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ABD7">
      <w:pPr>
        <w:spacing w:before="240" w:after="240" w:line="480" w:lineRule="auto"/>
        <w:jc w:val="left"/>
        <w:outlineLvl w:val="0"/>
        <w:rPr>
          <w:rFonts w:hint="eastAsia" w:ascii="宋体" w:hAnsi="宋体" w:eastAsia="宋体" w:cs="宋体"/>
          <w:b/>
          <w:color w:val="auto"/>
          <w:kern w:val="0"/>
          <w:sz w:val="52"/>
          <w:szCs w:val="52"/>
          <w:highlight w:val="none"/>
        </w:rPr>
      </w:pPr>
      <w:bookmarkStart w:id="0" w:name="_Toc26401"/>
      <w:r>
        <w:rPr>
          <w:rFonts w:hint="eastAsia" w:ascii="宋体" w:hAnsi="宋体" w:eastAsia="宋体" w:cs="宋体"/>
          <w:b/>
          <w:color w:val="auto"/>
          <w:sz w:val="36"/>
          <w:szCs w:val="36"/>
          <w:highlight w:val="none"/>
          <w:bdr w:val="single" w:color="auto" w:sz="4" w:space="0"/>
          <w:shd w:val="pct10" w:color="auto" w:fill="FFFFFF"/>
        </w:rPr>
        <w:t>政府采购项目</w:t>
      </w:r>
      <w:bookmarkEnd w:id="0"/>
      <w:r>
        <w:rPr>
          <w:rFonts w:hint="eastAsia" w:ascii="宋体" w:hAnsi="宋体" w:eastAsia="宋体" w:cs="宋体"/>
          <w:b/>
          <w:color w:val="auto"/>
          <w:kern w:val="0"/>
          <w:sz w:val="52"/>
          <w:szCs w:val="52"/>
          <w:highlight w:val="none"/>
        </w:rPr>
        <w:t xml:space="preserve">   </w:t>
      </w:r>
    </w:p>
    <w:p w14:paraId="0A93668C">
      <w:pPr>
        <w:pStyle w:val="10"/>
        <w:spacing w:line="600" w:lineRule="auto"/>
        <w:rPr>
          <w:rFonts w:hint="eastAsia" w:ascii="宋体" w:hAnsi="宋体" w:eastAsia="宋体" w:cs="宋体"/>
          <w:color w:val="auto"/>
          <w:lang w:eastAsia="zh-CN"/>
        </w:rPr>
      </w:pPr>
    </w:p>
    <w:p w14:paraId="6B5F79E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b/>
          <w:bCs/>
          <w:sz w:val="40"/>
          <w:szCs w:val="40"/>
        </w:rPr>
      </w:pPr>
      <w:r>
        <w:rPr>
          <w:rFonts w:hint="eastAsia" w:ascii="宋体" w:hAnsi="宋体" w:cs="宋体"/>
          <w:b/>
          <w:bCs/>
          <w:color w:val="auto"/>
          <w:spacing w:val="20"/>
          <w:kern w:val="0"/>
          <w:sz w:val="40"/>
          <w:szCs w:val="40"/>
          <w:lang w:eastAsia="zh-CN"/>
        </w:rPr>
        <w:t>兴平市2025年赵村镇桑园村蔬菜大棚建设项目</w:t>
      </w:r>
    </w:p>
    <w:p w14:paraId="1B8F94C5">
      <w:pPr>
        <w:rPr>
          <w:rFonts w:hint="eastAsia" w:ascii="宋体" w:hAnsi="宋体" w:eastAsia="宋体" w:cs="宋体"/>
          <w:b/>
          <w:bCs/>
          <w:color w:val="auto"/>
          <w:spacing w:val="20"/>
          <w:kern w:val="0"/>
          <w:sz w:val="56"/>
          <w:szCs w:val="56"/>
          <w:highlight w:val="none"/>
        </w:rPr>
      </w:pPr>
    </w:p>
    <w:p w14:paraId="3F5C9DF2">
      <w:pPr>
        <w:pStyle w:val="4"/>
        <w:rPr>
          <w:rFonts w:hint="eastAsia" w:ascii="宋体" w:hAnsi="宋体" w:eastAsia="宋体" w:cs="宋体"/>
          <w:color w:val="auto"/>
          <w:highlight w:val="none"/>
        </w:rPr>
      </w:pPr>
      <w:bookmarkStart w:id="306" w:name="_GoBack"/>
      <w:bookmarkEnd w:id="306"/>
    </w:p>
    <w:p w14:paraId="365DC9D6">
      <w:pPr>
        <w:spacing w:before="163" w:beforeLines="50" w:line="1200" w:lineRule="exact"/>
        <w:jc w:val="center"/>
        <w:outlineLvl w:val="0"/>
        <w:rPr>
          <w:rFonts w:hint="eastAsia" w:ascii="宋体" w:hAnsi="宋体" w:eastAsia="宋体" w:cs="宋体"/>
          <w:b/>
          <w:bCs/>
          <w:color w:val="auto"/>
          <w:spacing w:val="20"/>
          <w:kern w:val="0"/>
          <w:sz w:val="84"/>
          <w:szCs w:val="84"/>
          <w:highlight w:val="none"/>
        </w:rPr>
      </w:pPr>
      <w:bookmarkStart w:id="1" w:name="_Toc6644"/>
      <w:bookmarkStart w:id="2" w:name="_Toc1446"/>
      <w:bookmarkStart w:id="3" w:name="_Toc450"/>
      <w:r>
        <w:rPr>
          <w:rFonts w:hint="eastAsia" w:ascii="宋体" w:hAnsi="宋体" w:eastAsia="宋体" w:cs="宋体"/>
          <w:b/>
          <w:bCs/>
          <w:color w:val="auto"/>
          <w:spacing w:val="20"/>
          <w:kern w:val="0"/>
          <w:sz w:val="84"/>
          <w:szCs w:val="84"/>
          <w:highlight w:val="none"/>
        </w:rPr>
        <w:t>竞争性磋商文件</w:t>
      </w:r>
      <w:bookmarkEnd w:id="1"/>
      <w:bookmarkEnd w:id="2"/>
      <w:bookmarkEnd w:id="3"/>
    </w:p>
    <w:p w14:paraId="486A1072">
      <w:pPr>
        <w:spacing w:before="163" w:beforeLines="50" w:line="600" w:lineRule="auto"/>
        <w:jc w:val="center"/>
        <w:outlineLvl w:val="0"/>
        <w:rPr>
          <w:rFonts w:hint="eastAsia" w:ascii="宋体" w:hAnsi="宋体" w:eastAsia="宋体" w:cs="宋体"/>
          <w:color w:val="auto"/>
          <w:sz w:val="18"/>
          <w:szCs w:val="18"/>
          <w:highlight w:val="none"/>
        </w:rPr>
      </w:pPr>
      <w:bookmarkStart w:id="4" w:name="_Toc27368"/>
      <w:bookmarkStart w:id="5" w:name="_Toc8165"/>
      <w:bookmarkStart w:id="6" w:name="_Toc15782"/>
      <w:r>
        <w:rPr>
          <w:rFonts w:hint="eastAsia" w:ascii="宋体" w:hAnsi="宋体" w:eastAsia="宋体" w:cs="宋体"/>
          <w:b/>
          <w:color w:val="auto"/>
          <w:sz w:val="32"/>
          <w:szCs w:val="32"/>
          <w:highlight w:val="none"/>
        </w:rPr>
        <w:t>项目编号:</w:t>
      </w:r>
      <w:bookmarkEnd w:id="4"/>
      <w:bookmarkEnd w:id="5"/>
      <w:bookmarkEnd w:id="6"/>
      <w:r>
        <w:rPr>
          <w:rFonts w:hint="eastAsia" w:ascii="宋体" w:hAnsi="宋体" w:cs="宋体"/>
          <w:b/>
          <w:color w:val="auto"/>
          <w:sz w:val="32"/>
          <w:szCs w:val="32"/>
          <w:highlight w:val="none"/>
          <w:lang w:eastAsia="zh-CN"/>
        </w:rPr>
        <w:t>SXDZZ(2025)283号</w:t>
      </w:r>
    </w:p>
    <w:p w14:paraId="3400FC4C">
      <w:pPr>
        <w:spacing w:line="720" w:lineRule="auto"/>
        <w:rPr>
          <w:rFonts w:hint="eastAsia" w:ascii="宋体" w:hAnsi="宋体" w:eastAsia="宋体" w:cs="宋体"/>
          <w:b/>
          <w:color w:val="auto"/>
          <w:sz w:val="36"/>
          <w:szCs w:val="36"/>
        </w:rPr>
      </w:pPr>
    </w:p>
    <w:p w14:paraId="33484EB9">
      <w:pPr>
        <w:spacing w:line="720" w:lineRule="auto"/>
        <w:rPr>
          <w:rFonts w:hint="eastAsia" w:ascii="宋体" w:hAnsi="宋体" w:eastAsia="宋体" w:cs="宋体"/>
          <w:b/>
          <w:color w:val="auto"/>
          <w:sz w:val="36"/>
          <w:szCs w:val="36"/>
        </w:rPr>
      </w:pPr>
    </w:p>
    <w:p w14:paraId="2CD2D6FA">
      <w:pPr>
        <w:spacing w:line="720" w:lineRule="auto"/>
        <w:rPr>
          <w:rFonts w:hint="eastAsia" w:ascii="宋体" w:hAnsi="宋体" w:eastAsia="宋体" w:cs="宋体"/>
          <w:b/>
          <w:color w:val="auto"/>
          <w:sz w:val="36"/>
          <w:szCs w:val="36"/>
        </w:rPr>
      </w:pPr>
    </w:p>
    <w:p w14:paraId="5474C5EF">
      <w:pPr>
        <w:spacing w:line="720" w:lineRule="auto"/>
        <w:rPr>
          <w:rFonts w:hint="eastAsia" w:ascii="宋体" w:hAnsi="宋体" w:eastAsia="宋体" w:cs="宋体"/>
          <w:b/>
          <w:color w:val="auto"/>
          <w:sz w:val="36"/>
          <w:szCs w:val="36"/>
        </w:rPr>
      </w:pPr>
    </w:p>
    <w:p w14:paraId="224C27AE">
      <w:pPr>
        <w:spacing w:line="720" w:lineRule="auto"/>
        <w:ind w:firstLine="723" w:firstLineChars="200"/>
        <w:outlineLvl w:val="0"/>
        <w:rPr>
          <w:rFonts w:hint="default" w:ascii="宋体" w:hAnsi="宋体" w:eastAsia="宋体" w:cs="宋体"/>
          <w:b/>
          <w:color w:val="auto"/>
          <w:sz w:val="36"/>
          <w:szCs w:val="36"/>
          <w:lang w:val="en-US" w:eastAsia="zh-CN"/>
        </w:rPr>
      </w:pPr>
      <w:bookmarkStart w:id="7" w:name="_Toc24607"/>
      <w:r>
        <w:rPr>
          <w:rFonts w:hint="eastAsia" w:ascii="宋体" w:hAnsi="宋体" w:eastAsia="宋体" w:cs="宋体"/>
          <w:b/>
          <w:color w:val="auto"/>
          <w:sz w:val="36"/>
          <w:szCs w:val="36"/>
        </w:rPr>
        <w:t>采</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购</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人</w:t>
      </w:r>
      <w:r>
        <w:rPr>
          <w:rFonts w:hint="eastAsia" w:ascii="宋体" w:hAnsi="宋体" w:cs="宋体"/>
          <w:b/>
          <w:color w:val="auto"/>
          <w:sz w:val="36"/>
          <w:szCs w:val="36"/>
          <w:lang w:eastAsia="zh-CN"/>
        </w:rPr>
        <w:t>：</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bookmarkEnd w:id="7"/>
      <w:r>
        <w:rPr>
          <w:rFonts w:hint="eastAsia" w:ascii="宋体" w:hAnsi="宋体" w:cs="宋体"/>
          <w:b/>
          <w:color w:val="auto"/>
          <w:sz w:val="36"/>
          <w:szCs w:val="36"/>
          <w:u w:val="single"/>
          <w:lang w:val="en-US" w:eastAsia="zh-CN"/>
        </w:rPr>
        <w:t xml:space="preserve">  兴平市赵村镇人民政府</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p>
    <w:p w14:paraId="2E9B5DEB">
      <w:pPr>
        <w:spacing w:line="720" w:lineRule="auto"/>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bookmarkStart w:id="8" w:name="_Toc23269"/>
      <w:bookmarkStart w:id="9" w:name="_Toc2042"/>
      <w:r>
        <w:rPr>
          <w:rFonts w:hint="eastAsia" w:ascii="宋体" w:hAnsi="宋体" w:eastAsia="宋体" w:cs="宋体"/>
          <w:b/>
          <w:color w:val="auto"/>
          <w:sz w:val="36"/>
          <w:szCs w:val="36"/>
          <w:lang w:eastAsia="zh-CN"/>
        </w:rPr>
        <w:t>采购</w:t>
      </w:r>
      <w:r>
        <w:rPr>
          <w:rFonts w:hint="eastAsia" w:ascii="宋体" w:hAnsi="宋体" w:eastAsia="宋体" w:cs="宋体"/>
          <w:b/>
          <w:color w:val="auto"/>
          <w:sz w:val="36"/>
          <w:szCs w:val="36"/>
        </w:rPr>
        <w:t>代理机构：</w:t>
      </w:r>
      <w:r>
        <w:rPr>
          <w:rFonts w:hint="eastAsia" w:ascii="宋体" w:hAnsi="宋体" w:eastAsia="宋体" w:cs="宋体"/>
          <w:b/>
          <w:color w:val="auto"/>
          <w:sz w:val="36"/>
          <w:szCs w:val="36"/>
          <w:u w:val="single"/>
        </w:rPr>
        <w:t xml:space="preserve"> 陕西德正建设工程项目管理有限公司</w:t>
      </w:r>
      <w:bookmarkEnd w:id="8"/>
      <w:bookmarkEnd w:id="9"/>
      <w:r>
        <w:rPr>
          <w:rFonts w:hint="eastAsia" w:ascii="宋体" w:hAnsi="宋体" w:eastAsia="宋体" w:cs="宋体"/>
          <w:b/>
          <w:color w:val="auto"/>
          <w:sz w:val="36"/>
          <w:szCs w:val="36"/>
          <w:u w:val="single"/>
        </w:rPr>
        <w:t xml:space="preserve">  </w:t>
      </w:r>
    </w:p>
    <w:p w14:paraId="40AD2224">
      <w:pPr>
        <w:spacing w:line="720" w:lineRule="auto"/>
        <w:ind w:firstLine="722"/>
        <w:rPr>
          <w:rFonts w:hint="eastAsia" w:ascii="宋体" w:hAnsi="宋体" w:eastAsia="宋体" w:cs="宋体"/>
          <w:b/>
          <w:bCs/>
          <w:color w:val="auto"/>
          <w:sz w:val="36"/>
          <w:szCs w:val="36"/>
          <w:u w:val="single"/>
        </w:rPr>
      </w:pPr>
      <w:r>
        <w:rPr>
          <w:rFonts w:hint="eastAsia" w:ascii="宋体" w:hAnsi="宋体" w:eastAsia="宋体" w:cs="宋体"/>
          <w:b/>
          <w:bCs/>
          <w:color w:val="auto"/>
          <w:sz w:val="36"/>
          <w:szCs w:val="36"/>
        </w:rPr>
        <w:t xml:space="preserve">时    </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 xml:space="preserve">间： </w:t>
      </w:r>
      <w:r>
        <w:rPr>
          <w:rFonts w:hint="eastAsia" w:ascii="宋体" w:hAnsi="宋体" w:eastAsia="宋体" w:cs="宋体"/>
          <w:b/>
          <w:bCs/>
          <w:color w:val="auto"/>
          <w:sz w:val="36"/>
          <w:szCs w:val="36"/>
          <w:u w:val="single"/>
        </w:rPr>
        <w:t xml:space="preserve">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二○二</w:t>
      </w:r>
      <w:r>
        <w:rPr>
          <w:rFonts w:hint="eastAsia" w:ascii="宋体" w:hAnsi="宋体" w:cs="宋体"/>
          <w:b/>
          <w:bCs/>
          <w:color w:val="auto"/>
          <w:sz w:val="36"/>
          <w:szCs w:val="36"/>
          <w:u w:val="single"/>
          <w:lang w:val="en-US" w:eastAsia="zh-CN"/>
        </w:rPr>
        <w:t>五</w:t>
      </w:r>
      <w:r>
        <w:rPr>
          <w:rFonts w:hint="eastAsia" w:ascii="宋体" w:hAnsi="宋体" w:eastAsia="宋体" w:cs="宋体"/>
          <w:b/>
          <w:bCs/>
          <w:color w:val="auto"/>
          <w:sz w:val="36"/>
          <w:szCs w:val="36"/>
          <w:u w:val="single"/>
        </w:rPr>
        <w:t>年</w:t>
      </w:r>
      <w:r>
        <w:rPr>
          <w:rFonts w:hint="eastAsia" w:ascii="宋体" w:hAnsi="宋体" w:cs="宋体"/>
          <w:b/>
          <w:bCs/>
          <w:color w:val="auto"/>
          <w:sz w:val="36"/>
          <w:szCs w:val="36"/>
          <w:u w:val="single"/>
          <w:lang w:val="en-US" w:eastAsia="zh-CN"/>
        </w:rPr>
        <w:t>十一</w:t>
      </w:r>
      <w:r>
        <w:rPr>
          <w:rFonts w:hint="eastAsia" w:ascii="宋体" w:hAnsi="宋体" w:eastAsia="宋体" w:cs="宋体"/>
          <w:b/>
          <w:bCs/>
          <w:color w:val="auto"/>
          <w:sz w:val="36"/>
          <w:szCs w:val="36"/>
          <w:u w:val="single"/>
        </w:rPr>
        <w:t xml:space="preserve">月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 xml:space="preserve">      </w:t>
      </w:r>
    </w:p>
    <w:p w14:paraId="1415FE3A">
      <w:pPr>
        <w:spacing w:line="720" w:lineRule="auto"/>
        <w:ind w:firstLine="722"/>
        <w:rPr>
          <w:rFonts w:hint="eastAsia" w:ascii="宋体" w:hAnsi="宋体" w:eastAsia="宋体" w:cs="宋体"/>
          <w:b/>
          <w:bCs/>
          <w:color w:val="auto"/>
          <w:sz w:val="36"/>
          <w:szCs w:val="36"/>
          <w:u w:val="single"/>
        </w:rPr>
        <w:sectPr>
          <w:headerReference r:id="rId5" w:type="default"/>
          <w:pgSz w:w="11906" w:h="16838"/>
          <w:pgMar w:top="1304" w:right="1361" w:bottom="1304" w:left="1361" w:header="510" w:footer="510" w:gutter="0"/>
          <w:pgNumType w:fmt="numberInDash" w:start="1"/>
          <w:cols w:space="720" w:num="1"/>
          <w:rtlGutter w:val="0"/>
          <w:docGrid w:type="lines" w:linePitch="326" w:charSpace="0"/>
        </w:sectPr>
      </w:pPr>
    </w:p>
    <w:p w14:paraId="7A563A1C">
      <w:pPr>
        <w:pStyle w:val="1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特别提示</w:t>
      </w:r>
    </w:p>
    <w:p w14:paraId="718F3A5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，在此我们特别提醒您注意以下事项：</w:t>
      </w:r>
    </w:p>
    <w:p w14:paraId="4237389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一、有关</w:t>
      </w:r>
      <w:r>
        <w:rPr>
          <w:rFonts w:hint="eastAsia" w:ascii="宋体" w:hAnsi="宋体" w:cs="宋体"/>
          <w:b/>
          <w:bCs/>
          <w:color w:val="auto"/>
          <w:sz w:val="24"/>
          <w:szCs w:val="24"/>
          <w:highlight w:val="none"/>
          <w:lang w:eastAsia="zh-CN"/>
        </w:rPr>
        <w:t>竞争性磋商响应文件</w:t>
      </w:r>
      <w:r>
        <w:rPr>
          <w:rFonts w:hint="eastAsia" w:ascii="宋体" w:hAnsi="宋体" w:eastAsia="宋体" w:cs="宋体"/>
          <w:b/>
          <w:bCs/>
          <w:color w:val="auto"/>
          <w:sz w:val="24"/>
          <w:szCs w:val="24"/>
          <w:highlight w:val="none"/>
          <w:lang w:eastAsia="zh-CN"/>
        </w:rPr>
        <w:t>：</w:t>
      </w:r>
    </w:p>
    <w:p w14:paraId="6E565C4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、请仔细阅读</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并正确理解</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中各项具体要求。如您对</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有疑问，请在</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规定的时间内以书面形式提出，逾期将被</w:t>
      </w:r>
      <w:r>
        <w:rPr>
          <w:rFonts w:hint="eastAsia" w:ascii="宋体" w:hAnsi="宋体" w:eastAsia="宋体" w:cs="宋体"/>
          <w:b w:val="0"/>
          <w:bCs w:val="0"/>
          <w:color w:val="auto"/>
          <w:sz w:val="24"/>
          <w:szCs w:val="24"/>
          <w:highlight w:val="none"/>
          <w:lang w:eastAsia="zh-CN"/>
        </w:rPr>
        <w:t>拒绝</w:t>
      </w:r>
      <w:r>
        <w:rPr>
          <w:rFonts w:hint="eastAsia" w:ascii="宋体" w:hAnsi="宋体" w:eastAsia="宋体" w:cs="宋体"/>
          <w:b w:val="0"/>
          <w:bCs w:val="0"/>
          <w:color w:val="auto"/>
          <w:sz w:val="24"/>
          <w:szCs w:val="24"/>
          <w:highlight w:val="none"/>
        </w:rPr>
        <w:t>受理。</w:t>
      </w:r>
    </w:p>
    <w:p w14:paraId="220C56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2、请严格按照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载明的</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的格式要求编制</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须胶装成册</w:t>
      </w:r>
      <w:r>
        <w:rPr>
          <w:rFonts w:hint="eastAsia" w:ascii="宋体" w:hAnsi="宋体" w:eastAsia="宋体" w:cs="宋体"/>
          <w:b w:val="0"/>
          <w:bCs w:val="0"/>
          <w:color w:val="auto"/>
          <w:sz w:val="24"/>
          <w:szCs w:val="24"/>
          <w:highlight w:val="none"/>
          <w:lang w:eastAsia="zh-CN"/>
        </w:rPr>
        <w:t>。</w:t>
      </w:r>
    </w:p>
    <w:p w14:paraId="56AB27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3、请仔细核对</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是否已按照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的要求签字、签章和加盖单位公章，实质性条款是否满足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中所附资格证明等资料是否齐全、有效且是否满足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p>
    <w:p w14:paraId="735D011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4、请按照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要求密封</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，并正确标记</w:t>
      </w:r>
      <w:r>
        <w:rPr>
          <w:rFonts w:hint="eastAsia" w:ascii="宋体" w:hAnsi="宋体" w:eastAsia="宋体" w:cs="宋体"/>
          <w:b w:val="0"/>
          <w:bCs w:val="0"/>
          <w:color w:val="auto"/>
          <w:sz w:val="24"/>
          <w:szCs w:val="24"/>
          <w:highlight w:val="none"/>
          <w:lang w:eastAsia="zh-CN"/>
        </w:rPr>
        <w:t>。</w:t>
      </w:r>
    </w:p>
    <w:p w14:paraId="4C9D89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提示：</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若不满足以上条件将有被否决的风险</w:t>
      </w:r>
      <w:r>
        <w:rPr>
          <w:rFonts w:hint="eastAsia" w:ascii="宋体" w:hAnsi="宋体" w:eastAsia="宋体" w:cs="宋体"/>
          <w:b w:val="0"/>
          <w:bCs w:val="0"/>
          <w:color w:val="auto"/>
          <w:sz w:val="24"/>
          <w:szCs w:val="24"/>
          <w:highlight w:val="none"/>
          <w:lang w:eastAsia="zh-CN"/>
        </w:rPr>
        <w:t>。</w:t>
      </w:r>
    </w:p>
    <w:p w14:paraId="42A4D11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二、有关</w:t>
      </w:r>
      <w:r>
        <w:rPr>
          <w:rFonts w:hint="eastAsia" w:ascii="宋体" w:hAnsi="宋体" w:cs="宋体"/>
          <w:b/>
          <w:bCs/>
          <w:color w:val="auto"/>
          <w:sz w:val="24"/>
          <w:szCs w:val="24"/>
          <w:highlight w:val="none"/>
          <w:lang w:eastAsia="zh-CN"/>
        </w:rPr>
        <w:t>磋商</w:t>
      </w:r>
      <w:r>
        <w:rPr>
          <w:rFonts w:hint="eastAsia" w:ascii="宋体" w:hAnsi="宋体" w:eastAsia="宋体" w:cs="宋体"/>
          <w:b/>
          <w:bCs/>
          <w:color w:val="auto"/>
          <w:sz w:val="24"/>
          <w:szCs w:val="24"/>
          <w:highlight w:val="none"/>
          <w:lang w:eastAsia="zh-CN"/>
        </w:rPr>
        <w:t>：</w:t>
      </w:r>
    </w:p>
    <w:p w14:paraId="1148DE3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除</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要求递交的文件和资料外，</w:t>
      </w:r>
      <w:r>
        <w:rPr>
          <w:rFonts w:hint="eastAsia" w:ascii="宋体" w:hAnsi="宋体" w:eastAsia="宋体" w:cs="宋体"/>
          <w:b w:val="0"/>
          <w:bCs w:val="0"/>
          <w:color w:val="auto"/>
          <w:sz w:val="24"/>
          <w:szCs w:val="24"/>
          <w:highlight w:val="none"/>
        </w:rPr>
        <w:t>请随身携带</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要求提供的其他备查文件原件。</w:t>
      </w:r>
    </w:p>
    <w:p w14:paraId="1704CB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2、请务必考虑天气情况、交通情况以及您对</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地址的路线熟悉等情况于</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lang w:eastAsia="zh-CN"/>
        </w:rPr>
        <w:t>公告规定的时间及地点</w:t>
      </w:r>
      <w:r>
        <w:rPr>
          <w:rFonts w:hint="eastAsia" w:ascii="宋体" w:hAnsi="宋体" w:eastAsia="宋体" w:cs="宋体"/>
          <w:b w:val="0"/>
          <w:bCs w:val="0"/>
          <w:color w:val="auto"/>
          <w:sz w:val="24"/>
          <w:szCs w:val="24"/>
          <w:highlight w:val="none"/>
        </w:rPr>
        <w:t>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逾期到达，将被拒绝接收。</w:t>
      </w:r>
    </w:p>
    <w:p w14:paraId="4E0E117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kern w:val="2"/>
          <w:sz w:val="24"/>
          <w:szCs w:val="24"/>
          <w:highlight w:val="none"/>
          <w:lang w:val="en-US" w:eastAsia="zh-CN" w:bidi="ar-SA"/>
        </w:rPr>
        <w:t>各供应商限派一名代表（</w:t>
      </w:r>
      <w:r>
        <w:rPr>
          <w:rFonts w:hint="eastAsia" w:ascii="宋体" w:hAnsi="宋体" w:eastAsia="宋体" w:cs="宋体"/>
          <w:b/>
          <w:bCs/>
          <w:color w:val="auto"/>
          <w:sz w:val="24"/>
          <w:szCs w:val="24"/>
          <w:highlight w:val="none"/>
          <w:lang w:val="en-US" w:eastAsia="zh-CN"/>
        </w:rPr>
        <w:t>法定代表人或授权代表</w:t>
      </w:r>
      <w:r>
        <w:rPr>
          <w:rFonts w:hint="eastAsia" w:ascii="宋体" w:hAnsi="宋体" w:eastAsia="宋体" w:cs="宋体"/>
          <w:b/>
          <w:bCs/>
          <w:color w:val="auto"/>
          <w:kern w:val="2"/>
          <w:sz w:val="24"/>
          <w:szCs w:val="24"/>
          <w:highlight w:val="none"/>
          <w:lang w:val="en-US" w:eastAsia="zh-CN" w:bidi="ar-SA"/>
        </w:rPr>
        <w:t>）参加</w:t>
      </w:r>
      <w:r>
        <w:rPr>
          <w:rFonts w:hint="eastAsia" w:ascii="宋体" w:hAnsi="宋体" w:cs="宋体"/>
          <w:b/>
          <w:bCs/>
          <w:color w:val="auto"/>
          <w:kern w:val="2"/>
          <w:sz w:val="24"/>
          <w:szCs w:val="24"/>
          <w:highlight w:val="none"/>
          <w:lang w:val="en-US" w:eastAsia="zh-CN" w:bidi="ar-SA"/>
        </w:rPr>
        <w:t>磋商</w:t>
      </w:r>
      <w:r>
        <w:rPr>
          <w:rFonts w:hint="eastAsia" w:ascii="宋体" w:hAnsi="宋体" w:eastAsia="宋体" w:cs="宋体"/>
          <w:b/>
          <w:bCs/>
          <w:color w:val="auto"/>
          <w:kern w:val="2"/>
          <w:sz w:val="24"/>
          <w:szCs w:val="24"/>
          <w:highlight w:val="none"/>
          <w:lang w:val="en-US" w:eastAsia="zh-CN" w:bidi="ar-SA"/>
        </w:rPr>
        <w:t>活动。</w:t>
      </w:r>
    </w:p>
    <w:p w14:paraId="569144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4、请到达文件递交地点后及时到</w:t>
      </w:r>
      <w:r>
        <w:rPr>
          <w:rFonts w:hint="eastAsia" w:ascii="宋体" w:hAnsi="宋体" w:cs="宋体"/>
          <w:b w:val="0"/>
          <w:bCs w:val="0"/>
          <w:color w:val="auto"/>
          <w:kern w:val="2"/>
          <w:sz w:val="24"/>
          <w:szCs w:val="24"/>
          <w:highlight w:val="none"/>
          <w:lang w:val="en-US" w:eastAsia="zh-CN" w:bidi="ar-SA"/>
        </w:rPr>
        <w:t>竞争性磋商响应文件</w:t>
      </w:r>
      <w:r>
        <w:rPr>
          <w:rFonts w:hint="eastAsia" w:ascii="宋体" w:hAnsi="宋体" w:eastAsia="宋体" w:cs="宋体"/>
          <w:b w:val="0"/>
          <w:bCs w:val="0"/>
          <w:color w:val="auto"/>
          <w:kern w:val="2"/>
          <w:sz w:val="24"/>
          <w:szCs w:val="24"/>
          <w:highlight w:val="none"/>
          <w:lang w:val="en-US" w:eastAsia="zh-CN" w:bidi="ar-SA"/>
        </w:rPr>
        <w:t>接收处签字登记。</w:t>
      </w:r>
    </w:p>
    <w:p w14:paraId="00D0398F">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三、关于弃标的说明：</w:t>
      </w:r>
    </w:p>
    <w:p w14:paraId="75EA9D0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供应商登记免费领取</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的，如不参与项目投标，应在递交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截止时间前一日以书面形式告知釆购代理机构。否则，采购代理机构可以向财政部门反映情况并提供相应的佐证。供应商一年内累计出现三次该情形，将被监管部门记录为失信行为。</w:t>
      </w:r>
    </w:p>
    <w:p w14:paraId="104EF63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sectPr>
          <w:headerReference r:id="rId6" w:type="default"/>
          <w:footerReference r:id="rId7" w:type="default"/>
          <w:pgSz w:w="11906" w:h="16838"/>
          <w:pgMar w:top="1304" w:right="1361" w:bottom="1304" w:left="1361" w:header="510" w:footer="510" w:gutter="0"/>
          <w:pgNumType w:fmt="numberInDash" w:start="1"/>
          <w:cols w:space="720" w:num="1"/>
          <w:rtlGutter w:val="0"/>
          <w:docGrid w:type="lines" w:linePitch="326" w:charSpace="0"/>
        </w:sectPr>
      </w:pPr>
      <w:r>
        <w:rPr>
          <w:rFonts w:hint="eastAsia" w:ascii="宋体" w:hAnsi="宋体" w:eastAsia="宋体" w:cs="宋体"/>
          <w:b/>
          <w:bCs/>
          <w:color w:val="auto"/>
          <w:sz w:val="24"/>
          <w:szCs w:val="24"/>
          <w:highlight w:val="none"/>
          <w:lang w:eastAsia="zh-CN"/>
        </w:rPr>
        <w:t>四、关于供应商注册登记提醒：</w:t>
      </w:r>
      <w:r>
        <w:rPr>
          <w:rFonts w:hint="eastAsia" w:ascii="宋体" w:hAnsi="宋体" w:eastAsia="宋体" w:cs="宋体"/>
          <w:b w:val="0"/>
          <w:bCs w:val="0"/>
          <w:color w:val="auto"/>
          <w:sz w:val="24"/>
          <w:szCs w:val="24"/>
          <w:highlight w:val="none"/>
          <w:lang w:eastAsia="zh-CN"/>
        </w:rPr>
        <w:t>请供应商按照陕西省财政厅关于政府采购供应商注册登</w:t>
      </w:r>
    </w:p>
    <w:p w14:paraId="0C2A61C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记有关事项的通知中的要求，通过陕西省政府采购网（http://www.ccgp-shaanxi.gov.cn/）注册登记加入陕西省政府采购供应商库。</w:t>
      </w:r>
    </w:p>
    <w:p w14:paraId="5572CF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color w:val="auto"/>
          <w:sz w:val="24"/>
          <w:szCs w:val="24"/>
          <w:highlight w:val="none"/>
          <w:lang w:val="en-US" w:eastAsia="zh-CN"/>
        </w:rPr>
        <w:t>五、政府采购信用融资政策告知函：</w:t>
      </w:r>
      <w:r>
        <w:rPr>
          <w:rFonts w:hint="eastAsia" w:ascii="宋体" w:hAnsi="宋体" w:eastAsia="宋体" w:cs="宋体"/>
          <w:b w:val="0"/>
          <w:bCs w:val="0"/>
          <w:color w:val="auto"/>
          <w:kern w:val="2"/>
          <w:sz w:val="24"/>
          <w:szCs w:val="24"/>
          <w:highlight w:val="none"/>
          <w:lang w:val="en-US" w:eastAsia="zh-CN" w:bidi="ar-SA"/>
        </w:rPr>
        <w:t>欢迎贵公司参与本次采购活动，政府采购信用融资是陕西省财政厅为支持中小微企业发展，解决供应商融资难、融资贵问题推出的一项融资政策。贵公司若成为本次政府采购项目的中标成交供应商，可凭借政府采购合同向金融机构申请贷款，无需抵押、无需担保。金融机构将根据《陕西省中小企业政府采购信用融资办法》（陕财办采〔2018〕23号），按照双方自愿的原则提供便捷、优惠的贷款服务。贷款渠道和提供贷款的金融机构，可在陕西省政府采购网“陕西省政府采购信用融资平台”查询联系。</w:t>
      </w:r>
    </w:p>
    <w:p w14:paraId="217F1A6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请各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仔细</w:t>
      </w:r>
      <w:r>
        <w:rPr>
          <w:rFonts w:hint="eastAsia" w:ascii="宋体" w:hAnsi="宋体" w:eastAsia="宋体" w:cs="宋体"/>
          <w:b/>
          <w:bCs/>
          <w:color w:val="auto"/>
          <w:sz w:val="24"/>
          <w:szCs w:val="24"/>
          <w:highlight w:val="none"/>
          <w:lang w:eastAsia="zh-CN"/>
        </w:rPr>
        <w:t>阅</w:t>
      </w:r>
      <w:r>
        <w:rPr>
          <w:rFonts w:hint="eastAsia" w:ascii="宋体" w:hAnsi="宋体" w:eastAsia="宋体" w:cs="宋体"/>
          <w:b/>
          <w:bCs/>
          <w:color w:val="auto"/>
          <w:sz w:val="24"/>
          <w:szCs w:val="24"/>
          <w:highlight w:val="none"/>
        </w:rPr>
        <w:t>读上述提示。如需帮助，请您与我们的工作人员联系</w:t>
      </w:r>
      <w:r>
        <w:rPr>
          <w:rFonts w:hint="eastAsia" w:ascii="宋体" w:hAnsi="宋体" w:eastAsia="宋体" w:cs="宋体"/>
          <w:b/>
          <w:bCs/>
          <w:color w:val="auto"/>
          <w:sz w:val="24"/>
          <w:szCs w:val="24"/>
          <w:highlight w:val="none"/>
          <w:lang w:eastAsia="zh-CN"/>
        </w:rPr>
        <w:t>，我们将非常高兴地为您服务。</w:t>
      </w:r>
    </w:p>
    <w:p w14:paraId="3FE7950D">
      <w:pPr>
        <w:spacing w:line="240" w:lineRule="auto"/>
        <w:jc w:val="center"/>
        <w:rPr>
          <w:rFonts w:hint="eastAsia" w:ascii="宋体" w:hAnsi="宋体" w:eastAsia="宋体" w:cs="宋体"/>
          <w:color w:val="auto"/>
          <w:sz w:val="21"/>
          <w:highlight w:val="none"/>
        </w:rPr>
        <w:sectPr>
          <w:footerReference r:id="rId8" w:type="default"/>
          <w:pgSz w:w="11906" w:h="16838"/>
          <w:pgMar w:top="1304" w:right="1361" w:bottom="1304" w:left="1361" w:header="510" w:footer="510" w:gutter="0"/>
          <w:pgNumType w:fmt="numberInDash" w:start="1"/>
          <w:cols w:space="720" w:num="1"/>
          <w:rtlGutter w:val="0"/>
          <w:docGrid w:type="lines" w:linePitch="326" w:charSpace="0"/>
        </w:sectPr>
      </w:pPr>
    </w:p>
    <w:sdt>
      <w:sdtPr>
        <w:rPr>
          <w:rFonts w:ascii="宋体" w:hAnsi="宋体" w:eastAsia="宋体" w:cs="Times New Roman"/>
          <w:b/>
          <w:bCs/>
          <w:kern w:val="2"/>
          <w:sz w:val="32"/>
          <w:szCs w:val="40"/>
          <w:lang w:val="en-US" w:eastAsia="zh-CN" w:bidi="ar-SA"/>
        </w:rPr>
        <w:id w:val="147467359"/>
        <w15:color w:val="DBDBDB"/>
        <w:docPartObj>
          <w:docPartGallery w:val="Table of Contents"/>
          <w:docPartUnique/>
        </w:docPartObj>
      </w:sdtPr>
      <w:sdtEndPr>
        <w:rPr>
          <w:rFonts w:hint="eastAsia" w:ascii="宋体" w:hAnsi="宋体" w:eastAsia="宋体" w:cs="宋体"/>
          <w:b/>
          <w:bCs/>
          <w:color w:val="auto"/>
          <w:kern w:val="2"/>
          <w:sz w:val="24"/>
          <w:szCs w:val="24"/>
          <w:highlight w:val="none"/>
          <w:lang w:val="en-US" w:eastAsia="zh-CN" w:bidi="ar-SA"/>
        </w:rPr>
      </w:sdtEndPr>
      <w:sdtContent>
        <w:p w14:paraId="23B2CF70">
          <w:pPr>
            <w:spacing w:before="0" w:beforeLines="0" w:after="0" w:afterLines="0" w:line="600" w:lineRule="auto"/>
            <w:ind w:left="0" w:leftChars="0" w:right="0" w:rightChars="0" w:firstLine="0" w:firstLineChars="0"/>
            <w:jc w:val="center"/>
            <w:rPr>
              <w:b/>
              <w:bCs/>
              <w:sz w:val="40"/>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2B191490">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p>
        <w:p w14:paraId="1D0F6404">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_Toc31424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第一章 竞争性磋商公告</w:t>
          </w:r>
          <w:r>
            <w:rPr>
              <w:rFonts w:hint="eastAsia" w:ascii="宋体" w:hAnsi="宋体" w:eastAsia="宋体" w:cs="宋体"/>
              <w:b/>
              <w:bCs/>
              <w:color w:val="auto"/>
              <w:sz w:val="28"/>
              <w:szCs w:val="28"/>
              <w:highlight w:val="none"/>
            </w:rPr>
            <w:fldChar w:fldCharType="end"/>
          </w:r>
        </w:p>
        <w:p w14:paraId="5D3DEE2D">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_Toc27390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第二章 磋商须知前附表及磋商须知</w:t>
          </w:r>
          <w:r>
            <w:rPr>
              <w:rFonts w:hint="eastAsia" w:ascii="宋体" w:hAnsi="宋体" w:eastAsia="宋体" w:cs="宋体"/>
              <w:b/>
              <w:bCs/>
              <w:color w:val="auto"/>
              <w:sz w:val="28"/>
              <w:szCs w:val="28"/>
              <w:highlight w:val="none"/>
            </w:rPr>
            <w:fldChar w:fldCharType="end"/>
          </w:r>
        </w:p>
        <w:p w14:paraId="54E083D8">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_Toc23599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第三章 拟签订的合同文本</w:t>
          </w:r>
          <w:r>
            <w:rPr>
              <w:rFonts w:hint="eastAsia" w:ascii="宋体" w:hAnsi="宋体" w:eastAsia="宋体" w:cs="宋体"/>
              <w:b/>
              <w:bCs/>
              <w:color w:val="auto"/>
              <w:sz w:val="28"/>
              <w:szCs w:val="28"/>
              <w:highlight w:val="none"/>
            </w:rPr>
            <w:fldChar w:fldCharType="end"/>
          </w:r>
        </w:p>
        <w:p w14:paraId="117941BB">
          <w:pPr>
            <w:pStyle w:val="21"/>
            <w:tabs>
              <w:tab w:val="right" w:leader="dot" w:pos="9184"/>
            </w:tabs>
            <w:spacing w:line="600" w:lineRule="auto"/>
            <w:rPr>
              <w:rFonts w:hint="default" w:eastAsia="宋体"/>
              <w:b/>
              <w:bCs/>
              <w:sz w:val="28"/>
              <w:szCs w:val="28"/>
              <w:lang w:val="en-US" w:eastAsia="zh-CN"/>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_Toc19180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rPr>
            <w:t xml:space="preserve">第四章 </w:t>
          </w:r>
          <w:r>
            <w:rPr>
              <w:rFonts w:hint="eastAsia" w:ascii="宋体" w:hAnsi="宋体" w:eastAsia="宋体" w:cs="宋体"/>
              <w:b/>
              <w:bCs/>
              <w:kern w:val="44"/>
              <w:sz w:val="28"/>
              <w:szCs w:val="60"/>
              <w:highlight w:val="none"/>
            </w:rPr>
            <w:t>竞争性磋商响应文件格式</w:t>
          </w:r>
          <w:r>
            <w:rPr>
              <w:rFonts w:hint="eastAsia" w:ascii="宋体" w:hAnsi="宋体" w:eastAsia="宋体" w:cs="宋体"/>
              <w:b/>
              <w:bCs/>
              <w:color w:val="auto"/>
              <w:sz w:val="28"/>
              <w:szCs w:val="28"/>
              <w:highlight w:val="none"/>
            </w:rPr>
            <w:fldChar w:fldCharType="end"/>
          </w:r>
        </w:p>
        <w:p w14:paraId="544F7F85">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_Toc567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highlight w:val="none"/>
            </w:rPr>
            <w:t xml:space="preserve">第五章 </w:t>
          </w:r>
          <w:r>
            <w:rPr>
              <w:rFonts w:hint="eastAsia" w:ascii="宋体" w:hAnsi="宋体" w:cs="宋体"/>
              <w:b/>
              <w:bCs/>
              <w:kern w:val="44"/>
              <w:sz w:val="28"/>
              <w:szCs w:val="60"/>
              <w:highlight w:val="none"/>
              <w:lang w:val="en-US" w:eastAsia="zh-CN"/>
            </w:rPr>
            <w:t>工程量清单</w:t>
          </w:r>
          <w:r>
            <w:rPr>
              <w:rFonts w:hint="eastAsia" w:ascii="宋体" w:hAnsi="宋体" w:eastAsia="宋体" w:cs="宋体"/>
              <w:b/>
              <w:bCs/>
              <w:color w:val="auto"/>
              <w:sz w:val="28"/>
              <w:szCs w:val="28"/>
              <w:highlight w:val="none"/>
            </w:rPr>
            <w:fldChar w:fldCharType="end"/>
          </w:r>
        </w:p>
        <w:p w14:paraId="356729D1">
          <w:pPr>
            <w:pStyle w:val="21"/>
            <w:tabs>
              <w:tab w:val="right" w:leader="dot" w:pos="9184"/>
            </w:tabs>
            <w:spacing w:line="600" w:lineRule="auto"/>
            <w:rPr>
              <w:b/>
              <w:bCs/>
              <w:sz w:val="28"/>
              <w:szCs w:val="28"/>
            </w:rPr>
          </w:pPr>
        </w:p>
        <w:p w14:paraId="222535F1">
          <w:pPr>
            <w:spacing w:line="60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40"/>
              <w:szCs w:val="40"/>
              <w:highlight w:val="none"/>
            </w:rPr>
            <w:fldChar w:fldCharType="end"/>
          </w:r>
        </w:p>
      </w:sdtContent>
    </w:sdt>
    <w:p w14:paraId="6663951F">
      <w:pPr>
        <w:pStyle w:val="10"/>
        <w:rPr>
          <w:rFonts w:hint="eastAsia"/>
        </w:rPr>
      </w:pPr>
    </w:p>
    <w:p w14:paraId="3E840B07">
      <w:pPr>
        <w:rPr>
          <w:rFonts w:hint="eastAsia" w:ascii="宋体" w:hAnsi="宋体" w:eastAsia="宋体" w:cs="宋体"/>
          <w:color w:val="auto"/>
          <w:highlight w:val="none"/>
        </w:rPr>
      </w:pPr>
    </w:p>
    <w:p w14:paraId="3FDD6510">
      <w:pPr>
        <w:pStyle w:val="8"/>
        <w:rPr>
          <w:rFonts w:hint="eastAsia" w:ascii="宋体" w:hAnsi="宋体" w:eastAsia="宋体" w:cs="宋体"/>
          <w:color w:val="auto"/>
          <w:highlight w:val="none"/>
        </w:rPr>
      </w:pPr>
    </w:p>
    <w:p w14:paraId="0FCA0516">
      <w:pPr>
        <w:rPr>
          <w:rFonts w:hint="eastAsia" w:ascii="宋体" w:hAnsi="宋体" w:eastAsia="宋体" w:cs="宋体"/>
          <w:color w:val="auto"/>
          <w:highlight w:val="none"/>
        </w:rPr>
        <w:sectPr>
          <w:footerReference r:id="rId9" w:type="default"/>
          <w:pgSz w:w="11906" w:h="16838"/>
          <w:pgMar w:top="1304" w:right="1361" w:bottom="1304" w:left="1361" w:header="510" w:footer="510" w:gutter="0"/>
          <w:pgNumType w:fmt="numberInDash" w:start="1"/>
          <w:cols w:space="720" w:num="1"/>
          <w:rtlGutter w:val="0"/>
          <w:docGrid w:type="lines" w:linePitch="326" w:charSpace="0"/>
        </w:sectPr>
      </w:pPr>
    </w:p>
    <w:p w14:paraId="614521B1">
      <w:pPr>
        <w:pStyle w:val="2"/>
        <w:spacing w:line="360" w:lineRule="exact"/>
        <w:rPr>
          <w:rFonts w:hint="eastAsia" w:ascii="宋体" w:hAnsi="宋体" w:eastAsia="宋体" w:cs="宋体"/>
          <w:color w:val="auto"/>
          <w:szCs w:val="32"/>
          <w:highlight w:val="none"/>
        </w:rPr>
      </w:pPr>
      <w:bookmarkStart w:id="10" w:name="_Toc513630762"/>
      <w:bookmarkStart w:id="11" w:name="_Toc513630963"/>
      <w:bookmarkStart w:id="12" w:name="_Toc513630740"/>
      <w:bookmarkStart w:id="13" w:name="_Toc29349"/>
      <w:bookmarkStart w:id="14" w:name="_Toc513639772"/>
      <w:bookmarkStart w:id="15" w:name="_Toc513639597"/>
      <w:bookmarkStart w:id="16" w:name="_Toc513630893"/>
      <w:bookmarkStart w:id="17" w:name="_Toc26529"/>
      <w:bookmarkStart w:id="18" w:name="_Toc10864"/>
      <w:bookmarkStart w:id="19" w:name="_Toc31424"/>
      <w:bookmarkStart w:id="20" w:name="_Toc17158_WPSOffice_Level1"/>
      <w:bookmarkStart w:id="21" w:name="_Toc17762_WPSOffice_Level1"/>
      <w:bookmarkStart w:id="22" w:name="_Toc28434"/>
      <w:r>
        <w:rPr>
          <w:rFonts w:hint="eastAsia" w:ascii="宋体" w:hAnsi="宋体" w:eastAsia="宋体" w:cs="宋体"/>
          <w:color w:val="auto"/>
          <w:szCs w:val="32"/>
          <w:highlight w:val="none"/>
        </w:rPr>
        <w:t xml:space="preserve">第一章 </w:t>
      </w:r>
      <w:bookmarkEnd w:id="10"/>
      <w:bookmarkEnd w:id="11"/>
      <w:bookmarkEnd w:id="12"/>
      <w:bookmarkEnd w:id="13"/>
      <w:bookmarkEnd w:id="14"/>
      <w:bookmarkEnd w:id="15"/>
      <w:bookmarkEnd w:id="16"/>
      <w:bookmarkStart w:id="23" w:name="_Toc513630741"/>
      <w:bookmarkStart w:id="24" w:name="_Toc513639773"/>
      <w:bookmarkStart w:id="25" w:name="_Toc513630763"/>
      <w:bookmarkStart w:id="26" w:name="_Toc31204"/>
      <w:bookmarkStart w:id="27" w:name="_Toc513630964"/>
      <w:bookmarkStart w:id="28" w:name="_Toc513639598"/>
      <w:bookmarkStart w:id="29" w:name="_Toc513630894"/>
      <w:r>
        <w:rPr>
          <w:rFonts w:hint="eastAsia" w:ascii="宋体" w:hAnsi="宋体" w:eastAsia="宋体" w:cs="宋体"/>
          <w:color w:val="auto"/>
          <w:szCs w:val="32"/>
          <w:highlight w:val="none"/>
        </w:rPr>
        <w:t>竞争性磋商公告</w:t>
      </w:r>
      <w:bookmarkEnd w:id="17"/>
      <w:bookmarkEnd w:id="18"/>
      <w:bookmarkEnd w:id="19"/>
      <w:bookmarkEnd w:id="20"/>
      <w:bookmarkEnd w:id="21"/>
      <w:bookmarkEnd w:id="22"/>
    </w:p>
    <w:p w14:paraId="49B040E4">
      <w:pPr>
        <w:keepNext w:val="0"/>
        <w:keepLines w:val="0"/>
        <w:pageBreakBefore w:val="0"/>
        <w:kinsoku/>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36"/>
          <w:szCs w:val="44"/>
          <w:lang w:val="en-US" w:eastAsia="zh-CN"/>
        </w:rPr>
      </w:pPr>
      <w:bookmarkStart w:id="30" w:name="_Toc8585"/>
      <w:bookmarkStart w:id="31" w:name="_Toc12132"/>
      <w:bookmarkStart w:id="32" w:name="_Toc1732_WPSOffice_Level1"/>
      <w:bookmarkStart w:id="33" w:name="_Toc20072"/>
      <w:bookmarkStart w:id="34" w:name="_Toc2605_WPSOffice_Level1"/>
      <w:bookmarkStart w:id="35" w:name="_Toc27390"/>
      <w:r>
        <w:rPr>
          <w:rFonts w:hint="eastAsia" w:ascii="宋体" w:hAnsi="宋体" w:cs="宋体"/>
          <w:b/>
          <w:bCs/>
          <w:color w:val="auto"/>
          <w:sz w:val="36"/>
          <w:szCs w:val="44"/>
          <w:lang w:val="en-US" w:eastAsia="zh-CN"/>
        </w:rPr>
        <w:t>兴平市2025年赵村镇桑园村蔬菜大棚建设项目</w:t>
      </w:r>
    </w:p>
    <w:p w14:paraId="4338C43A">
      <w:pPr>
        <w:keepNext w:val="0"/>
        <w:keepLines w:val="0"/>
        <w:pageBreakBefore w:val="0"/>
        <w:kinsoku/>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36"/>
          <w:szCs w:val="44"/>
        </w:rPr>
      </w:pPr>
      <w:r>
        <w:rPr>
          <w:rFonts w:hint="eastAsia" w:ascii="宋体" w:hAnsi="宋体" w:eastAsia="宋体" w:cs="宋体"/>
          <w:b/>
          <w:bCs/>
          <w:color w:val="auto"/>
          <w:sz w:val="36"/>
          <w:szCs w:val="44"/>
          <w:lang w:val="en-US" w:eastAsia="zh-CN"/>
        </w:rPr>
        <w:t>竞争性磋商公告</w:t>
      </w:r>
    </w:p>
    <w:p w14:paraId="3903870B">
      <w:pPr>
        <w:pStyle w:val="32"/>
        <w:spacing w:line="360" w:lineRule="auto"/>
        <w:outlineLvl w:val="5"/>
        <w:rPr>
          <w:sz w:val="24"/>
          <w:szCs w:val="24"/>
        </w:rPr>
      </w:pPr>
      <w:r>
        <w:rPr>
          <w:rFonts w:hint="eastAsia" w:ascii="仿宋" w:hAnsi="仿宋" w:eastAsia="仿宋" w:cs="仿宋"/>
          <w:b/>
          <w:sz w:val="24"/>
          <w:szCs w:val="24"/>
        </w:rPr>
        <w:t xml:space="preserve"> </w:t>
      </w:r>
      <w:r>
        <w:rPr>
          <w:rFonts w:ascii="仿宋_GB2312" w:hAnsi="仿宋_GB2312" w:eastAsia="仿宋_GB2312" w:cs="仿宋_GB2312"/>
          <w:b/>
          <w:sz w:val="20"/>
          <w:szCs w:val="24"/>
        </w:rPr>
        <w:t xml:space="preserve"> 项目概况</w:t>
      </w:r>
    </w:p>
    <w:p w14:paraId="0CD07796">
      <w:pPr>
        <w:pStyle w:val="32"/>
        <w:spacing w:line="360" w:lineRule="auto"/>
        <w:rPr>
          <w:sz w:val="22"/>
          <w:szCs w:val="22"/>
        </w:rPr>
      </w:pPr>
      <w:r>
        <w:rPr>
          <w:rFonts w:ascii="仿宋_GB2312" w:hAnsi="仿宋_GB2312" w:eastAsia="仿宋_GB2312" w:cs="仿宋_GB2312"/>
          <w:sz w:val="24"/>
          <w:szCs w:val="24"/>
        </w:rPr>
        <w:t>兴平市2025年赵村镇桑园村蔬菜大棚建设项目采购项目的潜在供应商应在咸阳市人民西路 29 号金方圆广场B座20层2002室获取采购文件，并于 2025年12月01日 09时30分 （北京时间）前提交响应文件。</w:t>
      </w:r>
    </w:p>
    <w:p w14:paraId="4F68F3C4">
      <w:pPr>
        <w:pStyle w:val="32"/>
        <w:spacing w:line="360" w:lineRule="auto"/>
        <w:outlineLvl w:val="3"/>
      </w:pPr>
      <w:r>
        <w:rPr>
          <w:rFonts w:ascii="仿宋_GB2312" w:hAnsi="仿宋_GB2312" w:eastAsia="仿宋_GB2312" w:cs="仿宋_GB2312"/>
          <w:b/>
          <w:sz w:val="24"/>
        </w:rPr>
        <w:t>一、项目基本情况</w:t>
      </w:r>
    </w:p>
    <w:p w14:paraId="2120A7D5">
      <w:pPr>
        <w:pStyle w:val="32"/>
        <w:spacing w:line="360" w:lineRule="auto"/>
        <w:rPr>
          <w:sz w:val="24"/>
          <w:szCs w:val="24"/>
        </w:rPr>
      </w:pPr>
      <w:r>
        <w:rPr>
          <w:rFonts w:ascii="仿宋_GB2312" w:hAnsi="仿宋_GB2312" w:eastAsia="仿宋_GB2312" w:cs="仿宋_GB2312"/>
          <w:sz w:val="24"/>
          <w:szCs w:val="24"/>
        </w:rPr>
        <w:t>项目编号：SXDZZ(2025)283号</w:t>
      </w:r>
    </w:p>
    <w:p w14:paraId="357157FF">
      <w:pPr>
        <w:pStyle w:val="32"/>
        <w:spacing w:line="360" w:lineRule="auto"/>
        <w:rPr>
          <w:sz w:val="24"/>
          <w:szCs w:val="24"/>
        </w:rPr>
      </w:pPr>
      <w:r>
        <w:rPr>
          <w:rFonts w:ascii="仿宋_GB2312" w:hAnsi="仿宋_GB2312" w:eastAsia="仿宋_GB2312" w:cs="仿宋_GB2312"/>
          <w:sz w:val="24"/>
          <w:szCs w:val="24"/>
        </w:rPr>
        <w:t>项目名称：兴平市2025年赵村镇桑园村蔬菜大棚建设项目</w:t>
      </w:r>
    </w:p>
    <w:p w14:paraId="631012DC">
      <w:pPr>
        <w:pStyle w:val="32"/>
        <w:spacing w:line="360" w:lineRule="auto"/>
        <w:rPr>
          <w:sz w:val="24"/>
          <w:szCs w:val="24"/>
        </w:rPr>
      </w:pPr>
      <w:r>
        <w:rPr>
          <w:rFonts w:ascii="仿宋_GB2312" w:hAnsi="仿宋_GB2312" w:eastAsia="仿宋_GB2312" w:cs="仿宋_GB2312"/>
          <w:sz w:val="24"/>
          <w:szCs w:val="24"/>
        </w:rPr>
        <w:t>采购方式：竞争性磋商</w:t>
      </w:r>
    </w:p>
    <w:p w14:paraId="6F058B4B">
      <w:pPr>
        <w:pStyle w:val="32"/>
        <w:spacing w:line="360" w:lineRule="auto"/>
        <w:rPr>
          <w:sz w:val="24"/>
          <w:szCs w:val="24"/>
        </w:rPr>
      </w:pPr>
      <w:r>
        <w:rPr>
          <w:rFonts w:ascii="仿宋_GB2312" w:hAnsi="仿宋_GB2312" w:eastAsia="仿宋_GB2312" w:cs="仿宋_GB2312"/>
          <w:sz w:val="24"/>
          <w:szCs w:val="24"/>
        </w:rPr>
        <w:t>预算金额：988,970.39元</w:t>
      </w:r>
    </w:p>
    <w:p w14:paraId="5BCFE1BA">
      <w:pPr>
        <w:pStyle w:val="32"/>
        <w:spacing w:line="360" w:lineRule="auto"/>
        <w:rPr>
          <w:sz w:val="24"/>
          <w:szCs w:val="24"/>
        </w:rPr>
      </w:pPr>
      <w:r>
        <w:rPr>
          <w:rFonts w:ascii="仿宋_GB2312" w:hAnsi="仿宋_GB2312" w:eastAsia="仿宋_GB2312" w:cs="仿宋_GB2312"/>
          <w:sz w:val="24"/>
          <w:szCs w:val="24"/>
        </w:rPr>
        <w:t>采购需求：</w:t>
      </w:r>
    </w:p>
    <w:p w14:paraId="1675A808">
      <w:pPr>
        <w:pStyle w:val="32"/>
        <w:spacing w:line="360" w:lineRule="auto"/>
        <w:rPr>
          <w:sz w:val="24"/>
          <w:szCs w:val="24"/>
        </w:rPr>
      </w:pPr>
      <w:r>
        <w:rPr>
          <w:rFonts w:ascii="仿宋_GB2312" w:hAnsi="仿宋_GB2312" w:eastAsia="仿宋_GB2312" w:cs="仿宋_GB2312"/>
          <w:sz w:val="24"/>
          <w:szCs w:val="24"/>
        </w:rPr>
        <w:t>合同包1(兴平市2025年赵村镇桑园村蔬菜大棚建设项目):</w:t>
      </w:r>
    </w:p>
    <w:p w14:paraId="5D56F415">
      <w:pPr>
        <w:pStyle w:val="32"/>
        <w:spacing w:line="360" w:lineRule="auto"/>
        <w:ind w:firstLine="630"/>
        <w:rPr>
          <w:sz w:val="24"/>
          <w:szCs w:val="24"/>
        </w:rPr>
      </w:pPr>
      <w:r>
        <w:rPr>
          <w:rFonts w:ascii="仿宋_GB2312" w:hAnsi="仿宋_GB2312" w:eastAsia="仿宋_GB2312" w:cs="仿宋_GB2312"/>
          <w:sz w:val="24"/>
          <w:szCs w:val="24"/>
        </w:rPr>
        <w:t>合同包预算金额：988,970.39元</w:t>
      </w:r>
    </w:p>
    <w:p w14:paraId="733DB7F2">
      <w:pPr>
        <w:pStyle w:val="32"/>
        <w:spacing w:line="360" w:lineRule="auto"/>
        <w:ind w:firstLine="630"/>
        <w:rPr>
          <w:sz w:val="24"/>
          <w:szCs w:val="24"/>
        </w:rPr>
      </w:pPr>
      <w:r>
        <w:rPr>
          <w:rFonts w:ascii="仿宋_GB2312" w:hAnsi="仿宋_GB2312" w:eastAsia="仿宋_GB2312" w:cs="仿宋_GB2312"/>
          <w:sz w:val="24"/>
          <w:szCs w:val="24"/>
        </w:rPr>
        <w:t>合同包最高限价：988,970.39元</w:t>
      </w:r>
    </w:p>
    <w:tbl>
      <w:tblPr>
        <w:tblStyle w:val="18"/>
        <w:tblW w:w="864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900"/>
        <w:gridCol w:w="2850"/>
        <w:gridCol w:w="1087"/>
        <w:gridCol w:w="1538"/>
        <w:gridCol w:w="1575"/>
      </w:tblGrid>
      <w:tr w14:paraId="0D7E7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0E7A00B6">
            <w:pPr>
              <w:pStyle w:val="32"/>
              <w:spacing w:line="240" w:lineRule="auto"/>
              <w:rPr>
                <w:sz w:val="24"/>
                <w:szCs w:val="24"/>
              </w:rPr>
            </w:pPr>
            <w:r>
              <w:rPr>
                <w:rFonts w:ascii="仿宋_GB2312" w:hAnsi="仿宋_GB2312" w:eastAsia="仿宋_GB2312" w:cs="仿宋_GB2312"/>
                <w:sz w:val="24"/>
                <w:szCs w:val="24"/>
              </w:rPr>
              <w:t>品目号</w:t>
            </w:r>
          </w:p>
        </w:tc>
        <w:tc>
          <w:tcPr>
            <w:tcW w:w="900" w:type="dxa"/>
          </w:tcPr>
          <w:p w14:paraId="662DE471">
            <w:pPr>
              <w:pStyle w:val="32"/>
              <w:spacing w:line="240" w:lineRule="auto"/>
              <w:rPr>
                <w:sz w:val="24"/>
                <w:szCs w:val="24"/>
              </w:rPr>
            </w:pPr>
            <w:r>
              <w:rPr>
                <w:rFonts w:ascii="仿宋_GB2312" w:hAnsi="仿宋_GB2312" w:eastAsia="仿宋_GB2312" w:cs="仿宋_GB2312"/>
                <w:sz w:val="24"/>
                <w:szCs w:val="24"/>
              </w:rPr>
              <w:t>品目名称</w:t>
            </w:r>
          </w:p>
        </w:tc>
        <w:tc>
          <w:tcPr>
            <w:tcW w:w="2850" w:type="dxa"/>
          </w:tcPr>
          <w:p w14:paraId="0072B33B">
            <w:pPr>
              <w:pStyle w:val="32"/>
              <w:spacing w:line="240" w:lineRule="auto"/>
              <w:rPr>
                <w:sz w:val="24"/>
                <w:szCs w:val="24"/>
              </w:rPr>
            </w:pPr>
            <w:r>
              <w:rPr>
                <w:rFonts w:ascii="仿宋_GB2312" w:hAnsi="仿宋_GB2312" w:eastAsia="仿宋_GB2312" w:cs="仿宋_GB2312"/>
                <w:sz w:val="24"/>
                <w:szCs w:val="24"/>
              </w:rPr>
              <w:t>采购标的</w:t>
            </w:r>
          </w:p>
        </w:tc>
        <w:tc>
          <w:tcPr>
            <w:tcW w:w="1087" w:type="dxa"/>
          </w:tcPr>
          <w:p w14:paraId="375BA033">
            <w:pPr>
              <w:pStyle w:val="32"/>
              <w:spacing w:line="240" w:lineRule="auto"/>
              <w:rPr>
                <w:sz w:val="24"/>
                <w:szCs w:val="24"/>
              </w:rPr>
            </w:pPr>
            <w:r>
              <w:rPr>
                <w:rFonts w:ascii="仿宋_GB2312" w:hAnsi="仿宋_GB2312" w:eastAsia="仿宋_GB2312" w:cs="仿宋_GB2312"/>
                <w:sz w:val="24"/>
                <w:szCs w:val="24"/>
              </w:rPr>
              <w:t>数量（单位）</w:t>
            </w:r>
          </w:p>
        </w:tc>
        <w:tc>
          <w:tcPr>
            <w:tcW w:w="1538" w:type="dxa"/>
          </w:tcPr>
          <w:p w14:paraId="14F224E1">
            <w:pPr>
              <w:pStyle w:val="32"/>
              <w:spacing w:line="240" w:lineRule="auto"/>
              <w:rPr>
                <w:sz w:val="24"/>
                <w:szCs w:val="24"/>
              </w:rPr>
            </w:pPr>
            <w:r>
              <w:rPr>
                <w:rFonts w:ascii="仿宋_GB2312" w:hAnsi="仿宋_GB2312" w:eastAsia="仿宋_GB2312" w:cs="仿宋_GB2312"/>
                <w:sz w:val="24"/>
                <w:szCs w:val="24"/>
              </w:rPr>
              <w:t>技术规格、参数及要求</w:t>
            </w:r>
          </w:p>
        </w:tc>
        <w:tc>
          <w:tcPr>
            <w:tcW w:w="1575" w:type="dxa"/>
          </w:tcPr>
          <w:p w14:paraId="5EF2DC03">
            <w:pPr>
              <w:pStyle w:val="32"/>
              <w:spacing w:line="240" w:lineRule="auto"/>
              <w:rPr>
                <w:sz w:val="24"/>
                <w:szCs w:val="24"/>
              </w:rPr>
            </w:pPr>
            <w:r>
              <w:rPr>
                <w:rFonts w:ascii="仿宋_GB2312" w:hAnsi="仿宋_GB2312" w:eastAsia="仿宋_GB2312" w:cs="仿宋_GB2312"/>
                <w:sz w:val="24"/>
                <w:szCs w:val="24"/>
              </w:rPr>
              <w:t>品目预算(元)</w:t>
            </w:r>
          </w:p>
        </w:tc>
      </w:tr>
      <w:tr w14:paraId="64607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274E9C9">
            <w:pPr>
              <w:pStyle w:val="32"/>
              <w:spacing w:line="240" w:lineRule="auto"/>
              <w:rPr>
                <w:sz w:val="24"/>
                <w:szCs w:val="24"/>
              </w:rPr>
            </w:pPr>
            <w:r>
              <w:rPr>
                <w:rFonts w:ascii="仿宋_GB2312" w:hAnsi="仿宋_GB2312" w:eastAsia="仿宋_GB2312" w:cs="仿宋_GB2312"/>
                <w:sz w:val="24"/>
                <w:szCs w:val="24"/>
              </w:rPr>
              <w:t>1-1</w:t>
            </w:r>
          </w:p>
        </w:tc>
        <w:tc>
          <w:tcPr>
            <w:tcW w:w="900" w:type="dxa"/>
          </w:tcPr>
          <w:p w14:paraId="47B20F0E">
            <w:pPr>
              <w:pStyle w:val="32"/>
              <w:spacing w:line="240" w:lineRule="auto"/>
              <w:rPr>
                <w:sz w:val="24"/>
                <w:szCs w:val="24"/>
              </w:rPr>
            </w:pPr>
            <w:r>
              <w:rPr>
                <w:rFonts w:ascii="仿宋_GB2312" w:hAnsi="仿宋_GB2312" w:eastAsia="仿宋_GB2312" w:cs="仿宋_GB2312"/>
                <w:sz w:val="24"/>
                <w:szCs w:val="24"/>
              </w:rPr>
              <w:t>其他建筑工程</w:t>
            </w:r>
          </w:p>
        </w:tc>
        <w:tc>
          <w:tcPr>
            <w:tcW w:w="2850" w:type="dxa"/>
          </w:tcPr>
          <w:p w14:paraId="630977CB">
            <w:pPr>
              <w:pStyle w:val="32"/>
              <w:spacing w:line="240" w:lineRule="auto"/>
              <w:rPr>
                <w:sz w:val="24"/>
                <w:szCs w:val="24"/>
              </w:rPr>
            </w:pPr>
            <w:r>
              <w:rPr>
                <w:rFonts w:ascii="仿宋_GB2312" w:hAnsi="仿宋_GB2312" w:eastAsia="仿宋_GB2312" w:cs="仿宋_GB2312"/>
                <w:sz w:val="24"/>
                <w:szCs w:val="24"/>
              </w:rPr>
              <w:t>2025年赵村镇桑园村蔬菜大棚建设项目,工程内容为新建37坐蔬菜大棚，大棚尺寸为65米长，8米宽，3.3米高</w:t>
            </w:r>
          </w:p>
        </w:tc>
        <w:tc>
          <w:tcPr>
            <w:tcW w:w="1087" w:type="dxa"/>
          </w:tcPr>
          <w:p w14:paraId="44F76FBE">
            <w:pPr>
              <w:pStyle w:val="32"/>
              <w:spacing w:line="240" w:lineRule="auto"/>
              <w:rPr>
                <w:sz w:val="24"/>
                <w:szCs w:val="24"/>
              </w:rPr>
            </w:pPr>
            <w:r>
              <w:rPr>
                <w:rFonts w:ascii="仿宋_GB2312" w:hAnsi="仿宋_GB2312" w:eastAsia="仿宋_GB2312" w:cs="仿宋_GB2312"/>
                <w:sz w:val="24"/>
                <w:szCs w:val="24"/>
              </w:rPr>
              <w:t>1(项)</w:t>
            </w:r>
          </w:p>
        </w:tc>
        <w:tc>
          <w:tcPr>
            <w:tcW w:w="1538" w:type="dxa"/>
          </w:tcPr>
          <w:p w14:paraId="7DB52970">
            <w:pPr>
              <w:pStyle w:val="32"/>
              <w:spacing w:line="240" w:lineRule="auto"/>
              <w:rPr>
                <w:sz w:val="24"/>
                <w:szCs w:val="24"/>
              </w:rPr>
            </w:pPr>
            <w:r>
              <w:rPr>
                <w:rFonts w:ascii="仿宋_GB2312" w:hAnsi="仿宋_GB2312" w:eastAsia="仿宋_GB2312" w:cs="仿宋_GB2312"/>
                <w:sz w:val="24"/>
                <w:szCs w:val="24"/>
              </w:rPr>
              <w:t>详见采购文件</w:t>
            </w:r>
          </w:p>
        </w:tc>
        <w:tc>
          <w:tcPr>
            <w:tcW w:w="1575" w:type="dxa"/>
          </w:tcPr>
          <w:p w14:paraId="12E1DEBE">
            <w:pPr>
              <w:pStyle w:val="32"/>
              <w:spacing w:line="240" w:lineRule="auto"/>
              <w:rPr>
                <w:sz w:val="24"/>
                <w:szCs w:val="24"/>
              </w:rPr>
            </w:pPr>
            <w:r>
              <w:rPr>
                <w:rFonts w:ascii="仿宋_GB2312" w:hAnsi="仿宋_GB2312" w:eastAsia="仿宋_GB2312" w:cs="仿宋_GB2312"/>
                <w:sz w:val="24"/>
                <w:szCs w:val="24"/>
              </w:rPr>
              <w:t>988,970.39</w:t>
            </w:r>
          </w:p>
        </w:tc>
      </w:tr>
    </w:tbl>
    <w:p w14:paraId="63431258">
      <w:pPr>
        <w:pStyle w:val="32"/>
        <w:spacing w:line="360" w:lineRule="auto"/>
        <w:rPr>
          <w:sz w:val="24"/>
          <w:szCs w:val="24"/>
        </w:rPr>
      </w:pPr>
      <w:r>
        <w:rPr>
          <w:rFonts w:ascii="仿宋_GB2312" w:hAnsi="仿宋_GB2312" w:eastAsia="仿宋_GB2312" w:cs="仿宋_GB2312"/>
          <w:sz w:val="24"/>
          <w:szCs w:val="24"/>
        </w:rPr>
        <w:t xml:space="preserve"> 本合同包不接受联合体投标</w:t>
      </w:r>
    </w:p>
    <w:p w14:paraId="6664BA41">
      <w:pPr>
        <w:pStyle w:val="32"/>
        <w:spacing w:line="360" w:lineRule="auto"/>
        <w:rPr>
          <w:sz w:val="24"/>
          <w:szCs w:val="24"/>
        </w:rPr>
      </w:pPr>
      <w:r>
        <w:rPr>
          <w:rFonts w:ascii="仿宋_GB2312" w:hAnsi="仿宋_GB2312" w:eastAsia="仿宋_GB2312" w:cs="仿宋_GB2312"/>
          <w:sz w:val="24"/>
          <w:szCs w:val="24"/>
        </w:rPr>
        <w:t xml:space="preserve"> 合同履行期限：详见采购文件</w:t>
      </w:r>
    </w:p>
    <w:p w14:paraId="6961B72E">
      <w:pPr>
        <w:pStyle w:val="32"/>
        <w:spacing w:line="360" w:lineRule="auto"/>
        <w:outlineLvl w:val="3"/>
      </w:pPr>
      <w:r>
        <w:rPr>
          <w:rFonts w:ascii="仿宋_GB2312" w:hAnsi="仿宋_GB2312" w:eastAsia="仿宋_GB2312" w:cs="仿宋_GB2312"/>
          <w:b/>
          <w:sz w:val="24"/>
        </w:rPr>
        <w:t>二、申请人的资格要求：</w:t>
      </w:r>
    </w:p>
    <w:p w14:paraId="327E767A">
      <w:pPr>
        <w:pStyle w:val="32"/>
        <w:spacing w:line="360" w:lineRule="auto"/>
        <w:rPr>
          <w:sz w:val="24"/>
          <w:szCs w:val="24"/>
        </w:rPr>
      </w:pPr>
      <w:r>
        <w:rPr>
          <w:rFonts w:ascii="仿宋_GB2312" w:hAnsi="仿宋_GB2312" w:eastAsia="仿宋_GB2312" w:cs="仿宋_GB2312"/>
          <w:sz w:val="24"/>
          <w:szCs w:val="24"/>
        </w:rPr>
        <w:t>1.满足《中华人民共和国政府采购法》第二十二条规定;</w:t>
      </w:r>
    </w:p>
    <w:p w14:paraId="3B9CF175">
      <w:pPr>
        <w:pStyle w:val="32"/>
        <w:spacing w:line="360" w:lineRule="auto"/>
        <w:rPr>
          <w:sz w:val="24"/>
          <w:szCs w:val="24"/>
        </w:rPr>
      </w:pPr>
      <w:r>
        <w:rPr>
          <w:rFonts w:ascii="仿宋_GB2312" w:hAnsi="仿宋_GB2312" w:eastAsia="仿宋_GB2312" w:cs="仿宋_GB2312"/>
          <w:sz w:val="24"/>
          <w:szCs w:val="24"/>
        </w:rPr>
        <w:t>2.落实政府采购政策需满足的资格要求：</w:t>
      </w:r>
    </w:p>
    <w:p w14:paraId="1B1F98F3">
      <w:pPr>
        <w:pStyle w:val="32"/>
        <w:spacing w:line="360" w:lineRule="auto"/>
        <w:rPr>
          <w:sz w:val="24"/>
          <w:szCs w:val="24"/>
        </w:rPr>
      </w:pPr>
      <w:r>
        <w:rPr>
          <w:rFonts w:ascii="仿宋_GB2312" w:hAnsi="仿宋_GB2312" w:eastAsia="仿宋_GB2312" w:cs="仿宋_GB2312"/>
          <w:sz w:val="24"/>
          <w:szCs w:val="24"/>
        </w:rPr>
        <w:t>合同包1(兴平市2025年赵村镇桑园村蔬菜大棚建设项目)落实政府采购政策需满足的资格要求如下:</w:t>
      </w:r>
    </w:p>
    <w:p w14:paraId="31BA5412">
      <w:pPr>
        <w:pStyle w:val="32"/>
        <w:spacing w:line="360" w:lineRule="auto"/>
        <w:ind w:left="480"/>
        <w:rPr>
          <w:sz w:val="24"/>
          <w:szCs w:val="24"/>
        </w:rPr>
      </w:pPr>
      <w:r>
        <w:rPr>
          <w:rFonts w:ascii="仿宋_GB2312" w:hAnsi="仿宋_GB2312" w:eastAsia="仿宋_GB2312" w:cs="仿宋_GB2312"/>
          <w:sz w:val="24"/>
          <w:szCs w:val="24"/>
        </w:rPr>
        <w:t xml:space="preserve">（1）《政府采购促进中小企业发展管理办法》（财库〔2020〕46号）； </w:t>
      </w:r>
      <w:r>
        <w:rPr>
          <w:sz w:val="24"/>
          <w:szCs w:val="24"/>
        </w:rPr>
        <w:br w:type="textWrapping"/>
      </w:r>
      <w:r>
        <w:rPr>
          <w:rFonts w:ascii="仿宋_GB2312" w:hAnsi="仿宋_GB2312" w:eastAsia="仿宋_GB2312" w:cs="仿宋_GB2312"/>
          <w:sz w:val="24"/>
          <w:szCs w:val="24"/>
        </w:rPr>
        <w:t>（2）《关于进一步加大政府采购支持中小企业力度的通知》（财库〔2022〕19号）；</w:t>
      </w:r>
      <w:r>
        <w:rPr>
          <w:sz w:val="24"/>
          <w:szCs w:val="24"/>
        </w:rPr>
        <w:br w:type="textWrapping"/>
      </w:r>
      <w:r>
        <w:rPr>
          <w:rFonts w:ascii="仿宋_GB2312" w:hAnsi="仿宋_GB2312" w:eastAsia="仿宋_GB2312" w:cs="仿宋_GB2312"/>
          <w:sz w:val="24"/>
          <w:szCs w:val="24"/>
        </w:rPr>
        <w:t xml:space="preserve">（3）《财政部司法部关于政府采购支持监狱企业发展有关问题的通知》（财库〔2014〕68号）； </w:t>
      </w:r>
      <w:r>
        <w:rPr>
          <w:sz w:val="24"/>
          <w:szCs w:val="24"/>
        </w:rPr>
        <w:br w:type="textWrapping"/>
      </w:r>
      <w:r>
        <w:rPr>
          <w:rFonts w:ascii="仿宋_GB2312" w:hAnsi="仿宋_GB2312" w:eastAsia="仿宋_GB2312" w:cs="仿宋_GB2312"/>
          <w:sz w:val="24"/>
          <w:szCs w:val="24"/>
        </w:rPr>
        <w:t xml:space="preserve">（4）《国务院办公厅关于建立政府强制采购节能产品制度的通知》（国办发〔2007〕51号）； </w:t>
      </w:r>
      <w:r>
        <w:rPr>
          <w:sz w:val="24"/>
          <w:szCs w:val="24"/>
        </w:rPr>
        <w:br w:type="textWrapping"/>
      </w:r>
      <w:r>
        <w:rPr>
          <w:rFonts w:ascii="仿宋_GB2312" w:hAnsi="仿宋_GB2312" w:eastAsia="仿宋_GB2312" w:cs="仿宋_GB2312"/>
          <w:sz w:val="24"/>
          <w:szCs w:val="24"/>
        </w:rPr>
        <w:t xml:space="preserve">（5）《关于印发环境标志产品政府采购品目清单的通知》（财库〔2019〕18号）； </w:t>
      </w:r>
      <w:r>
        <w:rPr>
          <w:sz w:val="24"/>
          <w:szCs w:val="24"/>
        </w:rPr>
        <w:br w:type="textWrapping"/>
      </w:r>
      <w:r>
        <w:rPr>
          <w:rFonts w:ascii="仿宋_GB2312" w:hAnsi="仿宋_GB2312" w:eastAsia="仿宋_GB2312" w:cs="仿宋_GB2312"/>
          <w:sz w:val="24"/>
          <w:szCs w:val="24"/>
        </w:rPr>
        <w:t>（6）《关于印发节能产品政府采购品目清单的通知》（财库〔2019〕19号）；</w:t>
      </w:r>
      <w:r>
        <w:rPr>
          <w:sz w:val="24"/>
          <w:szCs w:val="24"/>
        </w:rPr>
        <w:br w:type="textWrapping"/>
      </w:r>
      <w:r>
        <w:rPr>
          <w:rFonts w:ascii="仿宋_GB2312" w:hAnsi="仿宋_GB2312" w:eastAsia="仿宋_GB2312" w:cs="仿宋_GB2312"/>
          <w:sz w:val="24"/>
          <w:szCs w:val="24"/>
        </w:rPr>
        <w:t xml:space="preserve">（7）《关于促进残疾人就业政府采购政策的通知》财库〔2017〕141号； </w:t>
      </w:r>
      <w:r>
        <w:rPr>
          <w:sz w:val="24"/>
          <w:szCs w:val="24"/>
        </w:rPr>
        <w:br w:type="textWrapping"/>
      </w:r>
      <w:r>
        <w:rPr>
          <w:rFonts w:ascii="仿宋_GB2312" w:hAnsi="仿宋_GB2312" w:eastAsia="仿宋_GB2312" w:cs="仿宋_GB2312"/>
          <w:sz w:val="24"/>
          <w:szCs w:val="24"/>
        </w:rPr>
        <w:t xml:space="preserve">（8）《关于调整优化节能产品、环境标志产品政府采购执行机制的通知》（财库〔2019〕9号）； </w:t>
      </w:r>
      <w:r>
        <w:rPr>
          <w:sz w:val="24"/>
          <w:szCs w:val="24"/>
        </w:rPr>
        <w:br w:type="textWrapping"/>
      </w:r>
      <w:r>
        <w:rPr>
          <w:rFonts w:ascii="仿宋_GB2312" w:hAnsi="仿宋_GB2312" w:eastAsia="仿宋_GB2312" w:cs="仿宋_GB2312"/>
          <w:sz w:val="24"/>
          <w:szCs w:val="24"/>
        </w:rPr>
        <w:t>（9）《财政部农业农村部国家乡村振兴局关于运用政府采购政策支持乡村产业振兴的通知》（财库〔2021〕19号）；</w:t>
      </w:r>
      <w:r>
        <w:rPr>
          <w:sz w:val="24"/>
          <w:szCs w:val="24"/>
        </w:rPr>
        <w:br w:type="textWrapping"/>
      </w:r>
      <w:r>
        <w:rPr>
          <w:rFonts w:ascii="仿宋_GB2312" w:hAnsi="仿宋_GB2312" w:eastAsia="仿宋_GB2312" w:cs="仿宋_GB2312"/>
          <w:sz w:val="24"/>
          <w:szCs w:val="24"/>
        </w:rPr>
        <w:t>（10）《陕西省中小企业政府采购信用融资办法》（陕财办采〔2018〕23号）；</w:t>
      </w:r>
      <w:r>
        <w:rPr>
          <w:sz w:val="24"/>
          <w:szCs w:val="24"/>
        </w:rPr>
        <w:br w:type="textWrapping"/>
      </w:r>
      <w:r>
        <w:rPr>
          <w:rFonts w:ascii="仿宋_GB2312" w:hAnsi="仿宋_GB2312" w:eastAsia="仿宋_GB2312" w:cs="仿宋_GB2312"/>
          <w:sz w:val="24"/>
          <w:szCs w:val="24"/>
        </w:rPr>
        <w:t xml:space="preserve">（11）《陕西省财政厅关于加快推进我省中小企业政府采购信用融资工作的通知》（陕财办采〔2020〕15号）； </w:t>
      </w:r>
      <w:r>
        <w:rPr>
          <w:sz w:val="24"/>
          <w:szCs w:val="24"/>
        </w:rPr>
        <w:br w:type="textWrapping"/>
      </w:r>
      <w:r>
        <w:rPr>
          <w:rFonts w:ascii="仿宋_GB2312" w:hAnsi="仿宋_GB2312" w:eastAsia="仿宋_GB2312" w:cs="仿宋_GB2312"/>
          <w:sz w:val="24"/>
          <w:szCs w:val="24"/>
        </w:rPr>
        <w:t>（12）《陕西省财政厅关于进一步加强政府绿色采购有关问题的通知》（陕财办采〔2021〕29号）；</w:t>
      </w:r>
      <w:r>
        <w:rPr>
          <w:sz w:val="24"/>
          <w:szCs w:val="24"/>
        </w:rPr>
        <w:br w:type="textWrapping"/>
      </w:r>
      <w:r>
        <w:rPr>
          <w:rFonts w:ascii="仿宋_GB2312" w:hAnsi="仿宋_GB2312" w:eastAsia="仿宋_GB2312" w:cs="仿宋_GB2312"/>
          <w:sz w:val="24"/>
          <w:szCs w:val="24"/>
        </w:rPr>
        <w:t>（13）其他需要落实的政府采购政策。</w:t>
      </w:r>
    </w:p>
    <w:p w14:paraId="78001F79">
      <w:pPr>
        <w:pStyle w:val="32"/>
        <w:spacing w:line="360" w:lineRule="auto"/>
        <w:rPr>
          <w:sz w:val="24"/>
          <w:szCs w:val="24"/>
        </w:rPr>
      </w:pPr>
      <w:r>
        <w:rPr>
          <w:rFonts w:ascii="仿宋_GB2312" w:hAnsi="仿宋_GB2312" w:eastAsia="仿宋_GB2312" w:cs="仿宋_GB2312"/>
          <w:sz w:val="24"/>
          <w:szCs w:val="24"/>
        </w:rPr>
        <w:t>3.本项目的特定资格要求：</w:t>
      </w:r>
    </w:p>
    <w:p w14:paraId="249FA6EC">
      <w:pPr>
        <w:pStyle w:val="32"/>
        <w:spacing w:line="360" w:lineRule="auto"/>
        <w:rPr>
          <w:sz w:val="24"/>
          <w:szCs w:val="24"/>
        </w:rPr>
      </w:pPr>
      <w:r>
        <w:rPr>
          <w:rFonts w:ascii="仿宋_GB2312" w:hAnsi="仿宋_GB2312" w:eastAsia="仿宋_GB2312" w:cs="仿宋_GB2312"/>
          <w:sz w:val="24"/>
          <w:szCs w:val="24"/>
        </w:rPr>
        <w:t>合同包1(兴平市2025年赵村镇桑园村蔬菜大棚建设项目)特定资格要求如下:</w:t>
      </w:r>
    </w:p>
    <w:p w14:paraId="72BDDE9E">
      <w:pPr>
        <w:pStyle w:val="32"/>
        <w:spacing w:line="360" w:lineRule="auto"/>
        <w:ind w:left="480"/>
        <w:rPr>
          <w:sz w:val="24"/>
          <w:szCs w:val="24"/>
        </w:rPr>
      </w:pPr>
      <w:r>
        <w:rPr>
          <w:rFonts w:ascii="仿宋_GB2312" w:hAnsi="仿宋_GB2312" w:eastAsia="仿宋_GB2312" w:cs="仿宋_GB2312"/>
          <w:sz w:val="24"/>
          <w:szCs w:val="24"/>
        </w:rPr>
        <w:t>1、营业执照等主体资格证明文件：供应商需具有独立承担民事责任的能力的企业法人、事业法人、其他组织或自然人，出具合法有效的营业执照等相关证明文件，自然人参与的提供其身份证明；</w:t>
      </w:r>
      <w:r>
        <w:rPr>
          <w:sz w:val="24"/>
          <w:szCs w:val="24"/>
        </w:rPr>
        <w:br w:type="textWrapping"/>
      </w:r>
      <w:r>
        <w:rPr>
          <w:rFonts w:ascii="仿宋_GB2312" w:hAnsi="仿宋_GB2312" w:eastAsia="仿宋_GB2312" w:cs="仿宋_GB2312"/>
          <w:sz w:val="24"/>
          <w:szCs w:val="24"/>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sz w:val="24"/>
          <w:szCs w:val="24"/>
        </w:rPr>
        <w:br w:type="textWrapping"/>
      </w:r>
      <w:r>
        <w:rPr>
          <w:rFonts w:ascii="仿宋_GB2312" w:hAnsi="仿宋_GB2312" w:eastAsia="仿宋_GB2312" w:cs="仿宋_GB2312"/>
          <w:sz w:val="24"/>
          <w:szCs w:val="24"/>
        </w:rPr>
        <w:t xml:space="preserve"> 3、企业资质：供应商须具备建设行政主管部门颁发的建筑工程施工总承包三级及以上资质，具有有效的安全生产许可证；</w:t>
      </w:r>
      <w:r>
        <w:rPr>
          <w:sz w:val="24"/>
          <w:szCs w:val="24"/>
        </w:rPr>
        <w:br w:type="textWrapping"/>
      </w:r>
      <w:r>
        <w:rPr>
          <w:rFonts w:ascii="仿宋_GB2312" w:hAnsi="仿宋_GB2312" w:eastAsia="仿宋_GB2312" w:cs="仿宋_GB2312"/>
          <w:sz w:val="24"/>
          <w:szCs w:val="24"/>
        </w:rPr>
        <w:t>4、拟派注册建造师：须具有建筑工程专业二级及以上注册建造师执业资格，具有有效的安全生产考核合格证书（B</w:t>
      </w:r>
      <w:r>
        <w:rPr>
          <w:rFonts w:hint="eastAsia" w:ascii="仿宋_GB2312" w:hAnsi="仿宋_GB2312" w:eastAsia="仿宋_GB2312" w:cs="仿宋_GB2312"/>
          <w:sz w:val="24"/>
          <w:szCs w:val="24"/>
          <w:lang w:val="en-US" w:eastAsia="zh-CN"/>
        </w:rPr>
        <w:t>证</w:t>
      </w:r>
      <w:r>
        <w:rPr>
          <w:rFonts w:ascii="仿宋_GB2312" w:hAnsi="仿宋_GB2312" w:eastAsia="仿宋_GB2312" w:cs="仿宋_GB2312"/>
          <w:sz w:val="24"/>
          <w:szCs w:val="24"/>
        </w:rPr>
        <w:t>），且无在建项目；</w:t>
      </w:r>
      <w:r>
        <w:rPr>
          <w:sz w:val="24"/>
          <w:szCs w:val="24"/>
        </w:rPr>
        <w:br w:type="textWrapping"/>
      </w:r>
      <w:r>
        <w:rPr>
          <w:rFonts w:ascii="仿宋_GB2312" w:hAnsi="仿宋_GB2312" w:eastAsia="仿宋_GB2312" w:cs="仿宋_GB2312"/>
          <w:sz w:val="24"/>
          <w:szCs w:val="24"/>
        </w:rPr>
        <w:t>5、书面声明：出具参加本次采购活动前三年内在经营活动中没有重大违法记录的书面声明;</w:t>
      </w:r>
      <w:r>
        <w:rPr>
          <w:sz w:val="24"/>
          <w:szCs w:val="24"/>
        </w:rPr>
        <w:br w:type="textWrapping"/>
      </w:r>
      <w:r>
        <w:rPr>
          <w:rFonts w:ascii="仿宋_GB2312" w:hAnsi="仿宋_GB2312" w:eastAsia="仿宋_GB2312" w:cs="仿宋_GB2312"/>
          <w:sz w:val="24"/>
          <w:szCs w:val="24"/>
        </w:rPr>
        <w:t>6、财务状况报告：提供2024年度经审计的财务报告（成立时间至提交投标文件截止时间不足一年的可提供成立后任意时段的资产负债表），或在投标截止时间前六个月内其基本开户银行出具的资信证明；</w:t>
      </w:r>
      <w:r>
        <w:rPr>
          <w:sz w:val="24"/>
          <w:szCs w:val="24"/>
        </w:rPr>
        <w:br w:type="textWrapping"/>
      </w:r>
      <w:r>
        <w:rPr>
          <w:rFonts w:ascii="仿宋_GB2312" w:hAnsi="仿宋_GB2312" w:eastAsia="仿宋_GB2312" w:cs="仿宋_GB2312"/>
          <w:sz w:val="24"/>
          <w:szCs w:val="24"/>
        </w:rPr>
        <w:t>7、社会保障资金缴纳证明：提供投标截止时间前6个月内任意一个月已缴纳的社会保障资金缴存单据或社保机构开具的社会保险参保缴费情况证明，依法不需要缴纳社会保障资金的应提供相关文件证明；</w:t>
      </w:r>
      <w:r>
        <w:rPr>
          <w:sz w:val="24"/>
          <w:szCs w:val="24"/>
        </w:rPr>
        <w:br w:type="textWrapping"/>
      </w:r>
      <w:r>
        <w:rPr>
          <w:rFonts w:ascii="仿宋_GB2312" w:hAnsi="仿宋_GB2312" w:eastAsia="仿宋_GB2312" w:cs="仿宋_GB2312"/>
          <w:sz w:val="24"/>
          <w:szCs w:val="24"/>
        </w:rPr>
        <w:t>8、税收缴纳证明：提供投标截止时间前6个月内任意一个月已缴纳的完税凭证或税务机关开具的完税证明（任意税种），依法免税的单位应提供相关证明材料；</w:t>
      </w:r>
      <w:r>
        <w:rPr>
          <w:sz w:val="24"/>
          <w:szCs w:val="24"/>
        </w:rPr>
        <w:br w:type="textWrapping"/>
      </w:r>
      <w:r>
        <w:rPr>
          <w:rFonts w:ascii="仿宋_GB2312" w:hAnsi="仿宋_GB2312" w:eastAsia="仿宋_GB2312" w:cs="仿宋_GB2312"/>
          <w:sz w:val="24"/>
          <w:szCs w:val="24"/>
        </w:rPr>
        <w:t>9、</w:t>
      </w:r>
      <w:r>
        <w:rPr>
          <w:rFonts w:hint="eastAsia" w:ascii="仿宋_GB2312" w:hAnsi="仿宋_GB2312" w:eastAsia="仿宋_GB2312" w:cs="仿宋_GB2312"/>
          <w:sz w:val="24"/>
          <w:szCs w:val="24"/>
        </w:rPr>
        <w:t>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ascii="仿宋_GB2312" w:hAnsi="仿宋_GB2312" w:eastAsia="仿宋_GB2312" w:cs="仿宋_GB2312"/>
          <w:sz w:val="24"/>
          <w:szCs w:val="24"/>
        </w:rPr>
        <w:t>；</w:t>
      </w:r>
      <w:r>
        <w:rPr>
          <w:sz w:val="24"/>
          <w:szCs w:val="24"/>
        </w:rPr>
        <w:br w:type="textWrapping"/>
      </w:r>
      <w:r>
        <w:rPr>
          <w:rFonts w:ascii="仿宋_GB2312" w:hAnsi="仿宋_GB2312" w:eastAsia="仿宋_GB2312" w:cs="仿宋_GB2312"/>
          <w:sz w:val="24"/>
          <w:szCs w:val="24"/>
        </w:rPr>
        <w:t>10、单位负责人为同一人或者存在控股、管理关系的不同供应商，不得同时参加本项目投标；</w:t>
      </w:r>
      <w:r>
        <w:rPr>
          <w:sz w:val="24"/>
          <w:szCs w:val="24"/>
        </w:rPr>
        <w:br w:type="textWrapping"/>
      </w:r>
      <w:r>
        <w:rPr>
          <w:rFonts w:ascii="仿宋_GB2312" w:hAnsi="仿宋_GB2312" w:eastAsia="仿宋_GB2312" w:cs="仿宋_GB2312"/>
          <w:sz w:val="24"/>
          <w:szCs w:val="24"/>
        </w:rPr>
        <w:t>11、本项目不接受联合体投标,供应商需保证资质文件的真实、合法、有效；</w:t>
      </w:r>
      <w:r>
        <w:rPr>
          <w:sz w:val="24"/>
          <w:szCs w:val="24"/>
        </w:rPr>
        <w:br w:type="textWrapping"/>
      </w:r>
      <w:r>
        <w:rPr>
          <w:rFonts w:ascii="仿宋_GB2312" w:hAnsi="仿宋_GB2312" w:eastAsia="仿宋_GB2312" w:cs="仿宋_GB2312"/>
          <w:sz w:val="24"/>
          <w:szCs w:val="24"/>
        </w:rPr>
        <w:t>12、本项目为专门面向中小企业项目。</w:t>
      </w:r>
    </w:p>
    <w:p w14:paraId="7B5B1C87">
      <w:pPr>
        <w:pStyle w:val="32"/>
        <w:spacing w:line="360" w:lineRule="auto"/>
        <w:outlineLvl w:val="3"/>
      </w:pPr>
      <w:r>
        <w:rPr>
          <w:rFonts w:ascii="仿宋_GB2312" w:hAnsi="仿宋_GB2312" w:eastAsia="仿宋_GB2312" w:cs="仿宋_GB2312"/>
          <w:b/>
          <w:sz w:val="24"/>
        </w:rPr>
        <w:t>三、获取采购文件</w:t>
      </w:r>
    </w:p>
    <w:p w14:paraId="5CBF0D85">
      <w:pPr>
        <w:pStyle w:val="32"/>
        <w:spacing w:line="360" w:lineRule="auto"/>
        <w:rPr>
          <w:sz w:val="24"/>
          <w:szCs w:val="24"/>
        </w:rPr>
      </w:pPr>
      <w:r>
        <w:rPr>
          <w:rFonts w:ascii="仿宋_GB2312" w:hAnsi="仿宋_GB2312" w:eastAsia="仿宋_GB2312" w:cs="仿宋_GB2312"/>
          <w:sz w:val="24"/>
          <w:szCs w:val="24"/>
        </w:rPr>
        <w:t>时间： 2025年11月20日 至 2025年11月26日 ，每天上午 08:00:00 至 12:00:00 ，下午 14:00:00 至 18:00:00 （北京时间）</w:t>
      </w:r>
    </w:p>
    <w:p w14:paraId="34A70E11">
      <w:pPr>
        <w:pStyle w:val="32"/>
        <w:spacing w:line="360" w:lineRule="auto"/>
        <w:rPr>
          <w:sz w:val="24"/>
          <w:szCs w:val="24"/>
        </w:rPr>
      </w:pPr>
      <w:r>
        <w:rPr>
          <w:rFonts w:ascii="仿宋_GB2312" w:hAnsi="仿宋_GB2312" w:eastAsia="仿宋_GB2312" w:cs="仿宋_GB2312"/>
          <w:sz w:val="24"/>
          <w:szCs w:val="24"/>
        </w:rPr>
        <w:t>途径：咸阳市人民西路 29 号金方圆广场B座20层2002室</w:t>
      </w:r>
    </w:p>
    <w:p w14:paraId="50399ACE">
      <w:pPr>
        <w:pStyle w:val="32"/>
        <w:spacing w:line="360" w:lineRule="auto"/>
        <w:rPr>
          <w:sz w:val="24"/>
          <w:szCs w:val="24"/>
        </w:rPr>
      </w:pPr>
      <w:r>
        <w:rPr>
          <w:rFonts w:ascii="仿宋_GB2312" w:hAnsi="仿宋_GB2312" w:eastAsia="仿宋_GB2312" w:cs="仿宋_GB2312"/>
          <w:sz w:val="24"/>
          <w:szCs w:val="24"/>
        </w:rPr>
        <w:t>方式：现场获取</w:t>
      </w:r>
    </w:p>
    <w:p w14:paraId="238B1D03">
      <w:pPr>
        <w:pStyle w:val="32"/>
        <w:spacing w:line="360" w:lineRule="auto"/>
        <w:rPr>
          <w:sz w:val="24"/>
          <w:szCs w:val="24"/>
        </w:rPr>
      </w:pPr>
      <w:r>
        <w:rPr>
          <w:rFonts w:ascii="仿宋_GB2312" w:hAnsi="仿宋_GB2312" w:eastAsia="仿宋_GB2312" w:cs="仿宋_GB2312"/>
          <w:sz w:val="24"/>
          <w:szCs w:val="24"/>
        </w:rPr>
        <w:t>售价： 0元</w:t>
      </w:r>
    </w:p>
    <w:p w14:paraId="7A886C0B">
      <w:pPr>
        <w:pStyle w:val="32"/>
        <w:spacing w:line="360" w:lineRule="auto"/>
        <w:outlineLvl w:val="3"/>
      </w:pPr>
      <w:r>
        <w:rPr>
          <w:rFonts w:ascii="仿宋_GB2312" w:hAnsi="仿宋_GB2312" w:eastAsia="仿宋_GB2312" w:cs="仿宋_GB2312"/>
          <w:b/>
          <w:sz w:val="24"/>
        </w:rPr>
        <w:t>四、响应文件提交</w:t>
      </w:r>
    </w:p>
    <w:p w14:paraId="0D9CD7AD">
      <w:pPr>
        <w:pStyle w:val="32"/>
        <w:spacing w:line="360" w:lineRule="auto"/>
        <w:rPr>
          <w:sz w:val="24"/>
          <w:szCs w:val="24"/>
        </w:rPr>
      </w:pPr>
      <w:r>
        <w:rPr>
          <w:rFonts w:ascii="仿宋_GB2312" w:hAnsi="仿宋_GB2312" w:eastAsia="仿宋_GB2312" w:cs="仿宋_GB2312"/>
          <w:sz w:val="24"/>
          <w:szCs w:val="24"/>
        </w:rPr>
        <w:t>截止时间：</w:t>
      </w:r>
      <w:r>
        <w:rPr>
          <w:rFonts w:ascii="仿宋_GB2312" w:hAnsi="仿宋_GB2312" w:eastAsia="仿宋_GB2312" w:cs="仿宋_GB2312"/>
          <w:color w:val="0000FF"/>
          <w:sz w:val="24"/>
          <w:szCs w:val="24"/>
        </w:rPr>
        <w:t xml:space="preserve"> </w:t>
      </w:r>
      <w:r>
        <w:rPr>
          <w:rFonts w:ascii="仿宋_GB2312" w:hAnsi="仿宋_GB2312" w:eastAsia="仿宋_GB2312" w:cs="仿宋_GB2312"/>
          <w:sz w:val="24"/>
          <w:szCs w:val="24"/>
        </w:rPr>
        <w:t>2025年12月01日 09时30分00秒 （北京时间）</w:t>
      </w:r>
    </w:p>
    <w:p w14:paraId="694AA6E9">
      <w:pPr>
        <w:pStyle w:val="32"/>
        <w:spacing w:line="360" w:lineRule="auto"/>
        <w:rPr>
          <w:sz w:val="24"/>
          <w:szCs w:val="24"/>
        </w:rPr>
      </w:pPr>
      <w:r>
        <w:rPr>
          <w:rFonts w:ascii="仿宋_GB2312" w:hAnsi="仿宋_GB2312" w:eastAsia="仿宋_GB2312" w:cs="仿宋_GB2312"/>
          <w:sz w:val="24"/>
          <w:szCs w:val="24"/>
        </w:rPr>
        <w:t>地点：咸阳市人民西路 29 号金方圆广场B座20层2002室</w:t>
      </w:r>
    </w:p>
    <w:p w14:paraId="1D21BB0F">
      <w:pPr>
        <w:pStyle w:val="32"/>
        <w:spacing w:line="360" w:lineRule="auto"/>
        <w:outlineLvl w:val="3"/>
      </w:pPr>
      <w:r>
        <w:rPr>
          <w:rFonts w:ascii="仿宋_GB2312" w:hAnsi="仿宋_GB2312" w:eastAsia="仿宋_GB2312" w:cs="仿宋_GB2312"/>
          <w:b/>
          <w:sz w:val="24"/>
        </w:rPr>
        <w:t>五、开启</w:t>
      </w:r>
    </w:p>
    <w:p w14:paraId="3F9561E1">
      <w:pPr>
        <w:pStyle w:val="32"/>
        <w:spacing w:line="360" w:lineRule="auto"/>
        <w:rPr>
          <w:sz w:val="24"/>
          <w:szCs w:val="24"/>
        </w:rPr>
      </w:pPr>
      <w:r>
        <w:rPr>
          <w:rFonts w:ascii="仿宋_GB2312" w:hAnsi="仿宋_GB2312" w:eastAsia="仿宋_GB2312" w:cs="仿宋_GB2312"/>
          <w:sz w:val="24"/>
          <w:szCs w:val="24"/>
        </w:rPr>
        <w:t>时间： 2025年12月01日 09时30分00秒 （北京时间）</w:t>
      </w:r>
    </w:p>
    <w:p w14:paraId="0165E8C8">
      <w:pPr>
        <w:pStyle w:val="32"/>
        <w:spacing w:line="360" w:lineRule="auto"/>
        <w:rPr>
          <w:sz w:val="24"/>
          <w:szCs w:val="24"/>
        </w:rPr>
      </w:pPr>
      <w:r>
        <w:rPr>
          <w:rFonts w:ascii="仿宋_GB2312" w:hAnsi="仿宋_GB2312" w:eastAsia="仿宋_GB2312" w:cs="仿宋_GB2312"/>
          <w:sz w:val="24"/>
          <w:szCs w:val="24"/>
        </w:rPr>
        <w:t>地点：陕西省咸阳市秦都区人民西路金方圆广场B座20层2028室</w:t>
      </w:r>
    </w:p>
    <w:p w14:paraId="6588BDDA">
      <w:pPr>
        <w:pStyle w:val="32"/>
        <w:spacing w:line="360" w:lineRule="auto"/>
        <w:outlineLvl w:val="3"/>
      </w:pPr>
      <w:r>
        <w:rPr>
          <w:rFonts w:ascii="仿宋_GB2312" w:hAnsi="仿宋_GB2312" w:eastAsia="仿宋_GB2312" w:cs="仿宋_GB2312"/>
          <w:b/>
          <w:sz w:val="24"/>
        </w:rPr>
        <w:t>六、公告期限</w:t>
      </w:r>
    </w:p>
    <w:p w14:paraId="30CCBB00">
      <w:pPr>
        <w:pStyle w:val="32"/>
        <w:spacing w:line="360" w:lineRule="auto"/>
      </w:pPr>
      <w:r>
        <w:rPr>
          <w:rFonts w:ascii="仿宋_GB2312" w:hAnsi="仿宋_GB2312" w:eastAsia="仿宋_GB2312" w:cs="仿宋_GB2312"/>
          <w:sz w:val="24"/>
          <w:szCs w:val="24"/>
        </w:rPr>
        <w:t>自本公告发布之日起3个工作日。</w:t>
      </w:r>
    </w:p>
    <w:p w14:paraId="7C2073E2">
      <w:pPr>
        <w:pStyle w:val="32"/>
        <w:spacing w:line="360" w:lineRule="auto"/>
        <w:outlineLvl w:val="3"/>
      </w:pPr>
      <w:r>
        <w:rPr>
          <w:rFonts w:ascii="仿宋_GB2312" w:hAnsi="仿宋_GB2312" w:eastAsia="仿宋_GB2312" w:cs="仿宋_GB2312"/>
          <w:b/>
          <w:sz w:val="24"/>
        </w:rPr>
        <w:t>七、其他补充事宜</w:t>
      </w:r>
    </w:p>
    <w:p w14:paraId="4847452B">
      <w:pPr>
        <w:pStyle w:val="32"/>
        <w:spacing w:line="360" w:lineRule="auto"/>
      </w:pPr>
      <w:r>
        <w:rPr>
          <w:rFonts w:ascii="仿宋_GB2312" w:hAnsi="仿宋_GB2312" w:eastAsia="仿宋_GB2312" w:cs="仿宋_GB2312"/>
          <w:sz w:val="24"/>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采购文件，谢绝邮寄,双休日及法定节假日除外。</w:t>
      </w:r>
    </w:p>
    <w:p w14:paraId="375FD280">
      <w:pPr>
        <w:pStyle w:val="32"/>
        <w:spacing w:line="360" w:lineRule="auto"/>
        <w:outlineLvl w:val="3"/>
      </w:pPr>
      <w:r>
        <w:rPr>
          <w:rFonts w:ascii="仿宋_GB2312" w:hAnsi="仿宋_GB2312" w:eastAsia="仿宋_GB2312" w:cs="仿宋_GB2312"/>
          <w:b/>
          <w:sz w:val="24"/>
        </w:rPr>
        <w:t>八、对本次招标提出询问，请按以下方式联系。</w:t>
      </w:r>
    </w:p>
    <w:p w14:paraId="55034C79">
      <w:pPr>
        <w:pStyle w:val="32"/>
        <w:spacing w:line="360" w:lineRule="auto"/>
        <w:outlineLvl w:val="5"/>
        <w:rPr>
          <w:sz w:val="28"/>
          <w:szCs w:val="28"/>
        </w:rPr>
      </w:pPr>
      <w:r>
        <w:rPr>
          <w:rFonts w:ascii="仿宋_GB2312" w:hAnsi="仿宋_GB2312" w:eastAsia="仿宋_GB2312" w:cs="仿宋_GB2312"/>
          <w:b/>
          <w:sz w:val="21"/>
          <w:szCs w:val="28"/>
        </w:rPr>
        <w:t>1.采购人信息</w:t>
      </w:r>
    </w:p>
    <w:p w14:paraId="4E1D079C">
      <w:pPr>
        <w:pStyle w:val="32"/>
        <w:spacing w:line="360" w:lineRule="auto"/>
        <w:rPr>
          <w:sz w:val="24"/>
          <w:szCs w:val="24"/>
        </w:rPr>
      </w:pPr>
      <w:r>
        <w:rPr>
          <w:rFonts w:ascii="仿宋_GB2312" w:hAnsi="仿宋_GB2312" w:eastAsia="仿宋_GB2312" w:cs="仿宋_GB2312"/>
          <w:sz w:val="24"/>
          <w:szCs w:val="24"/>
        </w:rPr>
        <w:t>名称：兴平市赵村镇人民政府</w:t>
      </w:r>
    </w:p>
    <w:p w14:paraId="3D02919D">
      <w:pPr>
        <w:pStyle w:val="32"/>
        <w:spacing w:line="360" w:lineRule="auto"/>
        <w:rPr>
          <w:sz w:val="24"/>
          <w:szCs w:val="24"/>
        </w:rPr>
      </w:pPr>
      <w:r>
        <w:rPr>
          <w:rFonts w:ascii="仿宋_GB2312" w:hAnsi="仿宋_GB2312" w:eastAsia="仿宋_GB2312" w:cs="仿宋_GB2312"/>
          <w:sz w:val="24"/>
          <w:szCs w:val="24"/>
        </w:rPr>
        <w:t>地址：兴平市赵村镇</w:t>
      </w:r>
    </w:p>
    <w:p w14:paraId="3AAC3C8F">
      <w:pPr>
        <w:pStyle w:val="32"/>
        <w:spacing w:line="360" w:lineRule="auto"/>
        <w:rPr>
          <w:sz w:val="24"/>
          <w:szCs w:val="24"/>
        </w:rPr>
      </w:pPr>
      <w:r>
        <w:rPr>
          <w:rFonts w:ascii="仿宋_GB2312" w:hAnsi="仿宋_GB2312" w:eastAsia="仿宋_GB2312" w:cs="仿宋_GB2312"/>
          <w:sz w:val="24"/>
          <w:szCs w:val="24"/>
        </w:rPr>
        <w:t>联系方式：</w:t>
      </w:r>
      <w:r>
        <w:rPr>
          <w:rFonts w:ascii="仿宋_GB2312" w:hAnsi="仿宋_GB2312" w:eastAsia="仿宋_GB2312" w:cs="仿宋_GB2312"/>
          <w:sz w:val="24"/>
        </w:rPr>
        <w:t>15129531905</w:t>
      </w:r>
    </w:p>
    <w:p w14:paraId="0B3AA29A">
      <w:pPr>
        <w:pStyle w:val="32"/>
        <w:spacing w:line="360" w:lineRule="auto"/>
        <w:outlineLvl w:val="5"/>
        <w:rPr>
          <w:sz w:val="28"/>
          <w:szCs w:val="28"/>
        </w:rPr>
      </w:pPr>
      <w:r>
        <w:rPr>
          <w:rFonts w:ascii="仿宋_GB2312" w:hAnsi="仿宋_GB2312" w:eastAsia="仿宋_GB2312" w:cs="仿宋_GB2312"/>
          <w:b/>
          <w:sz w:val="21"/>
          <w:szCs w:val="28"/>
        </w:rPr>
        <w:t>2.采购代理机构信息</w:t>
      </w:r>
    </w:p>
    <w:p w14:paraId="16FDB09B">
      <w:pPr>
        <w:pStyle w:val="32"/>
        <w:spacing w:line="360" w:lineRule="auto"/>
        <w:rPr>
          <w:sz w:val="24"/>
          <w:szCs w:val="24"/>
        </w:rPr>
      </w:pPr>
      <w:r>
        <w:rPr>
          <w:rFonts w:ascii="仿宋_GB2312" w:hAnsi="仿宋_GB2312" w:eastAsia="仿宋_GB2312" w:cs="仿宋_GB2312"/>
          <w:sz w:val="24"/>
          <w:szCs w:val="24"/>
        </w:rPr>
        <w:t>名称：陕西德正建设工程项目管理有限公司</w:t>
      </w:r>
    </w:p>
    <w:p w14:paraId="454ED118">
      <w:pPr>
        <w:pStyle w:val="32"/>
        <w:spacing w:line="360" w:lineRule="auto"/>
        <w:rPr>
          <w:sz w:val="24"/>
          <w:szCs w:val="24"/>
        </w:rPr>
      </w:pPr>
      <w:r>
        <w:rPr>
          <w:rFonts w:ascii="仿宋_GB2312" w:hAnsi="仿宋_GB2312" w:eastAsia="仿宋_GB2312" w:cs="仿宋_GB2312"/>
          <w:sz w:val="24"/>
          <w:szCs w:val="24"/>
        </w:rPr>
        <w:t>地址：陕西省咸阳市秦都区人民西路金方圆广场Ｂ座20层</w:t>
      </w:r>
    </w:p>
    <w:p w14:paraId="677C430E">
      <w:pPr>
        <w:pStyle w:val="32"/>
        <w:spacing w:line="360" w:lineRule="auto"/>
        <w:rPr>
          <w:sz w:val="24"/>
          <w:szCs w:val="24"/>
        </w:rPr>
      </w:pPr>
      <w:r>
        <w:rPr>
          <w:rFonts w:ascii="仿宋_GB2312" w:hAnsi="仿宋_GB2312" w:eastAsia="仿宋_GB2312" w:cs="仿宋_GB2312"/>
          <w:sz w:val="24"/>
          <w:szCs w:val="24"/>
        </w:rPr>
        <w:t>联系方式：029-33575132</w:t>
      </w:r>
    </w:p>
    <w:p w14:paraId="43E149E8">
      <w:pPr>
        <w:pStyle w:val="32"/>
        <w:spacing w:line="360" w:lineRule="auto"/>
        <w:outlineLvl w:val="5"/>
        <w:rPr>
          <w:sz w:val="28"/>
          <w:szCs w:val="28"/>
        </w:rPr>
      </w:pPr>
      <w:r>
        <w:rPr>
          <w:rFonts w:ascii="仿宋_GB2312" w:hAnsi="仿宋_GB2312" w:eastAsia="仿宋_GB2312" w:cs="仿宋_GB2312"/>
          <w:b/>
          <w:sz w:val="21"/>
          <w:szCs w:val="28"/>
        </w:rPr>
        <w:t>3.项目联系方式</w:t>
      </w:r>
    </w:p>
    <w:p w14:paraId="20996D65">
      <w:pPr>
        <w:pStyle w:val="32"/>
        <w:spacing w:line="360" w:lineRule="auto"/>
        <w:rPr>
          <w:sz w:val="24"/>
          <w:szCs w:val="24"/>
        </w:rPr>
      </w:pPr>
      <w:r>
        <w:rPr>
          <w:rFonts w:ascii="仿宋_GB2312" w:hAnsi="仿宋_GB2312" w:eastAsia="仿宋_GB2312" w:cs="仿宋_GB2312"/>
          <w:sz w:val="24"/>
          <w:szCs w:val="24"/>
        </w:rPr>
        <w:t>项目联系人：金光婕</w:t>
      </w:r>
    </w:p>
    <w:p w14:paraId="3E0E3E5E">
      <w:pPr>
        <w:pStyle w:val="32"/>
        <w:spacing w:line="360" w:lineRule="auto"/>
        <w:rPr>
          <w:sz w:val="24"/>
          <w:szCs w:val="24"/>
        </w:rPr>
      </w:pPr>
      <w:r>
        <w:rPr>
          <w:rFonts w:ascii="仿宋_GB2312" w:hAnsi="仿宋_GB2312" w:eastAsia="仿宋_GB2312" w:cs="仿宋_GB2312"/>
          <w:sz w:val="24"/>
          <w:szCs w:val="24"/>
        </w:rPr>
        <w:t>电话：15709202867</w:t>
      </w:r>
    </w:p>
    <w:p w14:paraId="3D2FBC87">
      <w:pPr>
        <w:pStyle w:val="32"/>
        <w:spacing w:line="360" w:lineRule="auto"/>
        <w:rPr>
          <w:rFonts w:hint="eastAsia" w:ascii="仿宋" w:hAnsi="仿宋" w:eastAsia="仿宋" w:cs="仿宋"/>
          <w:sz w:val="24"/>
          <w:szCs w:val="24"/>
        </w:rPr>
      </w:pPr>
    </w:p>
    <w:p w14:paraId="7C383C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7D3F8DB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0E59E91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center"/>
        <w:textAlignment w:val="auto"/>
      </w:pPr>
    </w:p>
    <w:p w14:paraId="28B3B1F4">
      <w:pPr>
        <w:pStyle w:val="32"/>
        <w:spacing w:line="480" w:lineRule="exact"/>
        <w:jc w:val="center"/>
        <w:rPr>
          <w:rFonts w:ascii="仿宋_GB2312" w:hAnsi="仿宋_GB2312" w:eastAsia="仿宋_GB2312" w:cs="仿宋_GB2312"/>
          <w:b/>
          <w:sz w:val="36"/>
        </w:rPr>
      </w:pPr>
    </w:p>
    <w:p w14:paraId="5A18B0A5">
      <w:pPr>
        <w:pStyle w:val="32"/>
        <w:spacing w:line="480" w:lineRule="exact"/>
        <w:jc w:val="center"/>
        <w:rPr>
          <w:rFonts w:ascii="仿宋_GB2312" w:hAnsi="仿宋_GB2312" w:eastAsia="仿宋_GB2312" w:cs="仿宋_GB2312"/>
          <w:b/>
          <w:sz w:val="36"/>
        </w:rPr>
      </w:pPr>
    </w:p>
    <w:p w14:paraId="10118F03">
      <w:pPr>
        <w:pStyle w:val="2"/>
        <w:spacing w:line="360" w:lineRule="exact"/>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第二章 磋商须知前附表及磋商须知</w:t>
      </w:r>
      <w:bookmarkEnd w:id="23"/>
      <w:bookmarkEnd w:id="24"/>
      <w:bookmarkEnd w:id="25"/>
      <w:bookmarkEnd w:id="26"/>
      <w:bookmarkEnd w:id="27"/>
      <w:bookmarkEnd w:id="28"/>
      <w:bookmarkEnd w:id="29"/>
      <w:bookmarkEnd w:id="30"/>
      <w:bookmarkEnd w:id="31"/>
      <w:bookmarkEnd w:id="32"/>
      <w:bookmarkEnd w:id="33"/>
      <w:bookmarkEnd w:id="34"/>
      <w:bookmarkEnd w:id="35"/>
    </w:p>
    <w:p w14:paraId="012DDA84">
      <w:pPr>
        <w:spacing w:line="360" w:lineRule="exact"/>
        <w:jc w:val="center"/>
        <w:rPr>
          <w:rFonts w:hint="eastAsia" w:ascii="宋体" w:hAnsi="宋体" w:eastAsia="宋体" w:cs="宋体"/>
          <w:color w:val="auto"/>
          <w:highlight w:val="none"/>
        </w:rPr>
      </w:pPr>
      <w:r>
        <w:rPr>
          <w:rFonts w:hint="eastAsia" w:ascii="宋体" w:hAnsi="宋体" w:eastAsia="宋体" w:cs="宋体"/>
          <w:color w:val="auto"/>
          <w:sz w:val="30"/>
          <w:szCs w:val="30"/>
          <w:highlight w:val="none"/>
        </w:rPr>
        <w:t>磋商须知前附表</w:t>
      </w:r>
      <w:bookmarkStart w:id="36" w:name="_Toc31656"/>
      <w:bookmarkStart w:id="37" w:name="_Toc324413748"/>
      <w:bookmarkStart w:id="38" w:name="_Toc324413653"/>
      <w:bookmarkStart w:id="39" w:name="_Toc272651523"/>
    </w:p>
    <w:tbl>
      <w:tblPr>
        <w:tblStyle w:val="18"/>
        <w:tblW w:w="10062"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3"/>
        <w:gridCol w:w="1901"/>
        <w:gridCol w:w="7318"/>
      </w:tblGrid>
      <w:tr w14:paraId="11C5BE8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6" w:hRule="atLeast"/>
          <w:tblHeader/>
          <w:jc w:val="center"/>
        </w:trPr>
        <w:tc>
          <w:tcPr>
            <w:tcW w:w="843" w:type="dxa"/>
          </w:tcPr>
          <w:p w14:paraId="6F9EC3F5">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1901" w:type="dxa"/>
          </w:tcPr>
          <w:p w14:paraId="198EE6B7">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条款内容提示</w:t>
            </w:r>
          </w:p>
        </w:tc>
        <w:tc>
          <w:tcPr>
            <w:tcW w:w="7318" w:type="dxa"/>
          </w:tcPr>
          <w:p w14:paraId="3151C0AD">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编 列 内 容</w:t>
            </w:r>
          </w:p>
        </w:tc>
      </w:tr>
      <w:tr w14:paraId="7E7391E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5" w:hRule="atLeast"/>
          <w:jc w:val="center"/>
        </w:trPr>
        <w:tc>
          <w:tcPr>
            <w:tcW w:w="843" w:type="dxa"/>
            <w:vAlign w:val="center"/>
          </w:tcPr>
          <w:p w14:paraId="1849FC4D">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1.1</w:t>
            </w:r>
            <w:r>
              <w:rPr>
                <w:rFonts w:hint="eastAsia" w:ascii="宋体" w:hAnsi="宋体" w:cs="宋体"/>
                <w:b/>
                <w:bCs/>
                <w:color w:val="auto"/>
                <w:highlight w:val="none"/>
                <w:lang w:val="en-US" w:eastAsia="zh-CN"/>
              </w:rPr>
              <w:t>.1</w:t>
            </w:r>
          </w:p>
        </w:tc>
        <w:tc>
          <w:tcPr>
            <w:tcW w:w="1901" w:type="dxa"/>
            <w:vAlign w:val="center"/>
          </w:tcPr>
          <w:p w14:paraId="7376C5E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采购人</w:t>
            </w:r>
          </w:p>
        </w:tc>
        <w:tc>
          <w:tcPr>
            <w:tcW w:w="7318" w:type="dxa"/>
            <w:vAlign w:val="center"/>
          </w:tcPr>
          <w:p w14:paraId="4E34196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cs="宋体"/>
                <w:color w:val="auto"/>
                <w:highlight w:val="none"/>
                <w:lang w:eastAsia="zh-CN"/>
              </w:rPr>
              <w:t>兴平市赵村镇人民政府</w:t>
            </w:r>
          </w:p>
          <w:p w14:paraId="50E3A97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兴平市赵村镇</w:t>
            </w:r>
          </w:p>
          <w:p w14:paraId="350CC1B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ascii="宋体" w:hAnsi="宋体" w:cs="宋体"/>
                <w:color w:val="auto"/>
                <w:highlight w:val="none"/>
                <w:lang w:eastAsia="zh-CN"/>
              </w:rPr>
              <w:t>兴平市赵村镇人民政府</w:t>
            </w:r>
            <w:r>
              <w:rPr>
                <w:rFonts w:hint="eastAsia" w:ascii="宋体" w:hAnsi="宋体" w:eastAsia="宋体" w:cs="宋体"/>
                <w:color w:val="auto"/>
                <w:highlight w:val="none"/>
              </w:rPr>
              <w:t>经办</w:t>
            </w:r>
          </w:p>
          <w:p w14:paraId="2299A72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电      话：15129531905</w:t>
            </w:r>
          </w:p>
        </w:tc>
      </w:tr>
      <w:tr w14:paraId="031AC0D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4" w:hRule="atLeast"/>
          <w:jc w:val="center"/>
        </w:trPr>
        <w:tc>
          <w:tcPr>
            <w:tcW w:w="843" w:type="dxa"/>
            <w:vAlign w:val="center"/>
          </w:tcPr>
          <w:p w14:paraId="43F67DAE">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1.1.2</w:t>
            </w:r>
          </w:p>
        </w:tc>
        <w:tc>
          <w:tcPr>
            <w:tcW w:w="1901" w:type="dxa"/>
            <w:vAlign w:val="center"/>
          </w:tcPr>
          <w:p w14:paraId="5362E354">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w:t>
            </w:r>
          </w:p>
        </w:tc>
        <w:tc>
          <w:tcPr>
            <w:tcW w:w="7318" w:type="dxa"/>
            <w:vAlign w:val="center"/>
          </w:tcPr>
          <w:p w14:paraId="5CAFED7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采购代理机构名称：陕西德正建设工程项目管理有限公司</w:t>
            </w:r>
          </w:p>
          <w:p w14:paraId="1416CBB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地址：陕西省咸阳市秦都区人民西路金方圆广场Ｂ座20层</w:t>
            </w:r>
          </w:p>
          <w:p w14:paraId="312DA7D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金光婕</w:t>
            </w:r>
          </w:p>
          <w:p w14:paraId="5D624B3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15709202867</w:t>
            </w:r>
          </w:p>
        </w:tc>
      </w:tr>
      <w:tr w14:paraId="2954DAB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3FF045F0">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1.1.3</w:t>
            </w:r>
          </w:p>
        </w:tc>
        <w:tc>
          <w:tcPr>
            <w:tcW w:w="1901" w:type="dxa"/>
            <w:vAlign w:val="center"/>
          </w:tcPr>
          <w:p w14:paraId="5575394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p>
        </w:tc>
        <w:tc>
          <w:tcPr>
            <w:tcW w:w="7318" w:type="dxa"/>
            <w:vAlign w:val="center"/>
          </w:tcPr>
          <w:p w14:paraId="1C902E7A">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color w:val="auto"/>
                <w:lang w:val="en-US"/>
              </w:rPr>
            </w:pPr>
            <w:r>
              <w:rPr>
                <w:rFonts w:hint="eastAsia" w:ascii="宋体" w:hAnsi="宋体" w:cs="宋体"/>
                <w:b/>
                <w:bCs/>
                <w:color w:val="auto"/>
                <w:lang w:eastAsia="zh-CN"/>
              </w:rPr>
              <w:t>兴平市2025年赵村镇桑园村蔬菜大棚建设项目</w:t>
            </w:r>
          </w:p>
        </w:tc>
      </w:tr>
      <w:tr w14:paraId="0507BCF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0BBFA543">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1.2.1</w:t>
            </w:r>
          </w:p>
        </w:tc>
        <w:tc>
          <w:tcPr>
            <w:tcW w:w="1901" w:type="dxa"/>
            <w:vAlign w:val="center"/>
          </w:tcPr>
          <w:p w14:paraId="0E00D59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资金来源</w:t>
            </w:r>
          </w:p>
        </w:tc>
        <w:tc>
          <w:tcPr>
            <w:tcW w:w="7318" w:type="dxa"/>
            <w:vAlign w:val="center"/>
          </w:tcPr>
          <w:p w14:paraId="56715B9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财政资金</w:t>
            </w:r>
          </w:p>
        </w:tc>
      </w:tr>
      <w:tr w14:paraId="393728F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5E9B09AB">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1.3.1</w:t>
            </w:r>
          </w:p>
        </w:tc>
        <w:tc>
          <w:tcPr>
            <w:tcW w:w="1901" w:type="dxa"/>
            <w:vAlign w:val="center"/>
          </w:tcPr>
          <w:p w14:paraId="0C650C8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cs="宋体"/>
                <w:b/>
                <w:bCs/>
                <w:color w:val="auto"/>
                <w:highlight w:val="none"/>
                <w:lang w:eastAsia="zh-CN"/>
              </w:rPr>
              <w:t>招标</w:t>
            </w:r>
            <w:r>
              <w:rPr>
                <w:rFonts w:hint="eastAsia" w:ascii="宋体" w:hAnsi="宋体" w:eastAsia="宋体" w:cs="宋体"/>
                <w:b/>
                <w:bCs/>
                <w:color w:val="auto"/>
                <w:highlight w:val="none"/>
              </w:rPr>
              <w:t>范围</w:t>
            </w:r>
          </w:p>
        </w:tc>
        <w:tc>
          <w:tcPr>
            <w:tcW w:w="7318" w:type="dxa"/>
            <w:vAlign w:val="center"/>
          </w:tcPr>
          <w:p w14:paraId="6E03AA85">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详见第四章“服务内容及要求”</w:t>
            </w:r>
          </w:p>
        </w:tc>
      </w:tr>
      <w:tr w14:paraId="73752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1281DC95">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1.3.2</w:t>
            </w:r>
          </w:p>
        </w:tc>
        <w:tc>
          <w:tcPr>
            <w:tcW w:w="1901" w:type="dxa"/>
            <w:vAlign w:val="center"/>
          </w:tcPr>
          <w:p w14:paraId="20F9F00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合同履行期限</w:t>
            </w:r>
          </w:p>
        </w:tc>
        <w:tc>
          <w:tcPr>
            <w:tcW w:w="7318" w:type="dxa"/>
            <w:vAlign w:val="center"/>
          </w:tcPr>
          <w:p w14:paraId="15204CF0">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自合同签订之日起</w:t>
            </w:r>
            <w:r>
              <w:rPr>
                <w:rFonts w:hint="eastAsia" w:ascii="宋体" w:hAnsi="宋体" w:cs="宋体"/>
                <w:color w:val="auto"/>
                <w:highlight w:val="none"/>
                <w:lang w:val="en-US" w:eastAsia="zh-CN"/>
              </w:rPr>
              <w:t>30</w:t>
            </w:r>
            <w:r>
              <w:rPr>
                <w:rFonts w:hint="eastAsia" w:ascii="宋体" w:hAnsi="宋体" w:cs="宋体"/>
                <w:color w:val="auto"/>
                <w:highlight w:val="none"/>
                <w:lang w:eastAsia="zh-CN"/>
              </w:rPr>
              <w:t>日历天</w:t>
            </w:r>
          </w:p>
        </w:tc>
      </w:tr>
      <w:tr w14:paraId="5ADAC50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2A71C32C">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1.3.3</w:t>
            </w:r>
          </w:p>
        </w:tc>
        <w:tc>
          <w:tcPr>
            <w:tcW w:w="1901" w:type="dxa"/>
            <w:vAlign w:val="center"/>
          </w:tcPr>
          <w:p w14:paraId="3338378D">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质量</w:t>
            </w:r>
            <w:r>
              <w:rPr>
                <w:rFonts w:hint="eastAsia" w:ascii="宋体" w:hAnsi="宋体" w:eastAsia="宋体" w:cs="宋体"/>
                <w:b/>
                <w:bCs/>
                <w:color w:val="auto"/>
                <w:highlight w:val="none"/>
                <w:lang w:eastAsia="zh-CN"/>
              </w:rPr>
              <w:t>标准</w:t>
            </w:r>
          </w:p>
        </w:tc>
        <w:tc>
          <w:tcPr>
            <w:tcW w:w="7318" w:type="dxa"/>
            <w:vAlign w:val="center"/>
          </w:tcPr>
          <w:p w14:paraId="587B1731">
            <w:pPr>
              <w:keepNext w:val="0"/>
              <w:keepLines w:val="0"/>
              <w:pageBreakBefore w:val="0"/>
              <w:kinsoku/>
              <w:wordWrap/>
              <w:overflowPunct/>
              <w:topLinePunct w:val="0"/>
              <w:autoSpaceDE/>
              <w:autoSpaceDN/>
              <w:bidi w:val="0"/>
              <w:spacing w:line="520" w:lineRule="exact"/>
              <w:textAlignment w:val="auto"/>
              <w:rPr>
                <w:rFonts w:hint="eastAsia"/>
                <w:spacing w:val="-1"/>
              </w:rPr>
            </w:pPr>
            <w:r>
              <w:rPr>
                <w:rFonts w:hint="eastAsia"/>
                <w:spacing w:val="-1"/>
              </w:rPr>
              <w:t>符合国家及地方现行验收规范“合格”标准</w:t>
            </w:r>
          </w:p>
        </w:tc>
      </w:tr>
      <w:tr w14:paraId="27E1428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43" w:type="dxa"/>
            <w:vAlign w:val="center"/>
          </w:tcPr>
          <w:p w14:paraId="2160A4A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901" w:type="dxa"/>
            <w:vAlign w:val="center"/>
          </w:tcPr>
          <w:p w14:paraId="2FCA02E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color w:val="auto"/>
                <w:highlight w:val="none"/>
              </w:rPr>
              <w:t>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tc>
        <w:tc>
          <w:tcPr>
            <w:tcW w:w="7318" w:type="dxa"/>
            <w:vAlign w:val="center"/>
          </w:tcPr>
          <w:p w14:paraId="572B2D2D">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35A1AC84">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14:paraId="2AAF6C76">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eastAsia="zh-CN"/>
              </w:rPr>
              <w:t>兴平市2025年赵村镇桑园村蔬菜大棚建设项目</w:t>
            </w:r>
            <w:r>
              <w:rPr>
                <w:rFonts w:hint="eastAsia" w:ascii="宋体" w:hAnsi="宋体" w:eastAsia="宋体" w:cs="宋体"/>
                <w:color w:val="auto"/>
                <w:highlight w:val="none"/>
              </w:rPr>
              <w:t>)落实政府采购政策需满足的资格要求如下:</w:t>
            </w:r>
          </w:p>
          <w:p w14:paraId="1A43E76D">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（1）《政府采购促进中小企业发展管理办法》（财库〔2020〕46号）；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（2）《关于进一步加大政府采购支持中小企业力度的通知》（财库〔2022〕19号）；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（3）《财政部司法部关于政府采购支持监狱企业发展有关问题的通知》（财库〔2014〕68号）；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（4）《国务院办公厅关于建立政府强制采购节能产品制度的通知》（国办发〔2007〕51号）；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（5）《关于印发环境标志产品政府采购品目清单的通知》（财库〔2019〕18号）；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（6）《关于印发节能产品政府采购品目清单的通知》（财库〔2019〕19号）；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（7）《关于促进残疾人就业政府采购政策的通知》财库〔2017〕141号；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（8）《关于调整优化节能产品、环境标志产品政府采购执行机制的通知》（财库〔2019〕9号）；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（9）《财政部农业农村部国家乡村振兴局关于运用政府采购政策支持乡村产业振兴的通知》（财库〔2021〕19号）；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（10）《陕西省中小企业政府采购信用融资办法》（陕财办采〔2018〕23号）；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（11）《陕西省财政厅关于加快推进我省中小企业政府采购信用融资工作的通知》（陕财办采〔2020〕15号）；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（12）《陕西省财政厅关于进一步加强政府绿色采购有关问题的通知》（陕财办采〔2021〕29号）；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（13）其他需要落实的政府采购政策。</w:t>
            </w:r>
          </w:p>
          <w:p w14:paraId="4B593F81">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6B515713">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合同包1(兴平市2025年赵村镇桑园村蔬菜大棚建设项目)特定资格要求如下:</w:t>
            </w:r>
          </w:p>
          <w:p w14:paraId="4CC25EAB">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3、企业资质：供应商须具备建设行政主管部门颁发的建筑工程施工总承包三级及以上资质，具有有效的安全生产许可证；</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4、拟派注册建造师：须具有建筑工程专业二级及以上注册建造师执业资格，具有有效的安全生产考核合格证书（B</w:t>
            </w:r>
            <w:r>
              <w:rPr>
                <w:rFonts w:hint="eastAsia" w:ascii="宋体" w:hAnsi="宋体" w:eastAsia="宋体" w:cs="宋体"/>
                <w:color w:val="auto"/>
                <w:highlight w:val="none"/>
                <w:lang w:val="en-US" w:eastAsia="zh-CN"/>
              </w:rPr>
              <w:t>证</w:t>
            </w:r>
            <w:r>
              <w:rPr>
                <w:rFonts w:hint="eastAsia" w:ascii="宋体" w:hAnsi="宋体" w:eastAsia="宋体" w:cs="宋体"/>
                <w:color w:val="auto"/>
                <w:highlight w:val="none"/>
              </w:rPr>
              <w:t>），且无在建项目；</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5、书面声明：出具参加本次采购活动前三年内在经营活动中没有重大违法记录的书面声明;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10、单位负责人为同一人或者存在控股、管理关系的不同供应商，不得同时参加本项目投标；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11、本项目不接受联合体投标,供应商需保证资质文件的真实、合法、有效；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12、本项目为专门面向中小企业项目。</w:t>
            </w:r>
          </w:p>
        </w:tc>
      </w:tr>
      <w:tr w14:paraId="11E4D76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3" w:type="dxa"/>
            <w:vAlign w:val="center"/>
          </w:tcPr>
          <w:p w14:paraId="2CA41C3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2.2.5</w:t>
            </w:r>
          </w:p>
        </w:tc>
        <w:tc>
          <w:tcPr>
            <w:tcW w:w="1901" w:type="dxa"/>
            <w:vAlign w:val="center"/>
          </w:tcPr>
          <w:p w14:paraId="04ADA20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是否接受联合体</w:t>
            </w:r>
          </w:p>
          <w:p w14:paraId="46D2BC5C">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w:t>
            </w:r>
          </w:p>
        </w:tc>
        <w:tc>
          <w:tcPr>
            <w:tcW w:w="7318" w:type="dxa"/>
            <w:vAlign w:val="center"/>
          </w:tcPr>
          <w:p w14:paraId="1558B1F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69DE30B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2" w:hRule="atLeast"/>
          <w:jc w:val="center"/>
        </w:trPr>
        <w:tc>
          <w:tcPr>
            <w:tcW w:w="843" w:type="dxa"/>
            <w:vAlign w:val="center"/>
          </w:tcPr>
          <w:p w14:paraId="461B780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7.2</w:t>
            </w:r>
          </w:p>
        </w:tc>
        <w:tc>
          <w:tcPr>
            <w:tcW w:w="1901" w:type="dxa"/>
            <w:vAlign w:val="center"/>
          </w:tcPr>
          <w:p w14:paraId="04F17D3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供应商提出询问和质疑的时间</w:t>
            </w:r>
          </w:p>
        </w:tc>
        <w:tc>
          <w:tcPr>
            <w:tcW w:w="7318" w:type="dxa"/>
            <w:vAlign w:val="center"/>
          </w:tcPr>
          <w:p w14:paraId="38F4759D">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已经</w:t>
            </w:r>
            <w:r>
              <w:rPr>
                <w:rFonts w:hint="eastAsia" w:ascii="宋体" w:hAnsi="宋体" w:eastAsia="宋体" w:cs="宋体"/>
                <w:color w:val="auto"/>
                <w:highlight w:val="none"/>
                <w:lang w:eastAsia="zh-CN"/>
              </w:rPr>
              <w:t>领取</w:t>
            </w:r>
            <w:r>
              <w:rPr>
                <w:rFonts w:hint="eastAsia" w:ascii="宋体" w:hAnsi="宋体" w:eastAsia="宋体" w:cs="宋体"/>
                <w:color w:val="auto"/>
                <w:highlight w:val="none"/>
              </w:rPr>
              <w:t>磋商文件的供应商对磋商文件有询问和质疑的，应当在磋商响应截止日期三日前以书面形式向采购代理机构提出，在此之后提出的询问和质疑采购代理机构有权不予受理。</w:t>
            </w:r>
          </w:p>
        </w:tc>
      </w:tr>
      <w:tr w14:paraId="17FCE1E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3" w:hRule="atLeast"/>
          <w:jc w:val="center"/>
        </w:trPr>
        <w:tc>
          <w:tcPr>
            <w:tcW w:w="843" w:type="dxa"/>
            <w:vAlign w:val="center"/>
          </w:tcPr>
          <w:p w14:paraId="31C6A797">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7.3</w:t>
            </w:r>
          </w:p>
        </w:tc>
        <w:tc>
          <w:tcPr>
            <w:tcW w:w="1901" w:type="dxa"/>
            <w:vAlign w:val="center"/>
          </w:tcPr>
          <w:p w14:paraId="7ED3E75E">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采购代理机构答疑的时间</w:t>
            </w:r>
          </w:p>
        </w:tc>
        <w:tc>
          <w:tcPr>
            <w:tcW w:w="7318" w:type="dxa"/>
            <w:vAlign w:val="center"/>
          </w:tcPr>
          <w:p w14:paraId="122126A8">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对于在规定时间内收到的供应商依法提出的询问或者质疑，采购代理机构将按程序及时作出答复，若对磋商文件做出实质性变动，则按照相关规定延长磋商报价截止时间。</w:t>
            </w:r>
          </w:p>
        </w:tc>
      </w:tr>
      <w:tr w14:paraId="78964CF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3" w:type="dxa"/>
            <w:vAlign w:val="center"/>
          </w:tcPr>
          <w:p w14:paraId="50F0642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7.4</w:t>
            </w:r>
          </w:p>
        </w:tc>
        <w:tc>
          <w:tcPr>
            <w:tcW w:w="1901" w:type="dxa"/>
            <w:vAlign w:val="center"/>
          </w:tcPr>
          <w:p w14:paraId="2C34A26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质疑内容要求</w:t>
            </w:r>
          </w:p>
        </w:tc>
        <w:tc>
          <w:tcPr>
            <w:tcW w:w="7318" w:type="dxa"/>
            <w:vAlign w:val="center"/>
          </w:tcPr>
          <w:p w14:paraId="5D24EB67">
            <w:pPr>
              <w:keepNext w:val="0"/>
              <w:keepLines w:val="0"/>
              <w:pageBreakBefore w:val="0"/>
              <w:kinsoku/>
              <w:wordWrap/>
              <w:overflowPunct/>
              <w:topLinePunct w:val="0"/>
              <w:autoSpaceDE/>
              <w:autoSpaceDN/>
              <w:bidi w:val="0"/>
              <w:spacing w:line="520" w:lineRule="exact"/>
              <w:ind w:left="480" w:leftChars="200" w:firstLine="120" w:firstLineChars="5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供应商提出质疑应当有明确的请求和必要的证明材料。</w:t>
            </w:r>
          </w:p>
        </w:tc>
      </w:tr>
      <w:tr w14:paraId="71F6053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5" w:hRule="atLeast"/>
          <w:jc w:val="center"/>
        </w:trPr>
        <w:tc>
          <w:tcPr>
            <w:tcW w:w="843" w:type="dxa"/>
            <w:vAlign w:val="center"/>
          </w:tcPr>
          <w:p w14:paraId="4AB375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12.1</w:t>
            </w:r>
          </w:p>
        </w:tc>
        <w:tc>
          <w:tcPr>
            <w:tcW w:w="1901" w:type="dxa"/>
            <w:vAlign w:val="center"/>
          </w:tcPr>
          <w:p w14:paraId="344E9D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报价要求</w:t>
            </w:r>
          </w:p>
        </w:tc>
        <w:tc>
          <w:tcPr>
            <w:tcW w:w="7318" w:type="dxa"/>
            <w:vAlign w:val="center"/>
          </w:tcPr>
          <w:p w14:paraId="548EA1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磋商报价是采购全部内容的价格体现，供应商应根据自身技术力量、管理水平、市场价格行情及国家相关规定，在不低于成本价的基础上自主报价。</w:t>
            </w:r>
          </w:p>
        </w:tc>
      </w:tr>
      <w:tr w14:paraId="2071414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43" w:type="dxa"/>
            <w:vAlign w:val="center"/>
          </w:tcPr>
          <w:p w14:paraId="7E14E9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12.2</w:t>
            </w:r>
          </w:p>
        </w:tc>
        <w:tc>
          <w:tcPr>
            <w:tcW w:w="1901" w:type="dxa"/>
            <w:vAlign w:val="center"/>
          </w:tcPr>
          <w:p w14:paraId="5FD1B6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cs="Times New Roman"/>
                <w:b/>
                <w:bCs/>
                <w:color w:val="auto"/>
                <w:sz w:val="24"/>
                <w:szCs w:val="24"/>
                <w:highlight w:val="none"/>
                <w:lang w:val="en-US" w:eastAsia="zh-CN"/>
              </w:rPr>
              <w:t>最高限价</w:t>
            </w:r>
          </w:p>
        </w:tc>
        <w:tc>
          <w:tcPr>
            <w:tcW w:w="7318" w:type="dxa"/>
            <w:vAlign w:val="center"/>
          </w:tcPr>
          <w:p w14:paraId="41471218">
            <w:pPr>
              <w:tabs>
                <w:tab w:val="left" w:pos="1180"/>
              </w:tabs>
              <w:spacing w:line="480" w:lineRule="exact"/>
              <w:ind w:firstLine="482" w:firstLineChars="20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本项目最高限价为988,970.39元（大写：</w:t>
            </w:r>
            <w:r>
              <w:rPr>
                <w:rFonts w:hint="eastAsia" w:ascii="宋体" w:hAnsi="宋体" w:cs="Times New Roman"/>
                <w:b/>
                <w:bCs/>
                <w:color w:val="auto"/>
                <w:sz w:val="24"/>
                <w:szCs w:val="24"/>
                <w:highlight w:val="none"/>
                <w:lang w:val="en-US" w:eastAsia="zh-CN"/>
              </w:rPr>
              <w:t>玖拾捌万捌仟玖佰柒拾元叁角玖分</w:t>
            </w:r>
            <w:r>
              <w:rPr>
                <w:rFonts w:hint="eastAsia" w:ascii="宋体" w:hAnsi="宋体" w:eastAsia="宋体" w:cs="Times New Roman"/>
                <w:b/>
                <w:bCs/>
                <w:color w:val="auto"/>
                <w:sz w:val="24"/>
                <w:szCs w:val="24"/>
                <w:highlight w:val="none"/>
                <w:lang w:val="en-US" w:eastAsia="zh-CN"/>
              </w:rPr>
              <w:t>）；</w:t>
            </w:r>
          </w:p>
          <w:p w14:paraId="44B95301">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b/>
                <w:bCs/>
                <w:color w:val="auto"/>
                <w:highlight w:val="none"/>
                <w:lang w:eastAsia="zh-CN"/>
              </w:rPr>
            </w:pPr>
            <w:r>
              <w:rPr>
                <w:rFonts w:hint="eastAsia" w:ascii="宋体" w:hAnsi="宋体" w:cs="宋体"/>
                <w:b/>
                <w:bCs/>
                <w:color w:val="auto"/>
                <w:sz w:val="24"/>
                <w:szCs w:val="24"/>
                <w:lang w:val="en-US" w:eastAsia="zh-CN"/>
              </w:rPr>
              <w:t>各供应商的磋商总价不得超过</w:t>
            </w:r>
            <w:r>
              <w:rPr>
                <w:rFonts w:hint="eastAsia" w:ascii="宋体" w:hAnsi="宋体" w:cs="Times New Roman"/>
                <w:b/>
                <w:bCs/>
                <w:color w:val="auto"/>
                <w:sz w:val="24"/>
                <w:szCs w:val="24"/>
                <w:highlight w:val="none"/>
                <w:lang w:val="en-US" w:eastAsia="zh-CN"/>
              </w:rPr>
              <w:t>最高限价</w:t>
            </w:r>
            <w:r>
              <w:rPr>
                <w:rFonts w:hint="eastAsia" w:ascii="宋体" w:hAnsi="宋体" w:cs="宋体"/>
                <w:b/>
                <w:bCs/>
                <w:color w:val="auto"/>
                <w:sz w:val="24"/>
                <w:szCs w:val="24"/>
                <w:lang w:val="en-US" w:eastAsia="zh-CN"/>
              </w:rPr>
              <w:t>，超过此限价者，按无效投标文件处理</w:t>
            </w:r>
            <w:r>
              <w:rPr>
                <w:rFonts w:hint="eastAsia" w:ascii="宋体" w:hAnsi="宋体" w:cs="宋体"/>
                <w:b/>
                <w:bCs/>
                <w:color w:val="auto"/>
                <w:sz w:val="24"/>
                <w:szCs w:val="24"/>
              </w:rPr>
              <w:t>。</w:t>
            </w:r>
          </w:p>
        </w:tc>
      </w:tr>
      <w:tr w14:paraId="5F48CE6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843" w:type="dxa"/>
            <w:vAlign w:val="center"/>
          </w:tcPr>
          <w:p w14:paraId="5A8ADF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12.3</w:t>
            </w:r>
          </w:p>
        </w:tc>
        <w:tc>
          <w:tcPr>
            <w:tcW w:w="1901" w:type="dxa"/>
            <w:vAlign w:val="center"/>
          </w:tcPr>
          <w:p w14:paraId="02CCB1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FF"/>
                <w:highlight w:val="none"/>
              </w:rPr>
            </w:pPr>
            <w:r>
              <w:rPr>
                <w:rFonts w:hint="eastAsia" w:ascii="宋体" w:hAnsi="宋体" w:eastAsia="宋体" w:cs="宋体"/>
                <w:b/>
                <w:bCs/>
                <w:color w:val="auto"/>
                <w:highlight w:val="none"/>
              </w:rPr>
              <w:t>付款方式</w:t>
            </w:r>
          </w:p>
        </w:tc>
        <w:tc>
          <w:tcPr>
            <w:tcW w:w="7318" w:type="dxa"/>
            <w:vAlign w:val="center"/>
          </w:tcPr>
          <w:p w14:paraId="708443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FF"/>
                <w:highlight w:val="none"/>
                <w:lang w:val="en-US" w:eastAsia="zh-CN"/>
              </w:rPr>
            </w:pPr>
            <w:r>
              <w:rPr>
                <w:rFonts w:hint="eastAsia" w:ascii="宋体" w:hAnsi="宋体" w:eastAsia="宋体" w:cs="宋体"/>
                <w:color w:val="auto"/>
                <w:highlight w:val="none"/>
                <w:lang w:val="en-US" w:eastAsia="zh-CN"/>
              </w:rPr>
              <w:t xml:space="preserve">甲乙双方自行约定，最终以签定合同为准。  </w:t>
            </w:r>
          </w:p>
        </w:tc>
      </w:tr>
      <w:tr w14:paraId="10E98DD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6" w:hRule="atLeast"/>
          <w:jc w:val="center"/>
        </w:trPr>
        <w:tc>
          <w:tcPr>
            <w:tcW w:w="843" w:type="dxa"/>
            <w:vAlign w:val="center"/>
          </w:tcPr>
          <w:p w14:paraId="4BF4C7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13.1</w:t>
            </w:r>
          </w:p>
        </w:tc>
        <w:tc>
          <w:tcPr>
            <w:tcW w:w="1901" w:type="dxa"/>
            <w:vAlign w:val="center"/>
          </w:tcPr>
          <w:p w14:paraId="42EE66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采购特别要求</w:t>
            </w:r>
          </w:p>
        </w:tc>
        <w:tc>
          <w:tcPr>
            <w:tcW w:w="7318" w:type="dxa"/>
            <w:vAlign w:val="center"/>
          </w:tcPr>
          <w:p w14:paraId="2D3CB9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lang w:bidi="ar"/>
              </w:rPr>
              <w:t>无</w:t>
            </w:r>
          </w:p>
        </w:tc>
      </w:tr>
      <w:tr w14:paraId="5EA40E1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843" w:type="dxa"/>
            <w:vAlign w:val="center"/>
          </w:tcPr>
          <w:p w14:paraId="70A270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14.1</w:t>
            </w:r>
          </w:p>
        </w:tc>
        <w:tc>
          <w:tcPr>
            <w:tcW w:w="1901" w:type="dxa"/>
            <w:vAlign w:val="center"/>
          </w:tcPr>
          <w:p w14:paraId="428382D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磋商保证金</w:t>
            </w:r>
          </w:p>
        </w:tc>
        <w:tc>
          <w:tcPr>
            <w:tcW w:w="7318" w:type="dxa"/>
            <w:vAlign w:val="center"/>
          </w:tcPr>
          <w:p w14:paraId="32D27B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188F131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843" w:type="dxa"/>
            <w:vAlign w:val="center"/>
          </w:tcPr>
          <w:p w14:paraId="4DDF3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15.1</w:t>
            </w:r>
          </w:p>
        </w:tc>
        <w:tc>
          <w:tcPr>
            <w:tcW w:w="1901" w:type="dxa"/>
            <w:vAlign w:val="center"/>
          </w:tcPr>
          <w:p w14:paraId="205142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磋商文件及报价</w:t>
            </w:r>
          </w:p>
          <w:p w14:paraId="328F5A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有效期</w:t>
            </w:r>
          </w:p>
        </w:tc>
        <w:tc>
          <w:tcPr>
            <w:tcW w:w="7318" w:type="dxa"/>
            <w:vAlign w:val="center"/>
          </w:tcPr>
          <w:p w14:paraId="52FA65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自磋商会议之日起90日历天</w:t>
            </w:r>
          </w:p>
        </w:tc>
      </w:tr>
      <w:tr w14:paraId="6237E3D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6" w:hRule="atLeast"/>
          <w:jc w:val="center"/>
        </w:trPr>
        <w:tc>
          <w:tcPr>
            <w:tcW w:w="843" w:type="dxa"/>
            <w:vAlign w:val="center"/>
          </w:tcPr>
          <w:p w14:paraId="00799E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16.1</w:t>
            </w:r>
          </w:p>
        </w:tc>
        <w:tc>
          <w:tcPr>
            <w:tcW w:w="1901" w:type="dxa"/>
            <w:vAlign w:val="center"/>
          </w:tcPr>
          <w:p w14:paraId="15FBB8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磋商响应文件份数</w:t>
            </w:r>
          </w:p>
        </w:tc>
        <w:tc>
          <w:tcPr>
            <w:tcW w:w="7318" w:type="dxa"/>
            <w:vAlign w:val="center"/>
          </w:tcPr>
          <w:p w14:paraId="15A59164">
            <w:pPr>
              <w:keepNext w:val="0"/>
              <w:keepLines w:val="0"/>
              <w:pageBreakBefore w:val="0"/>
              <w:tabs>
                <w:tab w:val="left" w:pos="1180"/>
              </w:tabs>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正本的份数：壹份；</w:t>
            </w:r>
            <w:r>
              <w:rPr>
                <w:rFonts w:hint="eastAsia" w:ascii="宋体" w:hAnsi="宋体" w:cs="宋体"/>
                <w:b/>
                <w:bCs/>
                <w:sz w:val="24"/>
                <w:szCs w:val="24"/>
                <w:lang w:val="en-US" w:eastAsia="zh-CN"/>
              </w:rPr>
              <w:t xml:space="preserve">   </w:t>
            </w:r>
            <w:r>
              <w:rPr>
                <w:rFonts w:hint="eastAsia" w:ascii="宋体" w:hAnsi="宋体" w:cs="宋体"/>
                <w:b/>
                <w:bCs/>
                <w:sz w:val="24"/>
                <w:szCs w:val="24"/>
              </w:rPr>
              <w:t>副本的份数：贰份；</w:t>
            </w:r>
          </w:p>
          <w:p w14:paraId="6EBC89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电子版文件(U盘): 贰份(需在盘面上标注供应商全称、项目名称、编号)。</w:t>
            </w:r>
          </w:p>
          <w:p w14:paraId="7CA58E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cs="宋体"/>
                <w:b/>
                <w:bCs/>
                <w:sz w:val="24"/>
                <w:szCs w:val="24"/>
              </w:rPr>
              <w:t>电子版文件包括:</w:t>
            </w:r>
            <w:r>
              <w:rPr>
                <w:rFonts w:hint="eastAsia" w:ascii="宋体" w:hAnsi="宋体"/>
                <w:b/>
                <w:bCs/>
                <w:color w:val="auto"/>
                <w:sz w:val="24"/>
                <w:highlight w:val="none"/>
              </w:rPr>
              <w:t>响应</w:t>
            </w:r>
            <w:r>
              <w:rPr>
                <w:rFonts w:hint="eastAsia" w:ascii="宋体" w:hAnsi="宋体" w:cs="宋体"/>
                <w:b/>
                <w:bCs/>
                <w:color w:val="auto"/>
                <w:sz w:val="24"/>
                <w:szCs w:val="24"/>
                <w:highlight w:val="none"/>
              </w:rPr>
              <w:t>文件</w:t>
            </w:r>
            <w:r>
              <w:rPr>
                <w:rFonts w:hint="eastAsia" w:ascii="宋体" w:hAnsi="宋体" w:cs="宋体"/>
                <w:b/>
                <w:bCs/>
                <w:sz w:val="24"/>
                <w:szCs w:val="24"/>
                <w:lang w:val="en-US" w:eastAsia="zh-CN"/>
              </w:rPr>
              <w:t>PDF</w:t>
            </w:r>
            <w:r>
              <w:rPr>
                <w:rFonts w:hint="eastAsia" w:ascii="宋体" w:hAnsi="宋体" w:cs="宋体"/>
                <w:b/>
                <w:bCs/>
                <w:sz w:val="24"/>
                <w:szCs w:val="24"/>
              </w:rPr>
              <w:t xml:space="preserve"> 签章版和可编辑的word版</w:t>
            </w:r>
            <w:r>
              <w:rPr>
                <w:rFonts w:hint="eastAsia" w:ascii="宋体" w:hAnsi="宋体" w:cs="宋体"/>
                <w:b/>
                <w:bCs/>
                <w:sz w:val="24"/>
                <w:szCs w:val="24"/>
                <w:lang w:eastAsia="zh-CN"/>
              </w:rPr>
              <w:t>。</w:t>
            </w:r>
          </w:p>
        </w:tc>
      </w:tr>
      <w:tr w14:paraId="24C014A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9" w:hRule="atLeast"/>
          <w:jc w:val="center"/>
        </w:trPr>
        <w:tc>
          <w:tcPr>
            <w:tcW w:w="843" w:type="dxa"/>
            <w:vAlign w:val="center"/>
          </w:tcPr>
          <w:p w14:paraId="58C7F4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17.2</w:t>
            </w:r>
          </w:p>
        </w:tc>
        <w:tc>
          <w:tcPr>
            <w:tcW w:w="1901" w:type="dxa"/>
            <w:vAlign w:val="center"/>
          </w:tcPr>
          <w:p w14:paraId="68FADF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法定代表人授权书签字盖章要求</w:t>
            </w:r>
          </w:p>
        </w:tc>
        <w:tc>
          <w:tcPr>
            <w:tcW w:w="7318" w:type="dxa"/>
            <w:vAlign w:val="center"/>
          </w:tcPr>
          <w:p w14:paraId="0C483EE6">
            <w:pPr>
              <w:keepNext w:val="0"/>
              <w:keepLines w:val="0"/>
              <w:pageBreakBefore w:val="0"/>
              <w:widowControl w:val="0"/>
              <w:kinsoku/>
              <w:wordWrap/>
              <w:overflowPunct/>
              <w:topLinePunct w:val="0"/>
              <w:autoSpaceDE/>
              <w:autoSpaceDN/>
              <w:bidi w:val="0"/>
              <w:adjustRightInd/>
              <w:snapToGrid/>
              <w:spacing w:line="520" w:lineRule="exact"/>
              <w:ind w:left="1"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所有要求法定代表人签字（名）处，均须由签字（名）者本人用不褪色的蓝(黑)色墨水(汁)书写。</w:t>
            </w:r>
          </w:p>
        </w:tc>
      </w:tr>
      <w:tr w14:paraId="45F56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6" w:hRule="atLeast"/>
          <w:jc w:val="center"/>
        </w:trPr>
        <w:tc>
          <w:tcPr>
            <w:tcW w:w="843" w:type="dxa"/>
            <w:vAlign w:val="center"/>
          </w:tcPr>
          <w:p w14:paraId="29A6DE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18.1</w:t>
            </w:r>
          </w:p>
        </w:tc>
        <w:tc>
          <w:tcPr>
            <w:tcW w:w="1901" w:type="dxa"/>
            <w:vAlign w:val="center"/>
          </w:tcPr>
          <w:p w14:paraId="7DD67C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纸质版磋商响应文件装订及包装密封要求</w:t>
            </w:r>
          </w:p>
        </w:tc>
        <w:tc>
          <w:tcPr>
            <w:tcW w:w="7318" w:type="dxa"/>
            <w:vAlign w:val="center"/>
          </w:tcPr>
          <w:p w14:paraId="06D168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磋商响应文件正、副本应分别装订成册，装订应牢固、不易拆散和换页，不得采用活页装订，统一编码，编辑目录。</w:t>
            </w:r>
          </w:p>
          <w:p w14:paraId="3C60A72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密封包装方式：磋商响应文件正、副本、电子版一包密封。</w:t>
            </w:r>
          </w:p>
        </w:tc>
      </w:tr>
      <w:tr w14:paraId="65EC6E1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3" w:type="dxa"/>
            <w:vAlign w:val="center"/>
          </w:tcPr>
          <w:p w14:paraId="6C0CEB23">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19.1</w:t>
            </w:r>
          </w:p>
        </w:tc>
        <w:tc>
          <w:tcPr>
            <w:tcW w:w="1901" w:type="dxa"/>
            <w:vAlign w:val="center"/>
          </w:tcPr>
          <w:p w14:paraId="7A9B2B3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磋商响应文件递交的截止时间和磋商地点</w:t>
            </w:r>
          </w:p>
        </w:tc>
        <w:tc>
          <w:tcPr>
            <w:tcW w:w="7318" w:type="dxa"/>
            <w:vAlign w:val="center"/>
          </w:tcPr>
          <w:p w14:paraId="2942673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响应文件递交地址:咸阳市人民西路 29 号金方圆广场B座20层2028室</w:t>
            </w:r>
          </w:p>
          <w:p w14:paraId="3488AA3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响应文件递交截止时间:2025年12月01日 09时30分00秒</w:t>
            </w:r>
            <w:r>
              <w:rPr>
                <w:rFonts w:hint="eastAsia" w:ascii="宋体" w:hAnsi="宋体" w:eastAsia="宋体" w:cs="宋体"/>
                <w:color w:val="auto"/>
                <w:highlight w:val="none"/>
                <w:lang w:val="en-US" w:eastAsia="zh-CN"/>
              </w:rPr>
              <w:t>（北京时间）</w:t>
            </w:r>
          </w:p>
          <w:p w14:paraId="57A1953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响应文件接收人:采购代理机构。</w:t>
            </w:r>
          </w:p>
        </w:tc>
      </w:tr>
      <w:tr w14:paraId="1BA1497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7" w:hRule="atLeast"/>
          <w:jc w:val="center"/>
        </w:trPr>
        <w:tc>
          <w:tcPr>
            <w:tcW w:w="843" w:type="dxa"/>
            <w:vAlign w:val="center"/>
          </w:tcPr>
          <w:p w14:paraId="07BC7CE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901" w:type="dxa"/>
            <w:vAlign w:val="center"/>
          </w:tcPr>
          <w:p w14:paraId="6C2F6FD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磋商时间和地点</w:t>
            </w:r>
          </w:p>
        </w:tc>
        <w:tc>
          <w:tcPr>
            <w:tcW w:w="7318" w:type="dxa"/>
            <w:vAlign w:val="center"/>
          </w:tcPr>
          <w:p w14:paraId="16C4FAE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cs="宋体"/>
                <w:color w:val="auto"/>
                <w:highlight w:val="none"/>
                <w:lang w:val="en-US" w:eastAsia="zh-CN"/>
              </w:rPr>
              <w:t>会议</w:t>
            </w:r>
            <w:r>
              <w:rPr>
                <w:rFonts w:hint="eastAsia" w:ascii="宋体" w:hAnsi="宋体" w:eastAsia="宋体" w:cs="宋体"/>
                <w:color w:val="auto"/>
                <w:highlight w:val="none"/>
              </w:rPr>
              <w:t>开始时间:2025年12月01日 09时30分00秒</w:t>
            </w:r>
            <w:r>
              <w:rPr>
                <w:rFonts w:hint="eastAsia" w:ascii="宋体" w:hAnsi="宋体" w:eastAsia="宋体" w:cs="宋体"/>
                <w:color w:val="auto"/>
                <w:highlight w:val="none"/>
                <w:lang w:val="en-US" w:eastAsia="zh-CN"/>
              </w:rPr>
              <w:t>（北京时间）</w:t>
            </w:r>
          </w:p>
          <w:p w14:paraId="66301E6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cs="宋体"/>
                <w:color w:val="auto"/>
                <w:highlight w:val="none"/>
                <w:lang w:val="en-US" w:eastAsia="zh-CN"/>
              </w:rPr>
              <w:t>会议</w:t>
            </w:r>
            <w:r>
              <w:rPr>
                <w:rFonts w:hint="eastAsia" w:ascii="宋体" w:hAnsi="宋体" w:eastAsia="宋体" w:cs="宋体"/>
                <w:color w:val="auto"/>
                <w:highlight w:val="none"/>
              </w:rPr>
              <w:t>地点:咸阳市人民西路 29 号金方圆广场B座20层2028室</w:t>
            </w:r>
          </w:p>
        </w:tc>
      </w:tr>
      <w:tr w14:paraId="6D8500CE">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843" w:type="dxa"/>
            <w:vAlign w:val="center"/>
          </w:tcPr>
          <w:p w14:paraId="16A4C5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22.2</w:t>
            </w:r>
          </w:p>
        </w:tc>
        <w:tc>
          <w:tcPr>
            <w:tcW w:w="1901" w:type="dxa"/>
            <w:vAlign w:val="center"/>
          </w:tcPr>
          <w:p w14:paraId="6C26B5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磋商报价次数、磋商程序和</w:t>
            </w:r>
            <w:r>
              <w:rPr>
                <w:rFonts w:hint="eastAsia" w:ascii="宋体" w:hAnsi="宋体" w:cs="宋体"/>
                <w:b/>
                <w:bCs/>
                <w:color w:val="auto"/>
                <w:highlight w:val="none"/>
                <w:lang w:eastAsia="zh-CN"/>
              </w:rPr>
              <w:t>最后报价</w:t>
            </w:r>
            <w:r>
              <w:rPr>
                <w:rFonts w:hint="eastAsia" w:ascii="宋体" w:hAnsi="宋体" w:eastAsia="宋体" w:cs="宋体"/>
                <w:b/>
                <w:bCs/>
                <w:color w:val="auto"/>
                <w:highlight w:val="none"/>
              </w:rPr>
              <w:t>的产生原则</w:t>
            </w:r>
          </w:p>
        </w:tc>
        <w:tc>
          <w:tcPr>
            <w:tcW w:w="7318" w:type="dxa"/>
            <w:vAlign w:val="center"/>
          </w:tcPr>
          <w:p w14:paraId="5D493F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本次磋商采用二次报价。</w:t>
            </w:r>
          </w:p>
          <w:p w14:paraId="59E789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磋商程序为：</w:t>
            </w:r>
          </w:p>
          <w:p w14:paraId="6C0948D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1、磋商小组对所有提交的响应文件进行评审；</w:t>
            </w:r>
          </w:p>
          <w:p w14:paraId="1B55B0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2、磋商小组所有成员集中与单一供应商分别进行磋商；</w:t>
            </w:r>
          </w:p>
          <w:p w14:paraId="4AE9CE5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3、供应商按照要求提交最</w:t>
            </w:r>
            <w:r>
              <w:rPr>
                <w:rFonts w:hint="eastAsia" w:ascii="宋体" w:hAnsi="宋体" w:cs="宋体"/>
                <w:color w:val="auto"/>
                <w:highlight w:val="none"/>
                <w:lang w:val="en-US" w:eastAsia="zh-CN"/>
              </w:rPr>
              <w:t>后</w:t>
            </w:r>
            <w:r>
              <w:rPr>
                <w:rFonts w:hint="eastAsia" w:ascii="宋体" w:hAnsi="宋体" w:eastAsia="宋体" w:cs="宋体"/>
                <w:color w:val="auto"/>
                <w:highlight w:val="none"/>
              </w:rPr>
              <w:t>报价；</w:t>
            </w:r>
          </w:p>
          <w:p w14:paraId="386848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4、磋商小组评审、推荐成交候选人。</w:t>
            </w:r>
          </w:p>
          <w:p w14:paraId="256636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在磋商过程中，磋商小组可以根据磋商文件和磋商情况实质性变动采购需求中的技术、服务要求以及合同草案条款，二次报价为最</w:t>
            </w:r>
            <w:r>
              <w:rPr>
                <w:rFonts w:hint="eastAsia" w:ascii="宋体" w:hAnsi="宋体" w:cs="宋体"/>
                <w:color w:val="auto"/>
                <w:highlight w:val="none"/>
                <w:lang w:val="en-US" w:eastAsia="zh-CN"/>
              </w:rPr>
              <w:t>后</w:t>
            </w:r>
            <w:r>
              <w:rPr>
                <w:rFonts w:hint="eastAsia" w:ascii="宋体" w:hAnsi="宋体" w:eastAsia="宋体" w:cs="宋体"/>
                <w:color w:val="auto"/>
                <w:highlight w:val="none"/>
              </w:rPr>
              <w:t>报价。</w:t>
            </w:r>
          </w:p>
        </w:tc>
      </w:tr>
      <w:tr w14:paraId="249AD41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3" w:hRule="atLeast"/>
          <w:jc w:val="center"/>
        </w:trPr>
        <w:tc>
          <w:tcPr>
            <w:tcW w:w="843" w:type="dxa"/>
            <w:vAlign w:val="center"/>
          </w:tcPr>
          <w:p w14:paraId="1152E9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24.1</w:t>
            </w:r>
          </w:p>
        </w:tc>
        <w:tc>
          <w:tcPr>
            <w:tcW w:w="1901" w:type="dxa"/>
            <w:vAlign w:val="center"/>
          </w:tcPr>
          <w:p w14:paraId="1D822D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推荐成交候选</w:t>
            </w:r>
          </w:p>
          <w:p w14:paraId="26319F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人数量</w:t>
            </w:r>
          </w:p>
        </w:tc>
        <w:tc>
          <w:tcPr>
            <w:tcW w:w="7318" w:type="dxa"/>
            <w:vAlign w:val="center"/>
          </w:tcPr>
          <w:p w14:paraId="59BD73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r>
      <w:tr w14:paraId="3457D42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5" w:hRule="atLeast"/>
          <w:jc w:val="center"/>
        </w:trPr>
        <w:tc>
          <w:tcPr>
            <w:tcW w:w="843" w:type="dxa"/>
            <w:vAlign w:val="center"/>
          </w:tcPr>
          <w:p w14:paraId="737425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24.2</w:t>
            </w:r>
          </w:p>
        </w:tc>
        <w:tc>
          <w:tcPr>
            <w:tcW w:w="1901" w:type="dxa"/>
            <w:vAlign w:val="center"/>
          </w:tcPr>
          <w:p w14:paraId="5B5988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磋商会议需</w:t>
            </w:r>
          </w:p>
          <w:p w14:paraId="3D05CB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lang w:eastAsia="zh-CN"/>
              </w:rPr>
              <w:t>携带的资料</w:t>
            </w:r>
          </w:p>
        </w:tc>
        <w:tc>
          <w:tcPr>
            <w:tcW w:w="7318" w:type="dxa"/>
            <w:shd w:val="clear" w:color="auto" w:fill="auto"/>
            <w:vAlign w:val="center"/>
          </w:tcPr>
          <w:p w14:paraId="559D64DD">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1、法定代表人直接参加投标的，须出具法定代表人身份证明书（含法人身份证复印件），法定代表人身份证原件；</w:t>
            </w:r>
          </w:p>
          <w:p w14:paraId="78EE972A">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2、法定代表人授权代表参加投标的，须出具法定代表人授权书（附法定代表人身份证复印件及被授权人身份证复印件），被授权人身份证原件；</w:t>
            </w:r>
          </w:p>
          <w:p w14:paraId="01151EDC">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4"/>
                <w:szCs w:val="24"/>
                <w:highlight w:val="none"/>
                <w:lang w:eastAsia="zh-CN"/>
              </w:rPr>
              <w:t>注：由监标人现场查验，未携带者，磋商响应文件不予开封并按废标处理；</w:t>
            </w:r>
          </w:p>
        </w:tc>
      </w:tr>
      <w:tr w14:paraId="28E118B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5" w:hRule="atLeast"/>
          <w:jc w:val="center"/>
        </w:trPr>
        <w:tc>
          <w:tcPr>
            <w:tcW w:w="843" w:type="dxa"/>
            <w:vAlign w:val="center"/>
          </w:tcPr>
          <w:p w14:paraId="7DCC75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24.3</w:t>
            </w:r>
          </w:p>
        </w:tc>
        <w:tc>
          <w:tcPr>
            <w:tcW w:w="1901" w:type="dxa"/>
            <w:vAlign w:val="center"/>
          </w:tcPr>
          <w:p w14:paraId="61BADC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435CDB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身份证明格式</w:t>
            </w:r>
          </w:p>
        </w:tc>
        <w:tc>
          <w:tcPr>
            <w:tcW w:w="7318" w:type="dxa"/>
            <w:vAlign w:val="center"/>
          </w:tcPr>
          <w:p w14:paraId="0A16AB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w:t>
            </w:r>
            <w:r>
              <w:rPr>
                <w:rFonts w:hint="eastAsia" w:ascii="宋体" w:hAnsi="宋体" w:cs="宋体"/>
                <w:color w:val="auto"/>
                <w:highlight w:val="none"/>
                <w:lang w:eastAsia="zh-CN"/>
              </w:rPr>
              <w:t>证明书</w:t>
            </w:r>
            <w:r>
              <w:rPr>
                <w:rFonts w:hint="eastAsia" w:ascii="宋体" w:hAnsi="宋体" w:eastAsia="宋体" w:cs="宋体"/>
                <w:color w:val="auto"/>
                <w:highlight w:val="none"/>
              </w:rPr>
              <w:t>格式见：附24.3</w:t>
            </w:r>
          </w:p>
        </w:tc>
      </w:tr>
      <w:tr w14:paraId="3D46E76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9" w:hRule="atLeast"/>
          <w:jc w:val="center"/>
        </w:trPr>
        <w:tc>
          <w:tcPr>
            <w:tcW w:w="843" w:type="dxa"/>
            <w:vAlign w:val="center"/>
          </w:tcPr>
          <w:p w14:paraId="6FF684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24.4</w:t>
            </w:r>
          </w:p>
        </w:tc>
        <w:tc>
          <w:tcPr>
            <w:tcW w:w="1901" w:type="dxa"/>
            <w:vAlign w:val="center"/>
          </w:tcPr>
          <w:p w14:paraId="42D11F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56F65F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授权委托书格式</w:t>
            </w:r>
          </w:p>
        </w:tc>
        <w:tc>
          <w:tcPr>
            <w:tcW w:w="7318" w:type="dxa"/>
            <w:vAlign w:val="center"/>
          </w:tcPr>
          <w:p w14:paraId="5F487D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委托代表出席磋商会议的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此委托书格式见：附24.4</w:t>
            </w:r>
          </w:p>
        </w:tc>
      </w:tr>
      <w:tr w14:paraId="319A01F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843" w:type="dxa"/>
            <w:vAlign w:val="center"/>
          </w:tcPr>
          <w:p w14:paraId="3CF029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24.5</w:t>
            </w:r>
          </w:p>
        </w:tc>
        <w:tc>
          <w:tcPr>
            <w:tcW w:w="1901" w:type="dxa"/>
            <w:vAlign w:val="center"/>
          </w:tcPr>
          <w:p w14:paraId="2739F1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招标代理服务费</w:t>
            </w:r>
          </w:p>
        </w:tc>
        <w:tc>
          <w:tcPr>
            <w:tcW w:w="7318" w:type="dxa"/>
            <w:vAlign w:val="center"/>
          </w:tcPr>
          <w:p w14:paraId="67C3EE6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招标代理服务费按</w:t>
            </w:r>
            <w:r>
              <w:rPr>
                <w:rFonts w:hint="eastAsia" w:ascii="宋体" w:hAnsi="宋体" w:cs="宋体"/>
                <w:b/>
                <w:bCs/>
                <w:color w:val="auto"/>
                <w:sz w:val="24"/>
                <w:szCs w:val="24"/>
                <w:highlight w:val="none"/>
                <w:lang w:val="en-US" w:eastAsia="zh-CN"/>
              </w:rPr>
              <w:t>2011【534】号文标准计取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单位在领取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通知书前，须向采购代理机构一次性支付招标代理服务费。</w:t>
            </w:r>
          </w:p>
          <w:p w14:paraId="7ACB920F">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户名：陕西德正建设工程项目管理有限公司</w:t>
            </w:r>
          </w:p>
          <w:p w14:paraId="4D0FE92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开户行：中国农业银行咸阳秦都区支行营业部</w:t>
            </w:r>
          </w:p>
          <w:p w14:paraId="0A900EC2">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账号：26406201040014130</w:t>
            </w:r>
          </w:p>
          <w:p w14:paraId="2FADF79D">
            <w:pPr>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注：请</w:t>
            </w:r>
            <w:r>
              <w:rPr>
                <w:rFonts w:hint="eastAsia" w:ascii="宋体" w:hAnsi="宋体" w:cs="宋体"/>
                <w:b/>
                <w:bCs/>
                <w:color w:val="auto"/>
                <w:sz w:val="24"/>
                <w:szCs w:val="24"/>
                <w:highlight w:val="none"/>
                <w:lang w:eastAsia="zh-CN"/>
              </w:rPr>
              <w:t>各</w:t>
            </w:r>
            <w:r>
              <w:rPr>
                <w:rFonts w:hint="eastAsia" w:hAnsi="宋体" w:eastAsia="宋体" w:cs="宋体"/>
                <w:b/>
                <w:bCs/>
                <w:color w:val="auto"/>
                <w:sz w:val="24"/>
                <w:szCs w:val="24"/>
                <w:highlight w:val="none"/>
                <w:lang w:val="en-US" w:eastAsia="zh-CN"/>
              </w:rPr>
              <w:t>成交单位</w:t>
            </w:r>
            <w:r>
              <w:rPr>
                <w:rFonts w:hint="eastAsia" w:ascii="宋体" w:hAnsi="宋体" w:eastAsia="宋体" w:cs="宋体"/>
                <w:b/>
                <w:bCs/>
                <w:color w:val="auto"/>
                <w:sz w:val="24"/>
                <w:szCs w:val="24"/>
                <w:highlight w:val="none"/>
              </w:rPr>
              <w:t>按照要求将服务费汇入以上指定账户，并</w:t>
            </w: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eastAsia="zh-CN"/>
              </w:rPr>
              <w:t>兴平市2025年赵村镇桑园村蔬菜大棚建设项目</w:t>
            </w:r>
            <w:r>
              <w:rPr>
                <w:rFonts w:hint="eastAsia" w:ascii="宋体" w:hAnsi="宋体" w:cs="宋体"/>
                <w:b/>
                <w:bCs/>
                <w:color w:val="auto"/>
                <w:sz w:val="24"/>
                <w:szCs w:val="24"/>
                <w:highlight w:val="none"/>
                <w:u w:val="none"/>
                <w:lang w:val="en-US" w:eastAsia="zh-CN"/>
              </w:rPr>
              <w:t>招</w:t>
            </w:r>
            <w:r>
              <w:rPr>
                <w:rFonts w:hint="eastAsia" w:ascii="宋体" w:hAnsi="宋体" w:cs="宋体"/>
                <w:b/>
                <w:bCs/>
                <w:color w:val="auto"/>
                <w:sz w:val="24"/>
                <w:szCs w:val="24"/>
                <w:highlight w:val="none"/>
                <w:lang w:val="en-US" w:eastAsia="zh-CN"/>
              </w:rPr>
              <w:t>标</w:t>
            </w:r>
            <w:r>
              <w:rPr>
                <w:rFonts w:hint="eastAsia" w:ascii="宋体" w:hAnsi="宋体" w:eastAsia="宋体" w:cs="宋体"/>
                <w:b/>
                <w:bCs/>
                <w:color w:val="auto"/>
                <w:sz w:val="24"/>
                <w:szCs w:val="24"/>
                <w:highlight w:val="none"/>
                <w:lang w:val="en-US" w:eastAsia="zh-CN"/>
              </w:rPr>
              <w:t>代理服务费</w:t>
            </w:r>
            <w:r>
              <w:rPr>
                <w:rFonts w:hint="eastAsia" w:ascii="宋体" w:hAnsi="宋体" w:eastAsia="宋体" w:cs="宋体"/>
                <w:b/>
                <w:bCs/>
                <w:color w:val="auto"/>
                <w:sz w:val="24"/>
                <w:szCs w:val="24"/>
                <w:highlight w:val="none"/>
                <w:lang w:eastAsia="zh-CN"/>
              </w:rPr>
              <w:t>（可简写）</w:t>
            </w:r>
            <w:r>
              <w:rPr>
                <w:rFonts w:hint="eastAsia" w:ascii="宋体" w:hAnsi="宋体" w:eastAsia="宋体" w:cs="宋体"/>
                <w:b/>
                <w:bCs/>
                <w:color w:val="auto"/>
                <w:sz w:val="24"/>
                <w:szCs w:val="24"/>
                <w:highlight w:val="none"/>
              </w:rPr>
              <w:t>”，如因自身原因发生错误，产生的不利后果均由</w:t>
            </w:r>
            <w:r>
              <w:rPr>
                <w:rFonts w:hint="eastAsia" w:ascii="宋体" w:hAnsi="宋体" w:eastAsia="宋体" w:cs="宋体"/>
                <w:b/>
                <w:bCs/>
                <w:color w:val="auto"/>
                <w:sz w:val="24"/>
                <w:szCs w:val="24"/>
                <w:highlight w:val="none"/>
                <w:lang w:eastAsia="zh-CN"/>
              </w:rPr>
              <w:t>各单位</w:t>
            </w:r>
            <w:r>
              <w:rPr>
                <w:rFonts w:hint="eastAsia" w:ascii="宋体" w:hAnsi="宋体" w:eastAsia="宋体" w:cs="宋体"/>
                <w:b/>
                <w:bCs/>
                <w:color w:val="auto"/>
                <w:sz w:val="24"/>
                <w:szCs w:val="24"/>
                <w:highlight w:val="none"/>
              </w:rPr>
              <w:t>自行承担。</w:t>
            </w:r>
          </w:p>
        </w:tc>
      </w:tr>
    </w:tbl>
    <w:p w14:paraId="0C84513E">
      <w:pPr>
        <w:pStyle w:val="22"/>
        <w:spacing w:line="540" w:lineRule="exact"/>
        <w:ind w:firstLine="0" w:firstLineChars="0"/>
        <w:rPr>
          <w:rFonts w:hint="eastAsia" w:ascii="宋体" w:hAnsi="宋体" w:eastAsia="宋体" w:cs="宋体"/>
          <w:color w:val="auto"/>
          <w:highlight w:val="none"/>
        </w:rPr>
        <w:sectPr>
          <w:footerReference r:id="rId10" w:type="default"/>
          <w:pgSz w:w="11906" w:h="16838"/>
          <w:pgMar w:top="1304" w:right="1361" w:bottom="1304" w:left="1361" w:header="510" w:footer="510" w:gutter="0"/>
          <w:pgNumType w:fmt="decimal" w:start="1"/>
          <w:cols w:space="720" w:num="1"/>
          <w:rtlGutter w:val="0"/>
          <w:docGrid w:type="lines" w:linePitch="326" w:charSpace="0"/>
        </w:sectPr>
      </w:pPr>
    </w:p>
    <w:p w14:paraId="752F892B">
      <w:pPr>
        <w:spacing w:line="360" w:lineRule="auto"/>
        <w:jc w:val="both"/>
        <w:rPr>
          <w:rFonts w:hint="eastAsia" w:ascii="宋体" w:hAnsi="宋体" w:eastAsia="宋体" w:cs="宋体"/>
          <w:bCs/>
          <w:color w:val="auto"/>
          <w:highlight w:val="none"/>
        </w:rPr>
      </w:pPr>
      <w:r>
        <w:rPr>
          <w:rFonts w:hint="eastAsia" w:ascii="宋体" w:hAnsi="宋体" w:eastAsia="宋体" w:cs="宋体"/>
          <w:bCs/>
          <w:color w:val="auto"/>
          <w:highlight w:val="none"/>
        </w:rPr>
        <w:t>附件24.3：法定代表人身份证明格式（法定代表人出席磋商会议的可以参考此证明书格式）</w:t>
      </w:r>
    </w:p>
    <w:p w14:paraId="2645698D">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法定代表人身份证明书</w:t>
      </w:r>
    </w:p>
    <w:p w14:paraId="64538B7F">
      <w:pPr>
        <w:spacing w:line="360" w:lineRule="auto"/>
        <w:jc w:val="center"/>
        <w:rPr>
          <w:rFonts w:hint="eastAsia" w:ascii="宋体" w:hAnsi="宋体" w:eastAsia="宋体" w:cs="宋体"/>
          <w:bCs/>
          <w:color w:val="auto"/>
          <w:highlight w:val="none"/>
        </w:rPr>
      </w:pPr>
    </w:p>
    <w:p w14:paraId="128DE6B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3EF5421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57635B3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1B213A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2D505F9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D75366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0798872F">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3903E3B6">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6B63C2E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56177D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39C6EBE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0C30217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5FFC08F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ED606B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18"/>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A2977F8">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5299DD93">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219A3EC">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54D08065">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68B1699">
      <w:pPr>
        <w:spacing w:line="240" w:lineRule="auto"/>
        <w:ind w:firstLine="560" w:firstLineChars="200"/>
        <w:rPr>
          <w:rFonts w:hint="eastAsia" w:ascii="宋体" w:hAnsi="宋体" w:eastAsia="宋体" w:cs="宋体"/>
          <w:color w:val="auto"/>
          <w:sz w:val="28"/>
          <w:szCs w:val="28"/>
          <w:highlight w:val="none"/>
        </w:rPr>
      </w:pPr>
    </w:p>
    <w:p w14:paraId="11C32752">
      <w:pPr>
        <w:spacing w:line="240" w:lineRule="auto"/>
        <w:ind w:firstLine="560" w:firstLineChars="200"/>
        <w:rPr>
          <w:rFonts w:hint="eastAsia" w:ascii="宋体" w:hAnsi="宋体" w:eastAsia="宋体" w:cs="宋体"/>
          <w:color w:val="auto"/>
          <w:sz w:val="28"/>
          <w:szCs w:val="28"/>
          <w:highlight w:val="none"/>
        </w:rPr>
      </w:pPr>
    </w:p>
    <w:p w14:paraId="756AB188">
      <w:pPr>
        <w:spacing w:line="240" w:lineRule="auto"/>
        <w:ind w:firstLine="560" w:firstLineChars="200"/>
        <w:rPr>
          <w:rFonts w:hint="eastAsia" w:ascii="宋体" w:hAnsi="宋体" w:eastAsia="宋体" w:cs="宋体"/>
          <w:color w:val="auto"/>
          <w:sz w:val="28"/>
          <w:szCs w:val="28"/>
          <w:highlight w:val="none"/>
        </w:rPr>
      </w:pPr>
    </w:p>
    <w:p w14:paraId="5EFFB084">
      <w:pPr>
        <w:spacing w:line="240" w:lineRule="auto"/>
        <w:ind w:firstLine="2520" w:firstLineChars="900"/>
        <w:rPr>
          <w:rFonts w:hint="eastAsia" w:ascii="宋体" w:hAnsi="宋体" w:eastAsia="宋体" w:cs="宋体"/>
          <w:color w:val="auto"/>
          <w:sz w:val="28"/>
          <w:szCs w:val="28"/>
          <w:highlight w:val="none"/>
        </w:rPr>
      </w:pPr>
    </w:p>
    <w:p w14:paraId="5A2589D7">
      <w:pPr>
        <w:spacing w:line="240" w:lineRule="auto"/>
        <w:ind w:firstLine="2520" w:firstLineChars="900"/>
        <w:rPr>
          <w:rFonts w:hint="eastAsia" w:ascii="宋体" w:hAnsi="宋体" w:eastAsia="宋体" w:cs="宋体"/>
          <w:color w:val="auto"/>
          <w:sz w:val="28"/>
          <w:szCs w:val="28"/>
          <w:highlight w:val="none"/>
        </w:rPr>
      </w:pPr>
    </w:p>
    <w:p w14:paraId="6814B7D5">
      <w:pPr>
        <w:spacing w:line="240" w:lineRule="auto"/>
        <w:ind w:left="1915" w:leftChars="798" w:firstLine="560" w:firstLineChars="200"/>
        <w:rPr>
          <w:rFonts w:hint="eastAsia" w:ascii="宋体" w:hAnsi="宋体" w:eastAsia="宋体" w:cs="宋体"/>
          <w:color w:val="auto"/>
          <w:sz w:val="28"/>
          <w:szCs w:val="28"/>
          <w:highlight w:val="none"/>
        </w:rPr>
      </w:pPr>
    </w:p>
    <w:p w14:paraId="2C8A37A6">
      <w:pPr>
        <w:spacing w:line="240" w:lineRule="auto"/>
        <w:ind w:left="1915" w:leftChars="798" w:firstLine="840" w:firstLineChars="300"/>
        <w:rPr>
          <w:rFonts w:hint="eastAsia" w:ascii="宋体" w:hAnsi="宋体" w:eastAsia="宋体" w:cs="宋体"/>
          <w:color w:val="auto"/>
          <w:sz w:val="28"/>
          <w:szCs w:val="28"/>
          <w:highlight w:val="none"/>
        </w:rPr>
      </w:pPr>
    </w:p>
    <w:p w14:paraId="3A0EE2D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23"/>
          <w:rFonts w:hint="eastAsia" w:ascii="宋体" w:hAnsi="宋体" w:eastAsia="宋体" w:cs="宋体"/>
          <w:color w:val="auto"/>
          <w:sz w:val="24"/>
          <w:szCs w:val="24"/>
          <w:highlight w:val="none"/>
        </w:rPr>
        <w:t>（全称并加盖公章）</w:t>
      </w:r>
    </w:p>
    <w:p w14:paraId="00566D6C">
      <w:pPr>
        <w:widowControl/>
        <w:ind w:firstLine="6020" w:firstLineChars="2150"/>
        <w:rPr>
          <w:rFonts w:hint="eastAsia" w:ascii="宋体" w:hAnsi="宋体" w:eastAsia="宋体" w:cs="宋体"/>
          <w:color w:val="auto"/>
          <w:sz w:val="28"/>
          <w:szCs w:val="28"/>
          <w:highlight w:val="none"/>
          <w:u w:val="single"/>
        </w:rPr>
      </w:pPr>
    </w:p>
    <w:p w14:paraId="3F6FB0A7">
      <w:pPr>
        <w:pStyle w:val="15"/>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D21A1B">
      <w:pPr>
        <w:pStyle w:val="14"/>
        <w:ind w:right="29"/>
        <w:rPr>
          <w:rFonts w:hint="eastAsia" w:ascii="宋体" w:hAnsi="宋体" w:eastAsia="宋体" w:cs="宋体"/>
          <w:color w:val="auto"/>
          <w:highlight w:val="none"/>
        </w:rPr>
        <w:sectPr>
          <w:pgSz w:w="11906" w:h="16840"/>
          <w:pgMar w:top="1304" w:right="1361" w:bottom="1304" w:left="1361" w:header="0" w:footer="543" w:gutter="0"/>
          <w:pgNumType w:fmt="decimal"/>
          <w:cols w:space="720" w:num="1"/>
          <w:rtlGutter w:val="0"/>
        </w:sectPr>
      </w:pPr>
    </w:p>
    <w:p w14:paraId="67E36794">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附件24.4：法人授权委托书格式（委托代表出席磋商会议的可以参照此委托书格式）</w:t>
      </w:r>
    </w:p>
    <w:p w14:paraId="24DB113B">
      <w:pPr>
        <w:spacing w:line="500" w:lineRule="exact"/>
        <w:jc w:val="center"/>
        <w:rPr>
          <w:rFonts w:hint="eastAsia" w:ascii="宋体" w:hAnsi="宋体" w:eastAsia="宋体" w:cs="宋体"/>
          <w:color w:val="auto"/>
          <w:sz w:val="28"/>
          <w:szCs w:val="28"/>
          <w:highlight w:val="none"/>
        </w:rPr>
      </w:pPr>
    </w:p>
    <w:p w14:paraId="6E845A9C">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法人授权委托书</w:t>
      </w:r>
    </w:p>
    <w:p w14:paraId="350D363E">
      <w:pPr>
        <w:spacing w:line="500" w:lineRule="exact"/>
        <w:jc w:val="center"/>
        <w:rPr>
          <w:rFonts w:hint="eastAsia" w:ascii="宋体" w:hAnsi="宋体" w:eastAsia="宋体" w:cs="宋体"/>
          <w:color w:val="auto"/>
          <w:sz w:val="28"/>
          <w:szCs w:val="28"/>
          <w:highlight w:val="none"/>
        </w:rPr>
      </w:pPr>
    </w:p>
    <w:p w14:paraId="55ED6B3C">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C2B4C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53AD6C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13F7C8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D5ED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5879D3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4CB254D4">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196BC4EE">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04176FE3">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4B4A1F30">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1519AD9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6A1172F3">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34E1D995">
      <w:pPr>
        <w:adjustRightInd w:val="0"/>
        <w:snapToGrid w:val="0"/>
        <w:spacing w:line="360" w:lineRule="auto"/>
        <w:rPr>
          <w:rFonts w:hint="eastAsia" w:ascii="宋体" w:hAnsi="宋体" w:eastAsia="宋体" w:cs="宋体"/>
          <w:color w:val="auto"/>
          <w:sz w:val="28"/>
          <w:szCs w:val="28"/>
          <w:highlight w:val="none"/>
        </w:rPr>
      </w:pPr>
    </w:p>
    <w:p w14:paraId="3E7B3247">
      <w:pPr>
        <w:pStyle w:val="24"/>
        <w:widowControl/>
        <w:snapToGrid w:val="0"/>
        <w:rPr>
          <w:rStyle w:val="23"/>
          <w:rFonts w:hint="eastAsia" w:ascii="宋体" w:hAnsi="宋体" w:eastAsia="宋体" w:cs="宋体"/>
          <w:color w:val="auto"/>
          <w:sz w:val="28"/>
          <w:szCs w:val="28"/>
          <w:highlight w:val="none"/>
        </w:rPr>
      </w:pPr>
    </w:p>
    <w:p w14:paraId="61AAE7D8">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供应商名称：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 xml:space="preserve">（全称并加盖公章）  </w:t>
      </w:r>
    </w:p>
    <w:p w14:paraId="684CD285">
      <w:pPr>
        <w:snapToGrid w:val="0"/>
        <w:spacing w:line="360" w:lineRule="auto"/>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     </w:t>
      </w:r>
    </w:p>
    <w:p w14:paraId="7B3E4153">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法定代表人：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（签字或盖章）</w:t>
      </w:r>
    </w:p>
    <w:p w14:paraId="0FA7E17B">
      <w:pPr>
        <w:pStyle w:val="24"/>
        <w:widowControl/>
        <w:snapToGrid w:val="0"/>
        <w:rPr>
          <w:rStyle w:val="23"/>
          <w:rFonts w:hint="eastAsia" w:ascii="宋体" w:hAnsi="宋体" w:eastAsia="宋体" w:cs="宋体"/>
          <w:color w:val="auto"/>
          <w:sz w:val="28"/>
          <w:szCs w:val="28"/>
          <w:highlight w:val="none"/>
        </w:rPr>
      </w:pPr>
    </w:p>
    <w:p w14:paraId="219F62EF">
      <w:pPr>
        <w:snapToGrid w:val="0"/>
        <w:ind w:firstLine="560" w:firstLineChars="200"/>
        <w:textAlignment w:val="baseline"/>
        <w:rPr>
          <w:rStyle w:val="23"/>
          <w:rFonts w:hint="eastAsia" w:ascii="宋体" w:hAnsi="宋体" w:eastAsia="宋体" w:cs="宋体"/>
          <w:bCs/>
          <w:color w:val="auto"/>
          <w:sz w:val="28"/>
          <w:szCs w:val="28"/>
          <w:highlight w:val="none"/>
        </w:rPr>
        <w:sectPr>
          <w:footerReference r:id="rId11"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年</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月</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日</w:t>
      </w:r>
    </w:p>
    <w:p w14:paraId="6D101901">
      <w:pPr>
        <w:pStyle w:val="25"/>
        <w:jc w:val="center"/>
        <w:outlineLvl w:val="9"/>
        <w:rPr>
          <w:rFonts w:hint="eastAsia" w:ascii="宋体" w:hAnsi="宋体" w:eastAsia="宋体" w:cs="宋体"/>
          <w:b/>
          <w:color w:val="auto"/>
          <w:sz w:val="36"/>
          <w:szCs w:val="48"/>
          <w:highlight w:val="none"/>
        </w:rPr>
      </w:pPr>
      <w:r>
        <w:rPr>
          <w:rFonts w:hint="eastAsia" w:ascii="宋体" w:hAnsi="宋体" w:eastAsia="宋体" w:cs="宋体"/>
          <w:bCs/>
          <w:color w:val="auto"/>
          <w:sz w:val="30"/>
          <w:szCs w:val="30"/>
          <w:highlight w:val="none"/>
        </w:rPr>
        <w:t>磋商须知</w:t>
      </w:r>
      <w:bookmarkEnd w:id="36"/>
      <w:bookmarkEnd w:id="37"/>
      <w:bookmarkEnd w:id="38"/>
    </w:p>
    <w:p w14:paraId="79030CF4">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 总则</w:t>
      </w:r>
      <w:bookmarkEnd w:id="39"/>
    </w:p>
    <w:p w14:paraId="1AAB41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 项目概况</w:t>
      </w:r>
    </w:p>
    <w:p w14:paraId="6FE31DA5">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1.1.1采  购  人：</w:t>
      </w:r>
      <w:r>
        <w:rPr>
          <w:rFonts w:hint="eastAsia" w:ascii="宋体" w:hAnsi="宋体" w:cs="宋体"/>
          <w:color w:val="auto"/>
          <w:highlight w:val="none"/>
          <w:lang w:eastAsia="zh-CN"/>
        </w:rPr>
        <w:t>兴平市赵村镇人民政府</w:t>
      </w:r>
    </w:p>
    <w:p w14:paraId="6578BAB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1.1.2采购代理机构：陕西德正建设工程项目管理有限公司 </w:t>
      </w:r>
    </w:p>
    <w:p w14:paraId="15D92834">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1.1.3本项目名称：</w:t>
      </w:r>
      <w:r>
        <w:rPr>
          <w:rFonts w:hint="eastAsia" w:ascii="宋体" w:hAnsi="宋体" w:cs="宋体"/>
          <w:color w:val="auto"/>
          <w:highlight w:val="none"/>
          <w:lang w:eastAsia="zh-CN"/>
        </w:rPr>
        <w:t>兴平市2025年赵村镇桑园村蔬菜大棚建设项目</w:t>
      </w:r>
    </w:p>
    <w:p w14:paraId="309BAFE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1.2 资金来源</w:t>
      </w:r>
    </w:p>
    <w:p w14:paraId="083EB0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1.2.1资金来源：财政资金。</w:t>
      </w:r>
    </w:p>
    <w:p w14:paraId="2577BAFB">
      <w:pPr>
        <w:ind w:firstLine="482" w:firstLineChars="200"/>
        <w:rPr>
          <w:rFonts w:hint="eastAsia" w:ascii="宋体" w:hAnsi="宋体" w:eastAsia="宋体" w:cs="宋体"/>
          <w:color w:val="auto"/>
          <w:highlight w:val="none"/>
          <w:lang w:eastAsia="zh-CN"/>
        </w:rPr>
      </w:pPr>
      <w:r>
        <w:rPr>
          <w:rFonts w:hint="eastAsia" w:ascii="宋体" w:hAnsi="宋体" w:eastAsia="宋体" w:cs="宋体"/>
          <w:b/>
          <w:color w:val="auto"/>
          <w:highlight w:val="none"/>
        </w:rPr>
        <w:t xml:space="preserve">1.3 </w:t>
      </w:r>
      <w:r>
        <w:rPr>
          <w:rFonts w:hint="eastAsia" w:ascii="宋体" w:hAnsi="宋体" w:cs="宋体"/>
          <w:b/>
          <w:color w:val="auto"/>
          <w:highlight w:val="none"/>
          <w:lang w:eastAsia="zh-CN"/>
        </w:rPr>
        <w:t>招标</w:t>
      </w:r>
      <w:r>
        <w:rPr>
          <w:rFonts w:hint="eastAsia" w:ascii="宋体" w:hAnsi="宋体" w:eastAsia="宋体" w:cs="宋体"/>
          <w:b/>
          <w:color w:val="auto"/>
          <w:highlight w:val="none"/>
        </w:rPr>
        <w:t>范围、</w:t>
      </w:r>
      <w:r>
        <w:rPr>
          <w:rFonts w:hint="eastAsia" w:ascii="宋体" w:hAnsi="宋体" w:cs="宋体"/>
          <w:b/>
          <w:color w:val="auto"/>
          <w:highlight w:val="none"/>
          <w:lang w:eastAsia="zh-CN"/>
        </w:rPr>
        <w:t>合同履行期限</w:t>
      </w:r>
      <w:r>
        <w:rPr>
          <w:rFonts w:hint="eastAsia" w:ascii="宋体" w:hAnsi="宋体" w:eastAsia="宋体" w:cs="宋体"/>
          <w:b/>
          <w:color w:val="auto"/>
          <w:highlight w:val="none"/>
        </w:rPr>
        <w:t>、质量</w:t>
      </w:r>
      <w:r>
        <w:rPr>
          <w:rFonts w:hint="eastAsia" w:ascii="宋体" w:hAnsi="宋体" w:cs="宋体"/>
          <w:b/>
          <w:color w:val="auto"/>
          <w:highlight w:val="none"/>
          <w:lang w:eastAsia="zh-CN"/>
        </w:rPr>
        <w:t>标准</w:t>
      </w:r>
    </w:p>
    <w:p w14:paraId="2E2DF7B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w:t>
      </w:r>
      <w:r>
        <w:rPr>
          <w:rFonts w:hint="eastAsia" w:ascii="宋体" w:hAnsi="宋体" w:cs="宋体"/>
          <w:color w:val="auto"/>
          <w:highlight w:val="none"/>
          <w:lang w:eastAsia="zh-CN"/>
        </w:rPr>
        <w:t>招标</w:t>
      </w:r>
      <w:r>
        <w:rPr>
          <w:rFonts w:hint="eastAsia" w:ascii="宋体" w:hAnsi="宋体" w:eastAsia="宋体" w:cs="宋体"/>
          <w:color w:val="auto"/>
          <w:highlight w:val="none"/>
        </w:rPr>
        <w:t>范围：</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68989E6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1.3.2 </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56170C92">
      <w:pPr>
        <w:keepLines/>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1.3.3 质量</w:t>
      </w:r>
      <w:r>
        <w:rPr>
          <w:rFonts w:hint="eastAsia" w:ascii="宋体" w:hAnsi="宋体" w:eastAsia="宋体" w:cs="宋体"/>
          <w:color w:val="auto"/>
          <w:highlight w:val="none"/>
          <w:lang w:eastAsia="zh-CN"/>
        </w:rPr>
        <w:t>标准</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164F7E6F">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1.4 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p w14:paraId="5CF6EF20">
      <w:pPr>
        <w:ind w:firstLine="480" w:firstLineChars="200"/>
        <w:rPr>
          <w:rFonts w:hint="eastAsia" w:ascii="宋体" w:hAnsi="宋体" w:eastAsia="宋体" w:cs="宋体"/>
          <w:bCs/>
          <w:color w:val="auto"/>
          <w:highlight w:val="none"/>
        </w:rPr>
      </w:pP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磋商须知前附表第2.2.1条。</w:t>
      </w:r>
    </w:p>
    <w:p w14:paraId="7D6CF96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1.5 费用承担</w:t>
      </w:r>
    </w:p>
    <w:p w14:paraId="5BF782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1.5.1 供应商应承担其参加本磋商活动自身所发生的费用。</w:t>
      </w:r>
    </w:p>
    <w:p w14:paraId="6053E0B4">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1.6 保密</w:t>
      </w:r>
    </w:p>
    <w:p w14:paraId="07C0CE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参与竞争性磋商的各方应对竞争性磋商文件和竞争性磋商响应文件中的商业和技术等秘密保密，违者应对由此造成的后果承担法律责任。</w:t>
      </w:r>
    </w:p>
    <w:p w14:paraId="346224F3">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1.7 语言文字</w:t>
      </w:r>
    </w:p>
    <w:p w14:paraId="0C5F02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除专用术语外，与竞争性磋商有关的语言均使用中文。专用术语必要时应附有中文注释。</w:t>
      </w:r>
    </w:p>
    <w:p w14:paraId="0712CF47">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1.8 计量单位</w:t>
      </w:r>
    </w:p>
    <w:p w14:paraId="2A7C43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14:paraId="72F3DB1B">
      <w:pPr>
        <w:ind w:firstLine="482" w:firstLineChars="200"/>
        <w:rPr>
          <w:rFonts w:hint="eastAsia" w:ascii="宋体" w:hAnsi="宋体" w:eastAsia="宋体" w:cs="宋体"/>
          <w:b/>
          <w:color w:val="auto"/>
          <w:highlight w:val="none"/>
        </w:rPr>
      </w:pPr>
      <w:bookmarkStart w:id="40" w:name="_Toc272651524"/>
      <w:r>
        <w:rPr>
          <w:rFonts w:hint="eastAsia" w:ascii="宋体" w:hAnsi="宋体" w:eastAsia="宋体" w:cs="宋体"/>
          <w:b/>
          <w:color w:val="auto"/>
          <w:highlight w:val="none"/>
        </w:rPr>
        <w:t>2．竞争性磋商文件</w:t>
      </w:r>
      <w:bookmarkEnd w:id="40"/>
    </w:p>
    <w:p w14:paraId="7FF11C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竞争性磋商文件的组成</w:t>
      </w:r>
    </w:p>
    <w:p w14:paraId="3592B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本竞争性磋商文件包括：</w:t>
      </w:r>
    </w:p>
    <w:p w14:paraId="6815745B">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 竞争性磋商公告；</w:t>
      </w:r>
    </w:p>
    <w:p w14:paraId="32E8EC10">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 磋商须知前附表及磋商须知；</w:t>
      </w:r>
    </w:p>
    <w:p w14:paraId="10AA753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合同条款；</w:t>
      </w:r>
    </w:p>
    <w:p w14:paraId="3E529C9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服务内容及要求；</w:t>
      </w:r>
    </w:p>
    <w:p w14:paraId="64729745">
      <w:pPr>
        <w:spacing w:line="48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（5）竞争性磋商响应文件格式。</w:t>
      </w:r>
    </w:p>
    <w:p w14:paraId="000BEAB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根据本章第2.2 款和第2.3 款对竞争性磋商文件所作的澄清、修改，构成竞争性磋商文件的组成部分。                                                                                                                                                                                                                                                                                                                                                                                                                                                                                                                                                                                                                                                                                                                                                                                                                                                                                                                                                                                                                                                                                                                                                                                                                                                                                                                                                                                                                                                                                                                                                                                                                                                                                                                                                                                                                                                                                                                                                                                                                                                       </w:t>
      </w:r>
    </w:p>
    <w:p w14:paraId="1A27FFAC">
      <w:pPr>
        <w:ind w:firstLine="482" w:firstLineChars="200"/>
        <w:rPr>
          <w:rFonts w:hint="eastAsia" w:ascii="宋体" w:hAnsi="宋体" w:eastAsia="宋体" w:cs="宋体"/>
          <w:b/>
          <w:color w:val="auto"/>
          <w:highlight w:val="none"/>
        </w:rPr>
      </w:pPr>
      <w:r>
        <w:rPr>
          <w:rFonts w:hint="eastAsia" w:ascii="宋体" w:hAnsi="宋体" w:eastAsia="宋体" w:cs="宋体"/>
          <w:b/>
          <w:bCs/>
          <w:color w:val="auto"/>
          <w:highlight w:val="none"/>
        </w:rPr>
        <w:t>2.2 竞</w:t>
      </w:r>
      <w:r>
        <w:rPr>
          <w:rFonts w:hint="eastAsia" w:ascii="宋体" w:hAnsi="宋体" w:eastAsia="宋体" w:cs="宋体"/>
          <w:b/>
          <w:color w:val="auto"/>
          <w:highlight w:val="none"/>
        </w:rPr>
        <w:t>争性磋商文件的澄清</w:t>
      </w:r>
    </w:p>
    <w:p w14:paraId="54B05E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2.2.1供应商应仔细阅读和检查竞争性磋商文件的全部内容。如发现缺页或附件不全，应及时向采购人提出，以便补齐。如有疑问，应在磋商截止时间5日前以书面形式加盖单位公章（包括文字、传真等可以有形地表现所载内容的形式，下同），要求对竞争性磋商文件予以澄清。</w:t>
      </w:r>
    </w:p>
    <w:p w14:paraId="7DEB7C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2.2.2 竞争性磋商文件的澄清将在磋商截止时间5日前，管理部门允许的时间内，以书面形式发给所有购买竞争性磋商文件的供应商，但不指明澄清问题的来源。如果澄清发出的时间距磋商截止时间过短，可根据情况酌情延长磋商截止时间。</w:t>
      </w:r>
    </w:p>
    <w:p w14:paraId="0930BB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2.2.3 供应商在收到澄清后24小时内应以书面形式回复采购人，确认已收到该澄清，如不回复视为默认该澄清。</w:t>
      </w:r>
    </w:p>
    <w:p w14:paraId="79C2922A">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2.3 竞争性磋商文件的修改</w:t>
      </w:r>
    </w:p>
    <w:p w14:paraId="5A6682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2.3.1 在磋商截止时间前，管理部门允许的时间内，采购人可以书面形式修改竞争性磋商文件，并通知所有</w:t>
      </w:r>
      <w:r>
        <w:rPr>
          <w:rFonts w:hint="eastAsia" w:ascii="宋体" w:hAnsi="宋体" w:cs="宋体"/>
          <w:color w:val="auto"/>
          <w:highlight w:val="none"/>
          <w:lang w:val="en-US" w:eastAsia="zh-CN"/>
        </w:rPr>
        <w:t>已获取竞争</w:t>
      </w:r>
      <w:r>
        <w:rPr>
          <w:rFonts w:hint="eastAsia" w:ascii="宋体" w:hAnsi="宋体" w:eastAsia="宋体" w:cs="宋体"/>
          <w:color w:val="auto"/>
          <w:highlight w:val="none"/>
        </w:rPr>
        <w:t>性磋商文件的供应商。如果修改竞争性磋商文件的时间距磋商截止时间过短，可根据情况酌情延长磋商截止时间。</w:t>
      </w:r>
    </w:p>
    <w:p w14:paraId="1E18B87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2.3.2 供应商收到修改内容后，应在24小时内以书面形式给予确认。竞争性磋商文件的修改内容作为竞争性磋商文件的组成部分，具有约束作用。</w:t>
      </w:r>
    </w:p>
    <w:p w14:paraId="66A8A4F3">
      <w:pPr>
        <w:spacing w:line="360" w:lineRule="auto"/>
        <w:ind w:firstLine="482" w:firstLineChars="200"/>
        <w:rPr>
          <w:rFonts w:hint="eastAsia" w:ascii="宋体" w:hAnsi="宋体" w:eastAsia="宋体" w:cs="宋体"/>
          <w:color w:val="auto"/>
          <w:highlight w:val="none"/>
        </w:rPr>
      </w:pPr>
      <w:bookmarkStart w:id="41" w:name="_Toc272651525"/>
      <w:r>
        <w:rPr>
          <w:rFonts w:hint="eastAsia" w:ascii="宋体" w:hAnsi="宋体" w:eastAsia="宋体" w:cs="宋体"/>
          <w:b/>
          <w:color w:val="auto"/>
          <w:kern w:val="44"/>
          <w:highlight w:val="none"/>
        </w:rPr>
        <w:t>3．竞争性磋商响应文件</w:t>
      </w:r>
      <w:bookmarkEnd w:id="41"/>
    </w:p>
    <w:p w14:paraId="66792AAF">
      <w:pPr>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3.1、资格审查部分主要包括如下内容：</w:t>
      </w:r>
    </w:p>
    <w:p w14:paraId="70741A76">
      <w:pPr>
        <w:spacing w:line="360" w:lineRule="auto"/>
        <w:ind w:firstLine="480" w:firstLineChars="200"/>
        <w:rPr>
          <w:rFonts w:hint="eastAsia" w:ascii="宋体" w:hAnsi="宋体" w:eastAsia="宋体" w:cs="宋体"/>
          <w:b w:val="0"/>
          <w:bCs w:val="0"/>
          <w:color w:val="auto"/>
          <w:kern w:val="44"/>
          <w:highlight w:val="none"/>
        </w:rPr>
      </w:pPr>
      <w:r>
        <w:rPr>
          <w:rFonts w:hint="eastAsia" w:ascii="宋体" w:hAnsi="宋体" w:eastAsia="宋体" w:cs="宋体"/>
          <w:b w:val="0"/>
          <w:bCs w:val="0"/>
          <w:color w:val="auto"/>
          <w:kern w:val="44"/>
          <w:highlight w:val="none"/>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 xml:space="preserve"> 3、企业资质：供应商须具备建设行政主管部门颁发的建筑工程施工总承包三级（含三级）及以上资质，具有有效的安全生产许可证；</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4、拟派注册建造师：须具有建筑工程专业二级及以上注册建造师执业资格，具有有效的安全生产考核合格证书（B级），且无在建项目；</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5、书面声明：出具参加本次采购活动前三年内在经营活动中没有重大违法记录的书面声明;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9、信誉要求：供应商不得被列入“中国执行信息公开网”（http://zxgk.court.gov.cn）失信被执行人，不得被列入“信用中国”网站（www.creditchina.gov.cn）重大税收违法失信主体，不得为“中国政府采购网”（www.ccgp.gov.cn）政府采购严重违法失信行为记录名单中被财政部门禁止参加政府采购活动的供应商；</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10、单位负责人为同一人或者存在控股、管理关系的不同供应商，不得同时参加本项目投标；</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11、本项目不接受联合体投标,供应商需保证资质文件的真实、合法、有效；</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12、本项目为专门面向中小企业项目。</w:t>
      </w:r>
    </w:p>
    <w:p w14:paraId="742C52EA">
      <w:pPr>
        <w:spacing w:line="360" w:lineRule="auto"/>
        <w:ind w:firstLine="480" w:firstLineChars="200"/>
        <w:rPr>
          <w:rFonts w:hint="eastAsia" w:ascii="宋体" w:hAnsi="宋体" w:eastAsia="宋体" w:cs="宋体"/>
          <w:b w:val="0"/>
          <w:bCs w:val="0"/>
          <w:color w:val="auto"/>
          <w:kern w:val="44"/>
          <w:highlight w:val="none"/>
        </w:rPr>
      </w:pPr>
      <w:r>
        <w:rPr>
          <w:rFonts w:hint="eastAsia" w:ascii="宋体" w:hAnsi="宋体" w:eastAsia="宋体" w:cs="宋体"/>
          <w:b w:val="0"/>
          <w:bCs w:val="0"/>
          <w:color w:val="auto"/>
          <w:kern w:val="44"/>
          <w:highlight w:val="none"/>
        </w:rPr>
        <w:t>注：上述资质为必备资质，磋商响应文件正本中应附一套加盖</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公章（</w:t>
      </w:r>
      <w:r>
        <w:rPr>
          <w:rFonts w:hint="eastAsia" w:ascii="宋体" w:hAnsi="宋体" w:eastAsia="宋体" w:cs="宋体"/>
          <w:b w:val="0"/>
          <w:bCs w:val="0"/>
          <w:color w:val="auto"/>
          <w:kern w:val="44"/>
          <w:highlight w:val="none"/>
          <w:lang w:val="zh-CN"/>
        </w:rPr>
        <w:t>鲜章</w:t>
      </w:r>
      <w:r>
        <w:rPr>
          <w:rFonts w:hint="eastAsia" w:ascii="宋体" w:hAnsi="宋体" w:eastAsia="宋体" w:cs="宋体"/>
          <w:b w:val="0"/>
          <w:bCs w:val="0"/>
          <w:color w:val="auto"/>
          <w:kern w:val="44"/>
          <w:highlight w:val="none"/>
        </w:rPr>
        <w:t>）的上述资质文件的复印件，欠缺其中任何一项按无效磋商响应文件处理。副本可以是正本的复印件但应加盖</w:t>
      </w:r>
      <w:r>
        <w:rPr>
          <w:rFonts w:hint="eastAsia" w:ascii="宋体" w:hAnsi="宋体" w:eastAsia="宋体" w:cs="宋体"/>
          <w:b w:val="0"/>
          <w:bCs w:val="0"/>
          <w:color w:val="auto"/>
          <w:kern w:val="44"/>
          <w:highlight w:val="none"/>
          <w:lang w:val="zh-CN"/>
        </w:rPr>
        <w:t>投标单位公章（鲜章）</w:t>
      </w:r>
      <w:r>
        <w:rPr>
          <w:rFonts w:hint="eastAsia" w:ascii="宋体" w:hAnsi="宋体" w:eastAsia="宋体" w:cs="宋体"/>
          <w:b w:val="0"/>
          <w:bCs w:val="0"/>
          <w:color w:val="auto"/>
          <w:kern w:val="44"/>
          <w:highlight w:val="none"/>
        </w:rPr>
        <w:t>。</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须保证资质文件的真实、合法、有效，因资质产生的一切纠纷由</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承担法律责任。</w:t>
      </w:r>
    </w:p>
    <w:p w14:paraId="43AC05DF">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3.1.1</w:t>
      </w:r>
      <w:r>
        <w:rPr>
          <w:rFonts w:hint="eastAsia" w:ascii="宋体" w:hAnsi="宋体" w:eastAsia="宋体" w:cs="宋体"/>
          <w:b w:val="0"/>
          <w:bCs/>
          <w:color w:val="auto"/>
          <w:sz w:val="24"/>
          <w:szCs w:val="24"/>
          <w:highlight w:val="none"/>
        </w:rPr>
        <w:t>为本采购项目提供整体设计、规范编制或者项目管理、监理、检测等服务的供应商，不得再参加该采购项目的其他采购活动</w:t>
      </w:r>
      <w:r>
        <w:rPr>
          <w:rFonts w:hint="eastAsia" w:ascii="宋体" w:hAnsi="宋体" w:eastAsia="宋体" w:cs="宋体"/>
          <w:b w:val="0"/>
          <w:bCs/>
          <w:color w:val="auto"/>
          <w:sz w:val="24"/>
          <w:szCs w:val="24"/>
          <w:highlight w:val="none"/>
          <w:lang w:val="en-US" w:eastAsia="zh-CN"/>
        </w:rPr>
        <w:t>。</w:t>
      </w:r>
    </w:p>
    <w:p w14:paraId="1E44CB6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 竞争性磋商响应文件须提交完整的文件。若文件不全有可能导致磋商将被拒绝，责任由供应商自负。供应商提供的各种资格证明文件复印件应与原件一致，并须加盖公章。</w:t>
      </w:r>
    </w:p>
    <w:p w14:paraId="2BE4AAE1">
      <w:pPr>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3.3竞争性磋商响应文件格式应包括（但不限于）本须知规定的内容，供应商提交的竞争性磋商响应文件应当使用竞争性磋商文件所提供竞争性磋商响应文件全部格式(表格可以按同样格式扩展)。</w:t>
      </w:r>
    </w:p>
    <w:p w14:paraId="7A4D41B4">
      <w:pPr>
        <w:autoSpaceDE w:val="0"/>
        <w:autoSpaceDN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3.4供应商在提交纸质版竞争性磋商响应文件时须同时按本章第4条规定密封。</w:t>
      </w:r>
    </w:p>
    <w:p w14:paraId="72D1FD1A">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3.5磋商报价</w:t>
      </w:r>
    </w:p>
    <w:p w14:paraId="740D587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zh-CN"/>
        </w:rPr>
        <w:t>供应商应按照磋商文件规定的服务内容及要求，责任范围和合同条件进行报价，各供应商须在响应文件中的报价表上按要求标明总价、</w:t>
      </w:r>
      <w:r>
        <w:rPr>
          <w:rFonts w:hint="eastAsia" w:ascii="宋体" w:hAnsi="宋体" w:cs="宋体"/>
          <w:color w:val="auto"/>
          <w:highlight w:val="none"/>
          <w:lang w:val="zh-CN"/>
        </w:rPr>
        <w:t>合同履行期限</w:t>
      </w:r>
      <w:r>
        <w:rPr>
          <w:rFonts w:hint="eastAsia" w:ascii="宋体" w:hAnsi="宋体" w:eastAsia="宋体" w:cs="宋体"/>
          <w:color w:val="auto"/>
          <w:highlight w:val="none"/>
          <w:lang w:val="zh-CN"/>
        </w:rPr>
        <w:t>等项，任何有选择的报价采购代理机构不予接受。</w:t>
      </w:r>
    </w:p>
    <w:p w14:paraId="2F10B6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zh-CN"/>
        </w:rPr>
        <w:t>响应</w:t>
      </w:r>
      <w:r>
        <w:rPr>
          <w:rFonts w:hint="eastAsia" w:ascii="宋体" w:hAnsi="宋体" w:eastAsia="宋体" w:cs="宋体"/>
          <w:color w:val="auto"/>
          <w:highlight w:val="none"/>
        </w:rPr>
        <w:t>报价是完成磋商内容所需的全部费用。</w:t>
      </w:r>
    </w:p>
    <w:p w14:paraId="32BB462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（3）首次响应报价随响应文件提交，</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响应报价在磋商后提交。各供应商应在磋商后在</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报价表填写价格</w:t>
      </w:r>
      <w:r>
        <w:rPr>
          <w:rFonts w:hint="eastAsia" w:ascii="宋体" w:hAnsi="宋体" w:cs="宋体"/>
          <w:color w:val="auto"/>
          <w:highlight w:val="none"/>
          <w:lang w:val="en-US" w:eastAsia="zh-CN"/>
        </w:rPr>
        <w:t>等内容</w:t>
      </w:r>
      <w:r>
        <w:rPr>
          <w:rFonts w:hint="eastAsia" w:ascii="宋体" w:hAnsi="宋体" w:eastAsia="宋体" w:cs="宋体"/>
          <w:color w:val="auto"/>
          <w:highlight w:val="none"/>
        </w:rPr>
        <w:t>，法定代表人</w:t>
      </w:r>
      <w:r>
        <w:rPr>
          <w:rFonts w:hint="eastAsia" w:ascii="宋体" w:hAnsi="宋体" w:eastAsia="宋体" w:cs="宋体"/>
          <w:color w:val="auto"/>
          <w:highlight w:val="none"/>
          <w:lang w:val="zh-CN"/>
        </w:rPr>
        <w:t>（或其授权代表人）签字或盖章。</w:t>
      </w:r>
    </w:p>
    <w:p w14:paraId="3E0DBC0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响应报价，在采购内容无实质性变更下，不得高于首次响应报价。对于差异较大的报价，须作出明确的说明。</w:t>
      </w:r>
    </w:p>
    <w:p w14:paraId="5A382080">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（5）</w:t>
      </w:r>
      <w:r>
        <w:rPr>
          <w:rFonts w:hint="eastAsia" w:ascii="宋体" w:hAnsi="宋体" w:eastAsia="宋体" w:cs="宋体"/>
          <w:color w:val="auto"/>
          <w:highlight w:val="none"/>
          <w:lang w:val="zh-CN"/>
        </w:rPr>
        <w:t>凡因供应商对磋商文件阅读不深、理解不透、误解、疏漏、或因市场行情了解不清造成的后果和风险均由供应商自行负责。</w:t>
      </w:r>
    </w:p>
    <w:p w14:paraId="0DD500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zh-CN"/>
        </w:rPr>
        <w:t>磋商过程中所产生的一切费用由供应商自行承担。</w:t>
      </w:r>
    </w:p>
    <w:p w14:paraId="29B0EFFA">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（7）</w:t>
      </w:r>
      <w:r>
        <w:rPr>
          <w:rFonts w:hint="eastAsia" w:ascii="宋体" w:hAnsi="宋体" w:eastAsia="宋体" w:cs="宋体"/>
          <w:color w:val="auto"/>
          <w:highlight w:val="none"/>
          <w:lang w:val="zh-CN"/>
        </w:rPr>
        <w:t>磋商报价超出采购预算的供应商不进入磋商程序。</w:t>
      </w:r>
    </w:p>
    <w:p w14:paraId="061314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3.6 磋商有效期</w:t>
      </w:r>
    </w:p>
    <w:p w14:paraId="045C83A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（1）在磋商须知前附表规定的磋商有效期内，供应商不得要求撤销或修改其竞争性磋商响应文件。</w:t>
      </w:r>
    </w:p>
    <w:p w14:paraId="2FD558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（2）出现特殊情况需要延长磋商有效期的，采购人以书面形式通知所有供应商延长磋商有效期。供应商同意延长的，应相应延长其磋商保证金的有效期，但不得要求或</w:t>
      </w:r>
    </w:p>
    <w:p w14:paraId="22700F18">
      <w:pPr>
        <w:rPr>
          <w:rFonts w:hint="eastAsia" w:ascii="宋体" w:hAnsi="宋体" w:eastAsia="宋体" w:cs="宋体"/>
          <w:color w:val="auto"/>
          <w:highlight w:val="none"/>
        </w:rPr>
      </w:pPr>
      <w:r>
        <w:rPr>
          <w:rFonts w:hint="eastAsia" w:ascii="宋体" w:hAnsi="宋体" w:eastAsia="宋体" w:cs="宋体"/>
          <w:color w:val="auto"/>
          <w:highlight w:val="none"/>
        </w:rPr>
        <w:t>被允许修改或撤销其竞争性磋商响应文件；供应商拒绝延长的，其磋商失效。</w:t>
      </w:r>
    </w:p>
    <w:p w14:paraId="0512249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（3）供应商在提交竞争性磋商响应文件截止时间前</w:t>
      </w:r>
      <w:r>
        <w:rPr>
          <w:rFonts w:hint="eastAsia" w:ascii="宋体" w:hAnsi="宋体" w:cs="宋体"/>
          <w:color w:val="auto"/>
          <w:highlight w:val="none"/>
          <w:lang w:val="en-US" w:eastAsia="zh-CN"/>
        </w:rPr>
        <w:t>有以下情形的，仍</w:t>
      </w:r>
      <w:r>
        <w:rPr>
          <w:rFonts w:hint="eastAsia" w:ascii="宋体" w:hAnsi="宋体" w:eastAsia="宋体" w:cs="宋体"/>
          <w:color w:val="auto"/>
          <w:highlight w:val="none"/>
        </w:rPr>
        <w:t>按磋商须知前附表规定执行。</w:t>
      </w:r>
    </w:p>
    <w:p w14:paraId="120022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a、在磋商有效期内撤回磋商响应文件；</w:t>
      </w:r>
    </w:p>
    <w:p w14:paraId="5521F0E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b、在成交确认之后，因供应商的原因不与采购人签订合同；</w:t>
      </w:r>
    </w:p>
    <w:p w14:paraId="35E7F18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3.7 备选磋商方案</w:t>
      </w:r>
    </w:p>
    <w:p w14:paraId="0D2F305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供应商不得递交备选磋商方案。</w:t>
      </w:r>
    </w:p>
    <w:p w14:paraId="0BCE312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3.8竞争性磋商响应文件的编制</w:t>
      </w:r>
    </w:p>
    <w:p w14:paraId="10BC51A3">
      <w:pPr>
        <w:numPr>
          <w:ilvl w:val="0"/>
          <w:numId w:val="1"/>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竞争性磋商响应文件应按第五章“竞争性磋商响应文件格式”进行编写，如有必要，可以增加附页，作为文件的组成部分。</w:t>
      </w:r>
    </w:p>
    <w:p w14:paraId="5C7AD16A">
      <w:pPr>
        <w:numPr>
          <w:ilvl w:val="0"/>
          <w:numId w:val="1"/>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竞争性磋商响应文件应当对竞争性磋商文件有关</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、磋商有效期、质量要求、技术标准和要求、项目范围等实质性内容作出响应。</w:t>
      </w:r>
    </w:p>
    <w:p w14:paraId="467889DC">
      <w:pPr>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（3） </w:t>
      </w:r>
      <w:r>
        <w:rPr>
          <w:rFonts w:hint="eastAsia" w:ascii="宋体" w:hAnsi="宋体" w:eastAsia="宋体" w:cs="宋体"/>
          <w:b/>
          <w:bCs/>
          <w:color w:val="auto"/>
          <w:highlight w:val="none"/>
        </w:rPr>
        <w:t>磋商响应文件正副本均须使用A4纸打印</w:t>
      </w:r>
      <w:r>
        <w:rPr>
          <w:rFonts w:hint="eastAsia" w:ascii="宋体" w:hAnsi="宋体" w:eastAsia="宋体" w:cs="宋体"/>
          <w:b/>
          <w:bCs/>
          <w:color w:val="auto"/>
          <w:highlight w:val="none"/>
          <w:lang w:val="zh-CN"/>
        </w:rPr>
        <w:t>（建议双面打印）</w:t>
      </w:r>
      <w:r>
        <w:rPr>
          <w:rFonts w:hint="eastAsia" w:ascii="宋体" w:hAnsi="宋体" w:eastAsia="宋体" w:cs="宋体"/>
          <w:b/>
          <w:bCs/>
          <w:color w:val="auto"/>
          <w:highlight w:val="none"/>
        </w:rPr>
        <w:t>或用不褪色的蓝(黑)色墨水(汁)书写,需要签字盖章处，供应商须按照要求由法定代表人或经法定代表人正式授权的代表签字并加盖供应商公章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磋商响应文件</w:t>
      </w:r>
      <w:r>
        <w:rPr>
          <w:rFonts w:hint="eastAsia" w:ascii="宋体" w:hAnsi="宋体" w:cs="宋体"/>
          <w:b/>
          <w:bCs/>
          <w:sz w:val="24"/>
          <w:szCs w:val="24"/>
          <w:highlight w:val="none"/>
          <w:lang w:val="zh-CN"/>
        </w:rPr>
        <w:t>正副本必须逐页加盖单位公章（</w:t>
      </w:r>
      <w:r>
        <w:rPr>
          <w:rFonts w:hint="eastAsia" w:ascii="宋体" w:hAnsi="宋体" w:cs="宋体"/>
          <w:b/>
          <w:sz w:val="24"/>
          <w:szCs w:val="24"/>
          <w:highlight w:val="none"/>
          <w:lang w:val="zh-CN"/>
        </w:rPr>
        <w:t>鲜章</w:t>
      </w:r>
      <w:r>
        <w:rPr>
          <w:rFonts w:hint="eastAsia" w:ascii="宋体" w:hAnsi="宋体" w:cs="宋体"/>
          <w:b/>
          <w:bCs/>
          <w:sz w:val="24"/>
          <w:szCs w:val="24"/>
          <w:highlight w:val="none"/>
          <w:lang w:val="zh-CN"/>
        </w:rPr>
        <w:t>）</w:t>
      </w:r>
      <w:r>
        <w:rPr>
          <w:rFonts w:hint="eastAsia" w:ascii="宋体" w:hAnsi="宋体" w:eastAsia="宋体" w:cs="宋体"/>
          <w:b/>
          <w:bCs/>
          <w:color w:val="auto"/>
          <w:highlight w:val="none"/>
        </w:rPr>
        <w:t>。授权代表须将按磋商文件规定的格式出具的“法定代表人授权书”附在磋商响应文件中。竞争性磋商响应文件应尽量避免涂改、行间插字或删除。如果出现上述情况，改动之处应加盖单位章或由供应商的法定代表人或其授权的代理人签字确认。</w:t>
      </w:r>
    </w:p>
    <w:p w14:paraId="5079B9D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竞争性磋商响应文件，副本份数见磋商须知前附表。正本和副本的封面上应清楚地标记“正本”或“副本”的字样。当副本和正本不一致时，以正本为准。</w:t>
      </w:r>
    </w:p>
    <w:p w14:paraId="4CFFD4DC">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 竞争性磋商响应文件密封提交</w:t>
      </w:r>
    </w:p>
    <w:p w14:paraId="2F79380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 竞争性磋商响应文件密封</w:t>
      </w:r>
    </w:p>
    <w:p w14:paraId="3D979CE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4.1.1 </w:t>
      </w:r>
      <w:r>
        <w:rPr>
          <w:rFonts w:hint="eastAsia" w:ascii="宋体" w:hAnsi="宋体" w:eastAsia="宋体" w:cs="宋体"/>
          <w:b/>
          <w:bCs/>
          <w:color w:val="auto"/>
          <w:highlight w:val="none"/>
        </w:rPr>
        <w:t>供应商应将竞争性磋商响应文件的正本和所有副本封面清楚地标明“正本”或“副本”，正本、副本及电子版统一密封在一个密封袋内。</w:t>
      </w:r>
    </w:p>
    <w:p w14:paraId="379B7CB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4.1.2磋商响应文件的</w:t>
      </w:r>
      <w:r>
        <w:rPr>
          <w:rFonts w:hint="eastAsia" w:ascii="宋体" w:hAnsi="宋体" w:eastAsia="宋体" w:cs="宋体"/>
          <w:b/>
          <w:bCs/>
          <w:color w:val="auto"/>
          <w:highlight w:val="none"/>
        </w:rPr>
        <w:t>正本与副本应分别装订成册，并编制目录及页码，具体装订和包装密封要求见本须知“磋商须知前附表”规定。</w:t>
      </w:r>
      <w:r>
        <w:rPr>
          <w:rFonts w:hint="eastAsia" w:ascii="宋体" w:hAnsi="宋体" w:eastAsia="宋体" w:cs="宋体"/>
          <w:color w:val="auto"/>
          <w:highlight w:val="none"/>
        </w:rPr>
        <w:t>文件不得采用活页装订，否则，采购代理机构对于由于竞争性磋商响应文件装订松散而造成的丢失或其他后果不承担任何责任。</w:t>
      </w:r>
    </w:p>
    <w:p w14:paraId="6DB32A9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4.1.3 密封袋外层应注明：</w:t>
      </w:r>
    </w:p>
    <w:p w14:paraId="1C648D54">
      <w:pPr>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 项目名称：</w:t>
      </w:r>
      <w:r>
        <w:rPr>
          <w:rFonts w:hint="eastAsia" w:ascii="宋体" w:hAnsi="宋体" w:cs="宋体"/>
          <w:color w:val="auto"/>
          <w:highlight w:val="none"/>
          <w:u w:val="single"/>
          <w:lang w:val="en-US" w:eastAsia="zh-CN"/>
        </w:rPr>
        <w:t xml:space="preserve"> 兴平市2025年赵村镇桑园村蔬菜大棚建设项目</w:t>
      </w:r>
      <w:r>
        <w:rPr>
          <w:rFonts w:hint="eastAsia" w:ascii="宋体" w:hAnsi="宋体" w:eastAsia="宋体" w:cs="宋体"/>
          <w:color w:val="auto"/>
          <w:highlight w:val="none"/>
          <w:u w:val="single"/>
        </w:rPr>
        <w:t xml:space="preserve">  </w:t>
      </w:r>
    </w:p>
    <w:p w14:paraId="22D4D40C">
      <w:pPr>
        <w:ind w:firstLine="480" w:firstLineChars="200"/>
        <w:rPr>
          <w:rFonts w:hint="eastAsia" w:ascii="宋体" w:hAnsi="宋体" w:eastAsia="宋体" w:cs="宋体"/>
          <w:color w:val="auto"/>
          <w:highlight w:val="none"/>
          <w:u w:val="singl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（全称并加盖公章）</w:t>
      </w:r>
    </w:p>
    <w:p w14:paraId="3420855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 日期：</w:t>
      </w:r>
      <w:r>
        <w:rPr>
          <w:rFonts w:hint="eastAsia" w:ascii="宋体" w:hAnsi="宋体" w:eastAsia="宋体" w:cs="宋体"/>
          <w:color w:val="auto"/>
          <w:highlight w:val="none"/>
          <w:u w:val="single"/>
        </w:rPr>
        <w:t xml:space="preserve">XX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XX</w:t>
      </w:r>
      <w:r>
        <w:rPr>
          <w:rFonts w:hint="eastAsia" w:ascii="宋体" w:hAnsi="宋体" w:eastAsia="宋体" w:cs="宋体"/>
          <w:color w:val="auto"/>
          <w:highlight w:val="none"/>
        </w:rPr>
        <w:t>月</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日</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时</w:t>
      </w:r>
      <w:r>
        <w:rPr>
          <w:rFonts w:hint="eastAsia" w:ascii="宋体" w:hAnsi="宋体" w:eastAsia="宋体" w:cs="宋体"/>
          <w:color w:val="auto"/>
          <w:highlight w:val="none"/>
          <w:u w:val="single"/>
        </w:rPr>
        <w:t>XX</w:t>
      </w:r>
      <w:r>
        <w:rPr>
          <w:rFonts w:hint="eastAsia" w:ascii="宋体" w:hAnsi="宋体" w:eastAsia="宋体" w:cs="宋体"/>
          <w:color w:val="auto"/>
          <w:highlight w:val="none"/>
        </w:rPr>
        <w:t>分磋商，此时间前不得开封。</w:t>
      </w:r>
    </w:p>
    <w:p w14:paraId="1E66A3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4.1.4未按本章要求装订密封和加写标记的竞争性磋商响应文件，采购人不予受理。</w:t>
      </w:r>
    </w:p>
    <w:p w14:paraId="1A7E38B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 竞争性磋商响应文件提交的截止时间</w:t>
      </w:r>
    </w:p>
    <w:p w14:paraId="7E745F3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4.2.1 供应商应在本项目规定的磋商截止时间前递交竞争性磋商响应文件。</w:t>
      </w:r>
    </w:p>
    <w:p w14:paraId="6E643FF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4.2.2代理机构可以按本须知第2.3条规定以修改补充通知的方式，酌情延长提交竞争性磋商响应文件的截止时间。在此情况下，供应商的所有权利和义务以及供应商受制约的截止时间，均以延长后新的磋商截止时间为准。</w:t>
      </w:r>
    </w:p>
    <w:p w14:paraId="3DA576C5">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4.3迟交的竞争性磋商响应文件</w:t>
      </w:r>
    </w:p>
    <w:p w14:paraId="2C8C0E8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4.3.1</w:t>
      </w:r>
      <w:r>
        <w:rPr>
          <w:rFonts w:hint="eastAsia" w:ascii="宋体" w:hAnsi="宋体" w:cs="宋体"/>
          <w:color w:val="auto"/>
          <w:highlight w:val="none"/>
          <w:lang w:eastAsia="zh-CN"/>
        </w:rPr>
        <w:t>供应商</w:t>
      </w:r>
      <w:r>
        <w:rPr>
          <w:rFonts w:hint="eastAsia" w:ascii="宋体" w:hAnsi="宋体" w:eastAsia="宋体" w:cs="宋体"/>
          <w:color w:val="auto"/>
          <w:highlight w:val="none"/>
        </w:rPr>
        <w:t>在须知前附表第</w:t>
      </w:r>
      <w:r>
        <w:rPr>
          <w:rFonts w:hint="eastAsia" w:ascii="宋体" w:hAnsi="宋体" w:cs="宋体"/>
          <w:color w:val="auto"/>
          <w:highlight w:val="none"/>
          <w:lang w:val="en-US" w:eastAsia="zh-CN"/>
        </w:rPr>
        <w:t>19.1</w:t>
      </w:r>
      <w:r>
        <w:rPr>
          <w:rFonts w:hint="eastAsia" w:ascii="宋体" w:hAnsi="宋体" w:eastAsia="宋体" w:cs="宋体"/>
          <w:color w:val="auto"/>
          <w:highlight w:val="none"/>
        </w:rPr>
        <w:t>项规定的磋商截止时间以后递交的竞争性磋商响应文件，将被拒绝并退回给供应商。</w:t>
      </w:r>
    </w:p>
    <w:p w14:paraId="5E243E5E">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4.4竞争性磋商响应文件的补充、修改与撤回</w:t>
      </w:r>
    </w:p>
    <w:p w14:paraId="48D591A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4.4.1 在规定的磋商截止时间前，供应商可以修改或撤回已递交的竞争性磋商响应文件，但应以书面形式通知采购人。补充、修改的内容为竞争性磋商响应文件的组成部分。</w:t>
      </w:r>
    </w:p>
    <w:p w14:paraId="5119710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4.4.2 供应商修改或撤回已递交竞争性磋商响应文件的书面通知应按照本章第3.</w:t>
      </w:r>
      <w:r>
        <w:rPr>
          <w:rFonts w:hint="eastAsia" w:ascii="宋体" w:hAnsi="宋体" w:cs="宋体"/>
          <w:color w:val="auto"/>
          <w:highlight w:val="none"/>
          <w:lang w:val="en-US" w:eastAsia="zh-CN"/>
        </w:rPr>
        <w:t>8</w:t>
      </w:r>
      <w:r>
        <w:rPr>
          <w:rFonts w:hint="eastAsia" w:ascii="宋体" w:hAnsi="宋体" w:eastAsia="宋体" w:cs="宋体"/>
          <w:color w:val="auto"/>
          <w:highlight w:val="none"/>
        </w:rPr>
        <w:t xml:space="preserve"> 项的要求签字或盖章。采购人收到书面通知后，向供应商出具签收凭证。</w:t>
      </w:r>
    </w:p>
    <w:p w14:paraId="478C786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4.4.3 修改的内容为竞争性磋商响应文件的组成部分。修改的竞争性磋商响应文件应按照本章第3 条、第4 条规定进行编制、密封、标记和递交，并标明“修改”字样。</w:t>
      </w:r>
    </w:p>
    <w:p w14:paraId="5EF9A8D2">
      <w:pPr>
        <w:ind w:firstLine="482" w:firstLineChars="200"/>
        <w:rPr>
          <w:rFonts w:hint="eastAsia" w:ascii="宋体" w:hAnsi="宋体" w:eastAsia="宋体" w:cs="宋体"/>
          <w:b/>
          <w:bCs/>
          <w:color w:val="auto"/>
          <w:highlight w:val="none"/>
        </w:rPr>
      </w:pPr>
      <w:bookmarkStart w:id="42" w:name="_Toc272651527"/>
      <w:r>
        <w:rPr>
          <w:rFonts w:hint="eastAsia" w:ascii="宋体" w:hAnsi="宋体" w:eastAsia="宋体" w:cs="宋体"/>
          <w:b/>
          <w:bCs/>
          <w:color w:val="auto"/>
          <w:highlight w:val="none"/>
        </w:rPr>
        <w:t>5．</w:t>
      </w:r>
      <w:bookmarkEnd w:id="42"/>
      <w:r>
        <w:rPr>
          <w:rFonts w:hint="eastAsia" w:ascii="宋体" w:hAnsi="宋体" w:eastAsia="宋体" w:cs="宋体"/>
          <w:b/>
          <w:bCs/>
          <w:color w:val="auto"/>
          <w:highlight w:val="none"/>
        </w:rPr>
        <w:t>开启竞争性磋商响应文件</w:t>
      </w:r>
    </w:p>
    <w:p w14:paraId="6D7B54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 开启时间和地点</w:t>
      </w:r>
    </w:p>
    <w:p w14:paraId="3D8B2DE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采购人在磋商须知前附表规定的时间、地点磋商，并邀请所有供应商的法定代表人或其委托代理人准时参加。</w:t>
      </w:r>
    </w:p>
    <w:p w14:paraId="61A5FDA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5.2 开启程序</w:t>
      </w:r>
    </w:p>
    <w:p w14:paraId="2D57D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主持人按下列程序进行磋商：</w:t>
      </w:r>
    </w:p>
    <w:p w14:paraId="37A4241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（l）宣布磋商纪律；</w:t>
      </w:r>
    </w:p>
    <w:p w14:paraId="2E76395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（2）公布在磋商截止时间前递交竞争性磋商响应文件的供应商名称，并点名确认供应商是否派人到场；</w:t>
      </w:r>
    </w:p>
    <w:p w14:paraId="79EC219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（3）宣布唱标人、监标人等有关人员姓名；</w:t>
      </w:r>
    </w:p>
    <w:p w14:paraId="58F600D4">
      <w:pPr>
        <w:spacing w:line="520" w:lineRule="exact"/>
        <w:ind w:firstLine="480" w:firstLineChars="200"/>
        <w:rPr>
          <w:rFonts w:hint="eastAsia" w:ascii="宋体" w:hAnsi="宋体" w:eastAsia="宋体" w:cs="宋体"/>
          <w:b/>
          <w:bCs/>
          <w:color w:val="auto"/>
          <w:sz w:val="24"/>
          <w:lang w:eastAsia="zh-CN"/>
        </w:rPr>
      </w:pPr>
      <w:bookmarkStart w:id="43" w:name="_Toc272651528"/>
      <w:r>
        <w:rPr>
          <w:rFonts w:hint="eastAsia" w:ascii="宋体" w:hAnsi="宋体" w:eastAsia="宋体" w:cs="宋体"/>
          <w:color w:val="auto"/>
          <w:highlight w:val="none"/>
          <w:lang w:val="zh-CN"/>
        </w:rPr>
        <w:t>（4）</w:t>
      </w:r>
      <w:r>
        <w:rPr>
          <w:rFonts w:hint="eastAsia" w:ascii="宋体" w:hAnsi="宋体" w:eastAsia="宋体" w:cs="宋体"/>
          <w:b/>
          <w:bCs/>
          <w:color w:val="auto"/>
          <w:sz w:val="24"/>
          <w:lang w:val="zh-CN" w:eastAsia="zh-CN"/>
        </w:rPr>
        <w:t>法定代表人直接参加投标的，须出具法定代表人身份证明书（含法人身份证复印件），法定代表人</w:t>
      </w:r>
      <w:r>
        <w:rPr>
          <w:rFonts w:hint="eastAsia" w:ascii="宋体" w:hAnsi="宋体" w:eastAsia="宋体" w:cs="宋体"/>
          <w:b/>
          <w:bCs/>
          <w:color w:val="auto"/>
          <w:sz w:val="24"/>
          <w:lang w:val="zh-CN"/>
        </w:rPr>
        <w:t>身份证原件</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zh-CN" w:eastAsia="zh-CN"/>
        </w:rPr>
        <w:t>法定代表人授权代表参加投标的，须出具法定代表人授权书（附法定代表人身份证复印件及被授权人身份证复印件），</w:t>
      </w:r>
      <w:r>
        <w:rPr>
          <w:rFonts w:hint="eastAsia" w:ascii="宋体" w:hAnsi="宋体" w:eastAsia="宋体" w:cs="宋体"/>
          <w:b/>
          <w:bCs/>
          <w:color w:val="auto"/>
          <w:sz w:val="24"/>
          <w:lang w:val="zh-CN"/>
        </w:rPr>
        <w:t>被授权人身份证原件</w:t>
      </w:r>
      <w:r>
        <w:rPr>
          <w:rFonts w:hint="eastAsia" w:ascii="宋体" w:hAnsi="宋体" w:eastAsia="宋体" w:cs="宋体"/>
          <w:b/>
          <w:bCs/>
          <w:color w:val="auto"/>
          <w:sz w:val="24"/>
          <w:lang w:eastAsia="zh-CN"/>
        </w:rPr>
        <w:t>；</w:t>
      </w:r>
    </w:p>
    <w:p w14:paraId="23B9A881">
      <w:pPr>
        <w:spacing w:line="520" w:lineRule="exact"/>
        <w:ind w:firstLine="482" w:firstLineChars="200"/>
        <w:rPr>
          <w:rFonts w:hint="eastAsia" w:ascii="宋体" w:hAnsi="宋体" w:eastAsia="宋体" w:cs="宋体"/>
          <w:color w:val="auto"/>
          <w:highlight w:val="none"/>
          <w:lang w:val="zh-CN"/>
        </w:rPr>
      </w:pPr>
      <w:r>
        <w:rPr>
          <w:rFonts w:hint="eastAsia" w:ascii="宋体" w:hAnsi="宋体" w:eastAsia="宋体" w:cs="宋体"/>
          <w:b/>
          <w:bCs/>
          <w:color w:val="auto"/>
          <w:sz w:val="24"/>
          <w:lang w:val="en-US" w:eastAsia="zh-CN"/>
        </w:rPr>
        <w:t>注：</w:t>
      </w:r>
      <w:r>
        <w:rPr>
          <w:rFonts w:hint="eastAsia" w:ascii="宋体" w:hAnsi="宋体" w:eastAsia="宋体" w:cs="宋体"/>
          <w:b/>
          <w:bCs/>
          <w:color w:val="auto"/>
          <w:sz w:val="24"/>
        </w:rPr>
        <w:t>由监标人现场查验，未携带者，</w:t>
      </w:r>
      <w:r>
        <w:rPr>
          <w:rFonts w:hint="eastAsia" w:ascii="宋体" w:hAnsi="宋体" w:eastAsia="宋体" w:cs="宋体"/>
          <w:b/>
          <w:bCs/>
          <w:color w:val="auto"/>
          <w:sz w:val="24"/>
          <w:lang w:eastAsia="zh-CN"/>
        </w:rPr>
        <w:t>磋商响应</w:t>
      </w:r>
      <w:r>
        <w:rPr>
          <w:rFonts w:hint="eastAsia" w:ascii="宋体" w:hAnsi="宋体" w:eastAsia="宋体" w:cs="宋体"/>
          <w:b/>
          <w:bCs/>
          <w:color w:val="auto"/>
          <w:sz w:val="24"/>
        </w:rPr>
        <w:t>文件不予开封</w:t>
      </w:r>
      <w:r>
        <w:rPr>
          <w:rFonts w:hint="eastAsia" w:ascii="宋体" w:hAnsi="宋体" w:eastAsia="宋体" w:cs="宋体"/>
          <w:b/>
          <w:bCs/>
          <w:color w:val="auto"/>
          <w:sz w:val="24"/>
          <w:lang w:eastAsia="zh-CN"/>
        </w:rPr>
        <w:t>并</w:t>
      </w:r>
      <w:r>
        <w:rPr>
          <w:rFonts w:hint="eastAsia" w:ascii="宋体" w:hAnsi="宋体" w:eastAsia="宋体" w:cs="宋体"/>
          <w:b/>
          <w:bCs/>
          <w:color w:val="auto"/>
          <w:sz w:val="24"/>
        </w:rPr>
        <w:t>按废标处理；</w:t>
      </w:r>
    </w:p>
    <w:p w14:paraId="19658D6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（5）监标人和供应商按规定检查竞争性磋商响应文件的密封情况；</w:t>
      </w:r>
    </w:p>
    <w:p w14:paraId="16D58B35">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6</w:t>
      </w:r>
      <w:r>
        <w:rPr>
          <w:rFonts w:hint="eastAsia" w:ascii="宋体" w:hAnsi="宋体" w:eastAsia="宋体" w:cs="宋体"/>
          <w:color w:val="auto"/>
          <w:highlight w:val="none"/>
          <w:lang w:val="zh-CN"/>
        </w:rPr>
        <w:t>）开启各供应商竞争性磋商响应文件，并由监标人对文件合格性进行检查。</w:t>
      </w:r>
    </w:p>
    <w:p w14:paraId="5FE9DE1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7</w:t>
      </w:r>
      <w:r>
        <w:rPr>
          <w:rFonts w:hint="eastAsia" w:ascii="宋体" w:hAnsi="宋体" w:eastAsia="宋体" w:cs="宋体"/>
          <w:color w:val="auto"/>
          <w:highlight w:val="none"/>
          <w:lang w:val="zh-CN"/>
        </w:rPr>
        <w:t>）进入磋商评审。</w:t>
      </w:r>
    </w:p>
    <w:p w14:paraId="6091AA4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8</w:t>
      </w:r>
      <w:r>
        <w:rPr>
          <w:rFonts w:hint="eastAsia" w:ascii="宋体" w:hAnsi="宋体" w:eastAsia="宋体" w:cs="宋体"/>
          <w:color w:val="auto"/>
          <w:highlight w:val="none"/>
          <w:lang w:val="zh-CN"/>
        </w:rPr>
        <w:t>）按照顺序进行磋商、评审。</w:t>
      </w:r>
    </w:p>
    <w:p w14:paraId="2FFDF031">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6．</w:t>
      </w:r>
      <w:bookmarkEnd w:id="43"/>
      <w:r>
        <w:rPr>
          <w:rFonts w:hint="eastAsia" w:ascii="宋体" w:hAnsi="宋体" w:eastAsia="宋体" w:cs="宋体"/>
          <w:b/>
          <w:bCs/>
          <w:color w:val="auto"/>
          <w:highlight w:val="none"/>
        </w:rPr>
        <w:t>磋商</w:t>
      </w:r>
    </w:p>
    <w:p w14:paraId="5F5831D1">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rPr>
        <w:t>6.1</w:t>
      </w:r>
      <w:r>
        <w:rPr>
          <w:rFonts w:hint="eastAsia" w:ascii="宋体" w:hAnsi="宋体" w:eastAsia="宋体" w:cs="宋体"/>
          <w:color w:val="auto"/>
          <w:highlight w:val="none"/>
          <w:lang w:val="zh-CN"/>
        </w:rPr>
        <w:t>磋商响应文件的</w:t>
      </w:r>
      <w:r>
        <w:rPr>
          <w:rFonts w:hint="eastAsia" w:ascii="宋体" w:hAnsi="宋体" w:eastAsia="宋体" w:cs="宋体"/>
          <w:b/>
          <w:bCs/>
          <w:color w:val="auto"/>
          <w:highlight w:val="none"/>
          <w:lang w:val="zh-CN"/>
        </w:rPr>
        <w:t>资格性审查</w:t>
      </w:r>
      <w:r>
        <w:rPr>
          <w:rFonts w:hint="eastAsia" w:ascii="宋体" w:hAnsi="宋体" w:eastAsia="宋体" w:cs="宋体"/>
          <w:color w:val="auto"/>
          <w:highlight w:val="none"/>
          <w:lang w:val="zh-CN"/>
        </w:rPr>
        <w:t>：依据法律法规和磋商文件的规定，对磋商响应文件中的资格证明文件等进行审查，以确保供应商是否具备相应资格。资格审查内容如下：</w:t>
      </w:r>
    </w:p>
    <w:tbl>
      <w:tblPr>
        <w:tblStyle w:val="18"/>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370"/>
        <w:gridCol w:w="1628"/>
      </w:tblGrid>
      <w:tr w14:paraId="62FF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41" w:type="dxa"/>
            <w:noWrap w:val="0"/>
            <w:vAlign w:val="center"/>
          </w:tcPr>
          <w:p w14:paraId="1D3EBAF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7370" w:type="dxa"/>
            <w:noWrap w:val="0"/>
            <w:vAlign w:val="center"/>
          </w:tcPr>
          <w:p w14:paraId="25B7A6C9">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bCs/>
                <w:color w:val="auto"/>
                <w:szCs w:val="21"/>
                <w:highlight w:val="none"/>
                <w:lang w:val="zh-CN"/>
              </w:rPr>
              <w:t>评审内容</w:t>
            </w:r>
          </w:p>
        </w:tc>
        <w:tc>
          <w:tcPr>
            <w:tcW w:w="1628" w:type="dxa"/>
            <w:noWrap w:val="0"/>
            <w:vAlign w:val="center"/>
          </w:tcPr>
          <w:p w14:paraId="5D7173A3">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评审标准</w:t>
            </w:r>
          </w:p>
        </w:tc>
      </w:tr>
      <w:tr w14:paraId="319C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A71987A">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370" w:type="dxa"/>
            <w:noWrap w:val="0"/>
            <w:vAlign w:val="center"/>
          </w:tcPr>
          <w:p w14:paraId="0750833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营业执照等主体资格证明文件：供应商应具有独立承担民事责任的能力的企业法人、事业法人、其他组织或自然人，出具合法有效的营业执照等相关证明文件，自然人参与的提供其身份证明；</w:t>
            </w:r>
          </w:p>
        </w:tc>
        <w:tc>
          <w:tcPr>
            <w:tcW w:w="1628" w:type="dxa"/>
            <w:noWrap w:val="0"/>
            <w:vAlign w:val="center"/>
          </w:tcPr>
          <w:p w14:paraId="52F96385">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符合要求</w:t>
            </w:r>
          </w:p>
        </w:tc>
      </w:tr>
      <w:tr w14:paraId="0BB1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841" w:type="dxa"/>
            <w:noWrap w:val="0"/>
            <w:vAlign w:val="center"/>
          </w:tcPr>
          <w:p w14:paraId="21EABCC8">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370" w:type="dxa"/>
            <w:noWrap w:val="0"/>
            <w:vAlign w:val="center"/>
          </w:tcPr>
          <w:p w14:paraId="072BEFA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身份证明文件：法定代表人直接参加投标的，须出具法定代表人身份证明书（含法人身份证复印件）；法定代表人授权代表参加投标的，须出具法定代表人授权书（附法定代表人身份证复印件及被授权人身份证复印件）；</w:t>
            </w:r>
          </w:p>
        </w:tc>
        <w:tc>
          <w:tcPr>
            <w:tcW w:w="1628" w:type="dxa"/>
            <w:noWrap w:val="0"/>
            <w:vAlign w:val="center"/>
          </w:tcPr>
          <w:p w14:paraId="4D11E6A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E11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41" w:type="dxa"/>
            <w:noWrap w:val="0"/>
            <w:vAlign w:val="center"/>
          </w:tcPr>
          <w:p w14:paraId="0DB9557C">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370" w:type="dxa"/>
            <w:noWrap w:val="0"/>
            <w:vAlign w:val="center"/>
          </w:tcPr>
          <w:p w14:paraId="0C7C10D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企业资质：</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须具备建设行政主管部门颁发的</w:t>
            </w:r>
            <w:r>
              <w:rPr>
                <w:rFonts w:hint="eastAsia" w:ascii="宋体" w:hAnsi="宋体" w:cs="宋体"/>
                <w:color w:val="auto"/>
                <w:sz w:val="24"/>
                <w:szCs w:val="24"/>
                <w:lang w:val="en-US" w:eastAsia="zh-CN"/>
              </w:rPr>
              <w:t>建筑工程</w:t>
            </w:r>
            <w:r>
              <w:rPr>
                <w:rFonts w:hint="eastAsia" w:ascii="宋体" w:hAnsi="宋体" w:eastAsia="宋体" w:cs="宋体"/>
                <w:color w:val="auto"/>
                <w:sz w:val="24"/>
                <w:szCs w:val="24"/>
                <w:lang w:val="en-US" w:eastAsia="zh-CN"/>
              </w:rPr>
              <w:t>施工总承包三级及以上资质且具有有效的安全生产许可证；</w:t>
            </w:r>
          </w:p>
        </w:tc>
        <w:tc>
          <w:tcPr>
            <w:tcW w:w="1628" w:type="dxa"/>
            <w:noWrap w:val="0"/>
            <w:vAlign w:val="center"/>
          </w:tcPr>
          <w:p w14:paraId="0F5A1EC6">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25D1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3EEF17F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7370" w:type="dxa"/>
            <w:noWrap w:val="0"/>
            <w:vAlign w:val="center"/>
          </w:tcPr>
          <w:p w14:paraId="488FF78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拟派注册建造师：须具有</w:t>
            </w:r>
            <w:r>
              <w:rPr>
                <w:rFonts w:hint="eastAsia" w:ascii="宋体" w:hAnsi="宋体" w:cs="宋体"/>
                <w:color w:val="auto"/>
                <w:sz w:val="24"/>
                <w:szCs w:val="24"/>
                <w:lang w:eastAsia="zh-CN"/>
              </w:rPr>
              <w:t>建筑工程</w:t>
            </w:r>
            <w:r>
              <w:rPr>
                <w:rFonts w:hint="eastAsia" w:ascii="宋体" w:hAnsi="宋体" w:eastAsia="宋体" w:cs="宋体"/>
                <w:color w:val="auto"/>
                <w:sz w:val="24"/>
                <w:szCs w:val="24"/>
                <w:lang w:eastAsia="zh-CN"/>
              </w:rPr>
              <w:t>专业二级及以上资格，具有有效的安全生产考核合格证书（B级），且无在建项目；</w:t>
            </w:r>
          </w:p>
        </w:tc>
        <w:tc>
          <w:tcPr>
            <w:tcW w:w="1628" w:type="dxa"/>
            <w:noWrap w:val="0"/>
            <w:vAlign w:val="center"/>
          </w:tcPr>
          <w:p w14:paraId="577E5E5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5A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1FE6453F">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7370" w:type="dxa"/>
            <w:noWrap w:val="0"/>
            <w:vAlign w:val="center"/>
          </w:tcPr>
          <w:p w14:paraId="38C75CA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书面声明：出具参加本次采购活动前三年内在经营活动中没有重大违法记录的书面声明；</w:t>
            </w:r>
          </w:p>
        </w:tc>
        <w:tc>
          <w:tcPr>
            <w:tcW w:w="1628" w:type="dxa"/>
            <w:noWrap w:val="0"/>
            <w:vAlign w:val="center"/>
          </w:tcPr>
          <w:p w14:paraId="1CC80494">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67F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7E92B344">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7370" w:type="dxa"/>
            <w:noWrap w:val="0"/>
            <w:vAlign w:val="center"/>
          </w:tcPr>
          <w:p w14:paraId="5124EAD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财务状况报告：提供</w:t>
            </w:r>
            <w:r>
              <w:rPr>
                <w:rFonts w:hint="eastAsia" w:ascii="宋体" w:hAnsi="宋体" w:cs="宋体"/>
                <w:color w:val="auto"/>
                <w:sz w:val="24"/>
                <w:szCs w:val="24"/>
                <w:lang w:eastAsia="zh-CN"/>
              </w:rPr>
              <w:t>2024年度</w:t>
            </w:r>
            <w:r>
              <w:rPr>
                <w:rFonts w:hint="eastAsia" w:ascii="宋体" w:hAnsi="宋体" w:eastAsia="宋体" w:cs="宋体"/>
                <w:color w:val="auto"/>
                <w:sz w:val="24"/>
                <w:szCs w:val="24"/>
              </w:rPr>
              <w:t>经审计的财务报告（成立时间至提交投标文件截止时间不足一年的可提供成立后任意时段的资产负债表），或在投标截止时间前六个月内其基本开户银行出具的资信证明；</w:t>
            </w:r>
          </w:p>
        </w:tc>
        <w:tc>
          <w:tcPr>
            <w:tcW w:w="1628" w:type="dxa"/>
            <w:noWrap w:val="0"/>
            <w:vAlign w:val="center"/>
          </w:tcPr>
          <w:p w14:paraId="2F20252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3D3B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41" w:type="dxa"/>
            <w:noWrap w:val="0"/>
            <w:vAlign w:val="center"/>
          </w:tcPr>
          <w:p w14:paraId="7E003C8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7370" w:type="dxa"/>
            <w:noWrap w:val="0"/>
            <w:vAlign w:val="center"/>
          </w:tcPr>
          <w:p w14:paraId="1371FE5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社会保障资金缴纳证明：提供投标截止时间前6个月内任意一个月已缴纳的社会保障资金缴存单据或社保机构开具的社会保险参保缴费情况证明，依法不需要缴纳社会保障资金的应提供相关文件证明；</w:t>
            </w:r>
          </w:p>
        </w:tc>
        <w:tc>
          <w:tcPr>
            <w:tcW w:w="1628" w:type="dxa"/>
            <w:noWrap w:val="0"/>
            <w:vAlign w:val="center"/>
          </w:tcPr>
          <w:p w14:paraId="7D106374">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703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83BDBA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7370" w:type="dxa"/>
            <w:noWrap w:val="0"/>
            <w:vAlign w:val="center"/>
          </w:tcPr>
          <w:p w14:paraId="6B8386F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税收缴纳证明：提供投标截止时间前6个月内任意一个月已缴纳的完税凭证或税务机关开具的完税证明（任意税种），依法免税的单位应提供相关证明材料；</w:t>
            </w:r>
          </w:p>
        </w:tc>
        <w:tc>
          <w:tcPr>
            <w:tcW w:w="1628" w:type="dxa"/>
            <w:noWrap w:val="0"/>
            <w:vAlign w:val="center"/>
          </w:tcPr>
          <w:p w14:paraId="73E47E6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02EE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841" w:type="dxa"/>
            <w:noWrap w:val="0"/>
            <w:vAlign w:val="center"/>
          </w:tcPr>
          <w:p w14:paraId="3FD5A0F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370" w:type="dxa"/>
            <w:noWrap w:val="0"/>
            <w:vAlign w:val="center"/>
          </w:tcPr>
          <w:p w14:paraId="3DDB151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tc>
        <w:tc>
          <w:tcPr>
            <w:tcW w:w="1628" w:type="dxa"/>
            <w:noWrap w:val="0"/>
            <w:vAlign w:val="center"/>
          </w:tcPr>
          <w:p w14:paraId="441EA5A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86A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46DF5E6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370" w:type="dxa"/>
            <w:noWrap w:val="0"/>
            <w:vAlign w:val="center"/>
          </w:tcPr>
          <w:p w14:paraId="71F7622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单位负责人为同一人或者存在控股、管理关系的不同供应商，不得同时参加本项目投标；</w:t>
            </w:r>
          </w:p>
        </w:tc>
        <w:tc>
          <w:tcPr>
            <w:tcW w:w="1628" w:type="dxa"/>
            <w:noWrap w:val="0"/>
            <w:vAlign w:val="center"/>
          </w:tcPr>
          <w:p w14:paraId="1806CC5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34D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16161BB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7370" w:type="dxa"/>
            <w:noWrap w:val="0"/>
            <w:vAlign w:val="center"/>
          </w:tcPr>
          <w:p w14:paraId="3462569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highlight w:val="none"/>
                <w:lang w:val="en-US" w:eastAsia="zh-CN"/>
              </w:rPr>
              <w:t>本项目不接受联合体投标,供应商需保证资质文件的真实、合法、有效；</w:t>
            </w:r>
          </w:p>
        </w:tc>
        <w:tc>
          <w:tcPr>
            <w:tcW w:w="1628" w:type="dxa"/>
            <w:noWrap w:val="0"/>
            <w:vAlign w:val="center"/>
          </w:tcPr>
          <w:p w14:paraId="656E0662">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0E5B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41" w:type="dxa"/>
            <w:noWrap w:val="0"/>
            <w:vAlign w:val="center"/>
          </w:tcPr>
          <w:p w14:paraId="3D256936">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7370" w:type="dxa"/>
            <w:noWrap w:val="0"/>
            <w:vAlign w:val="center"/>
          </w:tcPr>
          <w:p w14:paraId="58A22AC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本项目为专门面向中小企业项目。</w:t>
            </w:r>
          </w:p>
        </w:tc>
        <w:tc>
          <w:tcPr>
            <w:tcW w:w="1628" w:type="dxa"/>
            <w:noWrap w:val="0"/>
            <w:vAlign w:val="center"/>
          </w:tcPr>
          <w:p w14:paraId="36A80F52">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bl>
    <w:p w14:paraId="147D91F1">
      <w:pPr>
        <w:autoSpaceDE w:val="0"/>
        <w:autoSpaceDN w:val="0"/>
        <w:adjustRightInd w:val="0"/>
        <w:snapToGrid w:val="0"/>
        <w:spacing w:line="360" w:lineRule="auto"/>
        <w:ind w:firstLine="630"/>
        <w:rPr>
          <w:rFonts w:hint="eastAsia" w:ascii="宋体" w:hAnsi="宋体" w:eastAsia="宋体" w:cs="宋体"/>
          <w:color w:val="auto"/>
          <w:highlight w:val="none"/>
          <w:lang w:val="zh-CN"/>
        </w:rPr>
      </w:pPr>
    </w:p>
    <w:p w14:paraId="10DBCC08">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在评审开始前，由采购人或代理机构会对各供应商资格进行审查，提供不全的或有一项因素不符合审查标准的，视为资格审查不合格。</w:t>
      </w:r>
    </w:p>
    <w:p w14:paraId="07D00FF6">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r>
        <w:rPr>
          <w:rFonts w:hint="eastAsia" w:ascii="宋体" w:hAnsi="宋体" w:eastAsia="宋体" w:cs="宋体"/>
          <w:color w:val="auto"/>
          <w:highlight w:val="none"/>
        </w:rPr>
        <w:t>6.2</w:t>
      </w:r>
      <w:r>
        <w:rPr>
          <w:rFonts w:hint="eastAsia" w:ascii="宋体" w:hAnsi="宋体" w:eastAsia="宋体" w:cs="宋体"/>
          <w:color w:val="auto"/>
          <w:highlight w:val="none"/>
          <w:lang w:val="zh-CN"/>
        </w:rPr>
        <w:t>、磋商响应文件符合性审查：依据磋商文件的规定，由</w:t>
      </w:r>
      <w:r>
        <w:rPr>
          <w:rFonts w:hint="eastAsia" w:ascii="宋体" w:hAnsi="宋体" w:cs="宋体"/>
          <w:color w:val="auto"/>
          <w:highlight w:val="none"/>
          <w:lang w:val="zh-CN"/>
        </w:rPr>
        <w:t>磋商小组</w:t>
      </w:r>
      <w:r>
        <w:rPr>
          <w:rFonts w:hint="eastAsia" w:ascii="宋体" w:hAnsi="宋体" w:eastAsia="宋体" w:cs="宋体"/>
          <w:color w:val="auto"/>
          <w:highlight w:val="none"/>
          <w:lang w:val="zh-CN"/>
        </w:rPr>
        <w:t>对磋商响应文件进行符合性审查，以确定是否对磋商文件的实质性内容作出响应。审查办法如下：</w:t>
      </w:r>
    </w:p>
    <w:tbl>
      <w:tblPr>
        <w:tblStyle w:val="18"/>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120"/>
        <w:gridCol w:w="5815"/>
      </w:tblGrid>
      <w:tr w14:paraId="5B99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23" w:type="dxa"/>
            <w:vAlign w:val="bottom"/>
          </w:tcPr>
          <w:p w14:paraId="65C96EC8">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序号</w:t>
            </w:r>
          </w:p>
        </w:tc>
        <w:tc>
          <w:tcPr>
            <w:tcW w:w="3120" w:type="dxa"/>
            <w:vAlign w:val="bottom"/>
          </w:tcPr>
          <w:p w14:paraId="47B1E0DD">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评审内容</w:t>
            </w:r>
          </w:p>
        </w:tc>
        <w:tc>
          <w:tcPr>
            <w:tcW w:w="5815" w:type="dxa"/>
            <w:vAlign w:val="bottom"/>
          </w:tcPr>
          <w:p w14:paraId="715F753A">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评审标准</w:t>
            </w:r>
          </w:p>
        </w:tc>
      </w:tr>
      <w:tr w14:paraId="71D7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3" w:type="dxa"/>
            <w:vAlign w:val="center"/>
          </w:tcPr>
          <w:p w14:paraId="412D596E">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3120" w:type="dxa"/>
            <w:vAlign w:val="center"/>
          </w:tcPr>
          <w:p w14:paraId="7D8FAD85">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供应商名称</w:t>
            </w:r>
          </w:p>
        </w:tc>
        <w:tc>
          <w:tcPr>
            <w:tcW w:w="5815" w:type="dxa"/>
            <w:vAlign w:val="center"/>
          </w:tcPr>
          <w:p w14:paraId="5CE3A927">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与“营业执照等主体资格证明文件”一致</w:t>
            </w:r>
          </w:p>
        </w:tc>
      </w:tr>
      <w:tr w14:paraId="289E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23" w:type="dxa"/>
            <w:vAlign w:val="center"/>
          </w:tcPr>
          <w:p w14:paraId="57D5DC8B">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p>
        </w:tc>
        <w:tc>
          <w:tcPr>
            <w:tcW w:w="3120" w:type="dxa"/>
            <w:vAlign w:val="center"/>
          </w:tcPr>
          <w:p w14:paraId="2D511156">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磋商响应文件份数</w:t>
            </w:r>
          </w:p>
        </w:tc>
        <w:tc>
          <w:tcPr>
            <w:tcW w:w="5815" w:type="dxa"/>
            <w:vAlign w:val="center"/>
          </w:tcPr>
          <w:p w14:paraId="7799CF5A">
            <w:pPr>
              <w:autoSpaceDE w:val="0"/>
              <w:autoSpaceDN w:val="0"/>
              <w:adjustRightInd w:val="0"/>
              <w:snapToGrid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16.1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05C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23" w:type="dxa"/>
            <w:vAlign w:val="center"/>
          </w:tcPr>
          <w:p w14:paraId="728FEFC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p>
        </w:tc>
        <w:tc>
          <w:tcPr>
            <w:tcW w:w="3120" w:type="dxa"/>
            <w:vAlign w:val="center"/>
          </w:tcPr>
          <w:p w14:paraId="61E991FF">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spacing w:val="-2"/>
                <w:lang w:val="en-US" w:eastAsia="zh-CN"/>
              </w:rPr>
              <w:t>响应</w:t>
            </w:r>
            <w:r>
              <w:rPr>
                <w:spacing w:val="-2"/>
              </w:rPr>
              <w:t>文件格式</w:t>
            </w:r>
          </w:p>
        </w:tc>
        <w:tc>
          <w:tcPr>
            <w:tcW w:w="5815" w:type="dxa"/>
            <w:vAlign w:val="center"/>
          </w:tcPr>
          <w:p w14:paraId="4FA12821">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w:t>
            </w:r>
            <w:r>
              <w:rPr>
                <w:rFonts w:hint="eastAsia" w:ascii="宋体" w:hAnsi="宋体" w:eastAsia="宋体" w:cs="宋体"/>
                <w:color w:val="auto"/>
                <w:szCs w:val="21"/>
                <w:highlight w:val="none"/>
                <w:lang w:val="zh-CN"/>
              </w:rPr>
              <w:t>第五章</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竞争性磋商响应文件格式</w:t>
            </w:r>
            <w:r>
              <w:rPr>
                <w:rFonts w:hint="eastAsia" w:ascii="宋体" w:hAnsi="宋体" w:eastAsia="宋体" w:cs="宋体"/>
                <w:color w:val="auto"/>
                <w:szCs w:val="21"/>
                <w:highlight w:val="none"/>
                <w:lang w:val="zh-CN" w:eastAsia="zh-CN"/>
              </w:rPr>
              <w:t>”要求</w:t>
            </w:r>
          </w:p>
        </w:tc>
      </w:tr>
      <w:tr w14:paraId="5C3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3" w:type="dxa"/>
            <w:vAlign w:val="center"/>
          </w:tcPr>
          <w:p w14:paraId="5915E5A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p>
        </w:tc>
        <w:tc>
          <w:tcPr>
            <w:tcW w:w="3120" w:type="dxa"/>
            <w:vAlign w:val="center"/>
          </w:tcPr>
          <w:p w14:paraId="570BBB4D">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w:t>
            </w:r>
            <w:r>
              <w:rPr>
                <w:rFonts w:hint="eastAsia" w:ascii="宋体" w:hAnsi="宋体" w:eastAsia="宋体" w:cs="宋体"/>
                <w:color w:val="auto"/>
                <w:kern w:val="0"/>
                <w:szCs w:val="21"/>
                <w:highlight w:val="none"/>
                <w:lang w:val="zh-CN" w:eastAsia="zh-CN"/>
              </w:rPr>
              <w:t>响应</w:t>
            </w:r>
            <w:r>
              <w:rPr>
                <w:rFonts w:hint="eastAsia" w:ascii="宋体" w:hAnsi="宋体" w:eastAsia="宋体" w:cs="宋体"/>
                <w:color w:val="auto"/>
                <w:kern w:val="0"/>
                <w:szCs w:val="21"/>
                <w:highlight w:val="none"/>
                <w:lang w:val="zh-CN"/>
              </w:rPr>
              <w:t>文件有效期</w:t>
            </w:r>
          </w:p>
        </w:tc>
        <w:tc>
          <w:tcPr>
            <w:tcW w:w="5815" w:type="dxa"/>
            <w:vAlign w:val="center"/>
          </w:tcPr>
          <w:p w14:paraId="6D89C6EE">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15.1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24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3" w:type="dxa"/>
            <w:vAlign w:val="center"/>
          </w:tcPr>
          <w:p w14:paraId="0EFD68F5">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p>
        </w:tc>
        <w:tc>
          <w:tcPr>
            <w:tcW w:w="3120" w:type="dxa"/>
            <w:vAlign w:val="center"/>
          </w:tcPr>
          <w:p w14:paraId="154D428B">
            <w:pPr>
              <w:autoSpaceDE w:val="0"/>
              <w:autoSpaceDN w:val="0"/>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合同履行期限</w:t>
            </w:r>
          </w:p>
        </w:tc>
        <w:tc>
          <w:tcPr>
            <w:tcW w:w="5815" w:type="dxa"/>
            <w:vAlign w:val="center"/>
          </w:tcPr>
          <w:p w14:paraId="6325A904">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cs="宋体"/>
                <w:color w:val="auto"/>
                <w:szCs w:val="21"/>
                <w:highlight w:val="none"/>
                <w:lang w:val="en-US" w:eastAsia="zh-CN"/>
              </w:rPr>
              <w:t>1.3.2项</w:t>
            </w:r>
            <w:r>
              <w:rPr>
                <w:rFonts w:hint="eastAsia" w:ascii="宋体" w:hAnsi="宋体" w:eastAsia="宋体" w:cs="宋体"/>
                <w:color w:val="auto"/>
                <w:szCs w:val="21"/>
                <w:highlight w:val="none"/>
                <w:lang w:val="en-US" w:eastAsia="zh-CN"/>
              </w:rPr>
              <w:t>要求</w:t>
            </w:r>
          </w:p>
        </w:tc>
      </w:tr>
      <w:tr w14:paraId="71F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59989640">
            <w:pPr>
              <w:autoSpaceDE w:val="0"/>
              <w:autoSpaceDN w:val="0"/>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3120" w:type="dxa"/>
            <w:vAlign w:val="center"/>
          </w:tcPr>
          <w:p w14:paraId="6175FF0C">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磋商响应文件签署、盖章</w:t>
            </w:r>
          </w:p>
        </w:tc>
        <w:tc>
          <w:tcPr>
            <w:tcW w:w="5815" w:type="dxa"/>
            <w:vAlign w:val="center"/>
          </w:tcPr>
          <w:p w14:paraId="5BE93E5D">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符合符合磋商文件要求</w:t>
            </w:r>
          </w:p>
        </w:tc>
      </w:tr>
      <w:tr w14:paraId="06BF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6936D8CD">
            <w:pPr>
              <w:autoSpaceDE w:val="0"/>
              <w:autoSpaceDN w:val="0"/>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3120" w:type="dxa"/>
            <w:vAlign w:val="center"/>
          </w:tcPr>
          <w:p w14:paraId="045DE55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磋商响应文件报价</w:t>
            </w:r>
          </w:p>
        </w:tc>
        <w:tc>
          <w:tcPr>
            <w:tcW w:w="5815" w:type="dxa"/>
            <w:vAlign w:val="center"/>
          </w:tcPr>
          <w:p w14:paraId="79400C0C">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kern w:val="0"/>
                <w:szCs w:val="21"/>
                <w:highlight w:val="none"/>
                <w:lang w:eastAsia="zh-CN"/>
              </w:rPr>
              <w:t>符合</w:t>
            </w:r>
            <w:r>
              <w:rPr>
                <w:rFonts w:hint="eastAsia" w:ascii="宋体" w:hAnsi="宋体" w:eastAsia="宋体" w:cs="宋体"/>
                <w:color w:val="auto"/>
                <w:szCs w:val="21"/>
                <w:highlight w:val="none"/>
                <w:lang w:val="zh-CN"/>
              </w:rPr>
              <w:t>第二章“磋商须知”</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3.5款要求，且</w:t>
            </w:r>
            <w:r>
              <w:rPr>
                <w:rFonts w:hint="eastAsia" w:ascii="宋体" w:hAnsi="宋体" w:eastAsia="宋体" w:cs="宋体"/>
                <w:color w:val="auto"/>
                <w:kern w:val="0"/>
                <w:szCs w:val="21"/>
                <w:highlight w:val="none"/>
              </w:rPr>
              <w:t>未超过</w:t>
            </w:r>
            <w:r>
              <w:rPr>
                <w:rFonts w:hint="eastAsia" w:ascii="宋体" w:hAnsi="宋体" w:cs="宋体"/>
                <w:color w:val="auto"/>
                <w:kern w:val="0"/>
                <w:szCs w:val="21"/>
                <w:highlight w:val="none"/>
                <w:lang w:eastAsia="zh-CN"/>
              </w:rPr>
              <w:t>最高限价</w:t>
            </w:r>
          </w:p>
        </w:tc>
      </w:tr>
    </w:tbl>
    <w:p w14:paraId="29F351C3">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p>
    <w:p w14:paraId="7236D89D">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cs="宋体"/>
          <w:b/>
          <w:bCs/>
          <w:color w:val="auto"/>
          <w:highlight w:val="none"/>
          <w:lang w:val="zh-CN"/>
        </w:rPr>
        <w:t>说明：以上内容</w:t>
      </w:r>
      <w:r>
        <w:rPr>
          <w:rFonts w:hint="eastAsia" w:ascii="宋体" w:hAnsi="宋体" w:eastAsia="宋体" w:cs="宋体"/>
          <w:b/>
          <w:bCs/>
          <w:color w:val="auto"/>
          <w:highlight w:val="none"/>
          <w:lang w:val="zh-CN"/>
        </w:rPr>
        <w:t>有一项因素不符合审查标准的，不能通过符合性审查。</w:t>
      </w:r>
    </w:p>
    <w:p w14:paraId="49EDD4C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6.3</w:t>
      </w:r>
      <w:r>
        <w:rPr>
          <w:rFonts w:hint="eastAsia" w:ascii="宋体" w:hAnsi="宋体" w:eastAsia="宋体" w:cs="宋体"/>
          <w:bCs/>
          <w:color w:val="auto"/>
          <w:highlight w:val="none"/>
          <w:lang w:val="zh-CN"/>
        </w:rPr>
        <w:t>、经过供应商</w:t>
      </w:r>
      <w:r>
        <w:rPr>
          <w:rFonts w:hint="eastAsia" w:ascii="宋体" w:hAnsi="宋体" w:cs="宋体"/>
          <w:bCs/>
          <w:color w:val="auto"/>
          <w:highlight w:val="none"/>
          <w:lang w:val="zh-CN"/>
        </w:rPr>
        <w:t>磋商</w:t>
      </w:r>
      <w:r>
        <w:rPr>
          <w:rFonts w:hint="eastAsia" w:ascii="宋体" w:hAnsi="宋体" w:eastAsia="宋体" w:cs="宋体"/>
          <w:bCs/>
          <w:color w:val="auto"/>
          <w:highlight w:val="none"/>
          <w:lang w:val="zh-CN"/>
        </w:rPr>
        <w:t>响应文件的资格性和符合性审查，出现下列情况者（但不限于），按无效文件处理。</w:t>
      </w:r>
    </w:p>
    <w:p w14:paraId="2D70CC0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（1）</w:t>
      </w:r>
      <w:r>
        <w:rPr>
          <w:rFonts w:hint="eastAsia" w:ascii="宋体" w:hAnsi="宋体" w:eastAsia="宋体" w:cs="宋体"/>
          <w:bCs/>
          <w:color w:val="auto"/>
          <w:highlight w:val="none"/>
          <w:lang w:val="zh-CN"/>
        </w:rPr>
        <w:t>、供应商没有经过正常渠道</w:t>
      </w:r>
      <w:r>
        <w:rPr>
          <w:rFonts w:hint="eastAsia" w:ascii="宋体" w:hAnsi="宋体" w:cs="宋体"/>
          <w:bCs/>
          <w:color w:val="auto"/>
          <w:highlight w:val="none"/>
          <w:lang w:val="zh-CN"/>
        </w:rPr>
        <w:t>领取</w:t>
      </w:r>
      <w:r>
        <w:rPr>
          <w:rFonts w:hint="eastAsia" w:ascii="宋体" w:hAnsi="宋体" w:eastAsia="宋体" w:cs="宋体"/>
          <w:bCs/>
          <w:color w:val="auto"/>
          <w:highlight w:val="none"/>
          <w:lang w:val="zh-CN"/>
        </w:rPr>
        <w:t>磋商文件或供应商的名称与登记领取磋商文件单位的名称不符。</w:t>
      </w:r>
    </w:p>
    <w:p w14:paraId="32447F9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（2）、供应商的磋商报价超出采购预算的。</w:t>
      </w:r>
    </w:p>
    <w:p w14:paraId="5A1F9D3D">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zh-CN"/>
        </w:rPr>
        <w:t>、磋商响应文件中未提交法定代表人授权书（法定代表人直接参加磋商未按要求提交其有效身份证）或授权书的合法性或有效性不符合磋商文件规定。授权代表本单位证明的有效性或符合性不符合要求的。</w:t>
      </w:r>
    </w:p>
    <w:p w14:paraId="4047A3D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（4）</w:t>
      </w:r>
      <w:r>
        <w:rPr>
          <w:rFonts w:hint="eastAsia" w:ascii="宋体" w:hAnsi="宋体" w:eastAsia="宋体" w:cs="宋体"/>
          <w:bCs/>
          <w:color w:val="auto"/>
          <w:highlight w:val="none"/>
          <w:lang w:val="zh-CN"/>
        </w:rPr>
        <w:t>、合格供应商要求证明文件的有效性或符合性不符合要求的。</w:t>
      </w:r>
    </w:p>
    <w:p w14:paraId="5E251D7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、响应文件没有</w:t>
      </w:r>
      <w:r>
        <w:rPr>
          <w:rFonts w:hint="eastAsia" w:ascii="宋体" w:hAnsi="宋体" w:cs="宋体"/>
          <w:bCs/>
          <w:color w:val="auto"/>
          <w:highlight w:val="none"/>
          <w:lang w:val="zh-CN"/>
        </w:rPr>
        <w:t>按照磋商文件要求</w:t>
      </w:r>
      <w:r>
        <w:rPr>
          <w:rFonts w:hint="eastAsia" w:ascii="宋体" w:hAnsi="宋体" w:eastAsia="宋体" w:cs="宋体"/>
          <w:color w:val="auto"/>
          <w:kern w:val="0"/>
          <w:szCs w:val="21"/>
          <w:highlight w:val="none"/>
        </w:rPr>
        <w:t>签署、盖章</w:t>
      </w:r>
      <w:r>
        <w:rPr>
          <w:rFonts w:hint="eastAsia" w:ascii="宋体" w:hAnsi="宋体" w:eastAsia="宋体" w:cs="宋体"/>
          <w:bCs/>
          <w:color w:val="auto"/>
          <w:highlight w:val="none"/>
          <w:lang w:val="zh-CN"/>
        </w:rPr>
        <w:t>，无有效期或有效期达不到磋商文件的要求。</w:t>
      </w:r>
    </w:p>
    <w:p w14:paraId="1493A94B">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、响应文件对磋商文件要求（</w:t>
      </w:r>
      <w:r>
        <w:rPr>
          <w:rFonts w:hint="eastAsia" w:ascii="宋体" w:hAnsi="宋体" w:cs="宋体"/>
          <w:bCs/>
          <w:color w:val="auto"/>
          <w:highlight w:val="none"/>
          <w:lang w:val="zh-CN"/>
        </w:rPr>
        <w:t>合同履行期限</w:t>
      </w:r>
      <w:r>
        <w:rPr>
          <w:rFonts w:hint="eastAsia" w:ascii="宋体" w:hAnsi="宋体" w:eastAsia="宋体" w:cs="宋体"/>
          <w:bCs/>
          <w:color w:val="auto"/>
          <w:highlight w:val="none"/>
          <w:lang w:val="zh-CN"/>
        </w:rPr>
        <w:t>）不一致，或附加了采购人难以接受的条件。</w:t>
      </w:r>
    </w:p>
    <w:p w14:paraId="63D7BDD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w:t>
      </w:r>
      <w:r>
        <w:rPr>
          <w:rFonts w:hint="eastAsia" w:ascii="宋体" w:hAnsi="宋体" w:eastAsia="宋体" w:cs="宋体"/>
          <w:bCs/>
          <w:color w:val="auto"/>
          <w:highlight w:val="none"/>
          <w:lang w:val="zh-CN"/>
        </w:rPr>
        <w:t>、磋商内容出现漏项，影响到项目的具体实施。</w:t>
      </w:r>
    </w:p>
    <w:p w14:paraId="3F3E8F59">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（8）、响应报价与市场价偏离较大，低于成本，形成不正当竞争。</w:t>
      </w:r>
    </w:p>
    <w:p w14:paraId="115CD92F">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（9）、提供虚假证明，开具虚假资质，出现虚假应答或故意隐瞒行为。</w:t>
      </w:r>
    </w:p>
    <w:p w14:paraId="4C19B73F">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6.4、磋商：磋商小组所有成员集中与单一供应商分别进行磋商，并给所有参加磋商供应商平等的磋商机会。</w:t>
      </w:r>
    </w:p>
    <w:p w14:paraId="09CBFDF0">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14:paraId="58D27C1C">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6.5.1、磋商过程中，磋商小组可以根据磋商文件和磋商情况实质性变动采购需求中的技术、供货要求以及合同草案条款，但不得变动磋商文件中的其他内容。实质性变动的内容，须经采购人代表确认，并成为磋商文件的有效组成部分。</w:t>
      </w:r>
    </w:p>
    <w:p w14:paraId="213B4A7E">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6.5.2、供应商应在磋商小组规定的时间内，以书面形式进行澄清、说明或者更正，并由法定代表人或者授权代表签字或者加盖公章。</w:t>
      </w:r>
    </w:p>
    <w:p w14:paraId="09F5E5F7">
      <w:pPr>
        <w:spacing w:line="360" w:lineRule="auto"/>
        <w:ind w:firstLine="48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6.6、</w:t>
      </w:r>
      <w:r>
        <w:rPr>
          <w:rFonts w:hint="eastAsia" w:ascii="宋体" w:hAnsi="宋体" w:cs="宋体"/>
          <w:bCs/>
          <w:color w:val="auto"/>
          <w:highlight w:val="none"/>
          <w:lang w:eastAsia="zh-CN"/>
        </w:rPr>
        <w:t>最后报价</w:t>
      </w:r>
    </w:p>
    <w:p w14:paraId="181A972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6.6.1、磋商结束后，提交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的供应商不少于</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rPr>
        <w:t>家。磋商小组要求实质性响应的供应商在规定时间内提交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是供应商响应文件的有效组成部分。</w:t>
      </w:r>
    </w:p>
    <w:p w14:paraId="5ACC3BB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6.6.2、</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应按报价的格式内容填写，并且同时提交</w:t>
      </w:r>
      <w:r>
        <w:rPr>
          <w:rFonts w:hint="eastAsia" w:ascii="宋体" w:hAnsi="宋体" w:cs="宋体"/>
          <w:bCs/>
          <w:color w:val="auto"/>
          <w:highlight w:val="none"/>
          <w:lang w:val="en-US" w:eastAsia="zh-CN"/>
        </w:rPr>
        <w:t>最后</w:t>
      </w:r>
      <w:r>
        <w:rPr>
          <w:rFonts w:hint="eastAsia" w:ascii="宋体" w:hAnsi="宋体" w:eastAsia="宋体" w:cs="宋体"/>
          <w:bCs/>
          <w:color w:val="auto"/>
          <w:highlight w:val="none"/>
        </w:rPr>
        <w:t>报价表。</w:t>
      </w:r>
    </w:p>
    <w:p w14:paraId="725486A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6.7、比较与评审</w:t>
      </w:r>
    </w:p>
    <w:p w14:paraId="5A08B544">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6.7.1</w:t>
      </w:r>
      <w:r>
        <w:rPr>
          <w:rFonts w:hint="eastAsia" w:ascii="宋体" w:hAnsi="宋体" w:eastAsia="宋体" w:cs="宋体"/>
          <w:bCs/>
          <w:color w:val="auto"/>
          <w:highlight w:val="none"/>
          <w:lang w:val="zh-CN"/>
        </w:rPr>
        <w:t>、磋商小组在评审过程中，发现响应文件出现下列情况之一者，按以下原则修正：</w:t>
      </w:r>
    </w:p>
    <w:p w14:paraId="5DECBE7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（1）、大写金额与小写金额不一致的，以大写金额为准；</w:t>
      </w:r>
    </w:p>
    <w:p w14:paraId="160A1A8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（2）、总价金额与按单价汇总金额不一致的，以单价金额计算结果为准；</w:t>
      </w:r>
    </w:p>
    <w:p w14:paraId="5DA0D142">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（3）、单价金额小数点有明显错位的，应以总价为准，并修改单价；</w:t>
      </w:r>
    </w:p>
    <w:p w14:paraId="71D4B38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（4）、对不同文字文本响应文件的解释发生异议的，以中文文本为准；</w:t>
      </w:r>
    </w:p>
    <w:p w14:paraId="038A8BBA">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、文字与图表不一致的，以文字为准；</w:t>
      </w:r>
    </w:p>
    <w:p w14:paraId="20765C7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、正本与副本不一致的，以正本为准；</w:t>
      </w:r>
    </w:p>
    <w:p w14:paraId="3BDF63C6">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6.8、按照磋商文件规定的评审方法和标准，对审查合格的文件进行商务和技术评审，综合比较和评审，最低报价不做为成交的唯一条件。</w:t>
      </w:r>
    </w:p>
    <w:p w14:paraId="7C7BCD7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6.9、</w:t>
      </w:r>
      <w:r>
        <w:rPr>
          <w:rFonts w:hint="eastAsia" w:ascii="宋体" w:hAnsi="宋体" w:eastAsia="宋体" w:cs="宋体"/>
          <w:bCs/>
          <w:color w:val="auto"/>
          <w:highlight w:val="none"/>
          <w:lang w:val="zh-CN"/>
        </w:rPr>
        <w:t>评审程序：采取逐项分步评审方式，每一步评审不符合者，不进入下一步评审，全部评审合格的供应商进行最终的综合评审和打分，按最终得分由高向低排序，推荐成交候选单位。</w:t>
      </w:r>
    </w:p>
    <w:p w14:paraId="3F5D91C1">
      <w:pPr>
        <w:spacing w:line="360" w:lineRule="auto"/>
        <w:ind w:firstLine="480" w:firstLineChars="200"/>
        <w:rPr>
          <w:rFonts w:hint="eastAsia" w:ascii="宋体" w:hAnsi="宋体" w:eastAsia="宋体" w:cs="宋体"/>
          <w:color w:val="auto"/>
          <w:highlight w:val="none"/>
          <w:lang w:val="zh-CN"/>
        </w:rPr>
      </w:pPr>
      <w:r>
        <w:rPr>
          <w:rFonts w:hint="eastAsia" w:ascii="宋体" w:hAnsi="宋体" w:eastAsia="宋体" w:cs="宋体"/>
          <w:bCs/>
          <w:color w:val="auto"/>
          <w:highlight w:val="none"/>
        </w:rPr>
        <w:t>6.10</w:t>
      </w:r>
      <w:r>
        <w:rPr>
          <w:rFonts w:hint="eastAsia" w:ascii="宋体" w:hAnsi="宋体" w:eastAsia="宋体" w:cs="宋体"/>
          <w:bCs/>
          <w:color w:val="auto"/>
          <w:highlight w:val="none"/>
          <w:lang w:val="zh-CN"/>
        </w:rPr>
        <w:t>、评审方法：综合评分法（总计100分）</w:t>
      </w:r>
    </w:p>
    <w:tbl>
      <w:tblPr>
        <w:tblStyle w:val="18"/>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63"/>
        <w:gridCol w:w="6883"/>
      </w:tblGrid>
      <w:tr w14:paraId="0902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7" w:type="dxa"/>
            <w:noWrap w:val="0"/>
            <w:vAlign w:val="center"/>
          </w:tcPr>
          <w:p w14:paraId="56F0D081">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项别</w:t>
            </w:r>
          </w:p>
        </w:tc>
        <w:tc>
          <w:tcPr>
            <w:tcW w:w="1663" w:type="dxa"/>
            <w:noWrap w:val="0"/>
            <w:vAlign w:val="center"/>
          </w:tcPr>
          <w:p w14:paraId="203EC5ED">
            <w:pPr>
              <w:widowControl/>
              <w:autoSpaceDE w:val="0"/>
              <w:autoSpaceDN w:val="0"/>
              <w:adjustRightInd w:val="0"/>
              <w:spacing w:line="260" w:lineRule="exact"/>
              <w:jc w:val="center"/>
              <w:rPr>
                <w:rFonts w:hint="eastAsia" w:ascii="宋体" w:hAnsi="宋体" w:eastAsia="宋体" w:cs="宋体"/>
                <w:b/>
                <w:bCs/>
                <w:highlight w:val="none"/>
              </w:rPr>
            </w:pPr>
            <w:r>
              <w:rPr>
                <w:rFonts w:hint="eastAsia" w:ascii="宋体" w:hAnsi="宋体" w:eastAsia="宋体" w:cs="宋体"/>
                <w:b/>
                <w:bCs/>
                <w:highlight w:val="none"/>
              </w:rPr>
              <w:t>总分值</w:t>
            </w:r>
          </w:p>
          <w:p w14:paraId="3A273462">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100</w:t>
            </w:r>
            <w:r>
              <w:rPr>
                <w:rFonts w:hint="eastAsia" w:ascii="宋体" w:hAnsi="宋体" w:eastAsia="宋体" w:cs="宋体"/>
                <w:b/>
                <w:bCs/>
                <w:highlight w:val="none"/>
                <w:lang w:eastAsia="zh-CN"/>
              </w:rPr>
              <w:t>分</w:t>
            </w:r>
          </w:p>
        </w:tc>
        <w:tc>
          <w:tcPr>
            <w:tcW w:w="6883" w:type="dxa"/>
            <w:noWrap w:val="0"/>
            <w:vAlign w:val="center"/>
          </w:tcPr>
          <w:p w14:paraId="6BC83D93">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评审要素</w:t>
            </w:r>
          </w:p>
        </w:tc>
      </w:tr>
      <w:tr w14:paraId="2920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7" w:type="dxa"/>
            <w:noWrap w:val="0"/>
            <w:vAlign w:val="center"/>
          </w:tcPr>
          <w:p w14:paraId="6FFA666D">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rPr>
              <w:t>价格</w:t>
            </w:r>
          </w:p>
        </w:tc>
        <w:tc>
          <w:tcPr>
            <w:tcW w:w="1663" w:type="dxa"/>
            <w:noWrap w:val="0"/>
            <w:vAlign w:val="center"/>
          </w:tcPr>
          <w:p w14:paraId="2A13A098">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lang w:val="en-US" w:eastAsia="zh-CN"/>
              </w:rPr>
              <w:t>30</w:t>
            </w:r>
            <w:r>
              <w:rPr>
                <w:rFonts w:hint="eastAsia" w:ascii="宋体" w:hAnsi="宋体" w:eastAsia="宋体" w:cs="宋体"/>
                <w:bCs/>
                <w:highlight w:val="none"/>
                <w:lang w:eastAsia="zh-CN"/>
              </w:rPr>
              <w:t>分</w:t>
            </w:r>
          </w:p>
        </w:tc>
        <w:tc>
          <w:tcPr>
            <w:tcW w:w="6883" w:type="dxa"/>
            <w:noWrap w:val="0"/>
            <w:vAlign w:val="center"/>
          </w:tcPr>
          <w:p w14:paraId="2E5AF2E6">
            <w:pPr>
              <w:rPr>
                <w:rFonts w:hint="eastAsia" w:ascii="宋体" w:hAnsi="宋体"/>
                <w:color w:val="auto"/>
                <w:sz w:val="24"/>
                <w:szCs w:val="24"/>
                <w:highlight w:val="none"/>
              </w:rPr>
            </w:pPr>
            <w:r>
              <w:rPr>
                <w:rFonts w:hint="eastAsia" w:ascii="宋体" w:hAnsi="宋体"/>
                <w:color w:val="auto"/>
                <w:sz w:val="24"/>
                <w:szCs w:val="24"/>
                <w:highlight w:val="none"/>
              </w:rPr>
              <w:t>有效报价：以符合文件要求的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为有效报价。</w:t>
            </w:r>
          </w:p>
          <w:p w14:paraId="79A42FDB">
            <w:pPr>
              <w:rPr>
                <w:rFonts w:hint="eastAsia" w:ascii="宋体" w:hAnsi="宋体"/>
                <w:color w:val="auto"/>
                <w:sz w:val="24"/>
                <w:szCs w:val="24"/>
                <w:highlight w:val="none"/>
              </w:rPr>
            </w:pPr>
            <w:r>
              <w:rPr>
                <w:rFonts w:hint="eastAsia" w:ascii="宋体" w:hAnsi="宋体"/>
                <w:color w:val="auto"/>
                <w:sz w:val="24"/>
                <w:szCs w:val="24"/>
                <w:highlight w:val="none"/>
              </w:rPr>
              <w:t>满足磋商文件要求且</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最低的供应商的价格为磋商基准价得</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分，其他各供应商的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得分按下列公式计算：（磋商基准价/最</w:t>
            </w:r>
            <w:r>
              <w:rPr>
                <w:rFonts w:hint="eastAsia" w:ascii="宋体" w:hAnsi="宋体"/>
                <w:color w:val="auto"/>
                <w:sz w:val="24"/>
                <w:szCs w:val="24"/>
                <w:highlight w:val="none"/>
                <w:lang w:val="en-US" w:eastAsia="zh-CN"/>
              </w:rPr>
              <w:t>后</w:t>
            </w:r>
            <w:r>
              <w:rPr>
                <w:rFonts w:hint="eastAsia" w:ascii="宋体" w:hAnsi="宋体"/>
                <w:color w:val="auto"/>
                <w:sz w:val="24"/>
                <w:szCs w:val="24"/>
                <w:highlight w:val="none"/>
              </w:rPr>
              <w:t>报价）×</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w:t>
            </w:r>
          </w:p>
          <w:p w14:paraId="459869E7">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磋商小组</w:t>
            </w:r>
            <w:r>
              <w:rPr>
                <w:rFonts w:hint="eastAsia" w:ascii="宋体" w:hAnsi="宋体"/>
                <w:color w:val="auto"/>
                <w:sz w:val="24"/>
                <w:szCs w:val="24"/>
                <w:highlight w:val="none"/>
              </w:rPr>
              <w:t>发现</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的报价明显低于其他磋商报价，使得其磋商报价可能低于其个别成本的，应当要求该供应商作出书面说明并提供相应的证明材料。供应商不能合理说明且不能提供相应证明材料的，</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应认定该供应商以低于成本报价竞标，其磋商响应文件作废标处理。</w:t>
            </w:r>
          </w:p>
        </w:tc>
      </w:tr>
      <w:tr w14:paraId="06B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atLeast"/>
        </w:trPr>
        <w:tc>
          <w:tcPr>
            <w:tcW w:w="847" w:type="dxa"/>
            <w:noWrap w:val="0"/>
            <w:vAlign w:val="center"/>
          </w:tcPr>
          <w:p w14:paraId="38A34DA0">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rPr>
              <w:t>技术方案</w:t>
            </w:r>
          </w:p>
        </w:tc>
        <w:tc>
          <w:tcPr>
            <w:tcW w:w="1663" w:type="dxa"/>
            <w:noWrap w:val="0"/>
            <w:vAlign w:val="center"/>
          </w:tcPr>
          <w:p w14:paraId="676115AB">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lang w:val="en-US" w:eastAsia="zh-CN"/>
              </w:rPr>
              <w:t>60</w:t>
            </w:r>
            <w:r>
              <w:rPr>
                <w:rFonts w:hint="eastAsia" w:ascii="宋体" w:hAnsi="宋体" w:eastAsia="宋体" w:cs="宋体"/>
                <w:bCs/>
                <w:highlight w:val="none"/>
                <w:lang w:eastAsia="zh-CN"/>
              </w:rPr>
              <w:t>分</w:t>
            </w:r>
          </w:p>
        </w:tc>
        <w:tc>
          <w:tcPr>
            <w:tcW w:w="6883" w:type="dxa"/>
            <w:noWrap w:val="0"/>
            <w:vAlign w:val="center"/>
          </w:tcPr>
          <w:p w14:paraId="0B20E299">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1、项目经理部的组成（0-6分）</w:t>
            </w:r>
          </w:p>
          <w:p w14:paraId="7863282B">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2、施工部署及总平面布置（0-6分）</w:t>
            </w:r>
          </w:p>
          <w:p w14:paraId="423284AE">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3、施工进度计划及措施（0-6分）</w:t>
            </w:r>
          </w:p>
          <w:p w14:paraId="6136D91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4、施工方案（0-6分）</w:t>
            </w:r>
          </w:p>
          <w:p w14:paraId="2482BF41">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5、质量、安全保证措施（0-6分）</w:t>
            </w:r>
          </w:p>
          <w:p w14:paraId="3A04225C">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6、使用新技术、新工艺的可行性（0-6分）</w:t>
            </w:r>
          </w:p>
          <w:p w14:paraId="7EFD5ADA">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7、主要材料、构配件计划（0-6分）</w:t>
            </w:r>
          </w:p>
          <w:p w14:paraId="07E04DF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8、主要机械设备供应计划（0-6分）</w:t>
            </w:r>
          </w:p>
          <w:p w14:paraId="68435F0F">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9、劳动力安排（0-6分）</w:t>
            </w:r>
          </w:p>
          <w:p w14:paraId="58AC81FF">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10、文明施工措施（0-6分）</w:t>
            </w:r>
          </w:p>
        </w:tc>
      </w:tr>
      <w:tr w14:paraId="23ED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47" w:type="dxa"/>
            <w:noWrap w:val="0"/>
            <w:vAlign w:val="center"/>
          </w:tcPr>
          <w:p w14:paraId="4C11FDE2">
            <w:pPr>
              <w:widowControl/>
              <w:snapToGrid w:val="0"/>
              <w:spacing w:line="360" w:lineRule="auto"/>
              <w:jc w:val="center"/>
              <w:rPr>
                <w:rFonts w:hint="eastAsia" w:ascii="宋体" w:hAnsi="宋体" w:eastAsia="宋体" w:cs="宋体"/>
                <w:b/>
                <w:color w:val="000000"/>
                <w:sz w:val="28"/>
                <w:szCs w:val="28"/>
              </w:rPr>
            </w:pPr>
            <w:r>
              <w:rPr>
                <w:rFonts w:hint="eastAsia" w:ascii="宋体" w:hAnsi="宋体" w:eastAsia="宋体" w:cs="宋体"/>
                <w:sz w:val="21"/>
                <w:szCs w:val="21"/>
              </w:rPr>
              <w:t>业绩</w:t>
            </w:r>
          </w:p>
        </w:tc>
        <w:tc>
          <w:tcPr>
            <w:tcW w:w="1663" w:type="dxa"/>
            <w:noWrap w:val="0"/>
            <w:vAlign w:val="center"/>
          </w:tcPr>
          <w:p w14:paraId="47BBEB63">
            <w:pPr>
              <w:widowControl/>
              <w:snapToGrid w:val="0"/>
              <w:spacing w:line="360" w:lineRule="auto"/>
              <w:jc w:val="center"/>
              <w:rPr>
                <w:rFonts w:hint="eastAsia" w:ascii="宋体" w:hAnsi="宋体" w:eastAsia="宋体" w:cs="宋体"/>
                <w:color w:val="000000"/>
                <w:sz w:val="28"/>
                <w:szCs w:val="28"/>
              </w:rPr>
            </w:pPr>
            <w:r>
              <w:rPr>
                <w:rFonts w:hint="eastAsia" w:ascii="宋体" w:hAnsi="宋体" w:eastAsia="宋体" w:cs="宋体"/>
                <w:sz w:val="21"/>
                <w:szCs w:val="21"/>
                <w:lang w:val="en-US" w:eastAsia="zh-CN"/>
              </w:rPr>
              <w:t>10分</w:t>
            </w:r>
          </w:p>
        </w:tc>
        <w:tc>
          <w:tcPr>
            <w:tcW w:w="6883" w:type="dxa"/>
            <w:noWrap w:val="0"/>
            <w:vAlign w:val="center"/>
          </w:tcPr>
          <w:p w14:paraId="4B27B03C">
            <w:pPr>
              <w:rPr>
                <w:rFonts w:hint="eastAsia" w:ascii="Times New Roman" w:hAnsi="Times New Roman" w:eastAsia="宋体" w:cs="Times New Roman"/>
                <w:kern w:val="2"/>
                <w:sz w:val="22"/>
                <w:szCs w:val="28"/>
                <w:lang w:val="en-US" w:eastAsia="zh-CN" w:bidi="ar-SA"/>
              </w:rPr>
            </w:pPr>
            <w:r>
              <w:rPr>
                <w:rFonts w:hint="eastAsia" w:cs="Times New Roman"/>
                <w:kern w:val="2"/>
                <w:sz w:val="22"/>
                <w:szCs w:val="28"/>
                <w:lang w:val="en-US" w:eastAsia="zh-CN" w:bidi="ar-SA"/>
              </w:rPr>
              <w:t>供</w:t>
            </w:r>
            <w:r>
              <w:rPr>
                <w:rFonts w:hint="eastAsia" w:ascii="Times New Roman" w:hAnsi="Times New Roman" w:eastAsia="宋体" w:cs="Times New Roman"/>
                <w:kern w:val="2"/>
                <w:sz w:val="22"/>
                <w:szCs w:val="28"/>
                <w:lang w:val="en-US" w:eastAsia="zh-CN" w:bidi="ar-SA"/>
              </w:rPr>
              <w:t xml:space="preserve">应商提供 2022 年 </w:t>
            </w:r>
            <w:r>
              <w:rPr>
                <w:rFonts w:hint="eastAsia" w:cs="Times New Roman"/>
                <w:kern w:val="2"/>
                <w:sz w:val="22"/>
                <w:szCs w:val="28"/>
                <w:lang w:val="en-US" w:eastAsia="zh-CN" w:bidi="ar-SA"/>
              </w:rPr>
              <w:t>11</w:t>
            </w:r>
            <w:r>
              <w:rPr>
                <w:rFonts w:hint="eastAsia" w:ascii="Times New Roman" w:hAnsi="Times New Roman" w:eastAsia="宋体" w:cs="Times New Roman"/>
                <w:kern w:val="2"/>
                <w:sz w:val="22"/>
                <w:szCs w:val="28"/>
                <w:lang w:val="en-US" w:eastAsia="zh-CN" w:bidi="ar-SA"/>
              </w:rPr>
              <w:t>月 1 日至今签约或完成过类似项目业绩， 每具有一项</w:t>
            </w:r>
            <w:r>
              <w:rPr>
                <w:rFonts w:hint="eastAsia" w:cs="Times New Roman"/>
                <w:kern w:val="2"/>
                <w:sz w:val="22"/>
                <w:szCs w:val="28"/>
                <w:lang w:val="en-US" w:eastAsia="zh-CN" w:bidi="ar-SA"/>
              </w:rPr>
              <w:t>合格</w:t>
            </w:r>
            <w:r>
              <w:rPr>
                <w:rFonts w:hint="eastAsia" w:ascii="Times New Roman" w:hAnsi="Times New Roman" w:eastAsia="宋体" w:cs="Times New Roman"/>
                <w:kern w:val="2"/>
                <w:sz w:val="22"/>
                <w:szCs w:val="28"/>
                <w:lang w:val="en-US" w:eastAsia="zh-CN" w:bidi="ar-SA"/>
              </w:rPr>
              <w:t>业绩得 2 分，满分 10分。</w:t>
            </w:r>
          </w:p>
          <w:p w14:paraId="165D3588">
            <w:pPr>
              <w:widowControl/>
              <w:snapToGrid w:val="0"/>
              <w:spacing w:line="360" w:lineRule="auto"/>
              <w:rPr>
                <w:rFonts w:hint="eastAsia" w:ascii="宋体" w:hAnsi="宋体" w:eastAsia="宋体" w:cs="宋体"/>
                <w:color w:val="000000"/>
                <w:sz w:val="28"/>
                <w:szCs w:val="28"/>
              </w:rPr>
            </w:pPr>
            <w:r>
              <w:rPr>
                <w:rFonts w:hint="eastAsia" w:ascii="宋体" w:hAnsi="宋体" w:eastAsia="宋体" w:cs="宋体"/>
                <w:b/>
                <w:bCs/>
                <w:kern w:val="0"/>
                <w:sz w:val="21"/>
                <w:szCs w:val="21"/>
              </w:rPr>
              <w:t>注：业绩以中标通知书时间或合同签订时间为准，同一项目下若有多份合同，按一份合同计算得分。同时须在投标文件中附中标通知书或合同的复印件并加盖公章，弄虚作假者，取消其投标资格。</w:t>
            </w:r>
          </w:p>
        </w:tc>
      </w:tr>
    </w:tbl>
    <w:p w14:paraId="2E02EBC8">
      <w:pPr>
        <w:autoSpaceDE w:val="0"/>
        <w:autoSpaceDN w:val="0"/>
        <w:adjustRightInd w:val="0"/>
        <w:snapToGrid w:val="0"/>
        <w:spacing w:line="360" w:lineRule="auto"/>
        <w:ind w:firstLine="482" w:firstLineChars="200"/>
        <w:rPr>
          <w:rFonts w:hint="eastAsia" w:ascii="宋体" w:hAnsi="宋体" w:eastAsia="宋体" w:cs="宋体"/>
          <w:b/>
          <w:color w:val="auto"/>
          <w:highlight w:val="none"/>
          <w:lang w:val="zh-CN"/>
        </w:rPr>
      </w:pPr>
    </w:p>
    <w:p w14:paraId="55FEB521">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lang w:val="zh-CN"/>
        </w:rPr>
        <w:t>备注：</w:t>
      </w:r>
      <w:r>
        <w:rPr>
          <w:rFonts w:hint="eastAsia" w:ascii="宋体" w:hAnsi="宋体" w:eastAsia="宋体" w:cs="宋体"/>
          <w:b/>
          <w:color w:val="auto"/>
          <w:highlight w:val="none"/>
        </w:rPr>
        <w:t>1）</w:t>
      </w:r>
      <w:r>
        <w:rPr>
          <w:rFonts w:hint="eastAsia" w:ascii="宋体" w:hAnsi="宋体" w:eastAsia="宋体" w:cs="宋体"/>
          <w:b/>
          <w:color w:val="auto"/>
          <w:highlight w:val="none"/>
          <w:lang w:eastAsia="zh-CN"/>
        </w:rPr>
        <w:t>磋商小组</w:t>
      </w:r>
      <w:r>
        <w:rPr>
          <w:rFonts w:hint="eastAsia" w:ascii="宋体" w:hAnsi="宋体" w:eastAsia="宋体" w:cs="宋体"/>
          <w:b/>
          <w:color w:val="auto"/>
          <w:highlight w:val="none"/>
        </w:rPr>
        <w:t>打分超过得分界限或未按本方法赋分时，该评委的打分按废标处理。</w:t>
      </w:r>
    </w:p>
    <w:p w14:paraId="1C4105AC">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2）评审后得分由高到低顺序排列。推荐三名中标候选供应商。得分相同的，按报价由低到高顺序排列。得分且投标报价相同的，按服务方案得分由高到低顺序排列。</w:t>
      </w:r>
    </w:p>
    <w:p w14:paraId="4F251625">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eastAsia="zh-CN"/>
        </w:rPr>
        <w:t>磋商响应</w:t>
      </w:r>
      <w:r>
        <w:rPr>
          <w:rFonts w:hint="eastAsia" w:ascii="宋体" w:hAnsi="宋体" w:eastAsia="宋体" w:cs="宋体"/>
          <w:b/>
          <w:color w:val="auto"/>
          <w:highlight w:val="none"/>
        </w:rPr>
        <w:t>文件中缺少某分项时，该分项为0分。</w:t>
      </w:r>
    </w:p>
    <w:p w14:paraId="68A3CCC4">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4）评标过程中，各种数字计算均精确至小数点后二位。</w:t>
      </w:r>
    </w:p>
    <w:p w14:paraId="64F795E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6.11、</w:t>
      </w:r>
      <w:r>
        <w:rPr>
          <w:rFonts w:hint="eastAsia" w:ascii="宋体" w:hAnsi="宋体" w:eastAsia="宋体" w:cs="宋体"/>
          <w:bCs/>
          <w:color w:val="auto"/>
          <w:highlight w:val="none"/>
        </w:rPr>
        <w:t>推荐成交候选供应商名单：磋商小组根据以上内容进行综合比较，自主打分，由高到低进行汇总排序，推荐出成交候选单位。磋商小组依据评审结果写出评审报告。</w:t>
      </w:r>
    </w:p>
    <w:p w14:paraId="70D761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竞争性磋商响应文件的澄清</w:t>
      </w:r>
    </w:p>
    <w:p w14:paraId="5D7D47B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.1为有助于竞争性磋商响应文件的审</w:t>
      </w:r>
      <w:r>
        <w:rPr>
          <w:rFonts w:hint="eastAsia" w:ascii="宋体" w:hAnsi="宋体" w:eastAsia="宋体" w:cs="宋体"/>
          <w:color w:val="auto"/>
          <w:highlight w:val="none"/>
        </w:rPr>
        <w:t>查、评审和比较，磋商小组可以书面形式要求供应商对竞争性磋商响应文件含义不明确的内容作必要的澄清或说明，供应商应采用书面形式进行澄清或说明，但不得超出竞争性磋商响应文件的范围或改变竞争性磋商响应文件的实质性内容。根据本须知第6.5条规定，凡属于磋商小组在评审中发现的计算错误进行核实的修改不在此列。</w:t>
      </w:r>
    </w:p>
    <w:p w14:paraId="64D28B9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.2分析供应商对澄清、说明或者补正要求所作的书面说明，对偏差进行分析和判定。   </w:t>
      </w:r>
    </w:p>
    <w:p w14:paraId="29E30B2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对重大偏差，磋商小组应当依据法律、法规、规章和竞争性磋商文件的规定作出明确认定。没有明确认定为重大偏差的，一律认定为细微偏差。</w:t>
      </w:r>
    </w:p>
    <w:p w14:paraId="34ABA0E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竞争性磋商响应文件中含义不明确、对同类问题（报价除外）表述不一致或者明显的文字错误，应当要求供应商在书面说明的基础上，按照不改变竞争性磋商响应文件实质性内容和尽量减少无效竞争性磋商响应文件的原则进行补正。</w:t>
      </w:r>
    </w:p>
    <w:p w14:paraId="549CBB4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竞争性磋商响应文件计算错误的修正</w:t>
      </w:r>
    </w:p>
    <w:p w14:paraId="31AC990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.1磋商小组将对确定为实质上响应竞争性磋商文件要求的竞争性磋商响应文件进行校核，看其是否有计算或表达上的错误，修正错误的原则如下：</w:t>
      </w:r>
    </w:p>
    <w:p w14:paraId="40AF1C5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大写金额与小写金额不一致的，以大写金额为准</w:t>
      </w:r>
      <w:r>
        <w:rPr>
          <w:rFonts w:hint="eastAsia" w:ascii="宋体" w:hAnsi="宋体" w:eastAsia="宋体" w:cs="宋体"/>
          <w:color w:val="auto"/>
          <w:highlight w:val="none"/>
        </w:rPr>
        <w:t>；</w:t>
      </w:r>
    </w:p>
    <w:p w14:paraId="08C0E73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bCs/>
          <w:color w:val="auto"/>
          <w:highlight w:val="none"/>
        </w:rPr>
        <w:t>总价金额与按单价汇总金额不一致的，以单价金额计算结果为准</w:t>
      </w:r>
      <w:r>
        <w:rPr>
          <w:rFonts w:hint="eastAsia" w:ascii="宋体" w:hAnsi="宋体" w:eastAsia="宋体" w:cs="宋体"/>
          <w:color w:val="auto"/>
          <w:highlight w:val="none"/>
        </w:rPr>
        <w:t>。</w:t>
      </w:r>
    </w:p>
    <w:p w14:paraId="2EA7CC3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 按上述修正错误的原则及方法调整或修正竞争性磋商响应文件的磋商报价，供应商同意后，调整后的磋商报价对供应商起约束作用。如果供应商不接受修正后的报价，则其磋商将被拒绝并且其磋商保证金也将被没收，但不并影响评审工作。</w:t>
      </w:r>
    </w:p>
    <w:p w14:paraId="60AACFB3">
      <w:pPr>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 xml:space="preserve"> </w:t>
      </w:r>
      <w:bookmarkStart w:id="44" w:name="_Toc272651529"/>
      <w:r>
        <w:rPr>
          <w:rFonts w:hint="eastAsia" w:ascii="宋体" w:hAnsi="宋体" w:eastAsia="宋体" w:cs="宋体"/>
          <w:b/>
          <w:bCs/>
          <w:color w:val="auto"/>
          <w:highlight w:val="none"/>
        </w:rPr>
        <w:t>7．合同授予</w:t>
      </w:r>
      <w:bookmarkEnd w:id="44"/>
    </w:p>
    <w:p w14:paraId="29DACB4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7.1.1 采购人应当确定排名第一的成交候选人为成交人。排名第一的成交候选人放弃中选、因不可抗力提出不能履行合同，采购人可以确定排名第二的成交候选人为成交人。</w:t>
      </w:r>
    </w:p>
    <w:p w14:paraId="615FC39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排名第二的成交候选人因前款规定的同样原因不能签订合同的，采购人可以确定排名第三的成交候选人为成交人。</w:t>
      </w:r>
    </w:p>
    <w:p w14:paraId="26F82A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成交通知</w:t>
      </w:r>
    </w:p>
    <w:p w14:paraId="048C102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在本章第3.3 款规定的磋商有效期内，采购人以书面形式向成交人发出成交通知书，同时将成交结果通知未中选的供应商，未中选原因不向未中选的供应商解释。</w:t>
      </w:r>
    </w:p>
    <w:p w14:paraId="5E405CD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 签订合同</w:t>
      </w:r>
    </w:p>
    <w:p w14:paraId="1A2F86E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7.4.1 采购人与成交人将于成交通知书发出之日起</w:t>
      </w:r>
      <w:r>
        <w:rPr>
          <w:rFonts w:hint="eastAsia" w:ascii="宋体" w:hAnsi="宋体" w:cs="宋体"/>
          <w:color w:val="auto"/>
          <w:highlight w:val="none"/>
          <w:lang w:val="en-US" w:eastAsia="zh-CN"/>
        </w:rPr>
        <w:t>25</w:t>
      </w:r>
      <w:r>
        <w:rPr>
          <w:rFonts w:hint="eastAsia" w:ascii="宋体" w:hAnsi="宋体" w:eastAsia="宋体" w:cs="宋体"/>
          <w:color w:val="auto"/>
          <w:highlight w:val="none"/>
        </w:rPr>
        <w:t>日内，按照竞争性磋商文件和成交人的竞争性磋商响应文件订立书面合同，采购人和成交人不得再行订立背离合同实质性内容的其他协议。</w:t>
      </w:r>
    </w:p>
    <w:p w14:paraId="60B4BA7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7.4.2发出成交通知书后，成交供应商无正当理由拒签合同的给采购人造成损失的，还应当赔偿损失。</w:t>
      </w:r>
    </w:p>
    <w:p w14:paraId="3EB6F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7.4.3 供应商一旦中选,若因报价过低致使合同无法签订和履行的,或在合同签订、履行中无故要求变更磋商承诺和变更磋商报价（含单价、合价和总价）的，按下列规定执行：</w:t>
      </w:r>
    </w:p>
    <w:p w14:paraId="75068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（1）不与采购人签订合同的，或在合同签订时要求变更磋商承诺和变更磋商报价（含单价、合价和总价）的，采购人可取消其中选资格</w:t>
      </w:r>
      <w:r>
        <w:rPr>
          <w:rFonts w:hint="eastAsia" w:ascii="宋体" w:hAnsi="宋体" w:cs="宋体"/>
          <w:color w:val="auto"/>
          <w:highlight w:val="none"/>
          <w:lang w:eastAsia="zh-CN"/>
        </w:rPr>
        <w:t>，</w:t>
      </w:r>
      <w:r>
        <w:rPr>
          <w:rFonts w:hint="eastAsia" w:ascii="宋体" w:hAnsi="宋体" w:eastAsia="宋体" w:cs="宋体"/>
          <w:color w:val="auto"/>
          <w:highlight w:val="none"/>
        </w:rPr>
        <w:t>成交人应对超过部分予以赔偿；</w:t>
      </w:r>
    </w:p>
    <w:p w14:paraId="6188282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（2）不全面履行合同的，应承担由此造成的采购人的实际损失。此外，采购人可将有关情况报政府采购主管部门，由政府采购主管部门依照有关法律、法规给予相应处罚，并作不良市场行为记录；</w:t>
      </w:r>
    </w:p>
    <w:p w14:paraId="2557F91E">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在合同履行中，成交人无故要求变更磋商承诺和变更磋商报价的，采购人不得给予调整，可视情况终止合同，由此造成的采购人的实际损失由成交人承担赔偿责任。采购人可将有关情况报政府采购主管部门，由政府采购主管部门依照有关法律、法规给予相应处罚，并作不良市场行为记录。</w:t>
      </w:r>
    </w:p>
    <w:p w14:paraId="5D0B5213">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7.4.4 成交人应当按照合同约定履行义务，完成中选的项目，不得将中选项目转让（转包）给他人。</w:t>
      </w:r>
    </w:p>
    <w:p w14:paraId="5233F317">
      <w:pPr>
        <w:spacing w:line="470" w:lineRule="exact"/>
        <w:ind w:firstLine="482" w:firstLineChars="200"/>
        <w:rPr>
          <w:rFonts w:hint="eastAsia" w:ascii="宋体" w:hAnsi="宋体" w:eastAsia="宋体" w:cs="宋体"/>
          <w:b/>
          <w:bCs/>
          <w:color w:val="auto"/>
          <w:highlight w:val="none"/>
        </w:rPr>
      </w:pPr>
      <w:bookmarkStart w:id="45" w:name="_Toc272651531"/>
      <w:r>
        <w:rPr>
          <w:rFonts w:hint="eastAsia" w:ascii="宋体" w:hAnsi="宋体" w:eastAsia="宋体" w:cs="宋体"/>
          <w:b/>
          <w:bCs/>
          <w:color w:val="auto"/>
          <w:highlight w:val="none"/>
        </w:rPr>
        <w:t>8．纪律和监督</w:t>
      </w:r>
      <w:bookmarkEnd w:id="45"/>
    </w:p>
    <w:p w14:paraId="0897C098">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8.1 对采购人的纪律要求</w:t>
      </w:r>
    </w:p>
    <w:p w14:paraId="687370E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采购人不得泄漏磋商活动中应当保密的情况和资料，不得与供应商串通损害国家利益、社会公共利益或者他人合法权益。</w:t>
      </w:r>
    </w:p>
    <w:p w14:paraId="17B3E7B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8.2 对供应商的纪律要求</w:t>
      </w:r>
    </w:p>
    <w:p w14:paraId="02ECA5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供应商不得相互串通或者与采购人串通，不得向采购人或者磋商小组成员行贿谋取中选，不得以他人名义磋商或者以其他方式弄虚作假骗取中选；供应商不得以任何方式干扰、影响评审工作。</w:t>
      </w:r>
    </w:p>
    <w:p w14:paraId="57ABF911">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8.3 对磋商小组成员的纪律要求</w:t>
      </w:r>
    </w:p>
    <w:p w14:paraId="76D84E96">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不得收受他人的财物或者其他好处，不得向他人透漏对竞争性磋商响应文件的评审和比较、成交候选人的推荐情况以及评审有关的其他情况。在评审活动中，磋商小组成员不得擅离职守，影响评审程序正常进行，不得使用“评审办法”没有规定的评审因素和标准进行评审。</w:t>
      </w:r>
    </w:p>
    <w:p w14:paraId="06042C0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8.4 对与评审活动有关的工作人员的纪律要求</w:t>
      </w:r>
    </w:p>
    <w:p w14:paraId="47EE1D6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与评审活动有关的工作人员不得收受他人的财物或者其他好处，不得向他人透漏对竞争性磋商响应文件的评审和比较、成交候选人的推荐情况以及评审有关的其他情况。在评审活动中，与评审活动有关的工作人员不得擅离职守，影响评审程序正常进行。</w:t>
      </w:r>
    </w:p>
    <w:p w14:paraId="09ABBF17">
      <w:pPr>
        <w:ind w:firstLine="480" w:firstLineChars="200"/>
        <w:rPr>
          <w:rFonts w:hint="eastAsia" w:ascii="宋体" w:hAnsi="宋体" w:eastAsia="宋体" w:cs="宋体"/>
          <w:color w:val="auto"/>
          <w:highlight w:val="none"/>
        </w:rPr>
      </w:pPr>
      <w:bookmarkStart w:id="46" w:name="_Toc272651532"/>
      <w:r>
        <w:rPr>
          <w:rFonts w:hint="eastAsia" w:ascii="宋体" w:hAnsi="宋体" w:eastAsia="宋体" w:cs="宋体"/>
          <w:color w:val="auto"/>
          <w:highlight w:val="none"/>
        </w:rPr>
        <w:t>8.5 询问与质疑</w:t>
      </w:r>
    </w:p>
    <w:p w14:paraId="79D1FC8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8.5.1供应商对政府采购活动事项有疑问的，可以向采购人、采购代理机构提出询问。</w:t>
      </w:r>
    </w:p>
    <w:p w14:paraId="06EF985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8.5.2供应商认为采购文件、采购过程和成交、成交结果使自己的权益受到损害的，可以在知道或者应知其权益受到损害之日起七个工作日内，以书面形式向采购代理机构提出质疑。</w:t>
      </w:r>
    </w:p>
    <w:p w14:paraId="6841B64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8.5.3供应商提出质疑时须有明确的请求和相应的证明材料。</w:t>
      </w:r>
    </w:p>
    <w:p w14:paraId="07C1E02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8.5.4符合要求的质疑，采购代理机构将予以受理并答复，</w:t>
      </w:r>
    </w:p>
    <w:p w14:paraId="4B616B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cs="宋体"/>
          <w:bCs/>
          <w:color w:val="auto"/>
          <w:highlight w:val="none"/>
          <w:lang w:val="en-US" w:eastAsia="zh-CN"/>
        </w:rPr>
        <w:t>金光婕</w:t>
      </w:r>
      <w:r>
        <w:rPr>
          <w:rFonts w:hint="eastAsia" w:ascii="宋体" w:hAnsi="宋体" w:eastAsia="宋体" w:cs="宋体"/>
          <w:color w:val="auto"/>
          <w:highlight w:val="none"/>
        </w:rPr>
        <w:t xml:space="preserve">   联系电话:15709202867</w:t>
      </w:r>
    </w:p>
    <w:p w14:paraId="3D82766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8.5.5供应商进行虚假和恶意质疑的，采购代理机构将提供相关资料报监督机构，按其情况进行相应处理。</w:t>
      </w:r>
    </w:p>
    <w:bookmarkEnd w:id="46"/>
    <w:p w14:paraId="7FC1CF07">
      <w:pPr>
        <w:spacing w:line="470" w:lineRule="exact"/>
        <w:ind w:firstLine="482" w:firstLineChars="200"/>
        <w:rPr>
          <w:rFonts w:hint="eastAsia" w:ascii="宋体" w:hAnsi="宋体" w:eastAsia="宋体" w:cs="宋体"/>
          <w:b/>
          <w:color w:val="auto"/>
          <w:highlight w:val="none"/>
          <w:lang w:val="zh-CN"/>
        </w:rPr>
      </w:pPr>
      <w:r>
        <w:rPr>
          <w:rFonts w:hint="eastAsia" w:ascii="宋体" w:hAnsi="宋体" w:eastAsia="宋体" w:cs="宋体"/>
          <w:b/>
          <w:color w:val="auto"/>
          <w:highlight w:val="none"/>
        </w:rPr>
        <w:t>9、</w:t>
      </w:r>
      <w:r>
        <w:rPr>
          <w:rFonts w:hint="eastAsia" w:ascii="宋体" w:hAnsi="宋体" w:eastAsia="宋体" w:cs="宋体"/>
          <w:b/>
          <w:color w:val="auto"/>
          <w:highlight w:val="none"/>
          <w:lang w:val="zh-CN"/>
        </w:rPr>
        <w:t>其他情况说明</w:t>
      </w:r>
    </w:p>
    <w:p w14:paraId="60F8ED7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磋商截止时间结束后，递交响应文件或者经评审的实质性响应磋商文件的供应商不足三家，采购代理机构请示监督机构后，终止竞争性磋商活动或继续磋商。</w:t>
      </w:r>
    </w:p>
    <w:p w14:paraId="610FD90F">
      <w:pPr>
        <w:pStyle w:val="17"/>
        <w:widowControl/>
        <w:spacing w:before="180" w:beforeAutospacing="0" w:after="180" w:afterAutospacing="0" w:line="420" w:lineRule="exact"/>
        <w:ind w:right="482"/>
        <w:jc w:val="center"/>
        <w:outlineLvl w:val="9"/>
        <w:rPr>
          <w:rFonts w:hint="eastAsia" w:ascii="宋体" w:hAnsi="宋体" w:eastAsia="宋体" w:cs="宋体"/>
          <w:color w:val="auto"/>
          <w:highlight w:val="none"/>
        </w:rPr>
        <w:sectPr>
          <w:footerReference r:id="rId12" w:type="default"/>
          <w:pgSz w:w="11910" w:h="16840"/>
          <w:pgMar w:top="1304" w:right="1361" w:bottom="1304" w:left="1361" w:header="0" w:footer="879" w:gutter="0"/>
          <w:pgNumType w:fmt="decimal"/>
          <w:cols w:space="720" w:num="1"/>
          <w:rtlGutter w:val="0"/>
        </w:sectPr>
      </w:pPr>
      <w:bookmarkStart w:id="47" w:name="_Toc513630764"/>
      <w:bookmarkStart w:id="48" w:name="_Toc513630965"/>
      <w:bookmarkStart w:id="49" w:name="_Toc513639774"/>
      <w:bookmarkStart w:id="50" w:name="_Toc14911"/>
      <w:bookmarkStart w:id="51" w:name="_Toc513639599"/>
      <w:bookmarkStart w:id="52" w:name="_Toc1944_WPSOffice_Level1"/>
      <w:bookmarkStart w:id="53" w:name="_Toc513630895"/>
      <w:bookmarkStart w:id="54" w:name="_Toc513630742"/>
      <w:bookmarkStart w:id="55" w:name="_Toc15376"/>
      <w:bookmarkStart w:id="56" w:name="_Toc7993_WPSOffice_Level1"/>
      <w:bookmarkStart w:id="57" w:name="_Toc110910433"/>
      <w:bookmarkStart w:id="58" w:name="_Toc324413751"/>
      <w:bookmarkStart w:id="59" w:name="_Toc19793"/>
    </w:p>
    <w:p w14:paraId="6D8AED78">
      <w:pPr>
        <w:pStyle w:val="17"/>
        <w:widowControl/>
        <w:spacing w:before="180" w:beforeAutospacing="0" w:after="180" w:afterAutospacing="0" w:line="420" w:lineRule="exact"/>
        <w:ind w:right="482"/>
        <w:jc w:val="center"/>
        <w:outlineLvl w:val="0"/>
        <w:rPr>
          <w:rFonts w:hint="eastAsia" w:ascii="宋体" w:hAnsi="宋体" w:eastAsia="宋体" w:cs="宋体"/>
          <w:color w:val="auto"/>
          <w:sz w:val="32"/>
          <w:szCs w:val="32"/>
          <w:highlight w:val="none"/>
        </w:rPr>
      </w:pPr>
      <w:bookmarkStart w:id="60" w:name="_Toc24717"/>
      <w:bookmarkStart w:id="61" w:name="_Toc23599"/>
      <w:r>
        <w:rPr>
          <w:rFonts w:hint="eastAsia" w:ascii="宋体" w:hAnsi="宋体" w:eastAsia="宋体" w:cs="宋体"/>
          <w:b/>
          <w:bCs/>
          <w:color w:val="auto"/>
          <w:sz w:val="32"/>
          <w:szCs w:val="32"/>
          <w:highlight w:val="none"/>
        </w:rPr>
        <w:t xml:space="preserve">第三章  </w:t>
      </w:r>
      <w:bookmarkEnd w:id="47"/>
      <w:bookmarkEnd w:id="48"/>
      <w:bookmarkEnd w:id="49"/>
      <w:bookmarkEnd w:id="50"/>
      <w:bookmarkEnd w:id="51"/>
      <w:bookmarkEnd w:id="52"/>
      <w:bookmarkEnd w:id="53"/>
      <w:bookmarkEnd w:id="54"/>
      <w:bookmarkEnd w:id="55"/>
      <w:bookmarkEnd w:id="56"/>
      <w:bookmarkEnd w:id="60"/>
      <w:bookmarkStart w:id="62" w:name="_Toc513630743"/>
      <w:bookmarkStart w:id="63" w:name="_Toc513630896"/>
      <w:bookmarkStart w:id="64" w:name="_Toc513630765"/>
      <w:bookmarkStart w:id="65" w:name="_Toc513630966"/>
      <w:bookmarkStart w:id="66" w:name="_Toc513639775"/>
      <w:bookmarkStart w:id="67" w:name="_Toc513639600"/>
      <w:r>
        <w:rPr>
          <w:rFonts w:hint="eastAsia" w:ascii="宋体" w:hAnsi="宋体" w:eastAsia="宋体" w:cs="宋体"/>
          <w:b/>
          <w:bCs/>
          <w:color w:val="auto"/>
          <w:sz w:val="32"/>
          <w:szCs w:val="32"/>
          <w:highlight w:val="none"/>
        </w:rPr>
        <w:t>拟签订的合同文本</w:t>
      </w:r>
      <w:bookmarkEnd w:id="61"/>
    </w:p>
    <w:p w14:paraId="3B0DB138">
      <w:pPr>
        <w:pStyle w:val="10"/>
        <w:spacing w:before="133" w:line="219" w:lineRule="auto"/>
        <w:jc w:val="center"/>
        <w:rPr>
          <w:rFonts w:hint="default"/>
          <w:sz w:val="41"/>
          <w:szCs w:val="41"/>
          <w:lang w:val="en-US"/>
        </w:rPr>
      </w:pPr>
      <w:r>
        <w:rPr>
          <w:rFonts w:hint="eastAsia"/>
          <w:b/>
          <w:bCs/>
          <w:spacing w:val="-4"/>
          <w:sz w:val="41"/>
          <w:szCs w:val="41"/>
          <w:lang w:eastAsia="zh-CN"/>
        </w:rPr>
        <w:t>兴平市2025年赵村镇桑园村蔬菜大棚建设项目</w:t>
      </w:r>
    </w:p>
    <w:p w14:paraId="07ED5E6B">
      <w:pPr>
        <w:spacing w:line="247" w:lineRule="auto"/>
        <w:rPr>
          <w:rFonts w:ascii="Arial"/>
          <w:sz w:val="21"/>
        </w:rPr>
      </w:pPr>
    </w:p>
    <w:p w14:paraId="15ECD7E4">
      <w:pPr>
        <w:spacing w:line="248" w:lineRule="auto"/>
        <w:rPr>
          <w:rFonts w:ascii="Arial"/>
          <w:sz w:val="21"/>
        </w:rPr>
      </w:pPr>
    </w:p>
    <w:p w14:paraId="4893B75A">
      <w:pPr>
        <w:spacing w:line="248" w:lineRule="auto"/>
        <w:rPr>
          <w:rFonts w:ascii="Arial"/>
          <w:sz w:val="21"/>
        </w:rPr>
      </w:pPr>
    </w:p>
    <w:p w14:paraId="7CBBAB6D">
      <w:pPr>
        <w:spacing w:line="248" w:lineRule="auto"/>
        <w:rPr>
          <w:rFonts w:ascii="Arial"/>
          <w:sz w:val="21"/>
        </w:rPr>
      </w:pPr>
    </w:p>
    <w:p w14:paraId="038579BD">
      <w:pPr>
        <w:spacing w:line="248" w:lineRule="auto"/>
        <w:rPr>
          <w:rFonts w:ascii="Arial"/>
          <w:sz w:val="21"/>
        </w:rPr>
      </w:pPr>
    </w:p>
    <w:p w14:paraId="564FA578">
      <w:pPr>
        <w:spacing w:line="248" w:lineRule="auto"/>
        <w:rPr>
          <w:rFonts w:ascii="Arial"/>
          <w:sz w:val="21"/>
        </w:rPr>
      </w:pPr>
    </w:p>
    <w:p w14:paraId="13BD04A0">
      <w:pPr>
        <w:pStyle w:val="10"/>
        <w:spacing w:before="228" w:line="219" w:lineRule="auto"/>
        <w:ind w:left="2973"/>
        <w:rPr>
          <w:sz w:val="70"/>
          <w:szCs w:val="70"/>
        </w:rPr>
      </w:pPr>
      <w:r>
        <w:rPr>
          <w:rFonts w:hint="eastAsia"/>
          <w:b/>
          <w:bCs/>
          <w:spacing w:val="8"/>
          <w:sz w:val="70"/>
          <w:szCs w:val="70"/>
          <w:lang w:val="en-US" w:eastAsia="zh-CN"/>
        </w:rPr>
        <w:t>采购</w:t>
      </w:r>
      <w:r>
        <w:rPr>
          <w:b/>
          <w:bCs/>
          <w:spacing w:val="8"/>
          <w:sz w:val="70"/>
          <w:szCs w:val="70"/>
        </w:rPr>
        <w:t>合同</w:t>
      </w:r>
    </w:p>
    <w:p w14:paraId="09398A73">
      <w:pPr>
        <w:rPr>
          <w:rFonts w:ascii="Arial"/>
          <w:sz w:val="21"/>
        </w:rPr>
      </w:pPr>
    </w:p>
    <w:p w14:paraId="3CBFC4FE">
      <w:pPr>
        <w:rPr>
          <w:rFonts w:ascii="Arial"/>
          <w:sz w:val="21"/>
        </w:rPr>
      </w:pPr>
    </w:p>
    <w:p w14:paraId="5B45E570">
      <w:pPr>
        <w:rPr>
          <w:rFonts w:ascii="Arial"/>
          <w:sz w:val="21"/>
        </w:rPr>
      </w:pPr>
    </w:p>
    <w:p w14:paraId="62EA4960">
      <w:pPr>
        <w:rPr>
          <w:rFonts w:ascii="Arial"/>
          <w:sz w:val="21"/>
        </w:rPr>
      </w:pPr>
    </w:p>
    <w:p w14:paraId="298305B7">
      <w:pPr>
        <w:spacing w:line="241" w:lineRule="auto"/>
        <w:rPr>
          <w:rFonts w:ascii="Arial"/>
          <w:sz w:val="21"/>
        </w:rPr>
      </w:pPr>
    </w:p>
    <w:p w14:paraId="39D99567">
      <w:pPr>
        <w:spacing w:line="241" w:lineRule="auto"/>
        <w:rPr>
          <w:rFonts w:ascii="Arial"/>
          <w:sz w:val="21"/>
        </w:rPr>
      </w:pPr>
    </w:p>
    <w:p w14:paraId="54EC4E14">
      <w:pPr>
        <w:spacing w:line="241" w:lineRule="auto"/>
        <w:rPr>
          <w:rFonts w:ascii="Arial"/>
          <w:sz w:val="21"/>
        </w:rPr>
      </w:pPr>
    </w:p>
    <w:p w14:paraId="720C697F">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9"/>
          <w:sz w:val="24"/>
          <w:szCs w:val="24"/>
        </w:rPr>
        <w:t>采购方(甲方):</w:t>
      </w:r>
      <w:r>
        <w:rPr>
          <w:rFonts w:hint="eastAsia" w:ascii="宋体" w:hAnsi="宋体" w:eastAsia="宋体" w:cs="宋体"/>
          <w:spacing w:val="-44"/>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7C093889">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cs="宋体"/>
          <w:spacing w:val="27"/>
          <w:sz w:val="24"/>
          <w:szCs w:val="24"/>
          <w:lang w:eastAsia="zh-CN"/>
        </w:rPr>
        <w:t>供应商</w:t>
      </w:r>
      <w:r>
        <w:rPr>
          <w:rFonts w:hint="eastAsia" w:ascii="宋体" w:hAnsi="宋体" w:eastAsia="宋体" w:cs="宋体"/>
          <w:spacing w:val="27"/>
          <w:sz w:val="24"/>
          <w:szCs w:val="24"/>
        </w:rPr>
        <w:t>(乙方):</w:t>
      </w:r>
      <w:r>
        <w:rPr>
          <w:rFonts w:hint="eastAsia" w:ascii="宋体" w:hAnsi="宋体" w:eastAsia="宋体" w:cs="宋体"/>
          <w:spacing w:val="-28"/>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1EB0149">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w:t>
      </w:r>
      <w:r>
        <w:rPr>
          <w:rFonts w:hint="eastAsia" w:ascii="宋体" w:hAnsi="宋体" w:eastAsia="宋体" w:cs="宋体"/>
          <w:spacing w:val="-34"/>
          <w:sz w:val="24"/>
          <w:szCs w:val="24"/>
        </w:rPr>
        <w:t xml:space="preserve"> </w:t>
      </w:r>
      <w:r>
        <w:rPr>
          <w:rFonts w:hint="eastAsia" w:ascii="宋体" w:hAnsi="宋体" w:eastAsia="宋体" w:cs="宋体"/>
          <w:spacing w:val="-20"/>
          <w:sz w:val="24"/>
          <w:szCs w:val="24"/>
        </w:rPr>
        <w:t>订</w:t>
      </w:r>
      <w:r>
        <w:rPr>
          <w:rFonts w:hint="eastAsia" w:ascii="宋体" w:hAnsi="宋体" w:eastAsia="宋体" w:cs="宋体"/>
          <w:spacing w:val="-39"/>
          <w:sz w:val="24"/>
          <w:szCs w:val="24"/>
        </w:rPr>
        <w:t xml:space="preserve"> </w:t>
      </w:r>
      <w:r>
        <w:rPr>
          <w:rFonts w:hint="eastAsia" w:ascii="宋体" w:hAnsi="宋体" w:eastAsia="宋体" w:cs="宋体"/>
          <w:spacing w:val="-20"/>
          <w:sz w:val="24"/>
          <w:szCs w:val="24"/>
        </w:rPr>
        <w:t>地</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点 ：</w:t>
      </w:r>
      <w:r>
        <w:rPr>
          <w:rFonts w:hint="eastAsia" w:ascii="宋体" w:hAnsi="宋体" w:eastAsia="宋体" w:cs="宋体"/>
          <w:spacing w:val="109"/>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4D8FCF50">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 订 日 期 ：</w:t>
      </w:r>
      <w:r>
        <w:rPr>
          <w:rFonts w:hint="eastAsia" w:ascii="宋体" w:hAnsi="宋体" w:eastAsia="宋体" w:cs="宋体"/>
          <w:spacing w:val="-23"/>
          <w:sz w:val="24"/>
          <w:szCs w:val="24"/>
        </w:rPr>
        <w:t xml:space="preserve">  </w:t>
      </w:r>
      <w:r>
        <w:rPr>
          <w:rFonts w:hint="eastAsia" w:ascii="宋体" w:hAnsi="宋体" w:eastAsia="宋体" w:cs="宋体"/>
          <w:spacing w:val="51"/>
          <w:sz w:val="24"/>
          <w:szCs w:val="24"/>
          <w:u w:val="single" w:color="auto"/>
        </w:rPr>
        <w:t xml:space="preserve">   </w:t>
      </w:r>
      <w:r>
        <w:rPr>
          <w:rFonts w:hint="eastAsia" w:ascii="宋体" w:hAnsi="宋体" w:eastAsia="宋体" w:cs="宋体"/>
          <w:spacing w:val="-23"/>
          <w:sz w:val="24"/>
          <w:szCs w:val="24"/>
          <w:u w:val="single" w:color="auto"/>
        </w:rPr>
        <w:t xml:space="preserve">年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spacing w:val="-23"/>
          <w:sz w:val="24"/>
          <w:szCs w:val="24"/>
          <w:u w:val="single" w:color="auto"/>
        </w:rPr>
        <w:t xml:space="preserve"> 月 </w:t>
      </w:r>
      <w:r>
        <w:rPr>
          <w:rFonts w:hint="eastAsia" w:ascii="宋体" w:hAnsi="宋体" w:eastAsia="宋体" w:cs="宋体"/>
          <w:position w:val="6"/>
          <w:sz w:val="24"/>
          <w:szCs w:val="24"/>
          <w:u w:val="single" w:color="auto"/>
        </w:rPr>
        <w:t xml:space="preserve">       </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eastAsia="zh-CN"/>
        </w:rPr>
        <w:t>日</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position w:val="6"/>
          <w:sz w:val="24"/>
          <w:szCs w:val="24"/>
          <w:u w:val="single" w:color="auto"/>
          <w:lang w:val="en-US" w:eastAsia="zh-CN"/>
        </w:rPr>
        <w:t xml:space="preserve">   </w:t>
      </w:r>
      <w:r>
        <w:rPr>
          <w:rFonts w:hint="eastAsia" w:ascii="宋体" w:hAnsi="宋体" w:eastAsia="宋体" w:cs="宋体"/>
          <w:position w:val="6"/>
          <w:sz w:val="24"/>
          <w:szCs w:val="24"/>
          <w:u w:val="single" w:color="auto"/>
        </w:rPr>
        <w:t xml:space="preserve">            </w:t>
      </w:r>
    </w:p>
    <w:p w14:paraId="23E76634">
      <w:pPr>
        <w:spacing w:line="456" w:lineRule="auto"/>
        <w:rPr>
          <w:sz w:val="20"/>
          <w:szCs w:val="20"/>
        </w:rPr>
      </w:pPr>
    </w:p>
    <w:p w14:paraId="4177B464">
      <w:pPr>
        <w:pStyle w:val="4"/>
        <w:rPr>
          <w:sz w:val="20"/>
          <w:szCs w:val="20"/>
        </w:rPr>
      </w:pPr>
    </w:p>
    <w:p w14:paraId="5780D6DA">
      <w:pPr>
        <w:pStyle w:val="12"/>
        <w:rPr>
          <w:sz w:val="20"/>
          <w:szCs w:val="20"/>
        </w:rPr>
      </w:pPr>
    </w:p>
    <w:p w14:paraId="3B3562DB">
      <w:pPr>
        <w:pStyle w:val="13"/>
        <w:rPr>
          <w:sz w:val="20"/>
          <w:szCs w:val="20"/>
        </w:rPr>
      </w:pPr>
    </w:p>
    <w:p w14:paraId="4FF87272">
      <w:pPr>
        <w:rPr>
          <w:sz w:val="20"/>
          <w:szCs w:val="20"/>
        </w:rPr>
      </w:pPr>
    </w:p>
    <w:p w14:paraId="6647B255">
      <w:pPr>
        <w:pStyle w:val="4"/>
        <w:rPr>
          <w:sz w:val="20"/>
          <w:szCs w:val="20"/>
        </w:rPr>
      </w:pPr>
    </w:p>
    <w:p w14:paraId="27307DA1">
      <w:pPr>
        <w:pStyle w:val="12"/>
        <w:rPr>
          <w:sz w:val="20"/>
          <w:szCs w:val="20"/>
        </w:rPr>
      </w:pPr>
    </w:p>
    <w:p w14:paraId="5CA67F77">
      <w:pPr>
        <w:pStyle w:val="26"/>
        <w:spacing w:line="360" w:lineRule="auto"/>
        <w:ind w:firstLine="480"/>
        <w:rPr>
          <w:rFonts w:hint="eastAsia" w:ascii="宋体" w:hAnsi="宋体"/>
          <w:color w:val="auto"/>
          <w:szCs w:val="24"/>
          <w:highlight w:val="none"/>
        </w:rPr>
      </w:pPr>
    </w:p>
    <w:p w14:paraId="23BA1A13">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采购人（甲方）：</w:t>
      </w:r>
    </w:p>
    <w:p w14:paraId="0208F960">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供应商（乙方）：</w:t>
      </w:r>
    </w:p>
    <w:p w14:paraId="353E4AEE">
      <w:pPr>
        <w:pStyle w:val="26"/>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SXDZZ(2025)283号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21DE6B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7B104371">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兴平市2025年赵村镇桑园村蔬菜大棚建设项目</w:t>
      </w:r>
    </w:p>
    <w:p w14:paraId="1554D11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val="en-US" w:eastAsia="zh-CN"/>
        </w:rPr>
        <w:t xml:space="preserve"> </w:t>
      </w:r>
      <w:r>
        <w:rPr>
          <w:rFonts w:hint="eastAsia" w:ascii="宋体" w:hAnsi="宋体"/>
          <w:b/>
          <w:color w:val="auto"/>
          <w:highlight w:val="none"/>
          <w:lang w:eastAsia="zh-CN"/>
        </w:rPr>
        <w:t>合同履行期限</w:t>
      </w:r>
    </w:p>
    <w:p w14:paraId="21FCA4E5">
      <w:pPr>
        <w:tabs>
          <w:tab w:val="left" w:pos="1379"/>
        </w:tabs>
        <w:spacing w:before="120" w:beforeLines="50" w:after="120" w:afterLines="50" w:line="360" w:lineRule="auto"/>
        <w:ind w:firstLine="482" w:firstLineChars="200"/>
        <w:rPr>
          <w:rFonts w:hint="eastAsia" w:ascii="宋体" w:hAnsi="宋体" w:eastAsia="宋体"/>
          <w:b/>
          <w:color w:val="auto"/>
          <w:highlight w:val="none"/>
          <w:lang w:eastAsia="zh-CN"/>
        </w:rPr>
      </w:pPr>
      <w:r>
        <w:rPr>
          <w:rFonts w:hint="eastAsia" w:ascii="宋体" w:hAnsi="宋体"/>
          <w:b/>
          <w:color w:val="auto"/>
          <w:highlight w:val="none"/>
          <w:lang w:eastAsia="zh-CN"/>
        </w:rPr>
        <w:t>自合同签订之日起</w:t>
      </w:r>
      <w:r>
        <w:rPr>
          <w:rFonts w:hint="eastAsia" w:ascii="宋体" w:hAnsi="宋体"/>
          <w:b/>
          <w:color w:val="auto"/>
          <w:highlight w:val="none"/>
          <w:lang w:val="en-US" w:eastAsia="zh-CN"/>
        </w:rPr>
        <w:t>30</w:t>
      </w:r>
      <w:r>
        <w:rPr>
          <w:rFonts w:hint="eastAsia" w:ascii="宋体" w:hAnsi="宋体"/>
          <w:b/>
          <w:color w:val="auto"/>
          <w:highlight w:val="none"/>
          <w:lang w:eastAsia="zh-CN"/>
        </w:rPr>
        <w:t>日历天</w:t>
      </w:r>
    </w:p>
    <w:p w14:paraId="78ACC82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w:t>
      </w:r>
      <w:r>
        <w:rPr>
          <w:rFonts w:hint="eastAsia" w:ascii="宋体" w:hAnsi="宋体"/>
          <w:b/>
          <w:color w:val="auto"/>
          <w:highlight w:val="none"/>
          <w:lang w:val="en-US" w:eastAsia="zh-CN"/>
        </w:rPr>
        <w:t xml:space="preserve"> </w:t>
      </w:r>
      <w:r>
        <w:rPr>
          <w:rFonts w:hint="eastAsia" w:ascii="宋体" w:hAnsi="宋体"/>
          <w:b/>
          <w:color w:val="auto"/>
          <w:highlight w:val="none"/>
        </w:rPr>
        <w:t>服务内容与质量标准</w:t>
      </w:r>
    </w:p>
    <w:p w14:paraId="0E1FA74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兴平市2025年赵村镇桑园村蔬菜大棚建设项目（详见竞争性磋商文件第四章服务内容及要求）。</w:t>
      </w:r>
    </w:p>
    <w:p w14:paraId="65538C5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w:t>
      </w:r>
      <w:r>
        <w:rPr>
          <w:rFonts w:hint="eastAsia"/>
          <w:spacing w:val="-1"/>
        </w:rPr>
        <w:t>符合国家及地方现行验收规范“合格”标准</w:t>
      </w:r>
      <w:r>
        <w:rPr>
          <w:rFonts w:hint="eastAsia" w:ascii="宋体" w:hAnsi="宋体"/>
          <w:color w:val="auto"/>
          <w:szCs w:val="24"/>
          <w:highlight w:val="none"/>
        </w:rPr>
        <w:t>。</w:t>
      </w:r>
    </w:p>
    <w:p w14:paraId="5D23801B">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w:t>
      </w:r>
      <w:r>
        <w:rPr>
          <w:rFonts w:hint="eastAsia" w:ascii="宋体" w:hAnsi="宋体"/>
          <w:b/>
          <w:color w:val="auto"/>
          <w:highlight w:val="none"/>
          <w:lang w:val="en-US" w:eastAsia="zh-CN"/>
        </w:rPr>
        <w:t xml:space="preserve"> </w:t>
      </w:r>
      <w:r>
        <w:rPr>
          <w:rFonts w:hint="eastAsia" w:ascii="宋体" w:hAnsi="宋体"/>
          <w:b/>
          <w:color w:val="auto"/>
          <w:highlight w:val="none"/>
        </w:rPr>
        <w:t>服务费用</w:t>
      </w:r>
    </w:p>
    <w:p w14:paraId="7C2B1B3B">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3E92067A">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478B0D13">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506AF422">
      <w:pPr>
        <w:tabs>
          <w:tab w:val="left" w:pos="1379"/>
        </w:tabs>
        <w:spacing w:before="120" w:beforeLines="50" w:after="120" w:afterLines="50" w:line="360" w:lineRule="auto"/>
        <w:ind w:firstLine="482" w:firstLineChars="200"/>
        <w:rPr>
          <w:rFonts w:hint="eastAsia" w:ascii="宋体" w:hAnsi="宋体"/>
          <w:b/>
          <w:color w:val="auto"/>
          <w:highlight w:val="none"/>
        </w:rPr>
      </w:pPr>
      <w:r>
        <w:rPr>
          <w:rFonts w:hint="eastAsia" w:ascii="宋体" w:hAnsi="宋体"/>
          <w:b/>
          <w:color w:val="auto"/>
          <w:highlight w:val="none"/>
        </w:rPr>
        <w:t>第五条  服务费支付方式</w:t>
      </w:r>
    </w:p>
    <w:p w14:paraId="62B5A42E">
      <w:pPr>
        <w:pStyle w:val="35"/>
        <w:rPr>
          <w:rFonts w:hint="default" w:eastAsia="宋体"/>
          <w:u w:val="single"/>
          <w:lang w:val="en-US" w:eastAsia="zh-CN"/>
        </w:rPr>
      </w:pPr>
      <w:r>
        <w:rPr>
          <w:rFonts w:hint="eastAsia" w:ascii="宋体" w:hAnsi="宋体"/>
          <w:b/>
          <w:color w:val="auto"/>
          <w:highlight w:val="non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p>
    <w:p w14:paraId="6D656049">
      <w:pPr>
        <w:tabs>
          <w:tab w:val="left" w:pos="1379"/>
        </w:tabs>
        <w:spacing w:before="120" w:beforeLines="50" w:after="120" w:afterLines="50" w:line="360" w:lineRule="auto"/>
        <w:ind w:firstLine="480" w:firstLineChars="200"/>
        <w:rPr>
          <w:rFonts w:ascii="宋体" w:hAnsi="宋体"/>
          <w:b/>
          <w:color w:val="auto"/>
          <w:highlight w:val="none"/>
        </w:rPr>
      </w:pPr>
      <w:r>
        <w:rPr>
          <w:rFonts w:hint="eastAsia" w:ascii="宋体" w:hAnsi="宋体" w:cs="宋体"/>
          <w:color w:val="auto"/>
          <w:highlight w:val="none"/>
          <w:lang w:val="en-US" w:eastAsia="zh-CN"/>
        </w:rPr>
        <w:t xml:space="preserve"> </w:t>
      </w:r>
      <w:r>
        <w:rPr>
          <w:rFonts w:hint="eastAsia" w:ascii="宋体" w:hAnsi="宋体"/>
          <w:b/>
          <w:color w:val="auto"/>
          <w:highlight w:val="none"/>
        </w:rPr>
        <w:t>第六条   知识产权</w:t>
      </w:r>
    </w:p>
    <w:p w14:paraId="7B88CA11">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355C1AB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第七条  无产权瑕疵条款</w:t>
      </w:r>
    </w:p>
    <w:p w14:paraId="6CA584AC">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690F250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E65B915">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086F0AD0">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6AD6C73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49DC01B2">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29312E70">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w:t>
      </w:r>
    </w:p>
    <w:p w14:paraId="7BE394E4">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26846EA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2C91FF87">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2038517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7D9D6A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797E516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1D334245">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4AEF6C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3D9C32B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2C01903D">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08B51F2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7A4A0C43">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410B5BC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16133F4A">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7A271C06">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522ABA4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4597447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79B052D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6FC7D1C">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p w14:paraId="22EE78E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第十三条  合同的变更和终止</w:t>
      </w:r>
    </w:p>
    <w:p w14:paraId="01F32408">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7A8EEC4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p>
    <w:p w14:paraId="6F8736BE">
      <w:pPr>
        <w:pStyle w:val="26"/>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5A6CFD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合同生效及其他</w:t>
      </w:r>
    </w:p>
    <w:p w14:paraId="7F4A2D38">
      <w:pPr>
        <w:pStyle w:val="33"/>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48FDCEF9">
      <w:pPr>
        <w:pStyle w:val="33"/>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6BFC23EB">
      <w:pPr>
        <w:pStyle w:val="33"/>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3354CE9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6371AD9D">
      <w:pPr>
        <w:pStyle w:val="33"/>
        <w:spacing w:line="360" w:lineRule="auto"/>
        <w:ind w:firstLine="480"/>
        <w:rPr>
          <w:rFonts w:ascii="宋体" w:hAnsi="宋体"/>
          <w:color w:val="auto"/>
          <w:highlight w:val="none"/>
        </w:rPr>
      </w:pPr>
      <w:r>
        <w:rPr>
          <w:rFonts w:hint="eastAsia" w:ascii="宋体" w:hAnsi="宋体"/>
          <w:color w:val="auto"/>
          <w:highlight w:val="none"/>
        </w:rPr>
        <w:t>1.竞争性磋商文件</w:t>
      </w:r>
    </w:p>
    <w:p w14:paraId="2E01876B">
      <w:pPr>
        <w:pStyle w:val="33"/>
        <w:spacing w:line="360" w:lineRule="auto"/>
        <w:ind w:firstLine="48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磋商文件</w:t>
      </w:r>
      <w:r>
        <w:rPr>
          <w:rFonts w:hint="eastAsia" w:ascii="宋体" w:hAnsi="宋体"/>
          <w:color w:val="auto"/>
          <w:highlight w:val="none"/>
        </w:rPr>
        <w:t>修改澄清文件</w:t>
      </w:r>
    </w:p>
    <w:p w14:paraId="355EBB62">
      <w:pPr>
        <w:pStyle w:val="33"/>
        <w:spacing w:line="360" w:lineRule="auto"/>
        <w:ind w:firstLine="48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磋商</w:t>
      </w:r>
      <w:r>
        <w:rPr>
          <w:rFonts w:hint="eastAsia" w:ascii="宋体" w:hAnsi="宋体"/>
          <w:color w:val="auto"/>
          <w:highlight w:val="none"/>
        </w:rPr>
        <w:t>响应文件</w:t>
      </w:r>
    </w:p>
    <w:p w14:paraId="32B9F2EB">
      <w:pPr>
        <w:pStyle w:val="33"/>
        <w:spacing w:line="360" w:lineRule="auto"/>
        <w:ind w:firstLine="480"/>
        <w:rPr>
          <w:rFonts w:ascii="宋体" w:hAnsi="宋体"/>
          <w:color w:val="auto"/>
          <w:highlight w:val="none"/>
        </w:rPr>
      </w:pPr>
      <w:r>
        <w:rPr>
          <w:rFonts w:hint="eastAsia" w:ascii="宋体" w:hAnsi="宋体"/>
          <w:color w:val="auto"/>
          <w:highlight w:val="none"/>
        </w:rPr>
        <w:t>4.成交通知书</w:t>
      </w:r>
    </w:p>
    <w:p w14:paraId="5FCD47F3">
      <w:pPr>
        <w:pStyle w:val="33"/>
        <w:spacing w:line="360" w:lineRule="auto"/>
        <w:ind w:firstLine="480"/>
        <w:rPr>
          <w:rFonts w:ascii="宋体" w:hAnsi="宋体"/>
          <w:color w:val="auto"/>
          <w:highlight w:val="none"/>
        </w:rPr>
      </w:pPr>
      <w:r>
        <w:rPr>
          <w:rFonts w:hint="eastAsia" w:ascii="宋体" w:hAnsi="宋体"/>
          <w:color w:val="auto"/>
          <w:highlight w:val="none"/>
        </w:rPr>
        <w:t>5.其他</w:t>
      </w:r>
    </w:p>
    <w:tbl>
      <w:tblPr>
        <w:tblStyle w:val="18"/>
        <w:tblW w:w="0" w:type="auto"/>
        <w:tblInd w:w="108" w:type="dxa"/>
        <w:tblLayout w:type="fixed"/>
        <w:tblCellMar>
          <w:top w:w="15" w:type="dxa"/>
          <w:left w:w="15" w:type="dxa"/>
          <w:bottom w:w="15" w:type="dxa"/>
          <w:right w:w="15" w:type="dxa"/>
        </w:tblCellMar>
      </w:tblPr>
      <w:tblGrid>
        <w:gridCol w:w="4341"/>
        <w:gridCol w:w="4555"/>
        <w:gridCol w:w="63"/>
      </w:tblGrid>
      <w:tr w14:paraId="67F9A2E3">
        <w:tblPrEx>
          <w:tblCellMar>
            <w:top w:w="15" w:type="dxa"/>
            <w:left w:w="15" w:type="dxa"/>
            <w:bottom w:w="15" w:type="dxa"/>
            <w:right w:w="15" w:type="dxa"/>
          </w:tblCellMar>
        </w:tblPrEx>
        <w:trPr>
          <w:gridAfter w:val="1"/>
          <w:wAfter w:w="63" w:type="dxa"/>
          <w:trHeight w:val="874" w:hRule="exact"/>
        </w:trPr>
        <w:tc>
          <w:tcPr>
            <w:tcW w:w="4341" w:type="dxa"/>
            <w:tcBorders>
              <w:top w:val="nil"/>
              <w:left w:val="nil"/>
              <w:bottom w:val="nil"/>
              <w:right w:val="nil"/>
            </w:tcBorders>
            <w:noWrap w:val="0"/>
            <w:tcMar>
              <w:top w:w="0" w:type="dxa"/>
              <w:left w:w="108" w:type="dxa"/>
              <w:bottom w:w="0" w:type="dxa"/>
              <w:right w:w="108" w:type="dxa"/>
            </w:tcMar>
            <w:vAlign w:val="center"/>
          </w:tcPr>
          <w:p w14:paraId="4016B391">
            <w:pPr>
              <w:pStyle w:val="26"/>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采购人（甲方）：</w:t>
            </w:r>
          </w:p>
          <w:p w14:paraId="636B3E96">
            <w:pPr>
              <w:pStyle w:val="26"/>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供应商（乙方）：</w:t>
            </w:r>
          </w:p>
          <w:p w14:paraId="3BD67889">
            <w:pPr>
              <w:pStyle w:val="26"/>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SXDZZ（2024）</w:t>
            </w:r>
            <w:r>
              <w:rPr>
                <w:rFonts w:hint="eastAsia" w:ascii="宋体" w:hAnsi="宋体"/>
                <w:color w:val="auto"/>
                <w:szCs w:val="24"/>
                <w:highlight w:val="none"/>
                <w:lang w:val="en-US" w:eastAsia="zh-CN"/>
              </w:rPr>
              <w:t>175</w:t>
            </w:r>
            <w:r>
              <w:rPr>
                <w:rFonts w:hint="eastAsia" w:ascii="宋体" w:hAnsi="宋体"/>
                <w:color w:val="auto"/>
                <w:szCs w:val="24"/>
                <w:highlight w:val="none"/>
                <w:lang w:eastAsia="zh-CN"/>
              </w:rPr>
              <w:t>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8156BDD">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48CC1536">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陕西省咸阳市乾县2024年度农村人居环境整治建设项目工程设计</w:t>
            </w:r>
          </w:p>
          <w:p w14:paraId="7E5A458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eastAsia="zh-CN"/>
              </w:rPr>
              <w:t>设计周期</w:t>
            </w:r>
          </w:p>
          <w:p w14:paraId="4A102C00">
            <w:pPr>
              <w:tabs>
                <w:tab w:val="left" w:pos="1379"/>
              </w:tabs>
              <w:spacing w:before="120" w:beforeLines="50" w:after="120" w:afterLines="50" w:line="360" w:lineRule="auto"/>
              <w:ind w:firstLine="482" w:firstLineChars="200"/>
              <w:rPr>
                <w:rFonts w:hint="eastAsia" w:ascii="宋体" w:hAnsi="宋体"/>
                <w:b/>
                <w:color w:val="auto"/>
                <w:highlight w:val="none"/>
              </w:rPr>
            </w:pPr>
            <w:bookmarkStart w:id="68" w:name="_Toc239233914"/>
            <w:bookmarkStart w:id="69" w:name="_Toc225670751"/>
            <w:bookmarkStart w:id="70" w:name="_Toc282696226"/>
            <w:bookmarkStart w:id="71" w:name="_Toc212019594"/>
            <w:bookmarkStart w:id="72" w:name="_Toc241833903"/>
            <w:bookmarkStart w:id="73" w:name="_Toc239568418"/>
            <w:bookmarkStart w:id="74" w:name="_Toc286993786"/>
            <w:bookmarkStart w:id="75" w:name="_Toc283019214"/>
            <w:bookmarkStart w:id="76" w:name="_Toc247334841"/>
            <w:bookmarkStart w:id="77" w:name="_Toc251768862"/>
            <w:bookmarkStart w:id="78" w:name="_Toc232492928"/>
            <w:bookmarkStart w:id="79" w:name="_Toc225244852"/>
            <w:bookmarkStart w:id="80" w:name="_Toc211854449"/>
            <w:bookmarkStart w:id="81" w:name="_Toc238984975"/>
            <w:bookmarkStart w:id="82" w:name="_Toc211911348"/>
            <w:bookmarkStart w:id="83" w:name="_Toc185395249"/>
            <w:bookmarkStart w:id="84" w:name="_Toc237145406"/>
            <w:bookmarkStart w:id="85" w:name="_Toc225654644"/>
            <w:r>
              <w:rPr>
                <w:rFonts w:hint="eastAsia" w:ascii="宋体" w:hAnsi="宋体"/>
                <w:b/>
                <w:color w:val="auto"/>
                <w:highlight w:val="none"/>
              </w:rPr>
              <w:t>自合同签订之日起30个日历天（具体服务起止日期可随合同签订时间相应顺延）</w:t>
            </w:r>
          </w:p>
          <w:p w14:paraId="09970ACA">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第三条服务内容与质量标准</w:t>
            </w:r>
          </w:p>
          <w:p w14:paraId="4658B4C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陕西省咸阳市乾县2024年度农村人居环境整治建设项目工程设计（详见竞争性磋商文件第四章服务内容及要求）。</w:t>
            </w:r>
          </w:p>
          <w:p w14:paraId="72141A43">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质量标准：乙方应保证所提供的服务，符合合同规定的技术要求。如不符时，乙方应负全责并尽快处理解决，由此造成的损失和相关费用由乙方负责，甲方保留终止合同及索赔的权利。</w:t>
            </w:r>
          </w:p>
          <w:p w14:paraId="425930A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第四条服务费用</w:t>
            </w:r>
          </w:p>
          <w:p w14:paraId="67DCE0EE">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5A10303E">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0EE09575">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0D5F9C8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第五条  服务费支付方式</w:t>
            </w:r>
          </w:p>
          <w:p w14:paraId="10D7E74C">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本项目付款方式甲、乙双方自行约定，以最终签订合同为准。</w:t>
            </w:r>
          </w:p>
          <w:p w14:paraId="6E34E58E">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第六条   知识产权</w:t>
            </w:r>
          </w:p>
          <w:p w14:paraId="471D6677">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4E60CDFC">
            <w:pPr>
              <w:tabs>
                <w:tab w:val="left" w:pos="1379"/>
              </w:tabs>
              <w:spacing w:before="120" w:beforeLines="50" w:after="120" w:afterLines="50" w:line="360" w:lineRule="auto"/>
              <w:ind w:firstLine="241" w:firstLineChars="100"/>
              <w:rPr>
                <w:rFonts w:ascii="宋体" w:hAnsi="宋体"/>
                <w:b/>
                <w:color w:val="auto"/>
                <w:highlight w:val="none"/>
              </w:rPr>
            </w:pPr>
            <w:r>
              <w:rPr>
                <w:rFonts w:hint="eastAsia" w:ascii="宋体" w:hAnsi="宋体"/>
                <w:b/>
                <w:color w:val="auto"/>
                <w:highlight w:val="none"/>
              </w:rPr>
              <w:t>第七条  无产权瑕疵条款</w:t>
            </w:r>
          </w:p>
          <w:p w14:paraId="38A2D75E">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5DF212F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B41647C">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4D27009E">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321CE33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5B861D89">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113D40D8">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5.乙方可以履约担保函的形式交纳履约保证金（格式见附件1）。</w:t>
            </w:r>
          </w:p>
          <w:p w14:paraId="74AB9805">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52BE698B">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439DCC3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17B137BE">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3D87659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6F60E91D">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43F2462C">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D0E06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0AA5FC7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755ECBEC">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3032F24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387DF12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14B7EA9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2AA11BF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3BB324B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6C626DC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7AB1A5A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16860DB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A95C47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31C57308">
            <w:pPr>
              <w:tabs>
                <w:tab w:val="left" w:pos="1379"/>
              </w:tabs>
              <w:spacing w:before="120" w:beforeLines="50" w:after="120" w:afterLines="50" w:line="360" w:lineRule="auto"/>
              <w:ind w:firstLine="482" w:firstLineChars="200"/>
              <w:rPr>
                <w:rFonts w:ascii="宋体" w:hAnsi="宋体"/>
                <w:b/>
                <w:color w:val="auto"/>
                <w:highlight w:val="none"/>
              </w:rPr>
            </w:pPr>
            <w:bookmarkStart w:id="86" w:name="_Toc211911353"/>
            <w:bookmarkStart w:id="87" w:name="_Toc286993792"/>
            <w:bookmarkStart w:id="88" w:name="_Toc212019599"/>
            <w:bookmarkStart w:id="89" w:name="_Toc232492933"/>
            <w:bookmarkStart w:id="90" w:name="_Toc185395254"/>
            <w:bookmarkStart w:id="91" w:name="_Toc238984980"/>
            <w:bookmarkStart w:id="92" w:name="_Toc237145411"/>
            <w:bookmarkStart w:id="93" w:name="_Toc251768867"/>
            <w:bookmarkStart w:id="94" w:name="_Toc241833908"/>
            <w:bookmarkStart w:id="95" w:name="_Toc239233919"/>
            <w:bookmarkStart w:id="96" w:name="_Toc225244857"/>
            <w:bookmarkStart w:id="97" w:name="_Toc211854454"/>
            <w:bookmarkStart w:id="98" w:name="_Toc225654649"/>
            <w:bookmarkStart w:id="99" w:name="_Toc225670756"/>
            <w:bookmarkStart w:id="100" w:name="_Toc239568423"/>
            <w:bookmarkStart w:id="101" w:name="_Toc247334846"/>
            <w:r>
              <w:rPr>
                <w:rFonts w:hint="eastAsia" w:ascii="宋体" w:hAnsi="宋体"/>
                <w:b/>
                <w:color w:val="auto"/>
                <w:highlight w:val="none"/>
              </w:rPr>
              <w:t>第十三条  合同的变更和终止</w:t>
            </w:r>
          </w:p>
          <w:p w14:paraId="24E1C195">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0C44C8D8">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86E6219">
            <w:pPr>
              <w:pStyle w:val="26"/>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479FD7A">
            <w:pPr>
              <w:tabs>
                <w:tab w:val="left" w:pos="1379"/>
              </w:tabs>
              <w:spacing w:before="120" w:beforeLines="50" w:after="120" w:afterLines="50" w:line="360" w:lineRule="auto"/>
              <w:ind w:firstLine="482" w:firstLineChars="200"/>
              <w:rPr>
                <w:rFonts w:ascii="宋体" w:hAnsi="宋体"/>
                <w:b/>
                <w:color w:val="auto"/>
                <w:highlight w:val="none"/>
              </w:rPr>
            </w:pPr>
            <w:bookmarkStart w:id="102" w:name="_Toc247334847"/>
            <w:bookmarkStart w:id="103" w:name="_Toc212019600"/>
            <w:bookmarkStart w:id="104" w:name="_Toc232492934"/>
            <w:bookmarkStart w:id="105" w:name="_Toc225654650"/>
            <w:bookmarkStart w:id="106" w:name="_Toc237145412"/>
            <w:bookmarkStart w:id="107" w:name="_Toc225670757"/>
            <w:bookmarkStart w:id="108" w:name="_Toc286993793"/>
            <w:bookmarkStart w:id="109" w:name="_Toc283019219"/>
            <w:bookmarkStart w:id="110" w:name="_Toc282696231"/>
            <w:bookmarkStart w:id="111" w:name="_Toc239568424"/>
            <w:bookmarkStart w:id="112" w:name="_Toc241833909"/>
            <w:bookmarkStart w:id="113" w:name="_Toc211911354"/>
            <w:bookmarkStart w:id="114" w:name="_Toc211854455"/>
            <w:bookmarkStart w:id="115" w:name="_Toc238984981"/>
            <w:bookmarkStart w:id="116" w:name="_Toc251768868"/>
            <w:bookmarkStart w:id="117" w:name="_Toc185395255"/>
            <w:bookmarkStart w:id="118" w:name="_Toc239233920"/>
            <w:bookmarkStart w:id="119" w:name="_Toc225244858"/>
            <w:r>
              <w:rPr>
                <w:rFonts w:hint="eastAsia" w:ascii="宋体" w:hAnsi="宋体"/>
                <w:b/>
                <w:color w:val="auto"/>
                <w:highlight w:val="none"/>
              </w:rPr>
              <w:t>第十四条  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宋体" w:hAnsi="宋体"/>
                <w:b/>
                <w:color w:val="auto"/>
                <w:highlight w:val="none"/>
              </w:rPr>
              <w:t>生效及其他</w:t>
            </w:r>
          </w:p>
          <w:p w14:paraId="604032C7">
            <w:pPr>
              <w:pStyle w:val="33"/>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58CBAABE">
            <w:pPr>
              <w:pStyle w:val="33"/>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06AFEB3D">
            <w:pPr>
              <w:pStyle w:val="33"/>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4195E21F">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07F52269">
            <w:pPr>
              <w:pStyle w:val="33"/>
              <w:spacing w:line="360" w:lineRule="auto"/>
              <w:ind w:firstLine="480"/>
              <w:rPr>
                <w:rFonts w:ascii="宋体" w:hAnsi="宋体"/>
                <w:color w:val="auto"/>
                <w:highlight w:val="none"/>
              </w:rPr>
            </w:pPr>
            <w:r>
              <w:rPr>
                <w:rFonts w:hint="eastAsia" w:ascii="宋体" w:hAnsi="宋体"/>
                <w:color w:val="auto"/>
                <w:highlight w:val="none"/>
              </w:rPr>
              <w:t>1.项目竞争性磋商文件</w:t>
            </w:r>
          </w:p>
          <w:p w14:paraId="1215F13C">
            <w:pPr>
              <w:pStyle w:val="33"/>
              <w:spacing w:line="360" w:lineRule="auto"/>
              <w:ind w:firstLine="480"/>
              <w:rPr>
                <w:rFonts w:ascii="宋体" w:hAnsi="宋体"/>
                <w:color w:val="auto"/>
                <w:highlight w:val="none"/>
              </w:rPr>
            </w:pPr>
            <w:r>
              <w:rPr>
                <w:rFonts w:hint="eastAsia" w:ascii="宋体" w:hAnsi="宋体"/>
                <w:color w:val="auto"/>
                <w:highlight w:val="none"/>
              </w:rPr>
              <w:t>2.项目修改澄清文件</w:t>
            </w:r>
          </w:p>
          <w:p w14:paraId="0185EF05">
            <w:pPr>
              <w:pStyle w:val="33"/>
              <w:spacing w:line="360" w:lineRule="auto"/>
              <w:ind w:firstLine="480"/>
              <w:rPr>
                <w:rFonts w:ascii="宋体" w:hAnsi="宋体"/>
                <w:color w:val="auto"/>
                <w:highlight w:val="none"/>
              </w:rPr>
            </w:pPr>
            <w:r>
              <w:rPr>
                <w:rFonts w:hint="eastAsia" w:ascii="宋体" w:hAnsi="宋体"/>
                <w:color w:val="auto"/>
                <w:highlight w:val="none"/>
              </w:rPr>
              <w:t>3.项目响应文件</w:t>
            </w:r>
          </w:p>
          <w:p w14:paraId="424D928C">
            <w:pPr>
              <w:pStyle w:val="33"/>
              <w:spacing w:line="360" w:lineRule="auto"/>
              <w:ind w:firstLine="480"/>
              <w:rPr>
                <w:rFonts w:ascii="宋体" w:hAnsi="宋体"/>
                <w:color w:val="auto"/>
                <w:highlight w:val="none"/>
              </w:rPr>
            </w:pPr>
            <w:r>
              <w:rPr>
                <w:rFonts w:hint="eastAsia" w:ascii="宋体" w:hAnsi="宋体"/>
                <w:color w:val="auto"/>
                <w:highlight w:val="none"/>
              </w:rPr>
              <w:t>4.成交通知书</w:t>
            </w:r>
          </w:p>
          <w:p w14:paraId="115A6B1F">
            <w:pPr>
              <w:pStyle w:val="33"/>
              <w:spacing w:line="360" w:lineRule="auto"/>
              <w:ind w:firstLine="480"/>
              <w:rPr>
                <w:rFonts w:ascii="宋体" w:hAnsi="宋体"/>
                <w:color w:val="auto"/>
                <w:highlight w:val="none"/>
              </w:rPr>
            </w:pPr>
            <w:r>
              <w:rPr>
                <w:rFonts w:hint="eastAsia" w:ascii="宋体" w:hAnsi="宋体"/>
                <w:color w:val="auto"/>
                <w:highlight w:val="none"/>
              </w:rPr>
              <w:t>5.其他</w:t>
            </w:r>
          </w:p>
          <w:p w14:paraId="1C61E56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委托方（盖章）：</w:t>
            </w:r>
          </w:p>
        </w:tc>
        <w:tc>
          <w:tcPr>
            <w:tcW w:w="4555" w:type="dxa"/>
            <w:tcBorders>
              <w:top w:val="nil"/>
              <w:left w:val="nil"/>
              <w:bottom w:val="nil"/>
              <w:right w:val="nil"/>
            </w:tcBorders>
            <w:noWrap w:val="0"/>
            <w:tcMar>
              <w:top w:w="0" w:type="dxa"/>
              <w:left w:w="108" w:type="dxa"/>
              <w:bottom w:w="0" w:type="dxa"/>
              <w:right w:w="108" w:type="dxa"/>
            </w:tcMar>
            <w:vAlign w:val="center"/>
          </w:tcPr>
          <w:p w14:paraId="6A4014BC">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受托方（盖章）：</w:t>
            </w:r>
          </w:p>
        </w:tc>
      </w:tr>
      <w:tr w14:paraId="75F1F85E">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49F83821">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4555" w:type="dxa"/>
            <w:tcBorders>
              <w:top w:val="nil"/>
              <w:left w:val="nil"/>
              <w:bottom w:val="nil"/>
              <w:right w:val="nil"/>
            </w:tcBorders>
            <w:noWrap w:val="0"/>
            <w:tcMar>
              <w:top w:w="0" w:type="dxa"/>
              <w:left w:w="108" w:type="dxa"/>
              <w:bottom w:w="0" w:type="dxa"/>
              <w:right w:w="108" w:type="dxa"/>
            </w:tcMar>
            <w:vAlign w:val="center"/>
          </w:tcPr>
          <w:p w14:paraId="2A4BAEC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r>
      <w:tr w14:paraId="391610E2">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1988198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c>
          <w:tcPr>
            <w:tcW w:w="4555" w:type="dxa"/>
            <w:tcBorders>
              <w:top w:val="nil"/>
              <w:left w:val="nil"/>
              <w:bottom w:val="nil"/>
              <w:right w:val="nil"/>
            </w:tcBorders>
            <w:noWrap w:val="0"/>
            <w:tcMar>
              <w:top w:w="0" w:type="dxa"/>
              <w:left w:w="108" w:type="dxa"/>
              <w:bottom w:w="0" w:type="dxa"/>
              <w:right w:w="108" w:type="dxa"/>
            </w:tcMar>
            <w:vAlign w:val="center"/>
          </w:tcPr>
          <w:p w14:paraId="652069A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r>
      <w:tr w14:paraId="5E28A077">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9A6A08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c>
          <w:tcPr>
            <w:tcW w:w="4555" w:type="dxa"/>
            <w:tcBorders>
              <w:top w:val="nil"/>
              <w:left w:val="nil"/>
              <w:bottom w:val="nil"/>
              <w:right w:val="nil"/>
            </w:tcBorders>
            <w:noWrap w:val="0"/>
            <w:tcMar>
              <w:top w:w="0" w:type="dxa"/>
              <w:left w:w="108" w:type="dxa"/>
              <w:bottom w:w="0" w:type="dxa"/>
              <w:right w:w="108" w:type="dxa"/>
            </w:tcMar>
            <w:vAlign w:val="center"/>
          </w:tcPr>
          <w:p w14:paraId="1DBDB6A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r>
      <w:tr w14:paraId="3C73B836">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79A548D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c>
          <w:tcPr>
            <w:tcW w:w="4555" w:type="dxa"/>
            <w:tcBorders>
              <w:top w:val="nil"/>
              <w:left w:val="nil"/>
              <w:bottom w:val="nil"/>
              <w:right w:val="nil"/>
            </w:tcBorders>
            <w:noWrap w:val="0"/>
            <w:tcMar>
              <w:top w:w="0" w:type="dxa"/>
              <w:left w:w="108" w:type="dxa"/>
              <w:bottom w:w="0" w:type="dxa"/>
              <w:right w:w="108" w:type="dxa"/>
            </w:tcMar>
            <w:vAlign w:val="center"/>
          </w:tcPr>
          <w:p w14:paraId="60B15C7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r>
      <w:tr w14:paraId="4B637AAA">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FB322AF">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63DF4F5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A8F2BE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2AC8CB7D">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70D4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3835775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12E9B4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2AB9EEB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3C2A254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53CE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27E9E7E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4B350DF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9248D0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7288941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3BD7C90">
        <w:tblPrEx>
          <w:tblCellMar>
            <w:top w:w="15" w:type="dxa"/>
            <w:left w:w="15" w:type="dxa"/>
            <w:bottom w:w="15" w:type="dxa"/>
            <w:right w:w="15" w:type="dxa"/>
          </w:tblCellMar>
        </w:tblPrEx>
        <w:trPr>
          <w:trHeight w:val="793" w:hRule="exact"/>
        </w:trPr>
        <w:tc>
          <w:tcPr>
            <w:tcW w:w="4341" w:type="dxa"/>
            <w:tcBorders>
              <w:top w:val="nil"/>
              <w:left w:val="nil"/>
              <w:bottom w:val="nil"/>
              <w:right w:val="nil"/>
            </w:tcBorders>
            <w:noWrap w:val="0"/>
            <w:tcMar>
              <w:top w:w="0" w:type="dxa"/>
              <w:left w:w="108" w:type="dxa"/>
              <w:bottom w:w="0" w:type="dxa"/>
              <w:right w:w="108" w:type="dxa"/>
            </w:tcMar>
            <w:vAlign w:val="center"/>
          </w:tcPr>
          <w:p w14:paraId="0B624B6E">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c>
          <w:tcPr>
            <w:tcW w:w="4618" w:type="dxa"/>
            <w:gridSpan w:val="2"/>
            <w:tcBorders>
              <w:top w:val="nil"/>
              <w:left w:val="nil"/>
              <w:bottom w:val="nil"/>
              <w:right w:val="nil"/>
            </w:tcBorders>
            <w:noWrap w:val="0"/>
            <w:tcMar>
              <w:top w:w="0" w:type="dxa"/>
              <w:left w:w="108" w:type="dxa"/>
              <w:bottom w:w="0" w:type="dxa"/>
              <w:right w:w="108" w:type="dxa"/>
            </w:tcMar>
            <w:vAlign w:val="center"/>
          </w:tcPr>
          <w:p w14:paraId="5EF943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r>
    </w:tbl>
    <w:p w14:paraId="60C2789E">
      <w:pPr>
        <w:pStyle w:val="10"/>
        <w:spacing w:before="69" w:line="400" w:lineRule="auto"/>
        <w:ind w:left="36" w:right="78" w:firstLine="380"/>
        <w:rPr>
          <w:b/>
          <w:bCs/>
          <w:spacing w:val="-14"/>
          <w:sz w:val="24"/>
          <w:szCs w:val="24"/>
        </w:rPr>
      </w:pPr>
      <w:r>
        <w:rPr>
          <w:b/>
          <w:bCs/>
          <w:spacing w:val="-11"/>
          <w:sz w:val="24"/>
          <w:szCs w:val="24"/>
        </w:rPr>
        <w:t>注：上述合同仅作为参考文本，合同签订时双方可根据项目的具体要求进行</w:t>
      </w:r>
      <w:r>
        <w:rPr>
          <w:b/>
          <w:bCs/>
          <w:spacing w:val="-12"/>
          <w:sz w:val="24"/>
          <w:szCs w:val="24"/>
        </w:rPr>
        <w:t>修订，实质性</w:t>
      </w:r>
      <w:r>
        <w:rPr>
          <w:b/>
          <w:bCs/>
          <w:spacing w:val="-14"/>
          <w:sz w:val="24"/>
          <w:szCs w:val="24"/>
        </w:rPr>
        <w:t>内容不得违背</w:t>
      </w:r>
      <w:r>
        <w:rPr>
          <w:rFonts w:hint="eastAsia"/>
          <w:b/>
          <w:bCs/>
          <w:spacing w:val="-14"/>
          <w:sz w:val="24"/>
          <w:szCs w:val="24"/>
          <w:lang w:eastAsia="zh-CN"/>
        </w:rPr>
        <w:t>竞争性磋商</w:t>
      </w:r>
      <w:r>
        <w:rPr>
          <w:b/>
          <w:bCs/>
          <w:spacing w:val="-14"/>
          <w:sz w:val="24"/>
          <w:szCs w:val="24"/>
        </w:rPr>
        <w:t>文件的条款。</w:t>
      </w:r>
    </w:p>
    <w:p w14:paraId="0B885124"/>
    <w:bookmarkEnd w:id="57"/>
    <w:bookmarkEnd w:id="58"/>
    <w:bookmarkEnd w:id="59"/>
    <w:bookmarkEnd w:id="62"/>
    <w:bookmarkEnd w:id="63"/>
    <w:bookmarkEnd w:id="64"/>
    <w:bookmarkEnd w:id="65"/>
    <w:bookmarkEnd w:id="66"/>
    <w:bookmarkEnd w:id="67"/>
    <w:p w14:paraId="2D6EEB2D">
      <w:pPr>
        <w:rPr>
          <w:rFonts w:hint="eastAsia" w:ascii="宋体" w:hAnsi="宋体" w:eastAsia="宋体" w:cs="宋体"/>
          <w:b/>
          <w:bCs/>
          <w:color w:val="auto"/>
          <w:kern w:val="44"/>
          <w:sz w:val="32"/>
          <w:szCs w:val="44"/>
          <w:highlight w:val="none"/>
        </w:rPr>
      </w:pPr>
      <w:bookmarkStart w:id="120" w:name="_Toc513630767"/>
      <w:bookmarkStart w:id="121" w:name="_Toc9009"/>
      <w:bookmarkStart w:id="122" w:name="_Toc6543_WPSOffice_Level1"/>
      <w:bookmarkStart w:id="123" w:name="_Toc513630898"/>
      <w:bookmarkStart w:id="124" w:name="_Toc2993"/>
      <w:bookmarkStart w:id="125" w:name="_Toc30672_WPSOffice_Level1"/>
      <w:bookmarkStart w:id="126" w:name="_Toc567"/>
      <w:bookmarkStart w:id="127" w:name="_Toc27401"/>
      <w:bookmarkStart w:id="128" w:name="_Toc513630745"/>
      <w:bookmarkStart w:id="129" w:name="_Toc513639602"/>
      <w:bookmarkStart w:id="130" w:name="_Toc28946"/>
      <w:bookmarkStart w:id="131" w:name="_Toc513639777"/>
      <w:bookmarkStart w:id="132" w:name="_Toc513630968"/>
    </w:p>
    <w:p w14:paraId="6CF77736">
      <w:pPr>
        <w:rPr>
          <w:rFonts w:hint="eastAsia" w:ascii="宋体" w:hAnsi="宋体" w:eastAsia="宋体" w:cs="宋体"/>
          <w:b/>
          <w:bCs/>
          <w:color w:val="auto"/>
          <w:kern w:val="44"/>
          <w:sz w:val="32"/>
          <w:szCs w:val="44"/>
          <w:highlight w:val="none"/>
        </w:rPr>
      </w:pPr>
    </w:p>
    <w:p w14:paraId="6AB1FD5F">
      <w:pPr>
        <w:rPr>
          <w:rFonts w:hint="eastAsia" w:ascii="宋体" w:hAnsi="宋体" w:eastAsia="宋体" w:cs="宋体"/>
          <w:b/>
          <w:bCs/>
          <w:color w:val="auto"/>
          <w:kern w:val="44"/>
          <w:sz w:val="32"/>
          <w:szCs w:val="44"/>
          <w:highlight w:val="none"/>
        </w:rPr>
      </w:pPr>
    </w:p>
    <w:p w14:paraId="55BC5E3D">
      <w:pPr>
        <w:rPr>
          <w:rFonts w:hint="eastAsia" w:ascii="宋体" w:hAnsi="宋体" w:eastAsia="宋体" w:cs="宋体"/>
          <w:b/>
          <w:bCs/>
          <w:color w:val="auto"/>
          <w:kern w:val="44"/>
          <w:sz w:val="32"/>
          <w:szCs w:val="44"/>
          <w:highlight w:val="none"/>
        </w:rPr>
      </w:pPr>
    </w:p>
    <w:p w14:paraId="3BCC91A5">
      <w:pPr>
        <w:rPr>
          <w:rFonts w:hint="eastAsia" w:ascii="宋体" w:hAnsi="宋体" w:eastAsia="宋体" w:cs="宋体"/>
          <w:b/>
          <w:bCs/>
          <w:color w:val="auto"/>
          <w:kern w:val="44"/>
          <w:sz w:val="32"/>
          <w:szCs w:val="44"/>
          <w:highlight w:val="none"/>
        </w:rPr>
      </w:pPr>
    </w:p>
    <w:p w14:paraId="72298230">
      <w:pPr>
        <w:rPr>
          <w:rFonts w:hint="eastAsia" w:ascii="宋体" w:hAnsi="宋体" w:eastAsia="宋体" w:cs="宋体"/>
          <w:b/>
          <w:bCs/>
          <w:color w:val="auto"/>
          <w:kern w:val="44"/>
          <w:sz w:val="32"/>
          <w:szCs w:val="44"/>
          <w:highlight w:val="none"/>
        </w:rPr>
      </w:pPr>
    </w:p>
    <w:p w14:paraId="36873046">
      <w:pPr>
        <w:rPr>
          <w:rFonts w:hint="eastAsia" w:ascii="宋体" w:hAnsi="宋体" w:eastAsia="宋体" w:cs="宋体"/>
          <w:b/>
          <w:bCs/>
          <w:color w:val="auto"/>
          <w:kern w:val="44"/>
          <w:sz w:val="32"/>
          <w:szCs w:val="44"/>
          <w:highlight w:val="none"/>
        </w:rPr>
      </w:pPr>
    </w:p>
    <w:p w14:paraId="24B0121C">
      <w:pPr>
        <w:rPr>
          <w:rFonts w:hint="eastAsia" w:ascii="宋体" w:hAnsi="宋体" w:eastAsia="宋体" w:cs="宋体"/>
          <w:b/>
          <w:bCs/>
          <w:color w:val="auto"/>
          <w:kern w:val="44"/>
          <w:sz w:val="32"/>
          <w:szCs w:val="44"/>
          <w:highlight w:val="none"/>
        </w:rPr>
      </w:pPr>
    </w:p>
    <w:p w14:paraId="09B5EFCF">
      <w:pPr>
        <w:rPr>
          <w:rFonts w:hint="eastAsia" w:ascii="宋体" w:hAnsi="宋体" w:eastAsia="宋体" w:cs="宋体"/>
          <w:b/>
          <w:bCs/>
          <w:color w:val="auto"/>
          <w:kern w:val="44"/>
          <w:sz w:val="32"/>
          <w:szCs w:val="44"/>
          <w:highlight w:val="none"/>
        </w:rPr>
      </w:pPr>
    </w:p>
    <w:p w14:paraId="32AE7061">
      <w:pPr>
        <w:rPr>
          <w:rFonts w:hint="eastAsia" w:ascii="宋体" w:hAnsi="宋体" w:eastAsia="宋体" w:cs="宋体"/>
          <w:b/>
          <w:bCs/>
          <w:color w:val="auto"/>
          <w:kern w:val="44"/>
          <w:sz w:val="32"/>
          <w:szCs w:val="44"/>
          <w:highlight w:val="none"/>
        </w:rPr>
      </w:pPr>
    </w:p>
    <w:p w14:paraId="24CEDB6E">
      <w:pPr>
        <w:rPr>
          <w:rFonts w:hint="eastAsia" w:ascii="宋体" w:hAnsi="宋体" w:eastAsia="宋体" w:cs="宋体"/>
          <w:b/>
          <w:bCs/>
          <w:color w:val="auto"/>
          <w:kern w:val="44"/>
          <w:sz w:val="32"/>
          <w:szCs w:val="44"/>
          <w:highlight w:val="none"/>
        </w:rPr>
      </w:pPr>
    </w:p>
    <w:p w14:paraId="55EB9854">
      <w:pPr>
        <w:rPr>
          <w:rFonts w:hint="eastAsia" w:ascii="宋体" w:hAnsi="宋体" w:eastAsia="宋体" w:cs="宋体"/>
          <w:b/>
          <w:bCs/>
          <w:color w:val="auto"/>
          <w:kern w:val="44"/>
          <w:sz w:val="32"/>
          <w:szCs w:val="44"/>
          <w:highlight w:val="none"/>
        </w:rPr>
      </w:pPr>
    </w:p>
    <w:p w14:paraId="56D194A3">
      <w:pPr>
        <w:rPr>
          <w:rFonts w:hint="eastAsia" w:ascii="宋体" w:hAnsi="宋体" w:eastAsia="宋体" w:cs="宋体"/>
          <w:b/>
          <w:bCs/>
          <w:color w:val="auto"/>
          <w:kern w:val="44"/>
          <w:sz w:val="32"/>
          <w:szCs w:val="44"/>
          <w:highlight w:val="none"/>
        </w:rPr>
      </w:pPr>
    </w:p>
    <w:p w14:paraId="62923B19">
      <w:pPr>
        <w:rPr>
          <w:rFonts w:hint="eastAsia" w:ascii="宋体" w:hAnsi="宋体" w:eastAsia="宋体" w:cs="宋体"/>
          <w:b/>
          <w:bCs/>
          <w:color w:val="auto"/>
          <w:kern w:val="44"/>
          <w:sz w:val="32"/>
          <w:szCs w:val="44"/>
          <w:highlight w:val="none"/>
        </w:rPr>
      </w:pPr>
    </w:p>
    <w:p w14:paraId="42F8CD4B">
      <w:pPr>
        <w:jc w:val="center"/>
        <w:outlineLvl w:val="0"/>
        <w:rPr>
          <w:rFonts w:hint="eastAsia" w:ascii="宋体" w:hAnsi="宋体" w:eastAsia="宋体" w:cs="宋体"/>
          <w:b/>
          <w:bCs/>
          <w:color w:val="auto"/>
          <w:kern w:val="44"/>
          <w:sz w:val="32"/>
          <w:szCs w:val="44"/>
          <w:highlight w:val="none"/>
        </w:rPr>
      </w:pPr>
      <w:r>
        <w:rPr>
          <w:rFonts w:hint="eastAsia" w:ascii="宋体" w:hAnsi="宋体" w:eastAsia="宋体" w:cs="宋体"/>
          <w:b/>
          <w:bCs/>
          <w:color w:val="auto"/>
          <w:kern w:val="44"/>
          <w:sz w:val="32"/>
          <w:szCs w:val="44"/>
          <w:highlight w:val="none"/>
        </w:rPr>
        <w:t>第</w:t>
      </w:r>
      <w:r>
        <w:rPr>
          <w:rFonts w:hint="eastAsia" w:ascii="宋体" w:hAnsi="宋体" w:cs="宋体"/>
          <w:b/>
          <w:bCs/>
          <w:color w:val="auto"/>
          <w:kern w:val="44"/>
          <w:sz w:val="32"/>
          <w:szCs w:val="44"/>
          <w:highlight w:val="none"/>
          <w:lang w:val="en-US" w:eastAsia="zh-CN"/>
        </w:rPr>
        <w:t>四</w:t>
      </w:r>
      <w:r>
        <w:rPr>
          <w:rFonts w:hint="eastAsia" w:ascii="宋体" w:hAnsi="宋体" w:eastAsia="宋体" w:cs="宋体"/>
          <w:b/>
          <w:bCs/>
          <w:color w:val="auto"/>
          <w:kern w:val="44"/>
          <w:sz w:val="32"/>
          <w:szCs w:val="44"/>
          <w:highlight w:val="none"/>
        </w:rPr>
        <w:t>章 竞争性磋商响应文件格式</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07FA5D21">
      <w:pPr>
        <w:pStyle w:val="10"/>
        <w:rPr>
          <w:rFonts w:hint="eastAsia" w:ascii="宋体" w:hAnsi="宋体" w:eastAsia="宋体" w:cs="宋体"/>
          <w:color w:val="auto"/>
          <w:highlight w:val="none"/>
        </w:rPr>
      </w:pPr>
    </w:p>
    <w:p w14:paraId="6CD345C0">
      <w:pPr>
        <w:spacing w:line="480" w:lineRule="auto"/>
        <w:ind w:firstLine="482" w:firstLineChars="200"/>
        <w:jc w:val="center"/>
        <w:rPr>
          <w:rFonts w:hint="eastAsia" w:ascii="宋体" w:hAnsi="宋体" w:eastAsia="宋体" w:cs="宋体"/>
          <w:b/>
          <w:bCs/>
          <w:color w:val="auto"/>
          <w:highlight w:val="none"/>
          <w:lang w:val="zh-CN"/>
        </w:rPr>
      </w:pPr>
      <w:bookmarkStart w:id="133" w:name="_Toc200555184"/>
      <w:bookmarkStart w:id="134" w:name="_Toc200555197"/>
      <w:r>
        <w:rPr>
          <w:rFonts w:hint="eastAsia" w:ascii="宋体" w:hAnsi="宋体" w:eastAsia="宋体" w:cs="宋体"/>
          <w:b/>
          <w:bCs/>
          <w:color w:val="auto"/>
          <w:highlight w:val="none"/>
          <w:lang w:val="zh-CN"/>
        </w:rPr>
        <w:t>磋商响应文件编制说明</w:t>
      </w:r>
    </w:p>
    <w:p w14:paraId="30F14604">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1、磋商响应文件应当使用竞争性磋商文件规定的全部格式（表格可以按同样格式扩展）编写，除明确允许供应商可以自行编写的外，供应商不得以“磋商响应文件格式”规定之外的方式填写相关内容。</w:t>
      </w:r>
    </w:p>
    <w:p w14:paraId="4BEA91E3">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 xml:space="preserve"> 2、磋商响应文件的编制应按照样本格式提供的内容，做出逐一明确的答复；供应商认为有必要，还可以做其它补充说明。</w:t>
      </w:r>
      <w:r>
        <w:rPr>
          <w:rFonts w:hint="eastAsia" w:ascii="宋体" w:hAnsi="宋体" w:eastAsia="宋体" w:cs="宋体"/>
          <w:b/>
          <w:bCs/>
          <w:color w:val="auto"/>
          <w:highlight w:val="none"/>
          <w:lang w:val="zh-CN"/>
        </w:rPr>
        <w:cr/>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3、供应商必须按照竞争性磋商文件的规定和要求签字、盖章、装订。</w:t>
      </w:r>
    </w:p>
    <w:p w14:paraId="3EC2AEEF">
      <w:pPr>
        <w:spacing w:line="360" w:lineRule="auto"/>
        <w:rPr>
          <w:rFonts w:hint="eastAsia" w:ascii="宋体" w:hAnsi="宋体" w:eastAsia="宋体" w:cs="宋体"/>
          <w:b/>
          <w:color w:val="auto"/>
          <w:sz w:val="52"/>
          <w:szCs w:val="52"/>
          <w:highlight w:val="none"/>
        </w:rPr>
      </w:pPr>
    </w:p>
    <w:p w14:paraId="58B69D79">
      <w:pPr>
        <w:pStyle w:val="10"/>
        <w:rPr>
          <w:rFonts w:hint="eastAsia" w:ascii="宋体" w:hAnsi="宋体" w:eastAsia="宋体" w:cs="宋体"/>
          <w:b/>
          <w:color w:val="auto"/>
          <w:sz w:val="52"/>
          <w:szCs w:val="52"/>
          <w:highlight w:val="none"/>
        </w:rPr>
      </w:pPr>
    </w:p>
    <w:p w14:paraId="56EED8A8">
      <w:pPr>
        <w:pStyle w:val="10"/>
        <w:rPr>
          <w:rFonts w:hint="eastAsia" w:ascii="宋体" w:hAnsi="宋体" w:eastAsia="宋体" w:cs="宋体"/>
          <w:b/>
          <w:color w:val="auto"/>
          <w:sz w:val="52"/>
          <w:szCs w:val="52"/>
          <w:highlight w:val="none"/>
        </w:rPr>
      </w:pPr>
    </w:p>
    <w:p w14:paraId="19517551">
      <w:pPr>
        <w:pStyle w:val="10"/>
        <w:rPr>
          <w:rFonts w:hint="eastAsia" w:ascii="宋体" w:hAnsi="宋体" w:eastAsia="宋体" w:cs="宋体"/>
          <w:b/>
          <w:color w:val="auto"/>
          <w:sz w:val="52"/>
          <w:szCs w:val="52"/>
          <w:highlight w:val="none"/>
        </w:rPr>
      </w:pPr>
    </w:p>
    <w:p w14:paraId="0C16C3F9">
      <w:pPr>
        <w:pStyle w:val="10"/>
        <w:rPr>
          <w:rFonts w:hint="eastAsia" w:ascii="宋体" w:hAnsi="宋体" w:eastAsia="宋体" w:cs="宋体"/>
          <w:b/>
          <w:color w:val="auto"/>
          <w:sz w:val="52"/>
          <w:szCs w:val="52"/>
          <w:highlight w:val="none"/>
        </w:rPr>
      </w:pPr>
    </w:p>
    <w:p w14:paraId="45358FA8">
      <w:pPr>
        <w:pStyle w:val="10"/>
        <w:rPr>
          <w:rFonts w:hint="eastAsia" w:ascii="宋体" w:hAnsi="宋体" w:eastAsia="宋体" w:cs="宋体"/>
          <w:b/>
          <w:color w:val="auto"/>
          <w:sz w:val="52"/>
          <w:szCs w:val="52"/>
          <w:highlight w:val="none"/>
        </w:rPr>
      </w:pPr>
    </w:p>
    <w:p w14:paraId="08E9D129">
      <w:pPr>
        <w:pStyle w:val="10"/>
        <w:rPr>
          <w:rFonts w:hint="eastAsia" w:ascii="宋体" w:hAnsi="宋体" w:eastAsia="宋体" w:cs="宋体"/>
          <w:b/>
          <w:color w:val="auto"/>
          <w:sz w:val="52"/>
          <w:szCs w:val="52"/>
          <w:highlight w:val="none"/>
        </w:rPr>
      </w:pPr>
    </w:p>
    <w:p w14:paraId="4F19524A">
      <w:pPr>
        <w:pStyle w:val="10"/>
        <w:rPr>
          <w:rFonts w:hint="eastAsia" w:ascii="宋体" w:hAnsi="宋体" w:eastAsia="宋体" w:cs="宋体"/>
          <w:b/>
          <w:color w:val="auto"/>
          <w:sz w:val="52"/>
          <w:szCs w:val="52"/>
          <w:highlight w:val="none"/>
        </w:rPr>
      </w:pPr>
    </w:p>
    <w:p w14:paraId="36375978">
      <w:pPr>
        <w:pStyle w:val="10"/>
        <w:rPr>
          <w:rFonts w:hint="eastAsia" w:ascii="宋体" w:hAnsi="宋体" w:eastAsia="宋体" w:cs="宋体"/>
          <w:b/>
          <w:color w:val="auto"/>
          <w:sz w:val="52"/>
          <w:szCs w:val="52"/>
          <w:highlight w:val="none"/>
        </w:rPr>
      </w:pPr>
    </w:p>
    <w:p w14:paraId="07F88AA3">
      <w:pPr>
        <w:pStyle w:val="10"/>
        <w:rPr>
          <w:rFonts w:hint="eastAsia" w:ascii="宋体" w:hAnsi="宋体" w:eastAsia="宋体" w:cs="宋体"/>
          <w:b/>
          <w:color w:val="auto"/>
          <w:sz w:val="52"/>
          <w:szCs w:val="52"/>
          <w:highlight w:val="none"/>
        </w:rPr>
      </w:pPr>
    </w:p>
    <w:p w14:paraId="3A771FF2">
      <w:pPr>
        <w:pStyle w:val="10"/>
        <w:rPr>
          <w:rFonts w:hint="eastAsia" w:ascii="宋体" w:hAnsi="宋体" w:eastAsia="宋体" w:cs="宋体"/>
          <w:b/>
          <w:color w:val="auto"/>
          <w:sz w:val="52"/>
          <w:szCs w:val="52"/>
          <w:highlight w:val="none"/>
        </w:rPr>
      </w:pPr>
    </w:p>
    <w:p w14:paraId="47430D67">
      <w:pPr>
        <w:rPr>
          <w:rFonts w:hint="eastAsia" w:ascii="宋体" w:hAnsi="宋体" w:eastAsia="宋体" w:cs="宋体"/>
          <w:b/>
          <w:color w:val="auto"/>
          <w:sz w:val="52"/>
          <w:szCs w:val="52"/>
          <w:highlight w:val="none"/>
        </w:rPr>
      </w:pPr>
    </w:p>
    <w:p w14:paraId="2EA1D90B">
      <w:pPr>
        <w:rPr>
          <w:rFonts w:hint="eastAsia" w:ascii="宋体" w:hAnsi="宋体" w:eastAsia="宋体" w:cs="宋体"/>
          <w:b/>
          <w:color w:val="auto"/>
          <w:sz w:val="52"/>
          <w:szCs w:val="52"/>
          <w:highlight w:val="none"/>
        </w:rPr>
      </w:pPr>
    </w:p>
    <w:p w14:paraId="5FF95E74">
      <w:pPr>
        <w:autoSpaceDE w:val="0"/>
        <w:autoSpaceDN w:val="0"/>
        <w:adjustRightInd w:val="0"/>
        <w:snapToGrid w:val="0"/>
        <w:spacing w:line="360" w:lineRule="auto"/>
        <w:jc w:val="right"/>
        <w:outlineLvl w:val="0"/>
        <w:rPr>
          <w:rFonts w:hint="eastAsia" w:ascii="宋体" w:hAnsi="宋体" w:eastAsia="宋体" w:cs="宋体"/>
          <w:b/>
          <w:color w:val="auto"/>
          <w:sz w:val="52"/>
          <w:szCs w:val="52"/>
          <w:highlight w:val="none"/>
        </w:rPr>
      </w:pPr>
      <w:bookmarkStart w:id="135" w:name="_Toc11355_WPSOffice_Level1"/>
      <w:bookmarkStart w:id="136" w:name="_Toc764_WPSOffice_Level1"/>
      <w:bookmarkStart w:id="137" w:name="_Toc12931"/>
      <w:bookmarkStart w:id="138" w:name="_Toc24244_WPSOffice_Level1"/>
      <w:bookmarkStart w:id="139" w:name="_Toc31145"/>
      <w:bookmarkStart w:id="140" w:name="_Toc19035"/>
      <w:bookmarkStart w:id="141" w:name="_Toc22229"/>
      <w:bookmarkStart w:id="142" w:name="_Toc685_WPSOffice_Level1"/>
      <w:r>
        <w:rPr>
          <w:rFonts w:hint="eastAsia" w:ascii="宋体" w:hAnsi="宋体" w:eastAsia="宋体" w:cs="宋体"/>
          <w:b/>
          <w:bCs/>
          <w:color w:val="auto"/>
          <w:sz w:val="32"/>
          <w:szCs w:val="32"/>
          <w:highlight w:val="none"/>
          <w:lang w:val="zh-CN"/>
        </w:rPr>
        <w:t>【正本/副本】</w:t>
      </w:r>
      <w:bookmarkEnd w:id="135"/>
      <w:bookmarkEnd w:id="136"/>
      <w:bookmarkEnd w:id="137"/>
      <w:bookmarkEnd w:id="138"/>
      <w:bookmarkEnd w:id="139"/>
      <w:bookmarkEnd w:id="140"/>
      <w:bookmarkEnd w:id="141"/>
      <w:bookmarkEnd w:id="142"/>
    </w:p>
    <w:p w14:paraId="5621DB4A">
      <w:pPr>
        <w:pStyle w:val="10"/>
        <w:rPr>
          <w:rFonts w:hint="eastAsia" w:ascii="宋体" w:hAnsi="宋体" w:eastAsia="宋体" w:cs="宋体"/>
          <w:b/>
          <w:color w:val="auto"/>
          <w:sz w:val="52"/>
          <w:szCs w:val="52"/>
          <w:highlight w:val="none"/>
        </w:rPr>
      </w:pPr>
    </w:p>
    <w:p w14:paraId="51E81CCC">
      <w:pPr>
        <w:spacing w:line="360" w:lineRule="auto"/>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兴平市2025年赵村镇桑园村蔬菜大棚建设项目</w:t>
      </w:r>
    </w:p>
    <w:p w14:paraId="5B71AFDE">
      <w:pPr>
        <w:spacing w:line="360" w:lineRule="auto"/>
        <w:jc w:val="center"/>
        <w:rPr>
          <w:rFonts w:hint="eastAsia" w:ascii="宋体" w:hAnsi="宋体" w:eastAsia="宋体" w:cs="宋体"/>
          <w:b/>
          <w:color w:val="auto"/>
          <w:spacing w:val="-20"/>
          <w:sz w:val="40"/>
          <w:szCs w:val="40"/>
          <w:highlight w:val="none"/>
        </w:rPr>
      </w:pPr>
    </w:p>
    <w:p w14:paraId="0490DEC4">
      <w:pPr>
        <w:spacing w:line="360" w:lineRule="auto"/>
        <w:jc w:val="center"/>
        <w:outlineLvl w:val="0"/>
        <w:rPr>
          <w:rFonts w:hint="eastAsia" w:ascii="宋体" w:hAnsi="宋体" w:eastAsia="宋体" w:cs="宋体"/>
          <w:b/>
          <w:color w:val="auto"/>
          <w:sz w:val="72"/>
          <w:szCs w:val="72"/>
          <w:highlight w:val="none"/>
        </w:rPr>
      </w:pPr>
      <w:bookmarkStart w:id="143" w:name="_Toc17318"/>
      <w:bookmarkStart w:id="144" w:name="_Toc15621"/>
      <w:bookmarkStart w:id="145" w:name="_Toc11853"/>
      <w:bookmarkStart w:id="146" w:name="_Toc30465_WPSOffice_Level1"/>
      <w:bookmarkStart w:id="147" w:name="_Toc4574"/>
      <w:bookmarkStart w:id="148" w:name="_Toc12819_WPSOffice_Level1"/>
      <w:bookmarkStart w:id="149" w:name="_Toc21280_WPSOffice_Level1"/>
      <w:r>
        <w:rPr>
          <w:rFonts w:hint="eastAsia" w:ascii="宋体" w:hAnsi="宋体" w:eastAsia="宋体" w:cs="宋体"/>
          <w:b/>
          <w:color w:val="auto"/>
          <w:sz w:val="72"/>
          <w:szCs w:val="72"/>
          <w:highlight w:val="none"/>
        </w:rPr>
        <w:t>竞争性磋商响应文件</w:t>
      </w:r>
      <w:bookmarkEnd w:id="143"/>
      <w:bookmarkEnd w:id="144"/>
      <w:bookmarkEnd w:id="145"/>
      <w:bookmarkEnd w:id="146"/>
      <w:bookmarkEnd w:id="147"/>
      <w:bookmarkEnd w:id="148"/>
      <w:bookmarkEnd w:id="149"/>
    </w:p>
    <w:p w14:paraId="59EF00A4">
      <w:pPr>
        <w:overflowPunct w:val="0"/>
        <w:jc w:val="center"/>
        <w:rPr>
          <w:rFonts w:hint="eastAsia" w:ascii="宋体" w:hAnsi="宋体" w:eastAsia="宋体" w:cs="宋体"/>
          <w:b/>
          <w:color w:val="auto"/>
          <w:highlight w:val="none"/>
          <w:u w:val="single"/>
        </w:rPr>
      </w:pPr>
    </w:p>
    <w:p w14:paraId="75DE013A">
      <w:pPr>
        <w:spacing w:line="500" w:lineRule="exact"/>
        <w:jc w:val="center"/>
        <w:outlineLvl w:val="0"/>
        <w:rPr>
          <w:rFonts w:hint="eastAsia" w:ascii="宋体" w:hAnsi="宋体" w:eastAsia="宋体" w:cs="宋体"/>
          <w:b/>
          <w:color w:val="auto"/>
          <w:sz w:val="32"/>
          <w:szCs w:val="32"/>
          <w:highlight w:val="none"/>
          <w:lang w:eastAsia="zh-CN"/>
        </w:rPr>
      </w:pPr>
      <w:bookmarkStart w:id="150" w:name="_Toc8537_WPSOffice_Level1"/>
      <w:bookmarkStart w:id="151" w:name="_Toc12674"/>
      <w:bookmarkStart w:id="152" w:name="_Toc6866_WPSOffice_Level1"/>
      <w:bookmarkStart w:id="153" w:name="_Toc14808_WPSOffice_Level1"/>
      <w:bookmarkStart w:id="154" w:name="_Toc986"/>
      <w:bookmarkStart w:id="155" w:name="_Toc12053"/>
      <w:bookmarkStart w:id="156" w:name="_Toc14102"/>
      <w:r>
        <w:rPr>
          <w:rFonts w:hint="eastAsia" w:ascii="宋体" w:hAnsi="宋体" w:eastAsia="宋体" w:cs="宋体"/>
          <w:b/>
          <w:color w:val="auto"/>
          <w:sz w:val="32"/>
          <w:szCs w:val="32"/>
          <w:highlight w:val="none"/>
        </w:rPr>
        <w:t>项目编号：</w:t>
      </w:r>
      <w:bookmarkEnd w:id="150"/>
      <w:bookmarkEnd w:id="151"/>
      <w:bookmarkEnd w:id="152"/>
      <w:bookmarkEnd w:id="153"/>
      <w:bookmarkEnd w:id="154"/>
      <w:bookmarkEnd w:id="155"/>
      <w:bookmarkEnd w:id="156"/>
      <w:r>
        <w:rPr>
          <w:rFonts w:hint="eastAsia" w:ascii="宋体" w:hAnsi="宋体" w:cs="宋体"/>
          <w:b/>
          <w:color w:val="auto"/>
          <w:sz w:val="32"/>
          <w:szCs w:val="32"/>
          <w:highlight w:val="none"/>
          <w:lang w:eastAsia="zh-CN"/>
        </w:rPr>
        <w:t>SXDZZ(2025)283号</w:t>
      </w:r>
    </w:p>
    <w:p w14:paraId="29443F96">
      <w:pPr>
        <w:pStyle w:val="10"/>
        <w:rPr>
          <w:rFonts w:hint="eastAsia" w:ascii="宋体" w:hAnsi="宋体" w:eastAsia="宋体" w:cs="宋体"/>
          <w:color w:val="auto"/>
          <w:highlight w:val="none"/>
        </w:rPr>
      </w:pPr>
    </w:p>
    <w:p w14:paraId="2FDC64B8">
      <w:pPr>
        <w:pStyle w:val="10"/>
        <w:rPr>
          <w:rFonts w:hint="eastAsia" w:ascii="宋体" w:hAnsi="宋体" w:eastAsia="宋体" w:cs="宋体"/>
          <w:color w:val="auto"/>
          <w:highlight w:val="none"/>
        </w:rPr>
      </w:pPr>
    </w:p>
    <w:p w14:paraId="6265CA38">
      <w:pPr>
        <w:rPr>
          <w:rFonts w:hint="eastAsia" w:ascii="宋体" w:hAnsi="宋体" w:eastAsia="宋体" w:cs="宋体"/>
          <w:color w:val="auto"/>
        </w:rPr>
      </w:pPr>
    </w:p>
    <w:p w14:paraId="5E253EC9">
      <w:pPr>
        <w:pStyle w:val="10"/>
        <w:rPr>
          <w:rFonts w:hint="eastAsia" w:ascii="宋体" w:hAnsi="宋体" w:eastAsia="宋体" w:cs="宋体"/>
          <w:color w:val="auto"/>
        </w:rPr>
      </w:pPr>
    </w:p>
    <w:p w14:paraId="0F39F3D0">
      <w:pPr>
        <w:rPr>
          <w:rFonts w:hint="eastAsia"/>
        </w:rPr>
      </w:pPr>
    </w:p>
    <w:p w14:paraId="4C6EA45A">
      <w:pPr>
        <w:pStyle w:val="10"/>
        <w:rPr>
          <w:rFonts w:hint="eastAsia" w:ascii="宋体" w:hAnsi="宋体" w:eastAsia="宋体" w:cs="宋体"/>
          <w:color w:val="auto"/>
          <w:highlight w:val="none"/>
        </w:rPr>
      </w:pPr>
    </w:p>
    <w:p w14:paraId="31EA90C8">
      <w:pPr>
        <w:pStyle w:val="10"/>
        <w:rPr>
          <w:rFonts w:hint="eastAsia" w:ascii="宋体" w:hAnsi="宋体" w:eastAsia="宋体" w:cs="宋体"/>
          <w:color w:val="auto"/>
          <w:highlight w:val="none"/>
        </w:rPr>
      </w:pPr>
    </w:p>
    <w:p w14:paraId="326DCF76">
      <w:pPr>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57" w:name="_Toc19641"/>
      <w:bookmarkStart w:id="158" w:name="_Toc25698"/>
      <w:bookmarkStart w:id="159" w:name="_Toc16091"/>
      <w:bookmarkStart w:id="160" w:name="_Toc31146"/>
      <w:bookmarkStart w:id="161" w:name="_Toc25520"/>
      <w:bookmarkStart w:id="162" w:name="_Toc8113"/>
      <w:bookmarkStart w:id="163" w:name="_Toc9582"/>
      <w:bookmarkStart w:id="164" w:name="_Toc31161"/>
      <w:r>
        <w:rPr>
          <w:rFonts w:hint="eastAsia" w:ascii="宋体" w:hAnsi="宋体" w:eastAsia="宋体" w:cs="宋体"/>
          <w:b/>
          <w:color w:val="auto"/>
          <w:sz w:val="32"/>
          <w:highlight w:val="none"/>
          <w:lang w:eastAsia="zh-CN"/>
        </w:rPr>
        <w:t>供</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应</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商</w:t>
      </w:r>
      <w:r>
        <w:rPr>
          <w:rFonts w:hint="eastAsia" w:ascii="宋体" w:hAnsi="宋体" w:eastAsia="宋体" w:cs="宋体"/>
          <w:b/>
          <w:color w:val="auto"/>
          <w:sz w:val="32"/>
          <w:highlight w:val="none"/>
        </w:rPr>
        <w:t>：</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（全称并加盖公章）</w:t>
      </w:r>
      <w:bookmarkEnd w:id="157"/>
      <w:bookmarkEnd w:id="158"/>
      <w:bookmarkEnd w:id="159"/>
      <w:bookmarkEnd w:id="160"/>
      <w:bookmarkEnd w:id="161"/>
      <w:bookmarkEnd w:id="162"/>
      <w:bookmarkEnd w:id="163"/>
      <w:bookmarkEnd w:id="164"/>
    </w:p>
    <w:p w14:paraId="796E6DE6">
      <w:pPr>
        <w:spacing w:line="48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法定代表人或其委托代理人：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（签字或盖章）</w:t>
      </w:r>
    </w:p>
    <w:p w14:paraId="57DB9973">
      <w:pPr>
        <w:adjustRightInd w:val="0"/>
        <w:snapToGrid w:val="0"/>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65" w:name="_Toc25048"/>
      <w:r>
        <w:rPr>
          <w:rFonts w:hint="eastAsia" w:ascii="宋体" w:hAnsi="宋体" w:eastAsia="宋体" w:cs="宋体"/>
          <w:b/>
          <w:color w:val="auto"/>
          <w:sz w:val="32"/>
          <w:highlight w:val="none"/>
        </w:rPr>
        <w:t xml:space="preserve"> </w:t>
      </w:r>
      <w:bookmarkStart w:id="166" w:name="_Toc29103"/>
      <w:bookmarkStart w:id="167" w:name="_Toc5512"/>
      <w:bookmarkStart w:id="168" w:name="_Toc17944"/>
      <w:bookmarkStart w:id="169" w:name="_Toc27955"/>
      <w:bookmarkStart w:id="170" w:name="_Toc17014"/>
      <w:bookmarkStart w:id="171" w:name="_Toc27061"/>
      <w:bookmarkStart w:id="172" w:name="_Toc21558"/>
      <w:r>
        <w:rPr>
          <w:rFonts w:hint="eastAsia" w:ascii="宋体" w:hAnsi="宋体" w:eastAsia="宋体" w:cs="宋体"/>
          <w:b/>
          <w:color w:val="auto"/>
          <w:sz w:val="32"/>
          <w:highlight w:val="none"/>
        </w:rPr>
        <w:t>时   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65"/>
      <w:bookmarkEnd w:id="166"/>
      <w:bookmarkEnd w:id="167"/>
      <w:bookmarkEnd w:id="168"/>
      <w:bookmarkEnd w:id="169"/>
      <w:bookmarkEnd w:id="170"/>
      <w:bookmarkEnd w:id="171"/>
      <w:bookmarkEnd w:id="172"/>
    </w:p>
    <w:p w14:paraId="54D9792A">
      <w:pPr>
        <w:adjustRightInd w:val="0"/>
        <w:snapToGrid w:val="0"/>
        <w:spacing w:line="480" w:lineRule="auto"/>
        <w:outlineLvl w:val="9"/>
        <w:rPr>
          <w:rFonts w:hint="eastAsia" w:ascii="宋体" w:hAnsi="宋体" w:eastAsia="宋体" w:cs="宋体"/>
          <w:b/>
          <w:color w:val="auto"/>
          <w:sz w:val="32"/>
          <w:highlight w:val="none"/>
        </w:rPr>
      </w:pPr>
    </w:p>
    <w:p w14:paraId="5A1E0E4C">
      <w:pPr>
        <w:adjustRightInd w:val="0"/>
        <w:snapToGrid w:val="0"/>
        <w:spacing w:line="480" w:lineRule="auto"/>
        <w:outlineLvl w:val="9"/>
        <w:rPr>
          <w:rFonts w:hint="eastAsia" w:ascii="宋体" w:hAnsi="宋体" w:eastAsia="宋体" w:cs="宋体"/>
          <w:b/>
          <w:color w:val="auto"/>
          <w:sz w:val="32"/>
          <w:highlight w:val="none"/>
        </w:rPr>
      </w:pPr>
    </w:p>
    <w:p w14:paraId="6E0B2289">
      <w:pPr>
        <w:autoSpaceDE w:val="0"/>
        <w:autoSpaceDN w:val="0"/>
        <w:adjustRightInd w:val="0"/>
        <w:snapToGrid w:val="0"/>
        <w:spacing w:line="360" w:lineRule="auto"/>
        <w:jc w:val="center"/>
        <w:rPr>
          <w:rFonts w:hint="eastAsia" w:ascii="宋体" w:hAnsi="宋体" w:eastAsia="宋体" w:cs="宋体"/>
          <w:b/>
          <w:bCs/>
          <w:color w:val="auto"/>
          <w:highlight w:val="none"/>
          <w:lang w:val="zh-CN"/>
        </w:rPr>
      </w:pPr>
      <w:bookmarkStart w:id="173" w:name="_Toc286591006"/>
      <w:bookmarkStart w:id="174" w:name="_Toc210035254"/>
      <w:bookmarkStart w:id="175" w:name="_Toc245632474"/>
      <w:bookmarkStart w:id="176" w:name="_Toc230070104"/>
      <w:bookmarkStart w:id="177" w:name="_Toc324413755"/>
    </w:p>
    <w:p w14:paraId="19CB53A3">
      <w:pPr>
        <w:autoSpaceDE w:val="0"/>
        <w:autoSpaceDN w:val="0"/>
        <w:adjustRightInd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目</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zh-CN"/>
        </w:rPr>
        <w:t>录</w:t>
      </w:r>
    </w:p>
    <w:p w14:paraId="426CC8FD">
      <w:pPr>
        <w:autoSpaceDE w:val="0"/>
        <w:autoSpaceDN w:val="0"/>
        <w:adjustRightInd w:val="0"/>
        <w:snapToGrid w:val="0"/>
        <w:spacing w:line="600" w:lineRule="auto"/>
        <w:ind w:firstLine="118" w:firstLineChars="49"/>
        <w:outlineLvl w:val="0"/>
        <w:rPr>
          <w:rFonts w:hint="eastAsia" w:ascii="宋体" w:hAnsi="宋体" w:eastAsia="宋体" w:cs="宋体"/>
          <w:b/>
          <w:bCs/>
          <w:color w:val="auto"/>
          <w:highlight w:val="none"/>
          <w:lang w:val="zh-CN"/>
        </w:rPr>
      </w:pPr>
      <w:bookmarkStart w:id="178" w:name="_Toc9270"/>
      <w:bookmarkStart w:id="179" w:name="_Toc119_WPSOffice_Level1"/>
      <w:bookmarkStart w:id="180" w:name="_Toc23879"/>
      <w:bookmarkStart w:id="181" w:name="_Toc28195"/>
      <w:bookmarkStart w:id="182" w:name="_Toc14575_WPSOffice_Level1"/>
      <w:bookmarkStart w:id="183" w:name="_Toc10425_WPSOffice_Level1"/>
      <w:bookmarkStart w:id="184" w:name="_Toc28516"/>
      <w:r>
        <w:rPr>
          <w:rFonts w:hint="eastAsia" w:ascii="宋体" w:hAnsi="宋体" w:eastAsia="宋体" w:cs="宋体"/>
          <w:b/>
          <w:bCs/>
          <w:color w:val="auto"/>
          <w:highlight w:val="none"/>
          <w:lang w:val="zh-CN" w:eastAsia="zh-CN"/>
        </w:rPr>
        <w:t>第一部分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磋商响应函</w:t>
      </w:r>
      <w:bookmarkEnd w:id="178"/>
      <w:bookmarkEnd w:id="179"/>
      <w:bookmarkEnd w:id="180"/>
      <w:bookmarkEnd w:id="181"/>
      <w:bookmarkEnd w:id="182"/>
      <w:bookmarkEnd w:id="183"/>
      <w:bookmarkEnd w:id="184"/>
    </w:p>
    <w:p w14:paraId="36BF3823">
      <w:pPr>
        <w:autoSpaceDE w:val="0"/>
        <w:autoSpaceDN w:val="0"/>
        <w:adjustRightInd w:val="0"/>
        <w:snapToGrid w:val="0"/>
        <w:spacing w:line="600" w:lineRule="auto"/>
        <w:ind w:left="2096" w:leftChars="50" w:hanging="1976" w:hangingChars="820"/>
        <w:jc w:val="left"/>
        <w:outlineLvl w:val="0"/>
        <w:rPr>
          <w:rFonts w:hint="eastAsia" w:ascii="宋体" w:hAnsi="宋体" w:eastAsia="宋体" w:cs="宋体"/>
          <w:b/>
          <w:bCs/>
          <w:color w:val="auto"/>
          <w:highlight w:val="none"/>
          <w:lang w:val="zh-CN"/>
        </w:rPr>
      </w:pPr>
      <w:bookmarkStart w:id="185" w:name="_Toc5452"/>
      <w:bookmarkStart w:id="186" w:name="_Toc10595"/>
      <w:bookmarkStart w:id="187" w:name="_Toc15906"/>
      <w:bookmarkStart w:id="188" w:name="_Toc17695"/>
      <w:r>
        <w:rPr>
          <w:rFonts w:hint="eastAsia" w:ascii="宋体" w:hAnsi="宋体" w:eastAsia="宋体" w:cs="宋体"/>
          <w:b/>
          <w:bCs/>
          <w:color w:val="auto"/>
          <w:highlight w:val="none"/>
          <w:lang w:val="zh-CN" w:eastAsia="zh-CN"/>
        </w:rPr>
        <w:t>第二部分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磋商首次报价表</w:t>
      </w:r>
      <w:bookmarkEnd w:id="185"/>
      <w:bookmarkEnd w:id="186"/>
      <w:bookmarkEnd w:id="187"/>
      <w:bookmarkEnd w:id="188"/>
    </w:p>
    <w:p w14:paraId="05B2DD7A">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89" w:name="_Toc23469"/>
      <w:bookmarkStart w:id="190" w:name="_Toc10873"/>
      <w:bookmarkStart w:id="191" w:name="_Toc14738"/>
      <w:bookmarkStart w:id="192" w:name="_Toc4472"/>
      <w:r>
        <w:rPr>
          <w:rFonts w:hint="eastAsia" w:ascii="宋体" w:hAnsi="宋体" w:eastAsia="宋体" w:cs="宋体"/>
          <w:b/>
          <w:bCs/>
          <w:color w:val="auto"/>
          <w:highlight w:val="none"/>
          <w:lang w:val="zh-CN" w:eastAsia="zh-CN"/>
        </w:rPr>
        <w:t>第三部分</w:t>
      </w:r>
      <w:r>
        <w:rPr>
          <w:rFonts w:hint="eastAsia" w:ascii="宋体" w:hAnsi="宋体" w:eastAsia="宋体" w:cs="宋体"/>
          <w:b/>
          <w:bCs/>
          <w:color w:val="auto"/>
          <w:highlight w:val="none"/>
          <w:lang w:val="en-US" w:eastAsia="zh-CN"/>
        </w:rPr>
        <w:t xml:space="preserve">  </w:t>
      </w:r>
      <w:bookmarkEnd w:id="189"/>
      <w:bookmarkEnd w:id="190"/>
      <w:bookmarkEnd w:id="191"/>
      <w:bookmarkEnd w:id="192"/>
      <w:r>
        <w:rPr>
          <w:rFonts w:hint="eastAsia" w:ascii="宋体" w:hAnsi="宋体" w:eastAsia="宋体" w:cs="宋体"/>
          <w:b/>
          <w:bCs/>
          <w:color w:val="auto"/>
          <w:highlight w:val="none"/>
          <w:lang w:val="en-US" w:eastAsia="zh-CN"/>
        </w:rPr>
        <w:t>施工组织设计</w:t>
      </w:r>
    </w:p>
    <w:p w14:paraId="5761CE39">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bookmarkStart w:id="193" w:name="_Toc32270"/>
      <w:bookmarkStart w:id="194" w:name="_Toc31736"/>
      <w:bookmarkStart w:id="195" w:name="_Toc17262"/>
      <w:bookmarkStart w:id="196" w:name="_Toc1846"/>
      <w:r>
        <w:rPr>
          <w:rFonts w:hint="eastAsia" w:ascii="宋体" w:hAnsi="宋体" w:eastAsia="宋体" w:cs="宋体"/>
          <w:b/>
          <w:bCs/>
          <w:color w:val="auto"/>
          <w:highlight w:val="none"/>
          <w:lang w:val="zh-CN" w:eastAsia="zh-CN"/>
        </w:rPr>
        <w:t>第四部分</w:t>
      </w:r>
      <w:r>
        <w:rPr>
          <w:rFonts w:hint="eastAsia" w:ascii="宋体" w:hAnsi="宋体" w:eastAsia="宋体" w:cs="宋体"/>
          <w:b/>
          <w:bCs/>
          <w:color w:val="auto"/>
          <w:highlight w:val="none"/>
          <w:lang w:val="en-US" w:eastAsia="zh-CN"/>
        </w:rPr>
        <w:t xml:space="preserve">  已标价工程量清单</w:t>
      </w:r>
    </w:p>
    <w:p w14:paraId="26E9E698">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zh-CN" w:eastAsia="zh-CN"/>
        </w:rPr>
        <w:t>第五部分</w:t>
      </w:r>
      <w:r>
        <w:rPr>
          <w:rFonts w:hint="eastAsia" w:ascii="宋体" w:hAnsi="宋体" w:eastAsia="宋体" w:cs="宋体"/>
          <w:b/>
          <w:bCs/>
          <w:color w:val="auto"/>
          <w:highlight w:val="none"/>
          <w:lang w:val="en-US" w:eastAsia="zh-CN"/>
        </w:rPr>
        <w:t xml:space="preserve">  服务内容及要求响应偏离表</w:t>
      </w:r>
      <w:bookmarkEnd w:id="193"/>
      <w:bookmarkEnd w:id="194"/>
    </w:p>
    <w:p w14:paraId="01E24FAD">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7" w:name="_Toc12059"/>
      <w:bookmarkStart w:id="198" w:name="_Toc25951"/>
      <w:r>
        <w:rPr>
          <w:rFonts w:hint="eastAsia" w:ascii="宋体" w:hAnsi="宋体" w:eastAsia="宋体" w:cs="宋体"/>
          <w:b/>
          <w:bCs/>
          <w:color w:val="auto"/>
          <w:highlight w:val="none"/>
          <w:lang w:val="zh-CN" w:eastAsia="zh-CN"/>
        </w:rPr>
        <w:t>第六部分</w:t>
      </w:r>
      <w:r>
        <w:rPr>
          <w:rFonts w:hint="eastAsia" w:ascii="宋体" w:hAnsi="宋体" w:eastAsia="宋体" w:cs="宋体"/>
          <w:b/>
          <w:bCs/>
          <w:color w:val="auto"/>
          <w:highlight w:val="none"/>
          <w:lang w:val="en-US" w:eastAsia="zh-CN"/>
        </w:rPr>
        <w:t xml:space="preserve">  合同条款响应偏离表</w:t>
      </w:r>
      <w:bookmarkEnd w:id="195"/>
      <w:bookmarkEnd w:id="196"/>
      <w:bookmarkEnd w:id="197"/>
      <w:bookmarkEnd w:id="198"/>
    </w:p>
    <w:p w14:paraId="7158CEF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9" w:name="_Toc27429"/>
      <w:bookmarkStart w:id="200" w:name="_Toc24238"/>
      <w:bookmarkStart w:id="201" w:name="_Toc24657"/>
      <w:bookmarkStart w:id="202" w:name="_Toc30243_WPSOffice_Level1"/>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七</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资格证明文件</w:t>
      </w:r>
      <w:bookmarkEnd w:id="199"/>
      <w:bookmarkEnd w:id="200"/>
      <w:bookmarkEnd w:id="201"/>
    </w:p>
    <w:bookmarkEnd w:id="202"/>
    <w:p w14:paraId="12127A9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3" w:name="_Toc1528"/>
      <w:bookmarkStart w:id="204" w:name="_Toc7636"/>
      <w:bookmarkStart w:id="205" w:name="_Toc3450"/>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八</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供应商承诺函</w:t>
      </w:r>
      <w:bookmarkEnd w:id="203"/>
      <w:bookmarkEnd w:id="204"/>
      <w:bookmarkEnd w:id="205"/>
    </w:p>
    <w:p w14:paraId="60C840F5">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6" w:name="_Toc17743"/>
      <w:bookmarkStart w:id="207" w:name="_Toc9164"/>
      <w:bookmarkStart w:id="208" w:name="_Toc23535"/>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九</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bookmarkEnd w:id="206"/>
      <w:r>
        <w:rPr>
          <w:rFonts w:hint="eastAsia" w:ascii="宋体" w:hAnsi="宋体" w:eastAsia="宋体" w:cs="宋体"/>
          <w:b/>
          <w:bCs/>
          <w:color w:val="auto"/>
          <w:highlight w:val="none"/>
          <w:lang w:val="en-US" w:eastAsia="zh-CN"/>
        </w:rPr>
        <w:t>供应商认为有必要补充说明的事项</w:t>
      </w:r>
      <w:bookmarkEnd w:id="207"/>
      <w:bookmarkEnd w:id="208"/>
    </w:p>
    <w:p w14:paraId="70357526">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9" w:name="_Toc30871"/>
      <w:bookmarkStart w:id="210" w:name="_Toc27864"/>
      <w:bookmarkStart w:id="211" w:name="_Toc15329"/>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十</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政府采购需落实的政策</w:t>
      </w:r>
      <w:bookmarkEnd w:id="209"/>
      <w:bookmarkEnd w:id="210"/>
      <w:bookmarkEnd w:id="211"/>
    </w:p>
    <w:p w14:paraId="742FDD6B">
      <w:pPr>
        <w:autoSpaceDE w:val="0"/>
        <w:autoSpaceDN w:val="0"/>
        <w:adjustRightInd w:val="0"/>
        <w:snapToGrid w:val="0"/>
        <w:spacing w:line="600" w:lineRule="auto"/>
        <w:ind w:left="2096" w:leftChars="50" w:hanging="1976" w:hangingChars="820"/>
        <w:rPr>
          <w:rFonts w:hint="eastAsia" w:ascii="宋体" w:hAnsi="宋体" w:eastAsia="宋体" w:cs="宋体"/>
          <w:b/>
          <w:bCs/>
          <w:color w:val="auto"/>
          <w:highlight w:val="none"/>
          <w:lang w:val="zh-CN"/>
        </w:rPr>
      </w:pPr>
    </w:p>
    <w:p w14:paraId="68AF6AE1">
      <w:pPr>
        <w:rPr>
          <w:rFonts w:hint="eastAsia" w:ascii="宋体" w:hAnsi="宋体" w:eastAsia="宋体" w:cs="宋体"/>
          <w:color w:val="auto"/>
          <w:highlight w:val="none"/>
        </w:rPr>
      </w:pPr>
    </w:p>
    <w:p w14:paraId="50DEE1CF">
      <w:pPr>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br w:type="page"/>
      </w:r>
      <w:bookmarkEnd w:id="133"/>
      <w:bookmarkEnd w:id="134"/>
      <w:bookmarkEnd w:id="173"/>
      <w:bookmarkEnd w:id="174"/>
      <w:bookmarkEnd w:id="175"/>
      <w:bookmarkEnd w:id="176"/>
      <w:bookmarkEnd w:id="177"/>
      <w:bookmarkStart w:id="212" w:name="_Toc12155_WPSOffice_Level1"/>
      <w:bookmarkStart w:id="213" w:name="_Toc586_WPSOffice_Level1"/>
      <w:bookmarkStart w:id="214" w:name="_Toc8766"/>
      <w:bookmarkStart w:id="215" w:name="_Toc1689_WPSOffice_Level1"/>
      <w:bookmarkStart w:id="216" w:name="_Toc22771"/>
      <w:bookmarkStart w:id="217" w:name="_Toc4004"/>
      <w:bookmarkStart w:id="218" w:name="_Toc20837"/>
      <w:r>
        <w:rPr>
          <w:rFonts w:hint="eastAsia" w:ascii="宋体" w:hAnsi="宋体" w:eastAsia="宋体" w:cs="宋体"/>
          <w:b/>
          <w:color w:val="auto"/>
          <w:sz w:val="32"/>
          <w:szCs w:val="32"/>
          <w:highlight w:val="none"/>
          <w:lang w:eastAsia="zh-CN"/>
        </w:rPr>
        <w:t>第一部分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rPr>
        <w:t>磋商响应函</w:t>
      </w:r>
      <w:bookmarkEnd w:id="212"/>
      <w:bookmarkEnd w:id="213"/>
      <w:bookmarkEnd w:id="214"/>
      <w:bookmarkEnd w:id="215"/>
      <w:bookmarkEnd w:id="216"/>
      <w:bookmarkEnd w:id="217"/>
      <w:bookmarkEnd w:id="218"/>
    </w:p>
    <w:p w14:paraId="393184A6">
      <w:pPr>
        <w:pStyle w:val="2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（采购人或采购代理机构）：</w:t>
      </w:r>
      <w:r>
        <w:rPr>
          <w:rFonts w:hint="eastAsia" w:ascii="宋体" w:hAnsi="宋体" w:eastAsia="宋体" w:cs="宋体"/>
          <w:color w:val="auto"/>
          <w:sz w:val="24"/>
          <w:szCs w:val="24"/>
          <w:highlight w:val="none"/>
          <w:u w:val="single"/>
        </w:rPr>
        <w:t xml:space="preserve"> </w:t>
      </w:r>
    </w:p>
    <w:p w14:paraId="38427312">
      <w:pPr>
        <w:pStyle w:val="28"/>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rPr>
        <w:t>根据你方磋商项目项目编号为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竞争性磋商文件，</w:t>
      </w:r>
      <w:r>
        <w:rPr>
          <w:rFonts w:hint="eastAsia" w:ascii="宋体" w:hAnsi="宋体" w:cs="宋体"/>
          <w:color w:val="auto"/>
          <w:sz w:val="24"/>
          <w:szCs w:val="24"/>
          <w:highlight w:val="none"/>
          <w:lang w:val="zh-CN"/>
        </w:rPr>
        <w:t>经详细研究，我们决定</w:t>
      </w:r>
      <w:r>
        <w:rPr>
          <w:rFonts w:hint="eastAsia" w:ascii="宋体" w:hAnsi="宋体"/>
          <w:color w:val="auto"/>
          <w:sz w:val="24"/>
          <w:highlight w:val="none"/>
        </w:rPr>
        <w:t>就该项目进行磋商</w:t>
      </w:r>
      <w:r>
        <w:rPr>
          <w:rFonts w:hint="eastAsia" w:ascii="宋体" w:hAnsi="宋体" w:cs="宋体"/>
          <w:color w:val="auto"/>
          <w:sz w:val="24"/>
          <w:szCs w:val="24"/>
          <w:highlight w:val="none"/>
          <w:lang w:val="zh-CN"/>
        </w:rPr>
        <w:t>。为此，我方郑重声明以下诸点，并负法律责任。</w:t>
      </w:r>
    </w:p>
    <w:p w14:paraId="72BB70BB">
      <w:pPr>
        <w:pStyle w:val="28"/>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我方愿以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元总价（大写：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）作为磋商报价，</w:t>
      </w:r>
      <w:r>
        <w:rPr>
          <w:rFonts w:hint="eastAsia" w:hAnsi="宋体" w:cs="宋体"/>
          <w:color w:val="auto"/>
          <w:sz w:val="24"/>
          <w:szCs w:val="24"/>
          <w:highlight w:val="none"/>
          <w:lang w:eastAsia="zh-CN"/>
        </w:rPr>
        <w:t>合同履行期限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，并按竞争性磋商文件</w:t>
      </w:r>
      <w:r>
        <w:rPr>
          <w:rFonts w:hint="eastAsia" w:hAnsi="宋体" w:cs="宋体"/>
          <w:color w:val="auto"/>
          <w:sz w:val="24"/>
          <w:szCs w:val="24"/>
          <w:highlight w:val="none"/>
          <w:lang w:eastAsia="zh-CN"/>
        </w:rPr>
        <w:t>的</w:t>
      </w:r>
      <w:r>
        <w:rPr>
          <w:rFonts w:hint="eastAsia" w:ascii="宋体" w:hAnsi="宋体" w:cs="宋体"/>
          <w:color w:val="auto"/>
          <w:sz w:val="24"/>
          <w:szCs w:val="24"/>
          <w:highlight w:val="none"/>
          <w:lang w:val="zh-CN"/>
        </w:rPr>
        <w:t>要求，提供技术服务，</w:t>
      </w:r>
      <w:r>
        <w:rPr>
          <w:rStyle w:val="23"/>
          <w:rFonts w:hint="eastAsia" w:ascii="宋体" w:hAnsi="宋体" w:eastAsia="宋体" w:cs="宋体"/>
          <w:color w:val="auto"/>
          <w:highlight w:val="none"/>
          <w:lang w:val="en-US" w:eastAsia="zh-CN"/>
        </w:rPr>
        <w:t>严格履行自己的责任和义务</w:t>
      </w:r>
      <w:r>
        <w:rPr>
          <w:rFonts w:hint="eastAsia" w:ascii="宋体" w:hAnsi="宋体" w:cs="宋体"/>
          <w:color w:val="auto"/>
          <w:sz w:val="24"/>
          <w:szCs w:val="24"/>
          <w:highlight w:val="none"/>
          <w:lang w:val="zh-CN"/>
        </w:rPr>
        <w:t>。</w:t>
      </w:r>
    </w:p>
    <w:p w14:paraId="4E7160D5">
      <w:pPr>
        <w:pStyle w:val="28"/>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我方已详细审核全部竞争性磋商文件，包括修改文件（如有时）及有关附件</w:t>
      </w:r>
      <w:r>
        <w:rPr>
          <w:rFonts w:hint="eastAsia" w:hAnsi="宋体" w:cs="宋体"/>
          <w:color w:val="auto"/>
          <w:sz w:val="24"/>
          <w:szCs w:val="24"/>
          <w:highlight w:val="none"/>
          <w:lang w:eastAsia="zh-CN"/>
        </w:rPr>
        <w:t>，</w:t>
      </w:r>
      <w:r>
        <w:rPr>
          <w:rFonts w:hint="eastAsia" w:hAnsi="宋体" w:cs="宋体"/>
          <w:color w:val="auto"/>
          <w:sz w:val="24"/>
          <w:szCs w:val="24"/>
          <w:highlight w:val="none"/>
          <w:lang w:val="zh-CN" w:eastAsia="zh-CN"/>
        </w:rPr>
        <w:t>完全理解并同意放弃提出含糊不清或易形成歧义的表述和资料</w:t>
      </w:r>
      <w:r>
        <w:rPr>
          <w:rFonts w:hint="eastAsia" w:ascii="宋体" w:hAnsi="宋体" w:eastAsia="宋体" w:cs="宋体"/>
          <w:color w:val="auto"/>
          <w:sz w:val="24"/>
          <w:szCs w:val="24"/>
          <w:highlight w:val="none"/>
        </w:rPr>
        <w:t>。</w:t>
      </w:r>
    </w:p>
    <w:p w14:paraId="4DC48CCC">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lang w:val="zh-CN"/>
        </w:rPr>
        <w:t>我方提交的</w:t>
      </w:r>
      <w:r>
        <w:rPr>
          <w:rFonts w:hint="eastAsia" w:ascii="宋体" w:hAnsi="宋体" w:eastAsia="宋体" w:cs="宋体"/>
          <w:color w:val="auto"/>
          <w:sz w:val="24"/>
          <w:szCs w:val="24"/>
          <w:lang w:val="zh-CN" w:eastAsia="zh-CN"/>
        </w:rPr>
        <w:t>磋商响应文件</w:t>
      </w:r>
      <w:r>
        <w:rPr>
          <w:rFonts w:hint="eastAsia" w:ascii="宋体" w:hAnsi="宋体" w:eastAsia="宋体" w:cs="宋体"/>
          <w:color w:val="auto"/>
          <w:sz w:val="24"/>
          <w:szCs w:val="24"/>
          <w:lang w:val="zh-CN"/>
        </w:rPr>
        <w:t>正本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份、副本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lang w:val="zh-CN" w:eastAsia="zh-CN"/>
        </w:rPr>
        <w:t>电子版文件（U盘）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highlight w:val="none"/>
        </w:rPr>
        <w:t>一旦我方中选，我方保证将按要求实施全过程服务，并按采购人的要求提供高质量的后续服务。</w:t>
      </w:r>
    </w:p>
    <w:p w14:paraId="6196B2D3">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23"/>
          <w:rFonts w:hint="eastAsia" w:ascii="宋体" w:hAnsi="宋体" w:eastAsia="宋体" w:cs="宋体"/>
          <w:color w:val="auto"/>
          <w:highlight w:val="none"/>
          <w:lang w:val="zh-CN"/>
        </w:rPr>
      </w:pPr>
      <w:r>
        <w:rPr>
          <w:rFonts w:hint="eastAsia" w:ascii="宋体" w:hAnsi="宋体" w:eastAsia="宋体" w:cs="宋体"/>
          <w:color w:val="auto"/>
          <w:sz w:val="24"/>
          <w:szCs w:val="24"/>
          <w:highlight w:val="none"/>
        </w:rPr>
        <w:t>4、我方同意所提交的竞争性磋商响应文件</w:t>
      </w:r>
      <w:r>
        <w:rPr>
          <w:rStyle w:val="23"/>
          <w:rFonts w:hint="eastAsia" w:ascii="宋体" w:hAnsi="宋体" w:eastAsia="宋体" w:cs="宋体"/>
          <w:color w:val="auto"/>
          <w:highlight w:val="none"/>
        </w:rPr>
        <w:t>自磋商会议之日起</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 xml:space="preserve"> 日历天</w:t>
      </w:r>
      <w:r>
        <w:rPr>
          <w:rStyle w:val="23"/>
          <w:rFonts w:hint="eastAsia" w:ascii="宋体" w:hAnsi="宋体" w:eastAsia="宋体" w:cs="宋体"/>
          <w:color w:val="auto"/>
          <w:highlight w:val="none"/>
          <w:lang w:val="zh-CN"/>
        </w:rPr>
        <w:t>，若我方中标，磋商响应文件有效期延长至合同执行完毕。</w:t>
      </w:r>
    </w:p>
    <w:p w14:paraId="2B7C397C">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olor w:val="auto"/>
          <w:sz w:val="24"/>
          <w:highlight w:val="none"/>
        </w:rPr>
        <w:t>我方接受竞争性磋商文件中全部合同条款，且无任何异议</w:t>
      </w:r>
      <w:r>
        <w:rPr>
          <w:rFonts w:hint="eastAsia" w:ascii="宋体" w:hAnsi="宋体"/>
          <w:color w:val="auto"/>
          <w:sz w:val="24"/>
          <w:highlight w:val="none"/>
          <w:lang w:eastAsia="zh-CN"/>
        </w:rPr>
        <w:t>，</w:t>
      </w:r>
      <w:r>
        <w:rPr>
          <w:rFonts w:hint="eastAsia" w:ascii="宋体" w:hAnsi="宋体"/>
          <w:color w:val="auto"/>
          <w:sz w:val="24"/>
          <w:highlight w:val="none"/>
        </w:rPr>
        <w:t>保证忠实地执行双方所签订的合同，并承担合同规定的责任和义务</w:t>
      </w:r>
      <w:r>
        <w:rPr>
          <w:rFonts w:hint="eastAsia" w:ascii="宋体" w:hAnsi="宋体" w:eastAsia="宋体" w:cs="宋体"/>
          <w:color w:val="auto"/>
          <w:sz w:val="24"/>
          <w:szCs w:val="24"/>
          <w:highlight w:val="none"/>
        </w:rPr>
        <w:t>。</w:t>
      </w:r>
    </w:p>
    <w:p w14:paraId="402B70D7">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23"/>
          <w:rFonts w:hint="eastAsia" w:ascii="宋体" w:hAnsi="宋体" w:eastAsia="宋体" w:cs="宋体"/>
          <w:color w:val="auto"/>
          <w:highlight w:val="none"/>
          <w:lang w:val="en-US" w:eastAsia="zh-CN"/>
        </w:rPr>
      </w:pPr>
      <w:r>
        <w:rPr>
          <w:rStyle w:val="23"/>
          <w:rFonts w:hint="eastAsia" w:hAnsi="宋体" w:cs="宋体"/>
          <w:color w:val="auto"/>
          <w:highlight w:val="none"/>
          <w:lang w:val="en-US"/>
        </w:rPr>
        <w:t>6</w:t>
      </w:r>
      <w:r>
        <w:rPr>
          <w:rStyle w:val="23"/>
          <w:rFonts w:hint="eastAsia" w:ascii="宋体" w:hAnsi="宋体" w:eastAsia="宋体" w:cs="宋体"/>
          <w:color w:val="auto"/>
          <w:highlight w:val="none"/>
          <w:lang w:val="en-US"/>
        </w:rPr>
        <w:t>、</w:t>
      </w:r>
      <w:r>
        <w:rPr>
          <w:rStyle w:val="23"/>
          <w:rFonts w:hint="eastAsia" w:ascii="宋体" w:hAnsi="宋体" w:eastAsia="宋体" w:cs="宋体"/>
          <w:color w:val="auto"/>
          <w:highlight w:val="none"/>
          <w:lang w:val="en-US" w:eastAsia="zh-CN"/>
        </w:rPr>
        <w:t>我们理解，</w:t>
      </w:r>
      <w:r>
        <w:rPr>
          <w:rFonts w:hint="eastAsia" w:ascii="宋体" w:hAnsi="宋体" w:cs="宋体"/>
          <w:color w:val="auto"/>
          <w:sz w:val="24"/>
          <w:szCs w:val="24"/>
          <w:highlight w:val="none"/>
          <w:lang w:val="zh-CN"/>
        </w:rPr>
        <w:t>同意向贵方提供可能要求的，与本次磋商有关的任何证据或资料。我们完全理解最低报价不作为成交的唯一条件，且尊重磋商小组的评标结论和定标结果。</w:t>
      </w:r>
    </w:p>
    <w:p w14:paraId="0C132A80">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olor w:val="auto"/>
          <w:sz w:val="24"/>
          <w:highlight w:val="none"/>
        </w:rPr>
        <w:t>若我方被</w:t>
      </w:r>
      <w:r>
        <w:rPr>
          <w:rFonts w:hint="eastAsia" w:ascii="宋体" w:hAnsi="宋体"/>
          <w:color w:val="auto"/>
          <w:sz w:val="24"/>
          <w:highlight w:val="none"/>
          <w:lang w:eastAsia="zh-CN"/>
        </w:rPr>
        <w:t>确定为成交人</w:t>
      </w:r>
      <w:r>
        <w:rPr>
          <w:rFonts w:hint="eastAsia" w:ascii="宋体" w:hAnsi="宋体"/>
          <w:color w:val="auto"/>
          <w:sz w:val="24"/>
          <w:highlight w:val="none"/>
        </w:rPr>
        <w:t>，</w:t>
      </w:r>
      <w:r>
        <w:rPr>
          <w:rFonts w:hint="eastAsia" w:ascii="宋体" w:hAnsi="宋体" w:cs="宋体"/>
          <w:color w:val="auto"/>
          <w:sz w:val="24"/>
          <w:szCs w:val="24"/>
          <w:highlight w:val="none"/>
          <w:lang w:val="en-US" w:eastAsia="zh-CN"/>
        </w:rPr>
        <w:t>按照</w:t>
      </w:r>
      <w:r>
        <w:rPr>
          <w:rFonts w:hint="eastAsia" w:ascii="宋体" w:hAnsi="宋体" w:eastAsia="宋体" w:cs="宋体"/>
          <w:color w:val="auto"/>
          <w:sz w:val="24"/>
          <w:szCs w:val="24"/>
          <w:highlight w:val="none"/>
        </w:rPr>
        <w:t>竞争性磋商</w:t>
      </w:r>
      <w:r>
        <w:rPr>
          <w:rFonts w:hint="eastAsia" w:ascii="宋体" w:hAnsi="宋体" w:cs="宋体"/>
          <w:color w:val="auto"/>
          <w:sz w:val="24"/>
          <w:szCs w:val="24"/>
          <w:highlight w:val="none"/>
          <w:lang w:val="en-US" w:eastAsia="zh-CN"/>
        </w:rPr>
        <w:t>文件的规定，在成交后向贵方一次性支付招标代理费。</w:t>
      </w:r>
    </w:p>
    <w:p w14:paraId="01A32683">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olor w:val="auto"/>
          <w:sz w:val="24"/>
          <w:highlight w:val="none"/>
        </w:rPr>
        <w:t>所有关于本项目的函电，请按下列地址联系</w:t>
      </w:r>
      <w:r>
        <w:rPr>
          <w:rFonts w:hint="eastAsia" w:ascii="宋体" w:hAnsi="宋体" w:eastAsia="宋体" w:cs="宋体"/>
          <w:color w:val="auto"/>
          <w:sz w:val="24"/>
          <w:szCs w:val="24"/>
          <w:highlight w:val="none"/>
        </w:rPr>
        <w:t>。</w:t>
      </w:r>
    </w:p>
    <w:p w14:paraId="17B3C7F6">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p>
    <w:p w14:paraId="1CFC2BA2">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商：</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（全称并加盖公章）</w:t>
      </w:r>
    </w:p>
    <w:p w14:paraId="0DA268F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址：</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1951AD58">
      <w:pPr>
        <w:autoSpaceDE w:val="0"/>
        <w:autoSpaceDN w:val="0"/>
        <w:adjustRightInd w:val="0"/>
        <w:spacing w:line="480" w:lineRule="exac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开户银行：</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264D9EE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7822967C">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373C3E13">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授权代表（签字或盖章）：</w:t>
      </w:r>
      <w:r>
        <w:rPr>
          <w:rFonts w:hint="eastAsia" w:ascii="宋体" w:hAnsi="宋体" w:eastAsia="宋体" w:cs="宋体"/>
          <w:color w:val="auto"/>
          <w:sz w:val="24"/>
          <w:szCs w:val="24"/>
          <w:highlight w:val="none"/>
          <w:u w:val="single"/>
          <w:lang w:val="zh-CN"/>
        </w:rPr>
        <w:t xml:space="preserve">                    </w:t>
      </w:r>
    </w:p>
    <w:p w14:paraId="03B3B167">
      <w:pPr>
        <w:autoSpaceDE w:val="0"/>
        <w:autoSpaceDN w:val="0"/>
        <w:adjustRightInd w:val="0"/>
        <w:spacing w:line="480" w:lineRule="exact"/>
        <w:rPr>
          <w:rFonts w:hint="eastAsia" w:ascii="宋体" w:hAnsi="宋体" w:eastAsia="宋体" w:cs="宋体"/>
          <w:color w:val="auto"/>
          <w:sz w:val="24"/>
          <w:szCs w:val="24"/>
          <w:highlight w:val="none"/>
        </w:rPr>
        <w:sectPr>
          <w:footerReference r:id="rId13" w:type="default"/>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auto"/>
          <w:sz w:val="24"/>
          <w:szCs w:val="24"/>
          <w:highlight w:val="none"/>
        </w:rPr>
        <w:t xml:space="preserve"> _____</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日</w:t>
      </w:r>
    </w:p>
    <w:p w14:paraId="72405C77">
      <w:pPr>
        <w:spacing w:line="360" w:lineRule="auto"/>
        <w:jc w:val="center"/>
        <w:rPr>
          <w:rFonts w:hint="eastAsia" w:ascii="宋体" w:hAnsi="宋体" w:eastAsia="宋体" w:cs="宋体"/>
          <w:b/>
          <w:color w:val="auto"/>
          <w:kern w:val="44"/>
          <w:highlight w:val="none"/>
        </w:rPr>
      </w:pPr>
      <w:bookmarkStart w:id="219" w:name="_Toc324413761"/>
      <w:bookmarkStart w:id="220" w:name="_Toc154221909"/>
      <w:bookmarkStart w:id="221" w:name="_Toc79575067"/>
      <w:bookmarkStart w:id="222" w:name="_Toc145001539"/>
      <w:bookmarkStart w:id="223" w:name="_Toc286591013"/>
      <w:bookmarkStart w:id="224" w:name="_Toc245632482"/>
      <w:bookmarkStart w:id="225" w:name="_Toc145014840"/>
      <w:bookmarkStart w:id="226" w:name="_Toc102161174"/>
      <w:bookmarkStart w:id="227" w:name="_Toc230070112"/>
      <w:r>
        <w:rPr>
          <w:rFonts w:hint="eastAsia" w:ascii="宋体" w:hAnsi="宋体" w:eastAsia="宋体" w:cs="宋体"/>
          <w:b/>
          <w:color w:val="auto"/>
          <w:sz w:val="28"/>
          <w:szCs w:val="28"/>
          <w:highlight w:val="none"/>
        </w:rPr>
        <w:t>法定代表人身份证明书</w:t>
      </w:r>
    </w:p>
    <w:p w14:paraId="7B0B9821">
      <w:pPr>
        <w:pStyle w:val="15"/>
        <w:spacing w:line="240" w:lineRule="auto"/>
        <w:rPr>
          <w:rFonts w:hint="eastAsia" w:ascii="宋体" w:hAnsi="宋体" w:eastAsia="宋体" w:cs="宋体"/>
          <w:color w:val="auto"/>
          <w:sz w:val="28"/>
          <w:szCs w:val="28"/>
          <w:highlight w:val="none"/>
        </w:rPr>
      </w:pPr>
    </w:p>
    <w:p w14:paraId="6637F59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6AAE6010">
      <w:pPr>
        <w:pStyle w:val="15"/>
        <w:spacing w:line="240" w:lineRule="auto"/>
        <w:rPr>
          <w:rFonts w:hint="eastAsia" w:ascii="宋体" w:hAnsi="宋体" w:eastAsia="宋体" w:cs="宋体"/>
          <w:color w:val="auto"/>
          <w:sz w:val="28"/>
          <w:szCs w:val="28"/>
          <w:highlight w:val="none"/>
          <w:u w:val="single"/>
        </w:rPr>
      </w:pPr>
    </w:p>
    <w:p w14:paraId="3999835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CD00253">
      <w:pPr>
        <w:pStyle w:val="15"/>
        <w:spacing w:line="240" w:lineRule="auto"/>
        <w:rPr>
          <w:rFonts w:hint="eastAsia" w:ascii="宋体" w:hAnsi="宋体" w:eastAsia="宋体" w:cs="宋体"/>
          <w:color w:val="auto"/>
          <w:sz w:val="28"/>
          <w:szCs w:val="28"/>
          <w:highlight w:val="none"/>
          <w:u w:val="single"/>
        </w:rPr>
      </w:pPr>
    </w:p>
    <w:p w14:paraId="369F3F71">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04FB7B49">
      <w:pPr>
        <w:pStyle w:val="15"/>
        <w:spacing w:line="240" w:lineRule="auto"/>
        <w:rPr>
          <w:rFonts w:hint="eastAsia" w:ascii="宋体" w:hAnsi="宋体" w:eastAsia="宋体" w:cs="宋体"/>
          <w:color w:val="auto"/>
          <w:sz w:val="28"/>
          <w:szCs w:val="28"/>
          <w:highlight w:val="none"/>
        </w:rPr>
      </w:pPr>
    </w:p>
    <w:p w14:paraId="4EEE6597">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29F44BEB">
      <w:pPr>
        <w:pStyle w:val="15"/>
        <w:spacing w:line="240" w:lineRule="auto"/>
        <w:rPr>
          <w:rFonts w:hint="eastAsia" w:ascii="宋体" w:hAnsi="宋体" w:eastAsia="宋体" w:cs="宋体"/>
          <w:color w:val="auto"/>
          <w:sz w:val="28"/>
          <w:szCs w:val="28"/>
          <w:highlight w:val="none"/>
          <w:u w:val="single"/>
        </w:rPr>
      </w:pPr>
    </w:p>
    <w:p w14:paraId="0C086F1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4691990">
      <w:pPr>
        <w:pStyle w:val="15"/>
        <w:spacing w:line="240" w:lineRule="auto"/>
        <w:rPr>
          <w:rFonts w:hint="eastAsia" w:ascii="宋体" w:hAnsi="宋体" w:eastAsia="宋体" w:cs="宋体"/>
          <w:color w:val="auto"/>
          <w:sz w:val="28"/>
          <w:szCs w:val="28"/>
          <w:highlight w:val="none"/>
        </w:rPr>
      </w:pPr>
    </w:p>
    <w:p w14:paraId="61733493">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383D7F81">
      <w:pPr>
        <w:pStyle w:val="15"/>
        <w:spacing w:line="240" w:lineRule="auto"/>
        <w:rPr>
          <w:rFonts w:hint="eastAsia" w:ascii="宋体" w:hAnsi="宋体" w:eastAsia="宋体" w:cs="宋体"/>
          <w:color w:val="auto"/>
          <w:sz w:val="28"/>
          <w:szCs w:val="28"/>
          <w:highlight w:val="none"/>
        </w:rPr>
      </w:pPr>
    </w:p>
    <w:p w14:paraId="45BD970D">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30A85073">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18"/>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FF663E7">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44E1B5C4">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5F2DAC72">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1D54A92F">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1E9D67D">
      <w:pPr>
        <w:spacing w:line="240" w:lineRule="auto"/>
        <w:ind w:firstLine="560" w:firstLineChars="200"/>
        <w:rPr>
          <w:rFonts w:hint="eastAsia" w:ascii="宋体" w:hAnsi="宋体" w:eastAsia="宋体" w:cs="宋体"/>
          <w:color w:val="auto"/>
          <w:sz w:val="28"/>
          <w:szCs w:val="28"/>
          <w:highlight w:val="none"/>
        </w:rPr>
      </w:pPr>
    </w:p>
    <w:p w14:paraId="06B492E3">
      <w:pPr>
        <w:spacing w:line="240" w:lineRule="auto"/>
        <w:ind w:firstLine="560" w:firstLineChars="200"/>
        <w:rPr>
          <w:rFonts w:hint="eastAsia" w:ascii="宋体" w:hAnsi="宋体" w:eastAsia="宋体" w:cs="宋体"/>
          <w:color w:val="auto"/>
          <w:sz w:val="28"/>
          <w:szCs w:val="28"/>
          <w:highlight w:val="none"/>
        </w:rPr>
      </w:pPr>
    </w:p>
    <w:p w14:paraId="3EDA16DF">
      <w:pPr>
        <w:spacing w:line="240" w:lineRule="auto"/>
        <w:ind w:firstLine="560" w:firstLineChars="200"/>
        <w:rPr>
          <w:rFonts w:hint="eastAsia" w:ascii="宋体" w:hAnsi="宋体" w:eastAsia="宋体" w:cs="宋体"/>
          <w:color w:val="auto"/>
          <w:sz w:val="28"/>
          <w:szCs w:val="28"/>
          <w:highlight w:val="none"/>
        </w:rPr>
      </w:pPr>
    </w:p>
    <w:p w14:paraId="28F9B2E4">
      <w:pPr>
        <w:spacing w:line="240" w:lineRule="auto"/>
        <w:ind w:firstLine="2520" w:firstLineChars="900"/>
        <w:rPr>
          <w:rFonts w:hint="eastAsia" w:ascii="宋体" w:hAnsi="宋体" w:eastAsia="宋体" w:cs="宋体"/>
          <w:color w:val="auto"/>
          <w:sz w:val="28"/>
          <w:szCs w:val="28"/>
          <w:highlight w:val="none"/>
        </w:rPr>
      </w:pPr>
    </w:p>
    <w:p w14:paraId="6485FDDF">
      <w:pPr>
        <w:spacing w:line="240" w:lineRule="auto"/>
        <w:ind w:firstLine="2520" w:firstLineChars="900"/>
        <w:rPr>
          <w:rFonts w:hint="eastAsia" w:ascii="宋体" w:hAnsi="宋体" w:eastAsia="宋体" w:cs="宋体"/>
          <w:color w:val="auto"/>
          <w:sz w:val="28"/>
          <w:szCs w:val="28"/>
          <w:highlight w:val="none"/>
        </w:rPr>
      </w:pPr>
    </w:p>
    <w:p w14:paraId="6756A481">
      <w:pPr>
        <w:spacing w:line="240" w:lineRule="auto"/>
        <w:ind w:left="1915" w:leftChars="798" w:firstLine="560" w:firstLineChars="200"/>
        <w:rPr>
          <w:rFonts w:hint="eastAsia" w:ascii="宋体" w:hAnsi="宋体" w:eastAsia="宋体" w:cs="宋体"/>
          <w:color w:val="auto"/>
          <w:sz w:val="28"/>
          <w:szCs w:val="28"/>
          <w:highlight w:val="none"/>
        </w:rPr>
      </w:pPr>
    </w:p>
    <w:p w14:paraId="30BB33B3">
      <w:pPr>
        <w:spacing w:line="240" w:lineRule="auto"/>
        <w:ind w:left="1915" w:leftChars="798" w:firstLine="840" w:firstLineChars="300"/>
        <w:rPr>
          <w:rFonts w:hint="eastAsia" w:ascii="宋体" w:hAnsi="宋体" w:eastAsia="宋体" w:cs="宋体"/>
          <w:color w:val="auto"/>
          <w:sz w:val="28"/>
          <w:szCs w:val="28"/>
          <w:highlight w:val="none"/>
        </w:rPr>
      </w:pPr>
    </w:p>
    <w:p w14:paraId="7C81D70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23"/>
          <w:rFonts w:hint="eastAsia" w:ascii="宋体" w:hAnsi="宋体" w:eastAsia="宋体" w:cs="宋体"/>
          <w:color w:val="auto"/>
          <w:sz w:val="24"/>
          <w:szCs w:val="24"/>
          <w:highlight w:val="none"/>
        </w:rPr>
        <w:t>（全称并加盖公章）</w:t>
      </w:r>
    </w:p>
    <w:p w14:paraId="50F6776C">
      <w:pPr>
        <w:widowControl/>
        <w:ind w:firstLine="6020" w:firstLineChars="2150"/>
        <w:rPr>
          <w:rFonts w:hint="eastAsia" w:ascii="宋体" w:hAnsi="宋体" w:eastAsia="宋体" w:cs="宋体"/>
          <w:color w:val="auto"/>
          <w:sz w:val="28"/>
          <w:szCs w:val="28"/>
          <w:highlight w:val="none"/>
          <w:u w:val="single"/>
        </w:rPr>
      </w:pPr>
    </w:p>
    <w:p w14:paraId="2D45C9DD">
      <w:pPr>
        <w:pStyle w:val="15"/>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BDE8EFD">
      <w:pPr>
        <w:pStyle w:val="22"/>
        <w:rPr>
          <w:rFonts w:hint="eastAsia" w:ascii="宋体" w:hAnsi="宋体" w:eastAsia="宋体" w:cs="宋体"/>
          <w:color w:val="auto"/>
          <w:sz w:val="28"/>
          <w:szCs w:val="28"/>
          <w:highlight w:val="none"/>
        </w:rPr>
      </w:pPr>
    </w:p>
    <w:p w14:paraId="71B79C0B">
      <w:pPr>
        <w:pStyle w:val="22"/>
        <w:rPr>
          <w:rFonts w:hint="eastAsia" w:ascii="宋体" w:hAnsi="宋体" w:eastAsia="宋体" w:cs="宋体"/>
          <w:color w:val="auto"/>
          <w:sz w:val="28"/>
          <w:szCs w:val="28"/>
          <w:highlight w:val="none"/>
        </w:rPr>
      </w:pPr>
    </w:p>
    <w:p w14:paraId="6920C6C1">
      <w:pPr>
        <w:pStyle w:val="22"/>
        <w:rPr>
          <w:rFonts w:hint="eastAsia" w:ascii="宋体" w:hAnsi="宋体" w:eastAsia="宋体" w:cs="宋体"/>
          <w:color w:val="auto"/>
          <w:sz w:val="28"/>
          <w:szCs w:val="28"/>
          <w:highlight w:val="none"/>
        </w:rPr>
      </w:pPr>
    </w:p>
    <w:p w14:paraId="402B9404">
      <w:pPr>
        <w:pStyle w:val="22"/>
        <w:rPr>
          <w:rFonts w:hint="eastAsia" w:ascii="宋体" w:hAnsi="宋体" w:eastAsia="宋体" w:cs="宋体"/>
          <w:color w:val="auto"/>
          <w:sz w:val="28"/>
          <w:szCs w:val="28"/>
          <w:highlight w:val="none"/>
        </w:rPr>
        <w:sectPr>
          <w:footerReference r:id="rId14" w:type="default"/>
          <w:pgSz w:w="11906" w:h="16840"/>
          <w:pgMar w:top="1304" w:right="1361" w:bottom="1304" w:left="1361" w:header="0" w:footer="543" w:gutter="0"/>
          <w:pgNumType w:fmt="decimal"/>
          <w:cols w:space="720" w:num="1"/>
          <w:rtlGutter w:val="0"/>
        </w:sectPr>
      </w:pPr>
    </w:p>
    <w:p w14:paraId="45746E4A">
      <w:pPr>
        <w:kinsoku w:val="0"/>
        <w:overflowPunct w:val="0"/>
        <w:spacing w:line="400" w:lineRule="exact"/>
        <w:ind w:left="116"/>
        <w:jc w:val="center"/>
        <w:outlineLvl w:val="0"/>
        <w:rPr>
          <w:rFonts w:hint="eastAsia" w:ascii="宋体" w:hAnsi="宋体" w:eastAsia="宋体" w:cs="宋体"/>
          <w:b/>
          <w:bCs/>
          <w:color w:val="auto"/>
          <w:sz w:val="32"/>
          <w:szCs w:val="32"/>
          <w:highlight w:val="none"/>
        </w:rPr>
      </w:pPr>
      <w:bookmarkStart w:id="228" w:name="_Toc11902"/>
      <w:bookmarkStart w:id="229" w:name="_Toc10231"/>
      <w:bookmarkStart w:id="230" w:name="_Toc12681"/>
      <w:bookmarkStart w:id="231" w:name="_Toc14939_WPSOffice_Level1"/>
      <w:bookmarkStart w:id="232" w:name="_Toc24478"/>
      <w:bookmarkStart w:id="233" w:name="_Toc14293_WPSOffice_Level1"/>
      <w:r>
        <w:rPr>
          <w:rFonts w:hint="eastAsia" w:ascii="宋体" w:hAnsi="宋体" w:eastAsia="宋体" w:cs="宋体"/>
          <w:b/>
          <w:bCs/>
          <w:color w:val="auto"/>
          <w:spacing w:val="2"/>
          <w:sz w:val="32"/>
          <w:szCs w:val="32"/>
          <w:highlight w:val="none"/>
        </w:rPr>
        <w:t>法人授权委托书</w:t>
      </w:r>
      <w:bookmarkEnd w:id="228"/>
      <w:bookmarkEnd w:id="229"/>
      <w:bookmarkEnd w:id="230"/>
      <w:bookmarkEnd w:id="231"/>
      <w:bookmarkEnd w:id="232"/>
      <w:bookmarkEnd w:id="233"/>
    </w:p>
    <w:p w14:paraId="4D9FC19C">
      <w:pPr>
        <w:spacing w:line="500" w:lineRule="exact"/>
        <w:jc w:val="left"/>
        <w:rPr>
          <w:rFonts w:hint="eastAsia" w:ascii="宋体" w:hAnsi="宋体" w:eastAsia="宋体" w:cs="宋体"/>
          <w:color w:val="auto"/>
          <w:highlight w:val="none"/>
        </w:rPr>
      </w:pPr>
    </w:p>
    <w:bookmarkEnd w:id="219"/>
    <w:bookmarkEnd w:id="220"/>
    <w:bookmarkEnd w:id="221"/>
    <w:bookmarkEnd w:id="222"/>
    <w:bookmarkEnd w:id="223"/>
    <w:bookmarkEnd w:id="224"/>
    <w:bookmarkEnd w:id="225"/>
    <w:bookmarkEnd w:id="226"/>
    <w:bookmarkEnd w:id="227"/>
    <w:p w14:paraId="36D92C95">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bookmarkStart w:id="234" w:name="_Toc324413769"/>
      <w:bookmarkStart w:id="235" w:name="_Toc21143_WPSOffice_Level1"/>
      <w:bookmarkStart w:id="236" w:name="_Toc19849_WPSOffice_Level1"/>
      <w:bookmarkStart w:id="237" w:name="_Toc20352_WPSOffice_Level1"/>
      <w:bookmarkStart w:id="238" w:name="_Toc7469_WPSOffice_Level1"/>
      <w:bookmarkStart w:id="239" w:name="_Toc236544987"/>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71D93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223697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60CC81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3D7F43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204F1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06283DDA">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735AEE13">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2E7B0CE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0DE240C">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02815364">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0B2D3188">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59A4C193">
      <w:pPr>
        <w:adjustRightInd w:val="0"/>
        <w:snapToGrid w:val="0"/>
        <w:spacing w:line="360" w:lineRule="auto"/>
        <w:rPr>
          <w:rFonts w:hint="eastAsia" w:ascii="宋体" w:hAnsi="宋体" w:eastAsia="宋体" w:cs="宋体"/>
          <w:color w:val="auto"/>
          <w:sz w:val="28"/>
          <w:szCs w:val="28"/>
          <w:highlight w:val="none"/>
        </w:rPr>
      </w:pPr>
    </w:p>
    <w:p w14:paraId="14A4E047">
      <w:pPr>
        <w:pStyle w:val="24"/>
        <w:widowControl/>
        <w:snapToGrid w:val="0"/>
        <w:rPr>
          <w:rStyle w:val="23"/>
          <w:rFonts w:hint="eastAsia" w:ascii="宋体" w:hAnsi="宋体" w:eastAsia="宋体" w:cs="宋体"/>
          <w:color w:val="auto"/>
          <w:sz w:val="28"/>
          <w:szCs w:val="28"/>
          <w:highlight w:val="none"/>
        </w:rPr>
      </w:pPr>
    </w:p>
    <w:p w14:paraId="56EF083F">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供应商名称：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 xml:space="preserve">（全称并加盖公章）  </w:t>
      </w:r>
    </w:p>
    <w:p w14:paraId="00CA835D">
      <w:pPr>
        <w:snapToGrid w:val="0"/>
        <w:spacing w:line="360" w:lineRule="auto"/>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     </w:t>
      </w:r>
    </w:p>
    <w:p w14:paraId="5FDCC8A1">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法定代表人：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（签字或盖章）</w:t>
      </w:r>
    </w:p>
    <w:p w14:paraId="2B9846FD">
      <w:pPr>
        <w:pStyle w:val="24"/>
        <w:widowControl/>
        <w:snapToGrid w:val="0"/>
        <w:rPr>
          <w:rStyle w:val="23"/>
          <w:rFonts w:hint="eastAsia" w:ascii="宋体" w:hAnsi="宋体" w:eastAsia="宋体" w:cs="宋体"/>
          <w:color w:val="auto"/>
          <w:sz w:val="28"/>
          <w:szCs w:val="28"/>
          <w:highlight w:val="none"/>
        </w:rPr>
      </w:pPr>
    </w:p>
    <w:p w14:paraId="62BE083B">
      <w:pPr>
        <w:snapToGrid w:val="0"/>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年</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月</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日</w:t>
      </w:r>
    </w:p>
    <w:p w14:paraId="6860F60E">
      <w:pPr>
        <w:snapToGrid w:val="0"/>
        <w:ind w:firstLine="480" w:firstLineChars="200"/>
        <w:textAlignment w:val="baseline"/>
        <w:rPr>
          <w:rStyle w:val="23"/>
          <w:rFonts w:hint="eastAsia" w:ascii="宋体" w:hAnsi="宋体" w:eastAsia="宋体" w:cs="宋体"/>
          <w:color w:val="auto"/>
          <w:sz w:val="24"/>
          <w:szCs w:val="24"/>
        </w:rPr>
      </w:pPr>
    </w:p>
    <w:p w14:paraId="344D02C2">
      <w:pPr>
        <w:snapToGrid w:val="0"/>
        <w:ind w:firstLine="480" w:firstLineChars="200"/>
        <w:textAlignment w:val="baseline"/>
        <w:rPr>
          <w:rStyle w:val="23"/>
          <w:rFonts w:hint="eastAsia" w:ascii="宋体" w:hAnsi="宋体" w:eastAsia="宋体" w:cs="宋体"/>
          <w:color w:val="auto"/>
          <w:sz w:val="24"/>
          <w:szCs w:val="24"/>
        </w:rPr>
      </w:pPr>
    </w:p>
    <w:p w14:paraId="786DCB86">
      <w:pPr>
        <w:snapToGrid w:val="0"/>
        <w:ind w:firstLine="480" w:firstLineChars="200"/>
        <w:textAlignment w:val="baseline"/>
        <w:rPr>
          <w:rStyle w:val="23"/>
          <w:rFonts w:hint="eastAsia" w:ascii="宋体" w:hAnsi="宋体" w:eastAsia="宋体" w:cs="宋体"/>
          <w:color w:val="auto"/>
          <w:sz w:val="24"/>
          <w:szCs w:val="24"/>
        </w:rPr>
        <w:sectPr>
          <w:footerReference r:id="rId15"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23"/>
          <w:rFonts w:hint="eastAsia" w:ascii="宋体" w:hAnsi="宋体" w:eastAsia="宋体" w:cs="宋体"/>
          <w:color w:val="auto"/>
          <w:sz w:val="24"/>
          <w:szCs w:val="24"/>
        </w:rPr>
        <w:t>注：若法定代表人直接参加投标的，此页不必填写。</w:t>
      </w:r>
    </w:p>
    <w:bookmarkEnd w:id="234"/>
    <w:p w14:paraId="2A594F63">
      <w:pPr>
        <w:jc w:val="center"/>
        <w:outlineLvl w:val="0"/>
        <w:rPr>
          <w:rFonts w:hint="eastAsia" w:ascii="宋体" w:hAnsi="宋体" w:eastAsia="宋体" w:cs="宋体"/>
          <w:b/>
          <w:color w:val="auto"/>
          <w:sz w:val="36"/>
          <w:szCs w:val="36"/>
          <w:highlight w:val="none"/>
        </w:rPr>
      </w:pPr>
      <w:bookmarkStart w:id="240" w:name="_Toc26428"/>
      <w:bookmarkStart w:id="241" w:name="_Toc10525"/>
      <w:bookmarkStart w:id="242" w:name="_Toc20873"/>
      <w:bookmarkStart w:id="243" w:name="_Toc15419"/>
      <w:r>
        <w:rPr>
          <w:rFonts w:hint="eastAsia" w:ascii="宋体" w:hAnsi="宋体" w:eastAsia="宋体" w:cs="宋体"/>
          <w:b/>
          <w:color w:val="auto"/>
          <w:sz w:val="32"/>
          <w:szCs w:val="32"/>
          <w:highlight w:val="none"/>
          <w:lang w:eastAsia="zh-CN"/>
        </w:rPr>
        <w:t>第二部分</w:t>
      </w:r>
      <w:r>
        <w:rPr>
          <w:rFonts w:hint="eastAsia" w:ascii="宋体" w:hAnsi="宋体" w:eastAsia="宋体" w:cs="宋体"/>
          <w:b/>
          <w:color w:val="auto"/>
          <w:sz w:val="32"/>
          <w:szCs w:val="32"/>
          <w:highlight w:val="none"/>
          <w:lang w:val="en-US" w:eastAsia="zh-CN"/>
        </w:rPr>
        <w:t xml:space="preserve"> </w:t>
      </w:r>
      <w:r>
        <w:rPr>
          <w:rStyle w:val="29"/>
          <w:rFonts w:hint="eastAsia" w:ascii="宋体" w:hAnsi="宋体" w:eastAsia="宋体" w:cs="宋体"/>
          <w:color w:val="auto"/>
          <w:highlight w:val="none"/>
          <w:lang w:val="zh-CN"/>
        </w:rPr>
        <w:t>磋商首次报价表</w:t>
      </w:r>
      <w:bookmarkEnd w:id="235"/>
      <w:bookmarkEnd w:id="236"/>
      <w:bookmarkEnd w:id="237"/>
      <w:bookmarkEnd w:id="238"/>
      <w:bookmarkEnd w:id="240"/>
      <w:bookmarkEnd w:id="241"/>
      <w:bookmarkEnd w:id="242"/>
      <w:bookmarkEnd w:id="243"/>
    </w:p>
    <w:p w14:paraId="57DC5255">
      <w:pPr>
        <w:spacing w:line="360" w:lineRule="auto"/>
        <w:rPr>
          <w:rFonts w:hint="eastAsia" w:ascii="宋体" w:hAnsi="宋体" w:eastAsia="宋体" w:cs="宋体"/>
          <w:color w:val="auto"/>
          <w:highlight w:val="none"/>
        </w:rPr>
      </w:pPr>
    </w:p>
    <w:tbl>
      <w:tblPr>
        <w:tblStyle w:val="18"/>
        <w:tblW w:w="948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2A23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F4B0645">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714" w:type="dxa"/>
            <w:vAlign w:val="center"/>
          </w:tcPr>
          <w:p w14:paraId="6433CF30">
            <w:pPr>
              <w:spacing w:line="560" w:lineRule="exact"/>
              <w:jc w:val="left"/>
              <w:rPr>
                <w:rFonts w:hint="eastAsia" w:ascii="宋体" w:hAnsi="宋体" w:eastAsia="宋体" w:cs="宋体"/>
                <w:color w:val="auto"/>
                <w:highlight w:val="none"/>
                <w:lang w:eastAsia="zh-CN"/>
              </w:rPr>
            </w:pPr>
          </w:p>
        </w:tc>
      </w:tr>
      <w:tr w14:paraId="1B2D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1A19F119">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714" w:type="dxa"/>
            <w:vAlign w:val="center"/>
          </w:tcPr>
          <w:p w14:paraId="55ECD5C8">
            <w:pPr>
              <w:spacing w:line="560" w:lineRule="exact"/>
              <w:jc w:val="left"/>
              <w:rPr>
                <w:rFonts w:hint="eastAsia" w:ascii="宋体" w:hAnsi="宋体" w:eastAsia="宋体" w:cs="宋体"/>
                <w:color w:val="auto"/>
                <w:highlight w:val="none"/>
                <w:lang w:eastAsia="zh-CN"/>
              </w:rPr>
            </w:pPr>
          </w:p>
        </w:tc>
      </w:tr>
      <w:tr w14:paraId="0A7F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51190BF9">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714" w:type="dxa"/>
            <w:vAlign w:val="center"/>
          </w:tcPr>
          <w:p w14:paraId="4CDE2F55">
            <w:pPr>
              <w:spacing w:line="560" w:lineRule="exact"/>
              <w:rPr>
                <w:rFonts w:hint="eastAsia" w:ascii="宋体" w:hAnsi="宋体" w:eastAsia="宋体" w:cs="宋体"/>
                <w:color w:val="auto"/>
                <w:highlight w:val="none"/>
              </w:rPr>
            </w:pPr>
          </w:p>
        </w:tc>
      </w:tr>
      <w:tr w14:paraId="0910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6D0B547A">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714" w:type="dxa"/>
            <w:vAlign w:val="center"/>
          </w:tcPr>
          <w:p w14:paraId="199DE6C6">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207D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0C5E91CA">
            <w:pPr>
              <w:spacing w:line="560" w:lineRule="exact"/>
              <w:jc w:val="center"/>
              <w:rPr>
                <w:rFonts w:hint="eastAsia" w:ascii="宋体" w:hAnsi="宋体" w:eastAsia="宋体" w:cs="宋体"/>
                <w:color w:val="auto"/>
                <w:highlight w:val="none"/>
              </w:rPr>
            </w:pPr>
          </w:p>
        </w:tc>
        <w:tc>
          <w:tcPr>
            <w:tcW w:w="7714" w:type="dxa"/>
            <w:vAlign w:val="center"/>
          </w:tcPr>
          <w:p w14:paraId="72DB99D6">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7D6B8815">
            <w:pPr>
              <w:spacing w:line="560" w:lineRule="exact"/>
              <w:rPr>
                <w:rFonts w:hint="eastAsia" w:ascii="宋体" w:hAnsi="宋体" w:eastAsia="宋体" w:cs="宋体"/>
                <w:color w:val="auto"/>
                <w:highlight w:val="none"/>
              </w:rPr>
            </w:pPr>
          </w:p>
        </w:tc>
      </w:tr>
      <w:tr w14:paraId="59FD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7E16C134">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714" w:type="dxa"/>
            <w:vAlign w:val="center"/>
          </w:tcPr>
          <w:p w14:paraId="0DAFEF81">
            <w:pPr>
              <w:spacing w:line="560" w:lineRule="exact"/>
              <w:rPr>
                <w:rFonts w:hint="eastAsia" w:ascii="宋体" w:hAnsi="宋体" w:eastAsia="宋体" w:cs="宋体"/>
                <w:color w:val="auto"/>
                <w:highlight w:val="none"/>
              </w:rPr>
            </w:pPr>
          </w:p>
        </w:tc>
      </w:tr>
      <w:tr w14:paraId="6ECF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1F154159">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714" w:type="dxa"/>
            <w:vAlign w:val="center"/>
          </w:tcPr>
          <w:p w14:paraId="70040210">
            <w:pPr>
              <w:spacing w:line="560" w:lineRule="exact"/>
              <w:rPr>
                <w:rFonts w:hint="eastAsia" w:ascii="宋体" w:hAnsi="宋体" w:eastAsia="宋体" w:cs="宋体"/>
                <w:color w:val="auto"/>
                <w:highlight w:val="none"/>
              </w:rPr>
            </w:pPr>
          </w:p>
        </w:tc>
      </w:tr>
    </w:tbl>
    <w:p w14:paraId="4A4CEFA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注：1、本表价格应按磋商报价填写，同时应保证竞争性磋商</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文件的正、副本中仍有此表且一致。</w:t>
      </w:r>
    </w:p>
    <w:p w14:paraId="6B16087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2、报价精确到元，保留小数点后两位。</w:t>
      </w:r>
    </w:p>
    <w:p w14:paraId="56F33113">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3、此表中任何信息与响应文件其它处不一致时以此表为准。</w:t>
      </w:r>
    </w:p>
    <w:p w14:paraId="4644CE79">
      <w:pPr>
        <w:widowControl/>
        <w:spacing w:line="360" w:lineRule="auto"/>
        <w:jc w:val="left"/>
        <w:rPr>
          <w:rFonts w:hint="eastAsia" w:ascii="宋体" w:hAnsi="宋体" w:eastAsia="宋体" w:cs="宋体"/>
          <w:color w:val="auto"/>
          <w:sz w:val="24"/>
          <w:szCs w:val="24"/>
          <w:highlight w:val="none"/>
        </w:rPr>
      </w:pPr>
    </w:p>
    <w:p w14:paraId="76B0766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0501A78E">
      <w:pPr>
        <w:pStyle w:val="4"/>
        <w:rPr>
          <w:rFonts w:hint="eastAsia" w:ascii="宋体" w:hAnsi="宋体" w:eastAsia="宋体" w:cs="宋体"/>
          <w:color w:val="auto"/>
          <w:highlight w:val="none"/>
        </w:rPr>
      </w:pPr>
    </w:p>
    <w:p w14:paraId="77E114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8085A80">
      <w:pPr>
        <w:pStyle w:val="4"/>
        <w:rPr>
          <w:rFonts w:hint="eastAsia" w:ascii="宋体" w:hAnsi="宋体" w:eastAsia="宋体" w:cs="宋体"/>
          <w:color w:val="auto"/>
          <w:highlight w:val="none"/>
        </w:rPr>
      </w:pPr>
    </w:p>
    <w:p w14:paraId="065FEC72">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00195A1">
      <w:pPr>
        <w:ind w:left="110" w:leftChars="4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 填写此表时不得改变表格的形式。</w:t>
      </w:r>
    </w:p>
    <w:p w14:paraId="06C5F0E7">
      <w:pPr>
        <w:ind w:left="110" w:leftChars="46"/>
        <w:rPr>
          <w:rFonts w:hint="eastAsia" w:ascii="宋体" w:hAnsi="宋体" w:eastAsia="宋体" w:cs="宋体"/>
          <w:b/>
          <w:color w:val="auto"/>
          <w:szCs w:val="21"/>
          <w:highlight w:val="none"/>
        </w:rPr>
        <w:sectPr>
          <w:footerReference r:id="rId16" w:type="default"/>
          <w:pgSz w:w="11906" w:h="16838"/>
          <w:pgMar w:top="1304" w:right="1361" w:bottom="1304" w:left="1361" w:header="510" w:footer="510" w:gutter="0"/>
          <w:pgNumType w:fmt="decimal"/>
          <w:cols w:space="720" w:num="1"/>
          <w:rtlGutter w:val="0"/>
          <w:docGrid w:type="lines" w:linePitch="326" w:charSpace="0"/>
        </w:sectPr>
      </w:pPr>
    </w:p>
    <w:p w14:paraId="019AD975">
      <w:pPr>
        <w:jc w:val="center"/>
        <w:outlineLvl w:val="0"/>
        <w:rPr>
          <w:rFonts w:hint="eastAsia" w:ascii="宋体" w:hAnsi="宋体" w:eastAsia="宋体" w:cs="宋体"/>
          <w:b/>
          <w:color w:val="auto"/>
          <w:sz w:val="36"/>
          <w:szCs w:val="36"/>
          <w:highlight w:val="none"/>
        </w:rPr>
      </w:pPr>
      <w:bookmarkStart w:id="244" w:name="_Toc16278"/>
      <w:bookmarkStart w:id="245" w:name="_Toc12685"/>
      <w:bookmarkStart w:id="246" w:name="_Toc12400_WPSOffice_Level1"/>
      <w:bookmarkStart w:id="247" w:name="_Toc21643"/>
      <w:bookmarkStart w:id="248" w:name="_Toc23803"/>
      <w:bookmarkStart w:id="249" w:name="_Toc8570_WPSOffice_Level1"/>
      <w:bookmarkStart w:id="250" w:name="_Toc18989_WPSOffice_Level1"/>
      <w:bookmarkStart w:id="251" w:name="_Toc17667_WPSOffice_Level1"/>
      <w:bookmarkStart w:id="252" w:name="_Toc324413766"/>
      <w:bookmarkStart w:id="253" w:name="_Toc286591018"/>
      <w:bookmarkStart w:id="254" w:name="_Toc236544980"/>
      <w:bookmarkStart w:id="255" w:name="_Toc245632488"/>
      <w:r>
        <w:rPr>
          <w:rStyle w:val="29"/>
          <w:rFonts w:hint="eastAsia" w:ascii="宋体" w:hAnsi="宋体" w:eastAsia="宋体" w:cs="宋体"/>
          <w:color w:val="auto"/>
          <w:highlight w:val="none"/>
          <w:lang w:val="zh-CN"/>
        </w:rPr>
        <w:t>磋商</w:t>
      </w:r>
      <w:r>
        <w:rPr>
          <w:rStyle w:val="29"/>
          <w:rFonts w:hint="eastAsia" w:ascii="宋体" w:hAnsi="宋体" w:cs="宋体"/>
          <w:color w:val="auto"/>
          <w:highlight w:val="none"/>
          <w:lang w:val="en-US" w:eastAsia="zh-CN"/>
        </w:rPr>
        <w:t>最后</w:t>
      </w:r>
      <w:r>
        <w:rPr>
          <w:rStyle w:val="29"/>
          <w:rFonts w:hint="eastAsia" w:ascii="宋体" w:hAnsi="宋体" w:eastAsia="宋体" w:cs="宋体"/>
          <w:color w:val="auto"/>
          <w:highlight w:val="none"/>
          <w:lang w:val="zh-CN"/>
        </w:rPr>
        <w:t>报价表</w:t>
      </w:r>
      <w:bookmarkEnd w:id="244"/>
      <w:bookmarkEnd w:id="245"/>
      <w:bookmarkEnd w:id="246"/>
      <w:bookmarkEnd w:id="247"/>
      <w:bookmarkEnd w:id="248"/>
    </w:p>
    <w:p w14:paraId="5F58330C">
      <w:pPr>
        <w:spacing w:line="360" w:lineRule="auto"/>
        <w:rPr>
          <w:rFonts w:hint="eastAsia" w:ascii="宋体" w:hAnsi="宋体" w:eastAsia="宋体" w:cs="宋体"/>
          <w:color w:val="auto"/>
          <w:highlight w:val="none"/>
        </w:rPr>
      </w:pPr>
    </w:p>
    <w:tbl>
      <w:tblPr>
        <w:tblStyle w:val="18"/>
        <w:tblW w:w="948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25B3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2D4DC33">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714" w:type="dxa"/>
            <w:vAlign w:val="center"/>
          </w:tcPr>
          <w:p w14:paraId="3345563F">
            <w:pPr>
              <w:spacing w:line="560" w:lineRule="exact"/>
              <w:jc w:val="left"/>
              <w:rPr>
                <w:rFonts w:hint="eastAsia" w:ascii="宋体" w:hAnsi="宋体" w:eastAsia="宋体" w:cs="宋体"/>
                <w:color w:val="auto"/>
                <w:highlight w:val="none"/>
                <w:lang w:eastAsia="zh-CN"/>
              </w:rPr>
            </w:pPr>
          </w:p>
        </w:tc>
      </w:tr>
      <w:tr w14:paraId="201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E95E39C">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714" w:type="dxa"/>
            <w:vAlign w:val="center"/>
          </w:tcPr>
          <w:p w14:paraId="23772D73">
            <w:pPr>
              <w:spacing w:line="560" w:lineRule="exact"/>
              <w:jc w:val="left"/>
              <w:rPr>
                <w:rFonts w:hint="eastAsia" w:ascii="宋体" w:hAnsi="宋体" w:eastAsia="宋体" w:cs="宋体"/>
                <w:color w:val="auto"/>
                <w:highlight w:val="none"/>
                <w:lang w:eastAsia="zh-CN"/>
              </w:rPr>
            </w:pPr>
          </w:p>
        </w:tc>
      </w:tr>
      <w:tr w14:paraId="32E4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33D01A34">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714" w:type="dxa"/>
            <w:vAlign w:val="center"/>
          </w:tcPr>
          <w:p w14:paraId="4F2D1880">
            <w:pPr>
              <w:spacing w:line="560" w:lineRule="exact"/>
              <w:rPr>
                <w:rFonts w:hint="eastAsia" w:ascii="宋体" w:hAnsi="宋体" w:eastAsia="宋体" w:cs="宋体"/>
                <w:color w:val="auto"/>
                <w:highlight w:val="none"/>
              </w:rPr>
            </w:pPr>
          </w:p>
        </w:tc>
      </w:tr>
      <w:tr w14:paraId="1791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4AD18ADC">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714" w:type="dxa"/>
            <w:vAlign w:val="center"/>
          </w:tcPr>
          <w:p w14:paraId="0CF446CE">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5EDB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168337DF">
            <w:pPr>
              <w:spacing w:line="560" w:lineRule="exact"/>
              <w:jc w:val="center"/>
              <w:rPr>
                <w:rFonts w:hint="eastAsia" w:ascii="宋体" w:hAnsi="宋体" w:eastAsia="宋体" w:cs="宋体"/>
                <w:color w:val="auto"/>
                <w:highlight w:val="none"/>
              </w:rPr>
            </w:pPr>
          </w:p>
        </w:tc>
        <w:tc>
          <w:tcPr>
            <w:tcW w:w="7714" w:type="dxa"/>
            <w:vAlign w:val="center"/>
          </w:tcPr>
          <w:p w14:paraId="728A9E95">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4154A4F5">
            <w:pPr>
              <w:spacing w:line="560" w:lineRule="exact"/>
              <w:rPr>
                <w:rFonts w:hint="eastAsia" w:ascii="宋体" w:hAnsi="宋体" w:eastAsia="宋体" w:cs="宋体"/>
                <w:color w:val="auto"/>
                <w:highlight w:val="none"/>
              </w:rPr>
            </w:pPr>
          </w:p>
        </w:tc>
      </w:tr>
      <w:tr w14:paraId="16AE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42D72693">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714" w:type="dxa"/>
            <w:vAlign w:val="center"/>
          </w:tcPr>
          <w:p w14:paraId="387AA298">
            <w:pPr>
              <w:spacing w:line="560" w:lineRule="exact"/>
              <w:rPr>
                <w:rFonts w:hint="eastAsia" w:ascii="宋体" w:hAnsi="宋体" w:eastAsia="宋体" w:cs="宋体"/>
                <w:color w:val="auto"/>
                <w:highlight w:val="none"/>
              </w:rPr>
            </w:pPr>
          </w:p>
        </w:tc>
      </w:tr>
      <w:tr w14:paraId="4C75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6DAFC645">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714" w:type="dxa"/>
            <w:vAlign w:val="center"/>
          </w:tcPr>
          <w:p w14:paraId="4244E85B">
            <w:pPr>
              <w:spacing w:line="560" w:lineRule="exact"/>
              <w:rPr>
                <w:rFonts w:hint="eastAsia" w:ascii="宋体" w:hAnsi="宋体" w:eastAsia="宋体" w:cs="宋体"/>
                <w:color w:val="auto"/>
                <w:highlight w:val="none"/>
              </w:rPr>
            </w:pPr>
          </w:p>
        </w:tc>
      </w:tr>
    </w:tbl>
    <w:p w14:paraId="7C4390A7">
      <w:pPr>
        <w:rPr>
          <w:rFonts w:hint="eastAsia" w:ascii="宋体" w:hAnsi="宋体" w:eastAsia="宋体" w:cs="宋体"/>
          <w:color w:val="auto"/>
          <w:highlight w:val="none"/>
        </w:rPr>
      </w:pPr>
    </w:p>
    <w:p w14:paraId="730D9EC6">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注：本表作为竞争性磋商供应商</w:t>
      </w:r>
      <w:r>
        <w:rPr>
          <w:rFonts w:hint="eastAsia" w:ascii="宋体" w:hAnsi="宋体" w:cs="宋体"/>
          <w:b/>
          <w:color w:val="auto"/>
          <w:szCs w:val="21"/>
          <w:highlight w:val="none"/>
          <w:lang w:val="en-US" w:eastAsia="zh-CN"/>
        </w:rPr>
        <w:t>最后</w:t>
      </w:r>
      <w:r>
        <w:rPr>
          <w:rFonts w:hint="eastAsia" w:ascii="宋体" w:hAnsi="宋体" w:eastAsia="宋体" w:cs="宋体"/>
          <w:b/>
          <w:color w:val="auto"/>
          <w:szCs w:val="21"/>
          <w:highlight w:val="none"/>
        </w:rPr>
        <w:t>报价手持格式，不得装订</w:t>
      </w:r>
      <w:r>
        <w:rPr>
          <w:rFonts w:hint="eastAsia" w:ascii="宋体" w:hAnsi="宋体" w:eastAsia="宋体" w:cs="宋体"/>
          <w:b/>
          <w:color w:val="auto"/>
          <w:szCs w:val="21"/>
          <w:highlight w:val="none"/>
          <w:lang w:eastAsia="zh-CN"/>
        </w:rPr>
        <w:t>在</w:t>
      </w:r>
      <w:r>
        <w:rPr>
          <w:rFonts w:hint="eastAsia" w:ascii="宋体" w:hAnsi="宋体" w:eastAsia="宋体" w:cs="宋体"/>
          <w:b/>
          <w:color w:val="auto"/>
          <w:szCs w:val="21"/>
          <w:highlight w:val="none"/>
        </w:rPr>
        <w:t>响应文件中。</w:t>
      </w:r>
    </w:p>
    <w:p w14:paraId="0DF1A27D">
      <w:pPr>
        <w:widowControl/>
        <w:spacing w:line="360" w:lineRule="auto"/>
        <w:jc w:val="left"/>
        <w:rPr>
          <w:rFonts w:hint="eastAsia" w:ascii="宋体" w:hAnsi="宋体" w:eastAsia="宋体" w:cs="宋体"/>
          <w:b/>
          <w:color w:val="auto"/>
          <w:szCs w:val="21"/>
          <w:highlight w:val="none"/>
        </w:rPr>
      </w:pPr>
    </w:p>
    <w:p w14:paraId="30846F62">
      <w:pPr>
        <w:widowControl/>
        <w:spacing w:line="360" w:lineRule="auto"/>
        <w:jc w:val="left"/>
        <w:rPr>
          <w:rFonts w:hint="eastAsia" w:ascii="宋体" w:hAnsi="宋体" w:eastAsia="宋体" w:cs="宋体"/>
          <w:b/>
          <w:color w:val="auto"/>
          <w:szCs w:val="21"/>
          <w:highlight w:val="none"/>
        </w:rPr>
      </w:pPr>
    </w:p>
    <w:p w14:paraId="5F5A952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w:t>
      </w:r>
    </w:p>
    <w:p w14:paraId="500CC211">
      <w:pPr>
        <w:pStyle w:val="4"/>
        <w:rPr>
          <w:rFonts w:hint="eastAsia" w:ascii="宋体" w:hAnsi="宋体" w:eastAsia="宋体" w:cs="宋体"/>
          <w:color w:val="auto"/>
          <w:highlight w:val="none"/>
        </w:rPr>
      </w:pPr>
    </w:p>
    <w:p w14:paraId="72793A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86C084D">
      <w:pPr>
        <w:pStyle w:val="4"/>
        <w:rPr>
          <w:rFonts w:hint="eastAsia" w:ascii="宋体" w:hAnsi="宋体" w:eastAsia="宋体" w:cs="宋体"/>
          <w:color w:val="auto"/>
          <w:highlight w:val="none"/>
        </w:rPr>
      </w:pPr>
    </w:p>
    <w:p w14:paraId="298C6F46">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2094B1">
      <w:pPr>
        <w:rPr>
          <w:rFonts w:hint="eastAsia" w:ascii="宋体" w:hAnsi="宋体" w:eastAsia="宋体" w:cs="宋体"/>
          <w:b/>
          <w:color w:val="auto"/>
          <w:szCs w:val="21"/>
          <w:highlight w:val="none"/>
        </w:rPr>
      </w:pPr>
    </w:p>
    <w:p w14:paraId="31FF69D0">
      <w:pPr>
        <w:keepNext/>
        <w:keepLines/>
        <w:widowControl/>
        <w:spacing w:line="500" w:lineRule="exact"/>
        <w:jc w:val="center"/>
        <w:outlineLvl w:val="9"/>
        <w:rPr>
          <w:rFonts w:hint="eastAsia" w:ascii="宋体" w:hAnsi="宋体" w:eastAsia="宋体" w:cs="宋体"/>
          <w:b/>
          <w:color w:val="auto"/>
          <w:sz w:val="32"/>
          <w:szCs w:val="32"/>
          <w:highlight w:val="none"/>
          <w:lang w:eastAsia="zh-CN"/>
        </w:rPr>
        <w:sectPr>
          <w:pgSz w:w="11910" w:h="16840"/>
          <w:pgMar w:top="1304" w:right="1361" w:bottom="1304" w:left="1361" w:header="850" w:footer="639" w:gutter="0"/>
          <w:pgNumType w:fmt="decimal"/>
          <w:cols w:space="720" w:num="1"/>
          <w:rtlGutter w:val="0"/>
        </w:sectPr>
      </w:pPr>
      <w:bookmarkStart w:id="256" w:name="_Toc19175_WPSOffice_Level1"/>
      <w:bookmarkStart w:id="257" w:name="_Toc24047"/>
      <w:bookmarkStart w:id="258" w:name="_Toc3559"/>
    </w:p>
    <w:p w14:paraId="73A508C1">
      <w:pPr>
        <w:jc w:val="center"/>
        <w:rPr>
          <w:rFonts w:hint="eastAsia" w:ascii="宋体" w:hAnsi="宋体" w:eastAsia="宋体" w:cs="宋体"/>
          <w:b/>
          <w:color w:val="auto"/>
          <w:sz w:val="28"/>
          <w:szCs w:val="28"/>
        </w:rPr>
      </w:pPr>
      <w:bookmarkStart w:id="259" w:name="_Toc26960"/>
      <w:bookmarkStart w:id="260" w:name="_Toc12710"/>
      <w:r>
        <w:rPr>
          <w:rFonts w:hint="eastAsia" w:ascii="宋体" w:hAnsi="宋体" w:eastAsia="宋体" w:cs="宋体"/>
          <w:b/>
          <w:color w:val="auto"/>
          <w:sz w:val="32"/>
          <w:szCs w:val="32"/>
          <w:highlight w:val="none"/>
          <w:lang w:eastAsia="zh-CN"/>
        </w:rPr>
        <w:t>第三部分</w:t>
      </w:r>
      <w:r>
        <w:rPr>
          <w:rFonts w:hint="eastAsia" w:ascii="宋体" w:hAnsi="宋体" w:eastAsia="宋体" w:cs="宋体"/>
          <w:b/>
          <w:color w:val="auto"/>
          <w:sz w:val="32"/>
          <w:szCs w:val="32"/>
          <w:highlight w:val="none"/>
          <w:lang w:val="en-US" w:eastAsia="zh-CN"/>
        </w:rPr>
        <w:t xml:space="preserve"> </w:t>
      </w:r>
      <w:bookmarkEnd w:id="249"/>
      <w:bookmarkEnd w:id="250"/>
      <w:bookmarkEnd w:id="256"/>
      <w:bookmarkEnd w:id="257"/>
      <w:bookmarkEnd w:id="258"/>
      <w:bookmarkEnd w:id="259"/>
      <w:bookmarkEnd w:id="260"/>
      <w:r>
        <w:rPr>
          <w:rFonts w:hint="eastAsia" w:ascii="宋体" w:hAnsi="宋体" w:eastAsia="宋体" w:cs="宋体"/>
          <w:b/>
          <w:color w:val="auto"/>
          <w:sz w:val="28"/>
          <w:szCs w:val="28"/>
        </w:rPr>
        <w:t>施工组织设计</w:t>
      </w:r>
    </w:p>
    <w:p w14:paraId="4A7C9880">
      <w:pPr>
        <w:spacing w:line="500" w:lineRule="exact"/>
        <w:ind w:firstLine="3213" w:firstLineChars="1000"/>
        <w:rPr>
          <w:rFonts w:hint="eastAsia" w:ascii="宋体" w:hAnsi="宋体" w:eastAsia="宋体" w:cs="宋体"/>
          <w:b/>
          <w:color w:val="auto"/>
          <w:sz w:val="32"/>
        </w:rPr>
      </w:pPr>
    </w:p>
    <w:p w14:paraId="0BC82968">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1.项目经理部的组成</w:t>
      </w:r>
    </w:p>
    <w:p w14:paraId="111544C4">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2.施工部署及总平面布置</w:t>
      </w:r>
    </w:p>
    <w:p w14:paraId="43A54AB0">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3.施工进度计划及措施</w:t>
      </w:r>
    </w:p>
    <w:p w14:paraId="38AD7C12">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4.施工方案</w:t>
      </w:r>
    </w:p>
    <w:p w14:paraId="2DFFD57A">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5.质量、安全保证措施</w:t>
      </w:r>
    </w:p>
    <w:p w14:paraId="3F3329E3">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6.使用新技术、新工艺的可行性</w:t>
      </w:r>
    </w:p>
    <w:p w14:paraId="5AF6E0EF">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7.主要材料、构配件计划</w:t>
      </w:r>
    </w:p>
    <w:p w14:paraId="5EBB577B">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8.主要机械设备供应计划</w:t>
      </w:r>
    </w:p>
    <w:p w14:paraId="4B390E05">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9.劳动力安排</w:t>
      </w:r>
    </w:p>
    <w:p w14:paraId="5C969F57">
      <w:pPr>
        <w:spacing w:line="520" w:lineRule="exact"/>
        <w:ind w:left="214" w:leftChars="89"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10.文明施工及环境保护扬尘治理措施</w:t>
      </w:r>
    </w:p>
    <w:p w14:paraId="4CB12759">
      <w:pPr>
        <w:jc w:val="center"/>
        <w:rPr>
          <w:rFonts w:hint="eastAsia" w:ascii="宋体" w:hAnsi="宋体" w:eastAsia="宋体" w:cs="宋体"/>
          <w:b/>
          <w:bCs/>
          <w:kern w:val="0"/>
          <w:sz w:val="32"/>
          <w:szCs w:val="32"/>
          <w:lang w:eastAsia="zh-CN"/>
        </w:rPr>
      </w:pPr>
    </w:p>
    <w:p w14:paraId="5587EC43">
      <w:pPr>
        <w:jc w:val="center"/>
        <w:rPr>
          <w:rFonts w:hint="eastAsia" w:ascii="宋体" w:hAnsi="宋体" w:eastAsia="宋体" w:cs="宋体"/>
          <w:b/>
          <w:bCs/>
          <w:kern w:val="0"/>
          <w:sz w:val="32"/>
          <w:szCs w:val="32"/>
          <w:lang w:eastAsia="zh-CN"/>
        </w:rPr>
      </w:pPr>
    </w:p>
    <w:p w14:paraId="4F9C9F28">
      <w:pPr>
        <w:jc w:val="center"/>
        <w:rPr>
          <w:rFonts w:hint="eastAsia" w:ascii="宋体" w:hAnsi="宋体" w:eastAsia="宋体" w:cs="宋体"/>
          <w:b/>
          <w:bCs/>
          <w:kern w:val="0"/>
          <w:sz w:val="32"/>
          <w:szCs w:val="32"/>
          <w:lang w:eastAsia="zh-CN"/>
        </w:rPr>
      </w:pPr>
    </w:p>
    <w:p w14:paraId="14FEF101">
      <w:pPr>
        <w:jc w:val="center"/>
        <w:rPr>
          <w:rFonts w:hint="eastAsia" w:ascii="宋体" w:hAnsi="宋体" w:eastAsia="宋体" w:cs="宋体"/>
          <w:b/>
          <w:bCs/>
          <w:kern w:val="0"/>
          <w:sz w:val="32"/>
          <w:szCs w:val="32"/>
          <w:lang w:eastAsia="zh-CN"/>
        </w:rPr>
      </w:pPr>
    </w:p>
    <w:p w14:paraId="5D7508BE">
      <w:pPr>
        <w:jc w:val="center"/>
        <w:rPr>
          <w:rFonts w:hint="eastAsia" w:ascii="宋体" w:hAnsi="宋体" w:eastAsia="宋体" w:cs="宋体"/>
          <w:b/>
          <w:bCs/>
          <w:kern w:val="0"/>
          <w:sz w:val="32"/>
          <w:szCs w:val="32"/>
          <w:lang w:eastAsia="zh-CN"/>
        </w:rPr>
      </w:pPr>
    </w:p>
    <w:p w14:paraId="77ED0E92">
      <w:pPr>
        <w:jc w:val="center"/>
        <w:rPr>
          <w:rFonts w:hint="eastAsia" w:ascii="宋体" w:hAnsi="宋体" w:eastAsia="宋体" w:cs="宋体"/>
          <w:b/>
          <w:bCs/>
          <w:kern w:val="0"/>
          <w:sz w:val="32"/>
          <w:szCs w:val="32"/>
          <w:lang w:eastAsia="zh-CN"/>
        </w:rPr>
      </w:pPr>
    </w:p>
    <w:p w14:paraId="25394364">
      <w:pPr>
        <w:jc w:val="center"/>
        <w:rPr>
          <w:rFonts w:hint="eastAsia" w:ascii="宋体" w:hAnsi="宋体" w:eastAsia="宋体" w:cs="宋体"/>
          <w:b/>
          <w:bCs/>
          <w:kern w:val="0"/>
          <w:sz w:val="32"/>
          <w:szCs w:val="32"/>
          <w:lang w:eastAsia="zh-CN"/>
        </w:rPr>
      </w:pPr>
    </w:p>
    <w:p w14:paraId="227EDC93">
      <w:pPr>
        <w:jc w:val="center"/>
        <w:rPr>
          <w:rFonts w:hint="eastAsia" w:ascii="宋体" w:hAnsi="宋体" w:eastAsia="宋体" w:cs="宋体"/>
          <w:b/>
          <w:bCs/>
          <w:kern w:val="0"/>
          <w:sz w:val="32"/>
          <w:szCs w:val="32"/>
          <w:lang w:eastAsia="zh-CN"/>
        </w:rPr>
      </w:pPr>
    </w:p>
    <w:p w14:paraId="70BD976A">
      <w:pPr>
        <w:jc w:val="center"/>
        <w:rPr>
          <w:rFonts w:hint="eastAsia" w:ascii="宋体" w:hAnsi="宋体" w:eastAsia="宋体" w:cs="宋体"/>
          <w:b/>
          <w:bCs/>
          <w:kern w:val="0"/>
          <w:sz w:val="32"/>
          <w:szCs w:val="32"/>
          <w:lang w:eastAsia="zh-CN"/>
        </w:rPr>
      </w:pPr>
    </w:p>
    <w:p w14:paraId="6410508D">
      <w:pPr>
        <w:jc w:val="center"/>
        <w:rPr>
          <w:rFonts w:hint="eastAsia" w:ascii="宋体" w:hAnsi="宋体" w:eastAsia="宋体" w:cs="宋体"/>
          <w:b/>
          <w:bCs/>
          <w:kern w:val="0"/>
          <w:sz w:val="32"/>
          <w:szCs w:val="32"/>
          <w:lang w:eastAsia="zh-CN"/>
        </w:rPr>
      </w:pPr>
    </w:p>
    <w:p w14:paraId="7587EC87">
      <w:pPr>
        <w:jc w:val="center"/>
        <w:rPr>
          <w:rFonts w:hint="eastAsia" w:ascii="宋体" w:hAnsi="宋体" w:eastAsia="宋体" w:cs="宋体"/>
          <w:b/>
          <w:bCs/>
          <w:kern w:val="0"/>
          <w:sz w:val="32"/>
          <w:szCs w:val="32"/>
          <w:lang w:eastAsia="zh-CN"/>
        </w:rPr>
      </w:pPr>
    </w:p>
    <w:p w14:paraId="02399F85">
      <w:pPr>
        <w:jc w:val="center"/>
        <w:rPr>
          <w:rFonts w:hint="eastAsia" w:ascii="宋体" w:hAnsi="宋体" w:eastAsia="宋体" w:cs="宋体"/>
          <w:b/>
          <w:bCs/>
          <w:kern w:val="0"/>
          <w:sz w:val="32"/>
          <w:szCs w:val="32"/>
          <w:lang w:eastAsia="zh-CN"/>
        </w:rPr>
      </w:pPr>
    </w:p>
    <w:p w14:paraId="51AF7625">
      <w:pPr>
        <w:jc w:val="center"/>
        <w:rPr>
          <w:rFonts w:hint="eastAsia" w:ascii="宋体" w:hAnsi="宋体" w:eastAsia="宋体" w:cs="宋体"/>
          <w:b/>
          <w:bCs/>
          <w:kern w:val="0"/>
          <w:sz w:val="32"/>
          <w:szCs w:val="32"/>
          <w:lang w:eastAsia="zh-CN"/>
        </w:rPr>
      </w:pPr>
    </w:p>
    <w:p w14:paraId="45E862EB">
      <w:pPr>
        <w:jc w:val="center"/>
        <w:rPr>
          <w:rFonts w:hint="eastAsia" w:ascii="宋体" w:hAnsi="宋体" w:eastAsia="宋体" w:cs="宋体"/>
          <w:b/>
          <w:bCs/>
          <w:kern w:val="0"/>
          <w:sz w:val="32"/>
          <w:szCs w:val="32"/>
          <w:lang w:eastAsia="zh-CN"/>
        </w:rPr>
      </w:pPr>
    </w:p>
    <w:p w14:paraId="0048CC37">
      <w:pPr>
        <w:jc w:val="center"/>
        <w:rPr>
          <w:rFonts w:hint="eastAsia" w:ascii="宋体" w:hAnsi="宋体" w:eastAsia="宋体" w:cs="宋体"/>
          <w:b/>
          <w:bCs/>
          <w:kern w:val="0"/>
          <w:sz w:val="32"/>
          <w:szCs w:val="32"/>
          <w:lang w:eastAsia="zh-CN"/>
        </w:rPr>
      </w:pPr>
    </w:p>
    <w:p w14:paraId="0D5427B3">
      <w:pPr>
        <w:jc w:val="center"/>
        <w:rPr>
          <w:rFonts w:hint="eastAsia" w:ascii="宋体" w:hAnsi="宋体" w:eastAsia="宋体" w:cs="宋体"/>
          <w:b/>
          <w:bCs/>
          <w:kern w:val="0"/>
          <w:sz w:val="32"/>
          <w:szCs w:val="32"/>
          <w:lang w:eastAsia="zh-CN"/>
        </w:rPr>
      </w:pPr>
    </w:p>
    <w:p w14:paraId="1F4A089C">
      <w:pPr>
        <w:jc w:val="center"/>
        <w:rPr>
          <w:rFonts w:hint="eastAsia" w:ascii="宋体" w:hAnsi="宋体" w:eastAsia="宋体" w:cs="宋体"/>
          <w:b/>
          <w:bCs w:val="0"/>
          <w:sz w:val="32"/>
          <w:szCs w:val="22"/>
          <w:lang w:eastAsia="zh-CN"/>
        </w:rPr>
      </w:pPr>
      <w:r>
        <w:rPr>
          <w:rFonts w:hint="eastAsia" w:ascii="宋体" w:hAnsi="宋体" w:eastAsia="宋体" w:cs="宋体"/>
          <w:b/>
          <w:bCs/>
          <w:kern w:val="0"/>
          <w:sz w:val="32"/>
          <w:szCs w:val="32"/>
          <w:lang w:eastAsia="zh-CN"/>
        </w:rPr>
        <w:t>第</w:t>
      </w:r>
      <w:r>
        <w:rPr>
          <w:rFonts w:hint="eastAsia" w:ascii="宋体" w:hAnsi="宋体" w:eastAsia="宋体" w:cs="宋体"/>
          <w:b/>
          <w:bCs/>
          <w:kern w:val="0"/>
          <w:sz w:val="32"/>
          <w:szCs w:val="32"/>
          <w:lang w:val="en-US" w:eastAsia="zh-CN"/>
        </w:rPr>
        <w:t>四</w:t>
      </w:r>
      <w:r>
        <w:rPr>
          <w:rFonts w:hint="eastAsia" w:ascii="宋体" w:hAnsi="宋体" w:eastAsia="宋体" w:cs="宋体"/>
          <w:b/>
          <w:bCs/>
          <w:kern w:val="0"/>
          <w:sz w:val="32"/>
          <w:szCs w:val="32"/>
          <w:lang w:eastAsia="zh-CN"/>
        </w:rPr>
        <w:t>部分</w:t>
      </w:r>
      <w:r>
        <w:rPr>
          <w:rFonts w:hint="eastAsia" w:ascii="宋体" w:hAnsi="宋体" w:eastAsia="宋体" w:cs="宋体"/>
          <w:b/>
          <w:bCs/>
          <w:kern w:val="0"/>
          <w:sz w:val="32"/>
          <w:szCs w:val="32"/>
          <w:lang w:val="en-US" w:eastAsia="zh-CN"/>
        </w:rPr>
        <w:t xml:space="preserve">  已标价工程量清单</w:t>
      </w:r>
    </w:p>
    <w:p w14:paraId="7B97022F">
      <w:pPr>
        <w:jc w:val="center"/>
        <w:rPr>
          <w:rFonts w:hint="eastAsia" w:ascii="宋体" w:hAnsi="宋体" w:eastAsia="宋体" w:cs="宋体"/>
          <w:sz w:val="28"/>
          <w:szCs w:val="28"/>
          <w:lang w:eastAsia="zh-CN"/>
        </w:rPr>
      </w:pPr>
    </w:p>
    <w:p w14:paraId="0CA17384">
      <w:pPr>
        <w:widowControl/>
        <w:spacing w:after="240"/>
        <w:ind w:firstLine="964" w:firstLineChars="200"/>
        <w:rPr>
          <w:rFonts w:hint="eastAsia" w:ascii="宋体" w:hAnsi="宋体" w:eastAsia="宋体" w:cs="宋体"/>
          <w:b/>
          <w:kern w:val="0"/>
          <w:sz w:val="48"/>
          <w:szCs w:val="48"/>
          <w:u w:val="single"/>
        </w:rPr>
      </w:pPr>
    </w:p>
    <w:p w14:paraId="04239CCE">
      <w:pPr>
        <w:widowControl/>
        <w:spacing w:after="240" w:line="240" w:lineRule="auto"/>
        <w:ind w:firstLine="1044" w:firstLineChars="200"/>
        <w:rPr>
          <w:rFonts w:hint="eastAsia" w:ascii="宋体" w:hAnsi="宋体" w:eastAsia="宋体" w:cs="宋体"/>
          <w:b/>
          <w:color w:val="auto"/>
          <w:kern w:val="0"/>
          <w:sz w:val="44"/>
          <w:szCs w:val="44"/>
        </w:rPr>
      </w:pPr>
      <w:bookmarkStart w:id="261" w:name="_Toc292738479"/>
      <w:bookmarkStart w:id="262" w:name="_Toc292743614"/>
      <w:bookmarkStart w:id="263" w:name="_Toc289353954"/>
      <w:r>
        <w:rPr>
          <w:rFonts w:hint="eastAsia" w:ascii="宋体" w:hAnsi="宋体" w:eastAsia="宋体" w:cs="宋体"/>
          <w:b/>
          <w:color w:val="auto"/>
          <w:kern w:val="0"/>
          <w:sz w:val="52"/>
          <w:szCs w:val="52"/>
          <w:u w:val="single"/>
        </w:rPr>
        <w:t xml:space="preserve">               </w:t>
      </w:r>
      <w:r>
        <w:rPr>
          <w:rFonts w:hint="eastAsia" w:ascii="宋体" w:hAnsi="宋体" w:eastAsia="宋体" w:cs="宋体"/>
          <w:b/>
          <w:color w:val="auto"/>
          <w:kern w:val="0"/>
          <w:sz w:val="52"/>
          <w:szCs w:val="52"/>
        </w:rPr>
        <w:t>（项目名称）</w:t>
      </w:r>
    </w:p>
    <w:p w14:paraId="1FB8FC6D">
      <w:pPr>
        <w:widowControl/>
        <w:spacing w:after="240" w:line="240" w:lineRule="auto"/>
        <w:ind w:firstLine="2610" w:firstLineChars="500"/>
        <w:rPr>
          <w:rFonts w:hint="eastAsia" w:ascii="宋体" w:hAnsi="宋体" w:eastAsia="宋体" w:cs="宋体"/>
          <w:b/>
          <w:color w:val="auto"/>
          <w:kern w:val="0"/>
          <w:sz w:val="52"/>
          <w:szCs w:val="52"/>
        </w:rPr>
      </w:pPr>
      <w:r>
        <w:rPr>
          <w:rFonts w:hint="eastAsia" w:ascii="宋体" w:hAnsi="宋体" w:eastAsia="宋体" w:cs="宋体"/>
          <w:b/>
          <w:color w:val="auto"/>
          <w:kern w:val="0"/>
          <w:sz w:val="52"/>
          <w:szCs w:val="52"/>
        </w:rPr>
        <w:t xml:space="preserve">投 标 总 价 </w:t>
      </w:r>
    </w:p>
    <w:p w14:paraId="0CD827B6">
      <w:pPr>
        <w:widowControl/>
        <w:spacing w:after="240" w:line="240" w:lineRule="auto"/>
        <w:rPr>
          <w:rFonts w:hint="eastAsia" w:ascii="宋体" w:hAnsi="宋体" w:eastAsia="宋体" w:cs="宋体"/>
          <w:b/>
          <w:color w:val="auto"/>
          <w:kern w:val="0"/>
          <w:sz w:val="36"/>
          <w:szCs w:val="36"/>
        </w:rPr>
      </w:pPr>
    </w:p>
    <w:p w14:paraId="7FA06D91">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投标总价（小写）：</w:t>
      </w:r>
      <w:r>
        <w:rPr>
          <w:rFonts w:hint="eastAsia" w:ascii="宋体" w:hAnsi="宋体" w:eastAsia="宋体" w:cs="宋体"/>
          <w:color w:val="auto"/>
          <w:kern w:val="0"/>
          <w:sz w:val="24"/>
          <w:szCs w:val="32"/>
          <w:u w:val="single"/>
        </w:rPr>
        <w:t xml:space="preserve">                                           </w:t>
      </w:r>
    </w:p>
    <w:p w14:paraId="07C17019">
      <w:pPr>
        <w:widowControl/>
        <w:spacing w:after="240" w:line="360" w:lineRule="auto"/>
        <w:ind w:left="720" w:leftChars="300"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0291906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措施项目费：（小写）：</w:t>
      </w:r>
      <w:r>
        <w:rPr>
          <w:rFonts w:hint="eastAsia" w:ascii="宋体" w:hAnsi="宋体" w:eastAsia="宋体" w:cs="宋体"/>
          <w:color w:val="auto"/>
          <w:kern w:val="0"/>
          <w:sz w:val="24"/>
          <w:szCs w:val="32"/>
          <w:u w:val="single"/>
        </w:rPr>
        <w:t xml:space="preserve">                                       </w:t>
      </w:r>
    </w:p>
    <w:p w14:paraId="0D8308A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79262C39">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安全文明施工费：（小写）：</w:t>
      </w:r>
      <w:r>
        <w:rPr>
          <w:rFonts w:hint="eastAsia" w:ascii="宋体" w:hAnsi="宋体" w:eastAsia="宋体" w:cs="宋体"/>
          <w:color w:val="auto"/>
          <w:kern w:val="0"/>
          <w:sz w:val="24"/>
          <w:szCs w:val="32"/>
          <w:u w:val="single"/>
        </w:rPr>
        <w:t xml:space="preserve">                                   </w:t>
      </w:r>
    </w:p>
    <w:p w14:paraId="25ED755B">
      <w:pPr>
        <w:widowControl/>
        <w:tabs>
          <w:tab w:val="left" w:pos="8100"/>
        </w:tabs>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1A72FD16">
      <w:pPr>
        <w:widowControl/>
        <w:spacing w:after="240" w:line="360" w:lineRule="auto"/>
        <w:ind w:right="-24" w:rightChars="-1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投  标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（单位盖章）  </w:t>
      </w:r>
    </w:p>
    <w:p w14:paraId="177B85AE">
      <w:pPr>
        <w:widowControl/>
        <w:spacing w:after="240" w:line="360" w:lineRule="auto"/>
        <w:ind w:right="1104" w:rightChars="460"/>
        <w:rPr>
          <w:rFonts w:hint="eastAsia" w:ascii="宋体" w:hAnsi="宋体" w:eastAsia="宋体" w:cs="宋体"/>
          <w:color w:val="auto"/>
          <w:kern w:val="0"/>
          <w:sz w:val="24"/>
          <w:szCs w:val="32"/>
        </w:rPr>
      </w:pPr>
      <w:r>
        <w:rPr>
          <w:rFonts w:hint="eastAsia" w:ascii="宋体" w:hAnsi="宋体" w:eastAsia="宋体" w:cs="宋体"/>
          <w:color w:val="auto"/>
          <w:kern w:val="0"/>
          <w:sz w:val="24"/>
          <w:szCs w:val="32"/>
        </w:rPr>
        <w:t>法定代表人</w:t>
      </w:r>
    </w:p>
    <w:p w14:paraId="44259712">
      <w:pPr>
        <w:widowControl/>
        <w:spacing w:after="240" w:line="360" w:lineRule="auto"/>
        <w:ind w:right="334" w:rightChars="13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或其授权人：</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（签字或盖章）     </w:t>
      </w:r>
    </w:p>
    <w:p w14:paraId="304EB422">
      <w:pPr>
        <w:widowControl/>
        <w:spacing w:after="240" w:line="360" w:lineRule="auto"/>
        <w:ind w:left="720" w:leftChars="300" w:right="1104" w:rightChars="460"/>
        <w:rPr>
          <w:rFonts w:hint="eastAsia" w:ascii="宋体" w:hAnsi="宋体" w:eastAsia="宋体" w:cs="宋体"/>
          <w:color w:val="auto"/>
          <w:kern w:val="0"/>
          <w:sz w:val="24"/>
          <w:szCs w:val="32"/>
          <w:u w:val="single"/>
        </w:rPr>
      </w:pPr>
    </w:p>
    <w:p w14:paraId="6C869CBB">
      <w:pPr>
        <w:widowControl/>
        <w:spacing w:after="240" w:line="360" w:lineRule="auto"/>
        <w:ind w:right="694" w:rightChars="28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编  制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（造价人员签字并盖专用章 ）</w:t>
      </w:r>
    </w:p>
    <w:p w14:paraId="4E091523">
      <w:pPr>
        <w:widowControl/>
        <w:spacing w:after="240" w:line="360" w:lineRule="auto"/>
        <w:ind w:left="720" w:leftChars="300" w:right="1104" w:rightChars="460" w:firstLine="540" w:firstLineChars="225"/>
        <w:rPr>
          <w:rFonts w:hint="eastAsia" w:ascii="宋体" w:hAnsi="宋体" w:eastAsia="宋体" w:cs="宋体"/>
          <w:color w:val="auto"/>
          <w:kern w:val="0"/>
          <w:lang w:eastAsia="zh-CN"/>
        </w:rPr>
      </w:pPr>
      <w:r>
        <w:rPr>
          <w:rFonts w:hint="eastAsia" w:ascii="宋体" w:hAnsi="宋体" w:eastAsia="宋体" w:cs="宋体"/>
          <w:color w:val="auto"/>
          <w:kern w:val="0"/>
          <w:sz w:val="24"/>
          <w:szCs w:val="32"/>
        </w:rPr>
        <w:t xml:space="preserve">编 制 时间：          年      月      日 </w:t>
      </w:r>
    </w:p>
    <w:p w14:paraId="1585DA10">
      <w:pPr>
        <w:spacing w:line="460" w:lineRule="exact"/>
        <w:rPr>
          <w:rFonts w:hint="eastAsia" w:ascii="宋体" w:hAnsi="宋体" w:eastAsia="宋体" w:cs="宋体"/>
          <w:color w:val="auto"/>
          <w:kern w:val="0"/>
        </w:rPr>
      </w:pPr>
    </w:p>
    <w:p w14:paraId="2E9C2D22">
      <w:pPr>
        <w:spacing w:line="460" w:lineRule="exact"/>
        <w:rPr>
          <w:rFonts w:hint="eastAsia" w:ascii="宋体" w:hAnsi="宋体" w:eastAsia="宋体" w:cs="宋体"/>
          <w:color w:val="auto"/>
          <w:kern w:val="0"/>
        </w:rPr>
      </w:pPr>
    </w:p>
    <w:p w14:paraId="1E58A885">
      <w:pPr>
        <w:spacing w:line="460" w:lineRule="exact"/>
        <w:rPr>
          <w:rFonts w:hint="eastAsia" w:ascii="宋体" w:hAnsi="宋体" w:eastAsia="宋体" w:cs="宋体"/>
          <w:color w:val="auto"/>
          <w:kern w:val="0"/>
        </w:rPr>
      </w:pPr>
    </w:p>
    <w:p w14:paraId="382C3F5C">
      <w:pPr>
        <w:spacing w:line="460" w:lineRule="exact"/>
        <w:rPr>
          <w:rFonts w:hint="eastAsia" w:ascii="宋体" w:hAnsi="宋体" w:eastAsia="宋体" w:cs="宋体"/>
          <w:b/>
          <w:bCs/>
          <w:color w:val="auto"/>
          <w:sz w:val="28"/>
          <w:szCs w:val="28"/>
        </w:rPr>
      </w:pPr>
      <w:r>
        <w:rPr>
          <w:rFonts w:hint="eastAsia" w:ascii="宋体" w:hAnsi="宋体" w:eastAsia="宋体" w:cs="宋体"/>
          <w:color w:val="auto"/>
          <w:kern w:val="0"/>
        </w:rPr>
        <w:t xml:space="preserve">  </w:t>
      </w:r>
      <w:r>
        <w:rPr>
          <w:rFonts w:hint="eastAsia" w:ascii="宋体" w:hAnsi="宋体" w:eastAsia="宋体" w:cs="宋体"/>
          <w:b/>
          <w:bCs/>
          <w:color w:val="auto"/>
          <w:sz w:val="28"/>
          <w:szCs w:val="28"/>
        </w:rPr>
        <w:t>说明：工程量清单计价表格应使用计价软件生成，主要内容包括：</w:t>
      </w:r>
    </w:p>
    <w:p w14:paraId="0D23A4A0">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工程项目总造价表</w:t>
      </w:r>
    </w:p>
    <w:p w14:paraId="7D926D33">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单项工程造价汇总表</w:t>
      </w:r>
    </w:p>
    <w:p w14:paraId="09CC5AB2">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单位工程造价汇总表</w:t>
      </w:r>
    </w:p>
    <w:p w14:paraId="14771505">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分部分项工程量清单计价表</w:t>
      </w:r>
    </w:p>
    <w:p w14:paraId="08AA679D">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措施项目清单计价表</w:t>
      </w:r>
    </w:p>
    <w:p w14:paraId="242B476D">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其他项目清单计价表</w:t>
      </w:r>
    </w:p>
    <w:p w14:paraId="6CE28257">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规费、税金项目清单计价表</w:t>
      </w:r>
    </w:p>
    <w:p w14:paraId="1801C924">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暂估价材料、设备明细表（如招标工程量清单有此内容）</w:t>
      </w:r>
    </w:p>
    <w:p w14:paraId="29141B1D">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甲供材料、设备数量及单价明细表（如招标工程量清单有此内容）</w:t>
      </w:r>
    </w:p>
    <w:p w14:paraId="0B065E2F">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计日工计价表（如招标工程量清单有此内容）</w:t>
      </w:r>
    </w:p>
    <w:p w14:paraId="77A8ABC6">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总承包服务费计价表（如招标工程量清单有此内容）</w:t>
      </w:r>
    </w:p>
    <w:p w14:paraId="382C5811">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其他需要表格：</w:t>
      </w:r>
      <w:r>
        <w:rPr>
          <w:rFonts w:hint="eastAsia" w:ascii="宋体" w:hAnsi="宋体" w:eastAsia="宋体" w:cs="宋体"/>
          <w:color w:val="auto"/>
          <w:sz w:val="24"/>
          <w:szCs w:val="24"/>
          <w:u w:val="single"/>
        </w:rPr>
        <w:t xml:space="preserve">                </w:t>
      </w:r>
    </w:p>
    <w:bookmarkEnd w:id="261"/>
    <w:bookmarkEnd w:id="262"/>
    <w:bookmarkEnd w:id="263"/>
    <w:p w14:paraId="2113563D">
      <w:pPr>
        <w:rPr>
          <w:rFonts w:hint="eastAsia" w:ascii="宋体" w:hAnsi="宋体" w:eastAsia="宋体" w:cs="宋体"/>
          <w:kern w:val="0"/>
          <w:sz w:val="24"/>
          <w:szCs w:val="24"/>
        </w:rPr>
      </w:pPr>
    </w:p>
    <w:p w14:paraId="0B4C88B4">
      <w:pPr>
        <w:pStyle w:val="10"/>
        <w:rPr>
          <w:rFonts w:hint="eastAsia"/>
        </w:rPr>
      </w:pPr>
    </w:p>
    <w:bookmarkEnd w:id="251"/>
    <w:p w14:paraId="26FAB34E">
      <w:pPr>
        <w:kinsoku w:val="0"/>
        <w:overflowPunct w:val="0"/>
        <w:ind w:left="64"/>
        <w:jc w:val="center"/>
        <w:rPr>
          <w:rFonts w:hint="eastAsia" w:ascii="宋体" w:hAnsi="宋体" w:eastAsia="宋体" w:cs="宋体"/>
          <w:b/>
          <w:color w:val="auto"/>
          <w:sz w:val="32"/>
          <w:szCs w:val="32"/>
          <w:highlight w:val="none"/>
          <w:lang w:eastAsia="zh-CN"/>
        </w:rPr>
      </w:pPr>
      <w:bookmarkStart w:id="264" w:name="_Toc6181"/>
      <w:bookmarkStart w:id="265" w:name="_Toc3045"/>
    </w:p>
    <w:p w14:paraId="23A65A45">
      <w:pPr>
        <w:kinsoku w:val="0"/>
        <w:overflowPunct w:val="0"/>
        <w:ind w:left="64"/>
        <w:jc w:val="center"/>
        <w:rPr>
          <w:rFonts w:hint="eastAsia" w:ascii="宋体" w:hAnsi="宋体" w:eastAsia="宋体" w:cs="宋体"/>
          <w:b/>
          <w:color w:val="auto"/>
          <w:sz w:val="32"/>
          <w:szCs w:val="32"/>
          <w:highlight w:val="none"/>
          <w:lang w:eastAsia="zh-CN"/>
        </w:rPr>
      </w:pPr>
    </w:p>
    <w:p w14:paraId="2D331160">
      <w:pPr>
        <w:kinsoku w:val="0"/>
        <w:overflowPunct w:val="0"/>
        <w:ind w:left="64"/>
        <w:jc w:val="center"/>
        <w:rPr>
          <w:rFonts w:hint="eastAsia" w:ascii="宋体" w:hAnsi="宋体" w:eastAsia="宋体" w:cs="宋体"/>
          <w:b/>
          <w:color w:val="auto"/>
          <w:sz w:val="32"/>
          <w:szCs w:val="32"/>
          <w:highlight w:val="none"/>
          <w:lang w:eastAsia="zh-CN"/>
        </w:rPr>
      </w:pPr>
    </w:p>
    <w:p w14:paraId="11767BD6">
      <w:pPr>
        <w:kinsoku w:val="0"/>
        <w:overflowPunct w:val="0"/>
        <w:ind w:left="64"/>
        <w:jc w:val="center"/>
        <w:rPr>
          <w:rFonts w:hint="eastAsia" w:ascii="宋体" w:hAnsi="宋体" w:eastAsia="宋体" w:cs="宋体"/>
          <w:b/>
          <w:color w:val="auto"/>
          <w:sz w:val="32"/>
          <w:szCs w:val="32"/>
          <w:highlight w:val="none"/>
          <w:lang w:eastAsia="zh-CN"/>
        </w:rPr>
      </w:pPr>
    </w:p>
    <w:p w14:paraId="6239458D">
      <w:pPr>
        <w:kinsoku w:val="0"/>
        <w:overflowPunct w:val="0"/>
        <w:ind w:left="64"/>
        <w:jc w:val="center"/>
        <w:rPr>
          <w:rFonts w:hint="eastAsia" w:ascii="宋体" w:hAnsi="宋体" w:eastAsia="宋体" w:cs="宋体"/>
          <w:b/>
          <w:color w:val="auto"/>
          <w:sz w:val="32"/>
          <w:szCs w:val="32"/>
          <w:highlight w:val="none"/>
          <w:lang w:eastAsia="zh-CN"/>
        </w:rPr>
      </w:pPr>
    </w:p>
    <w:p w14:paraId="4DB2F7A5">
      <w:pPr>
        <w:kinsoku w:val="0"/>
        <w:overflowPunct w:val="0"/>
        <w:ind w:left="64"/>
        <w:jc w:val="center"/>
        <w:rPr>
          <w:rFonts w:hint="eastAsia" w:ascii="宋体" w:hAnsi="宋体" w:eastAsia="宋体" w:cs="宋体"/>
          <w:b/>
          <w:color w:val="auto"/>
          <w:sz w:val="32"/>
          <w:szCs w:val="32"/>
          <w:highlight w:val="none"/>
          <w:lang w:eastAsia="zh-CN"/>
        </w:rPr>
      </w:pPr>
    </w:p>
    <w:p w14:paraId="203E9121">
      <w:pPr>
        <w:kinsoku w:val="0"/>
        <w:overflowPunct w:val="0"/>
        <w:ind w:left="64"/>
        <w:jc w:val="center"/>
        <w:rPr>
          <w:rFonts w:hint="eastAsia" w:ascii="宋体" w:hAnsi="宋体" w:eastAsia="宋体" w:cs="宋体"/>
          <w:b/>
          <w:color w:val="auto"/>
          <w:sz w:val="32"/>
          <w:szCs w:val="32"/>
          <w:highlight w:val="none"/>
          <w:lang w:eastAsia="zh-CN"/>
        </w:rPr>
      </w:pPr>
    </w:p>
    <w:p w14:paraId="680EA155">
      <w:pPr>
        <w:kinsoku w:val="0"/>
        <w:overflowPunct w:val="0"/>
        <w:ind w:left="64"/>
        <w:jc w:val="center"/>
        <w:rPr>
          <w:rFonts w:hint="eastAsia" w:ascii="宋体" w:hAnsi="宋体" w:eastAsia="宋体" w:cs="宋体"/>
          <w:b/>
          <w:color w:val="auto"/>
          <w:sz w:val="32"/>
          <w:szCs w:val="32"/>
          <w:highlight w:val="none"/>
          <w:lang w:eastAsia="zh-CN"/>
        </w:rPr>
      </w:pPr>
    </w:p>
    <w:p w14:paraId="4D4DF218">
      <w:pPr>
        <w:kinsoku w:val="0"/>
        <w:overflowPunct w:val="0"/>
        <w:ind w:left="64"/>
        <w:jc w:val="center"/>
        <w:rPr>
          <w:rFonts w:hint="eastAsia" w:ascii="宋体" w:hAnsi="宋体" w:eastAsia="宋体" w:cs="宋体"/>
          <w:b/>
          <w:color w:val="auto"/>
          <w:sz w:val="32"/>
          <w:szCs w:val="32"/>
          <w:highlight w:val="none"/>
          <w:lang w:eastAsia="zh-CN"/>
        </w:rPr>
      </w:pPr>
    </w:p>
    <w:p w14:paraId="34F9472F">
      <w:pPr>
        <w:kinsoku w:val="0"/>
        <w:overflowPunct w:val="0"/>
        <w:ind w:left="64"/>
        <w:jc w:val="center"/>
        <w:rPr>
          <w:rFonts w:hint="eastAsia" w:ascii="宋体" w:hAnsi="宋体" w:eastAsia="宋体" w:cs="宋体"/>
          <w:b/>
          <w:color w:val="auto"/>
          <w:sz w:val="32"/>
          <w:szCs w:val="32"/>
          <w:highlight w:val="none"/>
          <w:lang w:eastAsia="zh-CN"/>
        </w:rPr>
      </w:pPr>
    </w:p>
    <w:p w14:paraId="6D40F68E">
      <w:pPr>
        <w:kinsoku w:val="0"/>
        <w:overflowPunct w:val="0"/>
        <w:ind w:left="64"/>
        <w:jc w:val="center"/>
        <w:rPr>
          <w:rFonts w:hint="eastAsia" w:ascii="宋体" w:hAnsi="宋体" w:eastAsia="宋体" w:cs="宋体"/>
          <w:b/>
          <w:color w:val="auto"/>
          <w:sz w:val="32"/>
          <w:szCs w:val="32"/>
          <w:highlight w:val="none"/>
          <w:lang w:eastAsia="zh-CN"/>
        </w:rPr>
      </w:pPr>
    </w:p>
    <w:p w14:paraId="4C6BC0F8">
      <w:pPr>
        <w:kinsoku w:val="0"/>
        <w:overflowPunct w:val="0"/>
        <w:ind w:left="64"/>
        <w:jc w:val="center"/>
        <w:rPr>
          <w:rFonts w:hint="eastAsia" w:ascii="宋体" w:hAnsi="宋体" w:eastAsia="宋体" w:cs="宋体"/>
          <w:b/>
          <w:color w:val="auto"/>
          <w:sz w:val="32"/>
          <w:szCs w:val="32"/>
          <w:highlight w:val="none"/>
          <w:lang w:eastAsia="zh-CN"/>
        </w:rPr>
      </w:pPr>
    </w:p>
    <w:p w14:paraId="77489731">
      <w:pPr>
        <w:kinsoku w:val="0"/>
        <w:overflowPunct w:val="0"/>
        <w:ind w:left="64"/>
        <w:jc w:val="center"/>
        <w:rPr>
          <w:rFonts w:hint="eastAsia" w:ascii="宋体" w:hAnsi="宋体" w:eastAsia="宋体" w:cs="宋体"/>
          <w:b/>
          <w:color w:val="auto"/>
          <w:sz w:val="32"/>
          <w:szCs w:val="32"/>
          <w:highlight w:val="none"/>
          <w:lang w:eastAsia="zh-CN"/>
        </w:rPr>
      </w:pPr>
    </w:p>
    <w:p w14:paraId="7A28F424">
      <w:pPr>
        <w:kinsoku w:val="0"/>
        <w:overflowPunct w:val="0"/>
        <w:ind w:left="64"/>
        <w:jc w:val="center"/>
        <w:rPr>
          <w:rFonts w:hint="eastAsia" w:ascii="宋体" w:hAnsi="宋体" w:eastAsia="宋体" w:cs="宋体"/>
          <w:b/>
          <w:color w:val="auto"/>
          <w:sz w:val="32"/>
          <w:szCs w:val="32"/>
          <w:highlight w:val="none"/>
          <w:lang w:eastAsia="zh-CN"/>
        </w:rPr>
      </w:pPr>
    </w:p>
    <w:p w14:paraId="61536C47">
      <w:pPr>
        <w:kinsoku w:val="0"/>
        <w:overflowPunct w:val="0"/>
        <w:ind w:left="64"/>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kern w:val="0"/>
          <w:sz w:val="32"/>
          <w:szCs w:val="32"/>
          <w:highlight w:val="none"/>
          <w:lang w:val="en-US" w:eastAsia="zh-CN"/>
        </w:rPr>
        <w:t>服务内容及要求</w:t>
      </w:r>
      <w:r>
        <w:rPr>
          <w:rFonts w:hint="eastAsia" w:ascii="宋体" w:hAnsi="宋体" w:eastAsia="宋体" w:cs="宋体"/>
          <w:b/>
          <w:bCs/>
          <w:color w:val="auto"/>
          <w:kern w:val="0"/>
          <w:sz w:val="32"/>
          <w:szCs w:val="32"/>
          <w:highlight w:val="none"/>
        </w:rPr>
        <w:t>响应偏离表</w:t>
      </w:r>
    </w:p>
    <w:p w14:paraId="39205277">
      <w:pPr>
        <w:kinsoku w:val="0"/>
        <w:overflowPunct w:val="0"/>
        <w:spacing w:before="7" w:line="170" w:lineRule="exact"/>
        <w:rPr>
          <w:rFonts w:hint="eastAsia" w:ascii="宋体" w:hAnsi="宋体" w:eastAsia="宋体" w:cs="宋体"/>
          <w:b/>
          <w:bCs/>
          <w:color w:val="auto"/>
          <w:sz w:val="24"/>
          <w:szCs w:val="24"/>
          <w:highlight w:val="none"/>
        </w:rPr>
      </w:pPr>
    </w:p>
    <w:p w14:paraId="7F6E12DC">
      <w:pPr>
        <w:pStyle w:val="10"/>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35F4C6E">
      <w:pPr>
        <w:pStyle w:val="10"/>
        <w:tabs>
          <w:tab w:val="left" w:pos="4015"/>
          <w:tab w:val="left" w:pos="5095"/>
          <w:tab w:val="left" w:pos="9055"/>
        </w:tabs>
        <w:kinsoku w:val="0"/>
        <w:overflowPunct w:val="0"/>
        <w:ind w:left="0" w:leftChars="0" w:right="63"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p w14:paraId="3984622F">
      <w:pPr>
        <w:kinsoku w:val="0"/>
        <w:overflowPunct w:val="0"/>
        <w:spacing w:line="200" w:lineRule="exact"/>
        <w:rPr>
          <w:rFonts w:hint="eastAsia" w:ascii="宋体" w:hAnsi="宋体" w:eastAsia="宋体" w:cs="宋体"/>
          <w:b/>
          <w:bCs/>
          <w:color w:val="auto"/>
          <w:sz w:val="24"/>
          <w:szCs w:val="24"/>
          <w:highlight w:val="none"/>
        </w:rPr>
      </w:pPr>
    </w:p>
    <w:tbl>
      <w:tblPr>
        <w:tblStyle w:val="18"/>
        <w:tblW w:w="9357" w:type="dxa"/>
        <w:tblInd w:w="109" w:type="dxa"/>
        <w:tblLayout w:type="fixed"/>
        <w:tblCellMar>
          <w:top w:w="0" w:type="dxa"/>
          <w:left w:w="0" w:type="dxa"/>
          <w:bottom w:w="0" w:type="dxa"/>
          <w:right w:w="0" w:type="dxa"/>
        </w:tblCellMar>
      </w:tblPr>
      <w:tblGrid>
        <w:gridCol w:w="1091"/>
        <w:gridCol w:w="2733"/>
        <w:gridCol w:w="2672"/>
        <w:gridCol w:w="1519"/>
        <w:gridCol w:w="1342"/>
      </w:tblGrid>
      <w:tr w14:paraId="49FFBD94">
        <w:tblPrEx>
          <w:tblCellMar>
            <w:top w:w="0" w:type="dxa"/>
            <w:left w:w="0" w:type="dxa"/>
            <w:bottom w:w="0" w:type="dxa"/>
            <w:right w:w="0" w:type="dxa"/>
          </w:tblCellMar>
        </w:tblPrEx>
        <w:trPr>
          <w:trHeight w:val="109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C090AD7">
            <w:pPr>
              <w:pStyle w:val="30"/>
              <w:widowControl/>
              <w:snapToGrid w:val="0"/>
              <w:ind w:left="98"/>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序号</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6D62B600">
            <w:pPr>
              <w:pStyle w:val="30"/>
              <w:widowControl/>
              <w:snapToGrid w:val="0"/>
              <w:spacing w:line="343" w:lineRule="exact"/>
              <w:ind w:left="212"/>
              <w:jc w:val="center"/>
              <w:rPr>
                <w:rFonts w:hint="eastAsia" w:ascii="宋体" w:hAnsi="宋体" w:eastAsia="宋体" w:cs="宋体"/>
                <w:color w:val="auto"/>
                <w:highlight w:val="none"/>
              </w:rPr>
            </w:pPr>
            <w:r>
              <w:rPr>
                <w:rFonts w:hint="eastAsia" w:ascii="宋体" w:hAnsi="宋体" w:eastAsia="宋体" w:cs="宋体"/>
                <w:color w:val="auto"/>
                <w:highlight w:val="none"/>
              </w:rPr>
              <w:t>☆1磋商文件</w:t>
            </w:r>
          </w:p>
          <w:p w14:paraId="170F4379">
            <w:pPr>
              <w:pStyle w:val="30"/>
              <w:widowControl/>
              <w:snapToGrid w:val="0"/>
              <w:spacing w:line="343" w:lineRule="exact"/>
              <w:ind w:left="212"/>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服务内容及要求</w:t>
            </w:r>
          </w:p>
        </w:tc>
        <w:tc>
          <w:tcPr>
            <w:tcW w:w="2672" w:type="dxa"/>
            <w:tcBorders>
              <w:top w:val="single" w:color="000000" w:sz="4" w:space="0"/>
              <w:left w:val="single" w:color="000000" w:sz="4" w:space="0"/>
              <w:bottom w:val="single" w:color="000000" w:sz="4" w:space="0"/>
              <w:right w:val="single" w:color="000000" w:sz="4" w:space="0"/>
            </w:tcBorders>
            <w:noWrap w:val="0"/>
            <w:vAlign w:val="center"/>
          </w:tcPr>
          <w:p w14:paraId="239B7B51">
            <w:pPr>
              <w:pStyle w:val="30"/>
              <w:widowControl/>
              <w:snapToGrid w:val="0"/>
              <w:spacing w:line="343" w:lineRule="exact"/>
              <w:ind w:left="123"/>
              <w:jc w:val="center"/>
              <w:rPr>
                <w:rFonts w:hint="eastAsia" w:ascii="宋体" w:hAnsi="宋体" w:eastAsia="宋体" w:cs="宋体"/>
                <w:color w:val="auto"/>
                <w:highlight w:val="none"/>
              </w:rPr>
            </w:pPr>
            <w:r>
              <w:rPr>
                <w:rFonts w:hint="eastAsia" w:ascii="宋体" w:hAnsi="宋体" w:eastAsia="宋体" w:cs="宋体"/>
                <w:color w:val="auto"/>
                <w:highlight w:val="none"/>
              </w:rPr>
              <w:t>☆2磋商响应文件</w:t>
            </w:r>
          </w:p>
          <w:p w14:paraId="01C1F12D">
            <w:pPr>
              <w:pStyle w:val="30"/>
              <w:widowControl/>
              <w:snapToGrid w:val="0"/>
              <w:spacing w:line="343" w:lineRule="exact"/>
              <w:ind w:left="123"/>
              <w:jc w:val="center"/>
              <w:rPr>
                <w:rStyle w:val="23"/>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lang w:eastAsia="zh-CN"/>
              </w:rPr>
              <w:t>服务内容及要求响应</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51A52CF7">
            <w:pPr>
              <w:pStyle w:val="30"/>
              <w:widowControl/>
              <w:snapToGrid w:val="0"/>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偏</w:t>
            </w:r>
            <w:r>
              <w:rPr>
                <w:rStyle w:val="23"/>
                <w:rFonts w:hint="eastAsia" w:ascii="宋体" w:hAnsi="宋体" w:eastAsia="宋体" w:cs="宋体"/>
                <w:color w:val="auto"/>
                <w:spacing w:val="2"/>
                <w:sz w:val="24"/>
                <w:szCs w:val="24"/>
                <w:highlight w:val="none"/>
              </w:rPr>
              <w:t>离</w:t>
            </w:r>
            <w:r>
              <w:rPr>
                <w:rStyle w:val="23"/>
                <w:rFonts w:hint="eastAsia" w:ascii="宋体" w:hAnsi="宋体" w:eastAsia="宋体" w:cs="宋体"/>
                <w:color w:val="auto"/>
                <w:sz w:val="24"/>
                <w:szCs w:val="24"/>
                <w:highlight w:val="none"/>
              </w:rPr>
              <w:t>情况</w:t>
            </w:r>
          </w:p>
        </w:tc>
        <w:tc>
          <w:tcPr>
            <w:tcW w:w="1342" w:type="dxa"/>
            <w:tcBorders>
              <w:top w:val="single" w:color="000000" w:sz="4" w:space="0"/>
              <w:left w:val="single" w:color="000000" w:sz="4" w:space="0"/>
              <w:bottom w:val="single" w:color="000000" w:sz="4" w:space="0"/>
              <w:right w:val="single" w:color="000000" w:sz="10" w:space="0"/>
            </w:tcBorders>
            <w:noWrap w:val="0"/>
            <w:vAlign w:val="center"/>
          </w:tcPr>
          <w:p w14:paraId="1B5C5AB1">
            <w:pPr>
              <w:pStyle w:val="30"/>
              <w:widowControl/>
              <w:snapToGrid w:val="0"/>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A49B55D">
        <w:tblPrEx>
          <w:tblCellMar>
            <w:top w:w="0" w:type="dxa"/>
            <w:left w:w="0" w:type="dxa"/>
            <w:bottom w:w="0" w:type="dxa"/>
            <w:right w:w="0" w:type="dxa"/>
          </w:tblCellMar>
        </w:tblPrEx>
        <w:trPr>
          <w:trHeight w:val="64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5A9875C">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61942749">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20F7272C">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4B7F8014">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10" w:space="0"/>
            </w:tcBorders>
            <w:noWrap w:val="0"/>
            <w:vAlign w:val="top"/>
          </w:tcPr>
          <w:p w14:paraId="19B7F0D3">
            <w:pPr>
              <w:snapToGrid w:val="0"/>
              <w:textAlignment w:val="baseline"/>
              <w:rPr>
                <w:rStyle w:val="23"/>
                <w:rFonts w:hint="eastAsia" w:ascii="宋体" w:hAnsi="宋体" w:eastAsia="宋体" w:cs="宋体"/>
                <w:color w:val="auto"/>
                <w:sz w:val="24"/>
                <w:szCs w:val="24"/>
                <w:highlight w:val="none"/>
              </w:rPr>
            </w:pPr>
          </w:p>
        </w:tc>
      </w:tr>
      <w:tr w14:paraId="6A903818">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84C7A47">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2</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1A7219AC">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359E3137">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507EDC60">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47676907">
            <w:pPr>
              <w:snapToGrid w:val="0"/>
              <w:textAlignment w:val="baseline"/>
              <w:rPr>
                <w:rStyle w:val="23"/>
                <w:rFonts w:hint="eastAsia" w:ascii="宋体" w:hAnsi="宋体" w:eastAsia="宋体" w:cs="宋体"/>
                <w:color w:val="auto"/>
                <w:sz w:val="24"/>
                <w:szCs w:val="24"/>
                <w:highlight w:val="none"/>
              </w:rPr>
            </w:pPr>
          </w:p>
        </w:tc>
      </w:tr>
      <w:tr w14:paraId="00F1BA44">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3E79B0">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3</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700B2E6D">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0897CC2A">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05494083">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3B24349C">
            <w:pPr>
              <w:snapToGrid w:val="0"/>
              <w:textAlignment w:val="baseline"/>
              <w:rPr>
                <w:rStyle w:val="23"/>
                <w:rFonts w:hint="eastAsia" w:ascii="宋体" w:hAnsi="宋体" w:eastAsia="宋体" w:cs="宋体"/>
                <w:color w:val="auto"/>
                <w:sz w:val="24"/>
                <w:szCs w:val="24"/>
                <w:highlight w:val="none"/>
              </w:rPr>
            </w:pPr>
          </w:p>
        </w:tc>
      </w:tr>
      <w:tr w14:paraId="15E3C512">
        <w:tblPrEx>
          <w:tblCellMar>
            <w:top w:w="0" w:type="dxa"/>
            <w:left w:w="0" w:type="dxa"/>
            <w:bottom w:w="0" w:type="dxa"/>
            <w:right w:w="0" w:type="dxa"/>
          </w:tblCellMar>
        </w:tblPrEx>
        <w:trPr>
          <w:trHeight w:val="596"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50DB74D">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0C4A235E">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5CB54437">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2DE8DF2C">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657556E4">
            <w:pPr>
              <w:snapToGrid w:val="0"/>
              <w:textAlignment w:val="baseline"/>
              <w:rPr>
                <w:rStyle w:val="23"/>
                <w:rFonts w:hint="eastAsia" w:ascii="宋体" w:hAnsi="宋体" w:eastAsia="宋体" w:cs="宋体"/>
                <w:color w:val="auto"/>
                <w:sz w:val="24"/>
                <w:szCs w:val="24"/>
                <w:highlight w:val="none"/>
              </w:rPr>
            </w:pPr>
          </w:p>
        </w:tc>
      </w:tr>
    </w:tbl>
    <w:p w14:paraId="019B7C14">
      <w:pPr>
        <w:snapToGrid w:val="0"/>
        <w:spacing w:before="14" w:line="200" w:lineRule="exact"/>
        <w:textAlignment w:val="baseline"/>
        <w:rPr>
          <w:rStyle w:val="23"/>
          <w:rFonts w:hint="eastAsia" w:ascii="宋体" w:hAnsi="宋体" w:eastAsia="宋体" w:cs="宋体"/>
          <w:color w:val="auto"/>
          <w:sz w:val="24"/>
          <w:szCs w:val="24"/>
          <w:highlight w:val="none"/>
        </w:rPr>
      </w:pPr>
    </w:p>
    <w:p w14:paraId="647217D9">
      <w:pPr>
        <w:pStyle w:val="10"/>
        <w:tabs>
          <w:tab w:val="left" w:pos="4071"/>
          <w:tab w:val="left" w:pos="8771"/>
          <w:tab w:val="left" w:pos="11241"/>
          <w:tab w:val="left" w:pos="12206"/>
          <w:tab w:val="left" w:pos="13410"/>
        </w:tabs>
        <w:kinsoku w:val="0"/>
        <w:overflowPunct w:val="0"/>
        <w:spacing w:line="480" w:lineRule="auto"/>
        <w:ind w:right="6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 指磋商文件中的</w:t>
      </w:r>
      <w:r>
        <w:rPr>
          <w:rFonts w:hint="eastAsia" w:ascii="宋体" w:hAnsi="宋体" w:eastAsia="宋体" w:cs="宋体"/>
          <w:b/>
          <w:bCs/>
          <w:color w:val="auto"/>
          <w:sz w:val="24"/>
          <w:highlight w:val="none"/>
          <w:lang w:eastAsia="zh-CN"/>
        </w:rPr>
        <w:t>服务</w:t>
      </w:r>
      <w:r>
        <w:rPr>
          <w:rFonts w:hint="eastAsia" w:ascii="宋体" w:hAnsi="宋体" w:eastAsia="宋体" w:cs="宋体"/>
          <w:b/>
          <w:bCs/>
          <w:color w:val="auto"/>
          <w:sz w:val="24"/>
          <w:highlight w:val="none"/>
        </w:rPr>
        <w:t>内容及要求,☆2指供应商磋商响应文件</w:t>
      </w:r>
      <w:r>
        <w:rPr>
          <w:rFonts w:hint="eastAsia" w:ascii="宋体" w:hAnsi="宋体" w:eastAsia="宋体" w:cs="宋体"/>
          <w:b/>
          <w:bCs/>
          <w:color w:val="auto"/>
          <w:sz w:val="24"/>
          <w:highlight w:val="none"/>
          <w:lang w:eastAsia="zh-CN"/>
        </w:rPr>
        <w:t>响应内容。供应商</w:t>
      </w:r>
      <w:r>
        <w:rPr>
          <w:rFonts w:hint="eastAsia" w:ascii="宋体" w:hAnsi="宋体" w:eastAsia="宋体" w:cs="宋体"/>
          <w:b/>
          <w:bCs/>
          <w:color w:val="auto"/>
          <w:sz w:val="24"/>
          <w:highlight w:val="none"/>
        </w:rPr>
        <w:t>应逐条如实填写</w:t>
      </w:r>
      <w:r>
        <w:rPr>
          <w:rFonts w:hint="eastAsia" w:ascii="宋体" w:hAnsi="宋体" w:eastAsia="宋体" w:cs="宋体"/>
          <w:b/>
          <w:bCs/>
          <w:color w:val="auto"/>
          <w:sz w:val="24"/>
          <w:highlight w:val="none"/>
          <w:lang w:eastAsia="zh-CN"/>
        </w:rPr>
        <w:t>，如未填写则视为全部响应，但须提交空白表格。</w:t>
      </w:r>
    </w:p>
    <w:p w14:paraId="45D02F03">
      <w:pPr>
        <w:kinsoku w:val="0"/>
        <w:overflowPunct w:val="0"/>
        <w:spacing w:before="6" w:line="200" w:lineRule="exact"/>
        <w:rPr>
          <w:rFonts w:hint="eastAsia" w:ascii="宋体" w:hAnsi="宋体" w:eastAsia="宋体" w:cs="宋体"/>
          <w:b/>
          <w:bCs/>
          <w:color w:val="auto"/>
          <w:sz w:val="24"/>
          <w:szCs w:val="24"/>
          <w:highlight w:val="none"/>
        </w:rPr>
      </w:pPr>
    </w:p>
    <w:p w14:paraId="55D8B48E">
      <w:pPr>
        <w:kinsoku w:val="0"/>
        <w:overflowPunct w:val="0"/>
        <w:spacing w:before="4" w:line="110" w:lineRule="exact"/>
        <w:rPr>
          <w:rFonts w:hint="eastAsia" w:ascii="宋体" w:hAnsi="宋体" w:eastAsia="宋体" w:cs="宋体"/>
          <w:color w:val="auto"/>
          <w:sz w:val="24"/>
          <w:szCs w:val="24"/>
          <w:highlight w:val="none"/>
        </w:rPr>
      </w:pPr>
    </w:p>
    <w:p w14:paraId="7DE1AE44">
      <w:pPr>
        <w:widowControl/>
        <w:spacing w:line="360" w:lineRule="auto"/>
        <w:jc w:val="left"/>
        <w:rPr>
          <w:rFonts w:hint="eastAsia" w:ascii="宋体" w:hAnsi="宋体" w:eastAsia="宋体" w:cs="宋体"/>
          <w:color w:val="auto"/>
          <w:sz w:val="24"/>
          <w:szCs w:val="24"/>
          <w:highlight w:val="none"/>
        </w:rPr>
      </w:pPr>
    </w:p>
    <w:p w14:paraId="487622D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04C6B03F">
      <w:pPr>
        <w:pStyle w:val="4"/>
        <w:rPr>
          <w:rFonts w:hint="eastAsia" w:ascii="宋体" w:hAnsi="宋体" w:eastAsia="宋体" w:cs="宋体"/>
          <w:color w:val="auto"/>
          <w:highlight w:val="none"/>
        </w:rPr>
      </w:pPr>
    </w:p>
    <w:p w14:paraId="780C77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42CBDC6">
      <w:pPr>
        <w:pStyle w:val="4"/>
        <w:rPr>
          <w:rFonts w:hint="eastAsia" w:ascii="宋体" w:hAnsi="宋体" w:eastAsia="宋体" w:cs="宋体"/>
          <w:color w:val="auto"/>
          <w:highlight w:val="none"/>
        </w:rPr>
      </w:pPr>
    </w:p>
    <w:p w14:paraId="517CD7BE">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356762F">
      <w:pPr>
        <w:pStyle w:val="5"/>
        <w:kinsoku w:val="0"/>
        <w:overflowPunct w:val="0"/>
        <w:spacing w:line="404" w:lineRule="exact"/>
        <w:outlineLvl w:val="9"/>
        <w:rPr>
          <w:rFonts w:hint="eastAsia" w:ascii="宋体" w:hAnsi="宋体" w:eastAsia="宋体" w:cs="宋体"/>
          <w:color w:val="auto"/>
          <w:highlight w:val="none"/>
        </w:rPr>
        <w:sectPr>
          <w:footerReference r:id="rId17" w:type="default"/>
          <w:pgSz w:w="11906" w:h="16840"/>
          <w:pgMar w:top="1304" w:right="1361" w:bottom="1304" w:left="1361" w:header="0" w:footer="543" w:gutter="0"/>
          <w:lnNumType w:countBy="0" w:distance="360"/>
          <w:pgNumType w:fmt="decimal"/>
          <w:cols w:space="720" w:num="1"/>
          <w:rtlGutter w:val="0"/>
        </w:sectPr>
      </w:pPr>
    </w:p>
    <w:p w14:paraId="03DB9ACB">
      <w:pPr>
        <w:numPr>
          <w:ilvl w:val="0"/>
          <w:numId w:val="0"/>
        </w:num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lang w:val="en-US" w:eastAsia="zh-CN"/>
        </w:rPr>
      </w:pPr>
      <w:bookmarkStart w:id="266" w:name="_Toc16082"/>
      <w:r>
        <w:rPr>
          <w:rFonts w:hint="eastAsia" w:ascii="宋体" w:hAnsi="宋体" w:eastAsia="宋体" w:cs="宋体"/>
          <w:b/>
          <w:bCs/>
          <w:color w:val="auto"/>
          <w:kern w:val="2"/>
          <w:sz w:val="32"/>
          <w:szCs w:val="32"/>
          <w:lang w:val="en-US" w:eastAsia="zh-CN" w:bidi="ar-SA"/>
        </w:rPr>
        <w:t>第</w:t>
      </w:r>
      <w:r>
        <w:rPr>
          <w:rFonts w:hint="eastAsia" w:ascii="宋体" w:hAnsi="宋体" w:cs="宋体"/>
          <w:b/>
          <w:bCs/>
          <w:color w:val="auto"/>
          <w:kern w:val="2"/>
          <w:sz w:val="32"/>
          <w:szCs w:val="32"/>
          <w:lang w:val="en-US" w:eastAsia="zh-CN" w:bidi="ar-SA"/>
        </w:rPr>
        <w:t>六</w:t>
      </w:r>
      <w:r>
        <w:rPr>
          <w:rFonts w:hint="eastAsia" w:ascii="宋体" w:hAnsi="宋体" w:eastAsia="宋体" w:cs="宋体"/>
          <w:b/>
          <w:bCs/>
          <w:color w:val="auto"/>
          <w:kern w:val="2"/>
          <w:sz w:val="32"/>
          <w:szCs w:val="32"/>
          <w:lang w:val="en-US" w:eastAsia="zh-CN" w:bidi="ar-SA"/>
        </w:rPr>
        <w:t>部分</w:t>
      </w:r>
      <w:r>
        <w:rPr>
          <w:rFonts w:hint="eastAsia" w:ascii="宋体" w:hAnsi="宋体" w:eastAsia="宋体" w:cs="宋体"/>
          <w:b/>
          <w:bCs/>
          <w:color w:val="auto"/>
          <w:sz w:val="32"/>
          <w:szCs w:val="32"/>
          <w:highlight w:val="none"/>
          <w:lang w:val="en-US" w:eastAsia="zh-CN"/>
        </w:rPr>
        <w:t xml:space="preserve"> </w:t>
      </w:r>
      <w:bookmarkStart w:id="267" w:name="_Toc25648"/>
      <w:r>
        <w:rPr>
          <w:rFonts w:hint="eastAsia" w:ascii="宋体" w:hAnsi="宋体" w:eastAsia="宋体" w:cs="宋体"/>
          <w:b/>
          <w:bCs/>
          <w:color w:val="auto"/>
          <w:sz w:val="32"/>
          <w:szCs w:val="32"/>
          <w:highlight w:val="none"/>
          <w:lang w:val="en-US" w:eastAsia="zh-CN"/>
        </w:rPr>
        <w:t>合同条款响应偏离表</w:t>
      </w:r>
      <w:bookmarkEnd w:id="267"/>
    </w:p>
    <w:p w14:paraId="3E2382B5">
      <w:pPr>
        <w:pStyle w:val="10"/>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51C2861">
      <w:pPr>
        <w:pStyle w:val="10"/>
        <w:tabs>
          <w:tab w:val="left" w:pos="4015"/>
          <w:tab w:val="left" w:pos="5095"/>
          <w:tab w:val="left" w:pos="9055"/>
        </w:tabs>
        <w:kinsoku w:val="0"/>
        <w:overflowPunct w:val="0"/>
        <w:ind w:left="0" w:leftChars="0" w:right="63" w:firstLine="0" w:firstLineChars="0"/>
        <w:jc w:val="left"/>
        <w:rPr>
          <w:rFonts w:hint="eastAsia"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tbl>
      <w:tblPr>
        <w:tblStyle w:val="18"/>
        <w:tblW w:w="94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2"/>
        <w:gridCol w:w="3005"/>
        <w:gridCol w:w="2396"/>
        <w:gridCol w:w="1673"/>
        <w:gridCol w:w="1451"/>
      </w:tblGrid>
      <w:tr w14:paraId="6784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912" w:type="dxa"/>
            <w:noWrap w:val="0"/>
            <w:vAlign w:val="center"/>
          </w:tcPr>
          <w:p w14:paraId="005C53DF">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05" w:type="dxa"/>
            <w:noWrap w:val="0"/>
            <w:vAlign w:val="center"/>
          </w:tcPr>
          <w:p w14:paraId="39416124">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文件合同</w:t>
            </w:r>
            <w:r>
              <w:rPr>
                <w:rFonts w:hint="eastAsia" w:ascii="宋体" w:hAnsi="宋体"/>
                <w:color w:val="auto"/>
                <w:sz w:val="24"/>
                <w:szCs w:val="24"/>
                <w:highlight w:val="none"/>
                <w:lang w:eastAsia="zh-CN"/>
              </w:rPr>
              <w:t>条款</w:t>
            </w:r>
            <w:r>
              <w:rPr>
                <w:rFonts w:hint="eastAsia" w:ascii="宋体" w:hAnsi="宋体"/>
                <w:color w:val="auto"/>
                <w:sz w:val="24"/>
                <w:szCs w:val="24"/>
                <w:highlight w:val="none"/>
              </w:rPr>
              <w:t>要求</w:t>
            </w:r>
          </w:p>
        </w:tc>
        <w:tc>
          <w:tcPr>
            <w:tcW w:w="2396" w:type="dxa"/>
            <w:noWrap w:val="0"/>
            <w:vAlign w:val="center"/>
          </w:tcPr>
          <w:p w14:paraId="58CC5898">
            <w:pPr>
              <w:tabs>
                <w:tab w:val="left" w:pos="720"/>
              </w:tabs>
              <w:spacing w:line="440" w:lineRule="exact"/>
              <w:jc w:val="center"/>
              <w:rPr>
                <w:rFonts w:hint="eastAsia" w:ascii="宋体" w:hAnsi="宋体"/>
                <w:color w:val="auto"/>
                <w:sz w:val="24"/>
                <w:szCs w:val="24"/>
                <w:highlight w:val="none"/>
              </w:rPr>
            </w:pPr>
            <w:r>
              <w:rPr>
                <w:rFonts w:hint="eastAsia" w:ascii="宋体" w:hAnsi="宋体" w:eastAsia="宋体" w:cs="宋体"/>
                <w:color w:val="auto"/>
                <w:highlight w:val="none"/>
              </w:rPr>
              <w:t>磋商响应文件</w:t>
            </w:r>
            <w:r>
              <w:rPr>
                <w:rFonts w:hint="eastAsia" w:ascii="宋体" w:hAnsi="宋体"/>
                <w:color w:val="auto"/>
                <w:sz w:val="24"/>
                <w:szCs w:val="24"/>
                <w:highlight w:val="none"/>
              </w:rPr>
              <w:t>合同</w:t>
            </w:r>
          </w:p>
          <w:p w14:paraId="1D5CC383">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条款响应</w:t>
            </w:r>
          </w:p>
        </w:tc>
        <w:tc>
          <w:tcPr>
            <w:tcW w:w="1673" w:type="dxa"/>
            <w:noWrap w:val="0"/>
            <w:vAlign w:val="center"/>
          </w:tcPr>
          <w:p w14:paraId="7843FE0E">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偏离情况</w:t>
            </w:r>
          </w:p>
        </w:tc>
        <w:tc>
          <w:tcPr>
            <w:tcW w:w="1451" w:type="dxa"/>
            <w:noWrap w:val="0"/>
            <w:vAlign w:val="center"/>
          </w:tcPr>
          <w:p w14:paraId="491C2863">
            <w:pPr>
              <w:tabs>
                <w:tab w:val="left" w:pos="720"/>
              </w:tabs>
              <w:spacing w:line="440" w:lineRule="exact"/>
              <w:jc w:val="center"/>
              <w:rPr>
                <w:rFonts w:ascii="宋体" w:hAnsi="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742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99D37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005" w:type="dxa"/>
            <w:noWrap w:val="0"/>
            <w:vAlign w:val="center"/>
          </w:tcPr>
          <w:p w14:paraId="05367547">
            <w:pPr>
              <w:jc w:val="center"/>
              <w:rPr>
                <w:rFonts w:ascii="宋体" w:hAnsi="宋体" w:cs="宋体"/>
                <w:color w:val="auto"/>
                <w:sz w:val="24"/>
                <w:szCs w:val="24"/>
                <w:highlight w:val="none"/>
              </w:rPr>
            </w:pPr>
          </w:p>
        </w:tc>
        <w:tc>
          <w:tcPr>
            <w:tcW w:w="2396" w:type="dxa"/>
            <w:noWrap w:val="0"/>
            <w:vAlign w:val="center"/>
          </w:tcPr>
          <w:p w14:paraId="687395FF">
            <w:pPr>
              <w:jc w:val="center"/>
              <w:rPr>
                <w:rFonts w:ascii="宋体" w:hAnsi="宋体" w:cs="宋体"/>
                <w:color w:val="auto"/>
                <w:sz w:val="24"/>
                <w:szCs w:val="24"/>
                <w:highlight w:val="none"/>
              </w:rPr>
            </w:pPr>
          </w:p>
        </w:tc>
        <w:tc>
          <w:tcPr>
            <w:tcW w:w="1673" w:type="dxa"/>
            <w:noWrap w:val="0"/>
            <w:vAlign w:val="center"/>
          </w:tcPr>
          <w:p w14:paraId="658BB323">
            <w:pPr>
              <w:jc w:val="center"/>
              <w:rPr>
                <w:rFonts w:ascii="宋体" w:hAnsi="宋体" w:cs="宋体"/>
                <w:color w:val="auto"/>
                <w:sz w:val="24"/>
                <w:szCs w:val="24"/>
                <w:highlight w:val="none"/>
              </w:rPr>
            </w:pPr>
          </w:p>
        </w:tc>
        <w:tc>
          <w:tcPr>
            <w:tcW w:w="1451" w:type="dxa"/>
            <w:noWrap w:val="0"/>
            <w:vAlign w:val="center"/>
          </w:tcPr>
          <w:p w14:paraId="329E1FF9">
            <w:pPr>
              <w:jc w:val="center"/>
              <w:rPr>
                <w:rFonts w:ascii="宋体" w:hAnsi="宋体" w:cs="宋体"/>
                <w:color w:val="auto"/>
                <w:sz w:val="24"/>
                <w:szCs w:val="24"/>
                <w:highlight w:val="none"/>
              </w:rPr>
            </w:pPr>
          </w:p>
        </w:tc>
      </w:tr>
      <w:tr w14:paraId="2B98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3DE2CC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005" w:type="dxa"/>
            <w:noWrap w:val="0"/>
            <w:vAlign w:val="center"/>
          </w:tcPr>
          <w:p w14:paraId="43DB83DA">
            <w:pPr>
              <w:jc w:val="center"/>
              <w:rPr>
                <w:rFonts w:ascii="宋体" w:hAnsi="宋体" w:cs="宋体"/>
                <w:color w:val="auto"/>
                <w:sz w:val="24"/>
                <w:szCs w:val="24"/>
                <w:highlight w:val="none"/>
              </w:rPr>
            </w:pPr>
          </w:p>
        </w:tc>
        <w:tc>
          <w:tcPr>
            <w:tcW w:w="2396" w:type="dxa"/>
            <w:noWrap w:val="0"/>
            <w:vAlign w:val="center"/>
          </w:tcPr>
          <w:p w14:paraId="556287DC">
            <w:pPr>
              <w:jc w:val="center"/>
              <w:rPr>
                <w:rFonts w:ascii="宋体" w:hAnsi="宋体" w:cs="宋体"/>
                <w:color w:val="auto"/>
                <w:sz w:val="24"/>
                <w:szCs w:val="24"/>
                <w:highlight w:val="none"/>
              </w:rPr>
            </w:pPr>
          </w:p>
        </w:tc>
        <w:tc>
          <w:tcPr>
            <w:tcW w:w="1673" w:type="dxa"/>
            <w:noWrap w:val="0"/>
            <w:vAlign w:val="center"/>
          </w:tcPr>
          <w:p w14:paraId="4ED1755F">
            <w:pPr>
              <w:jc w:val="center"/>
              <w:rPr>
                <w:rFonts w:ascii="宋体" w:hAnsi="宋体" w:cs="宋体"/>
                <w:color w:val="auto"/>
                <w:sz w:val="24"/>
                <w:szCs w:val="24"/>
                <w:highlight w:val="none"/>
              </w:rPr>
            </w:pPr>
          </w:p>
        </w:tc>
        <w:tc>
          <w:tcPr>
            <w:tcW w:w="1451" w:type="dxa"/>
            <w:noWrap w:val="0"/>
            <w:vAlign w:val="center"/>
          </w:tcPr>
          <w:p w14:paraId="175F573A">
            <w:pPr>
              <w:jc w:val="center"/>
              <w:rPr>
                <w:rFonts w:ascii="宋体" w:hAnsi="宋体" w:cs="宋体"/>
                <w:color w:val="auto"/>
                <w:sz w:val="24"/>
                <w:szCs w:val="24"/>
                <w:highlight w:val="none"/>
              </w:rPr>
            </w:pPr>
          </w:p>
        </w:tc>
      </w:tr>
      <w:tr w14:paraId="4C36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C96F5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005" w:type="dxa"/>
            <w:noWrap w:val="0"/>
            <w:vAlign w:val="center"/>
          </w:tcPr>
          <w:p w14:paraId="45A07DDE">
            <w:pPr>
              <w:jc w:val="center"/>
              <w:rPr>
                <w:rFonts w:ascii="宋体" w:hAnsi="宋体" w:cs="宋体"/>
                <w:color w:val="auto"/>
                <w:sz w:val="24"/>
                <w:szCs w:val="24"/>
                <w:highlight w:val="none"/>
              </w:rPr>
            </w:pPr>
          </w:p>
        </w:tc>
        <w:tc>
          <w:tcPr>
            <w:tcW w:w="2396" w:type="dxa"/>
            <w:noWrap w:val="0"/>
            <w:vAlign w:val="center"/>
          </w:tcPr>
          <w:p w14:paraId="5127EA12">
            <w:pPr>
              <w:jc w:val="center"/>
              <w:rPr>
                <w:rFonts w:ascii="宋体" w:hAnsi="宋体" w:cs="宋体"/>
                <w:color w:val="auto"/>
                <w:sz w:val="24"/>
                <w:szCs w:val="24"/>
                <w:highlight w:val="none"/>
              </w:rPr>
            </w:pPr>
          </w:p>
        </w:tc>
        <w:tc>
          <w:tcPr>
            <w:tcW w:w="1673" w:type="dxa"/>
            <w:noWrap w:val="0"/>
            <w:vAlign w:val="center"/>
          </w:tcPr>
          <w:p w14:paraId="55800457">
            <w:pPr>
              <w:jc w:val="center"/>
              <w:rPr>
                <w:rFonts w:ascii="宋体" w:hAnsi="宋体" w:cs="宋体"/>
                <w:color w:val="auto"/>
                <w:sz w:val="24"/>
                <w:szCs w:val="24"/>
                <w:highlight w:val="none"/>
              </w:rPr>
            </w:pPr>
          </w:p>
        </w:tc>
        <w:tc>
          <w:tcPr>
            <w:tcW w:w="1451" w:type="dxa"/>
            <w:noWrap w:val="0"/>
            <w:vAlign w:val="center"/>
          </w:tcPr>
          <w:p w14:paraId="497509FA">
            <w:pPr>
              <w:jc w:val="center"/>
              <w:rPr>
                <w:rFonts w:ascii="宋体" w:hAnsi="宋体" w:cs="宋体"/>
                <w:color w:val="auto"/>
                <w:sz w:val="24"/>
                <w:szCs w:val="24"/>
                <w:highlight w:val="none"/>
              </w:rPr>
            </w:pPr>
          </w:p>
        </w:tc>
      </w:tr>
      <w:tr w14:paraId="4EBB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10AF6A2F">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3005" w:type="dxa"/>
            <w:noWrap w:val="0"/>
            <w:vAlign w:val="center"/>
          </w:tcPr>
          <w:p w14:paraId="73295C8C">
            <w:pPr>
              <w:jc w:val="center"/>
              <w:rPr>
                <w:rFonts w:ascii="宋体" w:hAnsi="宋体" w:cs="宋体"/>
                <w:color w:val="auto"/>
                <w:sz w:val="24"/>
                <w:szCs w:val="24"/>
                <w:highlight w:val="none"/>
              </w:rPr>
            </w:pPr>
          </w:p>
        </w:tc>
        <w:tc>
          <w:tcPr>
            <w:tcW w:w="2396" w:type="dxa"/>
            <w:noWrap w:val="0"/>
            <w:vAlign w:val="center"/>
          </w:tcPr>
          <w:p w14:paraId="1771FD15">
            <w:pPr>
              <w:jc w:val="center"/>
              <w:rPr>
                <w:rFonts w:ascii="宋体" w:hAnsi="宋体" w:cs="宋体"/>
                <w:color w:val="auto"/>
                <w:sz w:val="24"/>
                <w:szCs w:val="24"/>
                <w:highlight w:val="none"/>
              </w:rPr>
            </w:pPr>
          </w:p>
        </w:tc>
        <w:tc>
          <w:tcPr>
            <w:tcW w:w="1673" w:type="dxa"/>
            <w:noWrap w:val="0"/>
            <w:vAlign w:val="center"/>
          </w:tcPr>
          <w:p w14:paraId="396031CA">
            <w:pPr>
              <w:jc w:val="center"/>
              <w:rPr>
                <w:rFonts w:ascii="宋体" w:hAnsi="宋体" w:cs="宋体"/>
                <w:color w:val="auto"/>
                <w:sz w:val="24"/>
                <w:szCs w:val="24"/>
                <w:highlight w:val="none"/>
              </w:rPr>
            </w:pPr>
          </w:p>
        </w:tc>
        <w:tc>
          <w:tcPr>
            <w:tcW w:w="1451" w:type="dxa"/>
            <w:noWrap w:val="0"/>
            <w:vAlign w:val="center"/>
          </w:tcPr>
          <w:p w14:paraId="67984BE2">
            <w:pPr>
              <w:jc w:val="center"/>
              <w:rPr>
                <w:rFonts w:ascii="宋体" w:hAnsi="宋体" w:cs="宋体"/>
                <w:color w:val="auto"/>
                <w:sz w:val="24"/>
                <w:szCs w:val="24"/>
                <w:highlight w:val="none"/>
              </w:rPr>
            </w:pPr>
          </w:p>
        </w:tc>
      </w:tr>
    </w:tbl>
    <w:p w14:paraId="72468B38">
      <w:pPr>
        <w:widowControl/>
        <w:jc w:val="left"/>
        <w:rPr>
          <w:rFonts w:hint="eastAsia" w:ascii="宋体" w:hAnsi="宋体"/>
          <w:color w:val="auto"/>
          <w:sz w:val="24"/>
          <w:szCs w:val="24"/>
          <w:highlight w:val="none"/>
        </w:rPr>
      </w:pPr>
    </w:p>
    <w:p w14:paraId="07509B49">
      <w:pPr>
        <w:numPr>
          <w:ilvl w:val="0"/>
          <w:numId w:val="0"/>
        </w:numPr>
        <w:spacing w:line="360" w:lineRule="auto"/>
        <w:ind w:firstLine="241" w:firstLineChars="1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 1、本表只填写</w:t>
      </w:r>
      <w:r>
        <w:rPr>
          <w:rFonts w:hint="eastAsia" w:ascii="宋体" w:hAnsi="宋体" w:eastAsia="宋体" w:cs="宋体"/>
          <w:b/>
          <w:bCs/>
          <w:color w:val="auto"/>
          <w:sz w:val="24"/>
          <w:szCs w:val="22"/>
          <w:highlight w:val="none"/>
          <w:lang w:eastAsia="zh-CN"/>
        </w:rPr>
        <w:t>磋商响应</w:t>
      </w:r>
      <w:r>
        <w:rPr>
          <w:rFonts w:hint="eastAsia" w:ascii="宋体" w:hAnsi="宋体" w:eastAsia="宋体" w:cs="宋体"/>
          <w:b/>
          <w:bCs/>
          <w:color w:val="auto"/>
          <w:sz w:val="24"/>
          <w:szCs w:val="22"/>
          <w:highlight w:val="none"/>
        </w:rPr>
        <w:t>文件中与《</w:t>
      </w:r>
      <w:r>
        <w:rPr>
          <w:rFonts w:hint="eastAsia" w:ascii="宋体" w:hAnsi="宋体" w:eastAsia="宋体" w:cs="宋体"/>
          <w:b/>
          <w:bCs/>
          <w:color w:val="auto"/>
          <w:sz w:val="24"/>
          <w:szCs w:val="22"/>
          <w:highlight w:val="none"/>
          <w:lang w:eastAsia="zh-CN"/>
        </w:rPr>
        <w:t>磋商</w:t>
      </w:r>
      <w:r>
        <w:rPr>
          <w:rFonts w:hint="eastAsia" w:ascii="宋体" w:hAnsi="宋体" w:eastAsia="宋体" w:cs="宋体"/>
          <w:b/>
          <w:bCs/>
          <w:color w:val="auto"/>
          <w:sz w:val="24"/>
          <w:szCs w:val="22"/>
          <w:highlight w:val="none"/>
        </w:rPr>
        <w:t>文件第</w:t>
      </w:r>
      <w:r>
        <w:rPr>
          <w:rFonts w:hint="eastAsia" w:ascii="宋体" w:hAnsi="宋体" w:cs="宋体"/>
          <w:b/>
          <w:bCs/>
          <w:color w:val="auto"/>
          <w:sz w:val="24"/>
          <w:szCs w:val="22"/>
          <w:highlight w:val="none"/>
          <w:lang w:val="en-US" w:eastAsia="zh-CN"/>
        </w:rPr>
        <w:t>三</w:t>
      </w:r>
      <w:r>
        <w:rPr>
          <w:rFonts w:hint="eastAsia" w:ascii="宋体" w:hAnsi="宋体" w:eastAsia="宋体" w:cs="宋体"/>
          <w:b/>
          <w:bCs/>
          <w:color w:val="auto"/>
          <w:sz w:val="24"/>
          <w:szCs w:val="22"/>
          <w:highlight w:val="none"/>
        </w:rPr>
        <w:t>章  拟签订的合同文本》有偏离（包括正偏离和负偏离）的内容，投标文件中条款响应与招标文件要求完全一致的，不用在此表中列出，但必须提交空白表。</w:t>
      </w:r>
    </w:p>
    <w:p w14:paraId="1CE7CAA4">
      <w:pPr>
        <w:numPr>
          <w:ilvl w:val="0"/>
          <w:numId w:val="0"/>
        </w:numPr>
        <w:spacing w:line="360" w:lineRule="auto"/>
        <w:ind w:firstLine="723" w:firstLineChars="300"/>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22"/>
          <w:highlight w:val="none"/>
        </w:rPr>
        <w:t>2、供应商必须据实填写，不得虚假响应，否则将取消投标或中标资格，并按有关规定进行处罚</w:t>
      </w:r>
      <w:r>
        <w:rPr>
          <w:rFonts w:hint="eastAsia" w:ascii="宋体" w:hAnsi="宋体" w:eastAsia="宋体" w:cs="宋体"/>
          <w:b/>
          <w:bCs/>
          <w:color w:val="auto"/>
          <w:sz w:val="24"/>
          <w:szCs w:val="22"/>
          <w:highlight w:val="none"/>
          <w:lang w:eastAsia="zh-CN"/>
        </w:rPr>
        <w:t>。</w:t>
      </w:r>
    </w:p>
    <w:p w14:paraId="21D2AAF0">
      <w:pPr>
        <w:pStyle w:val="17"/>
        <w:widowControl w:val="0"/>
        <w:spacing w:before="0" w:beforeAutospacing="0" w:after="0" w:afterAutospacing="0" w:line="500" w:lineRule="exact"/>
        <w:ind w:firstLine="480" w:firstLineChars="200"/>
        <w:rPr>
          <w:rFonts w:hint="eastAsia" w:ascii="仿宋" w:hAnsi="仿宋" w:eastAsia="仿宋" w:cs="仿宋"/>
          <w:color w:val="auto"/>
          <w:highlight w:val="none"/>
        </w:rPr>
      </w:pPr>
    </w:p>
    <w:p w14:paraId="04A5771A">
      <w:pPr>
        <w:pStyle w:val="10"/>
        <w:rPr>
          <w:color w:val="auto"/>
          <w:sz w:val="24"/>
          <w:szCs w:val="24"/>
          <w:highlight w:val="none"/>
        </w:rPr>
      </w:pPr>
    </w:p>
    <w:p w14:paraId="2B0C1EF6">
      <w:pPr>
        <w:rPr>
          <w:color w:val="auto"/>
          <w:highlight w:val="none"/>
        </w:rPr>
      </w:pPr>
    </w:p>
    <w:p w14:paraId="1B1FC75D">
      <w:pPr>
        <w:widowControl/>
        <w:spacing w:line="360" w:lineRule="auto"/>
        <w:jc w:val="left"/>
        <w:rPr>
          <w:rStyle w:val="23"/>
          <w:rFonts w:hint="eastAsia" w:ascii="宋体" w:hAnsi="宋体" w:eastAsia="宋体" w:cs="宋体"/>
          <w:color w:val="auto"/>
          <w:sz w:val="24"/>
          <w:szCs w:val="24"/>
          <w:highlight w:val="none"/>
        </w:rPr>
      </w:pPr>
      <w:r>
        <w:rPr>
          <w:rFonts w:hint="eastAsia" w:ascii="宋体" w:hAnsi="宋体"/>
          <w:color w:val="auto"/>
          <w:sz w:val="24"/>
          <w:szCs w:val="24"/>
          <w:highlight w:val="none"/>
        </w:rPr>
        <w:t>供</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应</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商：</w:t>
      </w:r>
      <w:r>
        <w:rPr>
          <w:rFonts w:hint="eastAsia" w:ascii="宋体" w:hAnsi="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5C4C2DF9">
      <w:pPr>
        <w:pStyle w:val="4"/>
        <w:rPr>
          <w:color w:val="auto"/>
          <w:highlight w:val="none"/>
        </w:rPr>
      </w:pPr>
    </w:p>
    <w:p w14:paraId="5AAE099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法定代表人或委托代理人：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58AEFC19">
      <w:pPr>
        <w:pStyle w:val="4"/>
        <w:rPr>
          <w:color w:val="auto"/>
          <w:highlight w:val="none"/>
        </w:rPr>
      </w:pPr>
    </w:p>
    <w:p w14:paraId="5973FBDB">
      <w:pPr>
        <w:spacing w:line="360" w:lineRule="auto"/>
        <w:ind w:right="900"/>
        <w:rPr>
          <w:color w:val="auto"/>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B41D8C7">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0F935599">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27B78322">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bookmarkEnd w:id="264"/>
    <w:bookmarkEnd w:id="265"/>
    <w:bookmarkEnd w:id="266"/>
    <w:p w14:paraId="5C97A85E">
      <w:pPr>
        <w:numPr>
          <w:ilvl w:val="0"/>
          <w:numId w:val="0"/>
        </w:numPr>
        <w:autoSpaceDE w:val="0"/>
        <w:autoSpaceDN w:val="0"/>
        <w:adjustRightInd w:val="0"/>
        <w:snapToGrid w:val="0"/>
        <w:spacing w:line="360" w:lineRule="auto"/>
        <w:jc w:val="both"/>
        <w:outlineLvl w:val="9"/>
        <w:rPr>
          <w:rFonts w:hint="eastAsia" w:ascii="宋体" w:hAnsi="宋体" w:eastAsia="宋体" w:cs="宋体"/>
          <w:b/>
          <w:color w:val="auto"/>
          <w:sz w:val="32"/>
          <w:szCs w:val="32"/>
          <w:highlight w:val="none"/>
          <w:lang w:eastAsia="zh-CN"/>
        </w:rPr>
        <w:sectPr>
          <w:footerReference r:id="rId18" w:type="default"/>
          <w:pgSz w:w="11906" w:h="16840"/>
          <w:pgMar w:top="1304" w:right="1361" w:bottom="1304" w:left="1361" w:header="0" w:footer="543" w:gutter="0"/>
          <w:pgBorders>
            <w:top w:val="none" w:sz="0" w:space="0"/>
            <w:left w:val="none" w:sz="0" w:space="0"/>
            <w:bottom w:val="none" w:sz="0" w:space="0"/>
            <w:right w:val="none" w:sz="0" w:space="0"/>
          </w:pgBorders>
          <w:lnNumType w:countBy="0" w:distance="360"/>
          <w:pgNumType w:fmt="decimal"/>
          <w:cols w:space="720" w:num="1"/>
          <w:rtlGutter w:val="0"/>
        </w:sectPr>
      </w:pPr>
      <w:bookmarkStart w:id="268" w:name="_Toc24884_WPSOffice_Level1"/>
      <w:bookmarkStart w:id="269" w:name="_Toc4967_WPSOffice_Level1"/>
      <w:bookmarkStart w:id="270" w:name="_Toc23609_WPSOffice_Level1"/>
      <w:bookmarkStart w:id="271" w:name="_Toc18938"/>
      <w:bookmarkStart w:id="272" w:name="_Toc24888_WPSOffice_Level1"/>
      <w:bookmarkStart w:id="273" w:name="_Toc10135"/>
      <w:bookmarkStart w:id="274" w:name="_Toc9362_WPSOffice_Level1"/>
      <w:bookmarkStart w:id="275" w:name="_Toc15739_WPSOffice_Level1"/>
      <w:bookmarkStart w:id="276" w:name="_Toc7205_WPSOffice_Level1"/>
      <w:bookmarkStart w:id="277" w:name="_Toc29953_WPSOffice_Level1"/>
    </w:p>
    <w:p w14:paraId="483AF4B1">
      <w:pPr>
        <w:numPr>
          <w:ilvl w:val="0"/>
          <w:numId w:val="0"/>
        </w:numPr>
        <w:autoSpaceDE w:val="0"/>
        <w:autoSpaceDN w:val="0"/>
        <w:adjustRightInd w:val="0"/>
        <w:snapToGrid w:val="0"/>
        <w:spacing w:line="360" w:lineRule="auto"/>
        <w:jc w:val="center"/>
        <w:outlineLvl w:val="0"/>
        <w:rPr>
          <w:rFonts w:hint="eastAsia" w:ascii="宋体" w:hAnsi="宋体" w:eastAsia="宋体" w:cs="宋体"/>
          <w:color w:val="auto"/>
          <w:sz w:val="28"/>
          <w:szCs w:val="28"/>
          <w:highlight w:val="none"/>
        </w:rPr>
      </w:pPr>
      <w:bookmarkStart w:id="278" w:name="_Toc9716"/>
      <w:bookmarkStart w:id="279" w:name="_Toc26288"/>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七</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资格证明文件</w:t>
      </w:r>
      <w:bookmarkEnd w:id="268"/>
      <w:bookmarkEnd w:id="269"/>
      <w:bookmarkEnd w:id="270"/>
      <w:bookmarkEnd w:id="271"/>
      <w:bookmarkEnd w:id="272"/>
      <w:bookmarkEnd w:id="273"/>
      <w:bookmarkEnd w:id="278"/>
      <w:bookmarkEnd w:id="279"/>
      <w:bookmarkStart w:id="280" w:name="_Toc18663"/>
      <w:bookmarkStart w:id="281" w:name="_Toc27060"/>
    </w:p>
    <w:bookmarkEnd w:id="280"/>
    <w:bookmarkEnd w:id="281"/>
    <w:p w14:paraId="70DCC3A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 xml:space="preserve"> 3、企业资质：供应商须具备建设行政主管部门颁发的建筑工程施工总承包三级（含三级）及以上资质，具有有效的安全生产许可证；</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4、拟派注册建造师：须具有建筑工程专业二级及以上注册建造师执业资格，具有有效的安全生产考核合格证书（B级），且无在建项目；</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5、书面声明：出具参加本次采购活动前三年内在经营活动中没有重大违法记录的书面声明;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7、社会保障资金缴纳证明：提供投标截止时间前6个月内任意一个月已缴纳的社会保障资金缴存单据或社保机构开具的社会保险参保缴费情况证明，依法不需要缴纳社会保障资金的应提供相关文件证明；</w:t>
      </w:r>
    </w:p>
    <w:p w14:paraId="0BAC356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p w14:paraId="4B74925D">
      <w:pPr>
        <w:widowControl/>
        <w:numPr>
          <w:ilvl w:val="0"/>
          <w:numId w:val="5"/>
        </w:numPr>
        <w:snapToGrid w:val="0"/>
        <w:spacing w:line="360" w:lineRule="auto"/>
        <w:jc w:val="left"/>
        <w:textAlignment w:val="baseline"/>
        <w:rPr>
          <w:rFonts w:hint="eastAsia" w:ascii="宋体" w:hAnsi="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单位负责人为同一人或者存在控股、管理关系的不同供应商，不得同时参加本项目投标</w:t>
      </w:r>
      <w:r>
        <w:rPr>
          <w:rFonts w:hint="eastAsia" w:ascii="宋体" w:hAnsi="宋体" w:cs="宋体"/>
          <w:b/>
          <w:bCs/>
          <w:color w:val="auto"/>
          <w:kern w:val="44"/>
          <w:highlight w:val="none"/>
          <w:lang w:val="en-US" w:eastAsia="zh-CN"/>
        </w:rPr>
        <w:t>；</w:t>
      </w:r>
    </w:p>
    <w:p w14:paraId="23EF7357">
      <w:pPr>
        <w:widowControl/>
        <w:numPr>
          <w:ilvl w:val="0"/>
          <w:numId w:val="0"/>
        </w:numPr>
        <w:snapToGrid w:val="0"/>
        <w:spacing w:line="360" w:lineRule="auto"/>
        <w:jc w:val="center"/>
        <w:textAlignment w:val="baseline"/>
        <w:rPr>
          <w:rStyle w:val="23"/>
          <w:rFonts w:hint="eastAsia" w:ascii="宋体" w:hAnsi="宋体" w:eastAsia="宋体" w:cs="宋体"/>
          <w:b/>
          <w:bCs/>
          <w:color w:val="auto"/>
          <w:sz w:val="28"/>
          <w:highlight w:val="none"/>
        </w:rPr>
      </w:pPr>
      <w:r>
        <w:rPr>
          <w:rStyle w:val="23"/>
          <w:rFonts w:hint="eastAsia" w:ascii="宋体" w:hAnsi="宋体" w:cs="宋体"/>
          <w:b/>
          <w:color w:val="auto"/>
          <w:sz w:val="32"/>
          <w:szCs w:val="32"/>
          <w:highlight w:val="none"/>
        </w:rPr>
        <w:t>供应商</w:t>
      </w:r>
      <w:r>
        <w:rPr>
          <w:rStyle w:val="23"/>
          <w:rFonts w:hint="eastAsia" w:ascii="宋体" w:hAnsi="宋体" w:eastAsia="宋体" w:cs="宋体"/>
          <w:b/>
          <w:color w:val="auto"/>
          <w:sz w:val="32"/>
          <w:szCs w:val="32"/>
          <w:highlight w:val="none"/>
        </w:rPr>
        <w:t>企业关系关联承诺书</w:t>
      </w:r>
    </w:p>
    <w:p w14:paraId="7CE1261A">
      <w:pPr>
        <w:snapToGrid w:val="0"/>
        <w:spacing w:line="360" w:lineRule="auto"/>
        <w:textAlignment w:val="baseline"/>
        <w:rPr>
          <w:rStyle w:val="23"/>
          <w:rFonts w:hint="eastAsia" w:ascii="宋体" w:hAnsi="宋体" w:eastAsia="宋体" w:cs="宋体"/>
          <w:color w:val="auto"/>
          <w:highlight w:val="none"/>
        </w:rPr>
      </w:pPr>
    </w:p>
    <w:p w14:paraId="48E50453">
      <w:pPr>
        <w:snapToGrid w:val="0"/>
        <w:spacing w:line="36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一、</w:t>
      </w:r>
      <w:r>
        <w:rPr>
          <w:rStyle w:val="23"/>
          <w:rFonts w:hint="eastAsia" w:ascii="宋体" w:hAnsi="宋体" w:cs="宋体"/>
          <w:color w:val="auto"/>
          <w:highlight w:val="none"/>
        </w:rPr>
        <w:t>供应商</w:t>
      </w:r>
      <w:r>
        <w:rPr>
          <w:rStyle w:val="23"/>
          <w:rFonts w:hint="eastAsia" w:ascii="宋体" w:hAnsi="宋体" w:eastAsia="宋体" w:cs="宋体"/>
          <w:color w:val="auto"/>
          <w:highlight w:val="none"/>
        </w:rPr>
        <w:t>在本项目招标中，不存在与其它</w:t>
      </w:r>
      <w:r>
        <w:rPr>
          <w:rStyle w:val="23"/>
          <w:rFonts w:hint="eastAsia" w:ascii="宋体" w:hAnsi="宋体" w:cs="宋体"/>
          <w:color w:val="auto"/>
          <w:highlight w:val="none"/>
        </w:rPr>
        <w:t>供应商</w:t>
      </w:r>
      <w:r>
        <w:rPr>
          <w:rStyle w:val="23"/>
          <w:rFonts w:hint="eastAsia" w:ascii="宋体" w:hAnsi="宋体" w:eastAsia="宋体" w:cs="宋体"/>
          <w:color w:val="auto"/>
          <w:highlight w:val="none"/>
        </w:rPr>
        <w:t>负责人为同一人，有控股、管理等关联关系承诺。</w:t>
      </w:r>
    </w:p>
    <w:p w14:paraId="43A48751">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1.管理关系说明：</w:t>
      </w:r>
    </w:p>
    <w:p w14:paraId="516FA595">
      <w:pPr>
        <w:snapToGrid w:val="0"/>
        <w:spacing w:line="360" w:lineRule="auto"/>
        <w:ind w:firstLine="480" w:firstLineChars="200"/>
        <w:jc w:val="left"/>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我单位管理的具有独立法人的下属单位有：</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(没有填无）。</w:t>
      </w:r>
    </w:p>
    <w:p w14:paraId="4E4DADAF">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我单位的上级管理单位有 </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(没有填无）。</w:t>
      </w:r>
    </w:p>
    <w:p w14:paraId="77C56170">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2.股权关系说明：</w:t>
      </w:r>
    </w:p>
    <w:p w14:paraId="5D5FB518">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我单位控股的单位有</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(没有填无）。</w:t>
      </w:r>
    </w:p>
    <w:p w14:paraId="1B185B25">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我单位被 </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单位控股(没有填无）。</w:t>
      </w:r>
    </w:p>
    <w:p w14:paraId="7D2A5B67">
      <w:pPr>
        <w:snapToGrid w:val="0"/>
        <w:spacing w:line="360" w:lineRule="auto"/>
        <w:ind w:firstLine="480" w:firstLineChars="200"/>
        <w:textAlignment w:val="baseline"/>
        <w:rPr>
          <w:rStyle w:val="23"/>
          <w:rFonts w:hint="eastAsia" w:ascii="宋体" w:hAnsi="宋体" w:eastAsia="宋体" w:cs="宋体"/>
          <w:color w:val="auto"/>
          <w:highlight w:val="none"/>
          <w:u w:val="single"/>
        </w:rPr>
      </w:pPr>
      <w:r>
        <w:rPr>
          <w:rStyle w:val="23"/>
          <w:rFonts w:hint="eastAsia" w:ascii="宋体" w:hAnsi="宋体" w:eastAsia="宋体" w:cs="宋体"/>
          <w:color w:val="auto"/>
          <w:highlight w:val="none"/>
        </w:rPr>
        <w:t>3.单位负责人：</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w:t>
      </w:r>
    </w:p>
    <w:p w14:paraId="15F7A52E">
      <w:pPr>
        <w:snapToGrid w:val="0"/>
        <w:spacing w:line="36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二、其他与本项目有关的利害关系说明：</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（没有填无）</w:t>
      </w:r>
    </w:p>
    <w:p w14:paraId="16BABA24">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我单位承诺以上说明真实有效，无虚假内容或隐瞒。</w:t>
      </w:r>
    </w:p>
    <w:p w14:paraId="4F6A6D21">
      <w:pPr>
        <w:snapToGrid w:val="0"/>
        <w:spacing w:line="360" w:lineRule="auto"/>
        <w:ind w:firstLine="480" w:firstLineChars="200"/>
        <w:textAlignment w:val="baseline"/>
        <w:rPr>
          <w:rStyle w:val="23"/>
          <w:rFonts w:hint="eastAsia" w:ascii="宋体" w:hAnsi="宋体" w:eastAsia="宋体" w:cs="宋体"/>
          <w:color w:val="auto"/>
          <w:highlight w:val="none"/>
        </w:rPr>
      </w:pPr>
    </w:p>
    <w:p w14:paraId="36E66544">
      <w:pPr>
        <w:snapToGrid w:val="0"/>
        <w:spacing w:line="360" w:lineRule="auto"/>
        <w:ind w:firstLine="3840" w:firstLineChars="1600"/>
        <w:textAlignment w:val="baseline"/>
        <w:rPr>
          <w:rStyle w:val="23"/>
          <w:rFonts w:hint="eastAsia" w:ascii="宋体" w:hAnsi="宋体" w:eastAsia="宋体" w:cs="宋体"/>
          <w:color w:val="auto"/>
          <w:highlight w:val="none"/>
        </w:rPr>
      </w:pPr>
    </w:p>
    <w:p w14:paraId="19CBBF89">
      <w:pPr>
        <w:snapToGrid w:val="0"/>
        <w:spacing w:line="360" w:lineRule="auto"/>
        <w:ind w:firstLine="3840" w:firstLineChars="1600"/>
        <w:textAlignment w:val="baseline"/>
        <w:rPr>
          <w:rStyle w:val="23"/>
          <w:rFonts w:hint="eastAsia" w:ascii="宋体" w:hAnsi="宋体" w:eastAsia="宋体" w:cs="宋体"/>
          <w:color w:val="auto"/>
          <w:highlight w:val="none"/>
        </w:rPr>
      </w:pPr>
    </w:p>
    <w:p w14:paraId="4CBE4F1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54AF3D24">
      <w:pPr>
        <w:pStyle w:val="4"/>
        <w:rPr>
          <w:rFonts w:hint="eastAsia" w:ascii="宋体" w:hAnsi="宋体" w:eastAsia="宋体" w:cs="宋体"/>
          <w:color w:val="auto"/>
          <w:highlight w:val="none"/>
        </w:rPr>
      </w:pPr>
    </w:p>
    <w:p w14:paraId="2D82B1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D4DD931">
      <w:pPr>
        <w:pStyle w:val="4"/>
        <w:rPr>
          <w:rFonts w:hint="eastAsia" w:ascii="宋体" w:hAnsi="宋体" w:eastAsia="宋体" w:cs="宋体"/>
          <w:color w:val="auto"/>
          <w:highlight w:val="none"/>
        </w:rPr>
      </w:pPr>
    </w:p>
    <w:p w14:paraId="49AC53BA">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5B14FF">
      <w:pPr>
        <w:rPr>
          <w:rFonts w:hint="eastAsia" w:ascii="宋体" w:hAnsi="宋体" w:eastAsia="宋体" w:cs="宋体"/>
          <w:color w:val="auto"/>
          <w:sz w:val="24"/>
          <w:highlight w:val="none"/>
          <w:u w:val="single"/>
        </w:rPr>
      </w:pPr>
    </w:p>
    <w:p w14:paraId="7CC66968">
      <w:pPr>
        <w:rPr>
          <w:rFonts w:hint="eastAsia" w:ascii="宋体" w:hAnsi="宋体" w:eastAsia="宋体" w:cs="宋体"/>
          <w:color w:val="auto"/>
          <w:sz w:val="24"/>
          <w:highlight w:val="none"/>
          <w:u w:val="single"/>
        </w:rPr>
      </w:pPr>
    </w:p>
    <w:p w14:paraId="676B6DF5">
      <w:pPr>
        <w:rPr>
          <w:rFonts w:hint="eastAsia" w:ascii="宋体" w:hAnsi="宋体" w:eastAsia="宋体" w:cs="宋体"/>
          <w:color w:val="auto"/>
          <w:sz w:val="24"/>
          <w:highlight w:val="none"/>
          <w:u w:val="single"/>
        </w:rPr>
      </w:pPr>
    </w:p>
    <w:p w14:paraId="6B1DAE8A">
      <w:pPr>
        <w:rPr>
          <w:rFonts w:hint="eastAsia" w:ascii="宋体" w:hAnsi="宋体" w:eastAsia="宋体" w:cs="宋体"/>
          <w:color w:val="auto"/>
          <w:sz w:val="24"/>
          <w:highlight w:val="none"/>
          <w:u w:val="single"/>
        </w:rPr>
      </w:pPr>
    </w:p>
    <w:p w14:paraId="48D7D658">
      <w:pPr>
        <w:rPr>
          <w:rFonts w:hint="eastAsia" w:ascii="宋体" w:hAnsi="宋体" w:eastAsia="宋体" w:cs="宋体"/>
          <w:color w:val="auto"/>
          <w:sz w:val="24"/>
          <w:highlight w:val="none"/>
          <w:u w:val="single"/>
        </w:rPr>
      </w:pPr>
    </w:p>
    <w:p w14:paraId="75671AF5">
      <w:pPr>
        <w:rPr>
          <w:rFonts w:hint="eastAsia" w:ascii="宋体" w:hAnsi="宋体" w:eastAsia="宋体" w:cs="宋体"/>
          <w:color w:val="auto"/>
          <w:sz w:val="24"/>
          <w:highlight w:val="none"/>
          <w:u w:val="single"/>
        </w:rPr>
      </w:pPr>
    </w:p>
    <w:p w14:paraId="7007BEDF">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p>
    <w:p w14:paraId="09E85227">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r>
        <w:rPr>
          <w:rFonts w:hint="eastAsia" w:ascii="宋体" w:hAnsi="宋体" w:cs="宋体"/>
          <w:b/>
          <w:bCs/>
          <w:color w:val="auto"/>
          <w:kern w:val="44"/>
          <w:highlight w:val="none"/>
          <w:lang w:val="en-US" w:eastAsia="zh-CN"/>
        </w:rPr>
        <w:t>11、</w:t>
      </w:r>
      <w:r>
        <w:rPr>
          <w:rFonts w:hint="eastAsia" w:ascii="宋体" w:hAnsi="宋体" w:eastAsia="宋体" w:cs="宋体"/>
          <w:b/>
          <w:bCs/>
          <w:color w:val="auto"/>
          <w:kern w:val="44"/>
          <w:highlight w:val="none"/>
          <w:lang w:val="en-US" w:eastAsia="zh-CN"/>
        </w:rPr>
        <w:t>本项目不接受联合体投标,供应商需保证资质文件的真实、合法、有效；</w:t>
      </w:r>
    </w:p>
    <w:p w14:paraId="5D356741">
      <w:pPr>
        <w:widowControl/>
        <w:numPr>
          <w:ilvl w:val="0"/>
          <w:numId w:val="0"/>
        </w:numPr>
        <w:snapToGrid w:val="0"/>
        <w:spacing w:before="0" w:beforeAutospacing="0" w:after="0" w:afterAutospacing="0" w:line="360" w:lineRule="auto"/>
        <w:ind w:leftChars="0"/>
        <w:jc w:val="center"/>
        <w:textAlignment w:val="baseline"/>
        <w:rPr>
          <w:rStyle w:val="23"/>
          <w:rFonts w:hint="eastAsia" w:ascii="宋体" w:hAnsi="宋体" w:eastAsia="宋体" w:cs="宋体"/>
          <w:b/>
          <w:i w:val="0"/>
          <w:caps w:val="0"/>
          <w:color w:val="auto"/>
          <w:spacing w:val="0"/>
          <w:w w:val="100"/>
          <w:kern w:val="2"/>
          <w:sz w:val="32"/>
          <w:szCs w:val="32"/>
          <w:highlight w:val="none"/>
          <w:lang w:val="en-US" w:eastAsia="zh-CN" w:bidi="ar-SA"/>
        </w:rPr>
      </w:pPr>
      <w:r>
        <w:rPr>
          <w:rStyle w:val="23"/>
          <w:rFonts w:hint="eastAsia" w:ascii="宋体" w:hAnsi="宋体" w:eastAsia="宋体" w:cs="宋体"/>
          <w:b/>
          <w:i w:val="0"/>
          <w:caps w:val="0"/>
          <w:color w:val="auto"/>
          <w:spacing w:val="0"/>
          <w:w w:val="100"/>
          <w:kern w:val="2"/>
          <w:sz w:val="32"/>
          <w:szCs w:val="32"/>
          <w:highlight w:val="none"/>
          <w:lang w:val="en-US" w:eastAsia="zh-CN" w:bidi="ar-SA"/>
        </w:rPr>
        <w:t>非联合体声明</w:t>
      </w:r>
    </w:p>
    <w:p w14:paraId="3A74D9D4">
      <w:pPr>
        <w:spacing w:line="640" w:lineRule="exact"/>
        <w:jc w:val="left"/>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u w:val="single"/>
          <w:lang w:eastAsia="zh-CN"/>
        </w:rPr>
        <w:t>（采购人全称）</w:t>
      </w:r>
      <w:r>
        <w:rPr>
          <w:rFonts w:hint="eastAsia" w:ascii="宋体" w:hAnsi="宋体" w:eastAsia="宋体" w:cs="宋体"/>
          <w:color w:val="auto"/>
          <w:sz w:val="24"/>
          <w:szCs w:val="22"/>
          <w:highlight w:val="none"/>
          <w:u w:val="single"/>
        </w:rPr>
        <w:t>：</w:t>
      </w:r>
    </w:p>
    <w:p w14:paraId="20FC5085">
      <w:pPr>
        <w:spacing w:line="6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我方</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（供应商名称）郑重声明在参加</w:t>
      </w:r>
      <w:r>
        <w:rPr>
          <w:rFonts w:hint="eastAsia" w:ascii="宋体" w:hAnsi="宋体" w:eastAsia="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政府采购活动为非联合体投标。如有不实，我方将无条件地退出本项目的采购活动，并遵照《政府采购法》有关"提供虚假材料的规定"接受处罚。</w:t>
      </w:r>
      <w:r>
        <w:rPr>
          <w:rFonts w:hint="eastAsia" w:ascii="宋体" w:hAnsi="宋体" w:eastAsia="宋体" w:cs="宋体"/>
          <w:color w:val="auto"/>
          <w:sz w:val="24"/>
          <w:szCs w:val="22"/>
          <w:highlight w:val="none"/>
        </w:rPr>
        <w:br w:type="textWrapping"/>
      </w:r>
      <w:r>
        <w:rPr>
          <w:rFonts w:hint="eastAsia" w:ascii="宋体" w:hAnsi="宋体" w:eastAsia="宋体" w:cs="宋体"/>
          <w:color w:val="auto"/>
          <w:sz w:val="24"/>
          <w:szCs w:val="22"/>
          <w:highlight w:val="none"/>
        </w:rPr>
        <w:t xml:space="preserve">     特此声明。</w:t>
      </w:r>
    </w:p>
    <w:p w14:paraId="4D896532">
      <w:pPr>
        <w:autoSpaceDE w:val="0"/>
        <w:autoSpaceDN w:val="0"/>
        <w:adjustRightInd w:val="0"/>
        <w:spacing w:line="360" w:lineRule="auto"/>
        <w:ind w:firstLine="480" w:firstLineChars="200"/>
        <w:rPr>
          <w:rFonts w:hint="eastAsia" w:ascii="宋体" w:hAnsi="宋体" w:eastAsia="宋体" w:cs="宋体"/>
          <w:color w:val="auto"/>
          <w:highlight w:val="none"/>
        </w:rPr>
      </w:pPr>
    </w:p>
    <w:p w14:paraId="51185005">
      <w:pPr>
        <w:autoSpaceDE w:val="0"/>
        <w:autoSpaceDN w:val="0"/>
        <w:adjustRightInd w:val="0"/>
        <w:spacing w:line="360" w:lineRule="auto"/>
        <w:ind w:firstLine="480" w:firstLineChars="200"/>
        <w:rPr>
          <w:rFonts w:hint="eastAsia" w:ascii="宋体" w:hAnsi="宋体" w:eastAsia="宋体" w:cs="宋体"/>
          <w:color w:val="auto"/>
          <w:highlight w:val="none"/>
        </w:rPr>
      </w:pPr>
    </w:p>
    <w:p w14:paraId="51FB50E0">
      <w:pPr>
        <w:autoSpaceDE w:val="0"/>
        <w:autoSpaceDN w:val="0"/>
        <w:adjustRightInd w:val="0"/>
        <w:spacing w:line="360" w:lineRule="auto"/>
        <w:ind w:firstLine="480" w:firstLineChars="200"/>
        <w:rPr>
          <w:rFonts w:hint="eastAsia" w:ascii="宋体" w:hAnsi="宋体" w:eastAsia="宋体" w:cs="宋体"/>
          <w:color w:val="auto"/>
          <w:highlight w:val="none"/>
        </w:rPr>
      </w:pPr>
    </w:p>
    <w:p w14:paraId="4080B4E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3300C2C7">
      <w:pPr>
        <w:pStyle w:val="4"/>
        <w:rPr>
          <w:rFonts w:hint="eastAsia" w:ascii="宋体" w:hAnsi="宋体" w:eastAsia="宋体" w:cs="宋体"/>
          <w:color w:val="auto"/>
          <w:highlight w:val="none"/>
        </w:rPr>
      </w:pPr>
    </w:p>
    <w:p w14:paraId="0B8B69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64ECE4F">
      <w:pPr>
        <w:pStyle w:val="4"/>
        <w:rPr>
          <w:rFonts w:hint="eastAsia" w:ascii="宋体" w:hAnsi="宋体" w:eastAsia="宋体" w:cs="宋体"/>
          <w:color w:val="auto"/>
          <w:highlight w:val="none"/>
        </w:rPr>
      </w:pPr>
    </w:p>
    <w:p w14:paraId="6E490D3C">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C3879E2">
      <w:pPr>
        <w:pStyle w:val="3"/>
        <w:jc w:val="left"/>
        <w:outlineLvl w:val="9"/>
        <w:rPr>
          <w:rFonts w:hint="eastAsia" w:ascii="宋体" w:hAnsi="宋体" w:eastAsia="宋体" w:cs="宋体"/>
          <w:b/>
          <w:bCs/>
          <w:i w:val="0"/>
          <w:iCs w:val="0"/>
          <w:caps w:val="0"/>
          <w:color w:val="auto"/>
          <w:spacing w:val="0"/>
          <w:sz w:val="24"/>
          <w:szCs w:val="24"/>
          <w:shd w:val="clear" w:fill="FFFFFF"/>
          <w:lang w:val="en-US" w:eastAsia="zh-CN"/>
        </w:rPr>
        <w:sectPr>
          <w:pgSz w:w="11906" w:h="16838"/>
          <w:pgMar w:top="1304" w:right="1361" w:bottom="1304" w:left="1361" w:header="510" w:footer="510" w:gutter="0"/>
          <w:pgNumType w:fmt="decimal"/>
          <w:cols w:space="720" w:num="1"/>
          <w:rtlGutter w:val="0"/>
          <w:docGrid w:type="lines" w:linePitch="326" w:charSpace="0"/>
        </w:sectPr>
      </w:pPr>
    </w:p>
    <w:p w14:paraId="02B36D8F">
      <w:pPr>
        <w:keepNext w:val="0"/>
        <w:pageBreakBefore w:val="0"/>
        <w:widowControl w:val="0"/>
        <w:numPr>
          <w:ilvl w:val="0"/>
          <w:numId w:val="0"/>
        </w:numPr>
        <w:kinsoku/>
        <w:wordWrap/>
        <w:overflowPunct/>
        <w:topLinePunct w:val="0"/>
        <w:autoSpaceDE/>
        <w:autoSpaceDN/>
        <w:bidi w:val="0"/>
        <w:adjustRightInd/>
        <w:spacing w:line="360" w:lineRule="auto"/>
        <w:ind w:leftChars="0"/>
        <w:jc w:val="left"/>
        <w:rPr>
          <w:rFonts w:hint="eastAsia" w:ascii="宋体" w:hAnsi="宋体" w:eastAsia="宋体" w:cs="宋体"/>
          <w:b/>
          <w:bCs/>
          <w:color w:val="auto"/>
          <w:kern w:val="44"/>
          <w:highlight w:val="none"/>
          <w:lang w:val="en-US" w:eastAsia="zh-CN"/>
        </w:rPr>
      </w:pPr>
      <w:bookmarkStart w:id="282" w:name="_Toc543_WPSOffice_Level1"/>
      <w:bookmarkStart w:id="283" w:name="_Toc5513_WPSOffice_Level1"/>
      <w:bookmarkStart w:id="284" w:name="_Toc25086_WPSOffice_Level1"/>
      <w:bookmarkStart w:id="285" w:name="_Toc20954_WPSOffice_Level1"/>
      <w:bookmarkStart w:id="286" w:name="_Toc22102"/>
      <w:r>
        <w:rPr>
          <w:rFonts w:hint="eastAsia" w:ascii="宋体" w:hAnsi="宋体" w:cs="宋体"/>
          <w:b/>
          <w:bCs/>
          <w:color w:val="auto"/>
          <w:kern w:val="44"/>
          <w:highlight w:val="none"/>
          <w:lang w:val="en-US" w:eastAsia="zh-CN"/>
        </w:rPr>
        <w:t>12、本项目为专门面向中小企业项目</w:t>
      </w:r>
      <w:r>
        <w:rPr>
          <w:rFonts w:hint="eastAsia" w:ascii="宋体" w:hAnsi="宋体" w:eastAsia="宋体" w:cs="宋体"/>
          <w:b/>
          <w:bCs/>
          <w:color w:val="auto"/>
          <w:kern w:val="44"/>
          <w:highlight w:val="none"/>
          <w:lang w:val="en-US" w:eastAsia="zh-CN"/>
        </w:rPr>
        <w:t>。</w:t>
      </w:r>
    </w:p>
    <w:p w14:paraId="5C520A93">
      <w:pPr>
        <w:keepNext w:val="0"/>
        <w:pageBreakBefore w:val="0"/>
        <w:widowControl w:val="0"/>
        <w:numPr>
          <w:ilvl w:val="0"/>
          <w:numId w:val="0"/>
        </w:numPr>
        <w:kinsoku/>
        <w:wordWrap/>
        <w:overflowPunct/>
        <w:topLinePunct w:val="0"/>
        <w:autoSpaceDE/>
        <w:autoSpaceDN/>
        <w:bidi w:val="0"/>
        <w:adjustRightInd/>
        <w:spacing w:line="360" w:lineRule="auto"/>
        <w:ind w:leftChars="0"/>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中小企业声明函（工程、服务）</w:t>
      </w:r>
    </w:p>
    <w:p w14:paraId="0EA831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陕西德正建设工程项目管理有限公司</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0592E42E">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0392828">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78B4E0EF">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A097EE">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1DA1A638">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494C28C">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 xml:space="preserve">                    </w:t>
      </w:r>
    </w:p>
    <w:p w14:paraId="1C98800C">
      <w:pPr>
        <w:keepNext w:val="0"/>
        <w:pageBreakBefore w:val="0"/>
        <w:widowControl w:val="0"/>
        <w:kinsoku/>
        <w:wordWrap/>
        <w:overflowPunct/>
        <w:topLinePunct w:val="0"/>
        <w:autoSpaceDE/>
        <w:autoSpaceDN/>
        <w:bidi w:val="0"/>
        <w:adjustRightInd/>
        <w:snapToGrid w:val="0"/>
        <w:spacing w:line="360" w:lineRule="auto"/>
        <w:ind w:firstLine="2880" w:firstLineChars="1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供应商名称：</w:t>
      </w:r>
      <w:r>
        <w:rPr>
          <w:rStyle w:val="23"/>
          <w:rFonts w:hint="eastAsia" w:ascii="宋体" w:hAnsi="宋体" w:eastAsia="宋体" w:cs="宋体"/>
          <w:color w:val="auto"/>
          <w:sz w:val="24"/>
          <w:szCs w:val="24"/>
          <w:highlight w:val="none"/>
          <w:u w:val="single" w:color="000000"/>
        </w:rPr>
        <w:t xml:space="preserve">               </w:t>
      </w:r>
      <w:r>
        <w:rPr>
          <w:rStyle w:val="23"/>
          <w:rFonts w:hint="eastAsia" w:ascii="宋体" w:hAnsi="宋体" w:eastAsia="宋体" w:cs="宋体"/>
          <w:color w:val="auto"/>
          <w:sz w:val="24"/>
          <w:szCs w:val="24"/>
          <w:highlight w:val="none"/>
        </w:rPr>
        <w:t xml:space="preserve">（全称并加盖公章）          </w:t>
      </w:r>
    </w:p>
    <w:p w14:paraId="16201DD8">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23"/>
          <w:rFonts w:hint="eastAsia" w:ascii="宋体" w:hAnsi="宋体" w:eastAsia="宋体" w:cs="宋体"/>
          <w:color w:val="auto"/>
          <w:sz w:val="24"/>
          <w:szCs w:val="24"/>
          <w:highlight w:val="none"/>
          <w:u w:val="single" w:color="000000"/>
        </w:rPr>
      </w:pPr>
      <w:r>
        <w:rPr>
          <w:rStyle w:val="23"/>
          <w:rFonts w:hint="eastAsia" w:ascii="宋体" w:hAnsi="宋体" w:eastAsia="宋体" w:cs="宋体"/>
          <w:color w:val="auto"/>
          <w:sz w:val="24"/>
          <w:szCs w:val="24"/>
          <w:highlight w:val="none"/>
        </w:rPr>
        <w:t>日      期：</w:t>
      </w:r>
      <w:r>
        <w:rPr>
          <w:rStyle w:val="23"/>
          <w:rFonts w:hint="eastAsia" w:ascii="宋体" w:hAnsi="宋体" w:eastAsia="宋体" w:cs="宋体"/>
          <w:color w:val="auto"/>
          <w:sz w:val="24"/>
          <w:szCs w:val="24"/>
          <w:highlight w:val="none"/>
          <w:u w:val="single" w:color="000000"/>
        </w:rPr>
        <w:t xml:space="preserve">               </w:t>
      </w:r>
    </w:p>
    <w:p w14:paraId="2DBB0CA4">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bookmarkStart w:id="287" w:name="_Toc21500"/>
      <w:r>
        <w:rPr>
          <w:rStyle w:val="23"/>
          <w:rFonts w:hint="eastAsia" w:ascii="宋体" w:hAnsi="宋体" w:eastAsia="宋体" w:cs="宋体"/>
          <w:color w:val="auto"/>
          <w:sz w:val="22"/>
          <w:szCs w:val="22"/>
          <w:highlight w:val="none"/>
        </w:rPr>
        <w:t>备注：</w:t>
      </w:r>
    </w:p>
    <w:p w14:paraId="3AE9420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（1）填写前请认真阅读《工业和信息化部、国家统计局、国家发展和改革委员会、财政部关于印发中小企业划型标准规定的通知》(工信部联企业[2011]300 号) 和财政部、工业和信息 化部关于印发《政府采购促进中小企业发展管理办法》 的通知(财库[2020]46 号)相关规定。</w:t>
      </w:r>
    </w:p>
    <w:p w14:paraId="1C5892E3">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（2）从业人员、营业收入、资产总额填报上一年度数据，无上一年度数据的新成立企业可不填报。</w:t>
      </w:r>
    </w:p>
    <w:p w14:paraId="1B364027">
      <w:pPr>
        <w:pStyle w:val="26"/>
        <w:keepNext w:val="0"/>
        <w:keepLines w:val="0"/>
        <w:pageBreakBefore w:val="0"/>
        <w:widowControl w:val="0"/>
        <w:kinsoku/>
        <w:wordWrap/>
        <w:overflowPunct/>
        <w:topLinePunct w:val="0"/>
        <w:autoSpaceDE/>
        <w:autoSpaceDN/>
        <w:bidi w:val="0"/>
        <w:adjustRightInd/>
        <w:spacing w:line="400" w:lineRule="exact"/>
        <w:rPr>
          <w:rFonts w:hint="eastAsia" w:ascii="宋体" w:hAnsi="宋体" w:eastAsia="宋体" w:cs="宋体"/>
          <w:color w:val="auto"/>
          <w:sz w:val="22"/>
          <w:szCs w:val="21"/>
        </w:rPr>
      </w:pPr>
      <w:r>
        <w:rPr>
          <w:rFonts w:hint="eastAsia" w:ascii="宋体" w:hAnsi="宋体" w:eastAsia="宋体" w:cs="宋体"/>
          <w:color w:val="auto"/>
          <w:spacing w:val="7"/>
          <w:sz w:val="22"/>
          <w:szCs w:val="22"/>
          <w:highlight w:val="none"/>
        </w:rPr>
        <w:t>（3）根据《工业和信息化部、国家统计局、国家发展和改革委员会、财政部关于印发中小企业划型标准规定的通知》（工信部联企业〔2011〕300号），本项目所属行业中小企业划型标准具体如下：其他未列明行业。从业人员300人以下的为中小微型企业。其中，从业人员100人及以上的为中型企业；从业人员10人及以上的为小型企业；从业人员10人以下的为微型企业。</w:t>
      </w:r>
    </w:p>
    <w:p w14:paraId="0576C4AF">
      <w:pPr>
        <w:autoSpaceDE w:val="0"/>
        <w:autoSpaceDN w:val="0"/>
        <w:adjustRightInd w:val="0"/>
        <w:snapToGrid w:val="0"/>
        <w:spacing w:line="360" w:lineRule="auto"/>
        <w:jc w:val="center"/>
        <w:outlineLvl w:val="0"/>
        <w:rPr>
          <w:rFonts w:hint="eastAsia" w:ascii="宋体" w:hAnsi="宋体" w:eastAsia="宋体" w:cs="宋体"/>
          <w:b/>
          <w:color w:val="auto"/>
          <w:sz w:val="32"/>
          <w:szCs w:val="32"/>
          <w:highlight w:val="none"/>
          <w:lang w:eastAsia="zh-CN"/>
        </w:rPr>
      </w:pPr>
      <w:bookmarkStart w:id="288" w:name="_Toc29711"/>
      <w:bookmarkStart w:id="289" w:name="_Toc32681"/>
    </w:p>
    <w:p w14:paraId="2FD61126">
      <w:p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八</w:t>
      </w:r>
      <w:r>
        <w:rPr>
          <w:rFonts w:hint="eastAsia" w:ascii="宋体" w:hAnsi="宋体" w:eastAsia="宋体" w:cs="宋体"/>
          <w:b/>
          <w:color w:val="auto"/>
          <w:sz w:val="32"/>
          <w:szCs w:val="32"/>
          <w:highlight w:val="none"/>
          <w:lang w:eastAsia="zh-CN"/>
        </w:rPr>
        <w:t>部分</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供应商承诺</w:t>
      </w:r>
      <w:bookmarkEnd w:id="282"/>
      <w:r>
        <w:rPr>
          <w:rFonts w:hint="eastAsia" w:ascii="宋体" w:hAnsi="宋体" w:eastAsia="宋体" w:cs="宋体"/>
          <w:b/>
          <w:bCs/>
          <w:color w:val="auto"/>
          <w:sz w:val="32"/>
          <w:szCs w:val="32"/>
          <w:highlight w:val="none"/>
        </w:rPr>
        <w:t>函</w:t>
      </w:r>
      <w:bookmarkEnd w:id="283"/>
      <w:bookmarkEnd w:id="284"/>
      <w:bookmarkEnd w:id="285"/>
      <w:bookmarkEnd w:id="286"/>
      <w:bookmarkEnd w:id="287"/>
      <w:bookmarkEnd w:id="288"/>
      <w:bookmarkEnd w:id="289"/>
    </w:p>
    <w:p w14:paraId="1E13EDCB">
      <w:pPr>
        <w:pStyle w:val="15"/>
        <w:jc w:val="center"/>
        <w:outlineLvl w:val="0"/>
        <w:rPr>
          <w:rFonts w:hint="eastAsia" w:ascii="宋体" w:hAnsi="宋体" w:eastAsia="宋体" w:cs="宋体"/>
          <w:color w:val="auto"/>
          <w:highlight w:val="none"/>
        </w:rPr>
      </w:pPr>
      <w:bookmarkStart w:id="290" w:name="_Toc25577"/>
      <w:bookmarkStart w:id="291" w:name="_Toc7025"/>
      <w:bookmarkStart w:id="292" w:name="_Toc12522"/>
      <w:bookmarkStart w:id="293" w:name="_Toc20630"/>
      <w:bookmarkStart w:id="294" w:name="_Toc28328_WPSOffice_Level1"/>
      <w:bookmarkStart w:id="295" w:name="_Toc4783_WPSOffice_Level1"/>
      <w:bookmarkStart w:id="296" w:name="_Toc12408_WPSOffice_Level1"/>
      <w:r>
        <w:rPr>
          <w:rFonts w:hint="eastAsia" w:ascii="宋体" w:hAnsi="宋体" w:eastAsia="宋体" w:cs="宋体"/>
          <w:b/>
          <w:color w:val="auto"/>
          <w:sz w:val="32"/>
          <w:highlight w:val="none"/>
        </w:rPr>
        <w:t>陕西省政府采购供应商拒绝政府采购领域商业贿赂承诺书</w:t>
      </w:r>
      <w:r>
        <w:rPr>
          <w:rFonts w:hint="eastAsia" w:ascii="宋体" w:hAnsi="宋体" w:eastAsia="宋体" w:cs="宋体"/>
          <w:b/>
          <w:color w:val="auto"/>
          <w:sz w:val="32"/>
          <w:szCs w:val="32"/>
          <w:highlight w:val="none"/>
        </w:rPr>
        <w:t>Ⅰ</w:t>
      </w:r>
      <w:bookmarkEnd w:id="290"/>
      <w:bookmarkEnd w:id="291"/>
      <w:bookmarkEnd w:id="292"/>
      <w:bookmarkEnd w:id="293"/>
      <w:bookmarkEnd w:id="294"/>
      <w:bookmarkEnd w:id="295"/>
      <w:bookmarkEnd w:id="296"/>
    </w:p>
    <w:p w14:paraId="31EF9E77">
      <w:pPr>
        <w:spacing w:line="560" w:lineRule="exact"/>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为响应党中央、国务院关于治理政府采购领域商业贿赂行为的号召，我公司在此庄严承诺：</w:t>
      </w:r>
    </w:p>
    <w:p w14:paraId="34C5884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1、在参与政府采购活动中遵纪守法、诚信经营、公平竞标。</w:t>
      </w:r>
    </w:p>
    <w:p w14:paraId="2D0F908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2、不向政府采购单位、磋商组织机构和政府采购评审专家进行任何形式的商业贿赂以谋取交易机会。</w:t>
      </w:r>
    </w:p>
    <w:p w14:paraId="7CC23E02">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3、不向政府磋商组织机构和采购单位提供虚假资质文件或采用虚假应标方式参与政府采购市场竞争并谋取成交。</w:t>
      </w:r>
    </w:p>
    <w:p w14:paraId="551AB630">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4、不采取“围标、陪标”等商业欺诈手段获得政府采购订单。</w:t>
      </w:r>
    </w:p>
    <w:p w14:paraId="59BAB96E">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5、不采取不正当手段诋毁、排挤其他供应商。</w:t>
      </w:r>
    </w:p>
    <w:p w14:paraId="3FD96ED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6、不在提供商品和服务时“偷梁换柱、以次充好”损害采购单位的合法权益。</w:t>
      </w:r>
    </w:p>
    <w:p w14:paraId="642B616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7、不与采购单位、磋商组织机构政府采购评审专家或其它供应商恶意串通，进行质疑和投诉，维护政府采购市场秩序。</w:t>
      </w:r>
    </w:p>
    <w:p w14:paraId="6086572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8、尊重和接受政府采购监督管理部门的监督和政府磋商组织机构磋商采购要求，承担因违约行为给采购单位造成的损失。</w:t>
      </w:r>
    </w:p>
    <w:p w14:paraId="28BD72B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9、不发生其他有悖于政府采购公开、公平、公正和诚信原则的行为。</w:t>
      </w:r>
    </w:p>
    <w:p w14:paraId="2C0292EE">
      <w:pPr>
        <w:spacing w:line="360" w:lineRule="auto"/>
        <w:ind w:firstLine="360" w:firstLineChars="150"/>
        <w:rPr>
          <w:rFonts w:hint="eastAsia" w:ascii="宋体" w:hAnsi="宋体" w:eastAsia="宋体" w:cs="宋体"/>
          <w:color w:val="auto"/>
          <w:szCs w:val="28"/>
          <w:highlight w:val="none"/>
        </w:rPr>
      </w:pPr>
    </w:p>
    <w:p w14:paraId="67A4DC1A">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承诺单位：</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（盖章）</w:t>
      </w:r>
    </w:p>
    <w:p w14:paraId="0F0E0A07">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法定代表人或其委托代理人：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u w:val="single"/>
          <w:lang w:val="en-US" w:eastAsia="zh-CN"/>
        </w:rPr>
        <w:t xml:space="preserve">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（签字或盖章）</w:t>
      </w:r>
    </w:p>
    <w:p w14:paraId="37536A7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地址：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 xml:space="preserve">  </w:t>
      </w:r>
    </w:p>
    <w:p w14:paraId="1C473B80">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邮编：</w:t>
      </w:r>
      <w:r>
        <w:rPr>
          <w:rFonts w:hint="eastAsia" w:ascii="宋体" w:hAnsi="宋体" w:eastAsia="宋体" w:cs="宋体"/>
          <w:color w:val="auto"/>
          <w:szCs w:val="28"/>
          <w:highlight w:val="none"/>
          <w:u w:val="single"/>
        </w:rPr>
        <w:t xml:space="preserve">                     </w:t>
      </w:r>
    </w:p>
    <w:p w14:paraId="6554DB19">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电话：</w:t>
      </w:r>
      <w:r>
        <w:rPr>
          <w:rFonts w:hint="eastAsia" w:ascii="宋体" w:hAnsi="宋体" w:eastAsia="宋体" w:cs="宋体"/>
          <w:color w:val="auto"/>
          <w:szCs w:val="28"/>
          <w:highlight w:val="none"/>
          <w:u w:val="single"/>
        </w:rPr>
        <w:t xml:space="preserve">               </w:t>
      </w:r>
    </w:p>
    <w:p w14:paraId="7A2AE45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年</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月</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日</w:t>
      </w:r>
    </w:p>
    <w:p w14:paraId="07A3B627">
      <w:pPr>
        <w:pStyle w:val="8"/>
        <w:rPr>
          <w:rFonts w:hint="eastAsia" w:ascii="宋体" w:hAnsi="宋体" w:eastAsia="宋体" w:cs="宋体"/>
          <w:color w:val="auto"/>
          <w:highlight w:val="none"/>
        </w:rPr>
        <w:sectPr>
          <w:pgSz w:w="11906" w:h="16838"/>
          <w:pgMar w:top="1304" w:right="1361" w:bottom="1304" w:left="1361" w:header="510" w:footer="510" w:gutter="0"/>
          <w:pgNumType w:fmt="decimal"/>
          <w:cols w:space="720" w:num="1"/>
          <w:rtlGutter w:val="0"/>
          <w:docGrid w:type="lines" w:linePitch="326" w:charSpace="0"/>
        </w:sectPr>
      </w:pPr>
    </w:p>
    <w:bookmarkEnd w:id="274"/>
    <w:bookmarkEnd w:id="275"/>
    <w:bookmarkEnd w:id="276"/>
    <w:bookmarkEnd w:id="277"/>
    <w:p w14:paraId="2C17DA3F">
      <w:pPr>
        <w:spacing w:line="360" w:lineRule="atLeast"/>
        <w:jc w:val="center"/>
        <w:outlineLvl w:val="0"/>
        <w:rPr>
          <w:rFonts w:hint="eastAsia" w:ascii="宋体" w:hAnsi="宋体" w:eastAsia="宋体" w:cs="宋体"/>
          <w:b/>
          <w:color w:val="auto"/>
          <w:sz w:val="32"/>
          <w:szCs w:val="32"/>
          <w:highlight w:val="none"/>
        </w:rPr>
      </w:pPr>
      <w:bookmarkStart w:id="297" w:name="_Toc12223"/>
      <w:bookmarkStart w:id="298" w:name="_Toc25584"/>
      <w:bookmarkStart w:id="299" w:name="_Toc2026_WPSOffice_Level1"/>
      <w:bookmarkStart w:id="300" w:name="_Toc22921_WPSOffice_Level1"/>
      <w:bookmarkStart w:id="301" w:name="_Toc25051_WPSOffice_Level1"/>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九</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供应商认为有必要补充说明的事项</w:t>
      </w:r>
      <w:bookmarkEnd w:id="297"/>
      <w:bookmarkEnd w:id="298"/>
    </w:p>
    <w:p w14:paraId="50E3E02D">
      <w:pPr>
        <w:spacing w:line="360" w:lineRule="atLeast"/>
        <w:ind w:firstLine="281" w:firstLineChars="100"/>
        <w:jc w:val="left"/>
        <w:rPr>
          <w:rFonts w:hint="eastAsia" w:ascii="宋体" w:hAnsi="宋体" w:eastAsia="宋体" w:cs="宋体"/>
          <w:b/>
          <w:color w:val="auto"/>
          <w:sz w:val="28"/>
          <w:szCs w:val="28"/>
          <w:highlight w:val="none"/>
        </w:rPr>
      </w:pPr>
    </w:p>
    <w:p w14:paraId="53601389">
      <w:pPr>
        <w:spacing w:line="360" w:lineRule="atLeast"/>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依据竞争性磋商文件要求，</w:t>
      </w:r>
      <w:r>
        <w:rPr>
          <w:rFonts w:hint="eastAsia" w:ascii="宋体" w:hAnsi="宋体" w:eastAsia="宋体" w:cs="宋体"/>
          <w:b/>
          <w:color w:val="auto"/>
          <w:sz w:val="28"/>
          <w:szCs w:val="28"/>
          <w:highlight w:val="none"/>
          <w:lang w:val="en-US" w:eastAsia="zh-CN"/>
        </w:rPr>
        <w:t>供应商认为有必要补充说明的事项</w:t>
      </w:r>
    </w:p>
    <w:p w14:paraId="2B089114">
      <w:pPr>
        <w:spacing w:line="360" w:lineRule="atLeast"/>
        <w:jc w:val="center"/>
        <w:rPr>
          <w:rFonts w:hint="eastAsia" w:ascii="宋体" w:hAnsi="宋体" w:eastAsia="宋体" w:cs="宋体"/>
          <w:b/>
          <w:color w:val="auto"/>
          <w:sz w:val="32"/>
          <w:szCs w:val="32"/>
          <w:highlight w:val="none"/>
        </w:rPr>
        <w:sectPr>
          <w:pgSz w:w="11906" w:h="16838"/>
          <w:pgMar w:top="1304" w:right="1361" w:bottom="1304" w:left="1361" w:header="510" w:footer="510" w:gutter="0"/>
          <w:pgNumType w:fmt="decimal"/>
          <w:cols w:space="720" w:num="1"/>
          <w:rtlGutter w:val="0"/>
          <w:docGrid w:type="lines" w:linePitch="326" w:charSpace="0"/>
        </w:sectPr>
      </w:pPr>
    </w:p>
    <w:p w14:paraId="410E9C92">
      <w:pPr>
        <w:spacing w:line="360" w:lineRule="atLeast"/>
        <w:jc w:val="center"/>
        <w:outlineLvl w:val="0"/>
        <w:rPr>
          <w:rFonts w:hint="eastAsia" w:ascii="宋体" w:hAnsi="宋体" w:eastAsia="宋体" w:cs="宋体"/>
          <w:b/>
          <w:color w:val="auto"/>
          <w:sz w:val="32"/>
          <w:szCs w:val="32"/>
          <w:highlight w:val="none"/>
        </w:rPr>
      </w:pPr>
      <w:bookmarkStart w:id="302" w:name="_Toc13624"/>
      <w:bookmarkStart w:id="303" w:name="_Toc21055"/>
      <w:bookmarkStart w:id="304" w:name="_Toc1822"/>
      <w:bookmarkStart w:id="305" w:name="_Toc31234"/>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十</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政府采购需落实的政策</w:t>
      </w:r>
      <w:bookmarkEnd w:id="302"/>
      <w:bookmarkEnd w:id="303"/>
      <w:bookmarkEnd w:id="304"/>
    </w:p>
    <w:bookmarkEnd w:id="239"/>
    <w:bookmarkEnd w:id="252"/>
    <w:bookmarkEnd w:id="253"/>
    <w:bookmarkEnd w:id="254"/>
    <w:bookmarkEnd w:id="255"/>
    <w:bookmarkEnd w:id="299"/>
    <w:bookmarkEnd w:id="300"/>
    <w:bookmarkEnd w:id="301"/>
    <w:bookmarkEnd w:id="305"/>
    <w:p w14:paraId="6568DB64">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rPr>
        <w:t>本项目为专门面向中小企业项目，供应商应为中小型、微型企业、监狱企业、残疾人福利性单位。</w:t>
      </w:r>
      <w:r>
        <w:rPr>
          <w:rFonts w:hint="eastAsia" w:ascii="宋体" w:hAnsi="宋体" w:eastAsia="宋体" w:cs="宋体"/>
          <w:b/>
          <w:bCs/>
          <w:color w:val="auto"/>
          <w:sz w:val="24"/>
          <w:szCs w:val="24"/>
          <w:highlight w:val="none"/>
          <w:lang w:val="zh-CN"/>
        </w:rPr>
        <w:t>供应商为</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lang w:val="zh-CN"/>
        </w:rPr>
        <w:t>企业的，提供《中小企业声明函》；供应商为监狱企业的，应提供《监狱、戒毒企业声明函》及证明文件；供应商为残疾人福利性单位的，应提供《残疾人福利性单位声明函》（监狱企业或残疾人福利性单位视同小型、微型企业）。</w:t>
      </w:r>
    </w:p>
    <w:p w14:paraId="14B8A4FC">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特别提醒：成交供应商的《中小企业声明函》、《残疾人福利性单位声明函》或《监狱、戒毒企业声明函》及证明文件将随成交结果公告一同公布，接受社会监督。</w:t>
      </w:r>
    </w:p>
    <w:p w14:paraId="4B4F0F3B">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 关于中小企业判定</w:t>
      </w:r>
    </w:p>
    <w:p w14:paraId="22E44359">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本项目采购标的对应的中小企业划分标准所属行业为其他未列明行业。</w:t>
      </w:r>
    </w:p>
    <w:p w14:paraId="1D79DF71">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各投标供应商可根据企业从业人员、营业收入、资产总额等指标，按照磋商文件约定的采购标的对应的中小企业划分标准所属行业和《中小企业划型标准规定》(工信部联企业〔2011〕300 号) 进行自测，判断属于中型、小型还是微型企业。也可登录工业和信息化部的中小企业规模类型自测小程序(http://202.106.120.146/baosong/appweb/orgScale.html)进行测算。</w:t>
      </w:r>
    </w:p>
    <w:p w14:paraId="4B9840C5">
      <w:pPr>
        <w:pStyle w:val="24"/>
        <w:widowControl/>
        <w:snapToGrid w:val="0"/>
        <w:spacing w:line="240" w:lineRule="auto"/>
        <w:rPr>
          <w:rStyle w:val="23"/>
          <w:rFonts w:hint="eastAsia" w:ascii="宋体" w:hAnsi="宋体" w:eastAsia="宋体" w:cs="宋体"/>
          <w:color w:val="auto"/>
          <w:sz w:val="44"/>
          <w:highlight w:val="none"/>
        </w:rPr>
      </w:pPr>
    </w:p>
    <w:p w14:paraId="2A0E3B4B">
      <w:pPr>
        <w:keepLines/>
        <w:snapToGrid w:val="0"/>
        <w:spacing w:before="162" w:after="330" w:line="360" w:lineRule="auto"/>
        <w:ind w:firstLine="562" w:firstLineChars="200"/>
        <w:jc w:val="center"/>
        <w:textAlignment w:val="baseline"/>
        <w:rPr>
          <w:rStyle w:val="23"/>
          <w:rFonts w:hint="eastAsia" w:ascii="宋体" w:hAnsi="宋体" w:eastAsia="宋体" w:cs="宋体"/>
          <w:b/>
          <w:color w:val="auto"/>
          <w:kern w:val="44"/>
          <w:sz w:val="28"/>
          <w:szCs w:val="28"/>
          <w:highlight w:val="none"/>
        </w:rPr>
        <w:sectPr>
          <w:pgSz w:w="11906" w:h="16838"/>
          <w:pgMar w:top="1304" w:right="1361" w:bottom="1304" w:left="1361" w:header="851" w:footer="992" w:gutter="0"/>
          <w:pgNumType w:fmt="decimal"/>
          <w:cols w:space="425" w:num="1"/>
          <w:rtlGutter w:val="0"/>
          <w:docGrid w:linePitch="312" w:charSpace="0"/>
        </w:sectPr>
      </w:pPr>
    </w:p>
    <w:p w14:paraId="3EB16164">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r>
        <w:rPr>
          <w:rStyle w:val="23"/>
          <w:rFonts w:hint="eastAsia" w:ascii="宋体" w:hAnsi="宋体" w:eastAsia="宋体" w:cs="宋体"/>
          <w:b/>
          <w:color w:val="auto"/>
          <w:sz w:val="28"/>
          <w:szCs w:val="28"/>
          <w:highlight w:val="none"/>
        </w:rPr>
        <w:t>中小企业声明函（工程、服务）</w:t>
      </w:r>
    </w:p>
    <w:p w14:paraId="2F4313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本公司郑重声明，根据《政府采购促进中小企业发展管理办法》（财库﹝2020﹞46号）的规定，本公司参加陕西德正建设工程项目管理有限公司组织的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3B4D1BE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32BBA2A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F03AF9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DD03A23">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6FB20F50">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B1F878B">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 xml:space="preserve">                    供应商名称：</w:t>
      </w:r>
      <w:r>
        <w:rPr>
          <w:rStyle w:val="23"/>
          <w:rFonts w:hint="eastAsia" w:ascii="宋体" w:hAnsi="宋体" w:eastAsia="宋体" w:cs="宋体"/>
          <w:color w:val="auto"/>
          <w:sz w:val="24"/>
          <w:szCs w:val="24"/>
          <w:highlight w:val="none"/>
          <w:u w:val="single" w:color="000000"/>
        </w:rPr>
        <w:t xml:space="preserve">               </w:t>
      </w:r>
      <w:r>
        <w:rPr>
          <w:rStyle w:val="23"/>
          <w:rFonts w:hint="eastAsia" w:ascii="宋体" w:hAnsi="宋体" w:eastAsia="宋体" w:cs="宋体"/>
          <w:color w:val="auto"/>
          <w:sz w:val="24"/>
          <w:szCs w:val="24"/>
          <w:highlight w:val="none"/>
        </w:rPr>
        <w:t xml:space="preserve">（全称并加盖公章）          </w:t>
      </w:r>
    </w:p>
    <w:p w14:paraId="17188A26">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23"/>
          <w:rFonts w:hint="eastAsia" w:ascii="宋体" w:hAnsi="宋体" w:eastAsia="宋体" w:cs="宋体"/>
          <w:color w:val="auto"/>
          <w:sz w:val="24"/>
          <w:szCs w:val="24"/>
          <w:highlight w:val="none"/>
          <w:u w:val="single" w:color="000000"/>
        </w:rPr>
      </w:pPr>
      <w:r>
        <w:rPr>
          <w:rStyle w:val="23"/>
          <w:rFonts w:hint="eastAsia" w:ascii="宋体" w:hAnsi="宋体" w:eastAsia="宋体" w:cs="宋体"/>
          <w:color w:val="auto"/>
          <w:sz w:val="24"/>
          <w:szCs w:val="24"/>
          <w:highlight w:val="none"/>
        </w:rPr>
        <w:t>日      期：</w:t>
      </w:r>
      <w:r>
        <w:rPr>
          <w:rStyle w:val="23"/>
          <w:rFonts w:hint="eastAsia" w:ascii="宋体" w:hAnsi="宋体" w:eastAsia="宋体" w:cs="宋体"/>
          <w:color w:val="auto"/>
          <w:sz w:val="24"/>
          <w:szCs w:val="24"/>
          <w:highlight w:val="none"/>
          <w:u w:val="single" w:color="000000"/>
        </w:rPr>
        <w:t xml:space="preserve">               </w:t>
      </w:r>
    </w:p>
    <w:p w14:paraId="7150C686">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备注：</w:t>
      </w:r>
    </w:p>
    <w:p w14:paraId="1EC2E65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（1）填写前请认真阅读《工业和信息化部、国家统计局、国家发展和改革委员会、财政部关于印发中小企业划型标准规定的通知》(工信部联企业[2011]300 号) 和财政部、工业和信息 化部关于印发《政府采购促进中小企业发展管理办法》 的通知(财库[2020]46 号)相关规定。</w:t>
      </w:r>
    </w:p>
    <w:p w14:paraId="771EA6B5">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（2）从业人员、营业收入、资产总额填报上一年度数据，无上一年度数据的新成立企业可不填报。</w:t>
      </w:r>
    </w:p>
    <w:p w14:paraId="5EA1E213">
      <w:pPr>
        <w:pStyle w:val="26"/>
        <w:keepNext w:val="0"/>
        <w:keepLines w:val="0"/>
        <w:pageBreakBefore w:val="0"/>
        <w:widowControl w:val="0"/>
        <w:kinsoku/>
        <w:wordWrap/>
        <w:overflowPunct/>
        <w:topLinePunct w:val="0"/>
        <w:autoSpaceDE/>
        <w:autoSpaceDN/>
        <w:bidi w:val="0"/>
        <w:adjustRightInd/>
        <w:spacing w:line="400" w:lineRule="exact"/>
        <w:rPr>
          <w:rFonts w:hint="eastAsia" w:ascii="宋体" w:hAnsi="宋体" w:eastAsia="宋体" w:cs="宋体"/>
          <w:color w:val="auto"/>
          <w:sz w:val="22"/>
          <w:szCs w:val="21"/>
        </w:rPr>
      </w:pPr>
      <w:r>
        <w:rPr>
          <w:rFonts w:hint="eastAsia" w:ascii="宋体" w:hAnsi="宋体" w:eastAsia="宋体" w:cs="宋体"/>
          <w:color w:val="auto"/>
          <w:spacing w:val="7"/>
          <w:sz w:val="22"/>
          <w:szCs w:val="22"/>
          <w:highlight w:val="none"/>
        </w:rPr>
        <w:t>（3）根据《工业和信息化部、国家统计局、国家发展和改革委员会、财政部关于印发中小企业划型标准规定的通知》（工信部联企业〔2011〕300号），本项目所属行业中小企业划型标准具体如下：其他未列明行业。从业人员300人以下的为中小微型企业。其中，从业人员100人及以上的为中型企业；从业人员10人及以上的为小型企业；从业人员10人以下的为微型企业。</w:t>
      </w:r>
    </w:p>
    <w:p w14:paraId="2727DB62">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p>
    <w:p w14:paraId="542CA493">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r>
        <w:rPr>
          <w:rStyle w:val="23"/>
          <w:rFonts w:hint="eastAsia" w:ascii="宋体" w:hAnsi="宋体" w:eastAsia="宋体" w:cs="宋体"/>
          <w:b/>
          <w:color w:val="auto"/>
          <w:sz w:val="28"/>
          <w:szCs w:val="28"/>
          <w:highlight w:val="none"/>
        </w:rPr>
        <w:t>残疾人福利性单位声明函(格式)</w:t>
      </w:r>
    </w:p>
    <w:p w14:paraId="143BB95C">
      <w:pPr>
        <w:pStyle w:val="31"/>
        <w:keepNext w:val="0"/>
        <w:keepLines w:val="0"/>
        <w:pageBreakBefore w:val="0"/>
        <w:widowControl/>
        <w:kinsoku/>
        <w:wordWrap/>
        <w:overflowPunct/>
        <w:topLinePunct w:val="0"/>
        <w:autoSpaceDE/>
        <w:autoSpaceDN/>
        <w:bidi w:val="0"/>
        <w:adjustRightInd/>
        <w:snapToGrid w:val="0"/>
        <w:spacing w:line="480" w:lineRule="exact"/>
        <w:textAlignment w:val="baseline"/>
        <w:rPr>
          <w:rStyle w:val="23"/>
          <w:rFonts w:hint="eastAsia" w:ascii="宋体" w:hAnsi="宋体" w:eastAsia="宋体" w:cs="宋体"/>
          <w:b/>
          <w:bCs/>
          <w:color w:val="auto"/>
          <w:highlight w:val="none"/>
          <w:u w:val="single"/>
        </w:rPr>
      </w:pPr>
      <w:r>
        <w:rPr>
          <w:rStyle w:val="23"/>
          <w:rFonts w:hint="eastAsia" w:ascii="宋体" w:hAnsi="宋体" w:eastAsia="宋体" w:cs="宋体"/>
          <w:b/>
          <w:bCs/>
          <w:color w:val="auto"/>
          <w:highlight w:val="none"/>
        </w:rPr>
        <w:t>致：</w:t>
      </w:r>
      <w:r>
        <w:rPr>
          <w:rStyle w:val="23"/>
          <w:rFonts w:hint="eastAsia" w:ascii="宋体" w:hAnsi="宋体" w:eastAsia="宋体" w:cs="宋体"/>
          <w:b/>
          <w:bCs/>
          <w:color w:val="auto"/>
          <w:highlight w:val="none"/>
          <w:u w:val="single" w:color="000000"/>
        </w:rPr>
        <w:t xml:space="preserve">       （采购人）</w:t>
      </w:r>
    </w:p>
    <w:p w14:paraId="42C664FD">
      <w:pPr>
        <w:pStyle w:val="31"/>
        <w:keepNext w:val="0"/>
        <w:keepLines w:val="0"/>
        <w:pageBreakBefore w:val="0"/>
        <w:widowControl/>
        <w:kinsoku/>
        <w:wordWrap/>
        <w:overflowPunct/>
        <w:topLinePunct w:val="0"/>
        <w:autoSpaceDE/>
        <w:autoSpaceDN/>
        <w:bidi w:val="0"/>
        <w:adjustRightInd/>
        <w:snapToGrid w:val="0"/>
        <w:spacing w:before="240" w:line="480" w:lineRule="exact"/>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    本单位郑重声明，根据《财政部 民政部 中国残疾人联合会关于促进残疾人就业政府采购政府的通知》（财库【2017】141号）的规定，本单位为符合条件的残疾人福利性单位，且本单位参加</w:t>
      </w:r>
      <w:r>
        <w:rPr>
          <w:rStyle w:val="23"/>
          <w:rFonts w:hint="eastAsia" w:ascii="宋体" w:hAnsi="宋体" w:eastAsia="宋体" w:cs="宋体"/>
          <w:color w:val="auto"/>
          <w:highlight w:val="none"/>
          <w:u w:val="single"/>
        </w:rPr>
        <w:tab/>
      </w:r>
      <w:r>
        <w:rPr>
          <w:rStyle w:val="23"/>
          <w:rFonts w:hint="eastAsia" w:ascii="宋体" w:hAnsi="宋体" w:eastAsia="宋体" w:cs="宋体"/>
          <w:color w:val="auto"/>
          <w:highlight w:val="none"/>
          <w:u w:val="single" w:color="000000"/>
        </w:rPr>
        <w:t>（</w:t>
      </w:r>
      <w:r>
        <w:rPr>
          <w:rFonts w:hint="eastAsia" w:ascii="宋体" w:hAnsi="宋体" w:cs="宋体"/>
          <w:color w:val="auto"/>
          <w:sz w:val="24"/>
          <w:szCs w:val="22"/>
          <w:highlight w:val="none"/>
          <w:u w:val="single"/>
          <w:lang w:val="en-US" w:eastAsia="zh-CN"/>
        </w:rPr>
        <w:t>项目名称</w:t>
      </w:r>
      <w:r>
        <w:rPr>
          <w:rStyle w:val="23"/>
          <w:rFonts w:hint="eastAsia" w:ascii="宋体" w:hAnsi="宋体" w:eastAsia="宋体" w:cs="宋体"/>
          <w:color w:val="auto"/>
          <w:highlight w:val="none"/>
          <w:u w:val="single" w:color="000000"/>
        </w:rPr>
        <w:t>）</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采购活动提供本单位制造的货物（由本单位承担工程/提供服务），或者提供其他残疾人福利性单位制造的货物（不包括使用非残疾人福利性单位注册商标的货物）。</w:t>
      </w:r>
    </w:p>
    <w:p w14:paraId="3FFC19CF">
      <w:pPr>
        <w:pStyle w:val="31"/>
        <w:keepNext w:val="0"/>
        <w:keepLines w:val="0"/>
        <w:pageBreakBefore w:val="0"/>
        <w:widowControl/>
        <w:kinsoku/>
        <w:wordWrap/>
        <w:overflowPunct/>
        <w:topLinePunct w:val="0"/>
        <w:autoSpaceDE/>
        <w:autoSpaceDN/>
        <w:bidi w:val="0"/>
        <w:adjustRightInd/>
        <w:snapToGrid w:val="0"/>
        <w:spacing w:line="24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     本单位对上述声明的真实性负责。如有虚假，将依法承担相应责任。</w:t>
      </w:r>
    </w:p>
    <w:p w14:paraId="05736ABA">
      <w:pPr>
        <w:pStyle w:val="31"/>
        <w:snapToGrid w:val="0"/>
        <w:spacing w:line="480" w:lineRule="auto"/>
        <w:ind w:firstLine="2880" w:firstLineChars="1200"/>
        <w:rPr>
          <w:rStyle w:val="23"/>
          <w:rFonts w:hint="eastAsia" w:ascii="宋体" w:hAnsi="宋体" w:eastAsia="宋体" w:cs="宋体"/>
          <w:color w:val="auto"/>
          <w:highlight w:val="none"/>
        </w:rPr>
      </w:pPr>
    </w:p>
    <w:p w14:paraId="4ED0C5DE">
      <w:pPr>
        <w:pStyle w:val="31"/>
        <w:snapToGrid w:val="0"/>
        <w:spacing w:line="480" w:lineRule="auto"/>
        <w:ind w:firstLine="2880" w:firstLineChars="1200"/>
        <w:rPr>
          <w:rStyle w:val="23"/>
          <w:rFonts w:hint="eastAsia" w:ascii="宋体" w:hAnsi="宋体" w:eastAsia="宋体" w:cs="宋体"/>
          <w:color w:val="auto"/>
          <w:highlight w:val="none"/>
          <w:u w:val="single"/>
        </w:rPr>
      </w:pPr>
      <w:r>
        <w:rPr>
          <w:rStyle w:val="23"/>
          <w:rFonts w:hint="eastAsia" w:ascii="宋体" w:hAnsi="宋体" w:eastAsia="宋体" w:cs="宋体"/>
          <w:color w:val="auto"/>
          <w:highlight w:val="none"/>
        </w:rPr>
        <w:t>供应商名称：</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szCs w:val="21"/>
          <w:highlight w:val="none"/>
        </w:rPr>
        <w:t>（全称并加盖公章）</w:t>
      </w:r>
    </w:p>
    <w:p w14:paraId="0640289D">
      <w:pPr>
        <w:keepLines/>
        <w:snapToGrid w:val="0"/>
        <w:spacing w:before="162" w:after="330" w:line="360" w:lineRule="auto"/>
        <w:ind w:firstLine="2880" w:firstLineChars="1200"/>
        <w:textAlignment w:val="baseline"/>
        <w:rPr>
          <w:rStyle w:val="23"/>
          <w:rFonts w:hint="eastAsia" w:ascii="宋体" w:hAnsi="宋体" w:eastAsia="宋体" w:cs="宋体"/>
          <w:color w:val="auto"/>
          <w:highlight w:val="none"/>
          <w:u w:val="single" w:color="000000"/>
        </w:rPr>
      </w:pPr>
      <w:r>
        <w:rPr>
          <w:rStyle w:val="23"/>
          <w:rFonts w:hint="eastAsia" w:ascii="宋体" w:hAnsi="宋体" w:eastAsia="宋体" w:cs="宋体"/>
          <w:color w:val="auto"/>
          <w:highlight w:val="none"/>
        </w:rPr>
        <w:t>日      期：</w:t>
      </w:r>
      <w:r>
        <w:rPr>
          <w:rStyle w:val="23"/>
          <w:rFonts w:hint="eastAsia" w:ascii="宋体" w:hAnsi="宋体" w:eastAsia="宋体" w:cs="宋体"/>
          <w:color w:val="auto"/>
          <w:highlight w:val="none"/>
          <w:u w:val="single" w:color="000000"/>
        </w:rPr>
        <w:t xml:space="preserve">             </w:t>
      </w:r>
    </w:p>
    <w:p w14:paraId="5373C3BB">
      <w:pPr>
        <w:keepNext w:val="0"/>
        <w:keepLines w:val="0"/>
        <w:pageBreakBefore w:val="0"/>
        <w:widowControl w:val="0"/>
        <w:kinsoku/>
        <w:wordWrap/>
        <w:overflowPunct/>
        <w:topLinePunct w:val="0"/>
        <w:autoSpaceDE/>
        <w:autoSpaceDN/>
        <w:bidi w:val="0"/>
        <w:adjustRightInd/>
        <w:snapToGrid w:val="0"/>
        <w:spacing w:line="320" w:lineRule="exact"/>
        <w:ind w:firstLine="480"/>
        <w:textAlignment w:val="baseline"/>
        <w:rPr>
          <w:rStyle w:val="23"/>
          <w:rFonts w:hint="eastAsia" w:ascii="宋体" w:hAnsi="宋体" w:eastAsia="宋体" w:cs="宋体"/>
          <w:color w:val="auto"/>
          <w:highlight w:val="none"/>
          <w:lang w:val="en-US"/>
        </w:rPr>
      </w:pPr>
      <w:r>
        <w:rPr>
          <w:rStyle w:val="23"/>
          <w:rFonts w:hint="eastAsia" w:ascii="宋体" w:hAnsi="宋体" w:eastAsia="宋体" w:cs="宋体"/>
          <w:color w:val="auto"/>
          <w:highlight w:val="none"/>
          <w:lang w:val="en-US"/>
        </w:rPr>
        <w:t>备注：未按上述要求提供、填写的，评审时不予以考虑。</w:t>
      </w:r>
    </w:p>
    <w:p w14:paraId="3DA2EED4">
      <w:pPr>
        <w:keepNext w:val="0"/>
        <w:keepLines w:val="0"/>
        <w:pageBreakBefore w:val="0"/>
        <w:widowControl w:val="0"/>
        <w:kinsoku/>
        <w:wordWrap/>
        <w:overflowPunct/>
        <w:topLinePunct w:val="0"/>
        <w:autoSpaceDE/>
        <w:autoSpaceDN/>
        <w:bidi w:val="0"/>
        <w:adjustRightInd/>
        <w:snapToGrid/>
        <w:spacing w:before="135" w:line="320" w:lineRule="exact"/>
        <w:ind w:left="35" w:right="80" w:firstLine="53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sz w:val="22"/>
          <w:szCs w:val="22"/>
          <w:highlight w:val="none"/>
        </w:rPr>
        <w:t>根据</w:t>
      </w:r>
      <w:r>
        <w:rPr>
          <w:rFonts w:hint="eastAsia" w:ascii="宋体" w:hAnsi="宋体" w:eastAsia="宋体" w:cs="宋体"/>
          <w:color w:val="auto"/>
          <w:spacing w:val="14"/>
          <w:sz w:val="22"/>
          <w:szCs w:val="22"/>
          <w:highlight w:val="none"/>
        </w:rPr>
        <w:t>《</w:t>
      </w:r>
      <w:r>
        <w:rPr>
          <w:rFonts w:hint="eastAsia" w:ascii="宋体" w:hAnsi="宋体" w:eastAsia="宋体" w:cs="宋体"/>
          <w:color w:val="auto"/>
          <w:spacing w:val="12"/>
          <w:sz w:val="22"/>
          <w:szCs w:val="22"/>
          <w:highlight w:val="none"/>
        </w:rPr>
        <w:t>财政部 民政部 中国残疾人联合会关于促进残疾人就业政府采购政策的通知》(财库</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〔2017</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2"/>
          <w:sz w:val="22"/>
          <w:szCs w:val="22"/>
          <w:highlight w:val="none"/>
        </w:rPr>
        <w:t xml:space="preserve"> 141 号) 的规定：</w:t>
      </w:r>
    </w:p>
    <w:p w14:paraId="23995DF1">
      <w:pPr>
        <w:keepNext w:val="0"/>
        <w:keepLines w:val="0"/>
        <w:pageBreakBefore w:val="0"/>
        <w:widowControl w:val="0"/>
        <w:kinsoku/>
        <w:wordWrap/>
        <w:overflowPunct/>
        <w:topLinePunct w:val="0"/>
        <w:autoSpaceDE/>
        <w:autoSpaceDN/>
        <w:bidi w:val="0"/>
        <w:adjustRightInd/>
        <w:snapToGrid/>
        <w:spacing w:line="320" w:lineRule="exact"/>
        <w:ind w:left="576"/>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position w:val="2"/>
          <w:sz w:val="22"/>
          <w:szCs w:val="22"/>
          <w:highlight w:val="none"/>
        </w:rPr>
        <w:t>一</w:t>
      </w:r>
      <w:r>
        <w:rPr>
          <w:rFonts w:hint="eastAsia" w:ascii="宋体" w:hAnsi="宋体" w:eastAsia="宋体" w:cs="宋体"/>
          <w:color w:val="auto"/>
          <w:spacing w:val="16"/>
          <w:position w:val="2"/>
          <w:sz w:val="22"/>
          <w:szCs w:val="22"/>
          <w:highlight w:val="none"/>
        </w:rPr>
        <w:t>、</w:t>
      </w:r>
      <w:r>
        <w:rPr>
          <w:rFonts w:hint="eastAsia" w:ascii="宋体" w:hAnsi="宋体" w:eastAsia="宋体" w:cs="宋体"/>
          <w:color w:val="auto"/>
          <w:spacing w:val="12"/>
          <w:position w:val="2"/>
          <w:sz w:val="22"/>
          <w:szCs w:val="22"/>
          <w:highlight w:val="none"/>
        </w:rPr>
        <w:t>享受政府采购支持政策的残疾人福利性单位应当同时满足以下条件：</w:t>
      </w:r>
    </w:p>
    <w:p w14:paraId="108744D4">
      <w:pPr>
        <w:keepNext w:val="0"/>
        <w:keepLines w:val="0"/>
        <w:pageBreakBefore w:val="0"/>
        <w:widowControl w:val="0"/>
        <w:kinsoku/>
        <w:wordWrap/>
        <w:overflowPunct/>
        <w:topLinePunct w:val="0"/>
        <w:autoSpaceDE/>
        <w:autoSpaceDN/>
        <w:bidi w:val="0"/>
        <w:adjustRightInd/>
        <w:snapToGrid/>
        <w:spacing w:before="39" w:line="320" w:lineRule="exact"/>
        <w:ind w:left="8" w:right="5"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 一) 安置</w:t>
      </w:r>
      <w:r>
        <w:rPr>
          <w:rFonts w:hint="eastAsia" w:ascii="宋体" w:hAnsi="宋体" w:eastAsia="宋体" w:cs="宋体"/>
          <w:color w:val="auto"/>
          <w:spacing w:val="7"/>
          <w:sz w:val="22"/>
          <w:szCs w:val="22"/>
          <w:highlight w:val="none"/>
        </w:rPr>
        <w:t>的</w:t>
      </w:r>
      <w:r>
        <w:rPr>
          <w:rFonts w:hint="eastAsia" w:ascii="宋体" w:hAnsi="宋体" w:eastAsia="宋体" w:cs="宋体"/>
          <w:color w:val="auto"/>
          <w:spacing w:val="5"/>
          <w:sz w:val="22"/>
          <w:szCs w:val="22"/>
          <w:highlight w:val="none"/>
        </w:rPr>
        <w:t>残疾人占本单位在职职工人数的比例不低于 25% (含 25%) ，并且安置的残疾人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人数不少于 10 人 (含 10 人)</w:t>
      </w:r>
      <w:r>
        <w:rPr>
          <w:rFonts w:hint="eastAsia" w:ascii="宋体" w:hAnsi="宋体" w:eastAsia="宋体" w:cs="宋体"/>
          <w:color w:val="auto"/>
          <w:spacing w:val="-2"/>
          <w:sz w:val="22"/>
          <w:szCs w:val="22"/>
          <w:highlight w:val="none"/>
        </w:rPr>
        <w:t>；</w:t>
      </w:r>
    </w:p>
    <w:p w14:paraId="1BC2E0EC">
      <w:pPr>
        <w:keepNext w:val="0"/>
        <w:keepLines w:val="0"/>
        <w:pageBreakBefore w:val="0"/>
        <w:widowControl w:val="0"/>
        <w:kinsoku/>
        <w:wordWrap/>
        <w:overflowPunct/>
        <w:topLinePunct w:val="0"/>
        <w:autoSpaceDE/>
        <w:autoSpaceDN/>
        <w:bidi w:val="0"/>
        <w:adjustRightInd/>
        <w:snapToGrid/>
        <w:spacing w:before="1" w:line="320" w:lineRule="exact"/>
        <w:ind w:left="58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rPr>
        <w:t>(</w:t>
      </w:r>
      <w:r>
        <w:rPr>
          <w:rFonts w:hint="eastAsia" w:ascii="宋体" w:hAnsi="宋体" w:eastAsia="宋体" w:cs="宋体"/>
          <w:color w:val="auto"/>
          <w:spacing w:val="14"/>
          <w:sz w:val="22"/>
          <w:szCs w:val="22"/>
          <w:highlight w:val="none"/>
        </w:rPr>
        <w:t>二) 依法与安置的每位残疾人签订了一年以上 (含一年) 的劳动合同或服务协议；</w:t>
      </w:r>
    </w:p>
    <w:p w14:paraId="459311F3">
      <w:pPr>
        <w:keepNext w:val="0"/>
        <w:keepLines w:val="0"/>
        <w:pageBreakBefore w:val="0"/>
        <w:widowControl w:val="0"/>
        <w:kinsoku/>
        <w:wordWrap/>
        <w:overflowPunct/>
        <w:topLinePunct w:val="0"/>
        <w:autoSpaceDE/>
        <w:autoSpaceDN/>
        <w:bidi w:val="0"/>
        <w:adjustRightInd/>
        <w:snapToGrid/>
        <w:spacing w:before="136" w:line="320" w:lineRule="exact"/>
        <w:ind w:left="7" w:right="5" w:firstLine="575"/>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三) 为安置的每位残疾人按月足额缴纳了基本养老保险、基本医疗保险、失业保险、工伤</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7"/>
          <w:sz w:val="22"/>
          <w:szCs w:val="22"/>
          <w:highlight w:val="none"/>
        </w:rPr>
        <w:t>保</w:t>
      </w:r>
      <w:r>
        <w:rPr>
          <w:rFonts w:hint="eastAsia" w:ascii="宋体" w:hAnsi="宋体" w:eastAsia="宋体" w:cs="宋体"/>
          <w:color w:val="auto"/>
          <w:spacing w:val="11"/>
          <w:sz w:val="22"/>
          <w:szCs w:val="22"/>
          <w:highlight w:val="none"/>
        </w:rPr>
        <w:t>险和生育保险等社会保险费；</w:t>
      </w:r>
    </w:p>
    <w:p w14:paraId="4D9BA4F9">
      <w:pPr>
        <w:keepNext w:val="0"/>
        <w:keepLines w:val="0"/>
        <w:pageBreakBefore w:val="0"/>
        <w:widowControl w:val="0"/>
        <w:kinsoku/>
        <w:wordWrap/>
        <w:overflowPunct/>
        <w:topLinePunct w:val="0"/>
        <w:autoSpaceDE/>
        <w:autoSpaceDN/>
        <w:bidi w:val="0"/>
        <w:adjustRightInd/>
        <w:snapToGrid/>
        <w:spacing w:before="1" w:line="320" w:lineRule="exact"/>
        <w:ind w:left="10" w:right="5" w:firstLine="57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四) 通过银行等金融机构向安置的每位残疾人，按月支付了不低于单位所在区县适用的经</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省级人民政府批准的月最低工资标准的工资</w:t>
      </w:r>
      <w:r>
        <w:rPr>
          <w:rFonts w:hint="eastAsia" w:ascii="宋体" w:hAnsi="宋体" w:eastAsia="宋体" w:cs="宋体"/>
          <w:color w:val="auto"/>
          <w:spacing w:val="11"/>
          <w:sz w:val="22"/>
          <w:szCs w:val="22"/>
          <w:highlight w:val="none"/>
        </w:rPr>
        <w:t>；</w:t>
      </w:r>
    </w:p>
    <w:p w14:paraId="6DCD6097">
      <w:pPr>
        <w:keepNext w:val="0"/>
        <w:keepLines w:val="0"/>
        <w:pageBreakBefore w:val="0"/>
        <w:widowControl w:val="0"/>
        <w:kinsoku/>
        <w:wordWrap/>
        <w:overflowPunct/>
        <w:topLinePunct w:val="0"/>
        <w:autoSpaceDE/>
        <w:autoSpaceDN/>
        <w:bidi w:val="0"/>
        <w:adjustRightInd/>
        <w:snapToGrid/>
        <w:spacing w:line="320" w:lineRule="exact"/>
        <w:ind w:left="8" w:right="82"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(五</w:t>
      </w:r>
      <w:r>
        <w:rPr>
          <w:rFonts w:hint="eastAsia" w:ascii="宋体" w:hAnsi="宋体" w:eastAsia="宋体" w:cs="宋体"/>
          <w:color w:val="auto"/>
          <w:spacing w:val="21"/>
          <w:sz w:val="22"/>
          <w:szCs w:val="22"/>
          <w:highlight w:val="none"/>
        </w:rPr>
        <w:t>)</w:t>
      </w:r>
      <w:r>
        <w:rPr>
          <w:rFonts w:hint="eastAsia" w:ascii="宋体" w:hAnsi="宋体" w:eastAsia="宋体" w:cs="宋体"/>
          <w:color w:val="auto"/>
          <w:spacing w:val="11"/>
          <w:sz w:val="22"/>
          <w:szCs w:val="22"/>
          <w:highlight w:val="none"/>
        </w:rPr>
        <w:t xml:space="preserve"> 提供本单位制造的货物、承担的工程或者服务 (以下简称产品) ，或者提供其他残疾</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人福利性单位制造的货物 (不包括使用非残疾人福利性单位注册商标的货物)</w:t>
      </w:r>
      <w:r>
        <w:rPr>
          <w:rFonts w:hint="eastAsia" w:ascii="宋体" w:hAnsi="宋体" w:eastAsia="宋体" w:cs="宋体"/>
          <w:color w:val="auto"/>
          <w:spacing w:val="4"/>
          <w:sz w:val="22"/>
          <w:szCs w:val="22"/>
          <w:highlight w:val="none"/>
        </w:rPr>
        <w:t>。</w:t>
      </w:r>
    </w:p>
    <w:p w14:paraId="445F4DBF">
      <w:pPr>
        <w:keepNext w:val="0"/>
        <w:keepLines w:val="0"/>
        <w:pageBreakBefore w:val="0"/>
        <w:widowControl w:val="0"/>
        <w:kinsoku/>
        <w:wordWrap/>
        <w:overflowPunct/>
        <w:topLinePunct w:val="0"/>
        <w:autoSpaceDE/>
        <w:autoSpaceDN/>
        <w:bidi w:val="0"/>
        <w:adjustRightInd/>
        <w:snapToGrid/>
        <w:spacing w:before="1" w:line="320" w:lineRule="exact"/>
        <w:ind w:left="7" w:right="5" w:firstLine="56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前</w:t>
      </w:r>
      <w:r>
        <w:rPr>
          <w:rFonts w:hint="eastAsia" w:ascii="宋体" w:hAnsi="宋体" w:eastAsia="宋体" w:cs="宋体"/>
          <w:color w:val="auto"/>
          <w:spacing w:val="12"/>
          <w:sz w:val="22"/>
          <w:szCs w:val="22"/>
          <w:highlight w:val="none"/>
        </w:rPr>
        <w:t>款所称残疾人是指法定劳动年龄内，持有《中华人民共和国残疾人证》或者《中华人民共</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和</w:t>
      </w:r>
      <w:r>
        <w:rPr>
          <w:rFonts w:hint="eastAsia" w:ascii="宋体" w:hAnsi="宋体" w:eastAsia="宋体" w:cs="宋体"/>
          <w:color w:val="auto"/>
          <w:spacing w:val="7"/>
          <w:sz w:val="22"/>
          <w:szCs w:val="22"/>
          <w:highlight w:val="none"/>
        </w:rPr>
        <w:t>国</w:t>
      </w:r>
      <w:r>
        <w:rPr>
          <w:rFonts w:hint="eastAsia" w:ascii="宋体" w:hAnsi="宋体" w:eastAsia="宋体" w:cs="宋体"/>
          <w:color w:val="auto"/>
          <w:spacing w:val="4"/>
          <w:sz w:val="22"/>
          <w:szCs w:val="22"/>
          <w:highlight w:val="none"/>
        </w:rPr>
        <w:t>残疾军人证 ( 1 至 8 级)》 的自然人，包括具有劳动条件和劳动意愿的精神残疾人。在职职工</w:t>
      </w:r>
      <w:r>
        <w:rPr>
          <w:rFonts w:hint="eastAsia" w:ascii="宋体" w:hAnsi="宋体" w:eastAsia="宋体" w:cs="宋体"/>
          <w:color w:val="auto"/>
          <w:spacing w:val="24"/>
          <w:sz w:val="22"/>
          <w:szCs w:val="22"/>
          <w:highlight w:val="none"/>
        </w:rPr>
        <w:t>人数</w:t>
      </w:r>
      <w:r>
        <w:rPr>
          <w:rFonts w:hint="eastAsia" w:ascii="宋体" w:hAnsi="宋体" w:eastAsia="宋体" w:cs="宋体"/>
          <w:color w:val="auto"/>
          <w:spacing w:val="16"/>
          <w:sz w:val="22"/>
          <w:szCs w:val="22"/>
          <w:highlight w:val="none"/>
        </w:rPr>
        <w:t>是</w:t>
      </w:r>
      <w:r>
        <w:rPr>
          <w:rFonts w:hint="eastAsia" w:ascii="宋体" w:hAnsi="宋体" w:eastAsia="宋体" w:cs="宋体"/>
          <w:color w:val="auto"/>
          <w:spacing w:val="12"/>
          <w:sz w:val="22"/>
          <w:szCs w:val="22"/>
          <w:highlight w:val="none"/>
        </w:rPr>
        <w:t>指与残疾人福利性单位建立劳动关系并依法签订劳动合同或者服务协议的雇员人数。</w:t>
      </w:r>
    </w:p>
    <w:p w14:paraId="35A2749C">
      <w:pPr>
        <w:keepNext w:val="0"/>
        <w:keepLines w:val="0"/>
        <w:pageBreakBefore w:val="0"/>
        <w:widowControl w:val="0"/>
        <w:kinsoku/>
        <w:wordWrap/>
        <w:overflowPunct/>
        <w:topLinePunct w:val="0"/>
        <w:autoSpaceDE/>
        <w:autoSpaceDN/>
        <w:bidi w:val="0"/>
        <w:adjustRightInd/>
        <w:snapToGrid/>
        <w:spacing w:before="80" w:line="320" w:lineRule="exact"/>
        <w:ind w:left="11" w:right="111" w:firstLine="42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二、中标、成交供应商为残疾人福利性单位的，采购人或者其委托的采购代理机构应当随成</w:t>
      </w:r>
      <w:r>
        <w:rPr>
          <w:rFonts w:hint="eastAsia" w:ascii="宋体" w:hAnsi="宋体" w:eastAsia="宋体" w:cs="宋体"/>
          <w:color w:val="auto"/>
          <w:spacing w:val="11"/>
          <w:sz w:val="22"/>
          <w:szCs w:val="22"/>
          <w:highlight w:val="none"/>
        </w:rPr>
        <w:t>交</w:t>
      </w:r>
      <w:r>
        <w:rPr>
          <w:rFonts w:hint="eastAsia" w:ascii="宋体" w:hAnsi="宋体" w:eastAsia="宋体" w:cs="宋体"/>
          <w:color w:val="auto"/>
          <w:spacing w:val="9"/>
          <w:sz w:val="22"/>
          <w:szCs w:val="22"/>
          <w:highlight w:val="none"/>
        </w:rPr>
        <w:t>、成交结果同时公告其《残疾人福利性单位声明函》，接受社会监督。</w:t>
      </w:r>
    </w:p>
    <w:p w14:paraId="3975902D">
      <w:pPr>
        <w:pStyle w:val="1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sectPr>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E24F6EC">
      <w:pPr>
        <w:pStyle w:val="24"/>
        <w:widowControl/>
        <w:snapToGrid w:val="0"/>
        <w:spacing w:line="240" w:lineRule="auto"/>
        <w:jc w:val="center"/>
        <w:rPr>
          <w:rStyle w:val="23"/>
          <w:rFonts w:hint="eastAsia" w:ascii="宋体" w:hAnsi="宋体" w:eastAsia="宋体" w:cs="宋体"/>
          <w:b/>
          <w:color w:val="auto"/>
          <w:sz w:val="28"/>
          <w:szCs w:val="28"/>
          <w:highlight w:val="none"/>
        </w:rPr>
      </w:pPr>
      <w:r>
        <w:rPr>
          <w:rStyle w:val="23"/>
          <w:rFonts w:hint="eastAsia" w:ascii="宋体" w:hAnsi="宋体" w:eastAsia="宋体" w:cs="宋体"/>
          <w:color w:val="auto"/>
          <w:kern w:val="44"/>
          <w:sz w:val="28"/>
          <w:szCs w:val="28"/>
          <w:highlight w:val="none"/>
        </w:rPr>
        <w:t>监狱、戒毒企业声明函</w:t>
      </w:r>
      <w:r>
        <w:rPr>
          <w:rStyle w:val="23"/>
          <w:rFonts w:hint="eastAsia" w:ascii="宋体" w:hAnsi="宋体" w:eastAsia="宋体" w:cs="宋体"/>
          <w:b/>
          <w:color w:val="auto"/>
          <w:sz w:val="28"/>
          <w:szCs w:val="28"/>
          <w:highlight w:val="none"/>
        </w:rPr>
        <w:t>(格式)</w:t>
      </w:r>
    </w:p>
    <w:p w14:paraId="7B17A946">
      <w:pPr>
        <w:rPr>
          <w:rFonts w:hint="eastAsia" w:ascii="宋体" w:hAnsi="宋体" w:eastAsia="宋体" w:cs="宋体"/>
          <w:color w:val="auto"/>
        </w:rPr>
      </w:pPr>
    </w:p>
    <w:p w14:paraId="3FB4D88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本单位郑重声明，根据《关于政府采购支持监狱企业发展有关问题的通知》（财库（2014）68号）的规定，本单位为符合条件的监狱企业，且本单位参加</w:t>
      </w:r>
      <w:r>
        <w:rPr>
          <w:rFonts w:hint="eastAsia" w:ascii="宋体" w:hAnsi="宋体" w:eastAsia="宋体" w:cs="宋体"/>
          <w:color w:val="auto"/>
          <w:u w:val="single"/>
        </w:rPr>
        <w:tab/>
      </w:r>
      <w:r>
        <w:rPr>
          <w:rFonts w:hint="eastAsia" w:ascii="宋体" w:hAnsi="宋体" w:eastAsia="宋体" w:cs="宋体"/>
          <w:color w:val="auto"/>
          <w:u w:val="single"/>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u w:val="single"/>
        </w:rPr>
        <w:t xml:space="preserve">）   </w:t>
      </w:r>
      <w:r>
        <w:rPr>
          <w:rFonts w:hint="eastAsia" w:ascii="宋体" w:hAnsi="宋体" w:eastAsia="宋体" w:cs="宋体"/>
          <w:color w:val="auto"/>
        </w:rPr>
        <w:t>采购活动提供本单位制造的货物（由本单位承担工程/提供服务），或者提供其他监狱企业制造的货物（不包括使用非监狱企业注册商标的货物）。</w:t>
      </w:r>
    </w:p>
    <w:p w14:paraId="667F70F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本单位对上述声明的真实性负责。如有虚假，将依法承担相应责任。</w:t>
      </w:r>
    </w:p>
    <w:p w14:paraId="420F623D">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spacing w:val="6"/>
          <w:highlight w:val="none"/>
        </w:rPr>
      </w:pPr>
    </w:p>
    <w:p w14:paraId="52747664">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spacing w:val="6"/>
          <w:highlight w:val="none"/>
        </w:rPr>
      </w:pPr>
    </w:p>
    <w:p w14:paraId="19C71988">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spacing w:val="6"/>
          <w:highlight w:val="none"/>
        </w:rPr>
        <w:t xml:space="preserve">                   </w:t>
      </w:r>
      <w:r>
        <w:rPr>
          <w:rStyle w:val="23"/>
          <w:rFonts w:hint="eastAsia" w:ascii="宋体" w:hAnsi="宋体" w:eastAsia="宋体" w:cs="宋体"/>
          <w:color w:val="auto"/>
          <w:highlight w:val="none"/>
        </w:rPr>
        <w:t>供应商名称：</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（全称并加盖公章）</w:t>
      </w:r>
    </w:p>
    <w:p w14:paraId="4F5A7DC0">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日     期：</w:t>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u w:val="single" w:color="000000"/>
          <w:lang w:val="en-US"/>
        </w:rPr>
        <w:t xml:space="preserve">           </w:t>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rPr>
        <w:t xml:space="preserve">          </w:t>
      </w:r>
    </w:p>
    <w:p w14:paraId="54361615">
      <w:pPr>
        <w:keepNext w:val="0"/>
        <w:keepLines w:val="0"/>
        <w:pageBreakBefore w:val="0"/>
        <w:widowControl w:val="0"/>
        <w:kinsoku/>
        <w:wordWrap/>
        <w:overflowPunct/>
        <w:topLinePunct w:val="0"/>
        <w:autoSpaceDE/>
        <w:autoSpaceDN/>
        <w:bidi w:val="0"/>
        <w:adjustRightInd/>
        <w:snapToGrid w:val="0"/>
        <w:spacing w:line="360" w:lineRule="auto"/>
        <w:ind w:firstLine="480"/>
        <w:textAlignment w:val="baseline"/>
        <w:rPr>
          <w:rStyle w:val="23"/>
          <w:rFonts w:hint="eastAsia" w:ascii="宋体" w:hAnsi="宋体" w:eastAsia="宋体" w:cs="宋体"/>
          <w:color w:val="auto"/>
          <w:highlight w:val="none"/>
        </w:rPr>
      </w:pPr>
    </w:p>
    <w:p w14:paraId="37EA61D2">
      <w:pPr>
        <w:keepNext w:val="0"/>
        <w:keepLines w:val="0"/>
        <w:pageBreakBefore w:val="0"/>
        <w:widowControl w:val="0"/>
        <w:kinsoku/>
        <w:wordWrap/>
        <w:overflowPunct/>
        <w:topLinePunct w:val="0"/>
        <w:autoSpaceDE/>
        <w:autoSpaceDN/>
        <w:bidi w:val="0"/>
        <w:adjustRightInd/>
        <w:snapToGrid w:val="0"/>
        <w:spacing w:line="400" w:lineRule="exact"/>
        <w:ind w:firstLine="480"/>
        <w:textAlignment w:val="baseline"/>
        <w:rPr>
          <w:rStyle w:val="23"/>
          <w:rFonts w:hint="eastAsia" w:ascii="宋体" w:hAnsi="宋体" w:eastAsia="宋体" w:cs="宋体"/>
          <w:color w:val="auto"/>
          <w:sz w:val="22"/>
          <w:szCs w:val="22"/>
          <w:highlight w:val="none"/>
          <w:lang w:val="en-US"/>
        </w:rPr>
      </w:pPr>
      <w:r>
        <w:rPr>
          <w:rStyle w:val="23"/>
          <w:rFonts w:hint="eastAsia" w:ascii="宋体" w:hAnsi="宋体" w:eastAsia="宋体" w:cs="宋体"/>
          <w:color w:val="auto"/>
          <w:sz w:val="22"/>
          <w:szCs w:val="22"/>
          <w:highlight w:val="none"/>
          <w:lang w:val="en-US"/>
        </w:rPr>
        <w:t>备注：</w:t>
      </w:r>
    </w:p>
    <w:p w14:paraId="6A32302A">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1、</w:t>
      </w:r>
      <w:r>
        <w:rPr>
          <w:rStyle w:val="23"/>
          <w:rFonts w:hint="eastAsia" w:ascii="宋体" w:hAnsi="宋体" w:eastAsia="宋体" w:cs="宋体"/>
          <w:color w:val="auto"/>
          <w:sz w:val="22"/>
          <w:szCs w:val="22"/>
          <w:highlight w:val="none"/>
        </w:rPr>
        <w:t>未按上述要求提供、填写的，评审时不予以考虑。</w:t>
      </w:r>
    </w:p>
    <w:p w14:paraId="24196E0E">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2、</w:t>
      </w:r>
      <w:r>
        <w:rPr>
          <w:rStyle w:val="23"/>
          <w:rFonts w:hint="eastAsia" w:ascii="宋体" w:hAnsi="宋体" w:eastAsia="宋体" w:cs="宋体"/>
          <w:color w:val="auto"/>
          <w:sz w:val="22"/>
          <w:szCs w:val="22"/>
          <w:highlight w:val="none"/>
        </w:rPr>
        <w:t>监狱企业参加政府采购活动时，应当提供由省级以上监狱管理局、戒毒管理局 (含新疆生产建设兵团) 出具的属于监狱企业的证明文件。</w:t>
      </w:r>
    </w:p>
    <w:p w14:paraId="4CD8A485">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eastAsia="zh-CN"/>
        </w:rPr>
        <w:t>3、</w:t>
      </w:r>
      <w:r>
        <w:rPr>
          <w:rStyle w:val="23"/>
          <w:rFonts w:hint="eastAsia" w:ascii="宋体" w:hAnsi="宋体" w:eastAsia="宋体" w:cs="宋体"/>
          <w:color w:val="auto"/>
          <w:sz w:val="22"/>
          <w:szCs w:val="22"/>
          <w:highlight w:val="none"/>
        </w:rPr>
        <w:t>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 自治区、直辖市监狱管理局、戒毒 管理局，各地 (设区的市) 监狱、强制隔离戒毒所、戒毒康复所，以及新 疆生产建设兵团监狱管理局、戒毒管理局的企业。</w:t>
      </w:r>
    </w:p>
    <w:p w14:paraId="4B07EA6B"/>
    <w:p w14:paraId="32EFC39C"/>
    <w:p w14:paraId="15AAACF6"/>
    <w:p w14:paraId="653F4BD7"/>
    <w:p w14:paraId="3B09B9C6"/>
    <w:p w14:paraId="6E897304"/>
    <w:p w14:paraId="09631E24"/>
    <w:p w14:paraId="2AE6637E"/>
    <w:p w14:paraId="49F9780C"/>
    <w:p w14:paraId="2D91F513">
      <w:pPr>
        <w:numPr>
          <w:ilvl w:val="0"/>
          <w:numId w:val="0"/>
        </w:numPr>
        <w:ind w:left="2880" w:leftChars="0" w:firstLine="0" w:firstLineChars="0"/>
        <w:jc w:val="both"/>
        <w:outlineLvl w:val="0"/>
        <w:rPr>
          <w:rFonts w:hint="eastAsia"/>
        </w:rPr>
      </w:pPr>
      <w:r>
        <w:rPr>
          <w:rFonts w:hint="eastAsia" w:ascii="宋体" w:hAnsi="宋体" w:eastAsia="宋体" w:cs="宋体"/>
          <w:b/>
          <w:bCs/>
          <w:color w:val="auto"/>
          <w:kern w:val="44"/>
          <w:sz w:val="32"/>
          <w:szCs w:val="44"/>
          <w:lang w:val="en-US" w:eastAsia="zh-CN" w:bidi="ar-SA"/>
        </w:rPr>
        <w:t>第</w:t>
      </w:r>
      <w:r>
        <w:rPr>
          <w:rFonts w:hint="eastAsia" w:ascii="宋体" w:hAnsi="宋体" w:cs="宋体"/>
          <w:b/>
          <w:bCs/>
          <w:color w:val="auto"/>
          <w:kern w:val="44"/>
          <w:sz w:val="32"/>
          <w:szCs w:val="44"/>
          <w:lang w:val="en-US" w:eastAsia="zh-CN" w:bidi="ar-SA"/>
        </w:rPr>
        <w:t>五</w:t>
      </w:r>
      <w:r>
        <w:rPr>
          <w:rFonts w:hint="eastAsia" w:ascii="宋体" w:hAnsi="宋体" w:eastAsia="宋体" w:cs="宋体"/>
          <w:b/>
          <w:bCs/>
          <w:color w:val="auto"/>
          <w:kern w:val="44"/>
          <w:sz w:val="32"/>
          <w:szCs w:val="44"/>
          <w:lang w:val="en-US" w:eastAsia="zh-CN" w:bidi="ar-SA"/>
        </w:rPr>
        <w:t>章</w:t>
      </w:r>
      <w:r>
        <w:rPr>
          <w:rFonts w:hint="eastAsia" w:ascii="宋体" w:hAnsi="宋体" w:eastAsia="宋体" w:cs="宋体"/>
          <w:b/>
          <w:bCs/>
          <w:color w:val="auto"/>
          <w:kern w:val="44"/>
          <w:sz w:val="32"/>
          <w:szCs w:val="44"/>
          <w:highlight w:val="none"/>
        </w:rPr>
        <w:t xml:space="preserve"> </w:t>
      </w:r>
      <w:r>
        <w:rPr>
          <w:rFonts w:hint="eastAsia" w:ascii="宋体" w:hAnsi="宋体" w:eastAsia="宋体" w:cs="宋体"/>
          <w:b/>
          <w:bCs/>
          <w:color w:val="auto"/>
          <w:kern w:val="44"/>
          <w:sz w:val="32"/>
          <w:szCs w:val="44"/>
          <w:highlight w:val="none"/>
          <w:lang w:val="en-US" w:eastAsia="zh-CN"/>
        </w:rPr>
        <w:t>工程量</w:t>
      </w:r>
      <w:r>
        <w:rPr>
          <w:rFonts w:hint="eastAsia" w:ascii="宋体" w:hAnsi="宋体" w:eastAsia="宋体" w:cs="宋体"/>
          <w:b/>
          <w:bCs/>
          <w:color w:val="auto"/>
          <w:kern w:val="44"/>
          <w:sz w:val="32"/>
          <w:szCs w:val="44"/>
          <w:highlight w:val="none"/>
          <w:lang w:eastAsia="zh-CN"/>
        </w:rPr>
        <w:t>清单</w:t>
      </w:r>
      <w:r>
        <w:rPr>
          <w:rFonts w:hint="eastAsia" w:ascii="宋体" w:hAnsi="宋体" w:cs="宋体"/>
          <w:b/>
          <w:bCs/>
          <w:color w:val="auto"/>
          <w:kern w:val="44"/>
          <w:sz w:val="32"/>
          <w:szCs w:val="44"/>
          <w:highlight w:val="none"/>
          <w:lang w:eastAsia="zh-CN"/>
        </w:rPr>
        <w:t>（</w:t>
      </w:r>
      <w:r>
        <w:rPr>
          <w:rFonts w:hint="eastAsia" w:ascii="宋体" w:hAnsi="宋体" w:cs="宋体"/>
          <w:b/>
          <w:bCs/>
          <w:color w:val="auto"/>
          <w:kern w:val="44"/>
          <w:sz w:val="32"/>
          <w:szCs w:val="44"/>
          <w:highlight w:val="none"/>
          <w:lang w:val="en-US" w:eastAsia="zh-CN"/>
        </w:rPr>
        <w:t>电子版</w:t>
      </w:r>
      <w:r>
        <w:rPr>
          <w:rFonts w:hint="eastAsia" w:ascii="宋体" w:hAnsi="宋体" w:cs="宋体"/>
          <w:b/>
          <w:bCs/>
          <w:color w:val="auto"/>
          <w:kern w:val="44"/>
          <w:sz w:val="32"/>
          <w:szCs w:val="44"/>
          <w:highlight w:val="none"/>
          <w:lang w:eastAsia="zh-CN"/>
        </w:rPr>
        <w:t>）</w:t>
      </w:r>
    </w:p>
    <w:p w14:paraId="752D60D0"/>
    <w:sectPr>
      <w:pgSz w:w="11906" w:h="16838"/>
      <w:pgMar w:top="1304" w:right="1361" w:bottom="1304" w:left="136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8182">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AE21">
    <w:pPr>
      <w:kinsoku w:val="0"/>
      <w:overflowPunct w:val="0"/>
      <w:spacing w:line="200" w:lineRule="exact"/>
      <w:jc w:val="center"/>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17BE">
                          <w:pPr>
                            <w:pStyle w:val="16"/>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9017BE">
                    <w:pPr>
                      <w:pStyle w:val="1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283E">
    <w:pPr>
      <w:kinsoku w:val="0"/>
      <w:overflowPunct w:val="0"/>
      <w:spacing w:line="200" w:lineRule="exact"/>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AAEB">
                          <w:pPr>
                            <w:pStyle w:val="16"/>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4AAAEB">
                    <w:pPr>
                      <w:pStyle w:val="16"/>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7EB8">
    <w:pPr>
      <w:kinsoku w:val="0"/>
      <w:overflowPunct w:val="0"/>
      <w:spacing w:line="200" w:lineRule="exact"/>
      <w:jc w:val="center"/>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5E30D">
                          <w:pPr>
                            <w:pStyle w:val="16"/>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15E30D">
                    <w:pPr>
                      <w:pStyle w:val="16"/>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C4D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286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FE64">
    <w:pPr>
      <w:pStyle w:val="16"/>
      <w:tabs>
        <w:tab w:val="center" w:pos="480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3B94A">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53B94A">
                    <w:pPr>
                      <w:pStyle w:val="16"/>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8A7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54AAF">
                          <w:pPr>
                            <w:pStyle w:val="16"/>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054AAF">
                    <w:pPr>
                      <w:pStyle w:val="16"/>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8497">
    <w:pPr>
      <w:spacing w:line="177" w:lineRule="auto"/>
      <w:ind w:left="4053"/>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EF36E">
                          <w:pPr>
                            <w:pStyle w:val="16"/>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EF36E">
                    <w:pPr>
                      <w:pStyle w:val="16"/>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64DE">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A3657">
                          <w:pPr>
                            <w:pStyle w:val="1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9A3657">
                    <w:pPr>
                      <w:pStyle w:val="1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46CA">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5E73E">
                          <w:pPr>
                            <w:pStyle w:val="1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85E73E">
                    <w:pPr>
                      <w:pStyle w:val="1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C8ED">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65305">
                          <w:pPr>
                            <w:pStyle w:val="16"/>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F65305">
                    <w:pPr>
                      <w:pStyle w:val="16"/>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8719">
    <w:pPr>
      <w:spacing w:line="360" w:lineRule="auto"/>
      <w:jc w:val="left"/>
      <w:rPr>
        <w:rFonts w:ascii="宋体" w:hAnsi="宋体" w:cs="宋体"/>
        <w:bCs/>
        <w:i/>
        <w:iCs/>
        <w:kern w:val="0"/>
        <w:sz w:val="21"/>
        <w:szCs w:val="21"/>
      </w:rPr>
    </w:pPr>
  </w:p>
  <w:p w14:paraId="4FFD128E">
    <w:pPr>
      <w:spacing w:line="360" w:lineRule="auto"/>
      <w:jc w:val="left"/>
      <w:rPr>
        <w:rFonts w:ascii="宋体" w:hAnsi="宋体" w:cs="宋体"/>
        <w:bCs/>
        <w:i/>
        <w:iCs/>
        <w:kern w:val="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BEDD">
    <w:pPr>
      <w:spacing w:line="360" w:lineRule="auto"/>
      <w:jc w:val="left"/>
      <w:rPr>
        <w:rFonts w:ascii="宋体" w:hAnsi="宋体" w:cs="宋体"/>
        <w:bCs/>
        <w:i/>
        <w:iCs/>
        <w:kern w:val="0"/>
        <w:sz w:val="21"/>
        <w:szCs w:val="21"/>
      </w:rPr>
    </w:pPr>
  </w:p>
  <w:p w14:paraId="5AD85109">
    <w:pPr>
      <w:spacing w:line="360" w:lineRule="auto"/>
      <w:jc w:val="left"/>
      <w:rPr>
        <w:rFonts w:ascii="宋体" w:hAnsi="宋体" w:cs="宋体"/>
        <w:bCs/>
        <w:i/>
        <w:iCs/>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CBB3D"/>
    <w:multiLevelType w:val="singleLevel"/>
    <w:tmpl w:val="B96CBB3D"/>
    <w:lvl w:ilvl="0" w:tentative="0">
      <w:start w:val="1"/>
      <w:numFmt w:val="decimal"/>
      <w:suff w:val="space"/>
      <w:lvlText w:val="（%1）"/>
      <w:lvlJc w:val="left"/>
    </w:lvl>
  </w:abstractNum>
  <w:abstractNum w:abstractNumId="1">
    <w:nsid w:val="C95CFF09"/>
    <w:multiLevelType w:val="singleLevel"/>
    <w:tmpl w:val="C95CFF09"/>
    <w:lvl w:ilvl="0" w:tentative="0">
      <w:start w:val="1"/>
      <w:numFmt w:val="decimal"/>
      <w:lvlText w:val="%1."/>
      <w:lvlJc w:val="left"/>
      <w:pPr>
        <w:tabs>
          <w:tab w:val="left" w:pos="312"/>
        </w:tabs>
      </w:pPr>
    </w:lvl>
  </w:abstractNum>
  <w:abstractNum w:abstractNumId="2">
    <w:nsid w:val="DD5E33A2"/>
    <w:multiLevelType w:val="singleLevel"/>
    <w:tmpl w:val="DD5E33A2"/>
    <w:lvl w:ilvl="0" w:tentative="0">
      <w:start w:val="1"/>
      <w:numFmt w:val="decimal"/>
      <w:lvlText w:val="%1."/>
      <w:lvlJc w:val="left"/>
      <w:pPr>
        <w:tabs>
          <w:tab w:val="left" w:pos="312"/>
        </w:tabs>
      </w:pPr>
    </w:lvl>
  </w:abstractNum>
  <w:abstractNum w:abstractNumId="3">
    <w:nsid w:val="EC4908CA"/>
    <w:multiLevelType w:val="singleLevel"/>
    <w:tmpl w:val="EC4908CA"/>
    <w:lvl w:ilvl="0" w:tentative="0">
      <w:start w:val="1"/>
      <w:numFmt w:val="decimal"/>
      <w:lvlText w:val="%1."/>
      <w:lvlJc w:val="left"/>
      <w:pPr>
        <w:tabs>
          <w:tab w:val="left" w:pos="312"/>
        </w:tabs>
      </w:pPr>
    </w:lvl>
  </w:abstractNum>
  <w:abstractNum w:abstractNumId="4">
    <w:nsid w:val="599D1B11"/>
    <w:multiLevelType w:val="singleLevel"/>
    <w:tmpl w:val="599D1B11"/>
    <w:lvl w:ilvl="0" w:tentative="0">
      <w:start w:val="1"/>
      <w:numFmt w:val="decimal"/>
      <w:suff w:val="nothing"/>
      <w:lvlText w:val="%1、"/>
      <w:lvlJc w:val="left"/>
    </w:lvl>
  </w:abstractNum>
  <w:abstractNum w:abstractNumId="5">
    <w:nsid w:val="5AB0683D"/>
    <w:multiLevelType w:val="singleLevel"/>
    <w:tmpl w:val="5AB0683D"/>
    <w:lvl w:ilvl="0" w:tentative="0">
      <w:start w:val="1"/>
      <w:numFmt w:val="decimal"/>
      <w:lvlText w:val="(%1)"/>
      <w:lvlJc w:val="left"/>
      <w:pPr>
        <w:ind w:left="425" w:hanging="425"/>
      </w:pPr>
      <w:rPr>
        <w:rFonts w:hint="default"/>
      </w:rPr>
    </w:lvl>
  </w:abstractNum>
  <w:abstractNum w:abstractNumId="6">
    <w:nsid w:val="6FE00612"/>
    <w:multiLevelType w:val="singleLevel"/>
    <w:tmpl w:val="6FE00612"/>
    <w:lvl w:ilvl="0" w:tentative="0">
      <w:start w:val="10"/>
      <w:numFmt w:val="decimal"/>
      <w:suff w:val="nothing"/>
      <w:lvlText w:val="%1、"/>
      <w:lvlJc w:val="left"/>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26B7C"/>
    <w:rsid w:val="04876E01"/>
    <w:rsid w:val="0563423B"/>
    <w:rsid w:val="0CFD3249"/>
    <w:rsid w:val="0FC1444D"/>
    <w:rsid w:val="10EB5397"/>
    <w:rsid w:val="208A4B13"/>
    <w:rsid w:val="20931AA7"/>
    <w:rsid w:val="21C4408A"/>
    <w:rsid w:val="240E5B58"/>
    <w:rsid w:val="24A160C8"/>
    <w:rsid w:val="24E36D9A"/>
    <w:rsid w:val="27E212AF"/>
    <w:rsid w:val="2B22254D"/>
    <w:rsid w:val="2B471FB3"/>
    <w:rsid w:val="2C084B94"/>
    <w:rsid w:val="2C640943"/>
    <w:rsid w:val="30A9101A"/>
    <w:rsid w:val="31574FF8"/>
    <w:rsid w:val="323B3EF4"/>
    <w:rsid w:val="337B4158"/>
    <w:rsid w:val="37421A0C"/>
    <w:rsid w:val="37661679"/>
    <w:rsid w:val="395F2BBE"/>
    <w:rsid w:val="39FB6EA7"/>
    <w:rsid w:val="3C8A5EEC"/>
    <w:rsid w:val="3CA7102D"/>
    <w:rsid w:val="3CF93F15"/>
    <w:rsid w:val="3D7A050F"/>
    <w:rsid w:val="40A5279C"/>
    <w:rsid w:val="44B83E1C"/>
    <w:rsid w:val="457100E1"/>
    <w:rsid w:val="47737835"/>
    <w:rsid w:val="4CC26B7C"/>
    <w:rsid w:val="52D06756"/>
    <w:rsid w:val="534451A9"/>
    <w:rsid w:val="57056CD7"/>
    <w:rsid w:val="57853F67"/>
    <w:rsid w:val="590976B4"/>
    <w:rsid w:val="5CA7441E"/>
    <w:rsid w:val="6287507C"/>
    <w:rsid w:val="64295A26"/>
    <w:rsid w:val="6554137F"/>
    <w:rsid w:val="6F6E3CA1"/>
    <w:rsid w:val="6FCF56A0"/>
    <w:rsid w:val="709D6139"/>
    <w:rsid w:val="739E6B08"/>
    <w:rsid w:val="76FC0F75"/>
    <w:rsid w:val="7A213111"/>
    <w:rsid w:val="7AB73E3E"/>
    <w:rsid w:val="7B803CF3"/>
    <w:rsid w:val="7F6E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spacing w:line="480" w:lineRule="exact"/>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9"/>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4"/>
    <w:qFormat/>
    <w:uiPriority w:val="9"/>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paragraph" w:styleId="7">
    <w:name w:val="heading 8"/>
    <w:basedOn w:val="1"/>
    <w:qFormat/>
    <w:uiPriority w:val="1"/>
    <w:pPr>
      <w:spacing w:before="201"/>
      <w:ind w:left="1316" w:hanging="564"/>
      <w:outlineLvl w:val="7"/>
    </w:pPr>
    <w:rPr>
      <w:rFonts w:ascii="黑体" w:hAnsi="黑体" w:eastAsia="黑体" w:cs="黑体"/>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8">
    <w:name w:val="toa heading"/>
    <w:basedOn w:val="1"/>
    <w:next w:val="1"/>
    <w:qFormat/>
    <w:uiPriority w:val="0"/>
    <w:pPr>
      <w:spacing w:before="120"/>
    </w:pPr>
    <w:rPr>
      <w:rFonts w:ascii="Cambria" w:hAnsi="Cambria"/>
    </w:rPr>
  </w:style>
  <w:style w:type="paragraph" w:styleId="9">
    <w:name w:val="annotation text"/>
    <w:basedOn w:val="1"/>
    <w:unhideWhenUsed/>
    <w:qFormat/>
    <w:uiPriority w:val="99"/>
    <w:pPr>
      <w:jc w:val="left"/>
    </w:pPr>
  </w:style>
  <w:style w:type="paragraph" w:styleId="10">
    <w:name w:val="Body Text"/>
    <w:basedOn w:val="1"/>
    <w:next w:val="1"/>
    <w:qFormat/>
    <w:uiPriority w:val="0"/>
    <w:pPr>
      <w:spacing w:after="120"/>
    </w:pPr>
    <w:rPr>
      <w:sz w:val="21"/>
    </w:rPr>
  </w:style>
  <w:style w:type="paragraph" w:styleId="11">
    <w:name w:val="Body Text Indent"/>
    <w:basedOn w:val="1"/>
    <w:next w:val="12"/>
    <w:qFormat/>
    <w:uiPriority w:val="0"/>
    <w:pPr>
      <w:spacing w:line="640" w:lineRule="exact"/>
      <w:ind w:firstLine="585"/>
    </w:pPr>
    <w:rPr>
      <w:rFonts w:ascii="楷体_GB2312" w:eastAsia="楷体_GB2312"/>
      <w:sz w:val="32"/>
    </w:rPr>
  </w:style>
  <w:style w:type="paragraph" w:styleId="12">
    <w:name w:val="Body Text First Indent 2"/>
    <w:basedOn w:val="11"/>
    <w:next w:val="13"/>
    <w:qFormat/>
    <w:uiPriority w:val="99"/>
    <w:pPr>
      <w:spacing w:after="120"/>
      <w:ind w:left="200" w:leftChars="200" w:firstLine="420" w:firstLineChars="200"/>
    </w:pPr>
    <w:rPr>
      <w:rFonts w:ascii="Times New Roman"/>
    </w:rPr>
  </w:style>
  <w:style w:type="paragraph" w:customStyle="1" w:styleId="13">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4">
    <w:name w:val="Block Text"/>
    <w:basedOn w:val="1"/>
    <w:qFormat/>
    <w:uiPriority w:val="0"/>
    <w:pPr>
      <w:tabs>
        <w:tab w:val="left" w:pos="540"/>
        <w:tab w:val="left" w:pos="720"/>
      </w:tabs>
      <w:ind w:left="1604" w:right="25" w:rightChars="12"/>
    </w:pPr>
    <w:rPr>
      <w:b/>
      <w:bCs/>
      <w:sz w:val="28"/>
      <w:szCs w:val="20"/>
    </w:rPr>
  </w:style>
  <w:style w:type="paragraph" w:styleId="15">
    <w:name w:val="Plain Text"/>
    <w:basedOn w:val="1"/>
    <w:qFormat/>
    <w:uiPriority w:val="0"/>
    <w:rPr>
      <w:rFonts w:ascii="宋体" w:hAnsi="Courier New"/>
      <w:szCs w:val="21"/>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Normal (Web)"/>
    <w:basedOn w:val="1"/>
    <w:qFormat/>
    <w:uiPriority w:val="0"/>
    <w:pPr>
      <w:spacing w:before="100" w:beforeAutospacing="1" w:after="100" w:afterAutospacing="1"/>
      <w:jc w:val="left"/>
    </w:pPr>
    <w:rPr>
      <w:kern w:val="0"/>
    </w:rPr>
  </w:style>
  <w:style w:type="character" w:styleId="20">
    <w:name w:val="Strong"/>
    <w:basedOn w:val="19"/>
    <w:qFormat/>
    <w:uiPriority w:val="0"/>
    <w:rPr>
      <w:b/>
    </w:rPr>
  </w:style>
  <w:style w:type="paragraph" w:customStyle="1" w:styleId="21">
    <w:name w:val="WPSOffice手动目录 1"/>
    <w:autoRedefine/>
    <w:qFormat/>
    <w:uiPriority w:val="0"/>
    <w:rPr>
      <w:rFonts w:ascii="Times New Roman" w:hAnsi="Times New Roman" w:eastAsia="宋体" w:cs="Times New Roman"/>
      <w:lang w:val="en-US" w:eastAsia="zh-CN" w:bidi="ar-SA"/>
    </w:rPr>
  </w:style>
  <w:style w:type="paragraph" w:customStyle="1" w:styleId="22">
    <w:name w:val="正文缩进1"/>
    <w:basedOn w:val="1"/>
    <w:autoRedefine/>
    <w:qFormat/>
    <w:uiPriority w:val="0"/>
    <w:pPr>
      <w:ind w:firstLine="420" w:firstLineChars="200"/>
    </w:pPr>
  </w:style>
  <w:style w:type="character" w:customStyle="1" w:styleId="23">
    <w:name w:val="NormalCharacter"/>
    <w:link w:val="1"/>
    <w:autoRedefine/>
    <w:qFormat/>
    <w:uiPriority w:val="0"/>
    <w:rPr>
      <w:rFonts w:ascii="Times New Roman" w:hAnsi="Times New Roman" w:eastAsia="宋体" w:cs="Times New Roman"/>
      <w:kern w:val="2"/>
      <w:sz w:val="24"/>
      <w:szCs w:val="24"/>
      <w:lang w:val="en-US" w:eastAsia="zh-CN" w:bidi="ar-SA"/>
    </w:rPr>
  </w:style>
  <w:style w:type="paragraph" w:customStyle="1" w:styleId="24">
    <w:name w:val="BodyText"/>
    <w:basedOn w:val="1"/>
    <w:next w:val="1"/>
    <w:autoRedefine/>
    <w:qFormat/>
    <w:uiPriority w:val="0"/>
    <w:pPr>
      <w:textAlignment w:val="baseline"/>
    </w:pPr>
    <w:rPr>
      <w:b/>
      <w:bCs/>
      <w:sz w:val="44"/>
    </w:rPr>
  </w:style>
  <w:style w:type="paragraph" w:customStyle="1" w:styleId="25">
    <w:name w:val="标题 31"/>
    <w:basedOn w:val="1"/>
    <w:next w:val="22"/>
    <w:autoRedefine/>
    <w:qFormat/>
    <w:uiPriority w:val="0"/>
    <w:pPr>
      <w:keepNext/>
      <w:keepLines/>
      <w:spacing w:line="204" w:lineRule="auto"/>
      <w:outlineLvl w:val="2"/>
    </w:pPr>
    <w:rPr>
      <w:sz w:val="21"/>
      <w:szCs w:val="20"/>
    </w:rPr>
  </w:style>
  <w:style w:type="paragraph" w:customStyle="1" w:styleId="26">
    <w:name w:val="样式 首行缩进:  2 字符"/>
    <w:basedOn w:val="1"/>
    <w:autoRedefine/>
    <w:qFormat/>
    <w:uiPriority w:val="0"/>
    <w:pPr>
      <w:spacing w:line="400" w:lineRule="exact"/>
      <w:ind w:firstLine="200" w:firstLineChars="200"/>
    </w:pPr>
    <w:rPr>
      <w:rFonts w:ascii="Calibri" w:hAnsi="Calibri" w:cs="宋体"/>
      <w:szCs w:val="22"/>
    </w:rPr>
  </w:style>
  <w:style w:type="paragraph" w:customStyle="1" w:styleId="27">
    <w:name w:val="目录"/>
    <w:basedOn w:val="1"/>
    <w:autoRedefine/>
    <w:qFormat/>
    <w:uiPriority w:val="0"/>
    <w:pPr>
      <w:widowControl/>
      <w:jc w:val="center"/>
    </w:pPr>
    <w:rPr>
      <w:rFonts w:ascii="宋体"/>
      <w:b/>
      <w:kern w:val="0"/>
      <w:sz w:val="36"/>
      <w:szCs w:val="20"/>
    </w:rPr>
  </w:style>
  <w:style w:type="paragraph" w:customStyle="1" w:styleId="28">
    <w:name w:val="纯文本1"/>
    <w:basedOn w:val="1"/>
    <w:autoRedefine/>
    <w:qFormat/>
    <w:uiPriority w:val="0"/>
    <w:rPr>
      <w:rFonts w:ascii="宋体" w:hAnsi="Courier New"/>
      <w:sz w:val="21"/>
      <w:szCs w:val="20"/>
    </w:rPr>
  </w:style>
  <w:style w:type="character" w:customStyle="1" w:styleId="29">
    <w:name w:val="标题 1 字符"/>
    <w:link w:val="2"/>
    <w:autoRedefine/>
    <w:qFormat/>
    <w:uiPriority w:val="0"/>
    <w:rPr>
      <w:b/>
      <w:bCs/>
      <w:kern w:val="44"/>
      <w:sz w:val="32"/>
      <w:szCs w:val="44"/>
    </w:rPr>
  </w:style>
  <w:style w:type="paragraph" w:customStyle="1" w:styleId="30">
    <w:name w:val="UserStyle_62"/>
    <w:basedOn w:val="1"/>
    <w:autoRedefine/>
    <w:qFormat/>
    <w:uiPriority w:val="0"/>
    <w:pPr>
      <w:jc w:val="both"/>
      <w:textAlignment w:val="baseline"/>
    </w:pPr>
    <w:rPr>
      <w:kern w:val="2"/>
      <w:sz w:val="24"/>
      <w:lang w:val="en-US" w:eastAsia="zh-CN" w:bidi="ar-SA"/>
    </w:rPr>
  </w:style>
  <w:style w:type="paragraph" w:customStyle="1" w:styleId="31">
    <w:name w:val="UserStyle_71"/>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列表段落1"/>
    <w:basedOn w:val="1"/>
    <w:autoRedefine/>
    <w:qFormat/>
    <w:uiPriority w:val="0"/>
    <w:pPr>
      <w:ind w:firstLine="420" w:firstLineChars="200"/>
    </w:pPr>
  </w:style>
  <w:style w:type="paragraph" w:customStyle="1" w:styleId="34">
    <w:name w:val="Table Text"/>
    <w:basedOn w:val="1"/>
    <w:semiHidden/>
    <w:qFormat/>
    <w:uiPriority w:val="0"/>
    <w:rPr>
      <w:rFonts w:ascii="宋体" w:hAnsi="宋体" w:eastAsia="宋体" w:cs="宋体"/>
      <w:sz w:val="22"/>
      <w:szCs w:val="22"/>
      <w:lang w:val="en-US" w:eastAsia="en-US" w:bidi="ar-SA"/>
    </w:rPr>
  </w:style>
  <w:style w:type="paragraph" w:customStyle="1" w:styleId="35">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2114</Words>
  <Characters>2305</Characters>
  <Lines>0</Lines>
  <Paragraphs>0</Paragraphs>
  <TotalTime>21</TotalTime>
  <ScaleCrop>false</ScaleCrop>
  <LinksUpToDate>false</LinksUpToDate>
  <CharactersWithSpaces>2383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2024-12-30T09:19:00Z</dcterms:created>
  <dc:creator>a:)</dc:creator>
  <cp:lastModifiedBy>王瑞昆</cp:lastModifiedBy>
  <cp:lastPrinted>2025-07-04T07:04:00Z</cp:lastPrinted>
  <dcterms:modified xsi:type="dcterms:W3CDTF">2025-11-26T00:36:42Z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B8D4AF9026E74F4FB23E4ECB4D314E34_13</vt:lpwstr>
  </property>
  <property fmtid="{D5CDD505-2E9C-101B-9397-08002B2CF9AE}" pid="4" name="KSOTemplateDocerSaveRecord">
    <vt:lpwstr>eyJoZGlkIjoiZTBhNGZlOTM4MWZlNTgwZmE2NmJkYTQ5ZTQ0Y2M5ZjIiLCJ1c2VySWQiOiIyMjY3ODk3MjkifQ==</vt:lpwstr>
  </property>
</Properties>
</file>