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F541AE">
      <w:pPr>
        <w:adjustRightInd w:val="0"/>
        <w:snapToGrid w:val="0"/>
        <w:spacing w:line="360" w:lineRule="auto"/>
        <w:jc w:val="both"/>
        <w:rPr>
          <w:rFonts w:hint="eastAsia" w:ascii="宋体" w:hAnsi="宋体" w:eastAsia="宋体" w:cs="宋体"/>
          <w:b/>
          <w:sz w:val="28"/>
          <w:szCs w:val="32"/>
        </w:rPr>
      </w:pPr>
    </w:p>
    <w:p w14:paraId="34873884">
      <w:pPr>
        <w:adjustRightInd w:val="0"/>
        <w:snapToGrid w:val="0"/>
        <w:spacing w:line="360" w:lineRule="auto"/>
        <w:jc w:val="both"/>
        <w:rPr>
          <w:rFonts w:hint="eastAsia" w:ascii="宋体" w:hAnsi="宋体" w:eastAsia="宋体" w:cs="宋体"/>
          <w:b/>
          <w:sz w:val="48"/>
          <w:szCs w:val="48"/>
          <w:lang w:val="en-US" w:eastAsia="zh-CN"/>
        </w:rPr>
      </w:pPr>
      <w:r>
        <w:rPr>
          <w:rFonts w:hint="eastAsia" w:ascii="宋体" w:hAnsi="宋体" w:cs="宋体"/>
          <w:b/>
          <w:sz w:val="28"/>
          <w:szCs w:val="32"/>
          <w:lang w:eastAsia="zh-CN"/>
        </w:rPr>
        <w:t>项目编号：HZJAK-CG-2025038</w:t>
      </w:r>
    </w:p>
    <w:p w14:paraId="36AB0AE9">
      <w:pPr>
        <w:pStyle w:val="47"/>
        <w:rPr>
          <w:rFonts w:hint="eastAsia" w:ascii="宋体" w:hAnsi="宋体" w:eastAsia="宋体" w:cs="宋体"/>
          <w:b/>
          <w:sz w:val="48"/>
          <w:szCs w:val="48"/>
        </w:rPr>
      </w:pPr>
    </w:p>
    <w:p w14:paraId="18089938">
      <w:pPr>
        <w:pStyle w:val="47"/>
        <w:ind w:left="0" w:leftChars="0" w:firstLine="0" w:firstLineChars="0"/>
        <w:rPr>
          <w:rFonts w:hint="eastAsia" w:ascii="宋体" w:hAnsi="宋体" w:eastAsia="宋体" w:cs="宋体"/>
          <w:b/>
          <w:sz w:val="48"/>
          <w:szCs w:val="48"/>
        </w:rPr>
      </w:pPr>
    </w:p>
    <w:p w14:paraId="6EFAF0C4">
      <w:pPr>
        <w:pStyle w:val="47"/>
        <w:ind w:left="0" w:leftChars="0" w:firstLine="0" w:firstLineChars="0"/>
        <w:rPr>
          <w:rFonts w:hint="eastAsia" w:ascii="宋体" w:hAnsi="宋体" w:eastAsia="宋体" w:cs="宋体"/>
          <w:b/>
          <w:sz w:val="48"/>
          <w:szCs w:val="48"/>
        </w:rPr>
      </w:pPr>
    </w:p>
    <w:p w14:paraId="4122117A">
      <w:pPr>
        <w:pStyle w:val="14"/>
        <w:jc w:val="center"/>
        <w:rPr>
          <w:rFonts w:hint="default" w:ascii="宋体" w:hAnsi="宋体" w:eastAsia="宋体" w:cs="宋体"/>
          <w:b/>
          <w:spacing w:val="0"/>
          <w:sz w:val="40"/>
          <w:szCs w:val="40"/>
          <w:lang w:val="en-US" w:eastAsia="zh-CN"/>
        </w:rPr>
      </w:pPr>
      <w:r>
        <w:rPr>
          <w:rFonts w:hint="eastAsia" w:ascii="宋体" w:hAnsi="宋体" w:cs="宋体"/>
          <w:b/>
          <w:spacing w:val="0"/>
          <w:sz w:val="44"/>
          <w:szCs w:val="44"/>
          <w:lang w:eastAsia="zh-CN"/>
        </w:rPr>
        <w:t>钟宝镇叫鸡沟生猪养殖粪污资源化利用示范点基础设施配套建设项目</w:t>
      </w:r>
    </w:p>
    <w:p w14:paraId="50938C69">
      <w:pPr>
        <w:pStyle w:val="14"/>
        <w:jc w:val="center"/>
        <w:rPr>
          <w:rFonts w:hint="eastAsia" w:ascii="宋体" w:hAnsi="宋体" w:eastAsia="宋体" w:cs="宋体"/>
          <w:b/>
          <w:sz w:val="40"/>
          <w:szCs w:val="40"/>
        </w:rPr>
      </w:pPr>
    </w:p>
    <w:p w14:paraId="27570B93">
      <w:pPr>
        <w:pStyle w:val="30"/>
        <w:rPr>
          <w:rFonts w:hint="eastAsia" w:ascii="宋体" w:hAnsi="宋体" w:eastAsia="宋体" w:cs="宋体"/>
        </w:rPr>
      </w:pPr>
    </w:p>
    <w:p w14:paraId="75038F66">
      <w:pPr>
        <w:pStyle w:val="30"/>
        <w:rPr>
          <w:rFonts w:hint="eastAsia" w:ascii="宋体" w:hAnsi="宋体" w:eastAsia="宋体" w:cs="宋体"/>
          <w:b/>
          <w:sz w:val="40"/>
          <w:szCs w:val="40"/>
        </w:rPr>
      </w:pPr>
    </w:p>
    <w:p w14:paraId="2008CCD3">
      <w:pPr>
        <w:pStyle w:val="30"/>
        <w:rPr>
          <w:rFonts w:hint="eastAsia" w:ascii="宋体" w:hAnsi="宋体" w:eastAsia="宋体" w:cs="宋体"/>
          <w:b/>
          <w:sz w:val="40"/>
          <w:szCs w:val="40"/>
        </w:rPr>
      </w:pPr>
    </w:p>
    <w:p w14:paraId="536310C5">
      <w:pPr>
        <w:pStyle w:val="30"/>
        <w:rPr>
          <w:rFonts w:hint="eastAsia" w:ascii="宋体" w:hAnsi="宋体" w:eastAsia="宋体" w:cs="宋体"/>
          <w:b/>
          <w:sz w:val="40"/>
          <w:szCs w:val="40"/>
        </w:rPr>
      </w:pPr>
    </w:p>
    <w:p w14:paraId="5D97FD97">
      <w:pPr>
        <w:adjustRightInd w:val="0"/>
        <w:snapToGrid w:val="0"/>
        <w:spacing w:line="360" w:lineRule="auto"/>
        <w:jc w:val="center"/>
        <w:rPr>
          <w:rFonts w:hint="eastAsia" w:ascii="宋体" w:hAnsi="宋体" w:eastAsia="宋体" w:cs="宋体"/>
          <w:b/>
          <w:sz w:val="56"/>
          <w:szCs w:val="56"/>
        </w:rPr>
      </w:pPr>
      <w:r>
        <w:rPr>
          <w:rFonts w:hint="eastAsia" w:ascii="宋体" w:hAnsi="宋体" w:eastAsia="宋体" w:cs="宋体"/>
          <w:b/>
          <w:spacing w:val="0"/>
          <w:kern w:val="2"/>
          <w:sz w:val="48"/>
          <w:szCs w:val="48"/>
          <w:lang w:val="en-US" w:eastAsia="zh-CN" w:bidi="ar-SA"/>
        </w:rPr>
        <w:t>竞争性磋商文件</w:t>
      </w:r>
    </w:p>
    <w:p w14:paraId="23961EEF">
      <w:pPr>
        <w:adjustRightInd w:val="0"/>
        <w:snapToGrid w:val="0"/>
        <w:spacing w:line="360" w:lineRule="auto"/>
        <w:rPr>
          <w:rFonts w:hint="eastAsia" w:ascii="宋体" w:hAnsi="宋体" w:eastAsia="宋体" w:cs="宋体"/>
          <w:b/>
          <w:sz w:val="32"/>
          <w:szCs w:val="28"/>
        </w:rPr>
      </w:pPr>
    </w:p>
    <w:p w14:paraId="15A1DF91">
      <w:pPr>
        <w:adjustRightInd w:val="0"/>
        <w:snapToGrid w:val="0"/>
        <w:spacing w:line="360" w:lineRule="auto"/>
        <w:rPr>
          <w:rFonts w:hint="eastAsia" w:ascii="宋体" w:hAnsi="宋体" w:eastAsia="宋体" w:cs="宋体"/>
          <w:b/>
          <w:sz w:val="32"/>
          <w:szCs w:val="28"/>
        </w:rPr>
      </w:pPr>
    </w:p>
    <w:p w14:paraId="14E0A5A5">
      <w:pPr>
        <w:pStyle w:val="19"/>
        <w:rPr>
          <w:rFonts w:hint="eastAsia" w:ascii="宋体" w:hAnsi="宋体" w:eastAsia="宋体" w:cs="宋体"/>
        </w:rPr>
      </w:pPr>
    </w:p>
    <w:p w14:paraId="0F0FEFEF">
      <w:pPr>
        <w:pStyle w:val="14"/>
        <w:rPr>
          <w:rFonts w:hint="eastAsia" w:ascii="宋体" w:hAnsi="宋体" w:eastAsia="宋体" w:cs="宋体"/>
        </w:rPr>
      </w:pPr>
    </w:p>
    <w:p w14:paraId="1DAB8D35">
      <w:pPr>
        <w:pStyle w:val="30"/>
        <w:rPr>
          <w:rFonts w:hint="eastAsia" w:ascii="宋体" w:hAnsi="宋体" w:eastAsia="宋体" w:cs="宋体"/>
        </w:rPr>
      </w:pPr>
    </w:p>
    <w:p w14:paraId="6B4C612C">
      <w:pPr>
        <w:pStyle w:val="30"/>
        <w:ind w:left="0" w:leftChars="0" w:firstLine="0" w:firstLineChars="0"/>
        <w:rPr>
          <w:rFonts w:hint="eastAsia" w:ascii="宋体" w:hAnsi="宋体" w:eastAsia="宋体" w:cs="宋体"/>
        </w:rPr>
      </w:pPr>
    </w:p>
    <w:p w14:paraId="16D419E0">
      <w:pPr>
        <w:pStyle w:val="19"/>
        <w:rPr>
          <w:rFonts w:hint="eastAsia" w:ascii="宋体" w:hAnsi="宋体" w:eastAsia="宋体" w:cs="宋体"/>
          <w:b/>
          <w:sz w:val="32"/>
          <w:szCs w:val="28"/>
        </w:rPr>
      </w:pPr>
    </w:p>
    <w:p w14:paraId="7A030ED9">
      <w:pPr>
        <w:adjustRightInd w:val="0"/>
        <w:snapToGrid w:val="0"/>
        <w:ind w:firstLine="2249" w:firstLineChars="700"/>
        <w:rPr>
          <w:rFonts w:hint="eastAsia" w:ascii="宋体" w:hAnsi="宋体" w:eastAsia="宋体" w:cs="宋体"/>
          <w:b/>
          <w:sz w:val="32"/>
          <w:szCs w:val="28"/>
        </w:rPr>
      </w:pPr>
    </w:p>
    <w:p w14:paraId="1B1091EB">
      <w:pPr>
        <w:adjustRightInd w:val="0"/>
        <w:snapToGrid w:val="0"/>
        <w:spacing w:line="520" w:lineRule="exact"/>
        <w:jc w:val="center"/>
        <w:rPr>
          <w:rFonts w:hint="eastAsia" w:ascii="宋体" w:hAnsi="宋体" w:eastAsia="宋体" w:cs="宋体"/>
          <w:b/>
          <w:sz w:val="32"/>
          <w:szCs w:val="28"/>
          <w:lang w:val="en-US" w:eastAsia="zh-CN"/>
        </w:rPr>
      </w:pPr>
      <w:r>
        <w:rPr>
          <w:rFonts w:hint="eastAsia" w:ascii="宋体" w:hAnsi="宋体" w:eastAsia="宋体" w:cs="宋体"/>
          <w:b/>
          <w:sz w:val="32"/>
          <w:szCs w:val="28"/>
        </w:rPr>
        <w:t>采购单位：</w:t>
      </w:r>
      <w:r>
        <w:rPr>
          <w:rFonts w:hint="eastAsia" w:ascii="宋体" w:hAnsi="宋体" w:cs="宋体"/>
          <w:b/>
          <w:sz w:val="32"/>
          <w:szCs w:val="28"/>
          <w:lang w:eastAsia="zh-CN"/>
        </w:rPr>
        <w:t>镇坪县农业林业和水利局</w:t>
      </w:r>
    </w:p>
    <w:p w14:paraId="5CEE5CB4">
      <w:pPr>
        <w:adjustRightInd w:val="0"/>
        <w:snapToGrid w:val="0"/>
        <w:spacing w:line="520" w:lineRule="exact"/>
        <w:jc w:val="center"/>
        <w:rPr>
          <w:rFonts w:hint="eastAsia" w:ascii="宋体" w:hAnsi="宋体" w:eastAsia="宋体" w:cs="宋体"/>
          <w:b/>
          <w:sz w:val="32"/>
          <w:szCs w:val="32"/>
          <w:lang w:val="zh-CN" w:eastAsia="zh-CN"/>
        </w:rPr>
      </w:pPr>
      <w:r>
        <w:rPr>
          <w:rFonts w:hint="eastAsia" w:ascii="宋体" w:hAnsi="宋体" w:eastAsia="宋体" w:cs="宋体"/>
          <w:b/>
          <w:sz w:val="32"/>
          <w:szCs w:val="32"/>
        </w:rPr>
        <w:t>代理机构：华智建项目管理有限公司</w:t>
      </w:r>
    </w:p>
    <w:p w14:paraId="76780792">
      <w:pPr>
        <w:pStyle w:val="14"/>
        <w:ind w:firstLine="1928" w:firstLineChars="600"/>
        <w:jc w:val="both"/>
        <w:rPr>
          <w:rFonts w:hint="eastAsia" w:ascii="宋体" w:hAnsi="宋体" w:eastAsia="宋体" w:cs="宋体"/>
          <w:b/>
          <w:sz w:val="32"/>
          <w:szCs w:val="28"/>
          <w:lang w:val="en-US" w:eastAsia="zh-CN"/>
        </w:rPr>
      </w:pPr>
      <w:r>
        <w:rPr>
          <w:rFonts w:hint="eastAsia" w:ascii="宋体" w:hAnsi="宋体" w:eastAsia="宋体" w:cs="宋体"/>
          <w:b/>
          <w:sz w:val="32"/>
          <w:szCs w:val="28"/>
        </w:rPr>
        <w:t>日    期：</w:t>
      </w:r>
      <w:r>
        <w:rPr>
          <w:rFonts w:hint="eastAsia" w:ascii="宋体" w:hAnsi="宋体" w:cs="宋体"/>
          <w:b/>
          <w:sz w:val="32"/>
          <w:szCs w:val="28"/>
          <w:lang w:val="en-US" w:eastAsia="zh-CN"/>
        </w:rPr>
        <w:t xml:space="preserve">    </w:t>
      </w:r>
      <w:r>
        <w:rPr>
          <w:rFonts w:hint="eastAsia" w:ascii="宋体" w:hAnsi="宋体" w:eastAsia="宋体" w:cs="宋体"/>
          <w:b/>
          <w:sz w:val="32"/>
          <w:szCs w:val="28"/>
        </w:rPr>
        <w:t>二〇二</w:t>
      </w:r>
      <w:r>
        <w:rPr>
          <w:rFonts w:hint="eastAsia" w:ascii="宋体" w:hAnsi="宋体" w:eastAsia="宋体" w:cs="宋体"/>
          <w:b/>
          <w:sz w:val="32"/>
          <w:szCs w:val="28"/>
          <w:lang w:val="en-US" w:eastAsia="zh-CN"/>
        </w:rPr>
        <w:t>五</w:t>
      </w:r>
      <w:r>
        <w:rPr>
          <w:rFonts w:hint="eastAsia" w:ascii="宋体" w:hAnsi="宋体" w:eastAsia="宋体" w:cs="宋体"/>
          <w:b/>
          <w:sz w:val="32"/>
          <w:szCs w:val="28"/>
        </w:rPr>
        <w:t>年</w:t>
      </w:r>
      <w:r>
        <w:rPr>
          <w:rFonts w:hint="eastAsia" w:ascii="宋体" w:hAnsi="宋体" w:cs="宋体"/>
          <w:b/>
          <w:sz w:val="32"/>
          <w:szCs w:val="28"/>
          <w:lang w:val="en-US" w:eastAsia="zh-CN"/>
        </w:rPr>
        <w:t>十一</w:t>
      </w:r>
      <w:r>
        <w:rPr>
          <w:rFonts w:hint="eastAsia" w:ascii="宋体" w:hAnsi="宋体" w:eastAsia="宋体" w:cs="宋体"/>
          <w:b/>
          <w:sz w:val="32"/>
          <w:szCs w:val="28"/>
        </w:rPr>
        <w:t>月</w:t>
      </w:r>
    </w:p>
    <w:p w14:paraId="726BE4FB">
      <w:pPr>
        <w:adjustRightInd w:val="0"/>
        <w:snapToGrid w:val="0"/>
        <w:spacing w:line="600" w:lineRule="exact"/>
        <w:ind w:firstLine="3534" w:firstLineChars="800"/>
        <w:rPr>
          <w:rFonts w:hint="eastAsia" w:ascii="宋体" w:hAnsi="宋体" w:eastAsia="宋体" w:cs="宋体"/>
          <w:b/>
          <w:sz w:val="44"/>
          <w:szCs w:val="44"/>
        </w:rPr>
      </w:pPr>
      <w:r>
        <w:rPr>
          <w:rFonts w:hint="eastAsia" w:ascii="宋体" w:hAnsi="宋体" w:eastAsia="宋体" w:cs="宋体"/>
          <w:b/>
          <w:sz w:val="44"/>
          <w:szCs w:val="44"/>
        </w:rPr>
        <w:t>目     录</w:t>
      </w:r>
    </w:p>
    <w:p w14:paraId="78FC5804">
      <w:pPr>
        <w:adjustRightInd w:val="0"/>
        <w:snapToGrid w:val="0"/>
        <w:spacing w:line="600" w:lineRule="exact"/>
        <w:jc w:val="center"/>
        <w:rPr>
          <w:rFonts w:hint="eastAsia" w:ascii="宋体" w:hAnsi="宋体" w:eastAsia="宋体" w:cs="宋体"/>
          <w:b/>
          <w:sz w:val="30"/>
        </w:rPr>
      </w:pPr>
    </w:p>
    <w:p w14:paraId="1CB0A1E4">
      <w:pPr>
        <w:adjustRightInd w:val="0"/>
        <w:snapToGrid w:val="0"/>
        <w:spacing w:line="600" w:lineRule="exact"/>
        <w:rPr>
          <w:rFonts w:hint="eastAsia" w:ascii="宋体" w:hAnsi="宋体" w:eastAsia="宋体" w:cs="宋体"/>
          <w:sz w:val="32"/>
          <w:szCs w:val="32"/>
        </w:rPr>
      </w:pPr>
    </w:p>
    <w:p w14:paraId="0C3D41F2">
      <w:pPr>
        <w:adjustRightInd w:val="0"/>
        <w:snapToGrid w:val="0"/>
        <w:spacing w:line="600" w:lineRule="exact"/>
        <w:ind w:firstLine="2570" w:firstLineChars="800"/>
        <w:rPr>
          <w:rFonts w:hint="eastAsia" w:ascii="宋体" w:hAnsi="宋体" w:eastAsia="宋体" w:cs="宋体"/>
          <w:b/>
          <w:sz w:val="32"/>
          <w:szCs w:val="32"/>
        </w:rPr>
      </w:pPr>
      <w:r>
        <w:rPr>
          <w:rFonts w:hint="eastAsia" w:ascii="宋体" w:hAnsi="宋体" w:eastAsia="宋体" w:cs="宋体"/>
          <w:b/>
          <w:sz w:val="32"/>
          <w:szCs w:val="32"/>
        </w:rPr>
        <w:t xml:space="preserve"> 第一部分    磋商公告</w:t>
      </w:r>
    </w:p>
    <w:p w14:paraId="4329D289">
      <w:pPr>
        <w:adjustRightInd w:val="0"/>
        <w:snapToGrid w:val="0"/>
        <w:spacing w:line="600" w:lineRule="exact"/>
        <w:rPr>
          <w:rFonts w:hint="eastAsia" w:ascii="宋体" w:hAnsi="宋体" w:eastAsia="宋体" w:cs="宋体"/>
          <w:b/>
          <w:sz w:val="32"/>
          <w:szCs w:val="32"/>
        </w:rPr>
      </w:pPr>
    </w:p>
    <w:p w14:paraId="7309AF2D">
      <w:pPr>
        <w:adjustRightInd w:val="0"/>
        <w:snapToGrid w:val="0"/>
        <w:spacing w:line="600" w:lineRule="exact"/>
        <w:rPr>
          <w:rFonts w:hint="eastAsia" w:ascii="宋体" w:hAnsi="宋体" w:eastAsia="宋体" w:cs="宋体"/>
          <w:b/>
          <w:sz w:val="32"/>
          <w:szCs w:val="32"/>
        </w:rPr>
      </w:pPr>
      <w:r>
        <w:rPr>
          <w:rFonts w:hint="eastAsia" w:ascii="宋体" w:hAnsi="宋体" w:eastAsia="宋体" w:cs="宋体"/>
          <w:b/>
          <w:sz w:val="32"/>
          <w:szCs w:val="32"/>
        </w:rPr>
        <w:t xml:space="preserve">                 第二部分    磋商须知</w:t>
      </w:r>
    </w:p>
    <w:p w14:paraId="1A455724">
      <w:pPr>
        <w:adjustRightInd w:val="0"/>
        <w:snapToGrid w:val="0"/>
        <w:spacing w:line="600" w:lineRule="exact"/>
        <w:rPr>
          <w:rFonts w:hint="eastAsia" w:ascii="宋体" w:hAnsi="宋体" w:eastAsia="宋体" w:cs="宋体"/>
          <w:b/>
          <w:sz w:val="32"/>
          <w:szCs w:val="32"/>
        </w:rPr>
      </w:pPr>
    </w:p>
    <w:p w14:paraId="49B01DA6">
      <w:pPr>
        <w:adjustRightInd w:val="0"/>
        <w:snapToGrid w:val="0"/>
        <w:spacing w:line="600" w:lineRule="exact"/>
        <w:rPr>
          <w:rFonts w:hint="eastAsia" w:ascii="宋体" w:hAnsi="宋体" w:eastAsia="宋体" w:cs="宋体"/>
          <w:b/>
          <w:sz w:val="32"/>
          <w:szCs w:val="32"/>
        </w:rPr>
      </w:pPr>
      <w:r>
        <w:rPr>
          <w:rFonts w:hint="eastAsia" w:ascii="宋体" w:hAnsi="宋体" w:eastAsia="宋体" w:cs="宋体"/>
          <w:b/>
          <w:sz w:val="32"/>
          <w:szCs w:val="32"/>
        </w:rPr>
        <w:t xml:space="preserve">                 第三部分    磋商</w:t>
      </w:r>
      <w:r>
        <w:rPr>
          <w:rFonts w:hint="eastAsia" w:ascii="宋体" w:hAnsi="宋体" w:eastAsia="宋体" w:cs="宋体"/>
          <w:b/>
          <w:color w:val="000000"/>
          <w:sz w:val="32"/>
          <w:szCs w:val="32"/>
        </w:rPr>
        <w:t>内容及要求</w:t>
      </w:r>
    </w:p>
    <w:p w14:paraId="507D64BE">
      <w:pPr>
        <w:adjustRightInd w:val="0"/>
        <w:snapToGrid w:val="0"/>
        <w:spacing w:line="600" w:lineRule="exact"/>
        <w:rPr>
          <w:rFonts w:hint="eastAsia" w:ascii="宋体" w:hAnsi="宋体" w:eastAsia="宋体" w:cs="宋体"/>
          <w:b/>
          <w:sz w:val="32"/>
          <w:szCs w:val="32"/>
        </w:rPr>
      </w:pPr>
    </w:p>
    <w:p w14:paraId="2F08D683">
      <w:pPr>
        <w:adjustRightInd w:val="0"/>
        <w:snapToGrid w:val="0"/>
        <w:spacing w:line="600" w:lineRule="exact"/>
        <w:ind w:left="0" w:leftChars="0" w:firstLine="0" w:firstLineChars="0"/>
        <w:jc w:val="both"/>
        <w:rPr>
          <w:rFonts w:hint="eastAsia" w:ascii="宋体" w:hAnsi="宋体" w:eastAsia="宋体" w:cs="宋体"/>
          <w:b/>
          <w:sz w:val="32"/>
          <w:szCs w:val="32"/>
        </w:rPr>
      </w:pPr>
      <w:r>
        <w:rPr>
          <w:rFonts w:hint="eastAsia" w:ascii="宋体" w:hAnsi="宋体" w:eastAsia="宋体" w:cs="宋体"/>
          <w:b/>
          <w:sz w:val="32"/>
          <w:szCs w:val="32"/>
        </w:rPr>
        <w:t xml:space="preserve">                 第</w:t>
      </w:r>
      <w:r>
        <w:rPr>
          <w:rFonts w:hint="eastAsia" w:ascii="宋体" w:hAnsi="宋体" w:eastAsia="宋体" w:cs="宋体"/>
          <w:b/>
          <w:sz w:val="32"/>
          <w:szCs w:val="32"/>
          <w:lang w:val="en-US" w:eastAsia="zh-CN"/>
        </w:rPr>
        <w:t>四</w:t>
      </w:r>
      <w:r>
        <w:rPr>
          <w:rFonts w:hint="eastAsia" w:ascii="宋体" w:hAnsi="宋体" w:eastAsia="宋体" w:cs="宋体"/>
          <w:b/>
          <w:sz w:val="32"/>
          <w:szCs w:val="32"/>
        </w:rPr>
        <w:t xml:space="preserve">部分 </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 xml:space="preserve">  商务要求</w:t>
      </w:r>
    </w:p>
    <w:p w14:paraId="3C9DCB01">
      <w:pPr>
        <w:adjustRightInd w:val="0"/>
        <w:snapToGrid w:val="0"/>
        <w:spacing w:line="600" w:lineRule="exact"/>
        <w:rPr>
          <w:rFonts w:hint="eastAsia" w:ascii="宋体" w:hAnsi="宋体" w:eastAsia="宋体" w:cs="宋体"/>
          <w:b/>
          <w:sz w:val="32"/>
          <w:szCs w:val="32"/>
        </w:rPr>
      </w:pPr>
    </w:p>
    <w:p w14:paraId="181D520E">
      <w:pPr>
        <w:spacing w:line="520" w:lineRule="exact"/>
        <w:ind w:right="-1"/>
        <w:jc w:val="center"/>
        <w:outlineLvl w:val="0"/>
        <w:rPr>
          <w:rFonts w:hint="eastAsia" w:ascii="宋体" w:hAnsi="宋体" w:eastAsia="宋体" w:cs="宋体"/>
          <w:b/>
          <w:sz w:val="32"/>
          <w:szCs w:val="32"/>
        </w:rPr>
      </w:pPr>
      <w:r>
        <w:rPr>
          <w:rFonts w:hint="eastAsia" w:ascii="宋体" w:hAnsi="宋体" w:eastAsia="宋体" w:cs="宋体"/>
          <w:b/>
          <w:sz w:val="32"/>
          <w:szCs w:val="32"/>
        </w:rPr>
        <w:t xml:space="preserve">  </w:t>
      </w:r>
      <w:r>
        <w:rPr>
          <w:rFonts w:hint="eastAsia" w:ascii="宋体" w:hAnsi="宋体" w:eastAsia="宋体" w:cs="宋体"/>
          <w:b/>
          <w:sz w:val="32"/>
          <w:szCs w:val="32"/>
          <w:lang w:eastAsia="zh-CN"/>
        </w:rPr>
        <w:t>第五部分</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合同主要条款</w:t>
      </w:r>
    </w:p>
    <w:p w14:paraId="30F3BF0F">
      <w:pPr>
        <w:adjustRightInd w:val="0"/>
        <w:snapToGrid w:val="0"/>
        <w:spacing w:line="600" w:lineRule="exact"/>
        <w:ind w:firstLine="2718" w:firstLineChars="846"/>
        <w:rPr>
          <w:rFonts w:hint="eastAsia" w:ascii="宋体" w:hAnsi="宋体" w:eastAsia="宋体" w:cs="宋体"/>
          <w:b/>
          <w:sz w:val="32"/>
          <w:szCs w:val="32"/>
        </w:rPr>
      </w:pPr>
    </w:p>
    <w:p w14:paraId="63C7165C">
      <w:pPr>
        <w:adjustRightInd w:val="0"/>
        <w:snapToGrid w:val="0"/>
        <w:spacing w:line="600" w:lineRule="exact"/>
        <w:ind w:firstLine="2718" w:firstLineChars="846"/>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sz w:val="32"/>
          <w:szCs w:val="32"/>
        </w:rPr>
        <w:t>第</w:t>
      </w:r>
      <w:r>
        <w:rPr>
          <w:rFonts w:hint="eastAsia" w:ascii="宋体" w:hAnsi="宋体" w:eastAsia="宋体" w:cs="宋体"/>
          <w:b/>
          <w:sz w:val="32"/>
          <w:szCs w:val="32"/>
          <w:lang w:eastAsia="zh-CN"/>
        </w:rPr>
        <w:t>六</w:t>
      </w:r>
      <w:r>
        <w:rPr>
          <w:rFonts w:hint="eastAsia" w:ascii="宋体" w:hAnsi="宋体" w:eastAsia="宋体" w:cs="宋体"/>
          <w:b/>
          <w:sz w:val="32"/>
          <w:szCs w:val="32"/>
        </w:rPr>
        <w:t xml:space="preserve">部分  </w:t>
      </w:r>
      <w:r>
        <w:rPr>
          <w:rFonts w:hint="eastAsia" w:ascii="宋体" w:hAnsi="宋体" w:eastAsia="宋体" w:cs="宋体"/>
          <w:b/>
          <w:color w:val="000000" w:themeColor="text1"/>
          <w:sz w:val="32"/>
          <w:szCs w:val="32"/>
          <w:highlight w:val="none"/>
          <w14:textFill>
            <w14:solidFill>
              <w14:schemeClr w14:val="tx1"/>
            </w14:solidFill>
          </w14:textFill>
        </w:rPr>
        <w:t xml:space="preserve">  </w:t>
      </w:r>
      <w:r>
        <w:rPr>
          <w:rFonts w:hint="eastAsia" w:ascii="宋体" w:hAnsi="宋体" w:eastAsia="宋体" w:cs="宋体"/>
          <w:b/>
          <w:color w:val="000000" w:themeColor="text1"/>
          <w:sz w:val="32"/>
          <w:szCs w:val="32"/>
          <w:highlight w:val="none"/>
          <w:lang w:eastAsia="zh-CN"/>
          <w14:textFill>
            <w14:solidFill>
              <w14:schemeClr w14:val="tx1"/>
            </w14:solidFill>
          </w14:textFill>
        </w:rPr>
        <w:t>磋商响应文件格式</w:t>
      </w:r>
    </w:p>
    <w:p w14:paraId="3E190C0D">
      <w:pPr>
        <w:tabs>
          <w:tab w:val="right" w:pos="4860"/>
        </w:tabs>
        <w:adjustRightInd w:val="0"/>
        <w:snapToGrid w:val="0"/>
        <w:spacing w:line="360" w:lineRule="auto"/>
        <w:rPr>
          <w:rFonts w:hint="eastAsia" w:ascii="宋体" w:hAnsi="宋体" w:eastAsia="宋体" w:cs="宋体"/>
          <w:b/>
          <w:sz w:val="32"/>
          <w:szCs w:val="32"/>
        </w:rPr>
      </w:pPr>
    </w:p>
    <w:p w14:paraId="5D23CD31">
      <w:pPr>
        <w:tabs>
          <w:tab w:val="right" w:pos="4860"/>
        </w:tabs>
        <w:adjustRightInd w:val="0"/>
        <w:snapToGrid w:val="0"/>
        <w:spacing w:line="360" w:lineRule="auto"/>
        <w:rPr>
          <w:rFonts w:hint="eastAsia" w:ascii="宋体" w:hAnsi="宋体" w:eastAsia="宋体" w:cs="宋体"/>
          <w:b/>
          <w:sz w:val="32"/>
          <w:szCs w:val="32"/>
        </w:rPr>
      </w:pPr>
    </w:p>
    <w:p w14:paraId="084A6A41">
      <w:pPr>
        <w:tabs>
          <w:tab w:val="right" w:pos="4860"/>
        </w:tabs>
        <w:adjustRightInd w:val="0"/>
        <w:snapToGrid w:val="0"/>
        <w:spacing w:line="360" w:lineRule="auto"/>
        <w:rPr>
          <w:rFonts w:hint="eastAsia" w:ascii="宋体" w:hAnsi="宋体" w:eastAsia="宋体" w:cs="宋体"/>
          <w:b/>
          <w:sz w:val="32"/>
          <w:szCs w:val="32"/>
        </w:rPr>
      </w:pPr>
    </w:p>
    <w:p w14:paraId="13831C50">
      <w:pPr>
        <w:pStyle w:val="14"/>
        <w:rPr>
          <w:rFonts w:hint="eastAsia" w:ascii="宋体" w:hAnsi="宋体" w:eastAsia="宋体" w:cs="宋体"/>
        </w:rPr>
      </w:pPr>
    </w:p>
    <w:p w14:paraId="784E3308">
      <w:pPr>
        <w:rPr>
          <w:rFonts w:hint="eastAsia" w:ascii="宋体" w:hAnsi="宋体" w:eastAsia="宋体" w:cs="宋体"/>
        </w:rPr>
      </w:pPr>
    </w:p>
    <w:p w14:paraId="13F836AE">
      <w:pPr>
        <w:tabs>
          <w:tab w:val="right" w:pos="4860"/>
        </w:tabs>
        <w:adjustRightInd w:val="0"/>
        <w:snapToGrid w:val="0"/>
        <w:spacing w:line="360" w:lineRule="auto"/>
        <w:rPr>
          <w:rFonts w:hint="eastAsia" w:ascii="宋体" w:hAnsi="宋体" w:eastAsia="宋体" w:cs="宋体"/>
          <w:b/>
          <w:sz w:val="32"/>
          <w:szCs w:val="32"/>
        </w:rPr>
      </w:pPr>
    </w:p>
    <w:p w14:paraId="1AADA957">
      <w:pPr>
        <w:tabs>
          <w:tab w:val="right" w:pos="4860"/>
        </w:tabs>
        <w:adjustRightInd w:val="0"/>
        <w:snapToGrid w:val="0"/>
        <w:spacing w:line="360" w:lineRule="auto"/>
        <w:rPr>
          <w:rFonts w:hint="eastAsia" w:ascii="宋体" w:hAnsi="宋体" w:eastAsia="宋体" w:cs="宋体"/>
          <w:b/>
          <w:sz w:val="32"/>
          <w:szCs w:val="32"/>
        </w:rPr>
      </w:pPr>
    </w:p>
    <w:p w14:paraId="5E518117">
      <w:pPr>
        <w:rPr>
          <w:rFonts w:hint="eastAsia" w:ascii="宋体" w:hAnsi="宋体" w:eastAsia="宋体" w:cs="宋体"/>
          <w:b/>
          <w:sz w:val="24"/>
          <w:szCs w:val="24"/>
        </w:rPr>
      </w:pPr>
    </w:p>
    <w:p w14:paraId="5FD14BB3">
      <w:pPr>
        <w:jc w:val="center"/>
        <w:rPr>
          <w:rFonts w:hint="eastAsia" w:ascii="宋体" w:hAnsi="宋体" w:eastAsia="宋体" w:cs="宋体"/>
          <w:b/>
          <w:sz w:val="28"/>
          <w:szCs w:val="28"/>
        </w:rPr>
      </w:pPr>
    </w:p>
    <w:p w14:paraId="4AE40967">
      <w:pPr>
        <w:jc w:val="center"/>
        <w:rPr>
          <w:rFonts w:hint="eastAsia" w:ascii="宋体" w:hAnsi="宋体" w:eastAsia="宋体" w:cs="宋体"/>
          <w:b/>
          <w:sz w:val="28"/>
          <w:szCs w:val="28"/>
        </w:rPr>
      </w:pPr>
    </w:p>
    <w:p w14:paraId="782A2909">
      <w:pPr>
        <w:jc w:val="center"/>
        <w:rPr>
          <w:rFonts w:hint="eastAsia" w:ascii="宋体" w:hAnsi="宋体" w:eastAsia="宋体" w:cs="宋体"/>
          <w:b/>
          <w:sz w:val="28"/>
          <w:szCs w:val="28"/>
        </w:rPr>
      </w:pPr>
      <w:r>
        <w:rPr>
          <w:rFonts w:hint="eastAsia" w:ascii="宋体" w:hAnsi="宋体" w:eastAsia="宋体" w:cs="宋体"/>
          <w:b/>
          <w:sz w:val="28"/>
          <w:szCs w:val="28"/>
        </w:rPr>
        <w:t>特别提醒</w:t>
      </w:r>
    </w:p>
    <w:p w14:paraId="3AD9C90E">
      <w:pPr>
        <w:spacing w:line="360" w:lineRule="auto"/>
        <w:rPr>
          <w:rFonts w:hint="eastAsia" w:ascii="宋体" w:hAnsi="宋体" w:eastAsia="宋体" w:cs="宋体"/>
        </w:rPr>
      </w:pPr>
      <w:r>
        <w:rPr>
          <w:rFonts w:hint="eastAsia" w:ascii="宋体" w:hAnsi="宋体" w:eastAsia="宋体" w:cs="宋体"/>
        </w:rPr>
        <w:t>安康市公共资源交易平台全流程电子化、政府采购项目内容</w:t>
      </w:r>
    </w:p>
    <w:p w14:paraId="7BCE54F6">
      <w:pPr>
        <w:spacing w:line="360" w:lineRule="auto"/>
        <w:ind w:firstLine="420" w:firstLineChars="200"/>
        <w:rPr>
          <w:rFonts w:hint="eastAsia" w:ascii="宋体" w:hAnsi="宋体" w:eastAsia="宋体" w:cs="宋体"/>
        </w:rPr>
      </w:pPr>
      <w:r>
        <w:rPr>
          <w:rFonts w:hint="eastAsia" w:ascii="宋体" w:hAnsi="宋体" w:eastAsia="宋体" w:cs="宋体"/>
        </w:rPr>
        <w:t>一、关于需要特别提醒供应商的内容</w:t>
      </w:r>
    </w:p>
    <w:p w14:paraId="3FAA2EB5">
      <w:pPr>
        <w:spacing w:line="360" w:lineRule="auto"/>
        <w:ind w:firstLine="420" w:firstLineChars="200"/>
        <w:rPr>
          <w:rFonts w:hint="eastAsia" w:ascii="宋体" w:hAnsi="宋体" w:eastAsia="宋体" w:cs="宋体"/>
        </w:rPr>
      </w:pPr>
      <w:r>
        <w:rPr>
          <w:rFonts w:hint="eastAsia" w:ascii="宋体" w:hAnsi="宋体" w:eastAsia="宋体" w:cs="宋体"/>
        </w:rPr>
        <w:t>1、本项目</w:t>
      </w:r>
      <w:r>
        <w:rPr>
          <w:rFonts w:hint="eastAsia" w:ascii="宋体" w:hAnsi="宋体" w:eastAsia="宋体" w:cs="宋体"/>
          <w:lang w:eastAsia="zh-CN"/>
        </w:rPr>
        <w:t>采用电子化投标及远程不见面开标方式</w:t>
      </w:r>
      <w:r>
        <w:rPr>
          <w:rFonts w:hint="eastAsia" w:ascii="宋体" w:hAnsi="宋体" w:eastAsia="宋体" w:cs="宋体"/>
          <w:lang w:val="en-US" w:eastAsia="zh-CN"/>
        </w:rPr>
        <w:t>（无需提供纸质版文件，无需到开标现场）</w:t>
      </w:r>
      <w:r>
        <w:rPr>
          <w:rFonts w:hint="eastAsia" w:ascii="宋体" w:hAnsi="宋体" w:eastAsia="宋体" w:cs="宋体"/>
        </w:rPr>
        <w:t>。开标时请务必携带数字认证证书，如因供应商自身原因未携带数字认证证书造成无法解密投标文件，按无效投标对待。</w:t>
      </w:r>
    </w:p>
    <w:p w14:paraId="59AFBD23">
      <w:pPr>
        <w:spacing w:line="360" w:lineRule="auto"/>
        <w:ind w:firstLine="420" w:firstLineChars="200"/>
        <w:rPr>
          <w:rFonts w:hint="eastAsia" w:ascii="宋体" w:hAnsi="宋体" w:eastAsia="宋体" w:cs="宋体"/>
        </w:rPr>
      </w:pPr>
      <w:r>
        <w:rPr>
          <w:rFonts w:hint="eastAsia" w:ascii="宋体" w:hAnsi="宋体" w:eastAsia="宋体" w:cs="宋体"/>
        </w:rPr>
        <w:t>2、电子开标、评标无法进行时，</w:t>
      </w:r>
      <w:r>
        <w:rPr>
          <w:rFonts w:hint="eastAsia" w:ascii="宋体" w:hAnsi="宋体" w:eastAsia="宋体" w:cs="宋体"/>
          <w:lang w:eastAsia="zh-CN"/>
        </w:rPr>
        <w:t>按照《安康</w:t>
      </w:r>
      <w:r>
        <w:rPr>
          <w:rFonts w:hint="eastAsia" w:ascii="宋体" w:hAnsi="宋体" w:eastAsia="宋体" w:cs="宋体"/>
        </w:rPr>
        <w:t>市公共资源交易</w:t>
      </w:r>
      <w:r>
        <w:rPr>
          <w:rFonts w:hint="eastAsia" w:ascii="宋体" w:hAnsi="宋体" w:eastAsia="宋体" w:cs="宋体"/>
          <w:lang w:eastAsia="zh-CN"/>
        </w:rPr>
        <w:t>平台电子化交易</w:t>
      </w:r>
      <w:r>
        <w:rPr>
          <w:rFonts w:hint="eastAsia" w:ascii="宋体" w:hAnsi="宋体" w:eastAsia="宋体" w:cs="宋体"/>
        </w:rPr>
        <w:t>应急</w:t>
      </w:r>
      <w:r>
        <w:rPr>
          <w:rFonts w:hint="eastAsia" w:ascii="宋体" w:hAnsi="宋体" w:eastAsia="宋体" w:cs="宋体"/>
          <w:lang w:eastAsia="zh-CN"/>
        </w:rPr>
        <w:t>处置管理办法</w:t>
      </w:r>
      <w:r>
        <w:rPr>
          <w:rFonts w:hint="eastAsia" w:ascii="宋体" w:hAnsi="宋体" w:cs="宋体"/>
          <w:lang w:eastAsia="zh-CN"/>
        </w:rPr>
        <w:t>（</w:t>
      </w:r>
      <w:r>
        <w:rPr>
          <w:rFonts w:hint="eastAsia" w:ascii="宋体" w:hAnsi="宋体" w:eastAsia="宋体" w:cs="宋体"/>
          <w:lang w:val="en-US" w:eastAsia="zh-CN"/>
        </w:rPr>
        <w:t>试行</w:t>
      </w:r>
      <w:r>
        <w:rPr>
          <w:rFonts w:hint="eastAsia" w:ascii="宋体" w:hAnsi="宋体" w:cs="宋体"/>
          <w:lang w:val="en-US" w:eastAsia="zh-CN"/>
        </w:rPr>
        <w:t>）</w:t>
      </w:r>
      <w:r>
        <w:rPr>
          <w:rFonts w:hint="eastAsia" w:ascii="宋体" w:hAnsi="宋体" w:eastAsia="宋体" w:cs="宋体"/>
          <w:lang w:eastAsia="zh-CN"/>
        </w:rPr>
        <w:t>》规定执行</w:t>
      </w:r>
      <w:r>
        <w:rPr>
          <w:rFonts w:hint="eastAsia" w:ascii="宋体" w:hAnsi="宋体" w:eastAsia="宋体" w:cs="宋体"/>
        </w:rPr>
        <w:t>。</w:t>
      </w:r>
    </w:p>
    <w:p w14:paraId="623E9EC9">
      <w:pPr>
        <w:spacing w:line="360" w:lineRule="auto"/>
        <w:ind w:firstLine="420" w:firstLineChars="200"/>
        <w:rPr>
          <w:rFonts w:hint="eastAsia" w:ascii="宋体" w:hAnsi="宋体" w:eastAsia="宋体" w:cs="宋体"/>
        </w:rPr>
      </w:pPr>
      <w:r>
        <w:rPr>
          <w:rFonts w:hint="eastAsia" w:ascii="宋体" w:hAnsi="宋体" w:eastAsia="宋体" w:cs="宋体"/>
        </w:rPr>
        <w:t>3、制作电子投标文件</w:t>
      </w:r>
    </w:p>
    <w:p w14:paraId="28D2ED7F">
      <w:pPr>
        <w:spacing w:line="360" w:lineRule="auto"/>
        <w:ind w:firstLine="420" w:firstLineChars="200"/>
        <w:rPr>
          <w:rFonts w:hint="eastAsia" w:ascii="宋体" w:hAnsi="宋体" w:eastAsia="宋体" w:cs="宋体"/>
        </w:rPr>
      </w:pPr>
      <w:r>
        <w:rPr>
          <w:rFonts w:hint="eastAsia" w:ascii="宋体" w:hAnsi="宋体" w:eastAsia="宋体" w:cs="宋体"/>
        </w:rPr>
        <w:t>投标供应商须在“全国公共资源交易中心平台（陕西省）（http://www.sxggzyjy.cn</w:t>
      </w:r>
      <w:r>
        <w:rPr>
          <w:rFonts w:hint="eastAsia" w:ascii="宋体" w:hAnsi="宋体" w:cs="宋体"/>
          <w:lang w:eastAsia="zh-CN"/>
        </w:rPr>
        <w:t>）</w:t>
      </w:r>
      <w:r>
        <w:rPr>
          <w:rFonts w:hint="eastAsia" w:ascii="宋体" w:hAnsi="宋体" w:eastAsia="宋体" w:cs="宋体"/>
        </w:rPr>
        <w:t>”的“服务指南”栏目“下载专区”中，免费下载“陕西省公共资源交易平台政府采购电子标书制作工具”，并升级至最新版本，使用该客户端制作电子投标文件，制作扩展名为“.SXSTF”的电子投标文件。”</w:t>
      </w:r>
    </w:p>
    <w:p w14:paraId="2FD83F5F">
      <w:pPr>
        <w:spacing w:line="360" w:lineRule="auto"/>
        <w:ind w:firstLine="420" w:firstLineChars="200"/>
        <w:rPr>
          <w:rFonts w:hint="eastAsia" w:ascii="宋体" w:hAnsi="宋体" w:eastAsia="宋体" w:cs="宋体"/>
        </w:rPr>
      </w:pPr>
      <w:r>
        <w:rPr>
          <w:rFonts w:hint="eastAsia" w:ascii="宋体" w:hAnsi="宋体" w:eastAsia="宋体" w:cs="宋体"/>
        </w:rPr>
        <w:t>4、递交电子投标文件</w:t>
      </w:r>
    </w:p>
    <w:p w14:paraId="2405E5E4">
      <w:pPr>
        <w:spacing w:line="360" w:lineRule="auto"/>
        <w:ind w:firstLine="420" w:firstLineChars="200"/>
        <w:rPr>
          <w:rFonts w:hint="eastAsia" w:ascii="宋体" w:hAnsi="宋体" w:eastAsia="宋体" w:cs="宋体"/>
        </w:rPr>
      </w:pPr>
      <w:r>
        <w:rPr>
          <w:rFonts w:hint="eastAsia" w:ascii="宋体" w:hAnsi="宋体" w:eastAsia="宋体" w:cs="宋体"/>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64320CB0">
      <w:pPr>
        <w:spacing w:line="360" w:lineRule="auto"/>
        <w:ind w:firstLine="420" w:firstLineChars="200"/>
        <w:rPr>
          <w:rFonts w:hint="eastAsia" w:ascii="宋体" w:hAnsi="宋体" w:eastAsia="宋体" w:cs="宋体"/>
          <w:lang w:eastAsia="zh-CN"/>
        </w:rPr>
      </w:pPr>
      <w:r>
        <w:rPr>
          <w:rFonts w:hint="eastAsia" w:ascii="宋体" w:hAnsi="宋体" w:eastAsia="宋体" w:cs="宋体"/>
        </w:rPr>
        <w:t>二、关于</w:t>
      </w:r>
      <w:r>
        <w:rPr>
          <w:rFonts w:hint="eastAsia" w:ascii="宋体" w:hAnsi="宋体" w:eastAsia="宋体" w:cs="宋体"/>
          <w:lang w:eastAsia="zh-CN"/>
        </w:rPr>
        <w:t>投标</w:t>
      </w:r>
    </w:p>
    <w:p w14:paraId="21CE57AF">
      <w:pPr>
        <w:spacing w:line="360" w:lineRule="auto"/>
        <w:ind w:firstLine="420" w:firstLineChars="200"/>
        <w:rPr>
          <w:rFonts w:hint="eastAsia" w:ascii="宋体" w:hAnsi="宋体" w:eastAsia="宋体" w:cs="宋体"/>
        </w:rPr>
      </w:pPr>
      <w:r>
        <w:rPr>
          <w:rFonts w:hint="eastAsia" w:ascii="宋体" w:hAnsi="宋体" w:eastAsia="宋体" w:cs="宋体"/>
        </w:rPr>
        <w:t>1、购买须知：使用捆绑省交易平台的CA锁登录电子交易平台，通过政府采购系统企业端进入，点击我要投标，完善相关投标信息；</w:t>
      </w:r>
    </w:p>
    <w:p w14:paraId="5558B16D">
      <w:pPr>
        <w:spacing w:line="360" w:lineRule="auto"/>
        <w:ind w:firstLine="420" w:firstLineChars="200"/>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、本项目</w:t>
      </w:r>
      <w:r>
        <w:rPr>
          <w:rFonts w:hint="eastAsia" w:ascii="宋体" w:hAnsi="宋体" w:eastAsia="宋体" w:cs="宋体"/>
          <w:lang w:eastAsia="zh-CN"/>
        </w:rPr>
        <w:t>采用电子化投标及远程不见面开标方式</w:t>
      </w:r>
      <w:r>
        <w:rPr>
          <w:rFonts w:hint="eastAsia" w:ascii="宋体" w:hAnsi="宋体" w:eastAsia="宋体" w:cs="宋体"/>
          <w:lang w:val="en-US" w:eastAsia="zh-CN"/>
        </w:rPr>
        <w:t>（无需提供纸质版文件，无需到开标现场）</w:t>
      </w:r>
      <w:r>
        <w:rPr>
          <w:rFonts w:hint="eastAsia" w:ascii="宋体" w:hAnsi="宋体" w:eastAsia="宋体" w:cs="宋体"/>
        </w:rPr>
        <w:t>的方式，相关操作流程详见全国公共资源交易平台（陕西省）网站[服务指南-下载专区]中的《陕西省公共资源交易中心政府采购项目投标指南》；</w:t>
      </w:r>
    </w:p>
    <w:p w14:paraId="7955ECEE">
      <w:pPr>
        <w:spacing w:line="360" w:lineRule="auto"/>
        <w:ind w:firstLine="420" w:firstLineChars="200"/>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rPr>
        <w:t>、电子</w:t>
      </w:r>
      <w:r>
        <w:rPr>
          <w:rFonts w:hint="eastAsia" w:ascii="宋体" w:hAnsi="宋体" w:eastAsia="宋体" w:cs="宋体"/>
          <w:lang w:eastAsia="zh-CN"/>
        </w:rPr>
        <w:t>磋商文件</w:t>
      </w:r>
      <w:r>
        <w:rPr>
          <w:rFonts w:hint="eastAsia" w:ascii="宋体" w:hAnsi="宋体" w:eastAsia="宋体" w:cs="宋体"/>
        </w:rPr>
        <w:t>技术支持：4009280095、4009980000。</w:t>
      </w:r>
    </w:p>
    <w:p w14:paraId="7DEA3806">
      <w:pPr>
        <w:spacing w:line="360" w:lineRule="auto"/>
        <w:ind w:firstLine="420" w:firstLineChars="200"/>
        <w:rPr>
          <w:rFonts w:hint="eastAsia" w:ascii="宋体" w:hAnsi="宋体" w:eastAsia="宋体" w:cs="宋体"/>
        </w:rPr>
      </w:pPr>
      <w:r>
        <w:rPr>
          <w:rFonts w:hint="eastAsia" w:ascii="宋体" w:hAnsi="宋体" w:eastAsia="宋体" w:cs="宋体"/>
        </w:rPr>
        <w:t>三、关于文件的制作和签名</w:t>
      </w:r>
    </w:p>
    <w:p w14:paraId="0AA8FC20">
      <w:pPr>
        <w:spacing w:line="360" w:lineRule="auto"/>
        <w:ind w:firstLine="420" w:firstLineChars="200"/>
        <w:rPr>
          <w:rFonts w:hint="eastAsia" w:ascii="宋体" w:hAnsi="宋体" w:eastAsia="宋体" w:cs="宋体"/>
        </w:rPr>
      </w:pPr>
      <w:r>
        <w:rPr>
          <w:rFonts w:hint="eastAsia" w:ascii="宋体" w:hAnsi="宋体" w:eastAsia="宋体" w:cs="宋体"/>
        </w:rPr>
        <w:t>1.为确保采购项目顺利开展，本项目</w:t>
      </w:r>
      <w:r>
        <w:rPr>
          <w:rFonts w:hint="eastAsia" w:ascii="宋体" w:hAnsi="宋体" w:eastAsia="宋体" w:cs="宋体"/>
          <w:lang w:eastAsia="zh-CN"/>
        </w:rPr>
        <w:t>采用电子化投标及远程不见面开标方式</w:t>
      </w:r>
      <w:r>
        <w:rPr>
          <w:rFonts w:hint="eastAsia" w:ascii="宋体" w:hAnsi="宋体" w:eastAsia="宋体" w:cs="宋体"/>
          <w:lang w:val="en-US" w:eastAsia="zh-CN"/>
        </w:rPr>
        <w:t>（无需提供纸质版文件，无需到开标现场）</w:t>
      </w:r>
      <w:r>
        <w:rPr>
          <w:rFonts w:hint="eastAsia" w:ascii="宋体" w:hAnsi="宋体" w:eastAsia="宋体" w:cs="宋体"/>
        </w:rPr>
        <w:t>。投投标供应商须使用数字认证证书</w:t>
      </w:r>
      <w:r>
        <w:rPr>
          <w:rFonts w:hint="eastAsia" w:ascii="宋体" w:hAnsi="宋体" w:eastAsia="宋体" w:cs="宋体"/>
          <w:lang w:eastAsia="zh-CN"/>
        </w:rPr>
        <w:t>在全省统一交易平台填写投标信息，</w:t>
      </w:r>
      <w:r>
        <w:rPr>
          <w:rFonts w:hint="eastAsia" w:ascii="宋体" w:hAnsi="宋体" w:eastAsia="宋体" w:cs="宋体"/>
        </w:rPr>
        <w:t>对电子投标文件进行签章、加密、递交及开标时解密等相关招投标事宜。</w:t>
      </w:r>
      <w:r>
        <w:rPr>
          <w:rFonts w:hint="eastAsia" w:ascii="宋体" w:hAnsi="宋体" w:eastAsia="宋体" w:cs="宋体"/>
          <w:lang w:eastAsia="zh-CN"/>
        </w:rPr>
        <w:t>加密和解密必须为同一数字认证证书，</w:t>
      </w:r>
      <w:r>
        <w:rPr>
          <w:rFonts w:hint="eastAsia" w:ascii="宋体" w:hAnsi="宋体" w:eastAsia="宋体" w:cs="宋体"/>
          <w:lang w:val="en-US" w:eastAsia="zh-CN"/>
        </w:rPr>
        <w:t>否则将会导致解密失败。</w:t>
      </w:r>
      <w:r>
        <w:rPr>
          <w:rFonts w:hint="eastAsia" w:ascii="宋体" w:hAnsi="宋体" w:eastAsia="宋体" w:cs="宋体"/>
          <w:lang w:eastAsia="zh-CN"/>
        </w:rPr>
        <w:t>涉及二次报价的必须使用主证。</w:t>
      </w:r>
      <w:r>
        <w:rPr>
          <w:rFonts w:hint="eastAsia" w:ascii="宋体" w:hAnsi="宋体" w:eastAsia="宋体" w:cs="宋体"/>
        </w:rPr>
        <w:t>如因供应商自身原因</w:t>
      </w:r>
      <w:r>
        <w:rPr>
          <w:rFonts w:hint="eastAsia" w:ascii="宋体" w:hAnsi="宋体" w:eastAsia="宋体" w:cs="宋体"/>
          <w:lang w:eastAsia="zh-CN"/>
        </w:rPr>
        <w:t>，</w:t>
      </w:r>
      <w:r>
        <w:rPr>
          <w:rFonts w:hint="eastAsia" w:ascii="宋体" w:hAnsi="宋体" w:eastAsia="宋体" w:cs="宋体"/>
        </w:rPr>
        <w:t>造成无法</w:t>
      </w:r>
      <w:r>
        <w:rPr>
          <w:rFonts w:hint="eastAsia" w:ascii="宋体" w:hAnsi="宋体" w:eastAsia="宋体" w:cs="宋体"/>
          <w:lang w:eastAsia="zh-CN"/>
        </w:rPr>
        <w:t>完成电子流程的</w:t>
      </w:r>
      <w:r>
        <w:rPr>
          <w:rFonts w:hint="eastAsia" w:ascii="宋体" w:hAnsi="宋体" w:eastAsia="宋体" w:cs="宋体"/>
        </w:rPr>
        <w:t>，按无效投标对待。</w:t>
      </w:r>
    </w:p>
    <w:p w14:paraId="7045E376">
      <w:pPr>
        <w:spacing w:line="360" w:lineRule="auto"/>
        <w:ind w:firstLine="420" w:firstLineChars="200"/>
        <w:rPr>
          <w:rFonts w:hint="eastAsia" w:ascii="宋体" w:hAnsi="宋体" w:eastAsia="宋体" w:cs="宋体"/>
        </w:rPr>
      </w:pPr>
      <w:r>
        <w:rPr>
          <w:rFonts w:hint="eastAsia" w:ascii="宋体" w:hAnsi="宋体" w:eastAsia="宋体" w:cs="宋体"/>
        </w:rPr>
        <w:t>2. 编制电子投标文件时，应使用最新发布的电子</w:t>
      </w:r>
      <w:r>
        <w:rPr>
          <w:rFonts w:hint="eastAsia" w:ascii="宋体" w:hAnsi="宋体" w:eastAsia="宋体" w:cs="宋体"/>
          <w:lang w:eastAsia="zh-CN"/>
        </w:rPr>
        <w:t>磋商文件</w:t>
      </w:r>
      <w:r>
        <w:rPr>
          <w:rFonts w:hint="eastAsia" w:ascii="宋体" w:hAnsi="宋体" w:eastAsia="宋体" w:cs="宋体"/>
        </w:rPr>
        <w:t>及专用制作工具进行编制。并使用数字认证证书（CA）对电子投标文件进行签署、加密、递交及开标时解密等相关操作。</w:t>
      </w:r>
    </w:p>
    <w:p w14:paraId="66658780">
      <w:pPr>
        <w:spacing w:line="360" w:lineRule="auto"/>
        <w:ind w:firstLine="420" w:firstLineChars="200"/>
        <w:rPr>
          <w:rFonts w:hint="eastAsia" w:ascii="宋体" w:hAnsi="宋体" w:eastAsia="宋体" w:cs="宋体"/>
        </w:rPr>
      </w:pPr>
      <w:r>
        <w:rPr>
          <w:rFonts w:hint="eastAsia" w:ascii="宋体" w:hAnsi="宋体" w:eastAsia="宋体" w:cs="宋体"/>
        </w:rPr>
        <w:t>（1）电子</w:t>
      </w:r>
      <w:r>
        <w:rPr>
          <w:rFonts w:hint="eastAsia" w:ascii="宋体" w:hAnsi="宋体" w:eastAsia="宋体" w:cs="宋体"/>
          <w:lang w:eastAsia="zh-CN"/>
        </w:rPr>
        <w:t>磋商文件</w:t>
      </w:r>
      <w:r>
        <w:rPr>
          <w:rFonts w:hint="eastAsia" w:ascii="宋体" w:hAnsi="宋体" w:eastAsia="宋体" w:cs="宋体"/>
        </w:rPr>
        <w:t>下载</w:t>
      </w:r>
    </w:p>
    <w:p w14:paraId="271C57B1">
      <w:pPr>
        <w:spacing w:line="360" w:lineRule="auto"/>
        <w:ind w:firstLine="420" w:firstLineChars="200"/>
        <w:rPr>
          <w:rFonts w:hint="eastAsia" w:ascii="宋体" w:hAnsi="宋体" w:eastAsia="宋体" w:cs="宋体"/>
        </w:rPr>
      </w:pPr>
      <w:r>
        <w:rPr>
          <w:rFonts w:hint="eastAsia" w:ascii="宋体" w:hAnsi="宋体" w:eastAsia="宋体" w:cs="宋体"/>
        </w:rPr>
        <w:t>供应商登录全国公共资源交易平台（陕西省）网站[电子交易平台-企业端]后，在[我的项目]中点击“项目流程-交易文件下载”下载电子</w:t>
      </w:r>
      <w:r>
        <w:rPr>
          <w:rFonts w:hint="eastAsia" w:ascii="宋体" w:hAnsi="宋体" w:eastAsia="宋体" w:cs="宋体"/>
          <w:lang w:eastAsia="zh-CN"/>
        </w:rPr>
        <w:t>磋商文件</w:t>
      </w:r>
      <w:r>
        <w:rPr>
          <w:rFonts w:hint="eastAsia" w:ascii="宋体" w:hAnsi="宋体" w:eastAsia="宋体" w:cs="宋体"/>
        </w:rPr>
        <w:t>（*.SXSZF）;</w:t>
      </w:r>
    </w:p>
    <w:p w14:paraId="27507B3E">
      <w:pPr>
        <w:spacing w:line="360" w:lineRule="auto"/>
        <w:ind w:firstLine="420" w:firstLineChars="200"/>
        <w:rPr>
          <w:rFonts w:hint="eastAsia" w:ascii="宋体" w:hAnsi="宋体" w:eastAsia="宋体" w:cs="宋体"/>
        </w:rPr>
      </w:pPr>
      <w:r>
        <w:rPr>
          <w:rFonts w:hint="eastAsia" w:ascii="宋体" w:hAnsi="宋体" w:eastAsia="宋体" w:cs="宋体"/>
        </w:rPr>
        <w:t>注意：该项目如有变更文件，则应点击“项目流程&gt;答疑文件下载”下载更新后的电子</w:t>
      </w:r>
      <w:r>
        <w:rPr>
          <w:rFonts w:hint="eastAsia" w:ascii="宋体" w:hAnsi="宋体" w:eastAsia="宋体" w:cs="宋体"/>
          <w:lang w:eastAsia="zh-CN"/>
        </w:rPr>
        <w:t>磋商文件</w:t>
      </w:r>
      <w:r>
        <w:rPr>
          <w:rFonts w:hint="eastAsia" w:ascii="宋体" w:hAnsi="宋体" w:eastAsia="宋体" w:cs="宋体"/>
        </w:rPr>
        <w:t>（*.SXSCF），使用旧版电子</w:t>
      </w:r>
      <w:r>
        <w:rPr>
          <w:rFonts w:hint="eastAsia" w:ascii="宋体" w:hAnsi="宋体" w:eastAsia="宋体" w:cs="宋体"/>
          <w:lang w:eastAsia="zh-CN"/>
        </w:rPr>
        <w:t>磋商文件</w:t>
      </w:r>
      <w:r>
        <w:rPr>
          <w:rFonts w:hint="eastAsia" w:ascii="宋体" w:hAnsi="宋体" w:eastAsia="宋体" w:cs="宋体"/>
        </w:rPr>
        <w:t>制作的电子投标文件，系统将拒绝接收。</w:t>
      </w:r>
    </w:p>
    <w:p w14:paraId="6699E0FA">
      <w:pPr>
        <w:spacing w:line="360" w:lineRule="auto"/>
        <w:ind w:firstLine="420" w:firstLineChars="200"/>
        <w:rPr>
          <w:rFonts w:hint="eastAsia" w:ascii="宋体" w:hAnsi="宋体" w:eastAsia="宋体" w:cs="宋体"/>
        </w:rPr>
      </w:pPr>
      <w:r>
        <w:rPr>
          <w:rFonts w:hint="eastAsia" w:ascii="宋体" w:hAnsi="宋体" w:eastAsia="宋体" w:cs="宋体"/>
        </w:rPr>
        <w:t>（2）电子</w:t>
      </w:r>
      <w:r>
        <w:rPr>
          <w:rFonts w:hint="eastAsia" w:ascii="宋体" w:hAnsi="宋体" w:eastAsia="宋体" w:cs="宋体"/>
          <w:lang w:eastAsia="zh-CN"/>
        </w:rPr>
        <w:t>磋商文件</w:t>
      </w:r>
      <w:r>
        <w:rPr>
          <w:rFonts w:hint="eastAsia" w:ascii="宋体" w:hAnsi="宋体" w:eastAsia="宋体" w:cs="宋体"/>
        </w:rPr>
        <w:t>需要使用专用软件打开、浏览</w:t>
      </w:r>
    </w:p>
    <w:p w14:paraId="6CDC6DFF">
      <w:pPr>
        <w:spacing w:line="360" w:lineRule="auto"/>
        <w:ind w:firstLine="420" w:firstLineChars="200"/>
        <w:jc w:val="left"/>
        <w:rPr>
          <w:rFonts w:hint="eastAsia" w:ascii="宋体" w:hAnsi="宋体" w:eastAsia="宋体" w:cs="宋体"/>
        </w:rPr>
      </w:pPr>
      <w:r>
        <w:rPr>
          <w:rFonts w:hint="eastAsia" w:ascii="宋体" w:hAnsi="宋体" w:eastAsia="宋体" w:cs="宋体"/>
        </w:rPr>
        <w:t>供应商登录全国公共资源交易平台（陕西省）网站[服务指南-下载专区]免费下载《陕西省公共资源交易平台政府采购电子标书制作工具》，下载网址：http://www.sxggzyjy.cn/fwzn/004003/20180827/c8c8fb15-a7cc-4011-a244-806289d7cf3b.html，并升级至最新版本，使用该客户端可以打开电子</w:t>
      </w:r>
      <w:r>
        <w:rPr>
          <w:rFonts w:hint="eastAsia" w:ascii="宋体" w:hAnsi="宋体" w:eastAsia="宋体" w:cs="宋体"/>
          <w:lang w:eastAsia="zh-CN"/>
        </w:rPr>
        <w:t>磋商文件</w:t>
      </w:r>
      <w:r>
        <w:rPr>
          <w:rFonts w:hint="eastAsia" w:ascii="宋体" w:hAnsi="宋体" w:eastAsia="宋体" w:cs="宋体"/>
        </w:rPr>
        <w:t>。软件操作手册详见全国公共资源交易平台（陕西省）网站[服务指南-下载专区]中的《陕西省公共资源交易（政府采购类）投标文件制作软件操作手册》,下载网址：</w:t>
      </w:r>
    </w:p>
    <w:p w14:paraId="0C154C49">
      <w:pPr>
        <w:spacing w:line="360" w:lineRule="auto"/>
        <w:ind w:firstLine="420" w:firstLineChars="200"/>
        <w:rPr>
          <w:rFonts w:hint="eastAsia" w:ascii="宋体" w:hAnsi="宋体" w:eastAsia="宋体" w:cs="宋体"/>
        </w:rPr>
      </w:pPr>
      <w:r>
        <w:rPr>
          <w:rFonts w:hint="eastAsia" w:ascii="宋体" w:hAnsi="宋体" w:eastAsia="宋体" w:cs="宋体"/>
        </w:rPr>
        <w:t>http://www.sxggzyjy.cn/fwzn/004003/20170821/c3afa05b-f5e6-4e64-9fb0-e397ef73413d.html；</w:t>
      </w:r>
    </w:p>
    <w:p w14:paraId="7CF374C3">
      <w:pPr>
        <w:spacing w:line="360" w:lineRule="auto"/>
        <w:ind w:firstLine="420" w:firstLineChars="200"/>
        <w:rPr>
          <w:rFonts w:hint="eastAsia" w:ascii="宋体" w:hAnsi="宋体" w:eastAsia="宋体" w:cs="宋体"/>
        </w:rPr>
      </w:pPr>
      <w:r>
        <w:rPr>
          <w:rFonts w:hint="eastAsia" w:ascii="宋体" w:hAnsi="宋体" w:eastAsia="宋体" w:cs="宋体"/>
        </w:rPr>
        <w:t>（3）制作电子投标文件</w:t>
      </w:r>
    </w:p>
    <w:p w14:paraId="47EFB63D">
      <w:pPr>
        <w:spacing w:line="360" w:lineRule="auto"/>
        <w:ind w:firstLine="420" w:firstLineChars="200"/>
        <w:rPr>
          <w:rFonts w:hint="eastAsia" w:ascii="宋体" w:hAnsi="宋体" w:eastAsia="宋体" w:cs="宋体"/>
        </w:rPr>
      </w:pPr>
      <w:r>
        <w:rPr>
          <w:rFonts w:hint="eastAsia" w:ascii="宋体" w:hAnsi="宋体" w:eastAsia="宋体" w:cs="宋体"/>
        </w:rPr>
        <w:t>电子投标文件同样需要使用上述软件进行编制。在编制过程中，如有技术性问题，请先翻阅操作手册或致电软件开发商，技术支持热线：4009280095、4009980000。</w:t>
      </w:r>
    </w:p>
    <w:p w14:paraId="002E894D">
      <w:pPr>
        <w:spacing w:line="360" w:lineRule="auto"/>
        <w:ind w:firstLine="420" w:firstLineChars="200"/>
        <w:rPr>
          <w:rFonts w:hint="eastAsia" w:ascii="宋体" w:hAnsi="宋体" w:eastAsia="宋体" w:cs="宋体"/>
        </w:rPr>
      </w:pPr>
      <w:r>
        <w:rPr>
          <w:rFonts w:hint="eastAsia" w:ascii="宋体" w:hAnsi="宋体" w:eastAsia="宋体" w:cs="宋体"/>
        </w:rPr>
        <w:t>四、关于响应文件递交与解密</w:t>
      </w:r>
    </w:p>
    <w:p w14:paraId="1E2B1956">
      <w:pPr>
        <w:spacing w:line="360" w:lineRule="auto"/>
        <w:ind w:firstLine="420" w:firstLineChars="200"/>
        <w:rPr>
          <w:rFonts w:hint="eastAsia" w:ascii="宋体" w:hAnsi="宋体" w:eastAsia="宋体" w:cs="宋体"/>
        </w:rPr>
      </w:pPr>
      <w:r>
        <w:rPr>
          <w:rFonts w:hint="eastAsia" w:ascii="宋体" w:hAnsi="宋体" w:eastAsia="宋体" w:cs="宋体"/>
        </w:rPr>
        <w:t>1.文件递交</w:t>
      </w:r>
    </w:p>
    <w:p w14:paraId="3A914AEF">
      <w:pPr>
        <w:spacing w:line="360" w:lineRule="auto"/>
        <w:ind w:firstLine="420" w:firstLineChars="200"/>
        <w:rPr>
          <w:rFonts w:hint="eastAsia" w:ascii="宋体" w:hAnsi="宋体" w:eastAsia="宋体" w:cs="宋体"/>
        </w:rPr>
      </w:pPr>
      <w:r>
        <w:rPr>
          <w:rFonts w:hint="eastAsia" w:ascii="宋体" w:hAnsi="宋体" w:eastAsia="宋体" w:cs="宋体"/>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7DF4804D">
      <w:pPr>
        <w:spacing w:line="360" w:lineRule="auto"/>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 xml:space="preserve"> </w:t>
      </w:r>
      <w:r>
        <w:rPr>
          <w:rFonts w:hint="eastAsia" w:ascii="宋体" w:hAnsi="宋体" w:eastAsia="宋体" w:cs="宋体"/>
        </w:rPr>
        <w:t>本项目</w:t>
      </w:r>
      <w:r>
        <w:rPr>
          <w:rFonts w:hint="eastAsia" w:ascii="宋体" w:hAnsi="宋体" w:eastAsia="宋体" w:cs="宋体"/>
          <w:lang w:eastAsia="zh-CN"/>
        </w:rPr>
        <w:t>招标投标</w:t>
      </w:r>
      <w:r>
        <w:rPr>
          <w:rFonts w:hint="eastAsia" w:ascii="宋体" w:hAnsi="宋体" w:eastAsia="宋体" w:cs="宋体"/>
        </w:rPr>
        <w:t>采用电子化</w:t>
      </w:r>
      <w:r>
        <w:rPr>
          <w:rFonts w:hint="eastAsia" w:ascii="宋体" w:hAnsi="宋体" w:eastAsia="宋体" w:cs="宋体"/>
          <w:lang w:val="en-US" w:eastAsia="zh-CN"/>
        </w:rPr>
        <w:t>投标及远程不见面开标</w:t>
      </w:r>
      <w:r>
        <w:rPr>
          <w:rFonts w:hint="eastAsia" w:ascii="宋体" w:hAnsi="宋体" w:eastAsia="宋体" w:cs="宋体"/>
        </w:rPr>
        <w:t>方式</w:t>
      </w:r>
      <w:r>
        <w:rPr>
          <w:rFonts w:hint="eastAsia" w:ascii="宋体" w:hAnsi="宋体" w:eastAsia="宋体" w:cs="宋体"/>
          <w:lang w:eastAsia="zh-CN"/>
        </w:rPr>
        <w:t>进行，</w:t>
      </w:r>
      <w:r>
        <w:rPr>
          <w:rFonts w:hint="eastAsia" w:ascii="宋体" w:hAnsi="宋体" w:eastAsia="宋体" w:cs="宋体"/>
          <w:lang w:val="en-US" w:eastAsia="zh-CN"/>
        </w:rPr>
        <w:t>（无需提供纸质版文件，无需到开标现场）</w:t>
      </w:r>
      <w:r>
        <w:rPr>
          <w:rFonts w:hint="eastAsia" w:ascii="宋体" w:hAnsi="宋体" w:eastAsia="宋体" w:cs="宋体"/>
        </w:rPr>
        <w:t>。</w:t>
      </w:r>
    </w:p>
    <w:p w14:paraId="75B817F1">
      <w:pPr>
        <w:spacing w:line="360" w:lineRule="auto"/>
        <w:ind w:firstLine="420" w:firstLineChars="200"/>
        <w:rPr>
          <w:rFonts w:hint="eastAsia" w:ascii="宋体" w:hAnsi="宋体" w:eastAsia="宋体" w:cs="宋体"/>
        </w:rPr>
      </w:pPr>
      <w:r>
        <w:rPr>
          <w:rFonts w:hint="eastAsia" w:ascii="宋体" w:hAnsi="宋体" w:eastAsia="宋体" w:cs="宋体"/>
        </w:rPr>
        <w:t>2.文件开启与解密</w:t>
      </w:r>
    </w:p>
    <w:p w14:paraId="21821562">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）开标时，供应商须使用电子投标文件加密时所用的数字认证证书（CA锁）在</w:t>
      </w:r>
      <w:r>
        <w:rPr>
          <w:rFonts w:hint="eastAsia" w:ascii="宋体" w:hAnsi="宋体" w:eastAsia="宋体" w:cs="宋体"/>
          <w:lang w:val="en-US" w:eastAsia="zh-CN"/>
        </w:rPr>
        <w:t>各自办公场所</w:t>
      </w:r>
      <w:r>
        <w:rPr>
          <w:rFonts w:hint="eastAsia" w:ascii="宋体" w:hAnsi="宋体" w:eastAsia="宋体" w:cs="宋体"/>
        </w:rPr>
        <w:t>的</w:t>
      </w:r>
      <w:r>
        <w:rPr>
          <w:rFonts w:hint="eastAsia" w:ascii="宋体" w:hAnsi="宋体" w:eastAsia="宋体" w:cs="宋体"/>
          <w:lang w:eastAsia="zh-CN"/>
        </w:rPr>
        <w:t>电脑上</w:t>
      </w:r>
      <w:r>
        <w:rPr>
          <w:rFonts w:hint="eastAsia" w:ascii="宋体" w:hAnsi="宋体" w:eastAsia="宋体" w:cs="宋体"/>
        </w:rPr>
        <w:t>自行解密电子投标文件。涉及到二次报价的，一定携带主锁报价，只有主锁才有签章功能，二次报价才能完成。</w:t>
      </w:r>
    </w:p>
    <w:p w14:paraId="732939FC">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）电子开标、评标无法进行时，</w:t>
      </w:r>
      <w:r>
        <w:rPr>
          <w:rFonts w:hint="eastAsia" w:ascii="宋体" w:hAnsi="宋体" w:eastAsia="宋体" w:cs="宋体"/>
          <w:lang w:eastAsia="zh-CN"/>
        </w:rPr>
        <w:t>按照《安康</w:t>
      </w:r>
      <w:r>
        <w:rPr>
          <w:rFonts w:hint="eastAsia" w:ascii="宋体" w:hAnsi="宋体" w:eastAsia="宋体" w:cs="宋体"/>
        </w:rPr>
        <w:t>市公共资源交易</w:t>
      </w:r>
      <w:r>
        <w:rPr>
          <w:rFonts w:hint="eastAsia" w:ascii="宋体" w:hAnsi="宋体" w:eastAsia="宋体" w:cs="宋体"/>
          <w:lang w:eastAsia="zh-CN"/>
        </w:rPr>
        <w:t>平台电子化交易</w:t>
      </w:r>
      <w:r>
        <w:rPr>
          <w:rFonts w:hint="eastAsia" w:ascii="宋体" w:hAnsi="宋体" w:eastAsia="宋体" w:cs="宋体"/>
        </w:rPr>
        <w:t>应急</w:t>
      </w:r>
      <w:r>
        <w:rPr>
          <w:rFonts w:hint="eastAsia" w:ascii="宋体" w:hAnsi="宋体" w:eastAsia="宋体" w:cs="宋体"/>
          <w:lang w:eastAsia="zh-CN"/>
        </w:rPr>
        <w:t>处置管理办法</w:t>
      </w:r>
      <w:r>
        <w:rPr>
          <w:rFonts w:hint="eastAsia" w:ascii="宋体" w:hAnsi="宋体" w:eastAsia="宋体" w:cs="宋体"/>
          <w:lang w:val="en-US" w:eastAsia="zh-CN"/>
        </w:rPr>
        <w:t>(试行)</w:t>
      </w:r>
      <w:r>
        <w:rPr>
          <w:rFonts w:hint="eastAsia" w:ascii="宋体" w:hAnsi="宋体" w:eastAsia="宋体" w:cs="宋体"/>
          <w:lang w:eastAsia="zh-CN"/>
        </w:rPr>
        <w:t>》规定执行</w:t>
      </w:r>
      <w:r>
        <w:rPr>
          <w:rFonts w:hint="eastAsia" w:ascii="宋体" w:hAnsi="宋体" w:eastAsia="宋体" w:cs="宋体"/>
        </w:rPr>
        <w:t>。</w:t>
      </w:r>
    </w:p>
    <w:p w14:paraId="7ADD3204">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）编制</w:t>
      </w:r>
      <w:r>
        <w:rPr>
          <w:rFonts w:hint="eastAsia" w:ascii="宋体" w:hAnsi="宋体" w:eastAsia="宋体" w:cs="宋体"/>
          <w:lang w:eastAsia="zh-CN"/>
        </w:rPr>
        <w:t>的</w:t>
      </w:r>
      <w:r>
        <w:rPr>
          <w:rFonts w:hint="eastAsia" w:ascii="宋体" w:hAnsi="宋体" w:eastAsia="宋体" w:cs="宋体"/>
        </w:rPr>
        <w:t>电子投标文件，</w:t>
      </w:r>
      <w:r>
        <w:rPr>
          <w:rFonts w:hint="eastAsia" w:ascii="宋体" w:hAnsi="宋体" w:eastAsia="宋体" w:cs="宋体"/>
          <w:lang w:eastAsia="zh-CN"/>
        </w:rPr>
        <w:t>须</w:t>
      </w:r>
      <w:r>
        <w:rPr>
          <w:rFonts w:hint="eastAsia" w:ascii="宋体" w:hAnsi="宋体" w:eastAsia="宋体" w:cs="宋体"/>
        </w:rPr>
        <w:t>使用数字认证证书（CA）对电子投标文件进行签署、加密、递交及开标时解密等相关操作。</w:t>
      </w:r>
      <w:r>
        <w:rPr>
          <w:rFonts w:hint="eastAsia" w:ascii="宋体" w:hAnsi="宋体" w:eastAsia="宋体" w:cs="宋体"/>
          <w:lang w:val="en-US" w:eastAsia="zh-CN"/>
        </w:rPr>
        <w:t>响应文件中签名不能采用机打签名方式，应采用手写方式，</w:t>
      </w:r>
      <w:r>
        <w:rPr>
          <w:rFonts w:hint="eastAsia" w:ascii="宋体" w:hAnsi="宋体" w:eastAsia="宋体" w:cs="宋体"/>
        </w:rPr>
        <w:t>因此导致废标或未中标，</w:t>
      </w:r>
      <w:r>
        <w:rPr>
          <w:rFonts w:hint="eastAsia" w:ascii="宋体" w:hAnsi="宋体" w:eastAsia="宋体" w:cs="宋体"/>
          <w:lang w:eastAsia="zh-CN"/>
        </w:rPr>
        <w:t>投标供应商</w:t>
      </w:r>
      <w:r>
        <w:rPr>
          <w:rFonts w:hint="eastAsia" w:ascii="宋体" w:hAnsi="宋体" w:eastAsia="宋体" w:cs="宋体"/>
        </w:rPr>
        <w:t>自行承担责任。</w:t>
      </w:r>
    </w:p>
    <w:p w14:paraId="7B89BA0A">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）在开标环节出现下列情况之一的，其电子投标文件视为无效文件：</w:t>
      </w:r>
    </w:p>
    <w:p w14:paraId="39440111">
      <w:pPr>
        <w:spacing w:line="360" w:lineRule="auto"/>
        <w:ind w:firstLine="420" w:firstLineChars="200"/>
        <w:rPr>
          <w:rFonts w:hint="eastAsia" w:ascii="宋体" w:hAnsi="宋体" w:eastAsia="宋体" w:cs="宋体"/>
        </w:rPr>
      </w:pPr>
      <w:r>
        <w:rPr>
          <w:rFonts w:hint="eastAsia" w:ascii="宋体" w:hAnsi="宋体" w:eastAsia="宋体" w:cs="宋体"/>
        </w:rPr>
        <w:t>a.供应商拒绝对电子投标文件进行解密的；</w:t>
      </w:r>
    </w:p>
    <w:p w14:paraId="0F3183CB">
      <w:pPr>
        <w:spacing w:line="360" w:lineRule="auto"/>
        <w:ind w:firstLine="420" w:firstLineChars="200"/>
        <w:rPr>
          <w:rFonts w:hint="eastAsia" w:ascii="宋体" w:hAnsi="宋体" w:eastAsia="宋体" w:cs="宋体"/>
        </w:rPr>
      </w:pPr>
      <w:r>
        <w:rPr>
          <w:rFonts w:hint="eastAsia" w:ascii="宋体" w:hAnsi="宋体" w:eastAsia="宋体" w:cs="宋体"/>
        </w:rPr>
        <w:t>b.因供应商自身原因（如未带CA锁、或所带CA锁与制作电子投标文件使用的CA锁不一致、或沿用旧版</w:t>
      </w:r>
      <w:r>
        <w:rPr>
          <w:rFonts w:hint="eastAsia" w:ascii="宋体" w:hAnsi="宋体" w:eastAsia="宋体" w:cs="宋体"/>
          <w:lang w:eastAsia="zh-CN"/>
        </w:rPr>
        <w:t>磋商文件</w:t>
      </w:r>
      <w:r>
        <w:rPr>
          <w:rFonts w:hint="eastAsia" w:ascii="宋体" w:hAnsi="宋体" w:eastAsia="宋体" w:cs="宋体"/>
        </w:rPr>
        <w:t>编制投标文件等情形），导致在规定时间内无法解密投标文件的；</w:t>
      </w:r>
    </w:p>
    <w:p w14:paraId="6E5BEC4C">
      <w:pPr>
        <w:spacing w:line="360" w:lineRule="auto"/>
        <w:ind w:firstLine="420" w:firstLineChars="200"/>
        <w:rPr>
          <w:rFonts w:hint="eastAsia" w:ascii="宋体" w:hAnsi="宋体" w:eastAsia="宋体" w:cs="宋体"/>
        </w:rPr>
      </w:pPr>
      <w:r>
        <w:rPr>
          <w:rFonts w:hint="eastAsia" w:ascii="宋体" w:hAnsi="宋体" w:eastAsia="宋体" w:cs="宋体"/>
        </w:rPr>
        <w:t>c.上传的电子投标文件无法打开的；</w:t>
      </w:r>
    </w:p>
    <w:p w14:paraId="6FD2E961">
      <w:pPr>
        <w:spacing w:line="360" w:lineRule="auto"/>
        <w:ind w:firstLine="420" w:firstLineChars="200"/>
        <w:rPr>
          <w:rFonts w:hint="eastAsia" w:ascii="宋体" w:hAnsi="宋体" w:eastAsia="宋体" w:cs="宋体"/>
        </w:rPr>
      </w:pPr>
      <w:r>
        <w:rPr>
          <w:rFonts w:hint="eastAsia" w:ascii="宋体" w:hAnsi="宋体" w:eastAsia="宋体" w:cs="宋体"/>
        </w:rPr>
        <w:t>d.政府采购法律法规规定的其他无效情形。</w:t>
      </w:r>
    </w:p>
    <w:p w14:paraId="6C773EE6">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）特殊情形下的应急处置</w:t>
      </w:r>
    </w:p>
    <w:p w14:paraId="10A4AED3">
      <w:pPr>
        <w:spacing w:line="360" w:lineRule="auto"/>
        <w:ind w:firstLine="420" w:firstLineChars="200"/>
        <w:rPr>
          <w:rFonts w:hint="eastAsia" w:ascii="宋体" w:hAnsi="宋体" w:eastAsia="宋体" w:cs="宋体"/>
          <w:b/>
          <w:sz w:val="32"/>
          <w:szCs w:val="20"/>
        </w:rPr>
      </w:pPr>
      <w:r>
        <w:rPr>
          <w:rFonts w:hint="eastAsia" w:ascii="宋体" w:hAnsi="宋体" w:eastAsia="宋体" w:cs="宋体"/>
        </w:rPr>
        <w:t>在开标、评审过程中，如因停电、断网、电子化系统故障等特殊原因导致电子化开、评标无法正常进行时，</w:t>
      </w:r>
      <w:r>
        <w:rPr>
          <w:rFonts w:hint="eastAsia" w:ascii="宋体" w:hAnsi="宋体" w:eastAsia="宋体" w:cs="宋体"/>
          <w:lang w:val="en-US" w:eastAsia="zh-CN"/>
        </w:rPr>
        <w:t xml:space="preserve"> </w:t>
      </w:r>
      <w:r>
        <w:rPr>
          <w:rFonts w:hint="eastAsia" w:ascii="宋体" w:hAnsi="宋体" w:eastAsia="宋体" w:cs="宋体"/>
          <w:lang w:eastAsia="zh-CN"/>
        </w:rPr>
        <w:t>按照《安康</w:t>
      </w:r>
      <w:r>
        <w:rPr>
          <w:rFonts w:hint="eastAsia" w:ascii="宋体" w:hAnsi="宋体" w:eastAsia="宋体" w:cs="宋体"/>
        </w:rPr>
        <w:t>市公共资源交易</w:t>
      </w:r>
      <w:r>
        <w:rPr>
          <w:rFonts w:hint="eastAsia" w:ascii="宋体" w:hAnsi="宋体" w:eastAsia="宋体" w:cs="宋体"/>
          <w:lang w:eastAsia="zh-CN"/>
        </w:rPr>
        <w:t>平台电子化交易</w:t>
      </w:r>
      <w:r>
        <w:rPr>
          <w:rFonts w:hint="eastAsia" w:ascii="宋体" w:hAnsi="宋体" w:eastAsia="宋体" w:cs="宋体"/>
        </w:rPr>
        <w:t>应急</w:t>
      </w:r>
      <w:r>
        <w:rPr>
          <w:rFonts w:hint="eastAsia" w:ascii="宋体" w:hAnsi="宋体" w:eastAsia="宋体" w:cs="宋体"/>
          <w:lang w:eastAsia="zh-CN"/>
        </w:rPr>
        <w:t>处置管理办法</w:t>
      </w:r>
      <w:r>
        <w:rPr>
          <w:rFonts w:hint="eastAsia" w:ascii="宋体" w:hAnsi="宋体" w:eastAsia="宋体" w:cs="宋体"/>
          <w:lang w:val="en-US" w:eastAsia="zh-CN"/>
        </w:rPr>
        <w:t>(试行)</w:t>
      </w:r>
      <w:r>
        <w:rPr>
          <w:rFonts w:hint="eastAsia" w:ascii="宋体" w:hAnsi="宋体" w:eastAsia="宋体" w:cs="宋体"/>
          <w:lang w:eastAsia="zh-CN"/>
        </w:rPr>
        <w:t>》规定执行。</w:t>
      </w:r>
    </w:p>
    <w:p w14:paraId="0C5A2AAF">
      <w:pPr>
        <w:snapToGrid w:val="0"/>
        <w:spacing w:line="500" w:lineRule="exact"/>
        <w:ind w:firstLine="562" w:firstLineChars="200"/>
        <w:rPr>
          <w:rFonts w:hint="eastAsia" w:ascii="宋体" w:hAnsi="宋体" w:eastAsia="宋体" w:cs="宋体"/>
          <w:b/>
          <w:sz w:val="28"/>
          <w:szCs w:val="28"/>
        </w:rPr>
      </w:pPr>
    </w:p>
    <w:p w14:paraId="1BFBBF10">
      <w:pPr>
        <w:snapToGrid w:val="0"/>
        <w:spacing w:line="360" w:lineRule="auto"/>
        <w:jc w:val="both"/>
        <w:rPr>
          <w:rFonts w:hint="eastAsia" w:ascii="宋体" w:hAnsi="宋体" w:eastAsia="宋体" w:cs="宋体"/>
          <w:b/>
          <w:color w:val="auto"/>
          <w:sz w:val="28"/>
          <w:szCs w:val="28"/>
        </w:rPr>
      </w:pPr>
    </w:p>
    <w:p w14:paraId="46823C0C">
      <w:pPr>
        <w:rPr>
          <w:rFonts w:hint="eastAsia" w:ascii="宋体" w:hAnsi="宋体" w:eastAsia="宋体" w:cs="宋体"/>
          <w:sz w:val="28"/>
          <w:szCs w:val="28"/>
        </w:rPr>
      </w:pPr>
      <w:r>
        <w:rPr>
          <w:rFonts w:hint="eastAsia" w:ascii="宋体" w:hAnsi="宋体" w:eastAsia="宋体" w:cs="宋体"/>
          <w:sz w:val="28"/>
          <w:szCs w:val="28"/>
        </w:rPr>
        <w:br w:type="page"/>
      </w:r>
    </w:p>
    <w:p w14:paraId="168FBCF1">
      <w:pPr>
        <w:autoSpaceDE w:val="0"/>
        <w:autoSpaceDN w:val="0"/>
        <w:adjustRightInd w:val="0"/>
        <w:spacing w:line="500" w:lineRule="exact"/>
        <w:ind w:firstLine="2249" w:firstLineChars="700"/>
        <w:jc w:val="both"/>
        <w:rPr>
          <w:rFonts w:hint="eastAsia" w:ascii="宋体" w:hAnsi="宋体" w:eastAsia="宋体" w:cs="宋体"/>
          <w:sz w:val="28"/>
          <w:szCs w:val="28"/>
        </w:rPr>
      </w:pPr>
      <w:r>
        <w:rPr>
          <w:rFonts w:hint="eastAsia" w:ascii="宋体" w:hAnsi="宋体" w:eastAsia="宋体" w:cs="宋体"/>
          <w:b/>
          <w:sz w:val="32"/>
          <w:szCs w:val="32"/>
        </w:rPr>
        <w:t>第一部分  竞争性磋商公告</w:t>
      </w:r>
    </w:p>
    <w:p w14:paraId="02C13988">
      <w:pPr>
        <w:pStyle w:val="80"/>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0C3B7B06">
      <w:pPr>
        <w:pStyle w:val="80"/>
        <w:rPr>
          <w:rFonts w:hint="eastAsia" w:ascii="宋体" w:hAnsi="宋体" w:eastAsia="宋体" w:cs="宋体"/>
          <w:sz w:val="24"/>
          <w:szCs w:val="24"/>
        </w:rPr>
      </w:pPr>
      <w:r>
        <w:rPr>
          <w:rFonts w:hint="eastAsia" w:ascii="宋体" w:hAnsi="宋体" w:eastAsia="宋体" w:cs="宋体"/>
          <w:sz w:val="24"/>
          <w:szCs w:val="24"/>
        </w:rPr>
        <w:t>钟宝镇叫鸡沟生猪养殖粪污资源化利用示范点基础设施配套建设项目采购项目的潜在供应商应在安康市公共资源交易中心获取采购文件，并于 2025年12月01日 16时00分 （北京时间）前提交响应文件。</w:t>
      </w:r>
    </w:p>
    <w:p w14:paraId="74DD5A56">
      <w:pPr>
        <w:pStyle w:val="80"/>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7FF0A99">
      <w:pPr>
        <w:pStyle w:val="80"/>
        <w:rPr>
          <w:rFonts w:hint="eastAsia" w:ascii="宋体" w:hAnsi="宋体" w:eastAsia="宋体" w:cs="宋体"/>
          <w:sz w:val="24"/>
          <w:szCs w:val="24"/>
        </w:rPr>
      </w:pPr>
      <w:r>
        <w:rPr>
          <w:rFonts w:hint="eastAsia" w:ascii="宋体" w:hAnsi="宋体" w:eastAsia="宋体" w:cs="宋体"/>
          <w:sz w:val="24"/>
          <w:szCs w:val="24"/>
        </w:rPr>
        <w:t>项目编号：HZJAK-CG-2025038</w:t>
      </w:r>
    </w:p>
    <w:p w14:paraId="68CF1970">
      <w:pPr>
        <w:pStyle w:val="80"/>
        <w:rPr>
          <w:rFonts w:hint="eastAsia" w:ascii="宋体" w:hAnsi="宋体" w:eastAsia="宋体" w:cs="宋体"/>
          <w:sz w:val="24"/>
          <w:szCs w:val="24"/>
        </w:rPr>
      </w:pPr>
      <w:r>
        <w:rPr>
          <w:rFonts w:hint="eastAsia" w:ascii="宋体" w:hAnsi="宋体" w:eastAsia="宋体" w:cs="宋体"/>
          <w:sz w:val="24"/>
          <w:szCs w:val="24"/>
        </w:rPr>
        <w:t>项目名称：钟宝镇叫鸡沟生猪养殖粪污资源化利用示范点基础设施配套建设项目</w:t>
      </w:r>
    </w:p>
    <w:p w14:paraId="7E287BA9">
      <w:pPr>
        <w:pStyle w:val="80"/>
        <w:rPr>
          <w:rFonts w:hint="eastAsia" w:ascii="宋体" w:hAnsi="宋体" w:eastAsia="宋体" w:cs="宋体"/>
          <w:sz w:val="24"/>
          <w:szCs w:val="24"/>
        </w:rPr>
      </w:pPr>
      <w:r>
        <w:rPr>
          <w:rFonts w:hint="eastAsia" w:ascii="宋体" w:hAnsi="宋体" w:eastAsia="宋体" w:cs="宋体"/>
          <w:sz w:val="24"/>
          <w:szCs w:val="24"/>
        </w:rPr>
        <w:t>采购方式：竞争性磋商</w:t>
      </w:r>
    </w:p>
    <w:p w14:paraId="14D7BAFF">
      <w:pPr>
        <w:pStyle w:val="80"/>
        <w:rPr>
          <w:rFonts w:hint="eastAsia" w:ascii="宋体" w:hAnsi="宋体" w:eastAsia="宋体" w:cs="宋体"/>
          <w:sz w:val="24"/>
          <w:szCs w:val="24"/>
        </w:rPr>
      </w:pPr>
      <w:r>
        <w:rPr>
          <w:rFonts w:hint="eastAsia" w:ascii="宋体" w:hAnsi="宋体" w:eastAsia="宋体" w:cs="宋体"/>
          <w:sz w:val="24"/>
          <w:szCs w:val="24"/>
        </w:rPr>
        <w:t>预算金额：1,130,255.62元</w:t>
      </w:r>
    </w:p>
    <w:p w14:paraId="78765082">
      <w:pPr>
        <w:pStyle w:val="80"/>
        <w:rPr>
          <w:rFonts w:hint="eastAsia" w:ascii="宋体" w:hAnsi="宋体" w:eastAsia="宋体" w:cs="宋体"/>
          <w:sz w:val="24"/>
          <w:szCs w:val="24"/>
        </w:rPr>
      </w:pPr>
      <w:r>
        <w:rPr>
          <w:rFonts w:hint="eastAsia" w:ascii="宋体" w:hAnsi="宋体" w:eastAsia="宋体" w:cs="宋体"/>
          <w:sz w:val="24"/>
          <w:szCs w:val="24"/>
        </w:rPr>
        <w:t>采购需求：</w:t>
      </w:r>
    </w:p>
    <w:p w14:paraId="5E925B22">
      <w:pPr>
        <w:pStyle w:val="80"/>
        <w:rPr>
          <w:rFonts w:hint="eastAsia" w:ascii="宋体" w:hAnsi="宋体" w:eastAsia="宋体" w:cs="宋体"/>
          <w:sz w:val="24"/>
          <w:szCs w:val="24"/>
        </w:rPr>
      </w:pPr>
      <w:r>
        <w:rPr>
          <w:rFonts w:hint="eastAsia" w:ascii="宋体" w:hAnsi="宋体" w:eastAsia="宋体" w:cs="宋体"/>
          <w:sz w:val="24"/>
          <w:szCs w:val="24"/>
        </w:rPr>
        <w:t>合同包1(钟宝镇叫鸡沟生猪养殖粪污资源化利用示范点基础设施配套建设项目):</w:t>
      </w:r>
    </w:p>
    <w:p w14:paraId="3F6D31C7">
      <w:pPr>
        <w:pStyle w:val="80"/>
        <w:ind w:firstLine="630"/>
        <w:rPr>
          <w:rFonts w:hint="eastAsia" w:ascii="宋体" w:hAnsi="宋体" w:eastAsia="宋体" w:cs="宋体"/>
          <w:sz w:val="24"/>
          <w:szCs w:val="24"/>
        </w:rPr>
      </w:pPr>
      <w:r>
        <w:rPr>
          <w:rFonts w:hint="eastAsia" w:ascii="宋体" w:hAnsi="宋体" w:eastAsia="宋体" w:cs="宋体"/>
          <w:sz w:val="24"/>
          <w:szCs w:val="24"/>
        </w:rPr>
        <w:t>合同包预算金额：1,130,255.62元</w:t>
      </w:r>
    </w:p>
    <w:p w14:paraId="6259359B">
      <w:pPr>
        <w:pStyle w:val="80"/>
        <w:ind w:firstLine="630"/>
        <w:rPr>
          <w:rFonts w:hint="eastAsia" w:ascii="宋体" w:hAnsi="宋体" w:eastAsia="宋体" w:cs="宋体"/>
          <w:sz w:val="24"/>
          <w:szCs w:val="24"/>
        </w:rPr>
      </w:pPr>
      <w:r>
        <w:rPr>
          <w:rFonts w:hint="eastAsia" w:ascii="宋体" w:hAnsi="宋体" w:eastAsia="宋体" w:cs="宋体"/>
          <w:sz w:val="24"/>
          <w:szCs w:val="24"/>
        </w:rPr>
        <w:t>合同包最高限价：1,130,255.62元</w:t>
      </w:r>
    </w:p>
    <w:tbl>
      <w:tblPr>
        <w:tblStyle w:val="3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416"/>
        <w:gridCol w:w="1384"/>
        <w:gridCol w:w="1384"/>
        <w:gridCol w:w="1656"/>
      </w:tblGrid>
      <w:tr w14:paraId="15F46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76B2E48">
            <w:pPr>
              <w:pStyle w:val="80"/>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76B60C50">
            <w:pPr>
              <w:pStyle w:val="80"/>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2EBCCCC8">
            <w:pPr>
              <w:pStyle w:val="80"/>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3DA0F705">
            <w:pPr>
              <w:pStyle w:val="80"/>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3FD4FDAC">
            <w:pPr>
              <w:pStyle w:val="80"/>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7BE55167">
            <w:pPr>
              <w:pStyle w:val="80"/>
              <w:rPr>
                <w:rFonts w:hint="eastAsia" w:ascii="宋体" w:hAnsi="宋体" w:eastAsia="宋体" w:cs="宋体"/>
                <w:sz w:val="24"/>
                <w:szCs w:val="24"/>
              </w:rPr>
            </w:pPr>
            <w:r>
              <w:rPr>
                <w:rFonts w:hint="eastAsia" w:ascii="宋体" w:hAnsi="宋体" w:eastAsia="宋体" w:cs="宋体"/>
                <w:sz w:val="24"/>
                <w:szCs w:val="24"/>
              </w:rPr>
              <w:t>品目预算(元)</w:t>
            </w:r>
          </w:p>
        </w:tc>
      </w:tr>
      <w:tr w14:paraId="54387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84AC8E">
            <w:pPr>
              <w:pStyle w:val="80"/>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4BACAF34">
            <w:pPr>
              <w:pStyle w:val="80"/>
              <w:rPr>
                <w:rFonts w:hint="eastAsia" w:ascii="宋体" w:hAnsi="宋体" w:eastAsia="宋体" w:cs="宋体"/>
                <w:sz w:val="24"/>
                <w:szCs w:val="24"/>
              </w:rPr>
            </w:pPr>
            <w:r>
              <w:rPr>
                <w:rFonts w:hint="eastAsia" w:ascii="宋体" w:hAnsi="宋体" w:eastAsia="宋体" w:cs="宋体"/>
                <w:sz w:val="24"/>
                <w:szCs w:val="24"/>
              </w:rPr>
              <w:t>其他专业施工</w:t>
            </w:r>
          </w:p>
        </w:tc>
        <w:tc>
          <w:tcPr>
            <w:tcW w:w="1384" w:type="dxa"/>
          </w:tcPr>
          <w:p w14:paraId="0FE32E93">
            <w:pPr>
              <w:pStyle w:val="80"/>
              <w:rPr>
                <w:rFonts w:hint="eastAsia" w:ascii="宋体" w:hAnsi="宋体" w:eastAsia="宋体" w:cs="宋体"/>
                <w:sz w:val="24"/>
                <w:szCs w:val="24"/>
              </w:rPr>
            </w:pPr>
            <w:r>
              <w:rPr>
                <w:rFonts w:hint="eastAsia" w:ascii="宋体" w:hAnsi="宋体" w:eastAsia="宋体" w:cs="宋体"/>
                <w:sz w:val="24"/>
                <w:szCs w:val="24"/>
              </w:rPr>
              <w:t>1130255.62</w:t>
            </w:r>
          </w:p>
        </w:tc>
        <w:tc>
          <w:tcPr>
            <w:tcW w:w="1384" w:type="dxa"/>
          </w:tcPr>
          <w:p w14:paraId="081447AD">
            <w:pPr>
              <w:pStyle w:val="80"/>
              <w:rPr>
                <w:rFonts w:hint="eastAsia" w:ascii="宋体" w:hAnsi="宋体" w:eastAsia="宋体" w:cs="宋体"/>
                <w:sz w:val="24"/>
                <w:szCs w:val="24"/>
              </w:rPr>
            </w:pPr>
            <w:r>
              <w:rPr>
                <w:rFonts w:hint="eastAsia" w:ascii="宋体" w:hAnsi="宋体" w:eastAsia="宋体" w:cs="宋体"/>
                <w:sz w:val="24"/>
                <w:szCs w:val="24"/>
              </w:rPr>
              <w:t>1(个)</w:t>
            </w:r>
          </w:p>
        </w:tc>
        <w:tc>
          <w:tcPr>
            <w:tcW w:w="1384" w:type="dxa"/>
          </w:tcPr>
          <w:p w14:paraId="59534C80">
            <w:pPr>
              <w:pStyle w:val="80"/>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1B28F2D5">
            <w:pPr>
              <w:pStyle w:val="80"/>
              <w:rPr>
                <w:rFonts w:hint="eastAsia" w:ascii="宋体" w:hAnsi="宋体" w:eastAsia="宋体" w:cs="宋体"/>
                <w:sz w:val="24"/>
                <w:szCs w:val="24"/>
              </w:rPr>
            </w:pPr>
            <w:r>
              <w:rPr>
                <w:rFonts w:hint="eastAsia" w:ascii="宋体" w:hAnsi="宋体" w:eastAsia="宋体" w:cs="宋体"/>
                <w:sz w:val="24"/>
                <w:szCs w:val="24"/>
              </w:rPr>
              <w:t>1,130,255.62</w:t>
            </w:r>
          </w:p>
        </w:tc>
      </w:tr>
    </w:tbl>
    <w:p w14:paraId="767FDC69">
      <w:pPr>
        <w:pStyle w:val="80"/>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90E1303">
      <w:pPr>
        <w:pStyle w:val="80"/>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合同履行期限：自合同签订之日起90日历天内完成本项目。</w:t>
      </w:r>
    </w:p>
    <w:p w14:paraId="641D98E2">
      <w:pPr>
        <w:pStyle w:val="80"/>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6322FD9F">
      <w:pPr>
        <w:pStyle w:val="8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D59B0B5">
      <w:pPr>
        <w:pStyle w:val="80"/>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B690F60">
      <w:pPr>
        <w:pStyle w:val="80"/>
        <w:rPr>
          <w:rFonts w:hint="eastAsia" w:ascii="宋体" w:hAnsi="宋体" w:eastAsia="宋体" w:cs="宋体"/>
          <w:sz w:val="24"/>
          <w:szCs w:val="24"/>
        </w:rPr>
      </w:pPr>
      <w:r>
        <w:rPr>
          <w:rFonts w:hint="eastAsia" w:ascii="宋体" w:hAnsi="宋体" w:eastAsia="宋体" w:cs="宋体"/>
          <w:sz w:val="24"/>
          <w:szCs w:val="24"/>
        </w:rPr>
        <w:t>合同包1(钟宝镇叫鸡沟生猪养殖粪污资源化利用示范点基础设施配套建设项目)落实政府采购政策需满足的资格要求如下:</w:t>
      </w:r>
    </w:p>
    <w:p w14:paraId="6A35DE06">
      <w:pPr>
        <w:pStyle w:val="80"/>
        <w:ind w:left="480"/>
        <w:rPr>
          <w:rFonts w:hint="eastAsia" w:ascii="宋体" w:hAnsi="宋体" w:eastAsia="宋体" w:cs="宋体"/>
          <w:sz w:val="24"/>
          <w:szCs w:val="24"/>
        </w:rPr>
      </w:pPr>
      <w:r>
        <w:rPr>
          <w:rFonts w:hint="eastAsia" w:ascii="宋体" w:hAnsi="宋体" w:eastAsia="宋体" w:cs="宋体"/>
          <w:sz w:val="24"/>
          <w:szCs w:val="24"/>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号）；（4）《陕西省中小企业政府采购信用融资办法》（陕财办采〔2018〕23号）；（5）《财政部发展改革委生态环境部市场监管总局关于调整优化节能产品、环境标志产品政府采购执行机制的通知》（财库〔2019〕9号）；（6）《关于印发节能产品政府采购品目清单的通知》（财库〔2019〕19号）；（7）《关于运用政府采购政策支持脱贫攻坚的通知》（财库〔2019〕27号）；（8）《陕西省财政厅关于加快推进我省中小企业政府采购信用融资工作的通知》（陕财办采〔2020〕15号）；（9）关于印发《政府采购促进中小企业发展管理办法》的通知（财库〔2020〕46号）；（10）《关于运用政府采购政策支持乡村产业振兴的通知》（财库〔2021〕19号）；（11）财政部关于进一步加大政府采购支持中小企业力度的通知（财库〔2022〕19号）；（12）其他需要落实的政府采购政策，如有最新颁布的政府采购政策，按最新的文件执行。</w:t>
      </w:r>
    </w:p>
    <w:p w14:paraId="3A60B325">
      <w:pPr>
        <w:pStyle w:val="80"/>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C930AF6">
      <w:pPr>
        <w:pStyle w:val="80"/>
        <w:rPr>
          <w:rFonts w:hint="eastAsia" w:ascii="宋体" w:hAnsi="宋体" w:eastAsia="宋体" w:cs="宋体"/>
          <w:sz w:val="24"/>
          <w:szCs w:val="24"/>
        </w:rPr>
      </w:pPr>
      <w:r>
        <w:rPr>
          <w:rFonts w:hint="eastAsia" w:ascii="宋体" w:hAnsi="宋体" w:eastAsia="宋体" w:cs="宋体"/>
          <w:sz w:val="24"/>
          <w:szCs w:val="24"/>
        </w:rPr>
        <w:t>合同包1(钟宝镇叫鸡沟生猪养殖粪污资源化利用示范点基础设施配套建设项目)特定资格要求如下:</w:t>
      </w:r>
    </w:p>
    <w:p w14:paraId="601DF965">
      <w:pPr>
        <w:pStyle w:val="80"/>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 xml:space="preserve">  （2）供应商法人授权委托书和被授权人有效身份证件（法定代表人直接参加时，只需出示法定代表人身份证件）；</w:t>
      </w:r>
      <w:r>
        <w:rPr>
          <w:rFonts w:hint="eastAsia" w:ascii="宋体" w:hAnsi="宋体" w:eastAsia="宋体" w:cs="宋体"/>
          <w:sz w:val="24"/>
          <w:szCs w:val="24"/>
        </w:rPr>
        <w:br w:type="textWrapping"/>
      </w:r>
      <w:r>
        <w:rPr>
          <w:rFonts w:hint="eastAsia" w:ascii="宋体" w:hAnsi="宋体" w:eastAsia="宋体" w:cs="宋体"/>
          <w:sz w:val="24"/>
          <w:szCs w:val="24"/>
        </w:rPr>
        <w:t xml:space="preserve">  （3）财务状况报告：提供2024年度财务审计报告（成立时间至提交投标文件截止时间不足一年的可提供公司成立后任意时段的资产负债表），或其基本存款账户开户银行出具的资信证明及基本存款账户信息证明;</w:t>
      </w:r>
      <w:r>
        <w:rPr>
          <w:rFonts w:hint="eastAsia" w:ascii="宋体" w:hAnsi="宋体" w:eastAsia="宋体" w:cs="宋体"/>
          <w:sz w:val="24"/>
          <w:szCs w:val="24"/>
        </w:rPr>
        <w:br w:type="textWrapping"/>
      </w:r>
      <w:r>
        <w:rPr>
          <w:rFonts w:hint="eastAsia" w:ascii="宋体" w:hAnsi="宋体" w:eastAsia="宋体" w:cs="宋体"/>
          <w:sz w:val="24"/>
          <w:szCs w:val="24"/>
        </w:rPr>
        <w:t xml:space="preserve">  （4）社保缴纳证明：提供2024年11月至今任意一个月已缴纳社会保险的证明（专用收据或社会保险缴纳清单或社保缴纳证明，依法不需要缴纳社会保障资金的投标人应提供相关文件证明）；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 xml:space="preserve">  （5）税收缴纳证明：提供供应商2024年11月至今任意一个月的完税证明（依法免税的投标人应提供相关文件证明；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 xml:space="preserve">  （6）供应商须具备建设行政主管部门核发的市政公用工程施工总承包三级及以上资质，须持有效的安全生产许可证，并具备履行本合同所必须的人员、设备和专业技术能力的书面声明；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 xml:space="preserve">  （7）拟派项目经理具有上述相应专业二级（含二级）以上注册建造师资格，注册证、安全生产考核合格证齐全有效，且无在建工程；</w:t>
      </w:r>
      <w:r>
        <w:rPr>
          <w:rFonts w:hint="eastAsia" w:ascii="宋体" w:hAnsi="宋体" w:eastAsia="宋体" w:cs="宋体"/>
          <w:sz w:val="24"/>
          <w:szCs w:val="24"/>
        </w:rPr>
        <w:br w:type="textWrapping"/>
      </w:r>
      <w:r>
        <w:rPr>
          <w:rFonts w:hint="eastAsia" w:ascii="宋体" w:hAnsi="宋体" w:eastAsia="宋体" w:cs="宋体"/>
          <w:sz w:val="24"/>
          <w:szCs w:val="24"/>
        </w:rPr>
        <w:t xml:space="preserve">  （8）参加本次政府采购活动前三年内在经营活动中没有重大违纪，以及未被列入失信被执行人、重大税收违法案件当事人名单、政府采购严重违法失信行为记录名单的书面声明；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sz w:val="24"/>
          <w:szCs w:val="24"/>
        </w:rPr>
        <w:br w:type="textWrapping"/>
      </w:r>
      <w:r>
        <w:rPr>
          <w:rFonts w:hint="eastAsia" w:ascii="宋体" w:hAnsi="宋体" w:eastAsia="宋体" w:cs="宋体"/>
          <w:sz w:val="24"/>
          <w:szCs w:val="24"/>
        </w:rPr>
        <w:t xml:space="preserve">  （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r>
        <w:rPr>
          <w:rFonts w:hint="eastAsia" w:ascii="宋体" w:hAnsi="宋体" w:eastAsia="宋体" w:cs="宋体"/>
          <w:sz w:val="24"/>
          <w:szCs w:val="24"/>
        </w:rPr>
        <w:br w:type="textWrapping"/>
      </w:r>
      <w:r>
        <w:rPr>
          <w:rFonts w:hint="eastAsia" w:ascii="宋体" w:hAnsi="宋体" w:eastAsia="宋体" w:cs="宋体"/>
          <w:sz w:val="24"/>
          <w:szCs w:val="24"/>
        </w:rPr>
        <w:t xml:space="preserve">  （10）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sz w:val="24"/>
          <w:szCs w:val="24"/>
        </w:rPr>
        <w:br w:type="textWrapping"/>
      </w:r>
      <w:r>
        <w:rPr>
          <w:rFonts w:hint="eastAsia" w:ascii="宋体" w:hAnsi="宋体" w:eastAsia="宋体" w:cs="宋体"/>
          <w:sz w:val="24"/>
          <w:szCs w:val="24"/>
        </w:rPr>
        <w:t xml:space="preserve">  （11）本项目不接受联合体投标，单位负责人为同一人或者存在直接控股、管理关系的不同供应商，不得参加同一合同项下的政府采购活动。</w:t>
      </w:r>
    </w:p>
    <w:p w14:paraId="2638DDA9">
      <w:pPr>
        <w:pStyle w:val="80"/>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532D975F">
      <w:pPr>
        <w:pStyle w:val="80"/>
        <w:rPr>
          <w:rFonts w:hint="eastAsia" w:ascii="宋体" w:hAnsi="宋体" w:eastAsia="宋体" w:cs="宋体"/>
          <w:sz w:val="24"/>
          <w:szCs w:val="24"/>
        </w:rPr>
      </w:pPr>
      <w:r>
        <w:rPr>
          <w:rFonts w:hint="eastAsia" w:ascii="宋体" w:hAnsi="宋体" w:eastAsia="宋体" w:cs="宋体"/>
          <w:sz w:val="24"/>
          <w:szCs w:val="24"/>
        </w:rPr>
        <w:t>时间： 2025年11月17日 至 2025年11月21日 ，每天上午 08:00:00 至 12:00:00 ，下午 12:00:00 至 18:00:00 （北京时间）</w:t>
      </w:r>
    </w:p>
    <w:p w14:paraId="36E63FA0">
      <w:pPr>
        <w:pStyle w:val="80"/>
        <w:rPr>
          <w:rFonts w:hint="eastAsia" w:ascii="宋体" w:hAnsi="宋体" w:eastAsia="宋体" w:cs="宋体"/>
          <w:sz w:val="24"/>
          <w:szCs w:val="24"/>
        </w:rPr>
      </w:pPr>
      <w:r>
        <w:rPr>
          <w:rFonts w:hint="eastAsia" w:ascii="宋体" w:hAnsi="宋体" w:eastAsia="宋体" w:cs="宋体"/>
          <w:sz w:val="24"/>
          <w:szCs w:val="24"/>
        </w:rPr>
        <w:t>途径：安康市公共资源交易中心</w:t>
      </w:r>
    </w:p>
    <w:p w14:paraId="0D99FAC6">
      <w:pPr>
        <w:pStyle w:val="80"/>
        <w:rPr>
          <w:rFonts w:hint="default"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eastAsia="宋体" w:cs="宋体"/>
          <w:sz w:val="24"/>
          <w:szCs w:val="24"/>
          <w:lang w:val="en-US" w:eastAsia="zh-CN"/>
        </w:rPr>
        <w:t>在线获取</w:t>
      </w:r>
      <w:bookmarkStart w:id="61" w:name="_GoBack"/>
      <w:bookmarkEnd w:id="61"/>
    </w:p>
    <w:p w14:paraId="04920EA0">
      <w:pPr>
        <w:pStyle w:val="80"/>
        <w:rPr>
          <w:rFonts w:hint="eastAsia" w:ascii="宋体" w:hAnsi="宋体" w:eastAsia="宋体" w:cs="宋体"/>
          <w:sz w:val="24"/>
          <w:szCs w:val="24"/>
        </w:rPr>
      </w:pPr>
      <w:r>
        <w:rPr>
          <w:rFonts w:hint="eastAsia" w:ascii="宋体" w:hAnsi="宋体" w:eastAsia="宋体" w:cs="宋体"/>
          <w:sz w:val="24"/>
          <w:szCs w:val="24"/>
        </w:rPr>
        <w:t>售价： 0元</w:t>
      </w:r>
    </w:p>
    <w:p w14:paraId="0AEEC6EC">
      <w:pPr>
        <w:pStyle w:val="80"/>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42684DD5">
      <w:pPr>
        <w:pStyle w:val="80"/>
        <w:rPr>
          <w:rFonts w:hint="eastAsia" w:ascii="宋体" w:hAnsi="宋体" w:eastAsia="宋体" w:cs="宋体"/>
          <w:sz w:val="24"/>
          <w:szCs w:val="24"/>
        </w:rPr>
      </w:pPr>
      <w:r>
        <w:rPr>
          <w:rFonts w:hint="eastAsia" w:ascii="宋体" w:hAnsi="宋体" w:eastAsia="宋体" w:cs="宋体"/>
          <w:sz w:val="24"/>
          <w:szCs w:val="24"/>
        </w:rPr>
        <w:t>截止时间： 2025年12月01日 16时00分00秒 （北京时间）</w:t>
      </w:r>
    </w:p>
    <w:p w14:paraId="418A097B">
      <w:pPr>
        <w:pStyle w:val="80"/>
        <w:rPr>
          <w:rFonts w:hint="eastAsia" w:ascii="宋体" w:hAnsi="宋体" w:eastAsia="宋体" w:cs="宋体"/>
          <w:sz w:val="24"/>
          <w:szCs w:val="24"/>
        </w:rPr>
      </w:pPr>
      <w:r>
        <w:rPr>
          <w:rFonts w:hint="eastAsia" w:ascii="宋体" w:hAnsi="宋体" w:eastAsia="宋体" w:cs="宋体"/>
          <w:sz w:val="24"/>
          <w:szCs w:val="24"/>
        </w:rPr>
        <w:t>地点：安康市公共资源交易中心</w:t>
      </w:r>
    </w:p>
    <w:p w14:paraId="243F6031">
      <w:pPr>
        <w:pStyle w:val="80"/>
        <w:outlineLvl w:val="3"/>
        <w:rPr>
          <w:rFonts w:hint="eastAsia" w:ascii="宋体" w:hAnsi="宋体" w:eastAsia="宋体" w:cs="宋体"/>
          <w:sz w:val="24"/>
          <w:szCs w:val="24"/>
        </w:rPr>
      </w:pPr>
      <w:r>
        <w:rPr>
          <w:rFonts w:hint="eastAsia" w:ascii="宋体" w:hAnsi="宋体" w:eastAsia="宋体" w:cs="宋体"/>
          <w:b/>
          <w:sz w:val="24"/>
          <w:szCs w:val="24"/>
        </w:rPr>
        <w:t>五、开启</w:t>
      </w:r>
    </w:p>
    <w:p w14:paraId="74A7FA74">
      <w:pPr>
        <w:pStyle w:val="80"/>
        <w:rPr>
          <w:rFonts w:hint="eastAsia" w:ascii="宋体" w:hAnsi="宋体" w:eastAsia="宋体" w:cs="宋体"/>
          <w:sz w:val="24"/>
          <w:szCs w:val="24"/>
        </w:rPr>
      </w:pPr>
      <w:r>
        <w:rPr>
          <w:rFonts w:hint="eastAsia" w:ascii="宋体" w:hAnsi="宋体" w:eastAsia="宋体" w:cs="宋体"/>
          <w:sz w:val="24"/>
          <w:szCs w:val="24"/>
        </w:rPr>
        <w:t>时间： 2025年12月01日 16时00分00秒 （北京时间）</w:t>
      </w:r>
    </w:p>
    <w:p w14:paraId="7244639E">
      <w:pPr>
        <w:pStyle w:val="80"/>
        <w:rPr>
          <w:rFonts w:hint="eastAsia" w:ascii="宋体" w:hAnsi="宋体" w:eastAsia="宋体" w:cs="宋体"/>
          <w:sz w:val="24"/>
          <w:szCs w:val="24"/>
        </w:rPr>
      </w:pPr>
      <w:r>
        <w:rPr>
          <w:rFonts w:hint="eastAsia" w:ascii="宋体" w:hAnsi="宋体" w:eastAsia="宋体" w:cs="宋体"/>
          <w:sz w:val="24"/>
          <w:szCs w:val="24"/>
        </w:rPr>
        <w:t>地点：安康市公共资源交易中心（采用电子化投标及远程不见面开标方式）</w:t>
      </w:r>
    </w:p>
    <w:p w14:paraId="5BD6AC52">
      <w:pPr>
        <w:pStyle w:val="80"/>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048351F0">
      <w:pPr>
        <w:pStyle w:val="8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272A8B80">
      <w:pPr>
        <w:pStyle w:val="80"/>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49B49AE5">
      <w:pPr>
        <w:pStyle w:val="80"/>
        <w:rPr>
          <w:rFonts w:hint="eastAsia" w:ascii="宋体" w:hAnsi="宋体" w:eastAsia="宋体" w:cs="宋体"/>
          <w:sz w:val="24"/>
          <w:szCs w:val="24"/>
        </w:rPr>
      </w:pPr>
      <w:r>
        <w:rPr>
          <w:rFonts w:hint="eastAsia" w:ascii="宋体" w:hAnsi="宋体" w:eastAsia="宋体" w:cs="宋体"/>
          <w:color w:val="000000"/>
          <w:sz w:val="24"/>
          <w:szCs w:val="24"/>
          <w:shd w:val="clear" w:fill="FFFFFF"/>
        </w:rPr>
        <w:t>(1)投标供应商使用捆绑省交易平台的CA锁登录电子交易平台，通过政府采购系统企业端进入，点击我要投标，完善相关投标信息；</w:t>
      </w:r>
    </w:p>
    <w:p w14:paraId="7851A66A">
      <w:pPr>
        <w:pStyle w:val="80"/>
        <w:ind w:firstLine="384"/>
        <w:jc w:val="left"/>
        <w:rPr>
          <w:rFonts w:hint="eastAsia" w:ascii="宋体" w:hAnsi="宋体" w:eastAsia="宋体" w:cs="宋体"/>
          <w:sz w:val="24"/>
          <w:szCs w:val="24"/>
        </w:rPr>
      </w:pPr>
      <w:r>
        <w:rPr>
          <w:rFonts w:hint="eastAsia" w:ascii="宋体" w:hAnsi="宋体" w:eastAsia="宋体" w:cs="宋体"/>
          <w:color w:val="000000"/>
          <w:sz w:val="24"/>
          <w:szCs w:val="24"/>
          <w:shd w:val="clear" w:fill="FFFFFF"/>
        </w:rPr>
        <w:t>(2)未完成网上投标成功的或未在网站上下载采购文件的，无法完成后续流程；</w:t>
      </w:r>
    </w:p>
    <w:p w14:paraId="549A9358">
      <w:pPr>
        <w:pStyle w:val="80"/>
        <w:ind w:firstLine="384"/>
        <w:jc w:val="left"/>
        <w:rPr>
          <w:rFonts w:hint="eastAsia" w:ascii="宋体" w:hAnsi="宋体" w:eastAsia="宋体" w:cs="宋体"/>
          <w:sz w:val="24"/>
          <w:szCs w:val="24"/>
        </w:rPr>
      </w:pPr>
      <w:r>
        <w:rPr>
          <w:rFonts w:hint="eastAsia" w:ascii="宋体" w:hAnsi="宋体" w:eastAsia="宋体" w:cs="宋体"/>
          <w:color w:val="000000"/>
          <w:sz w:val="24"/>
          <w:szCs w:val="24"/>
          <w:shd w:val="clear" w:fill="FFFFFF"/>
        </w:rPr>
        <w:t>(3)本项目采用电子化投标及远程不见面开标，相关操作流程详见全国公共资源交易平台（陕西省）网站[服务指南-下载专区]中的《陕西省公共资源交易中心政府采购项目远程不见面开标操作手册（供应商版）》，如遇困难，请拨打系统平台技术支持电话：4009980000、4009280095；</w:t>
      </w:r>
    </w:p>
    <w:p w14:paraId="33575777">
      <w:pPr>
        <w:pStyle w:val="80"/>
        <w:ind w:firstLine="384"/>
        <w:jc w:val="left"/>
        <w:rPr>
          <w:rFonts w:hint="eastAsia" w:ascii="宋体" w:hAnsi="宋体" w:eastAsia="宋体" w:cs="宋体"/>
          <w:sz w:val="24"/>
          <w:szCs w:val="24"/>
        </w:rPr>
      </w:pPr>
      <w:r>
        <w:rPr>
          <w:rFonts w:hint="eastAsia" w:ascii="宋体" w:hAnsi="宋体" w:eastAsia="宋体" w:cs="宋体"/>
          <w:color w:val="000000"/>
          <w:sz w:val="24"/>
          <w:szCs w:val="24"/>
          <w:shd w:val="clear" w:fill="FFFFFF"/>
        </w:rPr>
        <w:t>(4)“不见面开标大厅”登录网址：http://219.145.206.209/BidOpeningHall/bidopeninghallaction/hall/login。</w:t>
      </w:r>
    </w:p>
    <w:p w14:paraId="7CB2B53E">
      <w:pPr>
        <w:pStyle w:val="80"/>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26C80E2D">
      <w:pPr>
        <w:pStyle w:val="80"/>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47B1A053">
      <w:pPr>
        <w:pStyle w:val="80"/>
        <w:rPr>
          <w:rFonts w:hint="eastAsia" w:ascii="宋体" w:hAnsi="宋体" w:eastAsia="宋体" w:cs="宋体"/>
          <w:sz w:val="24"/>
          <w:szCs w:val="24"/>
        </w:rPr>
      </w:pPr>
      <w:r>
        <w:rPr>
          <w:rFonts w:hint="eastAsia" w:ascii="宋体" w:hAnsi="宋体" w:eastAsia="宋体" w:cs="宋体"/>
          <w:sz w:val="24"/>
          <w:szCs w:val="24"/>
        </w:rPr>
        <w:t>名称：镇坪县农业林业和水利局（本级）</w:t>
      </w:r>
    </w:p>
    <w:p w14:paraId="5F5A5B69">
      <w:pPr>
        <w:pStyle w:val="80"/>
        <w:rPr>
          <w:rFonts w:hint="eastAsia" w:ascii="宋体" w:hAnsi="宋体" w:eastAsia="宋体" w:cs="宋体"/>
          <w:sz w:val="24"/>
          <w:szCs w:val="24"/>
        </w:rPr>
      </w:pPr>
      <w:r>
        <w:rPr>
          <w:rFonts w:hint="eastAsia" w:ascii="宋体" w:hAnsi="宋体" w:eastAsia="宋体" w:cs="宋体"/>
          <w:sz w:val="24"/>
          <w:szCs w:val="24"/>
        </w:rPr>
        <w:t>地址：城关镇下新街44号</w:t>
      </w:r>
    </w:p>
    <w:p w14:paraId="1735DD25">
      <w:pPr>
        <w:pStyle w:val="80"/>
        <w:rPr>
          <w:rFonts w:hint="eastAsia" w:ascii="宋体" w:hAnsi="宋体" w:eastAsia="宋体" w:cs="宋体"/>
          <w:sz w:val="24"/>
          <w:szCs w:val="24"/>
        </w:rPr>
      </w:pPr>
      <w:r>
        <w:rPr>
          <w:rFonts w:hint="eastAsia" w:ascii="宋体" w:hAnsi="宋体" w:eastAsia="宋体" w:cs="宋体"/>
          <w:sz w:val="24"/>
          <w:szCs w:val="24"/>
        </w:rPr>
        <w:t>联系方式：18809156632</w:t>
      </w:r>
    </w:p>
    <w:p w14:paraId="77817DD9">
      <w:pPr>
        <w:pStyle w:val="80"/>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2F892243">
      <w:pPr>
        <w:pStyle w:val="80"/>
        <w:rPr>
          <w:rFonts w:hint="eastAsia" w:ascii="宋体" w:hAnsi="宋体" w:eastAsia="宋体" w:cs="宋体"/>
          <w:sz w:val="24"/>
          <w:szCs w:val="24"/>
        </w:rPr>
      </w:pPr>
      <w:r>
        <w:rPr>
          <w:rFonts w:hint="eastAsia" w:ascii="宋体" w:hAnsi="宋体" w:eastAsia="宋体" w:cs="宋体"/>
          <w:sz w:val="24"/>
          <w:szCs w:val="24"/>
        </w:rPr>
        <w:t>名称：华智建项目管理有限公司</w:t>
      </w:r>
    </w:p>
    <w:p w14:paraId="3FA539C9">
      <w:pPr>
        <w:pStyle w:val="80"/>
        <w:rPr>
          <w:rFonts w:hint="eastAsia" w:ascii="宋体" w:hAnsi="宋体" w:eastAsia="宋体" w:cs="宋体"/>
          <w:sz w:val="24"/>
          <w:szCs w:val="24"/>
        </w:rPr>
      </w:pPr>
      <w:r>
        <w:rPr>
          <w:rFonts w:hint="eastAsia" w:ascii="宋体" w:hAnsi="宋体" w:eastAsia="宋体" w:cs="宋体"/>
          <w:sz w:val="24"/>
          <w:szCs w:val="24"/>
        </w:rPr>
        <w:t>地址：陕西省西安市莲湖区陕西省西安市莲湖区丰庆路48号1幢308室</w:t>
      </w:r>
    </w:p>
    <w:p w14:paraId="294AC305">
      <w:pPr>
        <w:pStyle w:val="80"/>
        <w:rPr>
          <w:rFonts w:hint="eastAsia" w:ascii="宋体" w:hAnsi="宋体" w:eastAsia="宋体" w:cs="宋体"/>
          <w:sz w:val="24"/>
          <w:szCs w:val="24"/>
        </w:rPr>
      </w:pPr>
      <w:r>
        <w:rPr>
          <w:rFonts w:hint="eastAsia" w:ascii="宋体" w:hAnsi="宋体" w:eastAsia="宋体" w:cs="宋体"/>
          <w:sz w:val="24"/>
          <w:szCs w:val="24"/>
        </w:rPr>
        <w:t>联系方式：18309152600</w:t>
      </w:r>
    </w:p>
    <w:p w14:paraId="3D444C14">
      <w:pPr>
        <w:pStyle w:val="80"/>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6AD48FB6">
      <w:pPr>
        <w:pStyle w:val="80"/>
        <w:rPr>
          <w:rFonts w:hint="eastAsia" w:ascii="宋体" w:hAnsi="宋体" w:eastAsia="宋体" w:cs="宋体"/>
          <w:sz w:val="24"/>
          <w:szCs w:val="24"/>
        </w:rPr>
      </w:pPr>
      <w:r>
        <w:rPr>
          <w:rFonts w:hint="eastAsia" w:ascii="宋体" w:hAnsi="宋体" w:eastAsia="宋体" w:cs="宋体"/>
          <w:sz w:val="24"/>
          <w:szCs w:val="24"/>
        </w:rPr>
        <w:t>项目联系人：李工</w:t>
      </w:r>
    </w:p>
    <w:p w14:paraId="66163080">
      <w:pPr>
        <w:pStyle w:val="80"/>
        <w:rPr>
          <w:rFonts w:hint="eastAsia" w:ascii="宋体" w:hAnsi="宋体" w:eastAsia="宋体" w:cs="宋体"/>
          <w:sz w:val="24"/>
          <w:szCs w:val="24"/>
        </w:rPr>
      </w:pPr>
      <w:r>
        <w:rPr>
          <w:rFonts w:hint="eastAsia" w:ascii="宋体" w:hAnsi="宋体" w:eastAsia="宋体" w:cs="宋体"/>
          <w:sz w:val="24"/>
          <w:szCs w:val="24"/>
        </w:rPr>
        <w:t>电话：18309152600</w:t>
      </w:r>
    </w:p>
    <w:p w14:paraId="42741EA7">
      <w:pPr>
        <w:pStyle w:val="80"/>
        <w:jc w:val="right"/>
        <w:rPr>
          <w:rFonts w:hint="eastAsia" w:ascii="宋体" w:hAnsi="宋体" w:eastAsia="宋体" w:cs="宋体"/>
          <w:sz w:val="24"/>
          <w:szCs w:val="24"/>
        </w:rPr>
      </w:pPr>
      <w:r>
        <w:rPr>
          <w:rFonts w:hint="eastAsia" w:ascii="宋体" w:hAnsi="宋体" w:eastAsia="宋体" w:cs="宋体"/>
          <w:sz w:val="24"/>
          <w:szCs w:val="24"/>
        </w:rPr>
        <w:t>华智建项目管理有限公司</w:t>
      </w:r>
    </w:p>
    <w:p w14:paraId="6CB76CC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382" w:firstLineChars="1826"/>
        <w:jc w:val="right"/>
        <w:textAlignment w:val="auto"/>
        <w:rPr>
          <w:rFonts w:hint="eastAsia" w:ascii="宋体" w:hAnsi="宋体" w:eastAsia="宋体" w:cs="宋体"/>
          <w:b/>
          <w:sz w:val="32"/>
          <w:szCs w:val="32"/>
        </w:rPr>
      </w:pPr>
      <w:r>
        <w:rPr>
          <w:rFonts w:hint="eastAsia" w:ascii="宋体" w:hAnsi="宋体" w:eastAsia="宋体" w:cs="宋体"/>
          <w:sz w:val="24"/>
          <w:szCs w:val="24"/>
          <w:lang w:val="en-US" w:eastAsia="zh-CN"/>
        </w:rPr>
        <w:t>2025年11月14日</w:t>
      </w:r>
    </w:p>
    <w:p w14:paraId="427F0646">
      <w:pPr>
        <w:rPr>
          <w:rFonts w:hint="eastAsia" w:ascii="宋体" w:hAnsi="宋体" w:eastAsia="宋体" w:cs="宋体"/>
          <w:b/>
          <w:sz w:val="32"/>
          <w:szCs w:val="32"/>
        </w:rPr>
      </w:pPr>
      <w:r>
        <w:rPr>
          <w:rFonts w:hint="eastAsia" w:ascii="宋体" w:hAnsi="宋体" w:eastAsia="宋体" w:cs="宋体"/>
          <w:b/>
          <w:sz w:val="32"/>
          <w:szCs w:val="32"/>
        </w:rPr>
        <w:br w:type="page"/>
      </w:r>
    </w:p>
    <w:p w14:paraId="2CCB4B17">
      <w:pPr>
        <w:jc w:val="center"/>
        <w:rPr>
          <w:rFonts w:hint="eastAsia" w:ascii="宋体" w:hAnsi="宋体" w:eastAsia="宋体" w:cs="宋体"/>
          <w:b/>
          <w:sz w:val="32"/>
          <w:szCs w:val="32"/>
        </w:rPr>
      </w:pPr>
      <w:r>
        <w:rPr>
          <w:rFonts w:hint="eastAsia" w:ascii="宋体" w:hAnsi="宋体" w:eastAsia="宋体" w:cs="宋体"/>
          <w:b/>
          <w:sz w:val="32"/>
          <w:szCs w:val="32"/>
        </w:rPr>
        <w:t>第二部分  磋商须知</w:t>
      </w:r>
    </w:p>
    <w:p w14:paraId="5F7541A1">
      <w:pPr>
        <w:adjustRightInd w:val="0"/>
        <w:snapToGrid w:val="0"/>
        <w:spacing w:line="520" w:lineRule="exact"/>
        <w:rPr>
          <w:rFonts w:hint="eastAsia" w:ascii="宋体" w:hAnsi="宋体" w:eastAsia="宋体" w:cs="宋体"/>
          <w:b/>
          <w:sz w:val="28"/>
          <w:szCs w:val="28"/>
        </w:rPr>
      </w:pPr>
      <w:r>
        <w:rPr>
          <w:rFonts w:hint="eastAsia" w:ascii="宋体" w:hAnsi="宋体" w:eastAsia="宋体" w:cs="宋体"/>
          <w:b/>
          <w:sz w:val="28"/>
          <w:szCs w:val="28"/>
        </w:rPr>
        <w:t>一、名词解释</w:t>
      </w:r>
    </w:p>
    <w:p w14:paraId="659B80A5">
      <w:pPr>
        <w:numPr>
          <w:ilvl w:val="0"/>
          <w:numId w:val="3"/>
        </w:numPr>
        <w:adjustRightInd w:val="0"/>
        <w:snapToGrid w:val="0"/>
        <w:spacing w:line="520" w:lineRule="exact"/>
        <w:ind w:firstLine="645"/>
        <w:rPr>
          <w:rFonts w:hint="eastAsia" w:ascii="宋体" w:hAnsi="宋体" w:eastAsia="宋体" w:cs="宋体"/>
          <w:sz w:val="24"/>
          <w:szCs w:val="24"/>
        </w:rPr>
      </w:pPr>
      <w:r>
        <w:rPr>
          <w:rFonts w:hint="eastAsia" w:ascii="宋体" w:hAnsi="宋体" w:eastAsia="宋体" w:cs="宋体"/>
          <w:sz w:val="24"/>
          <w:szCs w:val="24"/>
        </w:rPr>
        <w:t>采  购 单 位：</w:t>
      </w:r>
      <w:r>
        <w:rPr>
          <w:rFonts w:hint="eastAsia" w:ascii="宋体" w:hAnsi="宋体" w:eastAsia="宋体" w:cs="宋体"/>
          <w:sz w:val="24"/>
          <w:szCs w:val="24"/>
          <w:lang w:eastAsia="zh-CN"/>
        </w:rPr>
        <w:t>镇坪县农业林业和水利局</w:t>
      </w:r>
    </w:p>
    <w:p w14:paraId="0A429B15">
      <w:pPr>
        <w:numPr>
          <w:ilvl w:val="0"/>
          <w:numId w:val="3"/>
        </w:numPr>
        <w:adjustRightInd w:val="0"/>
        <w:snapToGrid w:val="0"/>
        <w:spacing w:line="520" w:lineRule="exact"/>
        <w:ind w:firstLine="645"/>
        <w:rPr>
          <w:rFonts w:hint="eastAsia" w:ascii="宋体" w:hAnsi="宋体" w:eastAsia="宋体" w:cs="宋体"/>
          <w:sz w:val="24"/>
          <w:szCs w:val="24"/>
        </w:rPr>
      </w:pPr>
      <w:r>
        <w:rPr>
          <w:rFonts w:hint="eastAsia" w:ascii="宋体" w:hAnsi="宋体" w:eastAsia="宋体" w:cs="宋体"/>
          <w:sz w:val="24"/>
          <w:szCs w:val="24"/>
        </w:rPr>
        <w:t>监  督 单 位：</w:t>
      </w:r>
      <w:r>
        <w:rPr>
          <w:rFonts w:hint="eastAsia" w:ascii="宋体" w:hAnsi="宋体" w:eastAsia="宋体" w:cs="宋体"/>
          <w:sz w:val="24"/>
          <w:szCs w:val="24"/>
          <w:lang w:eastAsia="zh-CN"/>
        </w:rPr>
        <w:t>镇坪县</w:t>
      </w:r>
      <w:r>
        <w:rPr>
          <w:rFonts w:hint="eastAsia" w:ascii="宋体" w:hAnsi="宋体" w:eastAsia="宋体" w:cs="宋体"/>
          <w:sz w:val="24"/>
          <w:szCs w:val="24"/>
          <w:lang w:val="en-US" w:eastAsia="zh-CN"/>
        </w:rPr>
        <w:t>财政局</w:t>
      </w:r>
    </w:p>
    <w:p w14:paraId="656F817D">
      <w:pPr>
        <w:adjustRightInd w:val="0"/>
        <w:snapToGrid w:val="0"/>
        <w:spacing w:line="520" w:lineRule="exact"/>
        <w:ind w:firstLine="645"/>
        <w:rPr>
          <w:rFonts w:hint="eastAsia" w:ascii="宋体" w:hAnsi="宋体" w:eastAsia="宋体" w:cs="宋体"/>
          <w:sz w:val="24"/>
          <w:szCs w:val="24"/>
          <w:lang w:eastAsia="zh-CN"/>
        </w:rPr>
      </w:pPr>
      <w:r>
        <w:rPr>
          <w:rFonts w:hint="eastAsia" w:ascii="宋体" w:hAnsi="宋体" w:eastAsia="宋体" w:cs="宋体"/>
          <w:sz w:val="24"/>
          <w:szCs w:val="24"/>
        </w:rPr>
        <w:t>3、招标代理机构：</w:t>
      </w:r>
      <w:r>
        <w:rPr>
          <w:rFonts w:hint="eastAsia" w:ascii="宋体" w:hAnsi="宋体" w:eastAsia="宋体" w:cs="宋体"/>
          <w:sz w:val="24"/>
          <w:szCs w:val="24"/>
          <w:lang w:eastAsia="zh-CN"/>
        </w:rPr>
        <w:t>华智建项目管理有限公司</w:t>
      </w:r>
    </w:p>
    <w:p w14:paraId="2F2E7A48">
      <w:pPr>
        <w:adjustRightInd w:val="0"/>
        <w:snapToGrid w:val="0"/>
        <w:spacing w:line="520" w:lineRule="exact"/>
        <w:ind w:firstLine="645"/>
        <w:rPr>
          <w:rFonts w:hint="eastAsia" w:ascii="宋体" w:hAnsi="宋体" w:eastAsia="宋体" w:cs="宋体"/>
          <w:sz w:val="24"/>
          <w:szCs w:val="24"/>
        </w:rPr>
      </w:pPr>
      <w:r>
        <w:rPr>
          <w:rFonts w:hint="eastAsia" w:ascii="宋体" w:hAnsi="宋体" w:eastAsia="宋体" w:cs="宋体"/>
          <w:sz w:val="24"/>
          <w:szCs w:val="24"/>
        </w:rPr>
        <w:t>4、竞争性磋商文件：磋商文件与磋商响应文件的统称</w:t>
      </w:r>
    </w:p>
    <w:p w14:paraId="7A5B58E6">
      <w:pPr>
        <w:adjustRightInd w:val="0"/>
        <w:snapToGrid w:val="0"/>
        <w:spacing w:line="520" w:lineRule="exact"/>
        <w:ind w:firstLine="645"/>
        <w:rPr>
          <w:rFonts w:hint="eastAsia" w:ascii="宋体" w:hAnsi="宋体" w:eastAsia="宋体" w:cs="宋体"/>
          <w:sz w:val="24"/>
          <w:szCs w:val="24"/>
        </w:rPr>
      </w:pPr>
      <w:r>
        <w:rPr>
          <w:rFonts w:hint="eastAsia" w:ascii="宋体" w:hAnsi="宋体" w:eastAsia="宋体" w:cs="宋体"/>
          <w:sz w:val="24"/>
          <w:szCs w:val="24"/>
        </w:rPr>
        <w:t>5、供   应   商：参加本次招标活动的投标单位</w:t>
      </w:r>
    </w:p>
    <w:p w14:paraId="6E5820E0">
      <w:pPr>
        <w:adjustRightInd w:val="0"/>
        <w:snapToGrid w:val="0"/>
        <w:spacing w:line="520" w:lineRule="exact"/>
        <w:ind w:firstLine="624"/>
        <w:outlineLvl w:val="0"/>
        <w:rPr>
          <w:rFonts w:hint="eastAsia" w:ascii="宋体" w:hAnsi="宋体" w:eastAsia="宋体" w:cs="宋体"/>
          <w:b/>
          <w:sz w:val="24"/>
          <w:szCs w:val="24"/>
        </w:rPr>
      </w:pPr>
      <w:r>
        <w:rPr>
          <w:rFonts w:hint="eastAsia" w:ascii="宋体" w:hAnsi="宋体" w:eastAsia="宋体" w:cs="宋体"/>
          <w:b/>
          <w:sz w:val="24"/>
          <w:szCs w:val="24"/>
        </w:rPr>
        <w:t>二、竞争性磋商文件</w:t>
      </w:r>
    </w:p>
    <w:p w14:paraId="16A0CCB3">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43168EF0">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4AF5C3AC">
      <w:pPr>
        <w:snapToGrid w:val="0"/>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2-1、提交首次响应文件截止之日前，招标代理机构可以用更正公告（或变更公告）的方式对已发出的磋商文件进行必要的澄清或者修改，并将在指定的信息发布媒体上发布。</w:t>
      </w:r>
    </w:p>
    <w:p w14:paraId="569EE4ED">
      <w:pPr>
        <w:snapToGrid w:val="0"/>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14:paraId="53E2CCA6">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2-3、更正公告（或变更公告）作为磋商文件的组成部分，对所有投标人均具有约束力。</w:t>
      </w:r>
    </w:p>
    <w:p w14:paraId="518245B2">
      <w:pPr>
        <w:adjustRightInd w:val="0"/>
        <w:snapToGrid w:val="0"/>
        <w:spacing w:line="520" w:lineRule="exact"/>
        <w:ind w:firstLine="570"/>
        <w:rPr>
          <w:rFonts w:hint="eastAsia" w:ascii="宋体" w:hAnsi="宋体" w:eastAsia="宋体" w:cs="宋体"/>
          <w:sz w:val="24"/>
          <w:szCs w:val="24"/>
        </w:rPr>
      </w:pPr>
      <w:r>
        <w:rPr>
          <w:rFonts w:hint="eastAsia" w:ascii="宋体" w:hAnsi="宋体" w:eastAsia="宋体" w:cs="宋体"/>
          <w:sz w:val="24"/>
          <w:szCs w:val="24"/>
        </w:rPr>
        <w:t>3、竞争性磋商文件的修改</w:t>
      </w:r>
    </w:p>
    <w:p w14:paraId="513B7CDD">
      <w:pPr>
        <w:adjustRightInd w:val="0"/>
        <w:snapToGrid w:val="0"/>
        <w:spacing w:line="520" w:lineRule="exact"/>
        <w:ind w:firstLine="570"/>
        <w:rPr>
          <w:rFonts w:hint="eastAsia" w:ascii="宋体" w:hAnsi="宋体" w:eastAsia="宋体" w:cs="宋体"/>
          <w:sz w:val="24"/>
          <w:szCs w:val="24"/>
        </w:rPr>
      </w:pPr>
      <w:r>
        <w:rPr>
          <w:rFonts w:hint="eastAsia" w:ascii="宋体" w:hAnsi="宋体" w:eastAsia="宋体" w:cs="宋体"/>
          <w:sz w:val="24"/>
          <w:szCs w:val="24"/>
        </w:rPr>
        <w:t>3-1、在磋商响应文件递交截止前的任何时候，无论出于何种原因，磋商组织机构可主动地或在解答投标人提出的澄清问题时，对竞争性磋商文件进行修改。</w:t>
      </w:r>
    </w:p>
    <w:p w14:paraId="772572A2">
      <w:pPr>
        <w:adjustRightInd w:val="0"/>
        <w:snapToGrid w:val="0"/>
        <w:spacing w:line="520" w:lineRule="exact"/>
        <w:ind w:firstLine="570"/>
        <w:rPr>
          <w:rFonts w:hint="eastAsia" w:ascii="宋体" w:hAnsi="宋体" w:eastAsia="宋体" w:cs="宋体"/>
          <w:sz w:val="24"/>
          <w:szCs w:val="24"/>
        </w:rPr>
      </w:pPr>
      <w:r>
        <w:rPr>
          <w:rFonts w:hint="eastAsia" w:ascii="宋体" w:hAnsi="宋体" w:eastAsia="宋体" w:cs="宋体"/>
          <w:sz w:val="24"/>
          <w:szCs w:val="24"/>
        </w:rPr>
        <w:t>3-2、竞争性磋商文件的修改以书面形式通知所有投标人，并作为竞争性磋商文件的补充，与其具有同等法律效力。</w:t>
      </w:r>
    </w:p>
    <w:p w14:paraId="554DC909">
      <w:pPr>
        <w:adjustRightInd w:val="0"/>
        <w:snapToGrid w:val="0"/>
        <w:spacing w:line="520" w:lineRule="exact"/>
        <w:ind w:firstLine="570"/>
        <w:rPr>
          <w:rFonts w:hint="eastAsia" w:ascii="宋体" w:hAnsi="宋体" w:eastAsia="宋体" w:cs="宋体"/>
          <w:sz w:val="24"/>
          <w:szCs w:val="24"/>
        </w:rPr>
      </w:pPr>
      <w:r>
        <w:rPr>
          <w:rFonts w:hint="eastAsia" w:ascii="宋体" w:hAnsi="宋体" w:eastAsia="宋体" w:cs="宋体"/>
          <w:sz w:val="24"/>
          <w:szCs w:val="24"/>
        </w:rPr>
        <w:t>3-3、为使投标人编写磋商响应文件时，有充分时间对竞争性磋商文件的修改内容进行研究，磋商组织机构可以酌情延长磋商响应文件递交截止日期。</w:t>
      </w:r>
    </w:p>
    <w:p w14:paraId="39B5AA73">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rPr>
        <w:t xml:space="preserve">    4、投标人必须从磋商组织机构购买文件，投标人自行转让或复制磋商文件视为无效。文件一经售出，一律不退，仅作为本次竞争性磋商使用。</w:t>
      </w:r>
    </w:p>
    <w:p w14:paraId="0F47D79F">
      <w:pPr>
        <w:adjustRightInd w:val="0"/>
        <w:snapToGrid w:val="0"/>
        <w:spacing w:line="520" w:lineRule="exact"/>
        <w:ind w:firstLine="560"/>
        <w:rPr>
          <w:rFonts w:hint="eastAsia" w:ascii="宋体" w:hAnsi="宋体" w:eastAsia="宋体" w:cs="宋体"/>
          <w:sz w:val="24"/>
          <w:szCs w:val="24"/>
        </w:rPr>
      </w:pPr>
      <w:r>
        <w:rPr>
          <w:rFonts w:hint="eastAsia" w:ascii="宋体" w:hAnsi="宋体" w:eastAsia="宋体" w:cs="宋体"/>
          <w:sz w:val="24"/>
          <w:szCs w:val="24"/>
        </w:rPr>
        <w:t>5、本文件的解释权归磋商组织机构。</w:t>
      </w:r>
    </w:p>
    <w:p w14:paraId="533FC8A9">
      <w:pPr>
        <w:adjustRightInd w:val="0"/>
        <w:snapToGrid w:val="0"/>
        <w:spacing w:line="520" w:lineRule="exact"/>
        <w:ind w:firstLine="660"/>
        <w:rPr>
          <w:rFonts w:hint="eastAsia" w:ascii="宋体" w:hAnsi="宋体" w:eastAsia="宋体" w:cs="宋体"/>
          <w:sz w:val="24"/>
          <w:szCs w:val="24"/>
        </w:rPr>
      </w:pPr>
      <w:r>
        <w:rPr>
          <w:rFonts w:hint="eastAsia" w:ascii="宋体" w:hAnsi="宋体" w:eastAsia="宋体" w:cs="宋体"/>
          <w:b/>
          <w:sz w:val="24"/>
          <w:szCs w:val="24"/>
        </w:rPr>
        <w:t>三、磋商要求</w:t>
      </w:r>
    </w:p>
    <w:p w14:paraId="13B289C1">
      <w:pPr>
        <w:adjustRightInd w:val="0"/>
        <w:snapToGrid w:val="0"/>
        <w:spacing w:line="520" w:lineRule="exact"/>
        <w:ind w:firstLine="660"/>
        <w:rPr>
          <w:rFonts w:hint="eastAsia" w:ascii="宋体" w:hAnsi="宋体" w:eastAsia="宋体" w:cs="宋体"/>
          <w:b/>
          <w:sz w:val="24"/>
          <w:szCs w:val="24"/>
        </w:rPr>
      </w:pPr>
      <w:r>
        <w:rPr>
          <w:rFonts w:hint="eastAsia" w:ascii="宋体" w:hAnsi="宋体" w:eastAsia="宋体" w:cs="宋体"/>
          <w:b/>
          <w:sz w:val="24"/>
          <w:szCs w:val="24"/>
        </w:rPr>
        <w:t>1、磋商内容：</w:t>
      </w:r>
    </w:p>
    <w:p w14:paraId="5BDC0E77">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1-1、本次磋商的内容为</w:t>
      </w:r>
      <w:r>
        <w:rPr>
          <w:rFonts w:hint="eastAsia" w:ascii="宋体" w:hAnsi="宋体" w:eastAsia="宋体" w:cs="宋体"/>
          <w:sz w:val="24"/>
          <w:szCs w:val="24"/>
          <w:lang w:eastAsia="zh-CN"/>
        </w:rPr>
        <w:t>钟宝镇叫鸡沟生猪养殖粪污资源化利用示范点基础设施配套建设项目</w:t>
      </w:r>
      <w:r>
        <w:rPr>
          <w:rFonts w:hint="eastAsia" w:ascii="宋体" w:hAnsi="宋体" w:eastAsia="宋体" w:cs="宋体"/>
          <w:sz w:val="24"/>
          <w:szCs w:val="24"/>
        </w:rPr>
        <w:t>。各供应商应对所投标段的全部内容进行响应，不得在其中选项，否则按无效文件处理。</w:t>
      </w:r>
    </w:p>
    <w:p w14:paraId="6E9D6B40">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1-2、参加磋商的供应商必须根据磋商采购文件要求，按照给定的采购内容按要求列出实施方案等。</w:t>
      </w:r>
    </w:p>
    <w:p w14:paraId="713C4550">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1-3、说明项目实施过程中的实施计划及服务措施。</w:t>
      </w:r>
    </w:p>
    <w:p w14:paraId="7E522108">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1-4、列出同类项目的业绩。在磋商采购响应文件中附有合同等相关证明资料。</w:t>
      </w:r>
    </w:p>
    <w:p w14:paraId="37E8EBFE">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1-5、供应商应仔细阅读竞争性磋商采购文件中的所有事项、格式、条款和要求，对竞争性磋商采购文件的全部内容及要求逐项做出实质性响应，提交相应资料。</w:t>
      </w:r>
    </w:p>
    <w:p w14:paraId="22AA69D1">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1-6、本项目不接受联合体磋商。</w:t>
      </w:r>
    </w:p>
    <w:p w14:paraId="4C56A1D8">
      <w:pPr>
        <w:adjustRightInd w:val="0"/>
        <w:snapToGrid w:val="0"/>
        <w:spacing w:line="520" w:lineRule="exact"/>
        <w:ind w:firstLine="660"/>
        <w:rPr>
          <w:rFonts w:hint="eastAsia" w:ascii="宋体" w:hAnsi="宋体" w:eastAsia="宋体" w:cs="宋体"/>
          <w:b/>
          <w:sz w:val="24"/>
          <w:szCs w:val="24"/>
        </w:rPr>
      </w:pPr>
      <w:r>
        <w:rPr>
          <w:rFonts w:hint="eastAsia" w:ascii="宋体" w:hAnsi="宋体" w:eastAsia="宋体" w:cs="宋体"/>
          <w:b/>
          <w:sz w:val="24"/>
          <w:szCs w:val="24"/>
        </w:rPr>
        <w:t>2、磋商</w:t>
      </w:r>
      <w:r>
        <w:rPr>
          <w:rFonts w:hint="eastAsia" w:ascii="宋体" w:hAnsi="宋体" w:eastAsia="宋体" w:cs="宋体"/>
          <w:b/>
          <w:sz w:val="24"/>
          <w:szCs w:val="24"/>
          <w:lang w:val="en-US" w:eastAsia="zh-CN"/>
        </w:rPr>
        <w:t>资格</w:t>
      </w:r>
      <w:r>
        <w:rPr>
          <w:rFonts w:hint="eastAsia" w:ascii="宋体" w:hAnsi="宋体" w:eastAsia="宋体" w:cs="宋体"/>
          <w:b/>
          <w:sz w:val="24"/>
          <w:szCs w:val="24"/>
        </w:rPr>
        <w:t>：</w:t>
      </w:r>
    </w:p>
    <w:p w14:paraId="2DE5CCC5">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符合《中华人民共和国政府采购法》第二十二条的规定；</w:t>
      </w:r>
    </w:p>
    <w:p w14:paraId="12C5CFDA">
      <w:pPr>
        <w:adjustRightInd w:val="0"/>
        <w:snapToGrid w:val="0"/>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特定资格要求如下:</w:t>
      </w:r>
    </w:p>
    <w:p w14:paraId="56EAD658">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right="0" w:firstLine="240" w:firstLineChars="1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（2）供应商法人授权委托书和被授权人有效身份证件（法定代表人直接参加时，只需出示法定代表人身份证件）；</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（3）财务状况报告：提供2024年度财务审计报告（成立时间至提交投标文件截止时间不足一年的可提供公司成立后任意时段的资产负债表），或其基本存款账户开户银行出具的资信证明及基本存款账户信息证明;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（4）社保缴纳证明：提供2024年11月至今任意一个月已缴纳社会保险的证明（专用收据或社会保险缴纳清单或社保缴纳证明，依法不需要缴纳社会保障资金的投标人应提供相关文件证明）；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（5）税收缴纳证明：提供供应商2024年11月至今任意一个月的完税证明（依法免税的投标人应提供相关文件证明；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（6）供应商须具备建设行政主管部门核发的市政公用工程施工总承包三级及以上资质，须持有效的安全生产许可证，并具备履行本合同所必须的人员、设备和专业技术能力的书面声明；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（7）拟派项目经理具有上述相应专业二级（含二级）以上注册建造师资格，注册证、安全生产考核合格证齐全有效，且无在建工程；</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（8）参加本次政府采购活动前三年内在经营活动中没有重大违纪，以及未被列入失信被执行人、重大税收违法案件当事人名单、政府采购严重违法失信行为记录名单的书面声明；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10）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（11）本项目不接受联合体投标，单位负责人为同一人或者存在直接控股、管理关系的不同供应商，不得参加同一合同项下的政府采购活动。</w:t>
      </w:r>
    </w:p>
    <w:p w14:paraId="742F051D">
      <w:pPr>
        <w:adjustRightInd w:val="0"/>
        <w:snapToGrid w:val="0"/>
        <w:spacing w:line="520" w:lineRule="exact"/>
        <w:ind w:firstLine="645"/>
        <w:rPr>
          <w:rFonts w:hint="eastAsia" w:ascii="宋体" w:hAnsi="宋体" w:eastAsia="宋体" w:cs="宋体"/>
          <w:b/>
          <w:bCs/>
          <w:sz w:val="24"/>
          <w:szCs w:val="24"/>
        </w:rPr>
      </w:pPr>
      <w:r>
        <w:rPr>
          <w:rFonts w:hint="eastAsia" w:ascii="宋体" w:hAnsi="宋体" w:eastAsia="宋体" w:cs="宋体"/>
          <w:b/>
          <w:bCs/>
          <w:sz w:val="24"/>
          <w:szCs w:val="24"/>
        </w:rPr>
        <w:t>3、磋商响应文件的编制：</w:t>
      </w:r>
    </w:p>
    <w:p w14:paraId="17BAB9B2">
      <w:pPr>
        <w:adjustRightInd w:val="0"/>
        <w:snapToGrid w:val="0"/>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3-1、磋商响应文件必须根据磋商组织单位发售的磋商响应文件格式编写，对磋商文件做出实质性响应。具体内容包括：</w:t>
      </w:r>
    </w:p>
    <w:p w14:paraId="47E50B19">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响应函</w:t>
      </w:r>
    </w:p>
    <w:p w14:paraId="6F1CBC75">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第一次磋商报价表</w:t>
      </w:r>
    </w:p>
    <w:p w14:paraId="73167C77">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资格证明材料</w:t>
      </w:r>
    </w:p>
    <w:p w14:paraId="4E52D507">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商务响应</w:t>
      </w:r>
    </w:p>
    <w:p w14:paraId="3DC2D1AB">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施工组织设计</w:t>
      </w:r>
    </w:p>
    <w:p w14:paraId="69877046">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供应商业绩证明材料</w:t>
      </w:r>
    </w:p>
    <w:p w14:paraId="0473CC69">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质量及服务承诺</w:t>
      </w:r>
    </w:p>
    <w:p w14:paraId="30456D1B">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供应商承诺书</w:t>
      </w:r>
    </w:p>
    <w:p w14:paraId="23DC2FD1">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 xml:space="preserve">其他证明资料 </w:t>
      </w:r>
    </w:p>
    <w:p w14:paraId="365A7287">
      <w:pPr>
        <w:adjustRightInd w:val="0"/>
        <w:snapToGrid w:val="0"/>
        <w:spacing w:line="52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rPr>
        <w:t>3-2、磋商报价：</w:t>
      </w:r>
      <w:r>
        <w:rPr>
          <w:rFonts w:hint="eastAsia" w:ascii="宋体" w:hAnsi="宋体" w:eastAsia="宋体" w:cs="宋体"/>
          <w:b/>
          <w:bCs/>
          <w:sz w:val="24"/>
          <w:szCs w:val="24"/>
        </w:rPr>
        <w:t>（请注意仔细阅读此项）</w:t>
      </w:r>
      <w:r>
        <w:rPr>
          <w:rFonts w:hint="eastAsia" w:ascii="宋体" w:hAnsi="宋体" w:eastAsia="宋体" w:cs="宋体"/>
          <w:b/>
          <w:bCs/>
          <w:sz w:val="24"/>
          <w:szCs w:val="24"/>
          <w:lang w:val="en-US" w:eastAsia="zh-CN"/>
        </w:rPr>
        <w:t xml:space="preserve">    </w:t>
      </w:r>
    </w:p>
    <w:p w14:paraId="3EE8457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投标人应充分考虑磋商文件的各项条款和本工程的实际，依据磋商文件所附澄清和修改通知，根据企业自身情况、施工经验、现场环境以及磋商文件的要求，进行自主报价。</w:t>
      </w:r>
    </w:p>
    <w:p w14:paraId="7A9843A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投标人的磋商报价，应是完成本须知所列招标工程范围及工期、质量的全部要求，不得以任何理由予以重复。</w:t>
      </w:r>
    </w:p>
    <w:p w14:paraId="4845DE3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60BDCEA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 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25684AF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（5）磋商报价应考虑的其它风险</w:t>
      </w:r>
    </w:p>
    <w:p w14:paraId="25B1764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57E3B82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（6）编制报价的其它约定</w:t>
      </w:r>
    </w:p>
    <w:p w14:paraId="61C26BA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投标人根据自行确定的施工组织设计或施工方案进行自主报价。措施项目中凡属周转使用的设备、材料，均应按单次使用摊销量报价。</w:t>
      </w:r>
    </w:p>
    <w:p w14:paraId="699162B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投标人应针对拟建工程编制保证安全施工、文明施工和环境保护的技术措施方案。</w:t>
      </w:r>
    </w:p>
    <w:p w14:paraId="2F02D231">
      <w:pPr>
        <w:numPr>
          <w:ilvl w:val="0"/>
          <w:numId w:val="4"/>
        </w:numPr>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供应商不得以低于成本的报价参加磋商，供应商的投标报价明显低于其他投标供应商的报价，经磋商小组质询后不能在规定时间内说明理由，或说明理由经磋商小组认为不成立，则按无效标处理。</w:t>
      </w:r>
    </w:p>
    <w:p w14:paraId="56F0808C">
      <w:pPr>
        <w:pStyle w:val="47"/>
        <w:numPr>
          <w:ilvl w:val="0"/>
          <w:numId w:val="0"/>
        </w:numPr>
        <w:shd w:val="clear"/>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sz w:val="24"/>
          <w:szCs w:val="24"/>
          <w:highlight w:val="none"/>
        </w:rPr>
        <w:t>3-3、本工程最高限价</w:t>
      </w:r>
      <w:r>
        <w:rPr>
          <w:rFonts w:hint="eastAsia" w:ascii="宋体" w:hAnsi="宋体" w:eastAsia="宋体" w:cs="宋体"/>
          <w:b/>
          <w:bCs/>
          <w:color w:val="auto"/>
          <w:sz w:val="24"/>
          <w:szCs w:val="24"/>
          <w:highlight w:val="none"/>
        </w:rPr>
        <w:t>：</w:t>
      </w:r>
    </w:p>
    <w:p w14:paraId="41DFF8BB">
      <w:pPr>
        <w:pStyle w:val="47"/>
        <w:numPr>
          <w:ilvl w:val="0"/>
          <w:numId w:val="0"/>
        </w:numPr>
        <w:shd w:val="clear"/>
        <w:ind w:firstLine="482" w:firstLineChars="200"/>
        <w:jc w:val="left"/>
        <w:rPr>
          <w:rFonts w:hint="eastAsia" w:ascii="宋体" w:hAnsi="宋体" w:eastAsia="宋体" w:cs="宋体"/>
          <w:b/>
          <w:bCs/>
          <w:sz w:val="24"/>
          <w:szCs w:val="24"/>
        </w:rPr>
      </w:pPr>
      <w:r>
        <w:rPr>
          <w:rFonts w:hint="eastAsia" w:ascii="宋体" w:hAnsi="宋体" w:eastAsia="宋体" w:cs="宋体"/>
          <w:b/>
          <w:bCs/>
          <w:color w:val="auto"/>
          <w:sz w:val="24"/>
          <w:szCs w:val="24"/>
          <w:highlight w:val="none"/>
          <w:lang w:eastAsia="zh-CN"/>
        </w:rPr>
        <w:t>合同包1(钟宝镇叫鸡沟生猪养殖粪污资源化利用示范点基础设施配套建设项目)：</w:t>
      </w:r>
      <w:r>
        <w:rPr>
          <w:rFonts w:hint="eastAsia" w:ascii="宋体" w:hAnsi="宋体" w:eastAsia="宋体" w:cs="宋体"/>
          <w:b/>
          <w:bCs/>
          <w:color w:val="auto"/>
          <w:sz w:val="24"/>
          <w:szCs w:val="24"/>
          <w:highlight w:val="none"/>
          <w:lang w:val="en-US" w:eastAsia="zh-CN"/>
        </w:rPr>
        <w:t>壹佰捌拾肆万贰仟伍佰肆拾叁元叁角叁分（</w:t>
      </w:r>
      <w:r>
        <w:rPr>
          <w:rFonts w:hint="eastAsia" w:ascii="宋体" w:hAnsi="宋体" w:eastAsia="宋体" w:cs="宋体"/>
          <w:b/>
          <w:kern w:val="2"/>
          <w:sz w:val="24"/>
          <w:szCs w:val="24"/>
          <w:highlight w:val="none"/>
          <w:lang w:val="en-US" w:eastAsia="zh-CN" w:bidi="ar-SA"/>
        </w:rPr>
        <w:t>¥：1130255.62元</w:t>
      </w:r>
      <w:r>
        <w:rPr>
          <w:rFonts w:hint="eastAsia" w:ascii="宋体" w:hAnsi="宋体" w:eastAsia="宋体" w:cs="宋体"/>
          <w:b/>
          <w:bCs/>
          <w:color w:val="auto"/>
          <w:sz w:val="24"/>
          <w:szCs w:val="24"/>
          <w:highlight w:val="none"/>
        </w:rPr>
        <w:t>）磋商</w:t>
      </w:r>
      <w:r>
        <w:rPr>
          <w:rFonts w:hint="eastAsia" w:ascii="宋体" w:hAnsi="宋体" w:eastAsia="宋体" w:cs="宋体"/>
          <w:b/>
          <w:bCs/>
          <w:sz w:val="24"/>
          <w:szCs w:val="24"/>
          <w:highlight w:val="none"/>
        </w:rPr>
        <w:t>报价大</w:t>
      </w:r>
      <w:r>
        <w:rPr>
          <w:rFonts w:hint="eastAsia" w:ascii="宋体" w:hAnsi="宋体" w:eastAsia="宋体" w:cs="宋体"/>
          <w:b/>
          <w:bCs/>
          <w:sz w:val="24"/>
          <w:szCs w:val="24"/>
        </w:rPr>
        <w:t>于或等于本工程最高限价的，按废标处理。</w:t>
      </w:r>
    </w:p>
    <w:p w14:paraId="1AFFEE76">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、报价货币：人民币。单位：元（精确到小数点后两位）。</w:t>
      </w:r>
    </w:p>
    <w:p w14:paraId="3814EF49">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rPr>
        <w:t xml:space="preserve">    4、磋商费用自理。</w:t>
      </w:r>
    </w:p>
    <w:p w14:paraId="73251D14">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rPr>
        <w:t xml:space="preserve">    5、磋商保证金：</w:t>
      </w:r>
    </w:p>
    <w:p w14:paraId="7628F769">
      <w:pPr>
        <w:adjustRightInd w:val="0"/>
        <w:snapToGrid w:val="0"/>
        <w:spacing w:line="520" w:lineRule="exact"/>
        <w:ind w:firstLine="645"/>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依据安财采管【2022】4号文件规定，本项目不缴纳保证金。</w:t>
      </w:r>
    </w:p>
    <w:p w14:paraId="42ABFD8A">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6、磋商响应文件有效期为自磋商之日起</w:t>
      </w:r>
      <w:r>
        <w:rPr>
          <w:rFonts w:hint="eastAsia" w:ascii="宋体" w:hAnsi="宋体" w:eastAsia="宋体" w:cs="宋体"/>
          <w:sz w:val="24"/>
          <w:szCs w:val="24"/>
          <w:highlight w:val="none"/>
        </w:rPr>
        <w:t>九十个日</w:t>
      </w:r>
      <w:r>
        <w:rPr>
          <w:rFonts w:hint="eastAsia" w:ascii="宋体" w:hAnsi="宋体" w:eastAsia="宋体" w:cs="宋体"/>
          <w:sz w:val="24"/>
          <w:szCs w:val="24"/>
        </w:rPr>
        <w:t>历日，成交供应商的磋商响应文件有效期延长至合同执行完毕。</w:t>
      </w:r>
    </w:p>
    <w:p w14:paraId="5A25B9B9">
      <w:pPr>
        <w:adjustRightInd w:val="0"/>
        <w:snapToGrid w:val="0"/>
        <w:spacing w:line="520" w:lineRule="exact"/>
        <w:ind w:firstLine="645"/>
        <w:outlineLvl w:val="0"/>
        <w:rPr>
          <w:rFonts w:hint="eastAsia" w:ascii="宋体" w:hAnsi="宋体" w:eastAsia="宋体" w:cs="宋体"/>
          <w:b/>
          <w:sz w:val="24"/>
          <w:szCs w:val="24"/>
          <w:u w:val="none"/>
          <w:lang w:eastAsia="zh-CN"/>
        </w:rPr>
      </w:pPr>
      <w:r>
        <w:rPr>
          <w:rFonts w:hint="eastAsia" w:ascii="宋体" w:hAnsi="宋体" w:eastAsia="宋体" w:cs="宋体"/>
          <w:b/>
          <w:sz w:val="24"/>
          <w:szCs w:val="24"/>
          <w:u w:val="single"/>
        </w:rPr>
        <w:t>四、安康市公共资源交易平台全流程电子化政府采购项目内容（此项内容请着重阅读）</w:t>
      </w:r>
      <w:r>
        <w:rPr>
          <w:rFonts w:hint="eastAsia" w:ascii="宋体" w:hAnsi="宋体" w:eastAsia="宋体" w:cs="宋体"/>
          <w:b/>
          <w:sz w:val="24"/>
          <w:szCs w:val="24"/>
          <w:u w:val="none"/>
          <w:lang w:eastAsia="zh-CN"/>
        </w:rPr>
        <w:t>电子投标文件的制作及递交方式</w:t>
      </w:r>
    </w:p>
    <w:p w14:paraId="0798DC96">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1、关于需要特别提醒供应商的内容</w:t>
      </w:r>
    </w:p>
    <w:p w14:paraId="073E2A20">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1.1、本项目采用电子化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442AADE0">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、制作电子投标文件</w:t>
      </w:r>
    </w:p>
    <w:p w14:paraId="54E418FA">
      <w:pPr>
        <w:keepNext w:val="0"/>
        <w:keepLines w:val="0"/>
        <w:pageBreakBefore w:val="0"/>
        <w:widowControl w:val="0"/>
        <w:kinsoku/>
        <w:wordWrap w:val="0"/>
        <w:overflowPunct/>
        <w:topLinePunct/>
        <w:autoSpaceDE/>
        <w:autoSpaceDN/>
        <w:bidi w:val="0"/>
        <w:adjustRightInd/>
        <w:snapToGrid/>
        <w:spacing w:line="520" w:lineRule="exact"/>
        <w:ind w:firstLine="658"/>
        <w:jc w:val="left"/>
        <w:textAlignment w:val="auto"/>
        <w:rPr>
          <w:rFonts w:hint="eastAsia" w:ascii="宋体" w:hAnsi="宋体" w:eastAsia="宋体" w:cs="宋体"/>
          <w:sz w:val="24"/>
          <w:szCs w:val="24"/>
        </w:rPr>
      </w:pPr>
      <w:r>
        <w:rPr>
          <w:rFonts w:hint="eastAsia" w:ascii="宋体" w:hAnsi="宋体" w:eastAsia="宋体" w:cs="宋体"/>
          <w:sz w:val="24"/>
          <w:szCs w:val="24"/>
        </w:rPr>
        <w:t>投标供应商须在“全国公共资源交易中心平台（陕西省）（http://www.sxggzyjy.cn/）”的“服务指南”栏目“下载专区”中，免费下载“陕西省公共资源交易平台政府采购电子标书制作工具(V</w:t>
      </w:r>
      <w:r>
        <w:rPr>
          <w:rFonts w:hint="eastAsia" w:ascii="宋体" w:hAnsi="宋体" w:eastAsia="宋体" w:cs="宋体"/>
          <w:sz w:val="24"/>
          <w:szCs w:val="24"/>
          <w:lang w:eastAsia="zh-CN"/>
        </w:rPr>
        <w:t>8.0.1.12</w:t>
      </w:r>
      <w:r>
        <w:rPr>
          <w:rFonts w:hint="eastAsia" w:ascii="宋体" w:hAnsi="宋体" w:eastAsia="宋体" w:cs="宋体"/>
          <w:sz w:val="24"/>
          <w:szCs w:val="24"/>
        </w:rPr>
        <w:t>)”，并升级至最新版本，使用该客户端制作电子投标文件，制作扩展名为“.SXSTF”的电子投标文件。”</w:t>
      </w:r>
    </w:p>
    <w:p w14:paraId="6F97AF30">
      <w:pPr>
        <w:keepNext w:val="0"/>
        <w:keepLines w:val="0"/>
        <w:pageBreakBefore w:val="0"/>
        <w:widowControl w:val="0"/>
        <w:kinsoku/>
        <w:wordWrap w:val="0"/>
        <w:overflowPunct/>
        <w:topLinePunct/>
        <w:autoSpaceDE/>
        <w:autoSpaceDN/>
        <w:bidi w:val="0"/>
        <w:adjustRightInd/>
        <w:snapToGrid/>
        <w:spacing w:line="520" w:lineRule="exact"/>
        <w:ind w:firstLine="658"/>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、递交电子投标文件</w:t>
      </w:r>
    </w:p>
    <w:p w14:paraId="0639384F">
      <w:pPr>
        <w:keepNext w:val="0"/>
        <w:keepLines w:val="0"/>
        <w:pageBreakBefore w:val="0"/>
        <w:widowControl w:val="0"/>
        <w:kinsoku/>
        <w:wordWrap w:val="0"/>
        <w:overflowPunct/>
        <w:topLinePunct/>
        <w:autoSpaceDE/>
        <w:autoSpaceDN/>
        <w:bidi w:val="0"/>
        <w:adjustRightInd/>
        <w:snapToGrid/>
        <w:spacing w:line="520" w:lineRule="exact"/>
        <w:ind w:firstLine="658"/>
        <w:jc w:val="left"/>
        <w:textAlignment w:val="auto"/>
        <w:rPr>
          <w:rFonts w:hint="eastAsia" w:ascii="宋体" w:hAnsi="宋体" w:eastAsia="宋体" w:cs="宋体"/>
          <w:sz w:val="24"/>
          <w:szCs w:val="24"/>
        </w:rPr>
      </w:pPr>
      <w:r>
        <w:rPr>
          <w:rFonts w:hint="eastAsia" w:ascii="宋体" w:hAnsi="宋体" w:eastAsia="宋体" w:cs="宋体"/>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56EAF41">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2、关于报名</w:t>
      </w:r>
    </w:p>
    <w:p w14:paraId="55544655">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2.1、购买须知：使用捆绑省交易平台的CA锁登录电子交易平台，通过政府采购系统企业端进入，点击我要投标，完善相关投标信息；</w:t>
      </w:r>
    </w:p>
    <w:p w14:paraId="06056F46">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、未完成网上投标成功的或未在网站上下载采购文件的，无法完成后续流程；</w:t>
      </w:r>
    </w:p>
    <w:p w14:paraId="57BC240A">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本项目采用电子化投标及远程不见面开标，相关操作流程详见全国公共资源交易平台（陕西省）网站[服务指南-下载专区]中的《陕西省公共资源交易中心政府采购项目远程不见面开标操作手册（供应商版）》，如遇困难，请拨打系统平台技术支持电话：4009980000、4009280095；</w:t>
      </w:r>
    </w:p>
    <w:p w14:paraId="620B0F4D">
      <w:pPr>
        <w:keepNext w:val="0"/>
        <w:keepLines w:val="0"/>
        <w:pageBreakBefore w:val="0"/>
        <w:widowControl w:val="0"/>
        <w:kinsoku/>
        <w:wordWrap w:val="0"/>
        <w:overflowPunct/>
        <w:topLinePunct/>
        <w:autoSpaceDE/>
        <w:autoSpaceDN/>
        <w:bidi w:val="0"/>
        <w:adjustRightInd/>
        <w:snapToGrid/>
        <w:spacing w:line="520" w:lineRule="exact"/>
        <w:ind w:firstLine="658"/>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、“不见面开标大厅”登录网址：http://219.145.206.209/BidOpeningHall/bidopeninghallaction/hall/login。</w:t>
      </w:r>
    </w:p>
    <w:p w14:paraId="76113A98">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3、关于文件的制作和签名</w:t>
      </w:r>
    </w:p>
    <w:p w14:paraId="61E22E49">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3.1.编制电子投标文件时，应使用最新发布的电子</w:t>
      </w:r>
      <w:r>
        <w:rPr>
          <w:rFonts w:hint="eastAsia" w:ascii="宋体" w:hAnsi="宋体" w:eastAsia="宋体" w:cs="宋体"/>
          <w:sz w:val="24"/>
          <w:szCs w:val="24"/>
          <w:lang w:eastAsia="zh-CN"/>
        </w:rPr>
        <w:t>招标文件</w:t>
      </w:r>
      <w:r>
        <w:rPr>
          <w:rFonts w:hint="eastAsia" w:ascii="宋体" w:hAnsi="宋体" w:eastAsia="宋体" w:cs="宋体"/>
          <w:sz w:val="24"/>
          <w:szCs w:val="24"/>
        </w:rPr>
        <w:t>及专用制作工具进行编制。并使用数字认证证书（CA）对电子投标文件进行签署、加密、递交及开标时解密等相关操作。</w:t>
      </w:r>
    </w:p>
    <w:p w14:paraId="61F78ACE">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（1）电子</w:t>
      </w:r>
      <w:r>
        <w:rPr>
          <w:rFonts w:hint="eastAsia" w:ascii="宋体" w:hAnsi="宋体" w:eastAsia="宋体" w:cs="宋体"/>
          <w:sz w:val="24"/>
          <w:szCs w:val="24"/>
          <w:lang w:eastAsia="zh-CN"/>
        </w:rPr>
        <w:t>招标文件</w:t>
      </w:r>
      <w:r>
        <w:rPr>
          <w:rFonts w:hint="eastAsia" w:ascii="宋体" w:hAnsi="宋体" w:eastAsia="宋体" w:cs="宋体"/>
          <w:sz w:val="24"/>
          <w:szCs w:val="24"/>
        </w:rPr>
        <w:t>下载</w:t>
      </w:r>
    </w:p>
    <w:p w14:paraId="4DA8223F">
      <w:pPr>
        <w:spacing w:line="520" w:lineRule="exact"/>
        <w:ind w:firstLine="658"/>
        <w:rPr>
          <w:rFonts w:hint="eastAsia" w:ascii="宋体" w:hAnsi="宋体" w:eastAsia="宋体" w:cs="宋体"/>
          <w:sz w:val="24"/>
          <w:szCs w:val="24"/>
          <w:lang w:eastAsia="zh-CN"/>
        </w:rPr>
      </w:pPr>
      <w:r>
        <w:rPr>
          <w:rFonts w:hint="eastAsia" w:ascii="宋体" w:hAnsi="宋体" w:eastAsia="宋体" w:cs="宋体"/>
          <w:sz w:val="24"/>
          <w:szCs w:val="24"/>
        </w:rPr>
        <w:t>供应商登录全国公共资源交易平台（陕西省）网站[电子交易平台-企业端]后，在[我的项目]中点击“项目流程-交易文件下载”下载电子</w:t>
      </w:r>
      <w:r>
        <w:rPr>
          <w:rFonts w:hint="eastAsia" w:ascii="宋体" w:hAnsi="宋体" w:eastAsia="宋体" w:cs="宋体"/>
          <w:sz w:val="24"/>
          <w:szCs w:val="24"/>
          <w:lang w:eastAsia="zh-CN"/>
        </w:rPr>
        <w:t>招标文件</w:t>
      </w:r>
      <w:r>
        <w:rPr>
          <w:rFonts w:hint="eastAsia" w:ascii="宋体" w:hAnsi="宋体" w:eastAsia="宋体" w:cs="宋体"/>
          <w:sz w:val="24"/>
          <w:szCs w:val="24"/>
        </w:rPr>
        <w:t>（*.SXSZF）</w:t>
      </w:r>
      <w:r>
        <w:rPr>
          <w:rFonts w:hint="eastAsia" w:ascii="宋体" w:hAnsi="宋体" w:eastAsia="宋体" w:cs="宋体"/>
          <w:sz w:val="24"/>
          <w:szCs w:val="24"/>
          <w:lang w:eastAsia="zh-CN"/>
        </w:rPr>
        <w:t>；</w:t>
      </w:r>
    </w:p>
    <w:p w14:paraId="3D5B8523">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注意：该项目如有变更文件，则应点击“项目流程&gt;答疑文件下载”下载更新后的电子</w:t>
      </w:r>
      <w:r>
        <w:rPr>
          <w:rFonts w:hint="eastAsia" w:ascii="宋体" w:hAnsi="宋体" w:eastAsia="宋体" w:cs="宋体"/>
          <w:sz w:val="24"/>
          <w:szCs w:val="24"/>
          <w:lang w:eastAsia="zh-CN"/>
        </w:rPr>
        <w:t>招标文件</w:t>
      </w:r>
      <w:r>
        <w:rPr>
          <w:rFonts w:hint="eastAsia" w:ascii="宋体" w:hAnsi="宋体" w:eastAsia="宋体" w:cs="宋体"/>
          <w:sz w:val="24"/>
          <w:szCs w:val="24"/>
        </w:rPr>
        <w:t>（*.SXSCF），使用旧版电子</w:t>
      </w:r>
      <w:r>
        <w:rPr>
          <w:rFonts w:hint="eastAsia" w:ascii="宋体" w:hAnsi="宋体" w:eastAsia="宋体" w:cs="宋体"/>
          <w:sz w:val="24"/>
          <w:szCs w:val="24"/>
          <w:lang w:eastAsia="zh-CN"/>
        </w:rPr>
        <w:t>招标文件</w:t>
      </w:r>
      <w:r>
        <w:rPr>
          <w:rFonts w:hint="eastAsia" w:ascii="宋体" w:hAnsi="宋体" w:eastAsia="宋体" w:cs="宋体"/>
          <w:sz w:val="24"/>
          <w:szCs w:val="24"/>
        </w:rPr>
        <w:t>制作的电子投标文件，系统将拒绝接收。</w:t>
      </w:r>
    </w:p>
    <w:p w14:paraId="5D478C4F">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（2）电子</w:t>
      </w:r>
      <w:r>
        <w:rPr>
          <w:rFonts w:hint="eastAsia" w:ascii="宋体" w:hAnsi="宋体" w:eastAsia="宋体" w:cs="宋体"/>
          <w:sz w:val="24"/>
          <w:szCs w:val="24"/>
          <w:lang w:eastAsia="zh-CN"/>
        </w:rPr>
        <w:t>招标文件</w:t>
      </w:r>
      <w:r>
        <w:rPr>
          <w:rFonts w:hint="eastAsia" w:ascii="宋体" w:hAnsi="宋体" w:eastAsia="宋体" w:cs="宋体"/>
          <w:sz w:val="24"/>
          <w:szCs w:val="24"/>
        </w:rPr>
        <w:t>需要使用专用软件打开、浏览</w:t>
      </w:r>
    </w:p>
    <w:p w14:paraId="34ED2F9E">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供应商登录全国公共资源交易平台（陕西省）网站[服务指南-下载专区]免费下载《陕西省公共资源交易平台政府采购电子标书制作工具(V</w:t>
      </w:r>
      <w:r>
        <w:rPr>
          <w:rFonts w:hint="eastAsia" w:ascii="宋体" w:hAnsi="宋体" w:eastAsia="宋体" w:cs="宋体"/>
          <w:sz w:val="24"/>
          <w:szCs w:val="24"/>
          <w:lang w:eastAsia="zh-CN"/>
        </w:rPr>
        <w:t>8.0.1.12</w:t>
      </w:r>
      <w:r>
        <w:rPr>
          <w:rFonts w:hint="eastAsia" w:ascii="宋体" w:hAnsi="宋体" w:eastAsia="宋体" w:cs="宋体"/>
          <w:sz w:val="24"/>
          <w:szCs w:val="24"/>
        </w:rPr>
        <w:t>)下载网址：</w:t>
      </w:r>
    </w:p>
    <w:p w14:paraId="1C2FC4F5">
      <w:pPr>
        <w:spacing w:line="520"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http://www.sxggzyjy.cn/fwzn/004003/20180827/c8c8fb15-a7cc-4011-a244-806289d7cf3b.html</w:t>
      </w:r>
      <w:r>
        <w:rPr>
          <w:rFonts w:hint="eastAsia" w:ascii="宋体" w:hAnsi="宋体" w:eastAsia="宋体" w:cs="宋体"/>
          <w:sz w:val="24"/>
          <w:szCs w:val="24"/>
        </w:rPr>
        <w:t>，并升级至最新版本，使用该客户端可以打开电子</w:t>
      </w:r>
      <w:r>
        <w:rPr>
          <w:rFonts w:hint="eastAsia" w:ascii="宋体" w:hAnsi="宋体" w:eastAsia="宋体" w:cs="宋体"/>
          <w:sz w:val="24"/>
          <w:szCs w:val="24"/>
          <w:lang w:eastAsia="zh-CN"/>
        </w:rPr>
        <w:t>招标文件</w:t>
      </w:r>
      <w:r>
        <w:rPr>
          <w:rFonts w:hint="eastAsia" w:ascii="宋体" w:hAnsi="宋体" w:eastAsia="宋体" w:cs="宋体"/>
          <w:sz w:val="24"/>
          <w:szCs w:val="24"/>
        </w:rPr>
        <w:t>。软件操作手册详见全国公共资源交易平台（陕西省）网站[服务指南-下载专区]中的《陕西省公共资源交易（政府采购类）投标文件制作软件操作手册》,下载网址：</w:t>
      </w:r>
    </w:p>
    <w:p w14:paraId="322C28A2">
      <w:pPr>
        <w:spacing w:line="520" w:lineRule="exact"/>
        <w:ind w:firstLine="658"/>
        <w:rPr>
          <w:rFonts w:hint="eastAsia" w:ascii="宋体" w:hAnsi="宋体" w:eastAsia="宋体" w:cs="宋体"/>
          <w:sz w:val="24"/>
          <w:szCs w:val="24"/>
        </w:rPr>
      </w:pPr>
      <w:r>
        <w:rPr>
          <w:rFonts w:hint="eastAsia" w:ascii="宋体" w:hAnsi="宋体" w:eastAsia="宋体" w:cs="宋体"/>
          <w:color w:val="auto"/>
          <w:sz w:val="24"/>
          <w:szCs w:val="24"/>
        </w:rPr>
        <w:t>http://www.sxggzyjy.cn/fwzn/004003/20170821/c3afa05b-f5e6-4e64-9fb0-e397ef73413d.html</w:t>
      </w:r>
      <w:r>
        <w:rPr>
          <w:rFonts w:hint="eastAsia" w:ascii="宋体" w:hAnsi="宋体" w:eastAsia="宋体" w:cs="宋体"/>
          <w:sz w:val="24"/>
          <w:szCs w:val="24"/>
        </w:rPr>
        <w:t>；</w:t>
      </w:r>
    </w:p>
    <w:p w14:paraId="434BE3B2">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（3）制作电子投标文件</w:t>
      </w:r>
    </w:p>
    <w:p w14:paraId="02D8F47B">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电子投标文件同样需要使用上述软件进行编制。在编制过程中，如有技术性问题，请先翻阅操作手册或致电软件开发商，技术支持热线：4009280095、4009980000。</w:t>
      </w:r>
    </w:p>
    <w:p w14:paraId="6C535744">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4、关于响应文件递交与解密</w:t>
      </w:r>
    </w:p>
    <w:p w14:paraId="65AFEBE2">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4.1.文件递交</w:t>
      </w:r>
    </w:p>
    <w:p w14:paraId="0E1D8E71">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7A2A5DB7">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4.2.文件开启与解密</w:t>
      </w:r>
    </w:p>
    <w:p w14:paraId="7B13F40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开标时，供应商须使用电子</w:t>
      </w:r>
      <w:r>
        <w:rPr>
          <w:rFonts w:hint="eastAsia" w:ascii="宋体" w:hAnsi="宋体" w:eastAsia="宋体" w:cs="宋体"/>
          <w:sz w:val="24"/>
          <w:szCs w:val="24"/>
          <w:lang w:eastAsia="zh-CN"/>
        </w:rPr>
        <w:t>投标</w:t>
      </w:r>
      <w:r>
        <w:rPr>
          <w:rFonts w:hint="eastAsia" w:ascii="宋体" w:hAnsi="宋体" w:eastAsia="宋体" w:cs="宋体"/>
          <w:sz w:val="24"/>
          <w:szCs w:val="24"/>
        </w:rPr>
        <w:t>响应文件加密时所用的数字认证证书（CA锁）在开标室的解密机上自行解密电子</w:t>
      </w:r>
      <w:r>
        <w:rPr>
          <w:rFonts w:hint="eastAsia" w:ascii="宋体" w:hAnsi="宋体" w:eastAsia="宋体" w:cs="宋体"/>
          <w:sz w:val="24"/>
          <w:szCs w:val="24"/>
          <w:lang w:eastAsia="zh-CN"/>
        </w:rPr>
        <w:t>投标</w:t>
      </w:r>
      <w:r>
        <w:rPr>
          <w:rFonts w:hint="eastAsia" w:ascii="宋体" w:hAnsi="宋体" w:eastAsia="宋体" w:cs="宋体"/>
          <w:sz w:val="24"/>
          <w:szCs w:val="24"/>
        </w:rPr>
        <w:t>响应文件（系统默认解密时长为</w:t>
      </w:r>
      <w:r>
        <w:rPr>
          <w:rFonts w:hint="eastAsia" w:ascii="宋体" w:hAnsi="宋体" w:eastAsia="宋体" w:cs="宋体"/>
          <w:sz w:val="24"/>
          <w:szCs w:val="24"/>
          <w:lang w:val="en-US" w:eastAsia="zh-CN"/>
        </w:rPr>
        <w:t>2</w:t>
      </w:r>
      <w:r>
        <w:rPr>
          <w:rFonts w:hint="eastAsia" w:ascii="宋体" w:hAnsi="宋体" w:eastAsia="宋体" w:cs="宋体"/>
          <w:sz w:val="24"/>
          <w:szCs w:val="24"/>
        </w:rPr>
        <w:t>0分钟），投标单位需在解密时间规定内完成标书解密。所有投标单位解密完成后由开标人员将响应文件导入开评标系统。</w:t>
      </w:r>
    </w:p>
    <w:p w14:paraId="0F7DFD7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在开标环节出现下列情况之一的，其电子投标文件视为无效文件：</w:t>
      </w:r>
    </w:p>
    <w:p w14:paraId="4DA031D0">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a.供应商拒绝对电子投标文件进行解密的；</w:t>
      </w:r>
    </w:p>
    <w:p w14:paraId="0CF89A0C">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b.因供应商自身原因（如未带CA锁、或所带CA锁与制作电子投标文件使用的CA锁不一致、或沿用旧版</w:t>
      </w:r>
      <w:r>
        <w:rPr>
          <w:rFonts w:hint="eastAsia" w:ascii="宋体" w:hAnsi="宋体" w:eastAsia="宋体" w:cs="宋体"/>
          <w:sz w:val="24"/>
          <w:szCs w:val="24"/>
          <w:lang w:eastAsia="zh-CN"/>
        </w:rPr>
        <w:t>招标文件</w:t>
      </w:r>
      <w:r>
        <w:rPr>
          <w:rFonts w:hint="eastAsia" w:ascii="宋体" w:hAnsi="宋体" w:eastAsia="宋体" w:cs="宋体"/>
          <w:sz w:val="24"/>
          <w:szCs w:val="24"/>
        </w:rPr>
        <w:t>编制投标文件等情形），导致在规定时间内无法解密投标文件的；</w:t>
      </w:r>
    </w:p>
    <w:p w14:paraId="0DE9FDFE">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c.上传的电子投标文件无法打开的；</w:t>
      </w:r>
    </w:p>
    <w:p w14:paraId="130405E1">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d.政府采购法律法规规定的其他无效情形。</w:t>
      </w:r>
    </w:p>
    <w:p w14:paraId="791585E5">
      <w:pPr>
        <w:spacing w:line="520" w:lineRule="exact"/>
        <w:ind w:firstLine="658"/>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）特殊情形下的应急处置</w:t>
      </w:r>
    </w:p>
    <w:p w14:paraId="54F23B5A">
      <w:pPr>
        <w:autoSpaceDE w:val="0"/>
        <w:autoSpaceDN w:val="0"/>
        <w:adjustRightInd w:val="0"/>
        <w:snapToGrid w:val="0"/>
        <w:spacing w:line="52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在开标、评审过程中，如因停电、断网、电子化系统故障等特殊原因导致电子化开、评标无法正常进行时，将</w:t>
      </w:r>
      <w:r>
        <w:rPr>
          <w:rFonts w:hint="eastAsia" w:ascii="宋体" w:hAnsi="宋体" w:eastAsia="宋体" w:cs="宋体"/>
          <w:sz w:val="24"/>
          <w:szCs w:val="24"/>
          <w:lang w:eastAsia="zh-CN"/>
        </w:rPr>
        <w:t>项目进行封标，待恢复正常</w:t>
      </w:r>
      <w:r>
        <w:rPr>
          <w:rFonts w:hint="eastAsia" w:ascii="宋体" w:hAnsi="宋体" w:eastAsia="宋体" w:cs="宋体"/>
          <w:sz w:val="24"/>
          <w:szCs w:val="24"/>
        </w:rPr>
        <w:t>后</w:t>
      </w:r>
      <w:r>
        <w:rPr>
          <w:rFonts w:hint="eastAsia" w:ascii="宋体" w:hAnsi="宋体" w:eastAsia="宋体" w:cs="宋体"/>
          <w:sz w:val="24"/>
          <w:szCs w:val="24"/>
          <w:lang w:eastAsia="zh-CN"/>
        </w:rPr>
        <w:t>继续</w:t>
      </w:r>
      <w:r>
        <w:rPr>
          <w:rFonts w:hint="eastAsia" w:ascii="宋体" w:hAnsi="宋体" w:eastAsia="宋体" w:cs="宋体"/>
          <w:sz w:val="24"/>
          <w:szCs w:val="24"/>
        </w:rPr>
        <w:t>采购活动。</w:t>
      </w:r>
    </w:p>
    <w:p w14:paraId="68F94888">
      <w:pPr>
        <w:tabs>
          <w:tab w:val="left" w:pos="437"/>
        </w:tabs>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五</w:t>
      </w:r>
      <w:r>
        <w:rPr>
          <w:rFonts w:hint="eastAsia" w:ascii="宋体" w:hAnsi="宋体" w:eastAsia="宋体" w:cs="宋体"/>
          <w:b/>
          <w:sz w:val="24"/>
          <w:szCs w:val="24"/>
        </w:rPr>
        <w:t>、磋商机构及职能</w:t>
      </w:r>
    </w:p>
    <w:p w14:paraId="06E8E1B0">
      <w:pPr>
        <w:adjustRightInd w:val="0"/>
        <w:snapToGrid w:val="0"/>
        <w:spacing w:line="520" w:lineRule="exact"/>
        <w:ind w:firstLine="646"/>
        <w:rPr>
          <w:rFonts w:hint="eastAsia" w:ascii="宋体" w:hAnsi="宋体" w:eastAsia="宋体" w:cs="宋体"/>
          <w:sz w:val="24"/>
          <w:szCs w:val="24"/>
          <w:lang w:eastAsia="zh-CN"/>
        </w:rPr>
      </w:pPr>
      <w:r>
        <w:rPr>
          <w:rFonts w:hint="eastAsia" w:ascii="宋体" w:hAnsi="宋体" w:eastAsia="宋体" w:cs="宋体"/>
          <w:sz w:val="24"/>
          <w:szCs w:val="24"/>
        </w:rPr>
        <w:t>1、磋商组织单位组织磋商、评审工作，整个磋商过程接受财政局的监督和管理，磋商组织机构在规定的时间和地点组织磋商</w:t>
      </w:r>
      <w:r>
        <w:rPr>
          <w:rFonts w:hint="eastAsia" w:ascii="宋体" w:hAnsi="宋体" w:eastAsia="宋体" w:cs="宋体"/>
          <w:sz w:val="24"/>
          <w:szCs w:val="24"/>
          <w:lang w:eastAsia="zh-CN"/>
        </w:rPr>
        <w:t>。</w:t>
      </w:r>
    </w:p>
    <w:p w14:paraId="04D453D8">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2、为确保磋商工作公平、公正，根据《政府采购法》的有关规定成立磋商小组。磋商小组由采购人代表及有关专家组成，磋商小组成员在陕西省政府采购专家库中随机抽取。</w:t>
      </w:r>
    </w:p>
    <w:p w14:paraId="4A00E42D">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磋商小组成员应当遵守并履行下列义务：</w:t>
      </w:r>
    </w:p>
    <w:p w14:paraId="399FD4E4">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2-1、遵纪守法，客观、公正、廉洁地履行职责，审查磋商响应文件是否符合竞争性磋商文件的要求，并做出评价；</w:t>
      </w:r>
    </w:p>
    <w:p w14:paraId="1B27AC16">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2-2、要求供应商对磋商响应文件有关事项作出解释或者澄清；</w:t>
      </w:r>
    </w:p>
    <w:p w14:paraId="5B0539DD">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2-3、按照竞争性磋商文件的要求和磋商办法进行评审，推荐成交候选单位名单，对评审意见承担个人责任；</w:t>
      </w:r>
    </w:p>
    <w:p w14:paraId="69909916">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2-4、对评审过程和结果以及供应商的商业秘密保密；</w:t>
      </w:r>
    </w:p>
    <w:p w14:paraId="23EF14D5">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2-5、参与磋商结果报告的起草；</w:t>
      </w:r>
    </w:p>
    <w:p w14:paraId="50AC4937">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2-6、配合磋商组织单位答复供应商提出的质疑；</w:t>
      </w:r>
    </w:p>
    <w:p w14:paraId="4BE35ED6">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2-7、配合财政部门的投诉处理工作。</w:t>
      </w:r>
    </w:p>
    <w:p w14:paraId="7033F184">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3、磋商小组的职能：</w:t>
      </w:r>
    </w:p>
    <w:p w14:paraId="4CA78ABE">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（1）审查参加磋商的供应商的资质文件是否齐全、合法、有效。</w:t>
      </w:r>
    </w:p>
    <w:p w14:paraId="3F51F6E1">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（2）与各供应商就磋商响应文件（含澄清、说明或补正的内容）中的磋商报价、同类业绩、商务响应等进行磋商。</w:t>
      </w:r>
    </w:p>
    <w:p w14:paraId="32E2E8D8">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（3）依据磋商文件，并视磋商情况，确定进入最终评审的供应商。</w:t>
      </w:r>
    </w:p>
    <w:p w14:paraId="6FD4547A">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（4）排序推荐侯选成交供应商。</w:t>
      </w:r>
    </w:p>
    <w:p w14:paraId="1627AEED">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（5）协商处理磋商过程中出现的其它相关问题。</w:t>
      </w:r>
    </w:p>
    <w:p w14:paraId="7F5E3C59">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4、竞争性磋商开始时，磋商组织单位依据购买竞争性磋商文件的顺序，先将各供应商的第一次磋商报价及有关内容进行汇总。</w:t>
      </w:r>
    </w:p>
    <w:p w14:paraId="359B3C9D">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5、竞争性磋商开始后，直到与成交的供应商签定合同为止，凡与审查、澄清、评价和比较各供应商的有关资料及意见等内容，磋商小组均不得向供应商及与磋商无关的其他人透露。</w:t>
      </w:r>
    </w:p>
    <w:p w14:paraId="60456248">
      <w:pPr>
        <w:snapToGrid w:val="0"/>
        <w:spacing w:line="520" w:lineRule="exact"/>
        <w:ind w:firstLine="472" w:firstLineChars="196"/>
        <w:rPr>
          <w:rFonts w:hint="eastAsia" w:ascii="宋体" w:hAnsi="宋体" w:eastAsia="宋体" w:cs="宋体"/>
          <w:b/>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w:t>
      </w:r>
      <w:r>
        <w:rPr>
          <w:rFonts w:hint="eastAsia" w:ascii="宋体" w:hAnsi="宋体" w:eastAsia="宋体" w:cs="宋体"/>
          <w:b/>
          <w:sz w:val="24"/>
          <w:szCs w:val="24"/>
        </w:rPr>
        <w:t>磋商评审办法及内容</w:t>
      </w:r>
    </w:p>
    <w:p w14:paraId="68641051">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1、磋商评审原则：</w:t>
      </w:r>
    </w:p>
    <w:p w14:paraId="64A99490">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1-1、磋商小组遵循“公开、公平、公正、科学、择优”的原则。</w:t>
      </w:r>
    </w:p>
    <w:p w14:paraId="3E19FA62">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1-2、采用同一程序和标准对供应商进行评估。</w:t>
      </w:r>
    </w:p>
    <w:p w14:paraId="6604EA8A">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资格审查</w:t>
      </w:r>
      <w:r>
        <w:rPr>
          <w:rFonts w:hint="eastAsia" w:ascii="宋体" w:hAnsi="宋体" w:eastAsia="宋体" w:cs="宋体"/>
          <w:sz w:val="24"/>
          <w:szCs w:val="24"/>
        </w:rPr>
        <w:t>和符合性审查：依据磋商文件的要求，对各供应商的</w:t>
      </w:r>
      <w:r>
        <w:rPr>
          <w:rFonts w:hint="eastAsia" w:ascii="宋体" w:hAnsi="宋体" w:eastAsia="宋体" w:cs="宋体"/>
          <w:sz w:val="24"/>
          <w:szCs w:val="24"/>
          <w:lang w:val="en-US" w:eastAsia="zh-CN"/>
        </w:rPr>
        <w:t>资格和</w:t>
      </w:r>
      <w:r>
        <w:rPr>
          <w:rFonts w:hint="eastAsia" w:ascii="宋体" w:hAnsi="宋体" w:eastAsia="宋体" w:cs="宋体"/>
          <w:sz w:val="24"/>
          <w:szCs w:val="24"/>
        </w:rPr>
        <w:t>响应文件的符合性</w:t>
      </w:r>
      <w:r>
        <w:rPr>
          <w:rFonts w:hint="eastAsia" w:ascii="宋体" w:hAnsi="宋体" w:eastAsia="宋体" w:cs="宋体"/>
          <w:sz w:val="24"/>
          <w:szCs w:val="24"/>
          <w:lang w:val="en-US" w:eastAsia="zh-CN"/>
        </w:rPr>
        <w:t>进行</w:t>
      </w:r>
      <w:r>
        <w:rPr>
          <w:rFonts w:hint="eastAsia" w:ascii="宋体" w:hAnsi="宋体" w:eastAsia="宋体" w:cs="宋体"/>
          <w:sz w:val="24"/>
          <w:szCs w:val="24"/>
        </w:rPr>
        <w:t>审查。审查不合格的</w:t>
      </w:r>
      <w:r>
        <w:rPr>
          <w:rFonts w:hint="eastAsia" w:ascii="宋体" w:hAnsi="宋体" w:eastAsia="宋体" w:cs="宋体"/>
          <w:sz w:val="24"/>
          <w:szCs w:val="24"/>
          <w:lang w:val="en-US" w:eastAsia="zh-CN"/>
        </w:rPr>
        <w:t>供应商</w:t>
      </w:r>
      <w:r>
        <w:rPr>
          <w:rFonts w:hint="eastAsia" w:ascii="宋体" w:hAnsi="宋体" w:eastAsia="宋体" w:cs="宋体"/>
          <w:sz w:val="24"/>
          <w:szCs w:val="24"/>
        </w:rPr>
        <w:t>不得进入下一评审环节。</w:t>
      </w:r>
    </w:p>
    <w:p w14:paraId="3DD49F51">
      <w:pPr>
        <w:adjustRightInd w:val="0"/>
        <w:snapToGrid w:val="0"/>
        <w:spacing w:line="52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资格审查标准</w:t>
      </w:r>
      <w:r>
        <w:rPr>
          <w:rFonts w:hint="eastAsia" w:ascii="宋体" w:hAnsi="宋体" w:eastAsia="宋体" w:cs="宋体"/>
          <w:b/>
          <w:bCs/>
          <w:sz w:val="28"/>
          <w:szCs w:val="28"/>
          <w:lang w:eastAsia="zh-CN"/>
        </w:rPr>
        <w:t>：</w:t>
      </w:r>
    </w:p>
    <w:tbl>
      <w:tblPr>
        <w:tblStyle w:val="32"/>
        <w:tblW w:w="0" w:type="auto"/>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646"/>
        <w:gridCol w:w="6316"/>
      </w:tblGrid>
      <w:tr w14:paraId="1EA0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96" w:type="dxa"/>
            <w:vAlign w:val="center"/>
          </w:tcPr>
          <w:p w14:paraId="535F602E">
            <w:pPr>
              <w:keepNext w:val="0"/>
              <w:keepLines w:val="0"/>
              <w:widowControl/>
              <w:suppressLineNumbers w:val="0"/>
              <w:jc w:val="center"/>
              <w:rPr>
                <w:rFonts w:hint="eastAsia" w:ascii="宋体" w:hAnsi="宋体" w:eastAsia="宋体" w:cs="宋体"/>
                <w:vertAlign w:val="baseline"/>
                <w:lang w:eastAsia="zh-CN"/>
              </w:rPr>
            </w:pPr>
            <w:r>
              <w:rPr>
                <w:rFonts w:hint="eastAsia" w:ascii="宋体" w:hAnsi="宋体" w:eastAsia="宋体" w:cs="宋体"/>
                <w:b/>
                <w:bCs/>
                <w:color w:val="000000"/>
                <w:kern w:val="0"/>
                <w:sz w:val="24"/>
                <w:szCs w:val="24"/>
                <w:lang w:val="en-US" w:eastAsia="zh-CN" w:bidi="ar"/>
              </w:rPr>
              <w:t>序号</w:t>
            </w:r>
          </w:p>
        </w:tc>
        <w:tc>
          <w:tcPr>
            <w:tcW w:w="1646" w:type="dxa"/>
            <w:vAlign w:val="center"/>
          </w:tcPr>
          <w:p w14:paraId="4DFB9276">
            <w:pPr>
              <w:keepNext w:val="0"/>
              <w:keepLines w:val="0"/>
              <w:widowControl/>
              <w:suppressLineNumbers w:val="0"/>
              <w:jc w:val="center"/>
              <w:rPr>
                <w:rFonts w:hint="eastAsia" w:ascii="宋体" w:hAnsi="宋体" w:eastAsia="宋体" w:cs="宋体"/>
                <w:vertAlign w:val="baseline"/>
                <w:lang w:eastAsia="zh-CN"/>
              </w:rPr>
            </w:pPr>
            <w:r>
              <w:rPr>
                <w:rFonts w:hint="eastAsia" w:ascii="宋体" w:hAnsi="宋体" w:eastAsia="宋体" w:cs="宋体"/>
                <w:b/>
                <w:bCs/>
                <w:color w:val="000000"/>
                <w:kern w:val="0"/>
                <w:sz w:val="24"/>
                <w:szCs w:val="24"/>
                <w:lang w:val="en-US" w:eastAsia="zh-CN" w:bidi="ar"/>
              </w:rPr>
              <w:t>评审内容</w:t>
            </w:r>
          </w:p>
        </w:tc>
        <w:tc>
          <w:tcPr>
            <w:tcW w:w="6316" w:type="dxa"/>
            <w:vAlign w:val="center"/>
          </w:tcPr>
          <w:p w14:paraId="26E81627">
            <w:pPr>
              <w:keepNext w:val="0"/>
              <w:keepLines w:val="0"/>
              <w:widowControl/>
              <w:suppressLineNumbers w:val="0"/>
              <w:jc w:val="center"/>
              <w:rPr>
                <w:rFonts w:hint="eastAsia" w:ascii="宋体" w:hAnsi="宋体" w:eastAsia="宋体" w:cs="宋体"/>
                <w:vertAlign w:val="baseline"/>
                <w:lang w:eastAsia="zh-CN"/>
              </w:rPr>
            </w:pPr>
            <w:r>
              <w:rPr>
                <w:rFonts w:hint="eastAsia" w:ascii="宋体" w:hAnsi="宋体" w:eastAsia="宋体" w:cs="宋体"/>
                <w:b/>
                <w:bCs/>
                <w:color w:val="000000"/>
                <w:kern w:val="0"/>
                <w:sz w:val="24"/>
                <w:szCs w:val="24"/>
                <w:lang w:val="en-US" w:eastAsia="zh-CN" w:bidi="ar"/>
              </w:rPr>
              <w:t>评审合格标准</w:t>
            </w:r>
          </w:p>
        </w:tc>
      </w:tr>
      <w:tr w14:paraId="6944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96" w:type="dxa"/>
            <w:vAlign w:val="center"/>
          </w:tcPr>
          <w:p w14:paraId="46DAA9A4">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646" w:type="dxa"/>
            <w:vAlign w:val="center"/>
          </w:tcPr>
          <w:p w14:paraId="32F2DF7A">
            <w:pPr>
              <w:pStyle w:val="19"/>
              <w:spacing w:line="240" w:lineRule="auto"/>
              <w:ind w:left="0" w:leftChars="0" w:firstLine="0" w:firstLineChars="0"/>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具有独立承担民事责任的能力</w:t>
            </w:r>
          </w:p>
        </w:tc>
        <w:tc>
          <w:tcPr>
            <w:tcW w:w="6316" w:type="dxa"/>
            <w:vAlign w:val="center"/>
          </w:tcPr>
          <w:p w14:paraId="59445A78">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具有独立承担民事责任能力的法人、其他组织或自然人，并出具合法有效的营业执照或事业单位法人证书等国家规定的相关证明资料，自然人参与的提供其身份证明；</w:t>
            </w:r>
          </w:p>
        </w:tc>
      </w:tr>
      <w:tr w14:paraId="6BFD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6" w:type="dxa"/>
            <w:vAlign w:val="center"/>
          </w:tcPr>
          <w:p w14:paraId="2BDEB083">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646" w:type="dxa"/>
            <w:vAlign w:val="center"/>
          </w:tcPr>
          <w:p w14:paraId="5D1FD5BA">
            <w:pPr>
              <w:pStyle w:val="19"/>
              <w:spacing w:line="240" w:lineRule="auto"/>
              <w:ind w:left="0" w:leftChars="0" w:firstLine="0" w:firstLineChars="0"/>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法定代表人委托授权书</w:t>
            </w:r>
          </w:p>
        </w:tc>
        <w:tc>
          <w:tcPr>
            <w:tcW w:w="6316" w:type="dxa"/>
            <w:vAlign w:val="center"/>
          </w:tcPr>
          <w:p w14:paraId="1D242155">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供应商法人授权委托书和被授权人有效身份证件（法定代表人直接参加时，只需出示法定代表人身份证件）；</w:t>
            </w:r>
          </w:p>
        </w:tc>
      </w:tr>
      <w:tr w14:paraId="2A3E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96" w:type="dxa"/>
            <w:vAlign w:val="center"/>
          </w:tcPr>
          <w:p w14:paraId="73807471">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1646" w:type="dxa"/>
            <w:vAlign w:val="center"/>
          </w:tcPr>
          <w:p w14:paraId="59B2F156">
            <w:pPr>
              <w:pStyle w:val="19"/>
              <w:spacing w:line="240" w:lineRule="auto"/>
              <w:ind w:left="0" w:leftChars="0" w:firstLine="0" w:firstLineChars="0"/>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财务状况报告</w:t>
            </w:r>
          </w:p>
        </w:tc>
        <w:tc>
          <w:tcPr>
            <w:tcW w:w="6316" w:type="dxa"/>
            <w:vAlign w:val="center"/>
          </w:tcPr>
          <w:p w14:paraId="6B00D799">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提供2024年度财务审计报告（成立时间至提交投标文件截止时间不足一年的可提供公司成立后任意时段的资产负债表），或其基本存款账户开户银行出具的资信证明及基本存款账户信息证明;</w:t>
            </w:r>
          </w:p>
        </w:tc>
      </w:tr>
      <w:tr w14:paraId="42ED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96" w:type="dxa"/>
            <w:vAlign w:val="center"/>
          </w:tcPr>
          <w:p w14:paraId="0729E051">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1646" w:type="dxa"/>
            <w:vAlign w:val="center"/>
          </w:tcPr>
          <w:p w14:paraId="48D4E68D">
            <w:pPr>
              <w:pStyle w:val="19"/>
              <w:spacing w:line="240" w:lineRule="auto"/>
              <w:ind w:left="0" w:leftChars="0" w:firstLine="0" w:firstLineChars="0"/>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社会保障资金缴纳证明</w:t>
            </w:r>
          </w:p>
        </w:tc>
        <w:tc>
          <w:tcPr>
            <w:tcW w:w="6316" w:type="dxa"/>
            <w:vAlign w:val="center"/>
          </w:tcPr>
          <w:p w14:paraId="56F7558F">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提提供2024年</w:t>
            </w:r>
            <w:r>
              <w:rPr>
                <w:rFonts w:hint="eastAsia" w:ascii="宋体" w:hAnsi="宋体" w:cs="宋体"/>
                <w:vertAlign w:val="baseline"/>
                <w:lang w:val="en-US" w:eastAsia="zh-CN"/>
              </w:rPr>
              <w:t>11</w:t>
            </w:r>
            <w:r>
              <w:rPr>
                <w:rFonts w:hint="eastAsia" w:ascii="宋体" w:hAnsi="宋体" w:eastAsia="宋体" w:cs="宋体"/>
                <w:vertAlign w:val="baseline"/>
                <w:lang w:eastAsia="zh-CN"/>
              </w:rPr>
              <w:t>月至今任意一个月已缴纳社会保险的证明（专用收据或社会保险缴纳清单或社保缴纳证明，依法不需要缴纳社会保障资金的投标人应提供相关文件证明）；</w:t>
            </w:r>
          </w:p>
        </w:tc>
      </w:tr>
      <w:tr w14:paraId="2730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6" w:type="dxa"/>
            <w:shd w:val="clear" w:color="auto" w:fill="auto"/>
            <w:vAlign w:val="center"/>
          </w:tcPr>
          <w:p w14:paraId="7FE85073">
            <w:pPr>
              <w:pStyle w:val="19"/>
              <w:spacing w:line="240" w:lineRule="auto"/>
              <w:ind w:left="0" w:leftChars="0"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5</w:t>
            </w:r>
          </w:p>
        </w:tc>
        <w:tc>
          <w:tcPr>
            <w:tcW w:w="1646" w:type="dxa"/>
            <w:vAlign w:val="center"/>
          </w:tcPr>
          <w:p w14:paraId="5E1172A5">
            <w:pPr>
              <w:pStyle w:val="19"/>
              <w:spacing w:line="240" w:lineRule="auto"/>
              <w:ind w:left="0" w:leftChars="0" w:firstLine="0" w:firstLineChars="0"/>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税收缴纳证明</w:t>
            </w:r>
          </w:p>
        </w:tc>
        <w:tc>
          <w:tcPr>
            <w:tcW w:w="6316" w:type="dxa"/>
            <w:vAlign w:val="center"/>
          </w:tcPr>
          <w:p w14:paraId="6395D112">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提供供应商2024年11月至今任意一个月的完税证明（依法免税的投标人应提供相关文件证明；</w:t>
            </w:r>
          </w:p>
        </w:tc>
      </w:tr>
      <w:tr w14:paraId="0286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96" w:type="dxa"/>
            <w:shd w:val="clear" w:color="auto" w:fill="auto"/>
            <w:vAlign w:val="center"/>
          </w:tcPr>
          <w:p w14:paraId="79A8A677">
            <w:pPr>
              <w:pStyle w:val="19"/>
              <w:spacing w:line="240" w:lineRule="auto"/>
              <w:ind w:left="0" w:leftChars="0"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6</w:t>
            </w:r>
          </w:p>
        </w:tc>
        <w:tc>
          <w:tcPr>
            <w:tcW w:w="1646" w:type="dxa"/>
            <w:vAlign w:val="center"/>
          </w:tcPr>
          <w:p w14:paraId="72AB4C34">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供应商资质</w:t>
            </w:r>
          </w:p>
        </w:tc>
        <w:tc>
          <w:tcPr>
            <w:tcW w:w="6316" w:type="dxa"/>
            <w:vAlign w:val="center"/>
          </w:tcPr>
          <w:p w14:paraId="5F8530C1">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供应商须具备建设行政主管部门核发的市政公用工程施工总承包三级及以上资质，须持有效的安全生产许可证，并具备履行本合同所必须的人员、设备和专业技术能力的书面声明；</w:t>
            </w:r>
          </w:p>
        </w:tc>
      </w:tr>
      <w:tr w14:paraId="4F1B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6" w:type="dxa"/>
            <w:shd w:val="clear" w:color="auto" w:fill="auto"/>
            <w:vAlign w:val="center"/>
          </w:tcPr>
          <w:p w14:paraId="5EF160E5">
            <w:pPr>
              <w:pStyle w:val="19"/>
              <w:spacing w:line="240" w:lineRule="auto"/>
              <w:ind w:left="0" w:leftChars="0"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7</w:t>
            </w:r>
          </w:p>
        </w:tc>
        <w:tc>
          <w:tcPr>
            <w:tcW w:w="1646" w:type="dxa"/>
            <w:vAlign w:val="center"/>
          </w:tcPr>
          <w:p w14:paraId="6F1CA1A7">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项目经理资质</w:t>
            </w:r>
          </w:p>
        </w:tc>
        <w:tc>
          <w:tcPr>
            <w:tcW w:w="6316" w:type="dxa"/>
            <w:vAlign w:val="center"/>
          </w:tcPr>
          <w:p w14:paraId="5594CF03">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拟派项目经理具有上述相应专业二级（含二级）以上注册建造师资格，注册证、安全生产考核合格证齐全有效，且无在建工程；</w:t>
            </w:r>
          </w:p>
        </w:tc>
      </w:tr>
      <w:tr w14:paraId="67A7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rPr>
        <w:tc>
          <w:tcPr>
            <w:tcW w:w="896" w:type="dxa"/>
            <w:shd w:val="clear" w:color="auto" w:fill="auto"/>
            <w:vAlign w:val="center"/>
          </w:tcPr>
          <w:p w14:paraId="55AA27B5">
            <w:pPr>
              <w:pStyle w:val="19"/>
              <w:spacing w:line="240" w:lineRule="auto"/>
              <w:ind w:left="0" w:leftChars="0"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8</w:t>
            </w:r>
          </w:p>
        </w:tc>
        <w:tc>
          <w:tcPr>
            <w:tcW w:w="1646" w:type="dxa"/>
            <w:vAlign w:val="center"/>
          </w:tcPr>
          <w:p w14:paraId="1C765A96">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无重大违法记录声明</w:t>
            </w:r>
          </w:p>
        </w:tc>
        <w:tc>
          <w:tcPr>
            <w:tcW w:w="6316" w:type="dxa"/>
            <w:vAlign w:val="center"/>
          </w:tcPr>
          <w:p w14:paraId="2059234F">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vertAlign w:val="baseline"/>
                <w:lang w:eastAsia="zh-CN"/>
              </w:rPr>
              <w:br w:type="textWrapping"/>
            </w:r>
          </w:p>
        </w:tc>
      </w:tr>
      <w:tr w14:paraId="2CBF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896" w:type="dxa"/>
            <w:shd w:val="clear" w:color="auto" w:fill="auto"/>
            <w:vAlign w:val="center"/>
          </w:tcPr>
          <w:p w14:paraId="1E4AC4CA">
            <w:pPr>
              <w:pStyle w:val="19"/>
              <w:spacing w:line="240" w:lineRule="auto"/>
              <w:ind w:left="0" w:leftChars="0"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9</w:t>
            </w:r>
          </w:p>
        </w:tc>
        <w:tc>
          <w:tcPr>
            <w:tcW w:w="1646" w:type="dxa"/>
            <w:vAlign w:val="center"/>
          </w:tcPr>
          <w:p w14:paraId="62E08CA0">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主体信用查询记录</w:t>
            </w:r>
          </w:p>
        </w:tc>
        <w:tc>
          <w:tcPr>
            <w:tcW w:w="6316" w:type="dxa"/>
            <w:vAlign w:val="center"/>
          </w:tcPr>
          <w:p w14:paraId="63CF6DA7">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p>
        </w:tc>
      </w:tr>
      <w:tr w14:paraId="6CC4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896" w:type="dxa"/>
            <w:shd w:val="clear" w:color="auto" w:fill="auto"/>
            <w:vAlign w:val="center"/>
          </w:tcPr>
          <w:p w14:paraId="2B07DF32">
            <w:pPr>
              <w:pStyle w:val="19"/>
              <w:spacing w:line="240" w:lineRule="auto"/>
              <w:ind w:left="0" w:leftChars="0" w:firstLine="0" w:firstLineChars="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10</w:t>
            </w:r>
          </w:p>
        </w:tc>
        <w:tc>
          <w:tcPr>
            <w:tcW w:w="1646" w:type="dxa"/>
            <w:vAlign w:val="center"/>
          </w:tcPr>
          <w:p w14:paraId="44CABBB1">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中小企业声明函</w:t>
            </w:r>
          </w:p>
        </w:tc>
        <w:tc>
          <w:tcPr>
            <w:tcW w:w="6316" w:type="dxa"/>
            <w:vAlign w:val="center"/>
          </w:tcPr>
          <w:p w14:paraId="0338B39D">
            <w:pPr>
              <w:pStyle w:val="19"/>
              <w:spacing w:line="240" w:lineRule="auto"/>
              <w:ind w:left="0" w:leftChars="0" w:firstLine="0" w:firstLineChars="0"/>
              <w:jc w:val="left"/>
              <w:rPr>
                <w:rFonts w:hint="eastAsia" w:ascii="宋体" w:hAnsi="宋体" w:eastAsia="宋体" w:cs="宋体"/>
                <w:vertAlign w:val="baseline"/>
                <w:lang w:eastAsia="zh-CN"/>
              </w:rPr>
            </w:pPr>
            <w:r>
              <w:rPr>
                <w:rFonts w:hint="eastAsia" w:ascii="宋体" w:hAnsi="宋体" w:eastAsia="宋体" w:cs="宋体"/>
                <w:vertAlign w:val="baseline"/>
                <w:lang w:eastAsia="zh-CN"/>
              </w:rPr>
              <w:t>本项目为专门面向中小企业项目，供应商应为中型、小型、微型企业，须提供《中小企业声明函》；供应商为监狱企业的，应提供监狱企业的证明文件；供应商为残疾人福利性单位的，应提供《残疾人福利性单位声明函》（监狱企业或残疾人福利性单位视同小型、微型企业）；</w:t>
            </w:r>
          </w:p>
        </w:tc>
      </w:tr>
      <w:tr w14:paraId="58CB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96" w:type="dxa"/>
            <w:vAlign w:val="center"/>
          </w:tcPr>
          <w:p w14:paraId="590B657D">
            <w:pPr>
              <w:pStyle w:val="19"/>
              <w:spacing w:line="240" w:lineRule="auto"/>
              <w:ind w:left="0" w:leftChars="0" w:firstLine="0" w:firstLineChars="0"/>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w:t>
            </w:r>
          </w:p>
        </w:tc>
        <w:tc>
          <w:tcPr>
            <w:tcW w:w="1646" w:type="dxa"/>
            <w:vAlign w:val="center"/>
          </w:tcPr>
          <w:p w14:paraId="78A445F1">
            <w:pPr>
              <w:pStyle w:val="19"/>
              <w:spacing w:line="240" w:lineRule="auto"/>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非联合体声明承诺书</w:t>
            </w:r>
          </w:p>
        </w:tc>
        <w:tc>
          <w:tcPr>
            <w:tcW w:w="6316" w:type="dxa"/>
            <w:vAlign w:val="center"/>
          </w:tcPr>
          <w:p w14:paraId="0DEB712B">
            <w:pPr>
              <w:pStyle w:val="19"/>
              <w:spacing w:line="240" w:lineRule="auto"/>
              <w:ind w:left="0" w:leftChars="0" w:firstLine="0" w:firstLineChars="0"/>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本项目不接受联合体投标，单位负责人为同一人或者存在直接控股、管理关系的不同供应商，不得参加同一合同项下的政府采购活动。</w:t>
            </w:r>
          </w:p>
          <w:p w14:paraId="03091916">
            <w:pPr>
              <w:pStyle w:val="19"/>
              <w:spacing w:line="240" w:lineRule="auto"/>
              <w:ind w:left="0" w:leftChars="0" w:firstLine="0" w:firstLineChars="0"/>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出具非联合体投标声明函。</w:t>
            </w:r>
          </w:p>
        </w:tc>
      </w:tr>
    </w:tbl>
    <w:p w14:paraId="33D73A57">
      <w:pPr>
        <w:adjustRightInd w:val="0"/>
        <w:snapToGrid w:val="0"/>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符合性审查标准：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20"/>
        <w:gridCol w:w="5537"/>
      </w:tblGrid>
      <w:tr w14:paraId="45C6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vAlign w:val="center"/>
          </w:tcPr>
          <w:p w14:paraId="413D30E6">
            <w:pPr>
              <w:pStyle w:val="19"/>
              <w:spacing w:line="240" w:lineRule="auto"/>
              <w:ind w:left="0" w:leftChars="0" w:firstLine="0" w:firstLineChars="0"/>
              <w:jc w:val="center"/>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1</w:t>
            </w:r>
          </w:p>
        </w:tc>
        <w:tc>
          <w:tcPr>
            <w:tcW w:w="2720" w:type="dxa"/>
            <w:vAlign w:val="center"/>
          </w:tcPr>
          <w:p w14:paraId="013475F2">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投标人名称</w:t>
            </w:r>
          </w:p>
        </w:tc>
        <w:tc>
          <w:tcPr>
            <w:tcW w:w="5537" w:type="dxa"/>
            <w:vAlign w:val="center"/>
          </w:tcPr>
          <w:p w14:paraId="416F5736">
            <w:pPr>
              <w:pStyle w:val="19"/>
              <w:spacing w:line="240" w:lineRule="auto"/>
              <w:ind w:left="0" w:leftChars="0" w:firstLine="0" w:firstLineChars="0"/>
              <w:jc w:val="left"/>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与营业执照等证明材料一致</w:t>
            </w:r>
          </w:p>
        </w:tc>
      </w:tr>
      <w:tr w14:paraId="2F32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vAlign w:val="center"/>
          </w:tcPr>
          <w:p w14:paraId="5CB5D750">
            <w:pPr>
              <w:pStyle w:val="19"/>
              <w:spacing w:line="240" w:lineRule="auto"/>
              <w:ind w:left="0" w:leftChars="0" w:firstLine="0" w:firstLineChars="0"/>
              <w:jc w:val="center"/>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2</w:t>
            </w:r>
          </w:p>
        </w:tc>
        <w:tc>
          <w:tcPr>
            <w:tcW w:w="2720" w:type="dxa"/>
            <w:vAlign w:val="center"/>
          </w:tcPr>
          <w:p w14:paraId="5F0FD37C">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磋商响应文件格式</w:t>
            </w:r>
          </w:p>
        </w:tc>
        <w:tc>
          <w:tcPr>
            <w:tcW w:w="5537" w:type="dxa"/>
            <w:vAlign w:val="center"/>
          </w:tcPr>
          <w:p w14:paraId="302C3F82">
            <w:pPr>
              <w:pStyle w:val="19"/>
              <w:spacing w:line="240" w:lineRule="auto"/>
              <w:ind w:left="0" w:leftChars="0" w:firstLine="0" w:firstLineChars="0"/>
              <w:jc w:val="left"/>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符合“磋商响应文件格式”的要求</w:t>
            </w:r>
          </w:p>
        </w:tc>
      </w:tr>
      <w:tr w14:paraId="3E78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vAlign w:val="center"/>
          </w:tcPr>
          <w:p w14:paraId="6DC51B71">
            <w:pPr>
              <w:pStyle w:val="19"/>
              <w:spacing w:line="240" w:lineRule="auto"/>
              <w:ind w:left="0" w:leftChars="0" w:firstLine="0" w:firstLineChars="0"/>
              <w:jc w:val="center"/>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3</w:t>
            </w:r>
          </w:p>
        </w:tc>
        <w:tc>
          <w:tcPr>
            <w:tcW w:w="2720" w:type="dxa"/>
            <w:vAlign w:val="center"/>
          </w:tcPr>
          <w:p w14:paraId="4C86F168">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响应文件签署、盖章</w:t>
            </w:r>
          </w:p>
        </w:tc>
        <w:tc>
          <w:tcPr>
            <w:tcW w:w="5537" w:type="dxa"/>
            <w:vAlign w:val="center"/>
          </w:tcPr>
          <w:p w14:paraId="5062FB1A">
            <w:pPr>
              <w:pStyle w:val="19"/>
              <w:spacing w:line="240" w:lineRule="auto"/>
              <w:ind w:left="0" w:leftChars="0" w:firstLine="0" w:firstLineChars="0"/>
              <w:jc w:val="left"/>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签署、盖章符合磋商文件要求，且无遗漏</w:t>
            </w:r>
          </w:p>
        </w:tc>
      </w:tr>
      <w:tr w14:paraId="5562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vAlign w:val="center"/>
          </w:tcPr>
          <w:p w14:paraId="2738A806">
            <w:pPr>
              <w:pStyle w:val="19"/>
              <w:spacing w:line="240" w:lineRule="auto"/>
              <w:ind w:left="0" w:leftChars="0" w:firstLine="0" w:firstLineChars="0"/>
              <w:jc w:val="center"/>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4</w:t>
            </w:r>
          </w:p>
        </w:tc>
        <w:tc>
          <w:tcPr>
            <w:tcW w:w="2720" w:type="dxa"/>
            <w:vAlign w:val="center"/>
          </w:tcPr>
          <w:p w14:paraId="5F8FE520">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磋商有效期</w:t>
            </w:r>
          </w:p>
        </w:tc>
        <w:tc>
          <w:tcPr>
            <w:tcW w:w="5537" w:type="dxa"/>
            <w:vAlign w:val="center"/>
          </w:tcPr>
          <w:p w14:paraId="71196B88">
            <w:pPr>
              <w:pStyle w:val="19"/>
              <w:spacing w:line="240" w:lineRule="auto"/>
              <w:ind w:left="0" w:leftChars="0" w:firstLine="0" w:firstLineChars="0"/>
              <w:jc w:val="left"/>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均应符合磋商文件的要求和规定</w:t>
            </w:r>
          </w:p>
        </w:tc>
      </w:tr>
      <w:tr w14:paraId="469B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vAlign w:val="center"/>
          </w:tcPr>
          <w:p w14:paraId="6F50C32B">
            <w:pPr>
              <w:pStyle w:val="19"/>
              <w:spacing w:line="240" w:lineRule="auto"/>
              <w:ind w:left="0" w:leftChars="0" w:firstLine="0" w:firstLineChars="0"/>
              <w:jc w:val="center"/>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5</w:t>
            </w:r>
          </w:p>
        </w:tc>
        <w:tc>
          <w:tcPr>
            <w:tcW w:w="2720" w:type="dxa"/>
            <w:vAlign w:val="center"/>
          </w:tcPr>
          <w:p w14:paraId="0D14C4AA">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磋商报价</w:t>
            </w:r>
          </w:p>
        </w:tc>
        <w:tc>
          <w:tcPr>
            <w:tcW w:w="5537" w:type="dxa"/>
            <w:vAlign w:val="center"/>
          </w:tcPr>
          <w:p w14:paraId="7CB846EA">
            <w:pPr>
              <w:pStyle w:val="19"/>
              <w:spacing w:line="240" w:lineRule="auto"/>
              <w:ind w:left="0" w:leftChars="0" w:firstLine="0" w:firstLineChars="0"/>
              <w:jc w:val="left"/>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均应符合磋商文件的要求和规定</w:t>
            </w:r>
          </w:p>
        </w:tc>
      </w:tr>
      <w:tr w14:paraId="333E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vAlign w:val="center"/>
          </w:tcPr>
          <w:p w14:paraId="0A434463">
            <w:pPr>
              <w:pStyle w:val="19"/>
              <w:spacing w:line="240" w:lineRule="auto"/>
              <w:ind w:left="0" w:leftChars="0" w:firstLine="0" w:firstLineChars="0"/>
              <w:jc w:val="center"/>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6</w:t>
            </w:r>
          </w:p>
        </w:tc>
        <w:tc>
          <w:tcPr>
            <w:tcW w:w="2720" w:type="dxa"/>
            <w:vAlign w:val="center"/>
          </w:tcPr>
          <w:p w14:paraId="72F25302">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工期</w:t>
            </w:r>
          </w:p>
        </w:tc>
        <w:tc>
          <w:tcPr>
            <w:tcW w:w="5537" w:type="dxa"/>
            <w:vAlign w:val="center"/>
          </w:tcPr>
          <w:p w14:paraId="52A1B8E5">
            <w:pPr>
              <w:pStyle w:val="19"/>
              <w:spacing w:line="240" w:lineRule="auto"/>
              <w:ind w:left="0" w:leftChars="0" w:firstLine="0" w:firstLineChars="0"/>
              <w:jc w:val="left"/>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均应符合磋商文件的要求和规定</w:t>
            </w:r>
          </w:p>
        </w:tc>
      </w:tr>
      <w:tr w14:paraId="1467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dxa"/>
            <w:vAlign w:val="center"/>
          </w:tcPr>
          <w:p w14:paraId="3AAC8EF5">
            <w:pPr>
              <w:pStyle w:val="19"/>
              <w:spacing w:line="240" w:lineRule="auto"/>
              <w:ind w:left="0" w:leftChars="0" w:firstLine="0" w:firstLineChars="0"/>
              <w:jc w:val="center"/>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7</w:t>
            </w:r>
          </w:p>
        </w:tc>
        <w:tc>
          <w:tcPr>
            <w:tcW w:w="2720" w:type="dxa"/>
            <w:vAlign w:val="center"/>
          </w:tcPr>
          <w:p w14:paraId="2E2ABE6A">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商务响应</w:t>
            </w:r>
          </w:p>
        </w:tc>
        <w:tc>
          <w:tcPr>
            <w:tcW w:w="5537" w:type="dxa"/>
            <w:vAlign w:val="center"/>
          </w:tcPr>
          <w:p w14:paraId="66957D67">
            <w:pPr>
              <w:pStyle w:val="19"/>
              <w:spacing w:line="240" w:lineRule="auto"/>
              <w:ind w:left="0" w:leftChars="0" w:firstLine="0" w:firstLineChars="0"/>
              <w:jc w:val="left"/>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均应符合磋商文件的要求和规定</w:t>
            </w:r>
          </w:p>
        </w:tc>
      </w:tr>
      <w:tr w14:paraId="7A48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2" w:type="dxa"/>
            <w:vAlign w:val="center"/>
          </w:tcPr>
          <w:p w14:paraId="72432DC5">
            <w:pPr>
              <w:pStyle w:val="19"/>
              <w:spacing w:line="240" w:lineRule="auto"/>
              <w:ind w:left="0" w:leftChars="0" w:firstLine="0" w:firstLineChars="0"/>
              <w:jc w:val="center"/>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8</w:t>
            </w:r>
          </w:p>
        </w:tc>
        <w:tc>
          <w:tcPr>
            <w:tcW w:w="2720" w:type="dxa"/>
            <w:vAlign w:val="center"/>
          </w:tcPr>
          <w:p w14:paraId="58B9D83C">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磋商内容</w:t>
            </w:r>
          </w:p>
        </w:tc>
        <w:tc>
          <w:tcPr>
            <w:tcW w:w="5537" w:type="dxa"/>
            <w:vAlign w:val="center"/>
          </w:tcPr>
          <w:p w14:paraId="027AC002">
            <w:pPr>
              <w:pStyle w:val="19"/>
              <w:spacing w:line="240" w:lineRule="auto"/>
              <w:ind w:left="0" w:leftChars="0" w:firstLine="0" w:firstLineChars="0"/>
              <w:jc w:val="left"/>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符合磋商文件“磋商内容及要求”中实质性要求和条件</w:t>
            </w:r>
          </w:p>
        </w:tc>
      </w:tr>
      <w:tr w14:paraId="530F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2" w:type="dxa"/>
            <w:vAlign w:val="center"/>
          </w:tcPr>
          <w:p w14:paraId="4407EA31">
            <w:pPr>
              <w:pStyle w:val="19"/>
              <w:spacing w:line="240" w:lineRule="auto"/>
              <w:ind w:left="0" w:leftChars="0" w:firstLine="0" w:firstLineChars="0"/>
              <w:jc w:val="center"/>
              <w:rPr>
                <w:rFonts w:hint="default" w:ascii="宋体" w:hAnsi="宋体" w:eastAsia="宋体" w:cs="宋体"/>
                <w:sz w:val="20"/>
                <w:szCs w:val="22"/>
                <w:vertAlign w:val="baseline"/>
                <w:lang w:val="en-US" w:eastAsia="zh-CN"/>
              </w:rPr>
            </w:pPr>
            <w:r>
              <w:rPr>
                <w:rFonts w:hint="eastAsia" w:ascii="宋体" w:hAnsi="宋体" w:cs="宋体"/>
                <w:sz w:val="20"/>
                <w:szCs w:val="22"/>
                <w:vertAlign w:val="baseline"/>
                <w:lang w:val="en-US" w:eastAsia="zh-CN"/>
              </w:rPr>
              <w:t>9</w:t>
            </w:r>
          </w:p>
        </w:tc>
        <w:tc>
          <w:tcPr>
            <w:tcW w:w="2720" w:type="dxa"/>
            <w:vAlign w:val="center"/>
          </w:tcPr>
          <w:p w14:paraId="14AEEC0D">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其他情况</w:t>
            </w:r>
          </w:p>
        </w:tc>
        <w:tc>
          <w:tcPr>
            <w:tcW w:w="5537" w:type="dxa"/>
            <w:vAlign w:val="center"/>
          </w:tcPr>
          <w:p w14:paraId="50FEB416">
            <w:pPr>
              <w:pStyle w:val="19"/>
              <w:spacing w:line="240" w:lineRule="auto"/>
              <w:ind w:left="0" w:leftChars="0" w:firstLine="0" w:firstLineChars="0"/>
              <w:jc w:val="both"/>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符合磋商文件或法律法规有关规定的其他情形</w:t>
            </w:r>
          </w:p>
        </w:tc>
      </w:tr>
    </w:tbl>
    <w:p w14:paraId="1C12B810">
      <w:pPr>
        <w:adjustRightInd w:val="0"/>
        <w:snapToGrid w:val="0"/>
        <w:spacing w:line="52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磋商响应文件出现下列情况（但不限于）之一者按无效文件处理：</w:t>
      </w:r>
    </w:p>
    <w:p w14:paraId="01CF882E">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2-1、磋商响应文件没有按磋商文件要求提供必备资质或资质的合法性或有效性不符合规定。</w:t>
      </w:r>
    </w:p>
    <w:p w14:paraId="6D3270FA">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2-2、磋商响应文件没有加盖单位公章，无磋商有效期或有效期达不到磋商文件的要求。</w:t>
      </w:r>
    </w:p>
    <w:p w14:paraId="4ED8D88A">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、供应商针对同一</w:t>
      </w:r>
      <w:r>
        <w:rPr>
          <w:rFonts w:hint="eastAsia" w:ascii="宋体" w:hAnsi="宋体" w:eastAsia="宋体" w:cs="宋体"/>
          <w:sz w:val="24"/>
          <w:szCs w:val="24"/>
          <w:lang w:val="en-US" w:eastAsia="zh-CN"/>
        </w:rPr>
        <w:t>项目</w:t>
      </w:r>
      <w:r>
        <w:rPr>
          <w:rFonts w:hint="eastAsia" w:ascii="宋体" w:hAnsi="宋体" w:eastAsia="宋体" w:cs="宋体"/>
          <w:sz w:val="24"/>
          <w:szCs w:val="24"/>
        </w:rPr>
        <w:t>递交两份或多份内容不同的磋商响应文件，未书面声明哪一份是有效的；出现选择性报价的。</w:t>
      </w:r>
    </w:p>
    <w:p w14:paraId="55457C60">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、供应商所提交的施工方案内容及工程质量不能满足要求，出现重大负偏差，磋商后仍不能满足要求的。</w:t>
      </w:r>
    </w:p>
    <w:p w14:paraId="16D57B39">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、磋商响应文件的商务响应与磋商文件要求不一致（施工地点、工期、付款、验收、售后服务等项），附加了采购人难以接受的条件，磋商后仍不能满足要求的。</w:t>
      </w:r>
    </w:p>
    <w:p w14:paraId="416F636A">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、提供虚假证明，开具虚假资质，出现虚假应答，除按无效文件处理外，还进行相应的处罚。</w:t>
      </w:r>
    </w:p>
    <w:p w14:paraId="237AEB72">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、违反《政府采购法》有关规定和磋商纪律的。</w:t>
      </w:r>
    </w:p>
    <w:p w14:paraId="001FF37C">
      <w:pPr>
        <w:adjustRightInd w:val="0"/>
        <w:snapToGrid w:val="0"/>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3、有下列情形之一的，视为投标人相互恶意串通投标响应，其投标文件按无效处理：</w:t>
      </w:r>
    </w:p>
    <w:p w14:paraId="6FC57269">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3-1不同投标人的投标文件由同一单位或者个人编制；</w:t>
      </w:r>
    </w:p>
    <w:p w14:paraId="3CFB0400">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3-2不同投标人委托同一单位或者个人办理投标事宜；</w:t>
      </w:r>
    </w:p>
    <w:p w14:paraId="3057C455">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3-3不同投标人的响应文件载明的项目管理成员为同一人；</w:t>
      </w:r>
    </w:p>
    <w:p w14:paraId="3BC27B0F">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3-4不同投标人的响应文件异常一致或者投标报价呈规律性差异；</w:t>
      </w:r>
    </w:p>
    <w:p w14:paraId="6C8FA18A">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3-5不同投标人的响应文件相互混装；</w:t>
      </w:r>
    </w:p>
    <w:p w14:paraId="4DDE47EE">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不同投标人的响应文件由同一单位送达。</w:t>
      </w:r>
    </w:p>
    <w:p w14:paraId="79B17550">
      <w:pPr>
        <w:adjustRightInd w:val="0"/>
        <w:snapToGrid w:val="0"/>
        <w:spacing w:line="520" w:lineRule="exact"/>
        <w:ind w:firstLine="480" w:firstLineChars="200"/>
        <w:rPr>
          <w:rFonts w:hint="eastAsia" w:ascii="宋体" w:hAnsi="宋体" w:eastAsia="宋体" w:cs="宋体"/>
          <w:sz w:val="24"/>
          <w:szCs w:val="24"/>
          <w:u w:val="double"/>
        </w:rPr>
      </w:pPr>
      <w:r>
        <w:rPr>
          <w:rFonts w:hint="eastAsia" w:ascii="宋体" w:hAnsi="宋体" w:eastAsia="宋体" w:cs="宋体"/>
          <w:sz w:val="24"/>
          <w:szCs w:val="24"/>
        </w:rPr>
        <w:t>4、磋商响应文件出现下列情况，修正原则为：</w:t>
      </w:r>
      <w:r>
        <w:rPr>
          <w:rFonts w:hint="eastAsia" w:ascii="宋体" w:hAnsi="宋体" w:eastAsia="宋体" w:cs="宋体"/>
          <w:sz w:val="24"/>
          <w:szCs w:val="24"/>
          <w:u w:val="double"/>
        </w:rPr>
        <w:t>文字与图表不符以文字为准；单价与总价不符以单价为准；大写与小写不符以大写为准；</w:t>
      </w:r>
    </w:p>
    <w:p w14:paraId="188209DC">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5、磋商程序：</w:t>
      </w:r>
    </w:p>
    <w:p w14:paraId="6D976CF4">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磋商的全过程分为记录第一次磋商报价、供应商资质审查、符合性审查、磋商过程、磋商承诺、第二次报价、综合评审等阶段。</w:t>
      </w:r>
    </w:p>
    <w:p w14:paraId="0A5CB9A8">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5-1、第一次报价：将各参加竞争性磋商单位的响应文件中的报价、工期等内容以不公开宣读的形式进行填报汇总。</w:t>
      </w:r>
    </w:p>
    <w:p w14:paraId="0720E508">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5-2、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4CBC820A">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5-3、进行二次报价，磋商小组根据二次报价、磋商澄清、承诺及响应文件进行最后的评审工作。</w:t>
      </w:r>
    </w:p>
    <w:p w14:paraId="0BEE4B1E">
      <w:pPr>
        <w:spacing w:line="520" w:lineRule="exact"/>
        <w:ind w:firstLine="560"/>
        <w:rPr>
          <w:rFonts w:hint="eastAsia" w:ascii="宋体" w:hAnsi="宋体" w:eastAsia="宋体" w:cs="宋体"/>
          <w:b/>
          <w:bCs/>
          <w:sz w:val="24"/>
          <w:szCs w:val="24"/>
        </w:rPr>
      </w:pPr>
      <w:r>
        <w:rPr>
          <w:rFonts w:hint="eastAsia" w:ascii="宋体" w:hAnsi="宋体" w:eastAsia="宋体" w:cs="宋体"/>
          <w:b/>
          <w:sz w:val="24"/>
          <w:szCs w:val="24"/>
        </w:rPr>
        <w:t>6、</w:t>
      </w:r>
      <w:r>
        <w:rPr>
          <w:rFonts w:hint="eastAsia" w:ascii="宋体" w:hAnsi="宋体" w:eastAsia="宋体" w:cs="宋体"/>
          <w:b/>
          <w:bCs/>
          <w:sz w:val="24"/>
          <w:szCs w:val="24"/>
        </w:rPr>
        <w:t>评标办法及内容</w:t>
      </w:r>
    </w:p>
    <w:p w14:paraId="000F2D1D">
      <w:pPr>
        <w:adjustRightInd w:val="0"/>
        <w:snapToGrid w:val="0"/>
        <w:spacing w:line="520" w:lineRule="exact"/>
        <w:ind w:firstLine="560"/>
        <w:rPr>
          <w:rFonts w:hint="eastAsia" w:ascii="宋体" w:hAnsi="宋体" w:eastAsia="宋体" w:cs="宋体"/>
          <w:b/>
          <w:bCs/>
          <w:sz w:val="24"/>
          <w:szCs w:val="24"/>
        </w:rPr>
      </w:pPr>
      <w:r>
        <w:rPr>
          <w:rFonts w:hint="eastAsia" w:ascii="宋体" w:hAnsi="宋体" w:eastAsia="宋体" w:cs="宋体"/>
          <w:sz w:val="24"/>
          <w:szCs w:val="24"/>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eastAsia="宋体" w:cs="宋体"/>
          <w:b/>
          <w:bCs/>
          <w:sz w:val="24"/>
          <w:szCs w:val="24"/>
        </w:rPr>
        <w:t>。</w:t>
      </w:r>
    </w:p>
    <w:p w14:paraId="13F32717">
      <w:pPr>
        <w:adjustRightInd w:val="0"/>
        <w:snapToGrid w:val="0"/>
        <w:spacing w:line="520" w:lineRule="exact"/>
        <w:ind w:firstLine="560"/>
        <w:rPr>
          <w:rFonts w:hint="eastAsia" w:ascii="宋体" w:hAnsi="宋体" w:eastAsia="宋体" w:cs="宋体"/>
          <w:b/>
          <w:bCs/>
          <w:sz w:val="28"/>
          <w:szCs w:val="28"/>
        </w:rPr>
      </w:pPr>
    </w:p>
    <w:tbl>
      <w:tblPr>
        <w:tblStyle w:val="31"/>
        <w:tblW w:w="9186" w:type="dxa"/>
        <w:jc w:val="center"/>
        <w:tblLayout w:type="fixed"/>
        <w:tblCellMar>
          <w:top w:w="0" w:type="dxa"/>
          <w:left w:w="108" w:type="dxa"/>
          <w:bottom w:w="0" w:type="dxa"/>
          <w:right w:w="108" w:type="dxa"/>
        </w:tblCellMar>
      </w:tblPr>
      <w:tblGrid>
        <w:gridCol w:w="706"/>
        <w:gridCol w:w="555"/>
        <w:gridCol w:w="7925"/>
      </w:tblGrid>
      <w:tr w14:paraId="4100E7C2">
        <w:tblPrEx>
          <w:tblCellMar>
            <w:top w:w="0" w:type="dxa"/>
            <w:left w:w="108" w:type="dxa"/>
            <w:bottom w:w="0" w:type="dxa"/>
            <w:right w:w="108" w:type="dxa"/>
          </w:tblCellMar>
        </w:tblPrEx>
        <w:trPr>
          <w:trHeight w:val="175" w:hRule="atLeast"/>
          <w:jc w:val="center"/>
        </w:trPr>
        <w:tc>
          <w:tcPr>
            <w:tcW w:w="706"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2E23E8EF">
            <w:pPr>
              <w:adjustRightInd w:val="0"/>
              <w:snapToGrid w:val="0"/>
              <w:jc w:val="center"/>
              <w:rPr>
                <w:rFonts w:hint="eastAsia" w:ascii="宋体" w:hAnsi="宋体" w:eastAsia="宋体" w:cs="宋体"/>
                <w:b w:val="0"/>
                <w:color w:val="000000"/>
                <w:sz w:val="24"/>
              </w:rPr>
            </w:pPr>
            <w:r>
              <w:rPr>
                <w:rFonts w:hint="eastAsia" w:ascii="宋体" w:hAnsi="宋体" w:eastAsia="宋体" w:cs="宋体"/>
                <w:b w:val="0"/>
                <w:color w:val="000000"/>
                <w:sz w:val="24"/>
              </w:rPr>
              <w:t>评标</w:t>
            </w:r>
          </w:p>
          <w:p w14:paraId="5FE87866">
            <w:pPr>
              <w:snapToGrid w:val="0"/>
              <w:jc w:val="center"/>
              <w:rPr>
                <w:rFonts w:hint="eastAsia" w:ascii="宋体" w:hAnsi="宋体" w:eastAsia="宋体" w:cs="宋体"/>
                <w:b w:val="0"/>
                <w:color w:val="000000"/>
                <w:sz w:val="24"/>
              </w:rPr>
            </w:pPr>
            <w:r>
              <w:rPr>
                <w:rFonts w:hint="eastAsia" w:ascii="宋体" w:hAnsi="宋体" w:eastAsia="宋体" w:cs="宋体"/>
                <w:b w:val="0"/>
                <w:color w:val="000000"/>
                <w:sz w:val="24"/>
              </w:rPr>
              <w:t>内容</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4D59D">
            <w:pPr>
              <w:snapToGrid w:val="0"/>
              <w:jc w:val="center"/>
              <w:rPr>
                <w:rFonts w:hint="eastAsia" w:ascii="宋体" w:hAnsi="宋体" w:eastAsia="宋体" w:cs="宋体"/>
                <w:b w:val="0"/>
                <w:color w:val="000000"/>
                <w:sz w:val="24"/>
              </w:rPr>
            </w:pPr>
            <w:r>
              <w:rPr>
                <w:rFonts w:hint="eastAsia" w:ascii="宋体" w:hAnsi="宋体" w:eastAsia="宋体" w:cs="宋体"/>
                <w:b w:val="0"/>
                <w:color w:val="000000"/>
                <w:sz w:val="24"/>
              </w:rPr>
              <w:t>分值</w:t>
            </w:r>
          </w:p>
        </w:tc>
        <w:tc>
          <w:tcPr>
            <w:tcW w:w="7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8FD86">
            <w:pPr>
              <w:snapToGrid w:val="0"/>
              <w:jc w:val="center"/>
              <w:rPr>
                <w:rFonts w:hint="eastAsia" w:ascii="宋体" w:hAnsi="宋体" w:eastAsia="宋体" w:cs="宋体"/>
                <w:b w:val="0"/>
                <w:color w:val="000000"/>
                <w:sz w:val="24"/>
              </w:rPr>
            </w:pPr>
            <w:r>
              <w:rPr>
                <w:rFonts w:hint="eastAsia" w:ascii="宋体" w:hAnsi="宋体" w:eastAsia="宋体" w:cs="宋体"/>
                <w:b w:val="0"/>
                <w:color w:val="000000"/>
                <w:sz w:val="24"/>
              </w:rPr>
              <w:t>评标原则与标准</w:t>
            </w:r>
          </w:p>
        </w:tc>
      </w:tr>
      <w:tr w14:paraId="46F0BA14">
        <w:tblPrEx>
          <w:tblCellMar>
            <w:top w:w="0" w:type="dxa"/>
            <w:left w:w="108" w:type="dxa"/>
            <w:bottom w:w="0" w:type="dxa"/>
            <w:right w:w="108" w:type="dxa"/>
          </w:tblCellMar>
        </w:tblPrEx>
        <w:trPr>
          <w:trHeight w:val="9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80AE2">
            <w:pPr>
              <w:snapToGrid w:val="0"/>
              <w:spacing w:line="400" w:lineRule="exact"/>
              <w:jc w:val="center"/>
              <w:rPr>
                <w:rFonts w:hint="eastAsia" w:ascii="宋体" w:hAnsi="宋体" w:eastAsia="宋体" w:cs="宋体"/>
                <w:b w:val="0"/>
                <w:color w:val="000000"/>
                <w:sz w:val="24"/>
              </w:rPr>
            </w:pPr>
            <w:r>
              <w:rPr>
                <w:rFonts w:hint="eastAsia" w:ascii="宋体" w:hAnsi="宋体" w:eastAsia="宋体" w:cs="宋体"/>
                <w:b w:val="0"/>
                <w:bCs/>
                <w:color w:val="000000"/>
                <w:sz w:val="24"/>
              </w:rPr>
              <w:t>价格</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CC8AF">
            <w:pPr>
              <w:snapToGrid w:val="0"/>
              <w:spacing w:line="400" w:lineRule="exact"/>
              <w:jc w:val="center"/>
              <w:rPr>
                <w:rFonts w:hint="eastAsia" w:ascii="宋体" w:hAnsi="宋体" w:eastAsia="宋体" w:cs="宋体"/>
                <w:b w:val="0"/>
                <w:color w:val="000000"/>
              </w:rPr>
            </w:pPr>
            <w:r>
              <w:rPr>
                <w:rFonts w:hint="eastAsia" w:ascii="宋体" w:hAnsi="宋体" w:eastAsia="宋体" w:cs="宋体"/>
                <w:b w:val="0"/>
                <w:bCs/>
                <w:color w:val="000000"/>
                <w:sz w:val="24"/>
              </w:rPr>
              <w:t>30</w:t>
            </w:r>
          </w:p>
        </w:tc>
        <w:tc>
          <w:tcPr>
            <w:tcW w:w="7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3C915">
            <w:pPr>
              <w:adjustRightInd w:val="0"/>
              <w:snapToGrid w:val="0"/>
              <w:spacing w:line="240" w:lineRule="auto"/>
              <w:rPr>
                <w:rFonts w:hint="eastAsia" w:ascii="宋体" w:hAnsi="宋体" w:eastAsia="宋体" w:cs="宋体"/>
                <w:b w:val="0"/>
                <w:bCs/>
                <w:color w:val="000000"/>
                <w:sz w:val="24"/>
                <w:highlight w:val="yellow"/>
              </w:rPr>
            </w:pPr>
            <w:r>
              <w:rPr>
                <w:rFonts w:hint="eastAsia" w:ascii="宋体" w:hAnsi="宋体" w:eastAsia="宋体" w:cs="宋体"/>
                <w:b w:val="0"/>
                <w:color w:val="000000"/>
                <w:sz w:val="24"/>
              </w:rPr>
              <w:t>满足竞争性磋商文件要求且投标价格最低的投标报价为评标基准价，其价格分为满分。其他投标供应商的价格分统一按照下列公式计算：投标报价得分=（评标基准价/投标报价）×价格权值×100。</w:t>
            </w:r>
          </w:p>
          <w:p w14:paraId="7081966F">
            <w:pPr>
              <w:adjustRightInd w:val="0"/>
              <w:snapToGrid w:val="0"/>
              <w:spacing w:line="240" w:lineRule="auto"/>
              <w:jc w:val="left"/>
              <w:rPr>
                <w:rFonts w:hint="eastAsia" w:ascii="宋体" w:hAnsi="宋体" w:eastAsia="宋体" w:cs="宋体"/>
                <w:b w:val="0"/>
                <w:color w:val="000000"/>
                <w:sz w:val="24"/>
              </w:rPr>
            </w:pPr>
            <w:r>
              <w:rPr>
                <w:rFonts w:hint="eastAsia" w:ascii="宋体" w:hAnsi="宋体" w:eastAsia="宋体" w:cs="宋体"/>
                <w:b w:val="0"/>
                <w:color w:val="000000"/>
                <w:sz w:val="24"/>
              </w:rPr>
              <w:t>注：本项目为专门面向中小企业项目，因此不再执行价格评审优惠扶持政策。</w:t>
            </w:r>
          </w:p>
        </w:tc>
      </w:tr>
      <w:tr w14:paraId="7AF89ECF">
        <w:tblPrEx>
          <w:tblCellMar>
            <w:top w:w="0" w:type="dxa"/>
            <w:left w:w="108" w:type="dxa"/>
            <w:bottom w:w="0" w:type="dxa"/>
            <w:right w:w="108" w:type="dxa"/>
          </w:tblCellMar>
        </w:tblPrEx>
        <w:trPr>
          <w:trHeight w:val="621"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1143">
            <w:pPr>
              <w:adjustRightInd w:val="0"/>
              <w:snapToGrid w:val="0"/>
              <w:spacing w:line="400" w:lineRule="exact"/>
              <w:jc w:val="center"/>
              <w:rPr>
                <w:rFonts w:hint="eastAsia" w:ascii="宋体" w:hAnsi="宋体" w:eastAsia="宋体" w:cs="宋体"/>
                <w:b w:val="0"/>
                <w:color w:val="000000"/>
                <w:sz w:val="24"/>
              </w:rPr>
            </w:pPr>
            <w:r>
              <w:rPr>
                <w:rFonts w:hint="eastAsia" w:ascii="宋体" w:hAnsi="宋体" w:eastAsia="宋体" w:cs="宋体"/>
                <w:b w:val="0"/>
                <w:color w:val="000000"/>
                <w:sz w:val="24"/>
              </w:rPr>
              <w:t>商务响应</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64DE1">
            <w:pPr>
              <w:adjustRightInd w:val="0"/>
              <w:snapToGrid w:val="0"/>
              <w:spacing w:line="400" w:lineRule="exact"/>
              <w:jc w:val="center"/>
              <w:rPr>
                <w:rFonts w:hint="eastAsia" w:ascii="宋体" w:hAnsi="宋体" w:eastAsia="宋体" w:cs="宋体"/>
                <w:b w:val="0"/>
                <w:color w:val="000000"/>
                <w:sz w:val="24"/>
              </w:rPr>
            </w:pPr>
            <w:r>
              <w:rPr>
                <w:rFonts w:hint="eastAsia" w:ascii="宋体" w:hAnsi="宋体" w:eastAsia="宋体" w:cs="宋体"/>
                <w:b w:val="0"/>
                <w:color w:val="000000"/>
                <w:sz w:val="24"/>
              </w:rPr>
              <w:t>4</w:t>
            </w:r>
          </w:p>
        </w:tc>
        <w:tc>
          <w:tcPr>
            <w:tcW w:w="7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0A93F">
            <w:pPr>
              <w:adjustRightInd w:val="0"/>
              <w:snapToGrid w:val="0"/>
              <w:spacing w:line="400" w:lineRule="exact"/>
              <w:jc w:val="left"/>
              <w:rPr>
                <w:rFonts w:hint="eastAsia" w:ascii="宋体" w:hAnsi="宋体" w:eastAsia="宋体" w:cs="宋体"/>
                <w:b w:val="0"/>
                <w:color w:val="000000"/>
                <w:sz w:val="24"/>
              </w:rPr>
            </w:pPr>
            <w:r>
              <w:rPr>
                <w:rFonts w:hint="eastAsia" w:ascii="宋体" w:hAnsi="宋体" w:eastAsia="宋体" w:cs="宋体"/>
                <w:b w:val="0"/>
                <w:color w:val="000000"/>
                <w:sz w:val="24"/>
              </w:rPr>
              <w:t>经过有效性和符合性审核合格的单位，对付款、</w:t>
            </w:r>
            <w:r>
              <w:rPr>
                <w:rFonts w:hint="eastAsia" w:ascii="宋体" w:hAnsi="宋体" w:eastAsia="宋体" w:cs="宋体"/>
                <w:b w:val="0"/>
                <w:color w:val="000000"/>
                <w:sz w:val="24"/>
                <w:lang w:val="en-US" w:eastAsia="zh-CN"/>
              </w:rPr>
              <w:t>工期</w:t>
            </w:r>
            <w:r>
              <w:rPr>
                <w:rFonts w:hint="eastAsia" w:ascii="宋体" w:hAnsi="宋体" w:eastAsia="宋体" w:cs="宋体"/>
                <w:b w:val="0"/>
                <w:color w:val="000000"/>
                <w:sz w:val="24"/>
              </w:rPr>
              <w:t>、验收、售后服务等方面进行响应，完全响应且逐项详细说明的计4分，未做详细响应的，计0-3分。</w:t>
            </w:r>
          </w:p>
        </w:tc>
      </w:tr>
      <w:tr w14:paraId="27E16EFD">
        <w:tblPrEx>
          <w:tblCellMar>
            <w:top w:w="0" w:type="dxa"/>
            <w:left w:w="108" w:type="dxa"/>
            <w:bottom w:w="0" w:type="dxa"/>
            <w:right w:w="108" w:type="dxa"/>
          </w:tblCellMar>
        </w:tblPrEx>
        <w:trPr>
          <w:trHeight w:val="90" w:hRule="atLeast"/>
          <w:jc w:val="center"/>
        </w:trPr>
        <w:tc>
          <w:tcPr>
            <w:tcW w:w="706" w:type="dxa"/>
            <w:vMerge w:val="restart"/>
            <w:tcBorders>
              <w:top w:val="single" w:color="000000" w:sz="4" w:space="0"/>
              <w:left w:val="single" w:color="000000" w:sz="4" w:space="0"/>
              <w:right w:val="single" w:color="000000" w:sz="4" w:space="0"/>
            </w:tcBorders>
            <w:shd w:val="clear" w:color="auto" w:fill="FFFFFF"/>
            <w:noWrap/>
            <w:vAlign w:val="center"/>
          </w:tcPr>
          <w:p w14:paraId="22A10A7E">
            <w:pPr>
              <w:adjustRightInd w:val="0"/>
              <w:snapToGrid w:val="0"/>
              <w:spacing w:line="400" w:lineRule="exact"/>
              <w:jc w:val="center"/>
              <w:rPr>
                <w:rFonts w:hint="eastAsia" w:ascii="宋体" w:hAnsi="宋体" w:eastAsia="宋体" w:cs="宋体"/>
                <w:b w:val="0"/>
                <w:color w:val="000000"/>
                <w:sz w:val="24"/>
              </w:rPr>
            </w:pPr>
            <w:r>
              <w:rPr>
                <w:rFonts w:hint="eastAsia" w:ascii="宋体" w:hAnsi="宋体" w:eastAsia="宋体" w:cs="宋体"/>
                <w:b w:val="0"/>
                <w:color w:val="000000"/>
                <w:sz w:val="24"/>
              </w:rPr>
              <w:t>施工组织设计</w:t>
            </w:r>
          </w:p>
        </w:tc>
        <w:tc>
          <w:tcPr>
            <w:tcW w:w="555" w:type="dxa"/>
            <w:vMerge w:val="restart"/>
            <w:tcBorders>
              <w:top w:val="single" w:color="000000" w:sz="4" w:space="0"/>
              <w:left w:val="single" w:color="000000" w:sz="4" w:space="0"/>
              <w:right w:val="single" w:color="000000" w:sz="4" w:space="0"/>
            </w:tcBorders>
            <w:shd w:val="clear" w:color="auto" w:fill="FFFFFF"/>
            <w:noWrap/>
            <w:vAlign w:val="center"/>
          </w:tcPr>
          <w:p w14:paraId="25065C65">
            <w:pPr>
              <w:adjustRightInd w:val="0"/>
              <w:snapToGrid w:val="0"/>
              <w:spacing w:line="400" w:lineRule="exact"/>
              <w:jc w:val="left"/>
              <w:rPr>
                <w:rFonts w:hint="eastAsia" w:ascii="宋体" w:hAnsi="宋体" w:eastAsia="宋体" w:cs="宋体"/>
                <w:b w:val="0"/>
                <w:color w:val="000000"/>
                <w:sz w:val="24"/>
                <w:lang w:val="en-US" w:eastAsia="zh-CN"/>
              </w:rPr>
            </w:pPr>
            <w:r>
              <w:rPr>
                <w:rFonts w:hint="eastAsia" w:ascii="宋体" w:hAnsi="宋体" w:eastAsia="宋体" w:cs="宋体"/>
                <w:b w:val="0"/>
                <w:color w:val="000000"/>
                <w:sz w:val="24"/>
              </w:rPr>
              <w:t>5</w:t>
            </w:r>
            <w:r>
              <w:rPr>
                <w:rFonts w:hint="eastAsia" w:ascii="宋体" w:hAnsi="宋体" w:eastAsia="宋体" w:cs="宋体"/>
                <w:b w:val="0"/>
                <w:color w:val="000000"/>
                <w:sz w:val="24"/>
                <w:lang w:val="en-US" w:eastAsia="zh-CN"/>
              </w:rPr>
              <w:t>0</w:t>
            </w:r>
          </w:p>
        </w:tc>
        <w:tc>
          <w:tcPr>
            <w:tcW w:w="792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10CAF84">
            <w:pPr>
              <w:adjustRightInd w:val="0"/>
              <w:snapToGrid w:val="0"/>
              <w:spacing w:line="400" w:lineRule="exact"/>
              <w:jc w:val="left"/>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1.确保工程质量的技术组织措施（6分）</w:t>
            </w:r>
          </w:p>
          <w:p w14:paraId="39D0ED33">
            <w:pPr>
              <w:adjustRightInd w:val="0"/>
              <w:snapToGrid w:val="0"/>
              <w:spacing w:line="400" w:lineRule="exact"/>
              <w:jc w:val="left"/>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供应商针对本项目编制工程质量的技术组织措施，内容包含：①质量目标；②质量保证措施；③质量管理措施等。</w:t>
            </w:r>
          </w:p>
          <w:p w14:paraId="1F163AF9">
            <w:pPr>
              <w:adjustRightInd w:val="0"/>
              <w:snapToGrid w:val="0"/>
              <w:spacing w:line="400" w:lineRule="exact"/>
              <w:jc w:val="left"/>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方案各项内容全面详细、阐述条理清晰详尽、符合本项目采购需求，能有效保障本项目实施。</w:t>
            </w:r>
          </w:p>
          <w:p w14:paraId="37A525A5">
            <w:pPr>
              <w:adjustRightInd w:val="0"/>
              <w:snapToGrid w:val="0"/>
              <w:spacing w:line="400" w:lineRule="exact"/>
              <w:jc w:val="left"/>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每项满分2分，缺项不得分，每项内容存在缺陷，扣0.5-1.5分。</w:t>
            </w:r>
          </w:p>
        </w:tc>
      </w:tr>
      <w:tr w14:paraId="6821C14D">
        <w:tblPrEx>
          <w:tblCellMar>
            <w:top w:w="0" w:type="dxa"/>
            <w:left w:w="108" w:type="dxa"/>
            <w:bottom w:w="0" w:type="dxa"/>
            <w:right w:w="108" w:type="dxa"/>
          </w:tblCellMar>
        </w:tblPrEx>
        <w:trPr>
          <w:trHeight w:val="263" w:hRule="atLeast"/>
          <w:jc w:val="center"/>
        </w:trPr>
        <w:tc>
          <w:tcPr>
            <w:tcW w:w="706" w:type="dxa"/>
            <w:vMerge w:val="continue"/>
            <w:tcBorders>
              <w:left w:val="single" w:color="000000" w:sz="4" w:space="0"/>
              <w:right w:val="single" w:color="000000" w:sz="4" w:space="0"/>
            </w:tcBorders>
            <w:shd w:val="clear" w:color="auto" w:fill="FFFFFF"/>
            <w:noWrap/>
            <w:vAlign w:val="center"/>
          </w:tcPr>
          <w:p w14:paraId="232C3B29">
            <w:pPr>
              <w:adjustRightInd w:val="0"/>
              <w:snapToGrid w:val="0"/>
              <w:spacing w:line="400" w:lineRule="exact"/>
              <w:jc w:val="center"/>
              <w:rPr>
                <w:rFonts w:hint="eastAsia" w:ascii="宋体" w:hAnsi="宋体" w:eastAsia="宋体" w:cs="宋体"/>
                <w:b w:val="0"/>
                <w:color w:val="000000"/>
                <w:sz w:val="24"/>
              </w:rPr>
            </w:pPr>
          </w:p>
        </w:tc>
        <w:tc>
          <w:tcPr>
            <w:tcW w:w="555" w:type="dxa"/>
            <w:vMerge w:val="continue"/>
            <w:tcBorders>
              <w:left w:val="single" w:color="000000" w:sz="4" w:space="0"/>
              <w:right w:val="single" w:color="000000" w:sz="4" w:space="0"/>
            </w:tcBorders>
            <w:shd w:val="clear" w:color="auto" w:fill="FFFFFF"/>
            <w:noWrap/>
            <w:vAlign w:val="center"/>
          </w:tcPr>
          <w:p w14:paraId="447A155F">
            <w:pPr>
              <w:adjustRightInd w:val="0"/>
              <w:snapToGrid w:val="0"/>
              <w:spacing w:line="400" w:lineRule="exact"/>
              <w:jc w:val="left"/>
              <w:rPr>
                <w:rFonts w:hint="eastAsia" w:ascii="宋体" w:hAnsi="宋体" w:eastAsia="宋体" w:cs="宋体"/>
                <w:b w:val="0"/>
                <w:color w:val="000000"/>
                <w:sz w:val="24"/>
              </w:rPr>
            </w:pPr>
          </w:p>
        </w:tc>
        <w:tc>
          <w:tcPr>
            <w:tcW w:w="792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0EDAEFF">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2.确保安全生产的技术组织措施（6分）</w:t>
            </w:r>
          </w:p>
          <w:p w14:paraId="3DB96E77">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供应商针对本项目编制安全生产的技术组织措施，内容包含：①施工安全生产目标；②安全生产保证体系；③主要施工项目安全技术措施等。</w:t>
            </w:r>
          </w:p>
          <w:p w14:paraId="4338CDB6">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方案各项内容全面详细、阐述条理清晰详尽、符合本项目采购需求，能有效保障本项目实施。</w:t>
            </w:r>
          </w:p>
          <w:p w14:paraId="70B1A4A5">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每项满分2分，缺项不得分，每项内容存在缺陷，扣0.5-1.5分。</w:t>
            </w:r>
          </w:p>
        </w:tc>
      </w:tr>
      <w:tr w14:paraId="53F4449A">
        <w:tblPrEx>
          <w:tblCellMar>
            <w:top w:w="0" w:type="dxa"/>
            <w:left w:w="108" w:type="dxa"/>
            <w:bottom w:w="0" w:type="dxa"/>
            <w:right w:w="108" w:type="dxa"/>
          </w:tblCellMar>
        </w:tblPrEx>
        <w:trPr>
          <w:trHeight w:val="871" w:hRule="atLeast"/>
          <w:jc w:val="center"/>
        </w:trPr>
        <w:tc>
          <w:tcPr>
            <w:tcW w:w="706" w:type="dxa"/>
            <w:vMerge w:val="continue"/>
            <w:tcBorders>
              <w:left w:val="single" w:color="000000" w:sz="4" w:space="0"/>
              <w:right w:val="single" w:color="000000" w:sz="4" w:space="0"/>
            </w:tcBorders>
            <w:shd w:val="clear" w:color="auto" w:fill="FFFFFF"/>
            <w:noWrap/>
            <w:vAlign w:val="center"/>
          </w:tcPr>
          <w:p w14:paraId="20B310BB">
            <w:pPr>
              <w:adjustRightInd w:val="0"/>
              <w:snapToGrid w:val="0"/>
              <w:spacing w:line="400" w:lineRule="exact"/>
              <w:jc w:val="center"/>
              <w:rPr>
                <w:rFonts w:hint="eastAsia" w:ascii="宋体" w:hAnsi="宋体" w:eastAsia="宋体" w:cs="宋体"/>
                <w:b w:val="0"/>
                <w:color w:val="000000"/>
                <w:sz w:val="24"/>
              </w:rPr>
            </w:pPr>
          </w:p>
        </w:tc>
        <w:tc>
          <w:tcPr>
            <w:tcW w:w="555" w:type="dxa"/>
            <w:vMerge w:val="continue"/>
            <w:tcBorders>
              <w:left w:val="single" w:color="000000" w:sz="4" w:space="0"/>
              <w:right w:val="single" w:color="000000" w:sz="4" w:space="0"/>
            </w:tcBorders>
            <w:shd w:val="clear" w:color="auto" w:fill="FFFFFF"/>
            <w:noWrap/>
            <w:vAlign w:val="center"/>
          </w:tcPr>
          <w:p w14:paraId="29E83307">
            <w:pPr>
              <w:adjustRightInd w:val="0"/>
              <w:snapToGrid w:val="0"/>
              <w:spacing w:line="400" w:lineRule="exact"/>
              <w:jc w:val="left"/>
              <w:rPr>
                <w:rFonts w:hint="eastAsia" w:ascii="宋体" w:hAnsi="宋体" w:eastAsia="宋体" w:cs="宋体"/>
                <w:b w:val="0"/>
                <w:color w:val="000000"/>
                <w:sz w:val="24"/>
              </w:rPr>
            </w:pPr>
          </w:p>
        </w:tc>
        <w:tc>
          <w:tcPr>
            <w:tcW w:w="792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003273E">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3.确保文明施工的技术措施及环境保护措施（4分）</w:t>
            </w:r>
          </w:p>
          <w:p w14:paraId="6FFE81EF">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供应商针对本项目编制文明施工的技术措施及环境保护措施，内容包含：①文明施工的技术措施；②环境保护措施等。</w:t>
            </w:r>
          </w:p>
          <w:p w14:paraId="4C522C61">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方案各项内容全面详细、阐述条理清晰详尽、符合本项目采购需求，能有效保障本项目实施。</w:t>
            </w:r>
          </w:p>
          <w:p w14:paraId="55B51BE1">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每项满分2分，缺项不得分，每项内容存在缺陷，扣0.5-1.5分。</w:t>
            </w:r>
          </w:p>
        </w:tc>
      </w:tr>
      <w:tr w14:paraId="7BF4F924">
        <w:tblPrEx>
          <w:tblCellMar>
            <w:top w:w="0" w:type="dxa"/>
            <w:left w:w="108" w:type="dxa"/>
            <w:bottom w:w="0" w:type="dxa"/>
            <w:right w:w="108" w:type="dxa"/>
          </w:tblCellMar>
        </w:tblPrEx>
        <w:trPr>
          <w:trHeight w:val="871" w:hRule="atLeast"/>
          <w:jc w:val="center"/>
        </w:trPr>
        <w:tc>
          <w:tcPr>
            <w:tcW w:w="706" w:type="dxa"/>
            <w:vMerge w:val="continue"/>
            <w:tcBorders>
              <w:left w:val="single" w:color="000000" w:sz="4" w:space="0"/>
              <w:right w:val="single" w:color="000000" w:sz="4" w:space="0"/>
            </w:tcBorders>
            <w:shd w:val="clear" w:color="auto" w:fill="FFFFFF"/>
            <w:noWrap/>
            <w:vAlign w:val="center"/>
          </w:tcPr>
          <w:p w14:paraId="5225DFFE">
            <w:pPr>
              <w:adjustRightInd w:val="0"/>
              <w:snapToGrid w:val="0"/>
              <w:spacing w:line="400" w:lineRule="exact"/>
              <w:jc w:val="center"/>
              <w:rPr>
                <w:rFonts w:hint="eastAsia" w:ascii="宋体" w:hAnsi="宋体" w:eastAsia="宋体" w:cs="宋体"/>
                <w:b w:val="0"/>
                <w:color w:val="000000"/>
                <w:sz w:val="24"/>
              </w:rPr>
            </w:pPr>
          </w:p>
        </w:tc>
        <w:tc>
          <w:tcPr>
            <w:tcW w:w="555" w:type="dxa"/>
            <w:vMerge w:val="continue"/>
            <w:tcBorders>
              <w:left w:val="single" w:color="000000" w:sz="4" w:space="0"/>
              <w:right w:val="single" w:color="000000" w:sz="4" w:space="0"/>
            </w:tcBorders>
            <w:shd w:val="clear" w:color="auto" w:fill="FFFFFF"/>
            <w:noWrap/>
            <w:vAlign w:val="center"/>
          </w:tcPr>
          <w:p w14:paraId="27513C58">
            <w:pPr>
              <w:adjustRightInd w:val="0"/>
              <w:snapToGrid w:val="0"/>
              <w:spacing w:line="400" w:lineRule="exact"/>
              <w:jc w:val="left"/>
              <w:rPr>
                <w:rFonts w:hint="eastAsia" w:ascii="宋体" w:hAnsi="宋体" w:eastAsia="宋体" w:cs="宋体"/>
                <w:b w:val="0"/>
                <w:color w:val="000000"/>
                <w:sz w:val="24"/>
              </w:rPr>
            </w:pPr>
          </w:p>
        </w:tc>
        <w:tc>
          <w:tcPr>
            <w:tcW w:w="792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3EF6683F">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4.确保工期的技术组织措施（4分）</w:t>
            </w:r>
          </w:p>
          <w:p w14:paraId="256A7DB4">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供应商针对本项目编制工期的技术组织措施，内容包含：①施工进度计划横道图；②进度计划保证措施等。</w:t>
            </w:r>
          </w:p>
          <w:p w14:paraId="6CEE9E80">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方案各项内容全面详细、阐述条理清晰详尽、符合本项目采购需求，能有效保障本项目实施。</w:t>
            </w:r>
          </w:p>
          <w:p w14:paraId="6276DDBB">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每项满分2分，缺项不得分，每项内容存在缺陷，扣0.5-1.5分。</w:t>
            </w:r>
          </w:p>
        </w:tc>
      </w:tr>
      <w:tr w14:paraId="326FF31D">
        <w:tblPrEx>
          <w:tblCellMar>
            <w:top w:w="0" w:type="dxa"/>
            <w:left w:w="108" w:type="dxa"/>
            <w:bottom w:w="0" w:type="dxa"/>
            <w:right w:w="108" w:type="dxa"/>
          </w:tblCellMar>
        </w:tblPrEx>
        <w:trPr>
          <w:trHeight w:val="871" w:hRule="atLeast"/>
          <w:jc w:val="center"/>
        </w:trPr>
        <w:tc>
          <w:tcPr>
            <w:tcW w:w="706" w:type="dxa"/>
            <w:vMerge w:val="continue"/>
            <w:tcBorders>
              <w:left w:val="single" w:color="000000" w:sz="4" w:space="0"/>
              <w:right w:val="single" w:color="000000" w:sz="4" w:space="0"/>
            </w:tcBorders>
            <w:shd w:val="clear" w:color="auto" w:fill="FFFFFF"/>
            <w:noWrap/>
            <w:vAlign w:val="center"/>
          </w:tcPr>
          <w:p w14:paraId="54F6ED70">
            <w:pPr>
              <w:adjustRightInd w:val="0"/>
              <w:snapToGrid w:val="0"/>
              <w:spacing w:line="400" w:lineRule="exact"/>
              <w:jc w:val="center"/>
              <w:rPr>
                <w:rFonts w:hint="eastAsia" w:ascii="宋体" w:hAnsi="宋体" w:eastAsia="宋体" w:cs="宋体"/>
                <w:b w:val="0"/>
                <w:color w:val="000000"/>
                <w:sz w:val="24"/>
              </w:rPr>
            </w:pPr>
          </w:p>
        </w:tc>
        <w:tc>
          <w:tcPr>
            <w:tcW w:w="555" w:type="dxa"/>
            <w:vMerge w:val="continue"/>
            <w:tcBorders>
              <w:left w:val="single" w:color="000000" w:sz="4" w:space="0"/>
              <w:right w:val="single" w:color="000000" w:sz="4" w:space="0"/>
            </w:tcBorders>
            <w:shd w:val="clear" w:color="auto" w:fill="FFFFFF"/>
            <w:noWrap/>
            <w:vAlign w:val="center"/>
          </w:tcPr>
          <w:p w14:paraId="4FE1E8B4">
            <w:pPr>
              <w:adjustRightInd w:val="0"/>
              <w:snapToGrid w:val="0"/>
              <w:spacing w:line="400" w:lineRule="exact"/>
              <w:jc w:val="left"/>
              <w:rPr>
                <w:rFonts w:hint="eastAsia" w:ascii="宋体" w:hAnsi="宋体" w:eastAsia="宋体" w:cs="宋体"/>
                <w:b w:val="0"/>
                <w:color w:val="000000"/>
                <w:sz w:val="24"/>
              </w:rPr>
            </w:pPr>
          </w:p>
        </w:tc>
        <w:tc>
          <w:tcPr>
            <w:tcW w:w="792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C852385">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5.施工方案（9分）</w:t>
            </w:r>
          </w:p>
          <w:p w14:paraId="7BD0351F">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供应商针对本项目编制完善的工程施工方案，内容包含：①工程重难点及解决措施②分部分项工程施工方法③施工质量通病防治措施等。</w:t>
            </w:r>
          </w:p>
          <w:p w14:paraId="1EE95255">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方案各项内容全面详细、阐述条理清晰详尽、符合本项目采购需求、能有效保障本项目实施。</w:t>
            </w:r>
          </w:p>
          <w:p w14:paraId="0598172D">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每项得满分3分，缺项不得分，每项内容存在缺陷，扣0.5-2.5分。</w:t>
            </w:r>
          </w:p>
        </w:tc>
      </w:tr>
      <w:tr w14:paraId="434EAD04">
        <w:tblPrEx>
          <w:tblCellMar>
            <w:top w:w="0" w:type="dxa"/>
            <w:left w:w="108" w:type="dxa"/>
            <w:bottom w:w="0" w:type="dxa"/>
            <w:right w:w="108" w:type="dxa"/>
          </w:tblCellMar>
        </w:tblPrEx>
        <w:trPr>
          <w:trHeight w:val="871" w:hRule="atLeast"/>
          <w:jc w:val="center"/>
        </w:trPr>
        <w:tc>
          <w:tcPr>
            <w:tcW w:w="706" w:type="dxa"/>
            <w:vMerge w:val="continue"/>
            <w:tcBorders>
              <w:left w:val="single" w:color="000000" w:sz="4" w:space="0"/>
              <w:right w:val="single" w:color="000000" w:sz="4" w:space="0"/>
            </w:tcBorders>
            <w:shd w:val="clear" w:color="auto" w:fill="FFFFFF"/>
            <w:noWrap/>
            <w:vAlign w:val="center"/>
          </w:tcPr>
          <w:p w14:paraId="25313A8F">
            <w:pPr>
              <w:adjustRightInd w:val="0"/>
              <w:snapToGrid w:val="0"/>
              <w:spacing w:line="400" w:lineRule="exact"/>
              <w:jc w:val="center"/>
              <w:rPr>
                <w:rFonts w:hint="eastAsia" w:ascii="宋体" w:hAnsi="宋体" w:eastAsia="宋体" w:cs="宋体"/>
                <w:b w:val="0"/>
                <w:color w:val="000000"/>
                <w:sz w:val="24"/>
              </w:rPr>
            </w:pPr>
          </w:p>
        </w:tc>
        <w:tc>
          <w:tcPr>
            <w:tcW w:w="555" w:type="dxa"/>
            <w:vMerge w:val="continue"/>
            <w:tcBorders>
              <w:left w:val="single" w:color="000000" w:sz="4" w:space="0"/>
              <w:right w:val="single" w:color="000000" w:sz="4" w:space="0"/>
            </w:tcBorders>
            <w:shd w:val="clear" w:color="auto" w:fill="FFFFFF"/>
            <w:noWrap/>
            <w:vAlign w:val="center"/>
          </w:tcPr>
          <w:p w14:paraId="7C7554CB">
            <w:pPr>
              <w:adjustRightInd w:val="0"/>
              <w:snapToGrid w:val="0"/>
              <w:spacing w:line="400" w:lineRule="exact"/>
              <w:jc w:val="left"/>
              <w:rPr>
                <w:rFonts w:hint="eastAsia" w:ascii="宋体" w:hAnsi="宋体" w:eastAsia="宋体" w:cs="宋体"/>
                <w:b w:val="0"/>
                <w:color w:val="000000"/>
                <w:sz w:val="24"/>
              </w:rPr>
            </w:pPr>
          </w:p>
        </w:tc>
        <w:tc>
          <w:tcPr>
            <w:tcW w:w="792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18BB504">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6.施工机械设备配备计划和劳动力安排计划（4分）</w:t>
            </w:r>
          </w:p>
          <w:p w14:paraId="7A64F61C">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供应商针对本项目编制①施工机械设备配备计划；②劳动力安排计划等。方案各项内容全面详细、阐述条理清晰详尽、符合本项目采购需求，能有效保障本项目实施。</w:t>
            </w:r>
          </w:p>
          <w:p w14:paraId="7B3CB810">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每项满分2分，缺项不得分，每项内容存在缺陷，扣0.5-1.5分。</w:t>
            </w:r>
          </w:p>
        </w:tc>
      </w:tr>
      <w:tr w14:paraId="749A4DB3">
        <w:tblPrEx>
          <w:tblCellMar>
            <w:top w:w="0" w:type="dxa"/>
            <w:left w:w="108" w:type="dxa"/>
            <w:bottom w:w="0" w:type="dxa"/>
            <w:right w:w="108" w:type="dxa"/>
          </w:tblCellMar>
        </w:tblPrEx>
        <w:trPr>
          <w:trHeight w:val="871" w:hRule="atLeast"/>
          <w:jc w:val="center"/>
        </w:trPr>
        <w:tc>
          <w:tcPr>
            <w:tcW w:w="706" w:type="dxa"/>
            <w:vMerge w:val="continue"/>
            <w:tcBorders>
              <w:left w:val="single" w:color="000000" w:sz="4" w:space="0"/>
              <w:right w:val="single" w:color="000000" w:sz="4" w:space="0"/>
            </w:tcBorders>
            <w:shd w:val="clear" w:color="auto" w:fill="FFFFFF"/>
            <w:noWrap/>
            <w:vAlign w:val="center"/>
          </w:tcPr>
          <w:p w14:paraId="06306C16">
            <w:pPr>
              <w:adjustRightInd w:val="0"/>
              <w:snapToGrid w:val="0"/>
              <w:spacing w:line="400" w:lineRule="exact"/>
              <w:jc w:val="center"/>
              <w:rPr>
                <w:rFonts w:hint="eastAsia" w:ascii="宋体" w:hAnsi="宋体" w:eastAsia="宋体" w:cs="宋体"/>
                <w:b w:val="0"/>
                <w:color w:val="000000"/>
                <w:sz w:val="24"/>
              </w:rPr>
            </w:pPr>
          </w:p>
        </w:tc>
        <w:tc>
          <w:tcPr>
            <w:tcW w:w="555" w:type="dxa"/>
            <w:vMerge w:val="continue"/>
            <w:tcBorders>
              <w:left w:val="single" w:color="000000" w:sz="4" w:space="0"/>
              <w:right w:val="single" w:color="000000" w:sz="4" w:space="0"/>
            </w:tcBorders>
            <w:shd w:val="clear" w:color="auto" w:fill="FFFFFF"/>
            <w:noWrap/>
            <w:vAlign w:val="center"/>
          </w:tcPr>
          <w:p w14:paraId="6C1C6D0D">
            <w:pPr>
              <w:adjustRightInd w:val="0"/>
              <w:snapToGrid w:val="0"/>
              <w:spacing w:line="400" w:lineRule="exact"/>
              <w:jc w:val="left"/>
              <w:rPr>
                <w:rFonts w:hint="eastAsia" w:ascii="宋体" w:hAnsi="宋体" w:eastAsia="宋体" w:cs="宋体"/>
                <w:b w:val="0"/>
                <w:color w:val="000000"/>
                <w:sz w:val="24"/>
              </w:rPr>
            </w:pPr>
          </w:p>
        </w:tc>
        <w:tc>
          <w:tcPr>
            <w:tcW w:w="792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0AF5719">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7.施工进度表或施工网络图（2分）</w:t>
            </w:r>
          </w:p>
          <w:p w14:paraId="06BAD2AD">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供应商针对本项目提供施工进度表或施工网络图得2分，未提供不得分。</w:t>
            </w:r>
          </w:p>
        </w:tc>
      </w:tr>
      <w:tr w14:paraId="766099F8">
        <w:tblPrEx>
          <w:tblCellMar>
            <w:top w:w="0" w:type="dxa"/>
            <w:left w:w="108" w:type="dxa"/>
            <w:bottom w:w="0" w:type="dxa"/>
            <w:right w:w="108" w:type="dxa"/>
          </w:tblCellMar>
        </w:tblPrEx>
        <w:trPr>
          <w:trHeight w:val="312" w:hRule="atLeast"/>
          <w:jc w:val="center"/>
        </w:trPr>
        <w:tc>
          <w:tcPr>
            <w:tcW w:w="706" w:type="dxa"/>
            <w:vMerge w:val="continue"/>
            <w:tcBorders>
              <w:left w:val="single" w:color="000000" w:sz="4" w:space="0"/>
              <w:right w:val="single" w:color="000000" w:sz="4" w:space="0"/>
            </w:tcBorders>
            <w:shd w:val="clear" w:color="auto" w:fill="FFFFFF"/>
            <w:noWrap/>
            <w:vAlign w:val="center"/>
          </w:tcPr>
          <w:p w14:paraId="5E0020D4">
            <w:pPr>
              <w:adjustRightInd w:val="0"/>
              <w:snapToGrid w:val="0"/>
              <w:spacing w:line="400" w:lineRule="exact"/>
              <w:jc w:val="center"/>
              <w:rPr>
                <w:rFonts w:hint="eastAsia" w:ascii="宋体" w:hAnsi="宋体" w:eastAsia="宋体" w:cs="宋体"/>
                <w:b w:val="0"/>
                <w:color w:val="000000"/>
                <w:sz w:val="24"/>
              </w:rPr>
            </w:pPr>
          </w:p>
        </w:tc>
        <w:tc>
          <w:tcPr>
            <w:tcW w:w="555" w:type="dxa"/>
            <w:vMerge w:val="continue"/>
            <w:tcBorders>
              <w:left w:val="single" w:color="000000" w:sz="4" w:space="0"/>
              <w:right w:val="single" w:color="000000" w:sz="4" w:space="0"/>
            </w:tcBorders>
            <w:shd w:val="clear" w:color="auto" w:fill="FFFFFF"/>
            <w:noWrap/>
            <w:vAlign w:val="center"/>
          </w:tcPr>
          <w:p w14:paraId="27E7916E">
            <w:pPr>
              <w:adjustRightInd w:val="0"/>
              <w:snapToGrid w:val="0"/>
              <w:spacing w:line="400" w:lineRule="exact"/>
              <w:jc w:val="left"/>
              <w:rPr>
                <w:rFonts w:hint="eastAsia" w:ascii="宋体" w:hAnsi="宋体" w:eastAsia="宋体" w:cs="宋体"/>
                <w:b w:val="0"/>
                <w:color w:val="000000"/>
                <w:sz w:val="24"/>
              </w:rPr>
            </w:pPr>
          </w:p>
        </w:tc>
        <w:tc>
          <w:tcPr>
            <w:tcW w:w="792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4836710">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8.项目经理部组成（1</w:t>
            </w:r>
            <w:r>
              <w:rPr>
                <w:rFonts w:hint="eastAsia" w:ascii="宋体" w:hAnsi="宋体" w:eastAsia="宋体" w:cs="宋体"/>
                <w:b w:val="0"/>
                <w:bCs w:val="0"/>
                <w:color w:val="000000"/>
                <w:sz w:val="24"/>
                <w:highlight w:val="none"/>
                <w:lang w:val="en-US" w:eastAsia="zh-CN"/>
              </w:rPr>
              <w:t>3</w:t>
            </w:r>
            <w:r>
              <w:rPr>
                <w:rFonts w:hint="eastAsia" w:ascii="宋体" w:hAnsi="宋体" w:eastAsia="宋体" w:cs="宋体"/>
                <w:b w:val="0"/>
                <w:bCs w:val="0"/>
                <w:color w:val="000000"/>
                <w:sz w:val="24"/>
                <w:highlight w:val="none"/>
              </w:rPr>
              <w:t>分）</w:t>
            </w:r>
          </w:p>
          <w:p w14:paraId="35A75367">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8.1项目经理（5分）</w:t>
            </w:r>
          </w:p>
          <w:p w14:paraId="41C80CB4">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项目经理具有</w:t>
            </w:r>
            <w:r>
              <w:rPr>
                <w:rFonts w:hint="eastAsia" w:ascii="宋体" w:hAnsi="宋体" w:eastAsia="宋体" w:cs="宋体"/>
                <w:b w:val="0"/>
                <w:bCs w:val="0"/>
                <w:color w:val="000000"/>
                <w:sz w:val="24"/>
                <w:highlight w:val="none"/>
                <w:shd w:val="clear"/>
              </w:rPr>
              <w:t>相关</w:t>
            </w:r>
            <w:r>
              <w:rPr>
                <w:rFonts w:hint="eastAsia" w:ascii="宋体" w:hAnsi="宋体" w:eastAsia="宋体" w:cs="宋体"/>
                <w:b w:val="0"/>
                <w:bCs w:val="0"/>
                <w:color w:val="000000"/>
                <w:sz w:val="24"/>
                <w:highlight w:val="none"/>
              </w:rPr>
              <w:t>专业高级职称得5分，中级职称得3分，其余不得分；（提供有效的职称证书复印件并加盖供应商公章，未提供者不得分）。</w:t>
            </w:r>
          </w:p>
          <w:p w14:paraId="55ACBD32">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8.2技术负责人（</w:t>
            </w:r>
            <w:r>
              <w:rPr>
                <w:rFonts w:hint="eastAsia" w:ascii="宋体" w:hAnsi="宋体" w:eastAsia="宋体" w:cs="宋体"/>
                <w:b w:val="0"/>
                <w:bCs w:val="0"/>
                <w:color w:val="000000"/>
                <w:sz w:val="24"/>
                <w:highlight w:val="none"/>
                <w:lang w:val="en-US" w:eastAsia="zh-CN"/>
              </w:rPr>
              <w:t>3</w:t>
            </w:r>
            <w:r>
              <w:rPr>
                <w:rFonts w:hint="eastAsia" w:ascii="宋体" w:hAnsi="宋体" w:eastAsia="宋体" w:cs="宋体"/>
                <w:b w:val="0"/>
                <w:bCs w:val="0"/>
                <w:color w:val="000000"/>
                <w:sz w:val="24"/>
                <w:highlight w:val="none"/>
              </w:rPr>
              <w:t>分）</w:t>
            </w:r>
          </w:p>
          <w:p w14:paraId="3D0C7B43">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技术负责人具有</w:t>
            </w:r>
            <w:r>
              <w:rPr>
                <w:rFonts w:hint="eastAsia" w:ascii="宋体" w:hAnsi="宋体" w:eastAsia="宋体" w:cs="宋体"/>
                <w:b w:val="0"/>
                <w:bCs w:val="0"/>
                <w:color w:val="000000"/>
                <w:sz w:val="24"/>
                <w:highlight w:val="none"/>
                <w:shd w:val="clear"/>
              </w:rPr>
              <w:t>相关</w:t>
            </w:r>
            <w:r>
              <w:rPr>
                <w:rFonts w:hint="eastAsia" w:ascii="宋体" w:hAnsi="宋体" w:eastAsia="宋体" w:cs="宋体"/>
                <w:b w:val="0"/>
                <w:bCs w:val="0"/>
                <w:color w:val="000000"/>
                <w:sz w:val="24"/>
                <w:highlight w:val="none"/>
              </w:rPr>
              <w:t>专业高级职称得</w:t>
            </w:r>
            <w:r>
              <w:rPr>
                <w:rFonts w:hint="eastAsia" w:ascii="宋体" w:hAnsi="宋体" w:eastAsia="宋体" w:cs="宋体"/>
                <w:b w:val="0"/>
                <w:bCs w:val="0"/>
                <w:color w:val="000000"/>
                <w:sz w:val="24"/>
                <w:highlight w:val="none"/>
                <w:lang w:val="en-US" w:eastAsia="zh-CN"/>
              </w:rPr>
              <w:t>3</w:t>
            </w:r>
            <w:r>
              <w:rPr>
                <w:rFonts w:hint="eastAsia" w:ascii="宋体" w:hAnsi="宋体" w:eastAsia="宋体" w:cs="宋体"/>
                <w:b w:val="0"/>
                <w:bCs w:val="0"/>
                <w:color w:val="000000"/>
                <w:sz w:val="24"/>
                <w:highlight w:val="none"/>
              </w:rPr>
              <w:t>分，中级职称得</w:t>
            </w:r>
            <w:r>
              <w:rPr>
                <w:rFonts w:hint="eastAsia" w:ascii="宋体" w:hAnsi="宋体" w:eastAsia="宋体" w:cs="宋体"/>
                <w:b w:val="0"/>
                <w:bCs w:val="0"/>
                <w:color w:val="000000"/>
                <w:sz w:val="24"/>
                <w:highlight w:val="none"/>
                <w:lang w:val="en-US" w:eastAsia="zh-CN"/>
              </w:rPr>
              <w:t>1</w:t>
            </w:r>
            <w:r>
              <w:rPr>
                <w:rFonts w:hint="eastAsia" w:ascii="宋体" w:hAnsi="宋体" w:eastAsia="宋体" w:cs="宋体"/>
                <w:b w:val="0"/>
                <w:bCs w:val="0"/>
                <w:color w:val="000000"/>
                <w:sz w:val="24"/>
                <w:highlight w:val="none"/>
              </w:rPr>
              <w:t>分，其余不得分；（提供有效的职称证书复印件并加盖供应商公章，未提供者不得分）。</w:t>
            </w:r>
          </w:p>
          <w:p w14:paraId="21380BB5">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8.3项目部组成（5分）</w:t>
            </w:r>
          </w:p>
          <w:p w14:paraId="3BE3FA6C">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人员配备齐全，除项目经理，技术负责人，提供施工员、质量员、安全员、材料员、资料员的执业资格证；</w:t>
            </w:r>
          </w:p>
          <w:p w14:paraId="27EB3EA7">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需提供有效岗位证书或职业培训合格证，安全员提供安全生产考核合格证。（提供有效证书复印件并加盖供应商公章，每提供1个得1分，未提供者不得分）；</w:t>
            </w:r>
          </w:p>
        </w:tc>
      </w:tr>
      <w:tr w14:paraId="084A2F80">
        <w:tblPrEx>
          <w:tblCellMar>
            <w:top w:w="0" w:type="dxa"/>
            <w:left w:w="108" w:type="dxa"/>
            <w:bottom w:w="0" w:type="dxa"/>
            <w:right w:w="108" w:type="dxa"/>
          </w:tblCellMar>
        </w:tblPrEx>
        <w:trPr>
          <w:trHeight w:val="1884" w:hRule="atLeast"/>
          <w:jc w:val="center"/>
        </w:trPr>
        <w:tc>
          <w:tcPr>
            <w:tcW w:w="706" w:type="dxa"/>
            <w:vMerge w:val="continue"/>
            <w:tcBorders>
              <w:left w:val="single" w:color="000000" w:sz="4" w:space="0"/>
              <w:right w:val="single" w:color="000000" w:sz="4" w:space="0"/>
            </w:tcBorders>
            <w:shd w:val="clear" w:color="auto" w:fill="FFFFFF"/>
            <w:noWrap/>
            <w:vAlign w:val="center"/>
          </w:tcPr>
          <w:p w14:paraId="635E811E">
            <w:pPr>
              <w:adjustRightInd w:val="0"/>
              <w:snapToGrid w:val="0"/>
              <w:spacing w:line="400" w:lineRule="exact"/>
              <w:jc w:val="center"/>
              <w:rPr>
                <w:rFonts w:hint="eastAsia" w:ascii="宋体" w:hAnsi="宋体" w:eastAsia="宋体" w:cs="宋体"/>
                <w:b w:val="0"/>
                <w:color w:val="000000"/>
                <w:sz w:val="24"/>
              </w:rPr>
            </w:pPr>
          </w:p>
        </w:tc>
        <w:tc>
          <w:tcPr>
            <w:tcW w:w="555" w:type="dxa"/>
            <w:vMerge w:val="continue"/>
            <w:tcBorders>
              <w:left w:val="single" w:color="000000" w:sz="4" w:space="0"/>
              <w:right w:val="single" w:color="000000" w:sz="4" w:space="0"/>
            </w:tcBorders>
            <w:shd w:val="clear" w:color="auto" w:fill="FFFFFF"/>
            <w:noWrap/>
            <w:vAlign w:val="center"/>
          </w:tcPr>
          <w:p w14:paraId="23030FF6">
            <w:pPr>
              <w:adjustRightInd w:val="0"/>
              <w:snapToGrid w:val="0"/>
              <w:spacing w:line="400" w:lineRule="exact"/>
              <w:jc w:val="left"/>
              <w:rPr>
                <w:rFonts w:hint="eastAsia" w:ascii="宋体" w:hAnsi="宋体" w:eastAsia="宋体" w:cs="宋体"/>
                <w:b w:val="0"/>
                <w:color w:val="000000"/>
                <w:sz w:val="24"/>
              </w:rPr>
            </w:pPr>
          </w:p>
        </w:tc>
        <w:tc>
          <w:tcPr>
            <w:tcW w:w="792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C3A9EE5">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9.新技术、新产品、新工艺、新材料应用情况（</w:t>
            </w:r>
            <w:r>
              <w:rPr>
                <w:rFonts w:hint="eastAsia" w:ascii="宋体" w:hAnsi="宋体" w:eastAsia="宋体" w:cs="宋体"/>
                <w:b w:val="0"/>
                <w:bCs w:val="0"/>
                <w:color w:val="000000"/>
                <w:sz w:val="24"/>
                <w:highlight w:val="none"/>
                <w:lang w:val="en-US" w:eastAsia="zh-CN"/>
              </w:rPr>
              <w:t>2</w:t>
            </w:r>
            <w:r>
              <w:rPr>
                <w:rFonts w:hint="eastAsia" w:ascii="宋体" w:hAnsi="宋体" w:eastAsia="宋体" w:cs="宋体"/>
                <w:b w:val="0"/>
                <w:bCs w:val="0"/>
                <w:color w:val="000000"/>
                <w:sz w:val="24"/>
                <w:highlight w:val="none"/>
              </w:rPr>
              <w:t>分）</w:t>
            </w:r>
          </w:p>
          <w:p w14:paraId="415B9FAA">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供应商针对本项目编制①新技术；②新产品；③新工艺；④新材料的应用情况等。</w:t>
            </w:r>
          </w:p>
          <w:p w14:paraId="65F5A53F">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方案各项内容全面详细、阐述条理清晰详尽、符合本项目采购需求，能有效保障本项目实施。</w:t>
            </w:r>
          </w:p>
          <w:p w14:paraId="15191D41">
            <w:pPr>
              <w:adjustRightInd w:val="0"/>
              <w:snapToGrid w:val="0"/>
              <w:spacing w:line="400" w:lineRule="exact"/>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每项满分</w:t>
            </w:r>
            <w:r>
              <w:rPr>
                <w:rFonts w:hint="eastAsia" w:ascii="宋体" w:hAnsi="宋体" w:eastAsia="宋体" w:cs="宋体"/>
                <w:b w:val="0"/>
                <w:bCs w:val="0"/>
                <w:color w:val="000000"/>
                <w:sz w:val="24"/>
                <w:highlight w:val="none"/>
                <w:lang w:val="en-US" w:eastAsia="zh-CN"/>
              </w:rPr>
              <w:t>0.5</w:t>
            </w:r>
            <w:r>
              <w:rPr>
                <w:rFonts w:hint="eastAsia" w:ascii="宋体" w:hAnsi="宋体" w:eastAsia="宋体" w:cs="宋体"/>
                <w:b w:val="0"/>
                <w:bCs w:val="0"/>
                <w:color w:val="000000"/>
                <w:sz w:val="24"/>
                <w:highlight w:val="none"/>
              </w:rPr>
              <w:t>分，缺项不得分。</w:t>
            </w:r>
          </w:p>
        </w:tc>
      </w:tr>
      <w:tr w14:paraId="0AB6D852">
        <w:tblPrEx>
          <w:tblCellMar>
            <w:top w:w="0" w:type="dxa"/>
            <w:left w:w="108" w:type="dxa"/>
            <w:bottom w:w="0" w:type="dxa"/>
            <w:right w:w="108" w:type="dxa"/>
          </w:tblCellMar>
        </w:tblPrEx>
        <w:trPr>
          <w:trHeight w:val="364"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CD237">
            <w:pPr>
              <w:adjustRightInd w:val="0"/>
              <w:snapToGrid w:val="0"/>
              <w:spacing w:line="400" w:lineRule="exact"/>
              <w:jc w:val="center"/>
              <w:rPr>
                <w:rFonts w:hint="eastAsia" w:ascii="宋体" w:hAnsi="宋体" w:eastAsia="宋体" w:cs="宋体"/>
                <w:b w:val="0"/>
                <w:bCs/>
                <w:color w:val="000000"/>
                <w:kern w:val="0"/>
                <w:sz w:val="24"/>
                <w:szCs w:val="20"/>
              </w:rPr>
            </w:pPr>
            <w:r>
              <w:rPr>
                <w:rFonts w:hint="eastAsia" w:ascii="宋体" w:hAnsi="宋体" w:eastAsia="宋体" w:cs="宋体"/>
                <w:b w:val="0"/>
                <w:color w:val="000000"/>
                <w:sz w:val="24"/>
              </w:rPr>
              <w:t>企业业绩</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C8B85">
            <w:pPr>
              <w:adjustRightInd w:val="0"/>
              <w:snapToGrid w:val="0"/>
              <w:spacing w:line="400" w:lineRule="exact"/>
              <w:jc w:val="center"/>
              <w:rPr>
                <w:rFonts w:hint="eastAsia" w:ascii="宋体" w:hAnsi="宋体" w:eastAsia="宋体" w:cs="宋体"/>
                <w:b w:val="0"/>
                <w:color w:val="000000"/>
                <w:sz w:val="24"/>
                <w:lang w:val="en-US" w:eastAsia="zh-CN"/>
              </w:rPr>
            </w:pPr>
            <w:r>
              <w:rPr>
                <w:rFonts w:hint="eastAsia" w:ascii="宋体" w:hAnsi="宋体" w:eastAsia="宋体" w:cs="宋体"/>
                <w:b w:val="0"/>
                <w:color w:val="000000"/>
                <w:sz w:val="24"/>
                <w:lang w:val="en-US" w:eastAsia="zh-CN"/>
              </w:rPr>
              <w:t>6</w:t>
            </w:r>
          </w:p>
        </w:tc>
        <w:tc>
          <w:tcPr>
            <w:tcW w:w="7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1153D">
            <w:pPr>
              <w:adjustRightInd w:val="0"/>
              <w:snapToGrid w:val="0"/>
              <w:spacing w:line="400" w:lineRule="exact"/>
              <w:jc w:val="left"/>
              <w:rPr>
                <w:rFonts w:hint="eastAsia" w:ascii="宋体" w:hAnsi="宋体" w:eastAsia="宋体" w:cs="宋体"/>
                <w:b w:val="0"/>
                <w:color w:val="000000"/>
                <w:sz w:val="24"/>
                <w:lang w:val="en-US" w:eastAsia="zh-CN"/>
              </w:rPr>
            </w:pPr>
            <w:r>
              <w:rPr>
                <w:rFonts w:hint="eastAsia" w:ascii="宋体" w:hAnsi="宋体" w:eastAsia="宋体" w:cs="宋体"/>
                <w:b w:val="0"/>
                <w:color w:val="000000"/>
                <w:sz w:val="24"/>
                <w:lang w:val="en-US" w:eastAsia="zh-CN"/>
              </w:rPr>
              <w:t>投标单位提供202</w:t>
            </w:r>
            <w:r>
              <w:rPr>
                <w:rFonts w:hint="eastAsia" w:ascii="宋体" w:hAnsi="宋体" w:cs="宋体"/>
                <w:b w:val="0"/>
                <w:color w:val="000000"/>
                <w:sz w:val="24"/>
                <w:lang w:val="en-US" w:eastAsia="zh-CN"/>
              </w:rPr>
              <w:t>2</w:t>
            </w:r>
            <w:r>
              <w:rPr>
                <w:rFonts w:hint="eastAsia" w:ascii="宋体" w:hAnsi="宋体" w:eastAsia="宋体" w:cs="宋体"/>
                <w:b w:val="0"/>
                <w:color w:val="000000"/>
                <w:sz w:val="24"/>
                <w:lang w:val="en-US" w:eastAsia="zh-CN"/>
              </w:rPr>
              <w:t>年</w:t>
            </w:r>
            <w:r>
              <w:rPr>
                <w:rFonts w:hint="eastAsia" w:ascii="宋体" w:hAnsi="宋体" w:cs="宋体"/>
                <w:b w:val="0"/>
                <w:color w:val="000000"/>
                <w:sz w:val="24"/>
                <w:lang w:val="en-US" w:eastAsia="zh-CN"/>
              </w:rPr>
              <w:t>1</w:t>
            </w:r>
            <w:r>
              <w:rPr>
                <w:rFonts w:hint="eastAsia" w:ascii="宋体" w:hAnsi="宋体" w:eastAsia="宋体" w:cs="宋体"/>
                <w:b w:val="0"/>
                <w:color w:val="000000"/>
                <w:sz w:val="24"/>
                <w:lang w:val="en-US" w:eastAsia="zh-CN"/>
              </w:rPr>
              <w:t>月至今已完成同类项目业绩，每个有效业绩得</w:t>
            </w:r>
            <w:r>
              <w:rPr>
                <w:rFonts w:hint="eastAsia" w:ascii="宋体" w:hAnsi="宋体" w:cs="宋体"/>
                <w:b w:val="0"/>
                <w:color w:val="000000"/>
                <w:sz w:val="24"/>
                <w:lang w:val="en-US" w:eastAsia="zh-CN"/>
              </w:rPr>
              <w:t>3</w:t>
            </w:r>
            <w:r>
              <w:rPr>
                <w:rFonts w:hint="eastAsia" w:ascii="宋体" w:hAnsi="宋体" w:eastAsia="宋体" w:cs="宋体"/>
                <w:b w:val="0"/>
                <w:color w:val="000000"/>
                <w:sz w:val="24"/>
                <w:lang w:val="en-US" w:eastAsia="zh-CN"/>
              </w:rPr>
              <w:t>分，最多得</w:t>
            </w:r>
            <w:r>
              <w:rPr>
                <w:rFonts w:hint="eastAsia" w:ascii="宋体" w:hAnsi="宋体" w:cs="宋体"/>
                <w:b w:val="0"/>
                <w:color w:val="000000"/>
                <w:sz w:val="24"/>
                <w:lang w:val="en-US" w:eastAsia="zh-CN"/>
              </w:rPr>
              <w:t>6</w:t>
            </w:r>
            <w:r>
              <w:rPr>
                <w:rFonts w:hint="eastAsia" w:ascii="宋体" w:hAnsi="宋体" w:eastAsia="宋体" w:cs="宋体"/>
                <w:b w:val="0"/>
                <w:color w:val="000000"/>
                <w:sz w:val="24"/>
                <w:lang w:val="en-US" w:eastAsia="zh-CN"/>
              </w:rPr>
              <w:t>分。（须提供合同或中标通知书扫描件加盖公章，日期以合同为准）</w:t>
            </w:r>
          </w:p>
        </w:tc>
      </w:tr>
      <w:tr w14:paraId="2BC1E8EF">
        <w:tblPrEx>
          <w:tblCellMar>
            <w:top w:w="0" w:type="dxa"/>
            <w:left w:w="108" w:type="dxa"/>
            <w:bottom w:w="0" w:type="dxa"/>
            <w:right w:w="108" w:type="dxa"/>
          </w:tblCellMar>
        </w:tblPrEx>
        <w:trPr>
          <w:trHeight w:val="16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E32D8">
            <w:pPr>
              <w:adjustRightInd w:val="0"/>
              <w:snapToGrid w:val="0"/>
              <w:spacing w:line="400" w:lineRule="exact"/>
              <w:jc w:val="center"/>
              <w:rPr>
                <w:rFonts w:hint="eastAsia" w:ascii="宋体" w:hAnsi="宋体" w:eastAsia="宋体" w:cs="宋体"/>
                <w:b w:val="0"/>
                <w:bCs/>
                <w:color w:val="000000"/>
                <w:kern w:val="0"/>
                <w:sz w:val="24"/>
                <w:szCs w:val="20"/>
              </w:rPr>
            </w:pPr>
            <w:r>
              <w:rPr>
                <w:rFonts w:hint="eastAsia" w:ascii="宋体" w:hAnsi="宋体" w:eastAsia="宋体" w:cs="宋体"/>
                <w:b w:val="0"/>
                <w:color w:val="000000"/>
                <w:sz w:val="24"/>
              </w:rPr>
              <w:t>质量及服务承诺</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A14DF">
            <w:pPr>
              <w:adjustRightInd w:val="0"/>
              <w:snapToGrid w:val="0"/>
              <w:spacing w:line="400" w:lineRule="exact"/>
              <w:jc w:val="center"/>
              <w:rPr>
                <w:rFonts w:hint="eastAsia" w:ascii="宋体" w:hAnsi="宋体" w:eastAsia="宋体" w:cs="宋体"/>
                <w:b w:val="0"/>
                <w:bCs/>
                <w:color w:val="000000"/>
                <w:kern w:val="0"/>
                <w:sz w:val="24"/>
                <w:szCs w:val="20"/>
                <w:lang w:val="en-US" w:eastAsia="zh-CN"/>
              </w:rPr>
            </w:pPr>
            <w:r>
              <w:rPr>
                <w:rFonts w:hint="eastAsia" w:ascii="宋体" w:hAnsi="宋体" w:eastAsia="宋体" w:cs="宋体"/>
                <w:b w:val="0"/>
                <w:color w:val="000000"/>
                <w:sz w:val="24"/>
                <w:lang w:val="en-US" w:eastAsia="zh-CN"/>
              </w:rPr>
              <w:t>10</w:t>
            </w:r>
          </w:p>
        </w:tc>
        <w:tc>
          <w:tcPr>
            <w:tcW w:w="7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5F72C">
            <w:pPr>
              <w:adjustRightInd w:val="0"/>
              <w:snapToGrid w:val="0"/>
              <w:spacing w:line="400" w:lineRule="exact"/>
              <w:ind w:right="-86" w:rightChars="-41"/>
              <w:jc w:val="left"/>
              <w:rPr>
                <w:rFonts w:hint="eastAsia" w:ascii="宋体" w:hAnsi="宋体" w:eastAsia="宋体" w:cs="宋体"/>
                <w:b w:val="0"/>
                <w:color w:val="000000"/>
                <w:sz w:val="24"/>
              </w:rPr>
            </w:pPr>
            <w:r>
              <w:rPr>
                <w:rFonts w:hint="eastAsia" w:ascii="宋体" w:hAnsi="宋体" w:eastAsia="宋体" w:cs="宋体"/>
                <w:b w:val="0"/>
                <w:color w:val="000000"/>
                <w:sz w:val="24"/>
              </w:rPr>
              <w:t>供应商提供对本项目的保修承诺，包括①工程质保期内的保修服务承诺及说明②工程竣工验收合格后使用过程中因质量问题而产生的补救措施，响应时间等。</w:t>
            </w:r>
          </w:p>
          <w:p w14:paraId="3CD37039">
            <w:pPr>
              <w:adjustRightInd w:val="0"/>
              <w:snapToGrid w:val="0"/>
              <w:spacing w:line="400" w:lineRule="exact"/>
              <w:ind w:right="-86" w:rightChars="-41"/>
              <w:jc w:val="left"/>
              <w:rPr>
                <w:rFonts w:hint="eastAsia" w:ascii="宋体" w:hAnsi="宋体" w:eastAsia="宋体" w:cs="宋体"/>
                <w:b w:val="0"/>
                <w:color w:val="000000"/>
                <w:sz w:val="24"/>
              </w:rPr>
            </w:pPr>
            <w:r>
              <w:rPr>
                <w:rFonts w:hint="eastAsia" w:ascii="宋体" w:hAnsi="宋体" w:eastAsia="宋体" w:cs="宋体"/>
                <w:b w:val="0"/>
                <w:color w:val="000000"/>
                <w:sz w:val="24"/>
              </w:rPr>
              <w:t>每项满分5分，缺项不得分，承诺及配套服务措施完整详尽、可操作性强，符合项目实际情况得2.1-5分；承诺及配套服务措施不完整得0-2分。</w:t>
            </w:r>
          </w:p>
        </w:tc>
      </w:tr>
      <w:tr w14:paraId="51EF8D00">
        <w:tblPrEx>
          <w:tblCellMar>
            <w:top w:w="0" w:type="dxa"/>
            <w:left w:w="108" w:type="dxa"/>
            <w:bottom w:w="0" w:type="dxa"/>
            <w:right w:w="108" w:type="dxa"/>
          </w:tblCellMar>
        </w:tblPrEx>
        <w:trPr>
          <w:trHeight w:val="90" w:hRule="atLeast"/>
          <w:jc w:val="center"/>
        </w:trPr>
        <w:tc>
          <w:tcPr>
            <w:tcW w:w="918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90931">
            <w:pPr>
              <w:adjustRightInd w:val="0"/>
              <w:snapToGrid w:val="0"/>
              <w:rPr>
                <w:rFonts w:hint="eastAsia" w:ascii="宋体" w:hAnsi="宋体" w:eastAsia="宋体" w:cs="宋体"/>
                <w:b w:val="0"/>
                <w:bCs/>
                <w:color w:val="000000"/>
                <w:spacing w:val="-6"/>
                <w:sz w:val="24"/>
              </w:rPr>
            </w:pPr>
            <w:r>
              <w:rPr>
                <w:rFonts w:hint="eastAsia" w:ascii="宋体" w:hAnsi="宋体" w:eastAsia="宋体" w:cs="宋体"/>
                <w:b w:val="0"/>
                <w:bCs/>
                <w:color w:val="000000"/>
                <w:spacing w:val="-6"/>
                <w:sz w:val="24"/>
              </w:rPr>
              <w:t>参加评审的投标企业须提供以上评审内容中所对应的所有相关证明材料。否则视为无效评审，不予赋分。</w:t>
            </w:r>
          </w:p>
          <w:p w14:paraId="1B598B36">
            <w:pPr>
              <w:adjustRightInd w:val="0"/>
              <w:snapToGrid w:val="0"/>
              <w:rPr>
                <w:rFonts w:hint="eastAsia" w:ascii="宋体" w:hAnsi="宋体" w:eastAsia="宋体" w:cs="宋体"/>
                <w:b w:val="0"/>
                <w:color w:val="000000"/>
                <w:spacing w:val="-6"/>
                <w:sz w:val="24"/>
              </w:rPr>
            </w:pPr>
            <w:r>
              <w:rPr>
                <w:rFonts w:hint="eastAsia" w:ascii="宋体" w:hAnsi="宋体" w:eastAsia="宋体" w:cs="宋体"/>
                <w:b w:val="0"/>
                <w:bCs/>
                <w:color w:val="000000"/>
                <w:spacing w:val="-6"/>
                <w:sz w:val="24"/>
              </w:rPr>
              <w:t>备注：得分计算过程中和计算结果均保留2位小数，第三位进行四舍五入。</w:t>
            </w:r>
          </w:p>
        </w:tc>
      </w:tr>
    </w:tbl>
    <w:p w14:paraId="657827F2">
      <w:pPr>
        <w:pStyle w:val="79"/>
        <w:keepNext w:val="0"/>
        <w:keepLines w:val="0"/>
        <w:pageBreakBefore w:val="0"/>
        <w:numPr>
          <w:ilvl w:val="0"/>
          <w:numId w:val="0"/>
        </w:numPr>
        <w:tabs>
          <w:tab w:val="left" w:pos="1581"/>
        </w:tabs>
        <w:kinsoku/>
        <w:wordWrap/>
        <w:overflowPunct/>
        <w:topLinePunct w:val="0"/>
        <w:bidi w:val="0"/>
        <w:snapToGrid/>
        <w:spacing w:before="0" w:beforeAutospacing="0" w:afterAutospacing="0" w:line="500" w:lineRule="exact"/>
        <w:ind w:left="0" w:right="0" w:rightChars="0" w:firstLine="482"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7、本项目落实政府采购政策</w:t>
      </w:r>
    </w:p>
    <w:p w14:paraId="33F78CA2">
      <w:pPr>
        <w:pStyle w:val="79"/>
        <w:keepNext w:val="0"/>
        <w:keepLines w:val="0"/>
        <w:pageBreakBefore w:val="0"/>
        <w:numPr>
          <w:ilvl w:val="0"/>
          <w:numId w:val="0"/>
        </w:numPr>
        <w:tabs>
          <w:tab w:val="left" w:pos="1581"/>
        </w:tabs>
        <w:kinsoku/>
        <w:wordWrap/>
        <w:overflowPunct/>
        <w:topLinePunct w:val="0"/>
        <w:bidi w:val="0"/>
        <w:snapToGrid/>
        <w:spacing w:before="0" w:beforeAutospacing="0" w:afterAutospacing="0" w:line="500" w:lineRule="exact"/>
        <w:ind w:left="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 xml:space="preserve">7.1 </w:t>
      </w:r>
      <w:r>
        <w:rPr>
          <w:rFonts w:hint="eastAsia" w:ascii="宋体" w:hAnsi="宋体" w:eastAsia="宋体" w:cs="宋体"/>
          <w:b/>
          <w:sz w:val="24"/>
          <w:szCs w:val="24"/>
        </w:rPr>
        <w:t>落实政府采购信用融资有关政策要求</w:t>
      </w:r>
    </w:p>
    <w:p w14:paraId="117F939A">
      <w:pPr>
        <w:pStyle w:val="79"/>
        <w:keepNext w:val="0"/>
        <w:keepLines w:val="0"/>
        <w:pageBreakBefore w:val="0"/>
        <w:numPr>
          <w:ilvl w:val="0"/>
          <w:numId w:val="0"/>
        </w:numPr>
        <w:tabs>
          <w:tab w:val="left" w:pos="1581"/>
        </w:tabs>
        <w:kinsoku/>
        <w:wordWrap/>
        <w:overflowPunct/>
        <w:topLinePunct w:val="0"/>
        <w:bidi w:val="0"/>
        <w:snapToGrid/>
        <w:spacing w:before="0" w:beforeAutospacing="0" w:afterAutospacing="0" w:line="500" w:lineRule="exact"/>
        <w:ind w:left="0" w:right="0" w:rightChars="0"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4677BD10">
      <w:pPr>
        <w:pStyle w:val="29"/>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2D4A6210">
      <w:pPr>
        <w:pStyle w:val="6"/>
        <w:keepNext w:val="0"/>
        <w:keepLines w:val="0"/>
        <w:pageBreakBefore w:val="0"/>
        <w:numPr>
          <w:ilvl w:val="0"/>
          <w:numId w:val="0"/>
        </w:numPr>
        <w:tabs>
          <w:tab w:val="left" w:pos="1581"/>
        </w:tabs>
        <w:kinsoku/>
        <w:wordWrap/>
        <w:overflowPunct/>
        <w:topLinePunct w:val="0"/>
        <w:bidi w:val="0"/>
        <w:snapToGrid/>
        <w:spacing w:before="0" w:beforeAutospacing="0" w:after="0" w:afterAutospacing="0" w:line="500" w:lineRule="exact"/>
        <w:ind w:left="732" w:leftChars="0" w:right="0" w:rightChars="0"/>
        <w:jc w:val="both"/>
        <w:textAlignment w:val="auto"/>
        <w:rPr>
          <w:rFonts w:hint="eastAsia" w:ascii="宋体" w:hAnsi="宋体" w:eastAsia="宋体" w:cs="宋体"/>
          <w:w w:val="95"/>
          <w:sz w:val="24"/>
          <w:szCs w:val="24"/>
          <w:lang w:val="en-US" w:eastAsia="zh-CN"/>
        </w:rPr>
      </w:pPr>
      <w:r>
        <w:rPr>
          <w:rFonts w:hint="eastAsia" w:ascii="宋体" w:hAnsi="宋体" w:eastAsia="宋体" w:cs="宋体"/>
          <w:w w:val="95"/>
          <w:sz w:val="24"/>
          <w:szCs w:val="24"/>
          <w:lang w:val="en-US" w:eastAsia="zh-CN"/>
        </w:rPr>
        <w:t>7.2 关于对中小企业的优惠政策</w:t>
      </w:r>
    </w:p>
    <w:p w14:paraId="69BB7AC5">
      <w:pPr>
        <w:pStyle w:val="29"/>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00" w:lineRule="exact"/>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p w14:paraId="30658B73">
      <w:pPr>
        <w:pStyle w:val="29"/>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00" w:lineRule="exact"/>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供应商提供的货物、工程或者服务符合下列情形的，享受前款办法规定的中小企业扶持政策：</w:t>
      </w:r>
    </w:p>
    <w:p w14:paraId="60813E1D">
      <w:pPr>
        <w:pStyle w:val="29"/>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00" w:lineRule="exact"/>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①在货物采购项目中，货物由中小企业制造，即货物由中小企业生产且使用该中小企业商号或者注册商标；</w:t>
      </w:r>
    </w:p>
    <w:p w14:paraId="0E5DD17D">
      <w:pPr>
        <w:pStyle w:val="29"/>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00" w:lineRule="exact"/>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②在工程采购项目中，工程由中小企业承建，即工程施工单位为中小企业；</w:t>
      </w:r>
    </w:p>
    <w:p w14:paraId="5347471A">
      <w:pPr>
        <w:pStyle w:val="29"/>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00" w:lineRule="exact"/>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③在服务采购项目中，服务由中小企业承接，即提供服务的人员为中小企业依照《中华人民共和国劳动法》订立劳动合同的从业人员。</w:t>
      </w:r>
    </w:p>
    <w:p w14:paraId="04E7EFB4">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在货物采购项目中，供应商提供的货物既有中小企业制造货物，也有大型企业制造货物的，不享受本办法规定的中小企业扶持政策。</w:t>
      </w:r>
    </w:p>
    <w:p w14:paraId="60AFAC82">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以联合体形式参加政府采购活动，联合体各方均为中小企业的，联合体视同中小企业。其中，联合体各方均为小微企业的，联合体视同小微企业。</w:t>
      </w:r>
    </w:p>
    <w:p w14:paraId="1EAD2356">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根据《关于进一步加大政府采购支持中小企业力度的通知》（财库〔2022〕19号）的规定，小微企业报价给予10%—20%（工程项目为3%—5%）的扣除，用扣除后的价格参加评审。小微企业不得将合同分包给大中型企业，中型企业不得将合同分包给大型企业。 </w:t>
      </w:r>
    </w:p>
    <w:p w14:paraId="03B39293">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根据财政部、司法部联合下发的《关于政府采购支持监狱企业发展有关问题的通知》（财库〔2014〕68 号）的规定，监狱企业视同小型、微型企业。 </w:t>
      </w:r>
    </w:p>
    <w:p w14:paraId="71AB6E4B">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根据财政部、民政部、中国残疾人联合会下发的《关于促进残疾人就业政府采购政策的通知》（财库〔2017〕141 号）的规定，残疾人福利性单位提供本单位制造的货物、承担的工程或者服务（以下简称产品）， 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 </w:t>
      </w:r>
    </w:p>
    <w:p w14:paraId="70CF9BF9">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 </w:t>
      </w:r>
    </w:p>
    <w:p w14:paraId="3C0294F6">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7.3 关于节能、环保、绿色产品</w:t>
      </w:r>
    </w:p>
    <w:p w14:paraId="092F367D">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根据财政部、国家发展改革委《关于印发〈节能产品政府采购实施意见〉的通知》（财库〔2004〕185 号）规定“政府采购属于节能清单中产品时，在技术、服务等指标同等条件下，应当优先采购节能清单所列的节能产品。” </w:t>
      </w:r>
    </w:p>
    <w:p w14:paraId="17A9EF38">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4489D5F5">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 </w:t>
      </w:r>
    </w:p>
    <w:p w14:paraId="2F12AE8D">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14:paraId="56E74D43">
      <w:pPr>
        <w:pStyle w:val="6"/>
        <w:keepNext w:val="0"/>
        <w:keepLines w:val="0"/>
        <w:pageBreakBefore w:val="0"/>
        <w:numPr>
          <w:ilvl w:val="0"/>
          <w:numId w:val="0"/>
        </w:numPr>
        <w:tabs>
          <w:tab w:val="left" w:pos="1569"/>
        </w:tabs>
        <w:kinsoku/>
        <w:wordWrap/>
        <w:overflowPunct/>
        <w:topLinePunct w:val="0"/>
        <w:bidi w:val="0"/>
        <w:snapToGrid/>
        <w:spacing w:before="0" w:beforeAutospacing="0" w:after="0" w:afterAutospacing="0" w:line="500" w:lineRule="exact"/>
        <w:ind w:right="0" w:rightChars="0" w:firstLine="482"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7.4 价格扣除比例</w:t>
      </w:r>
    </w:p>
    <w:p w14:paraId="4ACD15BC">
      <w:pPr>
        <w:keepNext w:val="0"/>
        <w:keepLines w:val="0"/>
        <w:pageBreakBefore w:val="0"/>
        <w:kinsoku/>
        <w:wordWrap/>
        <w:overflowPunct/>
        <w:topLinePunct w:val="0"/>
        <w:bidi w:val="0"/>
        <w:snapToGrid/>
        <w:spacing w:line="500" w:lineRule="exact"/>
        <w:ind w:firstLine="48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本项目价格扣除比例及价格分加分比例：根据《政府采购促进中小企业发展管理办法》（财库〔2020〕46 号）、《关于进一步加大政府采购支持中小企业力度的通知》（财库〔2022〕19 号）的规定，对于经营主管预算单位统筹后未预留专门面向中小企业的采购项目，以及预留份额项目中的非预留部分采购包应当对符合规定的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价格扣除比例或者价格分加分比例对小型企业和微型企业同等对待，不做区分。</w:t>
      </w:r>
    </w:p>
    <w:p w14:paraId="2BDA17D8">
      <w:pPr>
        <w:keepNext w:val="0"/>
        <w:keepLines w:val="0"/>
        <w:pageBreakBefore w:val="0"/>
        <w:kinsoku/>
        <w:wordWrap/>
        <w:overflowPunct/>
        <w:topLinePunct w:val="0"/>
        <w:bidi w:val="0"/>
        <w:spacing w:line="500" w:lineRule="exact"/>
        <w:ind w:left="0" w:right="0" w:firstLine="480"/>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注：本项目整体面向中小型企业采购，对专门面向中小企业采购的项目或者采购包，对小、微型企业不再执行价格评审优惠的扶持政策。</w:t>
      </w:r>
    </w:p>
    <w:p w14:paraId="3606EE07">
      <w:pPr>
        <w:keepNext w:val="0"/>
        <w:keepLines w:val="0"/>
        <w:pageBreakBefore w:val="0"/>
        <w:kinsoku/>
        <w:wordWrap/>
        <w:overflowPunct/>
        <w:topLinePunct w:val="0"/>
        <w:bidi w:val="0"/>
        <w:spacing w:line="500" w:lineRule="exact"/>
        <w:ind w:left="0" w:right="0" w:firstLine="480"/>
        <w:textAlignment w:val="auto"/>
        <w:rPr>
          <w:rFonts w:hint="eastAsia" w:ascii="宋体" w:hAnsi="宋体" w:eastAsia="宋体" w:cs="宋体"/>
          <w:b/>
          <w:kern w:val="1"/>
          <w:sz w:val="24"/>
          <w:szCs w:val="24"/>
        </w:rPr>
      </w:pPr>
      <w:r>
        <w:rPr>
          <w:rFonts w:hint="eastAsia" w:ascii="宋体" w:hAnsi="宋体" w:eastAsia="宋体" w:cs="宋体"/>
          <w:kern w:val="1"/>
          <w:sz w:val="24"/>
          <w:szCs w:val="24"/>
          <w:lang w:val="en-US" w:eastAsia="zh-CN"/>
        </w:rPr>
        <w:t>8、</w:t>
      </w:r>
      <w:r>
        <w:rPr>
          <w:rFonts w:hint="eastAsia" w:ascii="宋体" w:hAnsi="宋体" w:eastAsia="宋体" w:cs="宋体"/>
          <w:kern w:val="1"/>
          <w:sz w:val="24"/>
          <w:szCs w:val="24"/>
        </w:rPr>
        <w:t>磋商小组对进入详细评审的供应商进行综合评分，根据得分由高到低，推荐出一个以上三个以下</w:t>
      </w:r>
      <w:r>
        <w:rPr>
          <w:rFonts w:hint="eastAsia" w:ascii="宋体" w:hAnsi="宋体" w:eastAsia="宋体" w:cs="宋体"/>
          <w:kern w:val="1"/>
          <w:sz w:val="24"/>
          <w:szCs w:val="24"/>
          <w:lang w:eastAsia="zh-CN"/>
        </w:rPr>
        <w:t>成交</w:t>
      </w:r>
      <w:r>
        <w:rPr>
          <w:rFonts w:hint="eastAsia" w:ascii="宋体" w:hAnsi="宋体" w:eastAsia="宋体" w:cs="宋体"/>
          <w:kern w:val="1"/>
          <w:sz w:val="24"/>
          <w:szCs w:val="24"/>
        </w:rPr>
        <w:t>候选单位。如果综合评分出现两个供应商得分相同的情况，按下列顺序排列：</w:t>
      </w:r>
    </w:p>
    <w:p w14:paraId="7CBBE3EE">
      <w:pPr>
        <w:keepNext w:val="0"/>
        <w:keepLines w:val="0"/>
        <w:pageBreakBefore w:val="0"/>
        <w:kinsoku/>
        <w:wordWrap/>
        <w:overflowPunct/>
        <w:topLinePunct w:val="0"/>
        <w:bidi w:val="0"/>
        <w:spacing w:line="500" w:lineRule="exact"/>
        <w:ind w:left="0" w:right="0" w:firstLine="480"/>
        <w:textAlignment w:val="auto"/>
        <w:rPr>
          <w:rFonts w:hint="eastAsia" w:ascii="宋体" w:hAnsi="宋体" w:eastAsia="宋体" w:cs="宋体"/>
          <w:kern w:val="1"/>
          <w:sz w:val="24"/>
          <w:szCs w:val="24"/>
        </w:rPr>
      </w:pPr>
      <w:r>
        <w:rPr>
          <w:rFonts w:hint="eastAsia" w:ascii="宋体" w:hAnsi="宋体" w:eastAsia="宋体" w:cs="宋体"/>
          <w:kern w:val="1"/>
          <w:sz w:val="24"/>
          <w:szCs w:val="24"/>
        </w:rPr>
        <w:t>(1) 投标价格低的；</w:t>
      </w:r>
    </w:p>
    <w:p w14:paraId="1FE0D3F2">
      <w:pPr>
        <w:keepNext w:val="0"/>
        <w:keepLines w:val="0"/>
        <w:pageBreakBefore w:val="0"/>
        <w:kinsoku/>
        <w:wordWrap/>
        <w:overflowPunct/>
        <w:topLinePunct w:val="0"/>
        <w:bidi w:val="0"/>
        <w:spacing w:line="500" w:lineRule="exact"/>
        <w:ind w:left="0" w:right="0" w:firstLine="480"/>
        <w:textAlignment w:val="auto"/>
        <w:rPr>
          <w:rFonts w:hint="eastAsia" w:ascii="宋体" w:hAnsi="宋体" w:eastAsia="宋体" w:cs="宋体"/>
          <w:kern w:val="1"/>
          <w:sz w:val="24"/>
          <w:szCs w:val="24"/>
        </w:rPr>
      </w:pPr>
      <w:r>
        <w:rPr>
          <w:rFonts w:hint="eastAsia" w:ascii="宋体" w:hAnsi="宋体" w:eastAsia="宋体" w:cs="宋体"/>
          <w:kern w:val="1"/>
          <w:sz w:val="24"/>
          <w:szCs w:val="24"/>
        </w:rPr>
        <w:t>(2) 技术评估得分高的；</w:t>
      </w:r>
    </w:p>
    <w:p w14:paraId="406CB2BF">
      <w:pPr>
        <w:keepNext w:val="0"/>
        <w:keepLines w:val="0"/>
        <w:pageBreakBefore w:val="0"/>
        <w:kinsoku/>
        <w:wordWrap/>
        <w:overflowPunct/>
        <w:topLinePunct w:val="0"/>
        <w:bidi w:val="0"/>
        <w:spacing w:line="500" w:lineRule="exact"/>
        <w:ind w:left="0" w:right="0" w:firstLine="480"/>
        <w:textAlignment w:val="auto"/>
        <w:rPr>
          <w:rFonts w:hint="eastAsia" w:ascii="宋体" w:hAnsi="宋体" w:eastAsia="宋体" w:cs="宋体"/>
          <w:kern w:val="1"/>
          <w:sz w:val="24"/>
          <w:szCs w:val="24"/>
        </w:rPr>
      </w:pPr>
      <w:r>
        <w:rPr>
          <w:rFonts w:hint="eastAsia" w:ascii="宋体" w:hAnsi="宋体" w:eastAsia="宋体" w:cs="宋体"/>
          <w:kern w:val="1"/>
          <w:sz w:val="24"/>
          <w:szCs w:val="24"/>
        </w:rPr>
        <w:t>(3) 售后服务承诺优的。</w:t>
      </w:r>
    </w:p>
    <w:p w14:paraId="0DC24F6A">
      <w:pPr>
        <w:keepNext w:val="0"/>
        <w:keepLines w:val="0"/>
        <w:pageBreakBefore w:val="0"/>
        <w:kinsoku/>
        <w:wordWrap/>
        <w:overflowPunct/>
        <w:topLinePunct w:val="0"/>
        <w:bidi w:val="0"/>
        <w:spacing w:line="50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1"/>
          <w:sz w:val="24"/>
          <w:szCs w:val="24"/>
          <w:lang w:val="en-US" w:eastAsia="zh-CN"/>
        </w:rPr>
        <w:t>24.</w:t>
      </w:r>
      <w:r>
        <w:rPr>
          <w:rFonts w:hint="eastAsia" w:ascii="宋体" w:hAnsi="宋体" w:eastAsia="宋体" w:cs="宋体"/>
          <w:kern w:val="1"/>
          <w:sz w:val="24"/>
          <w:szCs w:val="24"/>
        </w:rPr>
        <w:t>磋商小组根据</w:t>
      </w:r>
      <w:r>
        <w:rPr>
          <w:rFonts w:hint="eastAsia" w:ascii="宋体" w:hAnsi="宋体" w:eastAsia="宋体" w:cs="宋体"/>
          <w:sz w:val="24"/>
          <w:szCs w:val="24"/>
        </w:rPr>
        <w:t>原始评标记录和评标结果编写</w:t>
      </w:r>
      <w:r>
        <w:rPr>
          <w:rFonts w:hint="eastAsia" w:ascii="宋体" w:hAnsi="宋体" w:eastAsia="宋体" w:cs="宋体"/>
          <w:kern w:val="1"/>
          <w:sz w:val="24"/>
          <w:szCs w:val="24"/>
        </w:rPr>
        <w:t>评标报告，报采购人。</w:t>
      </w:r>
    </w:p>
    <w:p w14:paraId="1DADAE78">
      <w:pPr>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、确定成交单位</w:t>
      </w:r>
    </w:p>
    <w:p w14:paraId="6830863D">
      <w:pPr>
        <w:adjustRightInd w:val="0"/>
        <w:snapToGrid w:val="0"/>
        <w:spacing w:line="520" w:lineRule="exact"/>
        <w:ind w:firstLine="646"/>
        <w:rPr>
          <w:rFonts w:hint="eastAsia" w:ascii="宋体" w:hAnsi="宋体" w:eastAsia="宋体" w:cs="宋体"/>
          <w:sz w:val="24"/>
          <w:szCs w:val="24"/>
        </w:rPr>
      </w:pPr>
      <w:r>
        <w:rPr>
          <w:rFonts w:hint="eastAsia" w:ascii="宋体" w:hAnsi="宋体" w:eastAsia="宋体" w:cs="宋体"/>
          <w:sz w:val="24"/>
          <w:szCs w:val="24"/>
        </w:rPr>
        <w:t>1、依据评审结果写出磋商结果报告，送采购人。</w:t>
      </w:r>
    </w:p>
    <w:p w14:paraId="0E60F812">
      <w:pPr>
        <w:adjustRightInd w:val="0"/>
        <w:snapToGrid w:val="0"/>
        <w:spacing w:line="520" w:lineRule="exact"/>
        <w:ind w:firstLine="645"/>
        <w:outlineLvl w:val="0"/>
        <w:rPr>
          <w:rFonts w:hint="eastAsia" w:ascii="宋体" w:hAnsi="宋体" w:eastAsia="宋体" w:cs="宋体"/>
          <w:sz w:val="24"/>
          <w:szCs w:val="24"/>
        </w:rPr>
      </w:pPr>
      <w:r>
        <w:rPr>
          <w:rFonts w:hint="eastAsia" w:ascii="宋体" w:hAnsi="宋体" w:eastAsia="宋体" w:cs="宋体"/>
          <w:sz w:val="24"/>
          <w:szCs w:val="24"/>
        </w:rPr>
        <w:t>2、在竞争性磋商文件规定的有效期内，采购人在审查磋商结果报告的基础上确定成交单位，磋商组织单位接到回复后，向确定的成交单位发出“成交通知书”。</w:t>
      </w:r>
    </w:p>
    <w:p w14:paraId="58DC738E">
      <w:pPr>
        <w:adjustRightInd w:val="0"/>
        <w:snapToGrid w:val="0"/>
        <w:spacing w:line="516" w:lineRule="exact"/>
        <w:ind w:firstLine="645"/>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、合同</w:t>
      </w:r>
    </w:p>
    <w:p w14:paraId="6C9A76E8">
      <w:pPr>
        <w:adjustRightInd w:val="0"/>
        <w:snapToGrid w:val="0"/>
        <w:spacing w:line="516" w:lineRule="exact"/>
        <w:ind w:firstLine="645"/>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请中标单位在中标公示期结束后（一个工作日），前往代理机构领取中标通知书，</w:t>
      </w:r>
      <w:r>
        <w:rPr>
          <w:rFonts w:hint="eastAsia" w:ascii="宋体" w:hAnsi="宋体" w:eastAsia="宋体" w:cs="宋体"/>
          <w:sz w:val="24"/>
          <w:szCs w:val="24"/>
          <w:shd w:val="clear"/>
          <w:lang w:eastAsia="zh-CN"/>
        </w:rPr>
        <w:t>同时请递交</w:t>
      </w:r>
      <w:r>
        <w:rPr>
          <w:rFonts w:hint="eastAsia" w:ascii="宋体" w:hAnsi="宋体" w:eastAsia="宋体" w:cs="宋体"/>
          <w:sz w:val="24"/>
          <w:szCs w:val="24"/>
          <w:shd w:val="clear"/>
          <w:lang w:val="en-US" w:eastAsia="zh-CN"/>
        </w:rPr>
        <w:t>二</w:t>
      </w:r>
      <w:r>
        <w:rPr>
          <w:rFonts w:hint="eastAsia" w:ascii="宋体" w:hAnsi="宋体" w:eastAsia="宋体" w:cs="宋体"/>
          <w:sz w:val="24"/>
          <w:szCs w:val="24"/>
          <w:shd w:val="clear"/>
          <w:lang w:eastAsia="zh-CN"/>
        </w:rPr>
        <w:t>份有效的纸质版投标文件（一正</w:t>
      </w:r>
      <w:r>
        <w:rPr>
          <w:rFonts w:hint="eastAsia" w:ascii="宋体" w:hAnsi="宋体" w:eastAsia="宋体" w:cs="宋体"/>
          <w:sz w:val="24"/>
          <w:szCs w:val="24"/>
          <w:shd w:val="clear"/>
          <w:lang w:val="en-US" w:eastAsia="zh-CN"/>
        </w:rPr>
        <w:t>一</w:t>
      </w:r>
      <w:r>
        <w:rPr>
          <w:rFonts w:hint="eastAsia" w:ascii="宋体" w:hAnsi="宋体" w:eastAsia="宋体" w:cs="宋体"/>
          <w:sz w:val="24"/>
          <w:szCs w:val="24"/>
          <w:shd w:val="clear"/>
          <w:lang w:eastAsia="zh-CN"/>
        </w:rPr>
        <w:t>副），</w:t>
      </w:r>
      <w:r>
        <w:rPr>
          <w:rFonts w:hint="eastAsia" w:ascii="宋体" w:hAnsi="宋体" w:eastAsia="宋体" w:cs="宋体"/>
          <w:sz w:val="24"/>
          <w:szCs w:val="24"/>
          <w:shd w:val="clear"/>
          <w:lang w:val="en-US" w:eastAsia="zh-CN"/>
        </w:rPr>
        <w:t>以及最终报价文件（盖章）一份</w:t>
      </w:r>
      <w:r>
        <w:rPr>
          <w:rFonts w:hint="eastAsia" w:ascii="宋体" w:hAnsi="宋体" w:eastAsia="宋体" w:cs="宋体"/>
          <w:sz w:val="24"/>
          <w:szCs w:val="24"/>
          <w:lang w:eastAsia="zh-CN"/>
        </w:rPr>
        <w:t>，以供备案、归档使用。</w:t>
      </w:r>
    </w:p>
    <w:p w14:paraId="63557BB0">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中标通知书</w:t>
      </w:r>
      <w:r>
        <w:rPr>
          <w:rFonts w:hint="eastAsia" w:ascii="宋体" w:hAnsi="宋体" w:eastAsia="宋体" w:cs="宋体"/>
          <w:sz w:val="24"/>
          <w:szCs w:val="24"/>
        </w:rPr>
        <w:t>发出后，三十日内</w:t>
      </w:r>
      <w:r>
        <w:rPr>
          <w:rFonts w:hint="eastAsia" w:ascii="宋体" w:hAnsi="宋体" w:eastAsia="宋体" w:cs="宋体"/>
          <w:sz w:val="24"/>
          <w:szCs w:val="24"/>
          <w:lang w:eastAsia="zh-CN"/>
        </w:rPr>
        <w:t>中标单位</w:t>
      </w:r>
      <w:r>
        <w:rPr>
          <w:rFonts w:hint="eastAsia" w:ascii="宋体" w:hAnsi="宋体" w:eastAsia="宋体" w:cs="宋体"/>
          <w:sz w:val="24"/>
          <w:szCs w:val="24"/>
        </w:rPr>
        <w:t>与</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洽谈合同条款，并签订合同。</w:t>
      </w:r>
      <w:r>
        <w:rPr>
          <w:rFonts w:hint="eastAsia" w:ascii="宋体" w:hAnsi="宋体" w:eastAsia="宋体" w:cs="宋体"/>
          <w:sz w:val="24"/>
          <w:szCs w:val="24"/>
          <w:lang w:eastAsia="zh-CN"/>
        </w:rPr>
        <w:t>招标文件</w:t>
      </w:r>
      <w:r>
        <w:rPr>
          <w:rFonts w:hint="eastAsia" w:ascii="宋体" w:hAnsi="宋体" w:eastAsia="宋体" w:cs="宋体"/>
          <w:sz w:val="24"/>
          <w:szCs w:val="24"/>
        </w:rPr>
        <w:t>及</w:t>
      </w:r>
      <w:r>
        <w:rPr>
          <w:rFonts w:hint="eastAsia" w:ascii="宋体" w:hAnsi="宋体" w:eastAsia="宋体" w:cs="宋体"/>
          <w:sz w:val="24"/>
          <w:szCs w:val="24"/>
          <w:lang w:eastAsia="zh-CN"/>
        </w:rPr>
        <w:t>中标单位投标文件</w:t>
      </w:r>
      <w:r>
        <w:rPr>
          <w:rFonts w:hint="eastAsia" w:ascii="宋体" w:hAnsi="宋体" w:eastAsia="宋体" w:cs="宋体"/>
          <w:sz w:val="24"/>
          <w:szCs w:val="24"/>
        </w:rPr>
        <w:t>均作为合同的组成部分。</w:t>
      </w:r>
    </w:p>
    <w:p w14:paraId="2DF7EB4E">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、监督机构在合同履行期间以及履行期后，可以随时检查项目的执行情况，对采购标准、招标内容进行调查核实，并对发现的问题进行处理。</w:t>
      </w:r>
    </w:p>
    <w:p w14:paraId="345D7987">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w:t>
      </w:r>
      <w:r>
        <w:rPr>
          <w:rFonts w:hint="eastAsia" w:ascii="宋体" w:hAnsi="宋体" w:eastAsia="宋体" w:cs="宋体"/>
          <w:b/>
          <w:bCs/>
          <w:sz w:val="24"/>
          <w:szCs w:val="24"/>
          <w:lang w:eastAsia="zh-CN"/>
        </w:rPr>
        <w:t>成交</w:t>
      </w:r>
      <w:r>
        <w:rPr>
          <w:rFonts w:hint="eastAsia" w:ascii="宋体" w:hAnsi="宋体" w:eastAsia="宋体" w:cs="宋体"/>
          <w:b/>
          <w:bCs/>
          <w:sz w:val="24"/>
          <w:szCs w:val="24"/>
        </w:rPr>
        <w:t>服务费</w:t>
      </w:r>
    </w:p>
    <w:p w14:paraId="63471F0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成交</w:t>
      </w:r>
      <w:r>
        <w:rPr>
          <w:rFonts w:hint="eastAsia" w:ascii="宋体" w:hAnsi="宋体" w:eastAsia="宋体" w:cs="宋体"/>
          <w:b w:val="0"/>
          <w:bCs w:val="0"/>
          <w:sz w:val="24"/>
          <w:szCs w:val="24"/>
        </w:rPr>
        <w:t>服务费及其他相关费用由</w:t>
      </w:r>
      <w:r>
        <w:rPr>
          <w:rFonts w:hint="eastAsia" w:ascii="宋体" w:hAnsi="宋体" w:eastAsia="宋体" w:cs="宋体"/>
          <w:b w:val="0"/>
          <w:bCs w:val="0"/>
          <w:sz w:val="24"/>
          <w:szCs w:val="24"/>
          <w:lang w:eastAsia="zh-CN"/>
        </w:rPr>
        <w:t>成交单位</w:t>
      </w:r>
      <w:r>
        <w:rPr>
          <w:rFonts w:hint="eastAsia" w:ascii="宋体" w:hAnsi="宋体" w:eastAsia="宋体" w:cs="宋体"/>
          <w:b w:val="0"/>
          <w:bCs w:val="0"/>
          <w:sz w:val="24"/>
          <w:szCs w:val="24"/>
        </w:rPr>
        <w:t>向招标代理机构支付。</w:t>
      </w:r>
    </w:p>
    <w:p w14:paraId="7E319E1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成交</w:t>
      </w:r>
      <w:r>
        <w:rPr>
          <w:rFonts w:hint="eastAsia" w:ascii="宋体" w:hAnsi="宋体" w:eastAsia="宋体" w:cs="宋体"/>
          <w:b w:val="0"/>
          <w:bCs w:val="0"/>
          <w:sz w:val="24"/>
          <w:szCs w:val="24"/>
        </w:rPr>
        <w:t>服务费缴纳方式：现金缴纳或银行转账。</w:t>
      </w: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lang w:val="en-US" w:eastAsia="zh-CN"/>
        </w:rPr>
        <w:t xml:space="preserve">       </w:t>
      </w:r>
    </w:p>
    <w:p w14:paraId="0C9727B3">
      <w:pPr>
        <w:adjustRightInd w:val="0"/>
        <w:snapToGrid w:val="0"/>
        <w:spacing w:line="516"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十、质疑与投诉：</w:t>
      </w:r>
    </w:p>
    <w:p w14:paraId="30F7D291">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1、质疑及投诉</w:t>
      </w:r>
    </w:p>
    <w:p w14:paraId="52B46095">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1-1质疑</w:t>
      </w:r>
    </w:p>
    <w:p w14:paraId="28F81445">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（1）供应商认为</w:t>
      </w:r>
      <w:r>
        <w:rPr>
          <w:rFonts w:hint="eastAsia" w:ascii="宋体" w:hAnsi="宋体" w:eastAsia="宋体" w:cs="宋体"/>
          <w:sz w:val="24"/>
          <w:szCs w:val="24"/>
          <w:lang w:val="en-US" w:eastAsia="zh-CN"/>
        </w:rPr>
        <w:t>招标文件</w:t>
      </w:r>
      <w:r>
        <w:rPr>
          <w:rFonts w:hint="eastAsia" w:ascii="宋体" w:hAnsi="宋体" w:eastAsia="宋体" w:cs="宋体"/>
          <w:sz w:val="24"/>
          <w:szCs w:val="24"/>
        </w:rPr>
        <w:t>、采购过程、</w:t>
      </w:r>
      <w:r>
        <w:rPr>
          <w:rFonts w:hint="eastAsia" w:ascii="宋体" w:hAnsi="宋体" w:eastAsia="宋体" w:cs="宋体"/>
          <w:sz w:val="24"/>
          <w:szCs w:val="24"/>
          <w:lang w:eastAsia="zh-CN"/>
        </w:rPr>
        <w:t>中标</w:t>
      </w:r>
      <w:r>
        <w:rPr>
          <w:rFonts w:hint="eastAsia" w:ascii="宋体" w:hAnsi="宋体" w:eastAsia="宋体" w:cs="宋体"/>
          <w:sz w:val="24"/>
          <w:szCs w:val="24"/>
        </w:rPr>
        <w:t>或者</w:t>
      </w:r>
      <w:r>
        <w:rPr>
          <w:rFonts w:hint="eastAsia" w:ascii="宋体" w:hAnsi="宋体" w:eastAsia="宋体" w:cs="宋体"/>
          <w:sz w:val="24"/>
          <w:szCs w:val="24"/>
          <w:lang w:eastAsia="zh-CN"/>
        </w:rPr>
        <w:t>中标</w:t>
      </w:r>
      <w:r>
        <w:rPr>
          <w:rFonts w:hint="eastAsia" w:ascii="宋体" w:hAnsi="宋体" w:eastAsia="宋体" w:cs="宋体"/>
          <w:sz w:val="24"/>
          <w:szCs w:val="24"/>
        </w:rPr>
        <w:t>结果使自己的权益受到损害的，可以在知道或者应知其权益受到损害之日起7个工作日内，以书面形式向</w:t>
      </w:r>
      <w:r>
        <w:rPr>
          <w:rFonts w:hint="eastAsia" w:ascii="宋体" w:hAnsi="宋体" w:eastAsia="宋体" w:cs="宋体"/>
          <w:sz w:val="24"/>
          <w:szCs w:val="24"/>
          <w:lang w:eastAsia="zh-CN"/>
        </w:rPr>
        <w:t>采购单位</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提出质疑。针对同一采购程序环节的质疑应在法定质疑期内一次性提出。属于采购程序问题的，向</w:t>
      </w:r>
      <w:r>
        <w:rPr>
          <w:rFonts w:hint="eastAsia" w:ascii="宋体" w:hAnsi="宋体" w:eastAsia="宋体" w:cs="宋体"/>
          <w:sz w:val="24"/>
          <w:szCs w:val="24"/>
          <w:lang w:eastAsia="zh-CN"/>
        </w:rPr>
        <w:t>招标代理机构</w:t>
      </w:r>
      <w:r>
        <w:rPr>
          <w:rFonts w:hint="eastAsia" w:ascii="宋体" w:hAnsi="宋体" w:eastAsia="宋体" w:cs="宋体"/>
          <w:sz w:val="24"/>
          <w:szCs w:val="24"/>
        </w:rPr>
        <w:t>提出质疑；属于采购需求的（包括资质要求、技术指标、参数、评分办法等），应向</w:t>
      </w:r>
      <w:r>
        <w:rPr>
          <w:rFonts w:hint="eastAsia" w:ascii="宋体" w:hAnsi="宋体" w:eastAsia="宋体" w:cs="宋体"/>
          <w:sz w:val="24"/>
          <w:szCs w:val="24"/>
          <w:lang w:eastAsia="zh-CN"/>
        </w:rPr>
        <w:t>采购单位</w:t>
      </w:r>
      <w:r>
        <w:rPr>
          <w:rFonts w:hint="eastAsia" w:ascii="宋体" w:hAnsi="宋体" w:eastAsia="宋体" w:cs="宋体"/>
          <w:sz w:val="24"/>
          <w:szCs w:val="24"/>
        </w:rPr>
        <w:t>提出质疑；</w:t>
      </w:r>
    </w:p>
    <w:p w14:paraId="67D38485">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（2）提出质疑的供应商应当是参与本项目采购活动的供应商。</w:t>
      </w:r>
    </w:p>
    <w:p w14:paraId="23ECF036">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（3）潜在供应商已依法获取其可质疑的</w:t>
      </w:r>
      <w:r>
        <w:rPr>
          <w:rFonts w:hint="eastAsia" w:ascii="宋体" w:hAnsi="宋体" w:eastAsia="宋体" w:cs="宋体"/>
          <w:sz w:val="24"/>
          <w:szCs w:val="24"/>
          <w:lang w:val="en-US" w:eastAsia="zh-CN"/>
        </w:rPr>
        <w:t>招标文件</w:t>
      </w:r>
      <w:r>
        <w:rPr>
          <w:rFonts w:hint="eastAsia" w:ascii="宋体" w:hAnsi="宋体" w:eastAsia="宋体" w:cs="宋体"/>
          <w:sz w:val="24"/>
          <w:szCs w:val="24"/>
        </w:rPr>
        <w:t>的，可以对该文件提出质疑。对采购文件提出质疑的，应当在获取采购文件（以供应商填写报名登记表的时间为准）起7个工作日内提出。</w:t>
      </w:r>
    </w:p>
    <w:p w14:paraId="68C2A7D3">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（4）供应商提出质疑应当提交质疑函和必要的证明材料，质疑函应包括下列内容：</w:t>
      </w:r>
    </w:p>
    <w:p w14:paraId="12DD5D1D">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① 供应商的姓名或者名称、地址、邮编、联系人及联系电话；</w:t>
      </w:r>
    </w:p>
    <w:p w14:paraId="4EFFCF48">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② 质疑项目的名称、编号；</w:t>
      </w:r>
    </w:p>
    <w:p w14:paraId="680EFE3D">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③ 具体、明确的质疑事项和与质疑事项相关的请求；</w:t>
      </w:r>
    </w:p>
    <w:p w14:paraId="2A91AED2">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④ 事实依据；</w:t>
      </w:r>
    </w:p>
    <w:p w14:paraId="092E0587">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⑤ 必要的法律依据；</w:t>
      </w:r>
    </w:p>
    <w:p w14:paraId="105D7ADF">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⑥ 提出质疑的日期。</w:t>
      </w:r>
    </w:p>
    <w:p w14:paraId="501D61AB">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（5）供应商为自然人的，应当由本人签字；供应商为法人或者其他组织的，应当由法定代表人、主要负责人，或者其授权代表签字或者盖章并加盖公章。</w:t>
      </w:r>
    </w:p>
    <w:p w14:paraId="78D6C9BD">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B9074A4">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采购单位</w:t>
      </w:r>
      <w:r>
        <w:rPr>
          <w:rFonts w:hint="eastAsia" w:ascii="宋体" w:hAnsi="宋体" w:eastAsia="宋体" w:cs="宋体"/>
          <w:sz w:val="24"/>
          <w:szCs w:val="24"/>
        </w:rPr>
        <w:t>负责供应商质疑答复。</w:t>
      </w:r>
      <w:r>
        <w:rPr>
          <w:rFonts w:hint="eastAsia" w:ascii="宋体" w:hAnsi="宋体" w:eastAsia="宋体" w:cs="宋体"/>
          <w:sz w:val="24"/>
          <w:szCs w:val="24"/>
          <w:lang w:eastAsia="zh-CN"/>
        </w:rPr>
        <w:t>采购单位</w:t>
      </w:r>
      <w:r>
        <w:rPr>
          <w:rFonts w:hint="eastAsia" w:ascii="宋体" w:hAnsi="宋体" w:eastAsia="宋体" w:cs="宋体"/>
          <w:sz w:val="24"/>
          <w:szCs w:val="24"/>
        </w:rPr>
        <w:t>委托</w:t>
      </w:r>
      <w:r>
        <w:rPr>
          <w:rFonts w:hint="eastAsia" w:ascii="宋体" w:hAnsi="宋体" w:eastAsia="宋体" w:cs="宋体"/>
          <w:sz w:val="24"/>
          <w:szCs w:val="24"/>
          <w:lang w:eastAsia="zh-CN"/>
        </w:rPr>
        <w:t>招标代理机构</w:t>
      </w:r>
      <w:r>
        <w:rPr>
          <w:rFonts w:hint="eastAsia" w:ascii="宋体" w:hAnsi="宋体" w:eastAsia="宋体" w:cs="宋体"/>
          <w:sz w:val="24"/>
          <w:szCs w:val="24"/>
        </w:rPr>
        <w:t>采购的，</w:t>
      </w:r>
      <w:r>
        <w:rPr>
          <w:rFonts w:hint="eastAsia" w:ascii="宋体" w:hAnsi="宋体" w:eastAsia="宋体" w:cs="宋体"/>
          <w:sz w:val="24"/>
          <w:szCs w:val="24"/>
          <w:lang w:eastAsia="zh-CN"/>
        </w:rPr>
        <w:t>招标代理机构</w:t>
      </w:r>
      <w:r>
        <w:rPr>
          <w:rFonts w:hint="eastAsia" w:ascii="宋体" w:hAnsi="宋体" w:eastAsia="宋体" w:cs="宋体"/>
          <w:sz w:val="24"/>
          <w:szCs w:val="24"/>
        </w:rPr>
        <w:t>在委托授权范围内作出答复。</w:t>
      </w:r>
    </w:p>
    <w:p w14:paraId="41E24569">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（8）接收质疑函的方式和联系方式：</w:t>
      </w:r>
    </w:p>
    <w:p w14:paraId="691A52A0">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① 接收质疑函的方式：书面递交质疑函纸质版（当面递交）或PDF格式扫描件（发至电子邮箱）</w:t>
      </w:r>
    </w:p>
    <w:p w14:paraId="5ADC6838">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② 联系方式</w:t>
      </w:r>
    </w:p>
    <w:p w14:paraId="27C2C2BB">
      <w:pPr>
        <w:adjustRightInd w:val="0"/>
        <w:snapToGrid w:val="0"/>
        <w:spacing w:line="516" w:lineRule="exact"/>
        <w:ind w:firstLine="645"/>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李工</w:t>
      </w:r>
    </w:p>
    <w:p w14:paraId="1E314E17">
      <w:pPr>
        <w:adjustRightInd w:val="0"/>
        <w:snapToGrid w:val="0"/>
        <w:spacing w:line="516" w:lineRule="exact"/>
        <w:ind w:firstLine="645"/>
        <w:rPr>
          <w:rFonts w:hint="eastAsia" w:ascii="宋体" w:hAnsi="宋体" w:eastAsia="宋体" w:cs="宋体"/>
          <w:sz w:val="24"/>
          <w:szCs w:val="24"/>
          <w:lang w:val="en-US" w:eastAsia="zh-CN"/>
        </w:rPr>
      </w:pPr>
      <w:r>
        <w:rPr>
          <w:rFonts w:hint="eastAsia" w:ascii="宋体" w:hAnsi="宋体" w:eastAsia="宋体" w:cs="宋体"/>
          <w:sz w:val="24"/>
          <w:szCs w:val="24"/>
        </w:rPr>
        <w:t>联系电话：0915-8185898</w:t>
      </w:r>
      <w:r>
        <w:rPr>
          <w:rFonts w:hint="eastAsia" w:ascii="宋体" w:hAnsi="宋体" w:eastAsia="宋体" w:cs="宋体"/>
          <w:sz w:val="24"/>
          <w:szCs w:val="24"/>
          <w:lang w:val="en-US" w:eastAsia="zh-CN"/>
        </w:rPr>
        <w:t>/18309152600</w:t>
      </w:r>
    </w:p>
    <w:p w14:paraId="78F772AD">
      <w:pPr>
        <w:adjustRightInd w:val="0"/>
        <w:snapToGrid w:val="0"/>
        <w:spacing w:line="516" w:lineRule="exact"/>
        <w:ind w:firstLine="645"/>
        <w:rPr>
          <w:rFonts w:hint="eastAsia" w:ascii="宋体" w:hAnsi="宋体" w:eastAsia="宋体" w:cs="宋体"/>
          <w:sz w:val="24"/>
          <w:szCs w:val="24"/>
          <w:lang w:val="en-US" w:eastAsia="zh-CN"/>
        </w:rPr>
      </w:pPr>
      <w:r>
        <w:rPr>
          <w:rFonts w:hint="eastAsia" w:ascii="宋体" w:hAnsi="宋体" w:eastAsia="宋体" w:cs="宋体"/>
          <w:sz w:val="24"/>
          <w:szCs w:val="24"/>
        </w:rPr>
        <w:t>邮    箱：hzjak@foxmail</w:t>
      </w:r>
      <w:r>
        <w:rPr>
          <w:rFonts w:hint="eastAsia" w:ascii="宋体" w:hAnsi="宋体" w:eastAsia="宋体" w:cs="宋体"/>
          <w:sz w:val="24"/>
          <w:szCs w:val="24"/>
          <w:lang w:val="en-US" w:eastAsia="zh-CN"/>
        </w:rPr>
        <w:t>.com</w:t>
      </w:r>
    </w:p>
    <w:p w14:paraId="6C151A43">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1-2 投诉</w:t>
      </w:r>
    </w:p>
    <w:p w14:paraId="6333F7FF">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（1）质疑供应商对</w:t>
      </w:r>
      <w:r>
        <w:rPr>
          <w:rFonts w:hint="eastAsia" w:ascii="宋体" w:hAnsi="宋体" w:eastAsia="宋体" w:cs="宋体"/>
          <w:sz w:val="24"/>
          <w:szCs w:val="24"/>
          <w:lang w:eastAsia="zh-CN"/>
        </w:rPr>
        <w:t>采购单位</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的答复不满意，或者</w:t>
      </w:r>
      <w:r>
        <w:rPr>
          <w:rFonts w:hint="eastAsia" w:ascii="宋体" w:hAnsi="宋体" w:eastAsia="宋体" w:cs="宋体"/>
          <w:sz w:val="24"/>
          <w:szCs w:val="24"/>
          <w:lang w:eastAsia="zh-CN"/>
        </w:rPr>
        <w:t>采购单位</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未在规定时间内作出答复的，可以在答复期满后15个工作日内向同级财政部门提起投诉。</w:t>
      </w:r>
    </w:p>
    <w:p w14:paraId="79639B4C">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（2）投诉人投诉时,应当提交投诉书和必要的证明材料，并按照被投诉</w:t>
      </w:r>
      <w:r>
        <w:rPr>
          <w:rFonts w:hint="eastAsia" w:ascii="宋体" w:hAnsi="宋体" w:eastAsia="宋体" w:cs="宋体"/>
          <w:sz w:val="24"/>
          <w:szCs w:val="24"/>
          <w:lang w:eastAsia="zh-CN"/>
        </w:rPr>
        <w:t>采购单位</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（以下简称被投诉人）和与投诉事项有关的供应商数量提供投诉书的副本。投诉书应当包括下列内容：</w:t>
      </w:r>
    </w:p>
    <w:p w14:paraId="2BBFA599">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① 投诉人和被投诉人的姓名或者名称、通讯地址、邮编、联系人及联系电话；</w:t>
      </w:r>
    </w:p>
    <w:p w14:paraId="6C7FB126">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② 质疑和质疑答复情况说明及相关证明材料；</w:t>
      </w:r>
    </w:p>
    <w:p w14:paraId="7E024309">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③ 具体、明确的投诉事项和与投诉事项相关的投诉请求；</w:t>
      </w:r>
    </w:p>
    <w:p w14:paraId="5724688A">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④ 事实依据；</w:t>
      </w:r>
    </w:p>
    <w:p w14:paraId="1763589B">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⑤ 法律依据；</w:t>
      </w:r>
    </w:p>
    <w:p w14:paraId="08C5B154">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⑥ 提起投诉的日期。</w:t>
      </w:r>
    </w:p>
    <w:p w14:paraId="16C5E37C">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（3）投诉人为自然人的，应当由本人签字；投诉人为法人或者其他组织的，应当由法定代表人、主要负责人，或者其授权代表签字或者盖章，并加盖公章。</w:t>
      </w:r>
    </w:p>
    <w:p w14:paraId="73495E27">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（4）投诉人提起投诉应当符合下列条件：</w:t>
      </w:r>
    </w:p>
    <w:p w14:paraId="494706EF">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① 提起投诉前已依法进行质疑；</w:t>
      </w:r>
    </w:p>
    <w:p w14:paraId="4EB3E53D">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② 投诉书内容符合《政府采购质疑和投诉办法》（财政部令第94号令）的规定；</w:t>
      </w:r>
    </w:p>
    <w:p w14:paraId="67E370AB">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③ 在投诉有效期限内提起投诉；</w:t>
      </w:r>
    </w:p>
    <w:p w14:paraId="58C0CEDA">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④ 同一投诉事项未经财政部门投诉处理；</w:t>
      </w:r>
    </w:p>
    <w:p w14:paraId="5176A8E3">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⑤ 财政部规定的其他条件。</w:t>
      </w:r>
    </w:p>
    <w:p w14:paraId="6139BA19">
      <w:pPr>
        <w:adjustRightInd w:val="0"/>
        <w:snapToGrid w:val="0"/>
        <w:spacing w:line="516" w:lineRule="exact"/>
        <w:ind w:firstLine="645"/>
        <w:rPr>
          <w:rFonts w:hint="eastAsia" w:ascii="宋体" w:hAnsi="宋体" w:eastAsia="宋体" w:cs="宋体"/>
          <w:sz w:val="24"/>
          <w:szCs w:val="24"/>
        </w:rPr>
      </w:pPr>
      <w:r>
        <w:rPr>
          <w:rFonts w:hint="eastAsia" w:ascii="宋体" w:hAnsi="宋体" w:eastAsia="宋体" w:cs="宋体"/>
          <w:sz w:val="24"/>
          <w:szCs w:val="24"/>
        </w:rPr>
        <w:t>（5）供应商投诉的事项不得超出已质疑事项的范围，但基于质疑答复内容提出的投诉事项除外。</w:t>
      </w:r>
    </w:p>
    <w:p w14:paraId="19598C1D">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12BA0528">
      <w:pPr>
        <w:adjustRightInd w:val="0"/>
        <w:snapToGrid w:val="0"/>
        <w:spacing w:line="4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br w:type="page"/>
      </w:r>
    </w:p>
    <w:p w14:paraId="3D0600D5">
      <w:pPr>
        <w:adjustRightInd w:val="0"/>
        <w:snapToGrid w:val="0"/>
        <w:spacing w:line="4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 xml:space="preserve">第三部分   </w:t>
      </w:r>
      <w:r>
        <w:rPr>
          <w:rFonts w:hint="eastAsia" w:ascii="宋体" w:hAnsi="宋体" w:eastAsia="宋体" w:cs="宋体"/>
          <w:b/>
          <w:sz w:val="32"/>
          <w:szCs w:val="32"/>
        </w:rPr>
        <w:t>磋商</w:t>
      </w:r>
      <w:r>
        <w:rPr>
          <w:rFonts w:hint="eastAsia" w:ascii="宋体" w:hAnsi="宋体" w:eastAsia="宋体" w:cs="宋体"/>
          <w:b/>
          <w:color w:val="000000"/>
          <w:sz w:val="32"/>
          <w:szCs w:val="32"/>
        </w:rPr>
        <w:t>内容及要求</w:t>
      </w:r>
    </w:p>
    <w:p w14:paraId="229FF99F">
      <w:pPr>
        <w:keepNext w:val="0"/>
        <w:keepLines w:val="0"/>
        <w:pageBreakBefore w:val="0"/>
        <w:widowControl w:val="0"/>
        <w:kinsoku/>
        <w:wordWrap/>
        <w:overflowPunct/>
        <w:topLinePunct w:val="0"/>
        <w:autoSpaceDE/>
        <w:autoSpaceDN/>
        <w:bidi w:val="0"/>
        <w:adjustRightInd/>
        <w:snapToGrid/>
        <w:spacing w:line="640" w:lineRule="exact"/>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合同包1(</w:t>
      </w:r>
      <w:r>
        <w:rPr>
          <w:rFonts w:hint="eastAsia" w:ascii="宋体" w:hAnsi="宋体" w:cs="宋体"/>
          <w:b/>
          <w:sz w:val="24"/>
          <w:szCs w:val="24"/>
          <w:lang w:eastAsia="zh-CN"/>
        </w:rPr>
        <w:t>钟宝镇叫鸡沟生猪养殖粪污资源化利用示范点基础设施配套建设项目</w:t>
      </w:r>
      <w:r>
        <w:rPr>
          <w:rFonts w:hint="eastAsia" w:ascii="宋体" w:hAnsi="宋体" w:eastAsia="宋体" w:cs="宋体"/>
          <w:b/>
          <w:sz w:val="24"/>
          <w:szCs w:val="24"/>
        </w:rPr>
        <w:t>))</w:t>
      </w:r>
    </w:p>
    <w:p w14:paraId="1BED48F5">
      <w:pPr>
        <w:spacing w:line="500" w:lineRule="exact"/>
        <w:ind w:firstLine="482" w:firstLineChars="200"/>
        <w:rPr>
          <w:rFonts w:hint="eastAsia" w:ascii="宋体" w:hAnsi="宋体" w:eastAsia="宋体" w:cs="宋体"/>
          <w:bCs/>
          <w:sz w:val="24"/>
          <w:szCs w:val="24"/>
          <w:lang w:eastAsia="zh-CN"/>
        </w:rPr>
      </w:pPr>
      <w:r>
        <w:rPr>
          <w:rFonts w:hint="eastAsia" w:ascii="宋体" w:hAnsi="宋体" w:eastAsia="宋体" w:cs="宋体"/>
          <w:b/>
          <w:sz w:val="24"/>
          <w:szCs w:val="24"/>
        </w:rPr>
        <w:t>一、</w:t>
      </w:r>
      <w:r>
        <w:rPr>
          <w:rFonts w:hint="eastAsia" w:ascii="宋体" w:hAnsi="宋体" w:cs="宋体"/>
          <w:b/>
          <w:sz w:val="24"/>
          <w:szCs w:val="24"/>
          <w:lang w:val="en-US" w:eastAsia="zh-CN"/>
        </w:rPr>
        <w:t>建设地点</w:t>
      </w:r>
      <w:r>
        <w:rPr>
          <w:rFonts w:hint="eastAsia" w:ascii="宋体" w:hAnsi="宋体" w:eastAsia="宋体" w:cs="宋体"/>
          <w:b/>
          <w:sz w:val="24"/>
          <w:szCs w:val="24"/>
        </w:rPr>
        <w:t>：</w:t>
      </w:r>
      <w:r>
        <w:rPr>
          <w:rFonts w:hint="eastAsia" w:ascii="宋体" w:hAnsi="宋体" w:cs="宋体"/>
          <w:b w:val="0"/>
          <w:bCs/>
          <w:sz w:val="24"/>
          <w:szCs w:val="24"/>
          <w:lang w:val="en-US" w:eastAsia="zh-CN"/>
        </w:rPr>
        <w:t>镇坪</w:t>
      </w:r>
      <w:r>
        <w:rPr>
          <w:rFonts w:hint="eastAsia" w:ascii="宋体" w:hAnsi="宋体" w:eastAsia="宋体" w:cs="宋体"/>
          <w:b w:val="0"/>
          <w:bCs/>
          <w:sz w:val="24"/>
          <w:szCs w:val="24"/>
          <w:lang w:val="en-US" w:eastAsia="zh-CN"/>
        </w:rPr>
        <w:t>县</w:t>
      </w:r>
    </w:p>
    <w:p w14:paraId="46879B21">
      <w:pPr>
        <w:shd w:val="clear" w:fill="FFFFFF" w:themeFill="background1"/>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rPr>
        <w:t>二、工程概况：</w:t>
      </w:r>
      <w:r>
        <w:rPr>
          <w:rFonts w:hint="eastAsia" w:ascii="宋体" w:hAnsi="宋体" w:eastAsia="宋体" w:cs="宋体"/>
          <w:b/>
          <w:sz w:val="24"/>
          <w:szCs w:val="24"/>
          <w:lang w:val="en-US" w:eastAsia="zh-CN"/>
        </w:rPr>
        <w:t xml:space="preserve"> </w:t>
      </w:r>
    </w:p>
    <w:p w14:paraId="13526276">
      <w:pPr>
        <w:widowControl/>
        <w:spacing w:line="360" w:lineRule="auto"/>
        <w:ind w:right="-197" w:rightChars="-94"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新建护岸 276.70m，其中左岸109.7m,右岸167m。新建1-10米平板桥一座，道路 70米。详见工程量清单。</w:t>
      </w:r>
    </w:p>
    <w:p w14:paraId="5AFED2CA">
      <w:pPr>
        <w:widowControl/>
        <w:spacing w:line="360" w:lineRule="auto"/>
        <w:ind w:right="-197" w:rightChars="-94" w:firstLine="482" w:firstLineChars="200"/>
        <w:rPr>
          <w:rFonts w:hint="eastAsia" w:ascii="宋体" w:hAnsi="宋体" w:eastAsia="宋体" w:cs="宋体"/>
          <w:b/>
          <w:sz w:val="24"/>
          <w:szCs w:val="24"/>
        </w:rPr>
      </w:pPr>
      <w:r>
        <w:rPr>
          <w:rFonts w:hint="eastAsia" w:ascii="宋体" w:hAnsi="宋体" w:eastAsia="宋体" w:cs="宋体"/>
          <w:b/>
          <w:sz w:val="24"/>
          <w:szCs w:val="24"/>
        </w:rPr>
        <w:t>三、现场踏勘</w:t>
      </w:r>
    </w:p>
    <w:p w14:paraId="74525E1A">
      <w:pPr>
        <w:widowControl/>
        <w:spacing w:line="360" w:lineRule="auto"/>
        <w:ind w:right="-197" w:rightChars="-94" w:firstLine="480" w:firstLineChars="200"/>
        <w:rPr>
          <w:rFonts w:hint="eastAsia" w:ascii="宋体" w:hAnsi="宋体" w:eastAsia="宋体" w:cs="宋体"/>
          <w:sz w:val="24"/>
          <w:szCs w:val="24"/>
        </w:rPr>
      </w:pPr>
      <w:r>
        <w:rPr>
          <w:rFonts w:hint="eastAsia" w:ascii="宋体" w:hAnsi="宋体" w:eastAsia="宋体" w:cs="宋体"/>
          <w:sz w:val="24"/>
          <w:szCs w:val="24"/>
        </w:rPr>
        <w:t>由投标人自行踏勘，未踏勘现场造成的一切后果由投标人自行承担。（一切费用自理）。</w:t>
      </w:r>
    </w:p>
    <w:p w14:paraId="7B0F7CB2">
      <w:pPr>
        <w:widowControl/>
        <w:spacing w:line="360" w:lineRule="auto"/>
        <w:ind w:right="-197" w:rightChars="-94"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工程量清单</w:t>
      </w:r>
      <w:r>
        <w:rPr>
          <w:rFonts w:hint="eastAsia" w:ascii="宋体" w:hAnsi="宋体" w:eastAsia="宋体" w:cs="宋体"/>
          <w:b/>
          <w:sz w:val="28"/>
          <w:szCs w:val="28"/>
          <w:lang w:eastAsia="zh-CN"/>
        </w:rPr>
        <w:t>：</w:t>
      </w:r>
    </w:p>
    <w:tbl>
      <w:tblPr>
        <w:tblStyle w:val="31"/>
        <w:tblW w:w="8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9"/>
        <w:gridCol w:w="2807"/>
        <w:gridCol w:w="1108"/>
        <w:gridCol w:w="1888"/>
        <w:gridCol w:w="1123"/>
      </w:tblGrid>
      <w:tr w14:paraId="1FE5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15" w:type="dxa"/>
            <w:gridSpan w:val="5"/>
            <w:tcBorders>
              <w:top w:val="nil"/>
              <w:left w:val="nil"/>
              <w:bottom w:val="nil"/>
              <w:right w:val="nil"/>
            </w:tcBorders>
            <w:shd w:val="clear" w:color="auto" w:fill="auto"/>
            <w:vAlign w:val="center"/>
          </w:tcPr>
          <w:p w14:paraId="32CC45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14:paraId="216E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22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8E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D7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B1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工程数量</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CD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35D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FC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F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1A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C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5FA0">
            <w:pPr>
              <w:jc w:val="center"/>
              <w:rPr>
                <w:rFonts w:hint="eastAsia" w:ascii="宋体" w:hAnsi="宋体" w:eastAsia="宋体" w:cs="宋体"/>
                <w:i w:val="0"/>
                <w:iCs w:val="0"/>
                <w:color w:val="000000"/>
                <w:sz w:val="20"/>
                <w:szCs w:val="20"/>
                <w:u w:val="none"/>
              </w:rPr>
            </w:pPr>
          </w:p>
        </w:tc>
      </w:tr>
      <w:tr w14:paraId="3640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3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D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机械挖土方</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F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6948">
            <w:pPr>
              <w:jc w:val="center"/>
              <w:rPr>
                <w:rFonts w:hint="eastAsia" w:ascii="宋体" w:hAnsi="宋体" w:eastAsia="宋体" w:cs="宋体"/>
                <w:i w:val="0"/>
                <w:iCs w:val="0"/>
                <w:color w:val="000000"/>
                <w:sz w:val="20"/>
                <w:szCs w:val="20"/>
                <w:u w:val="none"/>
              </w:rPr>
            </w:pPr>
          </w:p>
        </w:tc>
      </w:tr>
      <w:tr w14:paraId="2EB6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D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7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机械挖石方</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8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4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9525">
            <w:pPr>
              <w:jc w:val="center"/>
              <w:rPr>
                <w:rFonts w:hint="eastAsia" w:ascii="宋体" w:hAnsi="宋体" w:eastAsia="宋体" w:cs="宋体"/>
                <w:i w:val="0"/>
                <w:iCs w:val="0"/>
                <w:color w:val="000000"/>
                <w:sz w:val="20"/>
                <w:szCs w:val="20"/>
                <w:u w:val="none"/>
              </w:rPr>
            </w:pPr>
          </w:p>
        </w:tc>
      </w:tr>
      <w:tr w14:paraId="4459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9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弃渣外运2km</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A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C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0470">
            <w:pPr>
              <w:jc w:val="center"/>
              <w:rPr>
                <w:rFonts w:hint="eastAsia" w:ascii="宋体" w:hAnsi="宋体" w:eastAsia="宋体" w:cs="宋体"/>
                <w:i w:val="0"/>
                <w:iCs w:val="0"/>
                <w:color w:val="000000"/>
                <w:sz w:val="20"/>
                <w:szCs w:val="20"/>
                <w:u w:val="none"/>
              </w:rPr>
            </w:pPr>
          </w:p>
        </w:tc>
      </w:tr>
      <w:tr w14:paraId="5139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C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8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M7.5浆砌石挡墙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6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CA7B">
            <w:pPr>
              <w:jc w:val="center"/>
              <w:rPr>
                <w:rFonts w:hint="eastAsia" w:ascii="宋体" w:hAnsi="宋体" w:eastAsia="宋体" w:cs="宋体"/>
                <w:i w:val="0"/>
                <w:iCs w:val="0"/>
                <w:color w:val="000000"/>
                <w:sz w:val="20"/>
                <w:szCs w:val="20"/>
                <w:u w:val="none"/>
              </w:rPr>
            </w:pPr>
          </w:p>
        </w:tc>
      </w:tr>
      <w:tr w14:paraId="64FF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2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5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C20埋石混凝土挡墙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6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B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85FB">
            <w:pPr>
              <w:jc w:val="center"/>
              <w:rPr>
                <w:rFonts w:hint="eastAsia" w:ascii="宋体" w:hAnsi="宋体" w:eastAsia="宋体" w:cs="宋体"/>
                <w:i w:val="0"/>
                <w:iCs w:val="0"/>
                <w:color w:val="000000"/>
                <w:sz w:val="20"/>
                <w:szCs w:val="20"/>
                <w:u w:val="none"/>
              </w:rPr>
            </w:pPr>
          </w:p>
        </w:tc>
      </w:tr>
      <w:tr w14:paraId="4058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A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C20埋石混凝土基础</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4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1957">
            <w:pPr>
              <w:jc w:val="center"/>
              <w:rPr>
                <w:rFonts w:hint="eastAsia" w:ascii="宋体" w:hAnsi="宋体" w:eastAsia="宋体" w:cs="宋体"/>
                <w:i w:val="0"/>
                <w:iCs w:val="0"/>
                <w:color w:val="000000"/>
                <w:sz w:val="20"/>
                <w:szCs w:val="20"/>
                <w:u w:val="none"/>
              </w:rPr>
            </w:pPr>
          </w:p>
        </w:tc>
      </w:tr>
      <w:tr w14:paraId="5A63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C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5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C20砼压顶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6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C4C5">
            <w:pPr>
              <w:jc w:val="center"/>
              <w:rPr>
                <w:rFonts w:hint="eastAsia" w:ascii="宋体" w:hAnsi="宋体" w:eastAsia="宋体" w:cs="宋体"/>
                <w:i w:val="0"/>
                <w:iCs w:val="0"/>
                <w:color w:val="000000"/>
                <w:sz w:val="20"/>
                <w:szCs w:val="20"/>
                <w:u w:val="none"/>
              </w:rPr>
            </w:pPr>
          </w:p>
        </w:tc>
      </w:tr>
      <w:tr w14:paraId="59DE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F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4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堤身砂砾石利用回填</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0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3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4C07">
            <w:pPr>
              <w:jc w:val="center"/>
              <w:rPr>
                <w:rFonts w:hint="eastAsia" w:ascii="宋体" w:hAnsi="宋体" w:eastAsia="宋体" w:cs="宋体"/>
                <w:i w:val="0"/>
                <w:iCs w:val="0"/>
                <w:color w:val="000000"/>
                <w:sz w:val="20"/>
                <w:szCs w:val="20"/>
                <w:u w:val="none"/>
              </w:rPr>
            </w:pPr>
          </w:p>
        </w:tc>
      </w:tr>
      <w:tr w14:paraId="5C07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C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A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DN90PVC排水管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5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B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B2E4">
            <w:pPr>
              <w:jc w:val="center"/>
              <w:rPr>
                <w:rFonts w:hint="eastAsia" w:ascii="宋体" w:hAnsi="宋体" w:eastAsia="宋体" w:cs="宋体"/>
                <w:i w:val="0"/>
                <w:iCs w:val="0"/>
                <w:color w:val="000000"/>
                <w:sz w:val="20"/>
                <w:szCs w:val="20"/>
                <w:u w:val="none"/>
              </w:rPr>
            </w:pPr>
          </w:p>
        </w:tc>
      </w:tr>
      <w:tr w14:paraId="5DB3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6D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8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聚乙烯闭孔泡沫板伸缩缝</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5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B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177B">
            <w:pPr>
              <w:jc w:val="center"/>
              <w:rPr>
                <w:rFonts w:hint="eastAsia" w:ascii="宋体" w:hAnsi="宋体" w:eastAsia="宋体" w:cs="宋体"/>
                <w:i w:val="0"/>
                <w:iCs w:val="0"/>
                <w:color w:val="000000"/>
                <w:sz w:val="20"/>
                <w:szCs w:val="20"/>
                <w:u w:val="none"/>
              </w:rPr>
            </w:pPr>
          </w:p>
        </w:tc>
      </w:tr>
      <w:tr w14:paraId="661D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F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E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混凝土模板</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7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F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E5F3">
            <w:pPr>
              <w:jc w:val="center"/>
              <w:rPr>
                <w:rFonts w:hint="eastAsia" w:ascii="宋体" w:hAnsi="宋体" w:eastAsia="宋体" w:cs="宋体"/>
                <w:i w:val="0"/>
                <w:iCs w:val="0"/>
                <w:color w:val="000000"/>
                <w:sz w:val="20"/>
                <w:szCs w:val="20"/>
                <w:u w:val="none"/>
              </w:rPr>
            </w:pPr>
          </w:p>
        </w:tc>
      </w:tr>
      <w:tr w14:paraId="2691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B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3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C20埋石混凝土修补河堤</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3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2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B512">
            <w:pPr>
              <w:jc w:val="center"/>
              <w:rPr>
                <w:rFonts w:hint="eastAsia" w:ascii="宋体" w:hAnsi="宋体" w:eastAsia="宋体" w:cs="宋体"/>
                <w:i w:val="0"/>
                <w:iCs w:val="0"/>
                <w:color w:val="000000"/>
                <w:sz w:val="20"/>
                <w:szCs w:val="20"/>
                <w:u w:val="none"/>
              </w:rPr>
            </w:pPr>
          </w:p>
        </w:tc>
      </w:tr>
      <w:tr w14:paraId="72D0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6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0A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66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9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98E8">
            <w:pPr>
              <w:jc w:val="center"/>
              <w:rPr>
                <w:rFonts w:hint="eastAsia" w:ascii="宋体" w:hAnsi="宋体" w:eastAsia="宋体" w:cs="宋体"/>
                <w:i w:val="0"/>
                <w:iCs w:val="0"/>
                <w:color w:val="000000"/>
                <w:sz w:val="20"/>
                <w:szCs w:val="20"/>
                <w:u w:val="none"/>
              </w:rPr>
            </w:pPr>
          </w:p>
        </w:tc>
      </w:tr>
      <w:tr w14:paraId="4A14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1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D8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机械挖土方</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B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9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C9A2">
            <w:pPr>
              <w:jc w:val="center"/>
              <w:rPr>
                <w:rFonts w:hint="eastAsia" w:ascii="宋体" w:hAnsi="宋体" w:eastAsia="宋体" w:cs="宋体"/>
                <w:i w:val="0"/>
                <w:iCs w:val="0"/>
                <w:color w:val="000000"/>
                <w:sz w:val="20"/>
                <w:szCs w:val="20"/>
                <w:u w:val="none"/>
              </w:rPr>
            </w:pPr>
          </w:p>
        </w:tc>
      </w:tr>
      <w:tr w14:paraId="0D89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1B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7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机械挖石方</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2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4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FD0B">
            <w:pPr>
              <w:jc w:val="center"/>
              <w:rPr>
                <w:rFonts w:hint="eastAsia" w:ascii="宋体" w:hAnsi="宋体" w:eastAsia="宋体" w:cs="宋体"/>
                <w:i w:val="0"/>
                <w:iCs w:val="0"/>
                <w:color w:val="000000"/>
                <w:sz w:val="20"/>
                <w:szCs w:val="20"/>
                <w:u w:val="none"/>
              </w:rPr>
            </w:pPr>
          </w:p>
        </w:tc>
      </w:tr>
      <w:tr w14:paraId="0142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E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6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机械填土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C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6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8CB9">
            <w:pPr>
              <w:jc w:val="center"/>
              <w:rPr>
                <w:rFonts w:hint="eastAsia" w:ascii="宋体" w:hAnsi="宋体" w:eastAsia="宋体" w:cs="宋体"/>
                <w:i w:val="0"/>
                <w:iCs w:val="0"/>
                <w:color w:val="000000"/>
                <w:sz w:val="20"/>
                <w:szCs w:val="20"/>
                <w:u w:val="none"/>
              </w:rPr>
            </w:pPr>
          </w:p>
        </w:tc>
      </w:tr>
      <w:tr w14:paraId="3133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C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E0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墙背回填</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C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0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16E2">
            <w:pPr>
              <w:jc w:val="center"/>
              <w:rPr>
                <w:rFonts w:hint="eastAsia" w:ascii="宋体" w:hAnsi="宋体" w:eastAsia="宋体" w:cs="宋体"/>
                <w:i w:val="0"/>
                <w:iCs w:val="0"/>
                <w:color w:val="000000"/>
                <w:sz w:val="20"/>
                <w:szCs w:val="20"/>
                <w:u w:val="none"/>
              </w:rPr>
            </w:pPr>
          </w:p>
        </w:tc>
      </w:tr>
      <w:tr w14:paraId="467E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43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4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20cm厚开山石渣面层</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3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2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204B">
            <w:pPr>
              <w:jc w:val="center"/>
              <w:rPr>
                <w:rFonts w:hint="eastAsia" w:ascii="宋体" w:hAnsi="宋体" w:eastAsia="宋体" w:cs="宋体"/>
                <w:i w:val="0"/>
                <w:iCs w:val="0"/>
                <w:color w:val="000000"/>
                <w:sz w:val="20"/>
                <w:szCs w:val="20"/>
                <w:u w:val="none"/>
              </w:rPr>
            </w:pPr>
          </w:p>
        </w:tc>
      </w:tr>
      <w:tr w14:paraId="5445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D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9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15cm厚开山石渣基层</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5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4E4C">
            <w:pPr>
              <w:jc w:val="center"/>
              <w:rPr>
                <w:rFonts w:hint="eastAsia" w:ascii="宋体" w:hAnsi="宋体" w:eastAsia="宋体" w:cs="宋体"/>
                <w:i w:val="0"/>
                <w:iCs w:val="0"/>
                <w:color w:val="000000"/>
                <w:sz w:val="20"/>
                <w:szCs w:val="20"/>
                <w:u w:val="none"/>
              </w:rPr>
            </w:pPr>
          </w:p>
        </w:tc>
      </w:tr>
      <w:tr w14:paraId="2029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4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土路肩</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8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7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DF2F">
            <w:pPr>
              <w:jc w:val="center"/>
              <w:rPr>
                <w:rFonts w:hint="eastAsia" w:ascii="宋体" w:hAnsi="宋体" w:eastAsia="宋体" w:cs="宋体"/>
                <w:i w:val="0"/>
                <w:iCs w:val="0"/>
                <w:color w:val="000000"/>
                <w:sz w:val="20"/>
                <w:szCs w:val="20"/>
                <w:u w:val="none"/>
              </w:rPr>
            </w:pPr>
          </w:p>
        </w:tc>
      </w:tr>
      <w:tr w14:paraId="2183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08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8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M7.5浆砌片石挡墙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B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1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274A">
            <w:pPr>
              <w:jc w:val="center"/>
              <w:rPr>
                <w:rFonts w:hint="eastAsia" w:ascii="宋体" w:hAnsi="宋体" w:eastAsia="宋体" w:cs="宋体"/>
                <w:i w:val="0"/>
                <w:iCs w:val="0"/>
                <w:color w:val="000000"/>
                <w:sz w:val="20"/>
                <w:szCs w:val="20"/>
                <w:u w:val="none"/>
              </w:rPr>
            </w:pPr>
          </w:p>
        </w:tc>
      </w:tr>
      <w:tr w14:paraId="109F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E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C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DN100PVC泄水管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1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7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DFAC">
            <w:pPr>
              <w:jc w:val="center"/>
              <w:rPr>
                <w:rFonts w:hint="eastAsia" w:ascii="宋体" w:hAnsi="宋体" w:eastAsia="宋体" w:cs="宋体"/>
                <w:i w:val="0"/>
                <w:iCs w:val="0"/>
                <w:color w:val="000000"/>
                <w:sz w:val="20"/>
                <w:szCs w:val="20"/>
                <w:u w:val="none"/>
              </w:rPr>
            </w:pPr>
          </w:p>
        </w:tc>
      </w:tr>
      <w:tr w14:paraId="56C2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1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D3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沥青麻絮伸缩缝</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3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0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B07B">
            <w:pPr>
              <w:jc w:val="center"/>
              <w:rPr>
                <w:rFonts w:hint="eastAsia" w:ascii="宋体" w:hAnsi="宋体" w:eastAsia="宋体" w:cs="宋体"/>
                <w:i w:val="0"/>
                <w:iCs w:val="0"/>
                <w:color w:val="000000"/>
                <w:sz w:val="20"/>
                <w:szCs w:val="20"/>
                <w:u w:val="none"/>
              </w:rPr>
            </w:pPr>
          </w:p>
        </w:tc>
      </w:tr>
      <w:tr w14:paraId="004D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A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0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C40混凝土现浇板</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4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F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B09A">
            <w:pPr>
              <w:jc w:val="center"/>
              <w:rPr>
                <w:rFonts w:hint="eastAsia" w:ascii="宋体" w:hAnsi="宋体" w:eastAsia="宋体" w:cs="宋体"/>
                <w:i w:val="0"/>
                <w:iCs w:val="0"/>
                <w:color w:val="000000"/>
                <w:sz w:val="20"/>
                <w:szCs w:val="20"/>
                <w:u w:val="none"/>
              </w:rPr>
            </w:pPr>
          </w:p>
        </w:tc>
      </w:tr>
      <w:tr w14:paraId="3DAC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9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C40桥面防水</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FC0B">
            <w:pPr>
              <w:jc w:val="center"/>
              <w:rPr>
                <w:rFonts w:hint="eastAsia" w:ascii="宋体" w:hAnsi="宋体" w:eastAsia="宋体" w:cs="宋体"/>
                <w:i w:val="0"/>
                <w:iCs w:val="0"/>
                <w:color w:val="000000"/>
                <w:sz w:val="20"/>
                <w:szCs w:val="20"/>
                <w:u w:val="none"/>
              </w:rPr>
            </w:pPr>
          </w:p>
        </w:tc>
      </w:tr>
      <w:tr w14:paraId="0861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8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4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C40伸缩缝</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7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7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A7EC">
            <w:pPr>
              <w:jc w:val="center"/>
              <w:rPr>
                <w:rFonts w:hint="eastAsia" w:ascii="宋体" w:hAnsi="宋体" w:eastAsia="宋体" w:cs="宋体"/>
                <w:i w:val="0"/>
                <w:iCs w:val="0"/>
                <w:color w:val="000000"/>
                <w:sz w:val="20"/>
                <w:szCs w:val="20"/>
                <w:u w:val="none"/>
              </w:rPr>
            </w:pPr>
          </w:p>
        </w:tc>
      </w:tr>
      <w:tr w14:paraId="03EC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4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8C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C30台帽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2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C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A0DA">
            <w:pPr>
              <w:jc w:val="center"/>
              <w:rPr>
                <w:rFonts w:hint="eastAsia" w:ascii="宋体" w:hAnsi="宋体" w:eastAsia="宋体" w:cs="宋体"/>
                <w:i w:val="0"/>
                <w:iCs w:val="0"/>
                <w:color w:val="000000"/>
                <w:sz w:val="20"/>
                <w:szCs w:val="20"/>
                <w:u w:val="none"/>
              </w:rPr>
            </w:pPr>
          </w:p>
        </w:tc>
      </w:tr>
      <w:tr w14:paraId="59B4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EC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0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C30侧墙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A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9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0D73">
            <w:pPr>
              <w:jc w:val="center"/>
              <w:rPr>
                <w:rFonts w:hint="eastAsia" w:ascii="宋体" w:hAnsi="宋体" w:eastAsia="宋体" w:cs="宋体"/>
                <w:i w:val="0"/>
                <w:iCs w:val="0"/>
                <w:color w:val="000000"/>
                <w:sz w:val="20"/>
                <w:szCs w:val="20"/>
                <w:u w:val="none"/>
              </w:rPr>
            </w:pPr>
          </w:p>
        </w:tc>
      </w:tr>
      <w:tr w14:paraId="1068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0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C25片石混凝土台身</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A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7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549D">
            <w:pPr>
              <w:jc w:val="center"/>
              <w:rPr>
                <w:rFonts w:hint="eastAsia" w:ascii="宋体" w:hAnsi="宋体" w:eastAsia="宋体" w:cs="宋体"/>
                <w:i w:val="0"/>
                <w:iCs w:val="0"/>
                <w:color w:val="000000"/>
                <w:sz w:val="20"/>
                <w:szCs w:val="20"/>
                <w:u w:val="none"/>
              </w:rPr>
            </w:pPr>
          </w:p>
        </w:tc>
      </w:tr>
      <w:tr w14:paraId="6335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A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8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C25片石混凝土基础</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8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6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C3D0">
            <w:pPr>
              <w:jc w:val="center"/>
              <w:rPr>
                <w:rFonts w:hint="eastAsia" w:ascii="宋体" w:hAnsi="宋体" w:eastAsia="宋体" w:cs="宋体"/>
                <w:i w:val="0"/>
                <w:iCs w:val="0"/>
                <w:color w:val="000000"/>
                <w:sz w:val="20"/>
                <w:szCs w:val="20"/>
                <w:u w:val="none"/>
              </w:rPr>
            </w:pPr>
          </w:p>
        </w:tc>
      </w:tr>
      <w:tr w14:paraId="3B98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0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A8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C30台后路面</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4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F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C73C">
            <w:pPr>
              <w:jc w:val="center"/>
              <w:rPr>
                <w:rFonts w:hint="eastAsia" w:ascii="宋体" w:hAnsi="宋体" w:eastAsia="宋体" w:cs="宋体"/>
                <w:i w:val="0"/>
                <w:iCs w:val="0"/>
                <w:color w:val="000000"/>
                <w:sz w:val="20"/>
                <w:szCs w:val="20"/>
                <w:u w:val="none"/>
              </w:rPr>
            </w:pPr>
          </w:p>
        </w:tc>
      </w:tr>
      <w:tr w14:paraId="451D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3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C30垫石</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7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5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B42D">
            <w:pPr>
              <w:jc w:val="center"/>
              <w:rPr>
                <w:rFonts w:hint="eastAsia" w:ascii="宋体" w:hAnsi="宋体" w:eastAsia="宋体" w:cs="宋体"/>
                <w:i w:val="0"/>
                <w:iCs w:val="0"/>
                <w:color w:val="000000"/>
                <w:sz w:val="20"/>
                <w:szCs w:val="20"/>
                <w:u w:val="none"/>
              </w:rPr>
            </w:pPr>
          </w:p>
        </w:tc>
      </w:tr>
      <w:tr w14:paraId="0E25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F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2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C30挡块及桥面连续</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3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7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0F71">
            <w:pPr>
              <w:jc w:val="center"/>
              <w:rPr>
                <w:rFonts w:hint="eastAsia" w:ascii="宋体" w:hAnsi="宋体" w:eastAsia="宋体" w:cs="宋体"/>
                <w:i w:val="0"/>
                <w:iCs w:val="0"/>
                <w:color w:val="000000"/>
                <w:sz w:val="20"/>
                <w:szCs w:val="20"/>
                <w:u w:val="none"/>
              </w:rPr>
            </w:pPr>
          </w:p>
        </w:tc>
      </w:tr>
      <w:tr w14:paraId="4095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5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6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水稳碎石</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2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8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E6E7">
            <w:pPr>
              <w:jc w:val="center"/>
              <w:rPr>
                <w:rFonts w:hint="eastAsia" w:ascii="宋体" w:hAnsi="宋体" w:eastAsia="宋体" w:cs="宋体"/>
                <w:i w:val="0"/>
                <w:iCs w:val="0"/>
                <w:color w:val="000000"/>
                <w:sz w:val="20"/>
                <w:szCs w:val="20"/>
                <w:u w:val="none"/>
              </w:rPr>
            </w:pPr>
          </w:p>
        </w:tc>
      </w:tr>
      <w:tr w14:paraId="5719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B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7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现浇圆钢钢筋</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3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0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BBE8">
            <w:pPr>
              <w:jc w:val="center"/>
              <w:rPr>
                <w:rFonts w:hint="eastAsia" w:ascii="宋体" w:hAnsi="宋体" w:eastAsia="宋体" w:cs="宋体"/>
                <w:i w:val="0"/>
                <w:iCs w:val="0"/>
                <w:color w:val="000000"/>
                <w:sz w:val="20"/>
                <w:szCs w:val="20"/>
                <w:u w:val="none"/>
              </w:rPr>
            </w:pPr>
          </w:p>
        </w:tc>
      </w:tr>
      <w:tr w14:paraId="3622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5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现浇三级钢筋</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A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6045">
            <w:pPr>
              <w:jc w:val="center"/>
              <w:rPr>
                <w:rFonts w:hint="eastAsia" w:ascii="宋体" w:hAnsi="宋体" w:eastAsia="宋体" w:cs="宋体"/>
                <w:i w:val="0"/>
                <w:iCs w:val="0"/>
                <w:color w:val="000000"/>
                <w:sz w:val="20"/>
                <w:szCs w:val="20"/>
                <w:u w:val="none"/>
              </w:rPr>
            </w:pPr>
          </w:p>
        </w:tc>
      </w:tr>
      <w:tr w14:paraId="1D5C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4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3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钢材</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7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2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AEB9">
            <w:pPr>
              <w:jc w:val="center"/>
              <w:rPr>
                <w:rFonts w:hint="eastAsia" w:ascii="宋体" w:hAnsi="宋体" w:eastAsia="宋体" w:cs="宋体"/>
                <w:i w:val="0"/>
                <w:iCs w:val="0"/>
                <w:color w:val="000000"/>
                <w:sz w:val="20"/>
                <w:szCs w:val="20"/>
                <w:u w:val="none"/>
              </w:rPr>
            </w:pPr>
          </w:p>
        </w:tc>
      </w:tr>
      <w:tr w14:paraId="5792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1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5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伸缩缝</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F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7F24">
            <w:pPr>
              <w:jc w:val="center"/>
              <w:rPr>
                <w:rFonts w:hint="eastAsia" w:ascii="宋体" w:hAnsi="宋体" w:eastAsia="宋体" w:cs="宋体"/>
                <w:i w:val="0"/>
                <w:iCs w:val="0"/>
                <w:color w:val="000000"/>
                <w:sz w:val="20"/>
                <w:szCs w:val="20"/>
                <w:u w:val="none"/>
              </w:rPr>
            </w:pPr>
          </w:p>
        </w:tc>
      </w:tr>
      <w:tr w14:paraId="6B8F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C2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钢栏杆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9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F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4FF6">
            <w:pPr>
              <w:jc w:val="center"/>
              <w:rPr>
                <w:rFonts w:hint="eastAsia" w:ascii="宋体" w:hAnsi="宋体" w:eastAsia="宋体" w:cs="宋体"/>
                <w:i w:val="0"/>
                <w:iCs w:val="0"/>
                <w:color w:val="000000"/>
                <w:sz w:val="20"/>
                <w:szCs w:val="20"/>
                <w:u w:val="none"/>
              </w:rPr>
            </w:pPr>
          </w:p>
        </w:tc>
      </w:tr>
      <w:tr w14:paraId="0E65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D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B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橡胶支座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C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B710">
            <w:pPr>
              <w:jc w:val="center"/>
              <w:rPr>
                <w:rFonts w:hint="eastAsia" w:ascii="宋体" w:hAnsi="宋体" w:eastAsia="宋体" w:cs="宋体"/>
                <w:i w:val="0"/>
                <w:iCs w:val="0"/>
                <w:color w:val="000000"/>
                <w:sz w:val="20"/>
                <w:szCs w:val="20"/>
                <w:u w:val="none"/>
              </w:rPr>
            </w:pPr>
          </w:p>
        </w:tc>
      </w:tr>
      <w:tr w14:paraId="6167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C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E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波形护栏</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F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9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05E3">
            <w:pPr>
              <w:jc w:val="center"/>
              <w:rPr>
                <w:rFonts w:hint="eastAsia" w:ascii="宋体" w:hAnsi="宋体" w:eastAsia="宋体" w:cs="宋体"/>
                <w:i w:val="0"/>
                <w:iCs w:val="0"/>
                <w:color w:val="000000"/>
                <w:sz w:val="20"/>
                <w:szCs w:val="20"/>
                <w:u w:val="none"/>
              </w:rPr>
            </w:pPr>
          </w:p>
        </w:tc>
      </w:tr>
      <w:tr w14:paraId="7F04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0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B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单柱式标识牌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D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8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EE83">
            <w:pPr>
              <w:jc w:val="center"/>
              <w:rPr>
                <w:rFonts w:hint="eastAsia" w:ascii="宋体" w:hAnsi="宋体" w:eastAsia="宋体" w:cs="宋体"/>
                <w:i w:val="0"/>
                <w:iCs w:val="0"/>
                <w:color w:val="000000"/>
                <w:sz w:val="20"/>
                <w:szCs w:val="20"/>
                <w:u w:val="none"/>
              </w:rPr>
            </w:pPr>
          </w:p>
        </w:tc>
      </w:tr>
      <w:tr w14:paraId="5BD1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B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2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8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3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E658">
            <w:pPr>
              <w:jc w:val="center"/>
              <w:rPr>
                <w:rFonts w:hint="eastAsia" w:ascii="宋体" w:hAnsi="宋体" w:eastAsia="宋体" w:cs="宋体"/>
                <w:i w:val="0"/>
                <w:iCs w:val="0"/>
                <w:color w:val="000000"/>
                <w:sz w:val="20"/>
                <w:szCs w:val="20"/>
                <w:u w:val="none"/>
              </w:rPr>
            </w:pPr>
          </w:p>
        </w:tc>
      </w:tr>
      <w:tr w14:paraId="04C5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C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B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木模板</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0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1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A210">
            <w:pPr>
              <w:jc w:val="center"/>
              <w:rPr>
                <w:rFonts w:hint="eastAsia" w:ascii="宋体" w:hAnsi="宋体" w:eastAsia="宋体" w:cs="宋体"/>
                <w:i w:val="0"/>
                <w:iCs w:val="0"/>
                <w:color w:val="000000"/>
                <w:sz w:val="20"/>
                <w:szCs w:val="20"/>
                <w:u w:val="none"/>
              </w:rPr>
            </w:pPr>
          </w:p>
        </w:tc>
      </w:tr>
      <w:tr w14:paraId="66B4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33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6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0167">
            <w:pPr>
              <w:jc w:val="center"/>
              <w:rPr>
                <w:rFonts w:hint="eastAsia" w:ascii="宋体" w:hAnsi="宋体" w:eastAsia="宋体" w:cs="宋体"/>
                <w:i w:val="0"/>
                <w:iCs w:val="0"/>
                <w:color w:val="000000"/>
                <w:sz w:val="20"/>
                <w:szCs w:val="20"/>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B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6936">
            <w:pPr>
              <w:jc w:val="center"/>
              <w:rPr>
                <w:rFonts w:hint="eastAsia" w:ascii="宋体" w:hAnsi="宋体" w:eastAsia="宋体" w:cs="宋体"/>
                <w:i w:val="0"/>
                <w:iCs w:val="0"/>
                <w:color w:val="000000"/>
                <w:sz w:val="20"/>
                <w:szCs w:val="20"/>
                <w:u w:val="none"/>
              </w:rPr>
            </w:pPr>
          </w:p>
        </w:tc>
      </w:tr>
    </w:tbl>
    <w:p w14:paraId="62DE548A">
      <w:pPr>
        <w:rPr>
          <w:rFonts w:hint="eastAsia" w:ascii="宋体" w:hAnsi="宋体" w:eastAsia="宋体" w:cs="宋体"/>
          <w:b/>
          <w:sz w:val="32"/>
          <w:szCs w:val="32"/>
        </w:rPr>
      </w:pPr>
    </w:p>
    <w:p w14:paraId="03A5C276">
      <w:pPr>
        <w:rPr>
          <w:rFonts w:hint="eastAsia" w:ascii="宋体" w:hAnsi="宋体" w:eastAsia="宋体" w:cs="宋体"/>
          <w:b/>
          <w:sz w:val="32"/>
          <w:szCs w:val="32"/>
        </w:rPr>
      </w:pPr>
    </w:p>
    <w:p w14:paraId="709E3EA8">
      <w:pPr>
        <w:rPr>
          <w:rFonts w:hint="eastAsia" w:ascii="宋体" w:hAnsi="宋体" w:eastAsia="宋体" w:cs="宋体"/>
          <w:b/>
          <w:sz w:val="32"/>
          <w:szCs w:val="32"/>
        </w:rPr>
      </w:pPr>
    </w:p>
    <w:p w14:paraId="1686EF95">
      <w:pPr>
        <w:rPr>
          <w:rFonts w:hint="eastAsia" w:ascii="宋体" w:hAnsi="宋体" w:eastAsia="宋体" w:cs="宋体"/>
          <w:b/>
          <w:sz w:val="32"/>
          <w:szCs w:val="32"/>
        </w:rPr>
      </w:pPr>
    </w:p>
    <w:p w14:paraId="3EC41229">
      <w:pPr>
        <w:tabs>
          <w:tab w:val="right" w:pos="4860"/>
        </w:tabs>
        <w:adjustRightInd w:val="0"/>
        <w:snapToGrid w:val="0"/>
        <w:spacing w:line="600" w:lineRule="exact"/>
        <w:jc w:val="center"/>
        <w:rPr>
          <w:rFonts w:hint="eastAsia" w:ascii="宋体" w:hAnsi="宋体" w:eastAsia="宋体" w:cs="宋体"/>
          <w:b/>
          <w:sz w:val="32"/>
          <w:szCs w:val="32"/>
        </w:rPr>
        <w:sectPr>
          <w:headerReference r:id="rId4" w:type="first"/>
          <w:footerReference r:id="rId6" w:type="first"/>
          <w:headerReference r:id="rId3" w:type="default"/>
          <w:footerReference r:id="rId5" w:type="default"/>
          <w:pgSz w:w="11906" w:h="16838"/>
          <w:pgMar w:top="1418" w:right="1555" w:bottom="1418" w:left="1331" w:header="851" w:footer="352" w:gutter="0"/>
          <w:pgNumType w:fmt="decimal" w:start="1"/>
          <w:cols w:space="720" w:num="1"/>
          <w:titlePg/>
          <w:docGrid w:type="lines" w:linePitch="312" w:charSpace="0"/>
        </w:sectPr>
      </w:pPr>
    </w:p>
    <w:p w14:paraId="15F28AE2">
      <w:pPr>
        <w:tabs>
          <w:tab w:val="right" w:pos="4860"/>
        </w:tabs>
        <w:adjustRightInd w:val="0"/>
        <w:snapToGrid w:val="0"/>
        <w:spacing w:line="600" w:lineRule="exact"/>
        <w:jc w:val="center"/>
        <w:rPr>
          <w:rFonts w:hint="eastAsia" w:ascii="宋体" w:hAnsi="宋体" w:eastAsia="宋体" w:cs="宋体"/>
          <w:b/>
          <w:sz w:val="32"/>
          <w:szCs w:val="32"/>
        </w:rPr>
      </w:pPr>
      <w:r>
        <w:rPr>
          <w:rFonts w:hint="eastAsia" w:ascii="宋体" w:hAnsi="宋体" w:eastAsia="宋体" w:cs="宋体"/>
          <w:b/>
          <w:sz w:val="32"/>
          <w:szCs w:val="32"/>
        </w:rPr>
        <w:t>第四部分  商务要求</w:t>
      </w:r>
    </w:p>
    <w:p w14:paraId="7BBED6C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0" w:name="_Toc167712840"/>
      <w:bookmarkStart w:id="1" w:name="_Toc167715235"/>
      <w:bookmarkStart w:id="2" w:name="_Toc167714038"/>
      <w:r>
        <w:rPr>
          <w:rFonts w:hint="eastAsia" w:ascii="宋体" w:hAnsi="宋体" w:eastAsia="宋体" w:cs="宋体"/>
          <w:b/>
          <w:color w:val="000000" w:themeColor="text1"/>
          <w:sz w:val="28"/>
          <w:szCs w:val="28"/>
          <w14:textFill>
            <w14:solidFill>
              <w14:schemeClr w14:val="tx1"/>
            </w14:solidFill>
          </w14:textFill>
        </w:rPr>
        <w:t>一、项目概况：</w:t>
      </w:r>
    </w:p>
    <w:p w14:paraId="6C1DAA9E">
      <w:pPr>
        <w:keepNext w:val="0"/>
        <w:keepLines w:val="0"/>
        <w:pageBreakBefore w:val="0"/>
        <w:widowControl w:val="0"/>
        <w:kinsoku/>
        <w:wordWrap/>
        <w:overflowPunct/>
        <w:topLinePunct w:val="0"/>
        <w:autoSpaceDE/>
        <w:autoSpaceDN/>
        <w:bidi w:val="0"/>
        <w:adjustRightInd/>
        <w:snapToGrid/>
        <w:spacing w:line="640" w:lineRule="exact"/>
        <w:ind w:firstLine="482"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合同包1(</w:t>
      </w:r>
      <w:r>
        <w:rPr>
          <w:rFonts w:hint="eastAsia" w:ascii="宋体" w:hAnsi="宋体" w:cs="宋体"/>
          <w:b/>
          <w:color w:val="000000" w:themeColor="text1"/>
          <w:sz w:val="24"/>
          <w:szCs w:val="24"/>
          <w:lang w:eastAsia="zh-CN"/>
          <w14:textFill>
            <w14:solidFill>
              <w14:schemeClr w14:val="tx1"/>
            </w14:solidFill>
          </w14:textFill>
        </w:rPr>
        <w:t>钟宝镇叫鸡沟生猪养殖粪污资源化利用示范点基础设施配套建设项目</w:t>
      </w:r>
      <w:r>
        <w:rPr>
          <w:rFonts w:hint="eastAsia" w:ascii="宋体" w:hAnsi="宋体" w:eastAsia="宋体" w:cs="宋体"/>
          <w:b/>
          <w:color w:val="000000" w:themeColor="text1"/>
          <w:sz w:val="24"/>
          <w:szCs w:val="24"/>
          <w14:textFill>
            <w14:solidFill>
              <w14:schemeClr w14:val="tx1"/>
            </w14:solidFill>
          </w14:textFill>
        </w:rPr>
        <w:t>))</w:t>
      </w:r>
    </w:p>
    <w:p w14:paraId="5DBD553F">
      <w:pPr>
        <w:spacing w:line="360" w:lineRule="auto"/>
        <w:ind w:firstLine="480" w:firstLineChars="200"/>
        <w:rPr>
          <w:rFonts w:hint="eastAsia" w:ascii="宋体" w:hAnsi="宋体" w:eastAsia="宋体" w:cs="宋体"/>
          <w:b w:val="0"/>
          <w:bCs/>
          <w:color w:val="FF0000"/>
          <w:sz w:val="24"/>
          <w:szCs w:val="24"/>
          <w:lang w:eastAsia="zh-CN"/>
        </w:rPr>
      </w:pPr>
      <w:r>
        <w:rPr>
          <w:rFonts w:hint="eastAsia" w:ascii="宋体" w:hAnsi="宋体" w:eastAsia="宋体" w:cs="宋体"/>
          <w:b w:val="0"/>
          <w:bCs/>
          <w:color w:val="auto"/>
          <w:sz w:val="24"/>
          <w:szCs w:val="24"/>
        </w:rPr>
        <w:t>主要工程量：新建护岸 276.70m，其中左岸109.7m,右岸167m。新建1-10米平板桥一座，道路 70米</w:t>
      </w:r>
      <w:r>
        <w:rPr>
          <w:rFonts w:hint="eastAsia" w:ascii="宋体" w:hAnsi="宋体" w:cs="宋体"/>
          <w:bCs/>
          <w:sz w:val="24"/>
          <w:szCs w:val="24"/>
          <w:lang w:val="en-US" w:eastAsia="zh-CN"/>
        </w:rPr>
        <w:t>。</w:t>
      </w:r>
      <w:r>
        <w:rPr>
          <w:rFonts w:hint="eastAsia" w:ascii="宋体" w:hAnsi="宋体" w:eastAsia="宋体" w:cs="宋体"/>
          <w:b w:val="0"/>
          <w:bCs/>
          <w:color w:val="auto"/>
          <w:sz w:val="24"/>
          <w:szCs w:val="24"/>
        </w:rPr>
        <w:t>详见工程量清单。</w:t>
      </w:r>
    </w:p>
    <w:p w14:paraId="131BEEEF">
      <w:pPr>
        <w:spacing w:line="520" w:lineRule="exact"/>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000000" w:themeColor="text1"/>
          <w:sz w:val="24"/>
          <w:szCs w:val="24"/>
          <w14:textFill>
            <w14:solidFill>
              <w14:schemeClr w14:val="tx1"/>
            </w14:solidFill>
          </w14:textFill>
        </w:rPr>
        <w:t>二、工期：</w:t>
      </w:r>
      <w:r>
        <w:rPr>
          <w:rFonts w:hint="eastAsia" w:ascii="宋体" w:hAnsi="宋体" w:eastAsia="宋体" w:cs="宋体"/>
          <w:b w:val="0"/>
          <w:bCs/>
          <w:color w:val="000000" w:themeColor="text1"/>
          <w:sz w:val="24"/>
          <w:szCs w:val="24"/>
          <w14:textFill>
            <w14:solidFill>
              <w14:schemeClr w14:val="tx1"/>
            </w14:solidFill>
          </w14:textFill>
        </w:rPr>
        <w:t>自合同签订之日起</w:t>
      </w:r>
      <w:r>
        <w:rPr>
          <w:rFonts w:hint="eastAsia" w:ascii="宋体" w:hAnsi="宋体" w:cs="宋体"/>
          <w:b w:val="0"/>
          <w:bCs/>
          <w:color w:val="000000" w:themeColor="text1"/>
          <w:sz w:val="24"/>
          <w:szCs w:val="24"/>
          <w:lang w:val="en-US" w:eastAsia="zh-CN"/>
          <w14:textFill>
            <w14:solidFill>
              <w14:schemeClr w14:val="tx1"/>
            </w14:solidFill>
          </w14:textFill>
        </w:rPr>
        <w:t>90</w:t>
      </w:r>
      <w:r>
        <w:rPr>
          <w:rFonts w:hint="eastAsia" w:ascii="宋体" w:hAnsi="宋体" w:eastAsia="宋体" w:cs="宋体"/>
          <w:b w:val="0"/>
          <w:bCs/>
          <w:color w:val="000000" w:themeColor="text1"/>
          <w:sz w:val="24"/>
          <w:szCs w:val="24"/>
          <w14:textFill>
            <w14:solidFill>
              <w14:schemeClr w14:val="tx1"/>
            </w14:solidFill>
          </w14:textFill>
        </w:rPr>
        <w:t>日历天</w:t>
      </w:r>
    </w:p>
    <w:p w14:paraId="4826FDA6">
      <w:pPr>
        <w:pStyle w:val="14"/>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、工程质量：</w:t>
      </w:r>
      <w:r>
        <w:rPr>
          <w:rFonts w:hint="eastAsia" w:ascii="宋体" w:hAnsi="宋体" w:eastAsia="宋体" w:cs="宋体"/>
          <w:b w:val="0"/>
          <w:bCs/>
          <w:color w:val="000000" w:themeColor="text1"/>
          <w:sz w:val="24"/>
          <w:szCs w:val="24"/>
          <w14:textFill>
            <w14:solidFill>
              <w14:schemeClr w14:val="tx1"/>
            </w14:solidFill>
          </w14:textFill>
        </w:rPr>
        <w:t>合格</w:t>
      </w:r>
    </w:p>
    <w:p w14:paraId="3D12844F">
      <w:pPr>
        <w:pStyle w:val="14"/>
        <w:ind w:firstLine="482"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四、工程质保期：</w:t>
      </w:r>
      <w:r>
        <w:rPr>
          <w:rFonts w:hint="eastAsia" w:ascii="宋体" w:hAnsi="宋体" w:eastAsia="宋体" w:cs="宋体"/>
          <w:b w:val="0"/>
          <w:bCs/>
          <w:color w:val="000000" w:themeColor="text1"/>
          <w:sz w:val="24"/>
          <w:szCs w:val="24"/>
          <w:lang w:val="en-US" w:eastAsia="zh-CN"/>
          <w14:textFill>
            <w14:solidFill>
              <w14:schemeClr w14:val="tx1"/>
            </w14:solidFill>
          </w14:textFill>
        </w:rPr>
        <w:t>自工程竣工验收合格之日起1年（以合同签订为准）</w:t>
      </w:r>
    </w:p>
    <w:p w14:paraId="63BBEE9D">
      <w:pPr>
        <w:spacing w:line="520" w:lineRule="exact"/>
        <w:ind w:firstLine="482"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承包方式</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固定综合单价，据实结算。</w:t>
      </w:r>
    </w:p>
    <w:bookmarkEnd w:id="0"/>
    <w:bookmarkEnd w:id="1"/>
    <w:bookmarkEnd w:id="2"/>
    <w:p w14:paraId="680805C2">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、技术标准规范</w:t>
      </w:r>
    </w:p>
    <w:p w14:paraId="440F7D29">
      <w:pPr>
        <w:tabs>
          <w:tab w:val="left" w:pos="0"/>
          <w:tab w:val="left" w:pos="397"/>
          <w:tab w:val="left" w:pos="567"/>
          <w:tab w:val="left" w:pos="993"/>
          <w:tab w:val="left" w:pos="1134"/>
        </w:tabs>
        <w:adjustRightInd w:val="0"/>
        <w:snapToGrid w:val="0"/>
        <w:spacing w:line="520" w:lineRule="exact"/>
        <w:ind w:firstLine="480" w:firstLineChars="200"/>
        <w:textAlignment w:val="baseline"/>
        <w:rPr>
          <w:rFonts w:hint="eastAsia" w:ascii="宋体" w:hAnsi="宋体" w:eastAsia="宋体" w:cs="宋体"/>
          <w:snapToGrid w:val="0"/>
          <w:sz w:val="24"/>
          <w:szCs w:val="24"/>
        </w:rPr>
      </w:pPr>
      <w:r>
        <w:rPr>
          <w:rFonts w:hint="eastAsia" w:ascii="宋体" w:hAnsi="宋体" w:eastAsia="宋体" w:cs="宋体"/>
          <w:snapToGrid w:val="0"/>
          <w:sz w:val="24"/>
          <w:szCs w:val="24"/>
        </w:rPr>
        <w:t>1.本项目的施工必须符合国家有关工程建设标准强制性条文和建设部关于</w:t>
      </w:r>
      <w:r>
        <w:rPr>
          <w:rFonts w:hint="eastAsia" w:ascii="宋体" w:hAnsi="宋体" w:eastAsia="宋体" w:cs="宋体"/>
          <w:snapToGrid w:val="0"/>
          <w:sz w:val="24"/>
          <w:szCs w:val="24"/>
          <w:lang w:val="en-US" w:eastAsia="zh-CN"/>
        </w:rPr>
        <w:t>建筑</w:t>
      </w:r>
      <w:r>
        <w:rPr>
          <w:rFonts w:hint="eastAsia" w:ascii="宋体" w:hAnsi="宋体" w:eastAsia="宋体" w:cs="宋体"/>
          <w:snapToGrid w:val="0"/>
          <w:sz w:val="24"/>
          <w:szCs w:val="24"/>
        </w:rPr>
        <w:t>施工方面现行标准、规范、规程和办法等。</w:t>
      </w:r>
    </w:p>
    <w:p w14:paraId="6D69F0D1">
      <w:pPr>
        <w:tabs>
          <w:tab w:val="left" w:pos="0"/>
          <w:tab w:val="left" w:pos="397"/>
          <w:tab w:val="left" w:pos="567"/>
          <w:tab w:val="left" w:pos="993"/>
          <w:tab w:val="left" w:pos="1134"/>
        </w:tabs>
        <w:adjustRightInd w:val="0"/>
        <w:snapToGrid w:val="0"/>
        <w:spacing w:line="520" w:lineRule="exact"/>
        <w:ind w:firstLine="480" w:firstLineChars="200"/>
        <w:textAlignment w:val="baseline"/>
        <w:rPr>
          <w:rFonts w:hint="eastAsia" w:ascii="宋体" w:hAnsi="宋体" w:eastAsia="宋体" w:cs="宋体"/>
          <w:snapToGrid w:val="0"/>
          <w:sz w:val="24"/>
          <w:szCs w:val="24"/>
        </w:rPr>
      </w:pPr>
      <w:r>
        <w:rPr>
          <w:rFonts w:hint="eastAsia" w:ascii="宋体" w:hAnsi="宋体" w:eastAsia="宋体" w:cs="宋体"/>
          <w:snapToGrid w:val="0"/>
          <w:sz w:val="24"/>
          <w:szCs w:val="24"/>
        </w:rPr>
        <w:t>2.施工单位在施工过程中使用或参考上述标准、规范以外的技术标准、规范时，应征得业主或业主指定的代表人的同意。</w:t>
      </w:r>
    </w:p>
    <w:p w14:paraId="1CBF7680">
      <w:pPr>
        <w:tabs>
          <w:tab w:val="left" w:pos="0"/>
          <w:tab w:val="left" w:pos="397"/>
          <w:tab w:val="left" w:pos="567"/>
          <w:tab w:val="left" w:pos="993"/>
          <w:tab w:val="left" w:pos="1134"/>
        </w:tabs>
        <w:adjustRightInd w:val="0"/>
        <w:snapToGrid w:val="0"/>
        <w:spacing w:line="520" w:lineRule="exact"/>
        <w:ind w:firstLine="480" w:firstLineChars="200"/>
        <w:textAlignment w:val="baseline"/>
        <w:rPr>
          <w:rFonts w:hint="eastAsia" w:ascii="宋体" w:hAnsi="宋体" w:eastAsia="宋体" w:cs="宋体"/>
          <w:snapToGrid w:val="0"/>
          <w:sz w:val="24"/>
          <w:szCs w:val="24"/>
        </w:rPr>
      </w:pPr>
      <w:r>
        <w:rPr>
          <w:rFonts w:hint="eastAsia" w:ascii="宋体" w:hAnsi="宋体" w:eastAsia="宋体" w:cs="宋体"/>
          <w:snapToGrid w:val="0"/>
          <w:sz w:val="24"/>
          <w:szCs w:val="24"/>
        </w:rPr>
        <w:t>3.施工单位在施工中必须使用中华人民共和国《工程建设标准强制性条文》规定的标准、规范。</w:t>
      </w:r>
    </w:p>
    <w:p w14:paraId="557CD2B8">
      <w:pPr>
        <w:tabs>
          <w:tab w:val="left" w:pos="0"/>
          <w:tab w:val="left" w:pos="397"/>
          <w:tab w:val="left" w:pos="567"/>
          <w:tab w:val="left" w:pos="993"/>
          <w:tab w:val="left" w:pos="1134"/>
        </w:tabs>
        <w:adjustRightInd w:val="0"/>
        <w:snapToGrid w:val="0"/>
        <w:spacing w:line="520" w:lineRule="exact"/>
        <w:ind w:firstLine="480" w:firstLineChars="200"/>
        <w:textAlignment w:val="baseline"/>
        <w:rPr>
          <w:rFonts w:hint="eastAsia" w:ascii="宋体" w:hAnsi="宋体" w:eastAsia="宋体" w:cs="宋体"/>
          <w:snapToGrid w:val="0"/>
          <w:sz w:val="24"/>
          <w:szCs w:val="24"/>
        </w:rPr>
      </w:pPr>
      <w:r>
        <w:rPr>
          <w:rFonts w:hint="eastAsia" w:ascii="宋体" w:hAnsi="宋体" w:eastAsia="宋体" w:cs="宋体"/>
          <w:snapToGrid w:val="0"/>
          <w:sz w:val="24"/>
          <w:szCs w:val="24"/>
        </w:rPr>
        <w:t>4.建设成果必须通过建设行政主管部门的组织验收。</w:t>
      </w:r>
    </w:p>
    <w:p w14:paraId="67C13930">
      <w:pPr>
        <w:tabs>
          <w:tab w:val="left" w:pos="0"/>
          <w:tab w:val="left" w:pos="567"/>
          <w:tab w:val="left" w:pos="993"/>
          <w:tab w:val="left" w:pos="1134"/>
        </w:tabs>
        <w:snapToGrid w:val="0"/>
        <w:spacing w:line="520" w:lineRule="exact"/>
        <w:ind w:left="470"/>
        <w:rPr>
          <w:rFonts w:hint="eastAsia" w:ascii="宋体" w:hAnsi="宋体" w:eastAsia="宋体" w:cs="宋体"/>
          <w:b/>
          <w:snapToGrid w:val="0"/>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、服务质量要</w:t>
      </w:r>
      <w:r>
        <w:rPr>
          <w:rFonts w:hint="eastAsia" w:ascii="宋体" w:hAnsi="宋体" w:eastAsia="宋体" w:cs="宋体"/>
          <w:b/>
          <w:snapToGrid w:val="0"/>
          <w:sz w:val="24"/>
          <w:szCs w:val="24"/>
        </w:rPr>
        <w:t>求</w:t>
      </w:r>
    </w:p>
    <w:p w14:paraId="75E33CFD">
      <w:pPr>
        <w:tabs>
          <w:tab w:val="left" w:pos="0"/>
          <w:tab w:val="left" w:pos="397"/>
          <w:tab w:val="left" w:pos="567"/>
          <w:tab w:val="left" w:pos="993"/>
          <w:tab w:val="left" w:pos="1134"/>
        </w:tabs>
        <w:snapToGrid w:val="0"/>
        <w:spacing w:line="52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1.严格按照国家现行标准、规范要求进行建设施工；</w:t>
      </w:r>
    </w:p>
    <w:p w14:paraId="10EEAE5F">
      <w:pPr>
        <w:tabs>
          <w:tab w:val="left" w:pos="0"/>
          <w:tab w:val="left" w:pos="397"/>
          <w:tab w:val="left" w:pos="567"/>
          <w:tab w:val="left" w:pos="993"/>
          <w:tab w:val="left" w:pos="1134"/>
        </w:tabs>
        <w:snapToGrid w:val="0"/>
        <w:spacing w:line="52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2.建设施工要体现实用性、景观性、高质量、高标准的环保理念。</w:t>
      </w:r>
    </w:p>
    <w:p w14:paraId="408FBBA5">
      <w:pPr>
        <w:tabs>
          <w:tab w:val="left" w:pos="0"/>
          <w:tab w:val="left" w:pos="397"/>
          <w:tab w:val="left" w:pos="567"/>
          <w:tab w:val="left" w:pos="993"/>
          <w:tab w:val="left" w:pos="1134"/>
        </w:tabs>
        <w:snapToGrid w:val="0"/>
        <w:spacing w:line="52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3.在满足基本必要的建设施工时间内，施工进度应满足采购人提出的要求。</w:t>
      </w:r>
    </w:p>
    <w:p w14:paraId="21AD407D">
      <w:pPr>
        <w:tabs>
          <w:tab w:val="left" w:pos="0"/>
          <w:tab w:val="left" w:pos="397"/>
          <w:tab w:val="left" w:pos="567"/>
          <w:tab w:val="left" w:pos="993"/>
          <w:tab w:val="left" w:pos="1134"/>
        </w:tabs>
        <w:snapToGrid w:val="0"/>
        <w:spacing w:line="520" w:lineRule="exact"/>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4.无条件协助采购人解决各种与建设施工有关的问题。</w:t>
      </w:r>
    </w:p>
    <w:p w14:paraId="3DF0EE2C">
      <w:pPr>
        <w:tabs>
          <w:tab w:val="left" w:pos="0"/>
          <w:tab w:val="left" w:pos="397"/>
          <w:tab w:val="left" w:pos="567"/>
          <w:tab w:val="left" w:pos="993"/>
          <w:tab w:val="left" w:pos="1134"/>
        </w:tabs>
        <w:snapToGrid w:val="0"/>
        <w:spacing w:line="520" w:lineRule="exact"/>
        <w:ind w:firstLine="482" w:firstLineChars="200"/>
        <w:rPr>
          <w:rFonts w:hint="eastAsia" w:ascii="宋体" w:hAnsi="宋体" w:eastAsia="宋体" w:cs="宋体"/>
          <w:snapToGrid w:val="0"/>
          <w:color w:val="FF0000"/>
          <w:sz w:val="24"/>
          <w:szCs w:val="24"/>
          <w:lang w:val="en-US" w:eastAsia="zh-CN"/>
        </w:rPr>
      </w:pPr>
      <w:r>
        <w:rPr>
          <w:rFonts w:hint="eastAsia" w:ascii="宋体" w:hAnsi="宋体" w:eastAsia="宋体" w:cs="宋体"/>
          <w:b/>
          <w:sz w:val="24"/>
          <w:szCs w:val="24"/>
          <w:lang w:eastAsia="zh-CN"/>
        </w:rPr>
        <w:t>八</w:t>
      </w:r>
      <w:r>
        <w:rPr>
          <w:rFonts w:hint="eastAsia" w:ascii="宋体" w:hAnsi="宋体" w:eastAsia="宋体" w:cs="宋体"/>
          <w:b/>
          <w:sz w:val="24"/>
          <w:szCs w:val="24"/>
        </w:rPr>
        <w:t>、建</w:t>
      </w:r>
      <w:r>
        <w:rPr>
          <w:rFonts w:hint="eastAsia" w:ascii="宋体" w:hAnsi="宋体" w:eastAsia="宋体" w:cs="宋体"/>
          <w:b/>
          <w:bCs w:val="0"/>
          <w:sz w:val="24"/>
          <w:szCs w:val="24"/>
        </w:rPr>
        <w:t>设</w:t>
      </w:r>
      <w:r>
        <w:rPr>
          <w:rFonts w:hint="eastAsia" w:ascii="宋体" w:hAnsi="宋体" w:eastAsia="宋体" w:cs="宋体"/>
          <w:b/>
          <w:bCs w:val="0"/>
          <w:snapToGrid w:val="0"/>
          <w:sz w:val="24"/>
          <w:szCs w:val="24"/>
        </w:rPr>
        <w:t>地点：</w:t>
      </w:r>
      <w:r>
        <w:rPr>
          <w:rFonts w:hint="eastAsia" w:ascii="宋体" w:hAnsi="宋体" w:eastAsia="宋体" w:cs="宋体"/>
          <w:snapToGrid w:val="0"/>
          <w:sz w:val="24"/>
          <w:szCs w:val="24"/>
          <w:lang w:val="en-US" w:eastAsia="zh-CN"/>
        </w:rPr>
        <w:t>镇坪县主城区</w:t>
      </w:r>
      <w:r>
        <w:rPr>
          <w:rFonts w:hint="eastAsia" w:ascii="宋体" w:hAnsi="宋体" w:eastAsia="宋体" w:cs="宋体"/>
          <w:snapToGrid w:val="0"/>
          <w:sz w:val="24"/>
          <w:szCs w:val="24"/>
        </w:rPr>
        <w:t>。</w:t>
      </w:r>
    </w:p>
    <w:p w14:paraId="3BEA5BF7">
      <w:pPr>
        <w:pStyle w:val="14"/>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九</w:t>
      </w:r>
      <w:r>
        <w:rPr>
          <w:rFonts w:hint="eastAsia" w:ascii="宋体" w:hAnsi="宋体" w:eastAsia="宋体" w:cs="宋体"/>
          <w:b/>
          <w:color w:val="000000" w:themeColor="text1"/>
          <w:sz w:val="24"/>
          <w:szCs w:val="24"/>
          <w14:textFill>
            <w14:solidFill>
              <w14:schemeClr w14:val="tx1"/>
            </w14:solidFill>
          </w14:textFill>
        </w:rPr>
        <w:t>、款项结算</w:t>
      </w:r>
      <w:r>
        <w:rPr>
          <w:rFonts w:hint="eastAsia" w:ascii="宋体" w:hAnsi="宋体" w:eastAsia="宋体" w:cs="宋体"/>
          <w:color w:val="000000" w:themeColor="text1"/>
          <w:sz w:val="24"/>
          <w:szCs w:val="24"/>
          <w:lang w:eastAsia="zh-CN"/>
          <w14:textFill>
            <w14:solidFill>
              <w14:schemeClr w14:val="tx1"/>
            </w14:solidFill>
          </w14:textFill>
        </w:rPr>
        <w:t>（以最终签订的合同约束为准）</w:t>
      </w:r>
    </w:p>
    <w:p w14:paraId="6C35BDE0">
      <w:pPr>
        <w:adjustRightInd w:val="0"/>
        <w:snapToGrid w:val="0"/>
        <w:spacing w:line="600" w:lineRule="exact"/>
        <w:ind w:firstLine="720" w:firstLineChars="3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1、工程款的支付</w:t>
      </w:r>
    </w:p>
    <w:p w14:paraId="28B9F09C">
      <w:pPr>
        <w:adjustRightInd w:val="0"/>
        <w:snapToGrid w:val="0"/>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（1）根据工程进度</w:t>
      </w:r>
      <w:r>
        <w:rPr>
          <w:rFonts w:hint="eastAsia" w:ascii="宋体" w:hAnsi="宋体" w:eastAsia="宋体" w:cs="宋体"/>
          <w:color w:val="000000" w:themeColor="text1"/>
          <w:sz w:val="24"/>
          <w:szCs w:val="24"/>
          <w:lang w:eastAsia="zh-CN"/>
          <w14:textFill>
            <w14:solidFill>
              <w14:schemeClr w14:val="tx1"/>
            </w14:solidFill>
          </w14:textFill>
        </w:rPr>
        <w:t>据实</w:t>
      </w:r>
      <w:r>
        <w:rPr>
          <w:rFonts w:hint="eastAsia" w:ascii="宋体" w:hAnsi="宋体" w:eastAsia="宋体" w:cs="宋体"/>
          <w:color w:val="000000" w:themeColor="text1"/>
          <w:sz w:val="24"/>
          <w:szCs w:val="24"/>
          <w14:textFill>
            <w14:solidFill>
              <w14:schemeClr w14:val="tx1"/>
            </w14:solidFill>
          </w14:textFill>
        </w:rPr>
        <w:t>拨付工程款；</w:t>
      </w:r>
    </w:p>
    <w:p w14:paraId="7F2F5BD2">
      <w:pPr>
        <w:adjustRightInd w:val="0"/>
        <w:snapToGrid w:val="0"/>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）在确认达到合同质量目标，并且结算书经审计部门审核（结果经双方签字盖章确认）后支付至</w:t>
      </w:r>
      <w:r>
        <w:rPr>
          <w:rFonts w:hint="eastAsia" w:ascii="宋体" w:hAnsi="宋体" w:cs="宋体"/>
          <w:color w:val="000000" w:themeColor="text1"/>
          <w:sz w:val="24"/>
          <w:szCs w:val="24"/>
          <w:lang w:val="en-US" w:eastAsia="zh-CN"/>
          <w14:textFill>
            <w14:solidFill>
              <w14:schemeClr w14:val="tx1"/>
            </w14:solidFill>
          </w14:textFill>
        </w:rPr>
        <w:t>100</w:t>
      </w:r>
      <w:r>
        <w:rPr>
          <w:rFonts w:hint="eastAsia" w:ascii="宋体" w:hAnsi="宋体" w:eastAsia="宋体" w:cs="宋体"/>
          <w:color w:val="000000" w:themeColor="text1"/>
          <w:sz w:val="24"/>
          <w:szCs w:val="24"/>
          <w14:textFill>
            <w14:solidFill>
              <w14:schemeClr w14:val="tx1"/>
            </w14:solidFill>
          </w14:textFill>
        </w:rPr>
        <w:t>％；</w:t>
      </w:r>
    </w:p>
    <w:p w14:paraId="576AF230">
      <w:pPr>
        <w:adjustRightInd w:val="0"/>
        <w:snapToGrid w:val="0"/>
        <w:spacing w:line="6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2、结算方式：</w:t>
      </w:r>
    </w:p>
    <w:p w14:paraId="40BA9AC9">
      <w:pPr>
        <w:adjustRightInd w:val="0"/>
        <w:snapToGrid w:val="0"/>
        <w:spacing w:line="600" w:lineRule="exact"/>
        <w:ind w:firstLine="645"/>
        <w:rPr>
          <w:rFonts w:hint="eastAsia" w:ascii="宋体" w:hAnsi="宋体" w:eastAsia="宋体" w:cs="宋体"/>
          <w:color w:val="000000"/>
          <w:sz w:val="24"/>
          <w:szCs w:val="24"/>
        </w:rPr>
      </w:pPr>
      <w:r>
        <w:rPr>
          <w:rFonts w:hint="eastAsia" w:ascii="宋体" w:hAnsi="宋体" w:eastAsia="宋体" w:cs="宋体"/>
          <w:color w:val="000000"/>
          <w:sz w:val="24"/>
          <w:szCs w:val="22"/>
        </w:rPr>
        <w:t>由</w:t>
      </w:r>
      <w:r>
        <w:rPr>
          <w:rFonts w:hint="eastAsia" w:ascii="宋体" w:hAnsi="宋体" w:eastAsia="宋体" w:cs="宋体"/>
          <w:color w:val="000000"/>
          <w:sz w:val="24"/>
          <w:szCs w:val="24"/>
        </w:rPr>
        <w:t>采购方负责</w:t>
      </w:r>
      <w:r>
        <w:rPr>
          <w:rFonts w:hint="eastAsia" w:ascii="宋体" w:hAnsi="宋体" w:eastAsia="宋体" w:cs="宋体"/>
          <w:color w:val="000000"/>
          <w:sz w:val="24"/>
          <w:szCs w:val="22"/>
        </w:rPr>
        <w:t>与成交单位结算。在</w:t>
      </w:r>
      <w:r>
        <w:rPr>
          <w:rFonts w:hint="eastAsia" w:ascii="宋体" w:hAnsi="宋体" w:eastAsia="宋体" w:cs="宋体"/>
          <w:color w:val="000000"/>
          <w:sz w:val="24"/>
          <w:szCs w:val="24"/>
        </w:rPr>
        <w:t>付款前，必须开具全额发票给采购单位。</w:t>
      </w:r>
    </w:p>
    <w:p w14:paraId="52B06215">
      <w:pPr>
        <w:adjustRightInd w:val="0"/>
        <w:snapToGrid w:val="0"/>
        <w:spacing w:line="600" w:lineRule="exact"/>
        <w:rPr>
          <w:rFonts w:hint="eastAsia" w:ascii="宋体" w:hAnsi="宋体" w:eastAsia="宋体" w:cs="宋体"/>
          <w:color w:val="000000"/>
          <w:sz w:val="28"/>
          <w:szCs w:val="28"/>
        </w:rPr>
      </w:pPr>
    </w:p>
    <w:p w14:paraId="6E81DB08">
      <w:pPr>
        <w:adjustRightInd w:val="0"/>
        <w:snapToGrid w:val="0"/>
        <w:spacing w:line="480" w:lineRule="exact"/>
        <w:rPr>
          <w:rFonts w:hint="eastAsia" w:ascii="宋体" w:hAnsi="宋体" w:eastAsia="宋体" w:cs="宋体"/>
          <w:color w:val="000000"/>
          <w:sz w:val="28"/>
          <w:szCs w:val="28"/>
        </w:rPr>
      </w:pPr>
    </w:p>
    <w:p w14:paraId="63929D87">
      <w:pPr>
        <w:adjustRightInd w:val="0"/>
        <w:snapToGrid w:val="0"/>
        <w:spacing w:line="480" w:lineRule="exact"/>
        <w:ind w:firstLine="560" w:firstLineChars="200"/>
        <w:rPr>
          <w:rFonts w:hint="eastAsia" w:ascii="宋体" w:hAnsi="宋体" w:eastAsia="宋体" w:cs="宋体"/>
          <w:color w:val="000000"/>
          <w:sz w:val="28"/>
          <w:szCs w:val="28"/>
        </w:rPr>
      </w:pPr>
    </w:p>
    <w:p w14:paraId="5E8F9D86">
      <w:pPr>
        <w:spacing w:line="52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2112DD7E">
      <w:pPr>
        <w:pStyle w:val="14"/>
        <w:rPr>
          <w:rFonts w:hint="eastAsia" w:ascii="宋体" w:hAnsi="宋体" w:eastAsia="宋体" w:cs="宋体"/>
        </w:rPr>
      </w:pPr>
    </w:p>
    <w:p w14:paraId="750E2089">
      <w:pPr>
        <w:spacing w:line="520" w:lineRule="exact"/>
        <w:jc w:val="center"/>
        <w:rPr>
          <w:rFonts w:hint="eastAsia" w:ascii="宋体" w:hAnsi="宋体" w:eastAsia="宋体" w:cs="宋体"/>
          <w:b/>
          <w:bCs/>
          <w:color w:val="000000"/>
          <w:sz w:val="32"/>
          <w:szCs w:val="32"/>
        </w:rPr>
      </w:pPr>
    </w:p>
    <w:p w14:paraId="773D5E96">
      <w:pPr>
        <w:spacing w:line="520" w:lineRule="exact"/>
        <w:jc w:val="center"/>
        <w:rPr>
          <w:rFonts w:hint="eastAsia" w:ascii="宋体" w:hAnsi="宋体" w:eastAsia="宋体" w:cs="宋体"/>
          <w:b/>
          <w:bCs/>
          <w:color w:val="000000"/>
          <w:sz w:val="32"/>
          <w:szCs w:val="32"/>
        </w:rPr>
      </w:pPr>
    </w:p>
    <w:p w14:paraId="1DBC27F2">
      <w:pPr>
        <w:spacing w:line="520" w:lineRule="exact"/>
        <w:jc w:val="center"/>
        <w:rPr>
          <w:rFonts w:hint="eastAsia" w:ascii="宋体" w:hAnsi="宋体" w:eastAsia="宋体" w:cs="宋体"/>
          <w:b/>
          <w:bCs/>
          <w:color w:val="000000"/>
          <w:sz w:val="32"/>
          <w:szCs w:val="32"/>
        </w:rPr>
      </w:pPr>
    </w:p>
    <w:p w14:paraId="668476D6">
      <w:pPr>
        <w:spacing w:line="520" w:lineRule="exact"/>
        <w:jc w:val="center"/>
        <w:rPr>
          <w:rFonts w:hint="eastAsia" w:ascii="宋体" w:hAnsi="宋体" w:eastAsia="宋体" w:cs="宋体"/>
          <w:b/>
          <w:bCs/>
          <w:color w:val="000000"/>
          <w:sz w:val="32"/>
          <w:szCs w:val="32"/>
        </w:rPr>
      </w:pPr>
    </w:p>
    <w:p w14:paraId="1B4E8C34">
      <w:pPr>
        <w:spacing w:line="520" w:lineRule="exact"/>
        <w:jc w:val="center"/>
        <w:rPr>
          <w:rFonts w:hint="eastAsia" w:ascii="宋体" w:hAnsi="宋体" w:eastAsia="宋体" w:cs="宋体"/>
          <w:b/>
          <w:bCs/>
          <w:color w:val="000000"/>
          <w:sz w:val="32"/>
          <w:szCs w:val="32"/>
        </w:rPr>
      </w:pPr>
    </w:p>
    <w:p w14:paraId="62C2A708">
      <w:pPr>
        <w:spacing w:line="520" w:lineRule="exact"/>
        <w:jc w:val="center"/>
        <w:rPr>
          <w:rFonts w:hint="eastAsia" w:ascii="宋体" w:hAnsi="宋体" w:eastAsia="宋体" w:cs="宋体"/>
          <w:b/>
          <w:bCs/>
          <w:color w:val="000000"/>
          <w:sz w:val="32"/>
          <w:szCs w:val="32"/>
        </w:rPr>
      </w:pPr>
    </w:p>
    <w:p w14:paraId="1A59D9D6">
      <w:pPr>
        <w:numPr>
          <w:ilvl w:val="0"/>
          <w:numId w:val="5"/>
        </w:numPr>
        <w:spacing w:line="520" w:lineRule="exact"/>
        <w:ind w:left="0" w:leftChars="0" w:firstLine="0" w:firstLineChars="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合同主要条款</w:t>
      </w:r>
    </w:p>
    <w:p w14:paraId="5B7652CC">
      <w:pPr>
        <w:pStyle w:val="47"/>
        <w:numPr>
          <w:ilvl w:val="0"/>
          <w:numId w:val="0"/>
        </w:numPr>
        <w:ind w:left="0" w:leftChars="0" w:firstLine="0" w:firstLineChars="0"/>
        <w:jc w:val="center"/>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（本合同仅供参考）</w:t>
      </w:r>
    </w:p>
    <w:p w14:paraId="6DC4A3C4">
      <w:pPr>
        <w:rPr>
          <w:rFonts w:hint="eastAsia" w:ascii="宋体" w:hAnsi="宋体" w:eastAsia="宋体" w:cs="宋体"/>
          <w:bCs/>
          <w:color w:val="000000"/>
          <w:sz w:val="32"/>
          <w:szCs w:val="32"/>
        </w:rPr>
      </w:pPr>
      <w:r>
        <w:rPr>
          <w:rFonts w:hint="eastAsia" w:ascii="宋体" w:hAnsi="宋体" w:eastAsia="宋体" w:cs="宋体"/>
          <w:bCs/>
          <w:color w:val="000000"/>
          <w:sz w:val="32"/>
          <w:szCs w:val="32"/>
        </w:rPr>
        <w:br w:type="page"/>
      </w:r>
    </w:p>
    <w:p w14:paraId="07F18087">
      <w:pPr>
        <w:pStyle w:val="2"/>
        <w:rPr>
          <w:rFonts w:hint="eastAsia" w:eastAsia="宋体"/>
          <w:lang w:eastAsia="zh-CN"/>
        </w:rPr>
        <w:sectPr>
          <w:footerReference r:id="rId7" w:type="default"/>
          <w:pgSz w:w="11906" w:h="16838"/>
          <w:pgMar w:top="1440" w:right="1191" w:bottom="1418" w:left="1588" w:header="851" w:footer="992" w:gutter="0"/>
          <w:cols w:space="720" w:num="1"/>
          <w:docGrid w:type="lines" w:linePitch="312" w:charSpace="0"/>
        </w:sectPr>
      </w:pPr>
    </w:p>
    <w:p w14:paraId="15188B88">
      <w:pPr>
        <w:pStyle w:val="3"/>
        <w:spacing w:line="240" w:lineRule="auto"/>
        <w:jc w:val="center"/>
        <w:rPr>
          <w:rFonts w:hint="eastAsia"/>
          <w:kern w:val="0"/>
          <w:sz w:val="32"/>
          <w:szCs w:val="32"/>
        </w:rPr>
      </w:pPr>
      <w:bookmarkStart w:id="3" w:name="_Toc273072836"/>
      <w:r>
        <w:rPr>
          <w:kern w:val="0"/>
          <w:sz w:val="32"/>
          <w:szCs w:val="32"/>
        </w:rPr>
        <w:t>第一部分　　</w:t>
      </w:r>
      <w:r>
        <w:rPr>
          <w:rFonts w:hint="eastAsia"/>
          <w:kern w:val="0"/>
          <w:sz w:val="32"/>
          <w:szCs w:val="32"/>
        </w:rPr>
        <w:t>合同</w:t>
      </w:r>
      <w:r>
        <w:rPr>
          <w:kern w:val="0"/>
          <w:sz w:val="32"/>
          <w:szCs w:val="32"/>
        </w:rPr>
        <w:t>协议书</w:t>
      </w:r>
      <w:bookmarkEnd w:id="3"/>
    </w:p>
    <w:p w14:paraId="19BD896E">
      <w:pPr>
        <w:spacing w:line="360" w:lineRule="auto"/>
        <w:ind w:firstLine="560" w:firstLineChars="200"/>
        <w:rPr>
          <w:rFonts w:hint="eastAsia" w:asciiTheme="minorEastAsia" w:hAnsiTheme="minorEastAsia" w:eastAsiaTheme="minorEastAsia" w:cstheme="minorEastAsia"/>
          <w:kern w:val="0"/>
          <w:sz w:val="28"/>
          <w:szCs w:val="28"/>
          <w:u w:val="single"/>
        </w:rPr>
      </w:pP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eastAsia="zh-CN"/>
        </w:rPr>
        <w:t>镇坪县农业林业和水利局</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（发包人名称，以下简称“ 发包人” ）为实施</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****项目</w:t>
      </w:r>
      <w:r>
        <w:rPr>
          <w:rFonts w:hint="eastAsia" w:asciiTheme="minorEastAsia" w:hAnsiTheme="minorEastAsia" w:eastAsiaTheme="minorEastAsia" w:cstheme="minorEastAsia"/>
          <w:kern w:val="0"/>
          <w:sz w:val="28"/>
          <w:szCs w:val="28"/>
        </w:rPr>
        <w:t>（项目名称）已接受</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eastAsia="zh-CN"/>
        </w:rPr>
        <w:t>****公司</w:t>
      </w:r>
      <w:r>
        <w:rPr>
          <w:rFonts w:hint="eastAsia" w:asciiTheme="minorEastAsia" w:hAnsiTheme="minorEastAsia" w:eastAsiaTheme="minorEastAsia" w:cstheme="minorEastAsia"/>
          <w:kern w:val="0"/>
          <w:sz w:val="28"/>
          <w:szCs w:val="28"/>
        </w:rPr>
        <w:t>（承包人名称，以下简称“承包人”）对</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eastAsia="zh-CN"/>
        </w:rPr>
        <w:t>****项目</w:t>
      </w:r>
      <w:r>
        <w:rPr>
          <w:rFonts w:hint="eastAsia" w:asciiTheme="minorEastAsia" w:hAnsiTheme="minorEastAsia" w:eastAsiaTheme="minorEastAsia" w:cstheme="minorEastAsia"/>
          <w:kern w:val="0"/>
          <w:sz w:val="28"/>
          <w:szCs w:val="28"/>
        </w:rPr>
        <w:t>（标段名称）的投标，并确定其为中标人。发包人和承包人共同达成如下协议。</w:t>
      </w:r>
    </w:p>
    <w:p w14:paraId="7EFB58D3">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color w:val="000000"/>
          <w:sz w:val="28"/>
          <w:szCs w:val="28"/>
          <w:u w:val="single"/>
        </w:rPr>
      </w:pP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b/>
          <w:color w:val="000000"/>
          <w:sz w:val="28"/>
          <w:szCs w:val="28"/>
        </w:rPr>
        <w:t>发包人（全称）：</w:t>
      </w:r>
      <w:r>
        <w:rPr>
          <w:rFonts w:hint="eastAsia" w:asciiTheme="minorEastAsia" w:hAnsiTheme="minorEastAsia" w:eastAsiaTheme="minorEastAsia" w:cstheme="minorEastAsia"/>
          <w:b/>
          <w:color w:val="000000"/>
          <w:sz w:val="28"/>
          <w:szCs w:val="28"/>
          <w:u w:val="single"/>
        </w:rPr>
        <w:t></w:t>
      </w:r>
      <w:r>
        <w:rPr>
          <w:rFonts w:hint="eastAsia" w:asciiTheme="minorEastAsia" w:hAnsiTheme="minorEastAsia" w:eastAsiaTheme="minorEastAsia" w:cstheme="minorEastAsia"/>
          <w:kern w:val="0"/>
          <w:sz w:val="28"/>
          <w:szCs w:val="28"/>
          <w:u w:val="single"/>
          <w:lang w:eastAsia="zh-CN"/>
        </w:rPr>
        <w:t>镇坪县农业林业和水利局</w:t>
      </w:r>
      <w:r>
        <w:rPr>
          <w:rFonts w:hint="eastAsia" w:asciiTheme="minorEastAsia" w:hAnsiTheme="minorEastAsia" w:eastAsiaTheme="minorEastAsia" w:cstheme="minorEastAsia"/>
          <w:b/>
          <w:color w:val="000000"/>
          <w:sz w:val="28"/>
          <w:szCs w:val="28"/>
          <w:u w:val="single"/>
        </w:rPr>
        <w:t xml:space="preserve">       </w:t>
      </w:r>
    </w:p>
    <w:p w14:paraId="5E54CE1F">
      <w:pPr>
        <w:pageBreakBefore w:val="0"/>
        <w:widowControl w:val="0"/>
        <w:kinsoku/>
        <w:wordWrap/>
        <w:overflowPunct/>
        <w:topLinePunct w:val="0"/>
        <w:autoSpaceDE/>
        <w:autoSpaceDN/>
        <w:bidi w:val="0"/>
        <w:adjustRightInd/>
        <w:snapToGrid/>
        <w:spacing w:line="500" w:lineRule="exact"/>
        <w:ind w:firstLine="281" w:firstLineChars="100"/>
        <w:textAlignment w:val="auto"/>
        <w:rPr>
          <w:rFonts w:hint="eastAsia" w:asciiTheme="minorEastAsia" w:hAnsiTheme="minorEastAsia" w:eastAsiaTheme="minorEastAsia" w:cstheme="minorEastAsia"/>
          <w:b/>
          <w:color w:val="000000"/>
          <w:sz w:val="28"/>
          <w:szCs w:val="28"/>
          <w:u w:val="single"/>
        </w:rPr>
      </w:pPr>
      <w:r>
        <w:rPr>
          <w:rFonts w:hint="eastAsia" w:asciiTheme="minorEastAsia" w:hAnsiTheme="minorEastAsia" w:eastAsiaTheme="minorEastAsia" w:cstheme="minorEastAsia"/>
          <w:b/>
          <w:color w:val="000000"/>
          <w:sz w:val="28"/>
          <w:szCs w:val="28"/>
        </w:rPr>
        <w:t>承包人（全称）：</w:t>
      </w:r>
      <w:r>
        <w:rPr>
          <w:rFonts w:hint="eastAsia" w:asciiTheme="minorEastAsia" w:hAnsiTheme="minorEastAsia" w:eastAsiaTheme="minorEastAsia" w:cstheme="minorEastAsia"/>
          <w:b/>
          <w:color w:val="000000"/>
          <w:sz w:val="28"/>
          <w:szCs w:val="28"/>
          <w:u w:val="single"/>
        </w:rPr>
        <w:t></w:t>
      </w:r>
      <w:r>
        <w:rPr>
          <w:rFonts w:hint="eastAsia" w:asciiTheme="minorEastAsia" w:hAnsiTheme="minorEastAsia" w:eastAsiaTheme="minorEastAsia" w:cstheme="minorEastAsia"/>
          <w:kern w:val="0"/>
          <w:sz w:val="28"/>
          <w:szCs w:val="28"/>
          <w:u w:val="single"/>
          <w:lang w:eastAsia="zh-CN"/>
        </w:rPr>
        <w:t>****公司</w:t>
      </w:r>
      <w:r>
        <w:rPr>
          <w:rFonts w:hint="eastAsia" w:asciiTheme="minorEastAsia" w:hAnsiTheme="minorEastAsia" w:eastAsiaTheme="minorEastAsia" w:cstheme="minorEastAsia"/>
          <w:b/>
          <w:color w:val="000000"/>
          <w:sz w:val="28"/>
          <w:szCs w:val="28"/>
          <w:u w:val="single"/>
        </w:rPr>
        <w:t xml:space="preserve">      </w:t>
      </w:r>
    </w:p>
    <w:p w14:paraId="5DB51706">
      <w:pPr>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kern w:val="0"/>
          <w:sz w:val="28"/>
          <w:szCs w:val="28"/>
          <w:u w:val="single"/>
          <w:lang w:eastAsia="zh-CN"/>
        </w:rPr>
        <w:t>****项目</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工程施工及有关事项协商一致，共同达成如下协议：</w:t>
      </w:r>
    </w:p>
    <w:p w14:paraId="474BF81E">
      <w:pPr>
        <w:pStyle w:val="6"/>
        <w:pageBreakBefore w:val="0"/>
        <w:widowControl w:val="0"/>
        <w:kinsoku/>
        <w:wordWrap/>
        <w:overflowPunct/>
        <w:topLinePunct w:val="0"/>
        <w:autoSpaceDE/>
        <w:autoSpaceDN/>
        <w:bidi w:val="0"/>
        <w:adjustRightInd/>
        <w:snapToGrid/>
        <w:spacing w:before="120" w:after="120" w:line="500" w:lineRule="exact"/>
        <w:textAlignment w:val="auto"/>
        <w:rPr>
          <w:rFonts w:hint="eastAsia" w:asciiTheme="minorEastAsia" w:hAnsiTheme="minorEastAsia" w:eastAsiaTheme="minorEastAsia" w:cstheme="minorEastAsia"/>
          <w:bCs w:val="0"/>
          <w:color w:val="000000"/>
          <w:sz w:val="28"/>
          <w:szCs w:val="28"/>
        </w:rPr>
      </w:pPr>
      <w:r>
        <w:rPr>
          <w:rFonts w:hint="eastAsia" w:asciiTheme="minorEastAsia" w:hAnsiTheme="minorEastAsia" w:eastAsiaTheme="minorEastAsia" w:cstheme="minorEastAsia"/>
          <w:bCs w:val="0"/>
          <w:color w:val="000000"/>
          <w:sz w:val="28"/>
          <w:szCs w:val="28"/>
        </w:rPr>
        <w:t xml:space="preserve">   </w:t>
      </w:r>
      <w:r>
        <w:rPr>
          <w:rFonts w:hint="eastAsia" w:asciiTheme="minorEastAsia" w:hAnsiTheme="minorEastAsia" w:eastAsiaTheme="minorEastAsia" w:cstheme="minorEastAsia"/>
          <w:b w:val="0"/>
          <w:color w:val="000000"/>
          <w:sz w:val="28"/>
          <w:szCs w:val="28"/>
        </w:rPr>
        <w:t xml:space="preserve"> </w:t>
      </w:r>
      <w:bookmarkStart w:id="4" w:name="_Toc351203481"/>
      <w:r>
        <w:rPr>
          <w:rFonts w:hint="eastAsia" w:asciiTheme="minorEastAsia" w:hAnsiTheme="minorEastAsia" w:eastAsiaTheme="minorEastAsia" w:cstheme="minorEastAsia"/>
          <w:b w:val="0"/>
          <w:color w:val="000000"/>
          <w:sz w:val="28"/>
          <w:szCs w:val="28"/>
        </w:rPr>
        <w:t>一、工程概况</w:t>
      </w:r>
      <w:bookmarkEnd w:id="4"/>
    </w:p>
    <w:p w14:paraId="29763DE5">
      <w:pPr>
        <w:pageBreakBefore w:val="0"/>
        <w:widowControl w:val="0"/>
        <w:kinsoku/>
        <w:wordWrap/>
        <w:overflowPunct/>
        <w:topLinePunct w:val="0"/>
        <w:autoSpaceDE/>
        <w:autoSpaceDN/>
        <w:bidi w:val="0"/>
        <w:adjustRightInd/>
        <w:snapToGrid/>
        <w:spacing w:line="500" w:lineRule="exact"/>
        <w:ind w:firstLine="548" w:firstLineChars="196"/>
        <w:textAlignment w:val="auto"/>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bCs/>
          <w:color w:val="000000"/>
          <w:sz w:val="28"/>
          <w:szCs w:val="28"/>
        </w:rPr>
        <w:t>1.工程名称</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kern w:val="0"/>
          <w:sz w:val="28"/>
          <w:szCs w:val="28"/>
          <w:u w:val="single"/>
          <w:lang w:eastAsia="zh-CN"/>
        </w:rPr>
        <w:t>****项目</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w:t>
      </w:r>
    </w:p>
    <w:p w14:paraId="13235116">
      <w:pPr>
        <w:pageBreakBefore w:val="0"/>
        <w:widowControl w:val="0"/>
        <w:kinsoku/>
        <w:wordWrap/>
        <w:overflowPunct/>
        <w:topLinePunct w:val="0"/>
        <w:autoSpaceDE/>
        <w:autoSpaceDN/>
        <w:bidi w:val="0"/>
        <w:adjustRightInd/>
        <w:snapToGrid/>
        <w:spacing w:line="500" w:lineRule="exact"/>
        <w:ind w:firstLine="548" w:firstLineChars="196"/>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2.工程地点：</w:t>
      </w:r>
      <w:r>
        <w:rPr>
          <w:rFonts w:hint="eastAsia" w:asciiTheme="minorEastAsia" w:hAnsiTheme="minorEastAsia" w:eastAsiaTheme="minorEastAsia" w:cstheme="minorEastAsia"/>
          <w:color w:val="000000"/>
          <w:sz w:val="28"/>
          <w:szCs w:val="28"/>
          <w:u w:val="single"/>
        </w:rPr>
        <w:t xml:space="preserve">    </w:t>
      </w:r>
      <w:r>
        <w:rPr>
          <w:rFonts w:hint="eastAsia" w:asciiTheme="minorEastAsia" w:hAnsiTheme="minorEastAsia" w:eastAsiaTheme="minorEastAsia" w:cstheme="minorEastAsia"/>
          <w:color w:val="000000"/>
          <w:sz w:val="28"/>
          <w:szCs w:val="28"/>
        </w:rPr>
        <w:t>。</w:t>
      </w:r>
    </w:p>
    <w:p w14:paraId="3669448B">
      <w:pPr>
        <w:pageBreakBefore w:val="0"/>
        <w:widowControl w:val="0"/>
        <w:kinsoku/>
        <w:wordWrap/>
        <w:overflowPunct/>
        <w:topLinePunct w:val="0"/>
        <w:autoSpaceDE/>
        <w:autoSpaceDN/>
        <w:bidi w:val="0"/>
        <w:adjustRightInd/>
        <w:snapToGrid/>
        <w:spacing w:line="500" w:lineRule="exact"/>
        <w:ind w:firstLine="548" w:firstLineChars="196"/>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3.工程立项批准文号：</w:t>
      </w:r>
      <w:r>
        <w:rPr>
          <w:rFonts w:hint="eastAsia" w:asciiTheme="minorEastAsia" w:hAnsiTheme="minorEastAsia" w:eastAsiaTheme="minorEastAsia" w:cstheme="minorEastAsia"/>
          <w:color w:val="000000"/>
          <w:sz w:val="28"/>
          <w:szCs w:val="28"/>
          <w:u w:val="single"/>
        </w:rPr>
        <w:t xml:space="preserve">       </w:t>
      </w:r>
      <w:r>
        <w:rPr>
          <w:rFonts w:hint="eastAsia" w:asciiTheme="minorEastAsia" w:hAnsiTheme="minorEastAsia" w:eastAsiaTheme="minorEastAsia" w:cstheme="minorEastAsia"/>
          <w:bCs/>
          <w:color w:val="000000"/>
          <w:sz w:val="28"/>
          <w:szCs w:val="28"/>
        </w:rPr>
        <w:t>。</w:t>
      </w:r>
    </w:p>
    <w:p w14:paraId="459C1FEE">
      <w:pPr>
        <w:pageBreakBefore w:val="0"/>
        <w:widowControl w:val="0"/>
        <w:kinsoku/>
        <w:wordWrap/>
        <w:overflowPunct/>
        <w:topLinePunct w:val="0"/>
        <w:autoSpaceDE/>
        <w:autoSpaceDN/>
        <w:bidi w:val="0"/>
        <w:adjustRightInd/>
        <w:snapToGrid/>
        <w:spacing w:line="500" w:lineRule="exact"/>
        <w:ind w:firstLine="548" w:firstLineChars="196"/>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4.资金来源：</w:t>
      </w:r>
      <w:r>
        <w:rPr>
          <w:rFonts w:hint="eastAsia" w:asciiTheme="minorEastAsia" w:hAnsiTheme="minorEastAsia" w:eastAsiaTheme="minorEastAsia" w:cstheme="minorEastAsia"/>
          <w:color w:val="000000"/>
          <w:sz w:val="28"/>
          <w:szCs w:val="28"/>
          <w:u w:val="single"/>
        </w:rPr>
        <w:t xml:space="preserve">       </w:t>
      </w:r>
      <w:r>
        <w:rPr>
          <w:rFonts w:hint="eastAsia" w:asciiTheme="minorEastAsia" w:hAnsiTheme="minorEastAsia" w:eastAsiaTheme="minorEastAsia" w:cstheme="minorEastAsia"/>
          <w:bCs/>
          <w:color w:val="000000"/>
          <w:sz w:val="28"/>
          <w:szCs w:val="28"/>
        </w:rPr>
        <w:t>。</w:t>
      </w:r>
    </w:p>
    <w:p w14:paraId="26A99333">
      <w:pPr>
        <w:pageBreakBefore w:val="0"/>
        <w:widowControl w:val="0"/>
        <w:kinsoku/>
        <w:wordWrap/>
        <w:overflowPunct/>
        <w:topLinePunct w:val="0"/>
        <w:autoSpaceDE/>
        <w:autoSpaceDN/>
        <w:bidi w:val="0"/>
        <w:adjustRightInd/>
        <w:snapToGrid/>
        <w:spacing w:line="500" w:lineRule="exact"/>
        <w:ind w:firstLine="548" w:firstLineChars="196"/>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5.工程内容：</w:t>
      </w:r>
      <w:r>
        <w:rPr>
          <w:rFonts w:hint="eastAsia" w:asciiTheme="minorEastAsia" w:hAnsiTheme="minorEastAsia" w:eastAsiaTheme="minorEastAsia" w:cstheme="minorEastAsia"/>
          <w:color w:val="000000"/>
          <w:sz w:val="28"/>
          <w:szCs w:val="28"/>
          <w:u w:val="single"/>
        </w:rPr>
        <w:t xml:space="preserve">       </w:t>
      </w:r>
      <w:r>
        <w:rPr>
          <w:rFonts w:hint="eastAsia" w:asciiTheme="minorEastAsia" w:hAnsiTheme="minorEastAsia" w:eastAsiaTheme="minorEastAsia" w:cstheme="minorEastAsia"/>
          <w:bCs/>
          <w:color w:val="000000"/>
          <w:sz w:val="28"/>
          <w:szCs w:val="28"/>
        </w:rPr>
        <w:t>。</w:t>
      </w:r>
    </w:p>
    <w:p w14:paraId="43626C18">
      <w:pPr>
        <w:pageBreakBefore w:val="0"/>
        <w:widowControl w:val="0"/>
        <w:kinsoku/>
        <w:wordWrap/>
        <w:overflowPunct/>
        <w:topLinePunct w:val="0"/>
        <w:autoSpaceDE/>
        <w:autoSpaceDN/>
        <w:bidi w:val="0"/>
        <w:adjustRightInd/>
        <w:snapToGrid/>
        <w:spacing w:line="500" w:lineRule="exact"/>
        <w:ind w:firstLine="548" w:firstLineChars="196"/>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群体工程应附《承包人承揽工程项目一览表》（附件1）。</w:t>
      </w:r>
    </w:p>
    <w:p w14:paraId="338CFBE2">
      <w:pPr>
        <w:pStyle w:val="6"/>
        <w:pageBreakBefore w:val="0"/>
        <w:widowControl w:val="0"/>
        <w:kinsoku/>
        <w:wordWrap/>
        <w:overflowPunct/>
        <w:topLinePunct w:val="0"/>
        <w:autoSpaceDE/>
        <w:autoSpaceDN/>
        <w:bidi w:val="0"/>
        <w:adjustRightInd/>
        <w:snapToGrid/>
        <w:spacing w:before="120" w:after="120" w:line="500" w:lineRule="exact"/>
        <w:textAlignment w:val="auto"/>
        <w:rPr>
          <w:rFonts w:hint="eastAsia" w:asciiTheme="minorEastAsia" w:hAnsiTheme="minorEastAsia" w:eastAsiaTheme="minorEastAsia" w:cstheme="minorEastAsia"/>
          <w:b w:val="0"/>
          <w:color w:val="000000"/>
          <w:sz w:val="28"/>
          <w:szCs w:val="28"/>
        </w:rPr>
      </w:pPr>
      <w:r>
        <w:rPr>
          <w:rFonts w:hint="eastAsia" w:asciiTheme="minorEastAsia" w:hAnsiTheme="minorEastAsia" w:eastAsiaTheme="minorEastAsia" w:cstheme="minorEastAsia"/>
          <w:b w:val="0"/>
          <w:color w:val="000000"/>
          <w:sz w:val="28"/>
          <w:szCs w:val="28"/>
        </w:rPr>
        <w:t xml:space="preserve">   </w:t>
      </w:r>
      <w:bookmarkStart w:id="5" w:name="_Toc351203482"/>
      <w:r>
        <w:rPr>
          <w:rFonts w:hint="eastAsia" w:asciiTheme="minorEastAsia" w:hAnsiTheme="minorEastAsia" w:eastAsiaTheme="minorEastAsia" w:cstheme="minorEastAsia"/>
          <w:b w:val="0"/>
          <w:color w:val="000000"/>
          <w:sz w:val="28"/>
          <w:szCs w:val="28"/>
        </w:rPr>
        <w:t>二、合同工期</w:t>
      </w:r>
      <w:bookmarkEnd w:id="5"/>
    </w:p>
    <w:p w14:paraId="4CC23EAB">
      <w:pPr>
        <w:pageBreakBefore w:val="0"/>
        <w:widowControl w:val="0"/>
        <w:kinsoku/>
        <w:wordWrap/>
        <w:overflowPunct/>
        <w:topLinePunct w:val="0"/>
        <w:autoSpaceDE/>
        <w:autoSpaceDN/>
        <w:bidi w:val="0"/>
        <w:adjustRightInd/>
        <w:snapToGrid/>
        <w:spacing w:line="500" w:lineRule="exact"/>
        <w:ind w:firstLine="459"/>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计划开工日期：</w:t>
      </w:r>
      <w:r>
        <w:rPr>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color w:val="000000"/>
          <w:sz w:val="28"/>
          <w:szCs w:val="28"/>
        </w:rPr>
        <w:t>日。</w:t>
      </w:r>
    </w:p>
    <w:p w14:paraId="433762E9">
      <w:pPr>
        <w:pageBreakBefore w:val="0"/>
        <w:widowControl w:val="0"/>
        <w:kinsoku/>
        <w:wordWrap/>
        <w:overflowPunct/>
        <w:topLinePunct w:val="0"/>
        <w:autoSpaceDE/>
        <w:autoSpaceDN/>
        <w:bidi w:val="0"/>
        <w:adjustRightInd/>
        <w:snapToGrid/>
        <w:spacing w:line="500" w:lineRule="exact"/>
        <w:ind w:firstLine="459"/>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计划竣工日期：</w:t>
      </w:r>
      <w:r>
        <w:rPr>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color w:val="000000"/>
          <w:sz w:val="28"/>
          <w:szCs w:val="28"/>
        </w:rPr>
        <w:t>日。</w:t>
      </w:r>
    </w:p>
    <w:p w14:paraId="2B9C89F6">
      <w:pPr>
        <w:pageBreakBefore w:val="0"/>
        <w:widowControl w:val="0"/>
        <w:kinsoku/>
        <w:wordWrap/>
        <w:overflowPunct/>
        <w:topLinePunct w:val="0"/>
        <w:autoSpaceDE/>
        <w:autoSpaceDN/>
        <w:bidi w:val="0"/>
        <w:adjustRightInd/>
        <w:snapToGrid/>
        <w:spacing w:line="500" w:lineRule="exact"/>
        <w:ind w:firstLine="459"/>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工期总日历天数：</w:t>
      </w:r>
      <w:r>
        <w:rPr>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color w:val="000000"/>
          <w:sz w:val="28"/>
          <w:szCs w:val="28"/>
        </w:rPr>
        <w:t>天。工期总日历天数与根据前述计划开竣工日期计算的工期天数不一致的，以工期总日历天数为准。</w:t>
      </w:r>
    </w:p>
    <w:p w14:paraId="4A87464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eastAsia="zh-CN"/>
        </w:rPr>
        <w:t>三</w:t>
      </w:r>
      <w:r>
        <w:rPr>
          <w:rFonts w:hint="eastAsia" w:asciiTheme="minorEastAsia" w:hAnsiTheme="minorEastAsia" w:eastAsiaTheme="minorEastAsia" w:cstheme="minorEastAsia"/>
          <w:kern w:val="0"/>
          <w:sz w:val="28"/>
          <w:szCs w:val="28"/>
        </w:rPr>
        <w:t>、本合同协议书与下列文件一起构成合同文件：</w:t>
      </w:r>
    </w:p>
    <w:p w14:paraId="7499EB02">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⑴ 中标通知书；</w:t>
      </w:r>
    </w:p>
    <w:p w14:paraId="6472B49A">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⑵ 投标函及投标函附录；</w:t>
      </w:r>
    </w:p>
    <w:p w14:paraId="4376BB8B">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⑶ 专用合同条款；</w:t>
      </w:r>
    </w:p>
    <w:p w14:paraId="4663804B">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⑷ 通用合同条款；</w:t>
      </w:r>
    </w:p>
    <w:p w14:paraId="1D1F4956">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⑸ 技术标准和要求（合同技术条款）；</w:t>
      </w:r>
    </w:p>
    <w:p w14:paraId="633C72CA">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⑹ 图纸；</w:t>
      </w:r>
    </w:p>
    <w:p w14:paraId="1865ABB0">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⑺ 已标价工程量清单；</w:t>
      </w:r>
    </w:p>
    <w:p w14:paraId="006ED6F0">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⑻ 其他合同文件。</w:t>
      </w:r>
    </w:p>
    <w:p w14:paraId="1463651C">
      <w:pPr>
        <w:pageBreakBefore w:val="0"/>
        <w:widowControl w:val="0"/>
        <w:kinsoku/>
        <w:wordWrap/>
        <w:overflowPunct/>
        <w:topLinePunct w:val="0"/>
        <w:autoSpaceDE/>
        <w:autoSpaceDN/>
        <w:bidi w:val="0"/>
        <w:adjustRightInd/>
        <w:snapToGrid/>
        <w:spacing w:line="500" w:lineRule="exact"/>
        <w:ind w:left="899" w:leftChars="228" w:hanging="420" w:hangingChars="15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eastAsia="zh-CN"/>
        </w:rPr>
        <w:t>四</w:t>
      </w:r>
      <w:r>
        <w:rPr>
          <w:rFonts w:hint="eastAsia" w:asciiTheme="minorEastAsia" w:hAnsiTheme="minorEastAsia" w:eastAsiaTheme="minorEastAsia" w:cstheme="minorEastAsia"/>
          <w:kern w:val="0"/>
          <w:sz w:val="28"/>
          <w:szCs w:val="28"/>
        </w:rPr>
        <w:t>、上述文件互相补充和解释，如有不明确或不一致之处，以合同约定次序在先者为准。</w:t>
      </w:r>
    </w:p>
    <w:p w14:paraId="7409704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eastAsia="zh-CN"/>
        </w:rPr>
        <w:t>五</w:t>
      </w:r>
      <w:r>
        <w:rPr>
          <w:rFonts w:hint="eastAsia" w:asciiTheme="minorEastAsia" w:hAnsiTheme="minorEastAsia" w:eastAsiaTheme="minorEastAsia" w:cstheme="minorEastAsia"/>
          <w:kern w:val="0"/>
          <w:sz w:val="28"/>
          <w:szCs w:val="28"/>
        </w:rPr>
        <w:t>、签约合同价：人民币（大写）</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kern w:val="0"/>
          <w:sz w:val="28"/>
          <w:szCs w:val="28"/>
        </w:rPr>
        <w:t>元）。</w:t>
      </w:r>
    </w:p>
    <w:p w14:paraId="545955D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eastAsia="zh-CN"/>
        </w:rPr>
        <w:t>六</w:t>
      </w:r>
      <w:r>
        <w:rPr>
          <w:rFonts w:hint="eastAsia" w:asciiTheme="minorEastAsia" w:hAnsiTheme="minorEastAsia" w:eastAsiaTheme="minorEastAsia" w:cstheme="minorEastAsia"/>
          <w:kern w:val="0"/>
          <w:sz w:val="28"/>
          <w:szCs w:val="28"/>
        </w:rPr>
        <w:t>、承包人项目经理：</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w:t>
      </w:r>
    </w:p>
    <w:p w14:paraId="27C2756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、工程质量符合</w:t>
      </w:r>
      <w:r>
        <w:rPr>
          <w:rFonts w:hint="eastAsia" w:asciiTheme="minorEastAsia" w:hAnsiTheme="minorEastAsia" w:eastAsiaTheme="minorEastAsia" w:cstheme="minorEastAsia"/>
          <w:kern w:val="0"/>
          <w:sz w:val="28"/>
          <w:szCs w:val="28"/>
          <w:u w:val="single"/>
        </w:rPr>
        <w:t xml:space="preserve">    合 格    </w:t>
      </w:r>
      <w:r>
        <w:rPr>
          <w:rFonts w:hint="eastAsia" w:asciiTheme="minorEastAsia" w:hAnsiTheme="minorEastAsia" w:eastAsiaTheme="minorEastAsia" w:cstheme="minorEastAsia"/>
          <w:kern w:val="0"/>
          <w:sz w:val="28"/>
          <w:szCs w:val="28"/>
        </w:rPr>
        <w:t>标准。</w:t>
      </w:r>
    </w:p>
    <w:p w14:paraId="306EB0B8">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、承包人承诺按合同约定承担工程的实施、完成及缺陷修复。</w:t>
      </w:r>
    </w:p>
    <w:p w14:paraId="7FF97A7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3</w:t>
      </w:r>
      <w:r>
        <w:rPr>
          <w:rFonts w:hint="eastAsia" w:asciiTheme="minorEastAsia" w:hAnsiTheme="minorEastAsia" w:eastAsiaTheme="minorEastAsia" w:cstheme="minorEastAsia"/>
          <w:kern w:val="0"/>
          <w:sz w:val="28"/>
          <w:szCs w:val="28"/>
        </w:rPr>
        <w:t>、发包人承诺按合同约定的条件、时间和方式向承包人支付合同价款。</w:t>
      </w:r>
    </w:p>
    <w:p w14:paraId="3D55100C">
      <w:pPr>
        <w:pageBreakBefore w:val="0"/>
        <w:widowControl w:val="0"/>
        <w:kinsoku/>
        <w:wordWrap/>
        <w:overflowPunct/>
        <w:topLinePunct w:val="0"/>
        <w:autoSpaceDE/>
        <w:autoSpaceDN/>
        <w:bidi w:val="0"/>
        <w:adjustRightInd/>
        <w:snapToGrid/>
        <w:spacing w:line="500" w:lineRule="exact"/>
        <w:ind w:left="840" w:hanging="980" w:hangingChars="35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、本协议书正本一式</w:t>
      </w:r>
      <w:r>
        <w:rPr>
          <w:rFonts w:hint="eastAsia" w:asciiTheme="minorEastAsia" w:hAnsiTheme="minorEastAsia" w:eastAsiaTheme="minorEastAsia" w:cstheme="minorEastAsia"/>
          <w:kern w:val="0"/>
          <w:sz w:val="28"/>
          <w:szCs w:val="28"/>
          <w:u w:val="single"/>
        </w:rPr>
        <w:t xml:space="preserve"> 肆 </w:t>
      </w:r>
      <w:r>
        <w:rPr>
          <w:rFonts w:hint="eastAsia" w:asciiTheme="minorEastAsia" w:hAnsiTheme="minorEastAsia" w:eastAsiaTheme="minorEastAsia" w:cstheme="minorEastAsia"/>
          <w:kern w:val="0"/>
          <w:sz w:val="28"/>
          <w:szCs w:val="28"/>
        </w:rPr>
        <w:t>份，合同双方各执</w:t>
      </w:r>
      <w:r>
        <w:rPr>
          <w:rFonts w:hint="eastAsia" w:asciiTheme="minorEastAsia" w:hAnsiTheme="minorEastAsia" w:eastAsiaTheme="minorEastAsia" w:cstheme="minorEastAsia"/>
          <w:kern w:val="0"/>
          <w:sz w:val="28"/>
          <w:szCs w:val="28"/>
          <w:u w:val="single"/>
        </w:rPr>
        <w:t xml:space="preserve"> 贰 </w:t>
      </w:r>
      <w:r>
        <w:rPr>
          <w:rFonts w:hint="eastAsia" w:asciiTheme="minorEastAsia" w:hAnsiTheme="minorEastAsia" w:eastAsiaTheme="minorEastAsia" w:cstheme="minorEastAsia"/>
          <w:kern w:val="0"/>
          <w:sz w:val="28"/>
          <w:szCs w:val="28"/>
        </w:rPr>
        <w:t>份，协议书</w:t>
      </w:r>
      <w:r>
        <w:rPr>
          <w:rFonts w:hint="eastAsia" w:asciiTheme="minorEastAsia" w:hAnsiTheme="minorEastAsia" w:eastAsiaTheme="minorEastAsia" w:cstheme="minorEastAsia"/>
          <w:sz w:val="28"/>
          <w:szCs w:val="28"/>
        </w:rPr>
        <w:t>副本一式</w:t>
      </w:r>
      <w:r>
        <w:rPr>
          <w:rFonts w:hint="eastAsia" w:asciiTheme="minorEastAsia" w:hAnsiTheme="minorEastAsia" w:eastAsiaTheme="minorEastAsia" w:cstheme="minorEastAsia"/>
          <w:sz w:val="28"/>
          <w:szCs w:val="28"/>
          <w:u w:val="single"/>
        </w:rPr>
        <w:t xml:space="preserve">  / </w:t>
      </w:r>
      <w:r>
        <w:rPr>
          <w:rFonts w:hint="eastAsia" w:asciiTheme="minorEastAsia" w:hAnsiTheme="minorEastAsia" w:eastAsiaTheme="minorEastAsia" w:cstheme="minorEastAsia"/>
          <w:sz w:val="28"/>
          <w:szCs w:val="28"/>
        </w:rPr>
        <w:t>份，具有同等法律效力，</w:t>
      </w:r>
      <w:r>
        <w:rPr>
          <w:rFonts w:hint="eastAsia" w:asciiTheme="minorEastAsia" w:hAnsiTheme="minorEastAsia" w:eastAsiaTheme="minorEastAsia" w:cstheme="minorEastAsia"/>
          <w:kern w:val="0"/>
          <w:sz w:val="28"/>
          <w:szCs w:val="28"/>
        </w:rPr>
        <w:t>合同双方各执</w:t>
      </w:r>
      <w:r>
        <w:rPr>
          <w:rFonts w:hint="eastAsia" w:asciiTheme="minorEastAsia" w:hAnsiTheme="minorEastAsia" w:eastAsiaTheme="minorEastAsia" w:cstheme="minorEastAsia"/>
          <w:kern w:val="0"/>
          <w:sz w:val="28"/>
          <w:szCs w:val="28"/>
          <w:u w:val="single"/>
        </w:rPr>
        <w:t xml:space="preserve">  / </w:t>
      </w:r>
      <w:r>
        <w:rPr>
          <w:rFonts w:hint="eastAsia" w:asciiTheme="minorEastAsia" w:hAnsiTheme="minorEastAsia" w:eastAsiaTheme="minorEastAsia" w:cstheme="minorEastAsia"/>
          <w:kern w:val="0"/>
          <w:sz w:val="28"/>
          <w:szCs w:val="28"/>
        </w:rPr>
        <w:t xml:space="preserve">份。 </w:t>
      </w:r>
    </w:p>
    <w:p w14:paraId="42D3B13D">
      <w:pPr>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rPr>
        <w:t>、合同未尽事宜，双方另行签订补充协议。补充协议是合同的组成部分。</w:t>
      </w:r>
    </w:p>
    <w:p w14:paraId="5AAACABC">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发包人：</w:t>
      </w:r>
      <w:r>
        <w:rPr>
          <w:rFonts w:hint="eastAsia" w:asciiTheme="minorEastAsia" w:hAnsiTheme="minorEastAsia" w:eastAsiaTheme="minorEastAsia" w:cstheme="minorEastAsia"/>
          <w:kern w:val="0"/>
          <w:sz w:val="28"/>
          <w:szCs w:val="28"/>
          <w:u w:val="single"/>
          <w:lang w:val="en-US" w:eastAsia="zh-CN"/>
        </w:rPr>
        <w:t>镇坪县农业林业和水利局</w:t>
      </w:r>
      <w:r>
        <w:rPr>
          <w:rFonts w:hint="eastAsia" w:asciiTheme="minorEastAsia" w:hAnsiTheme="minorEastAsia" w:eastAsiaTheme="minorEastAsia" w:cstheme="minorEastAsia"/>
          <w:kern w:val="0"/>
          <w:sz w:val="28"/>
          <w:szCs w:val="28"/>
          <w:u w:val="single"/>
        </w:rPr>
        <w:t>_</w:t>
      </w:r>
      <w:r>
        <w:rPr>
          <w:rFonts w:hint="eastAsia" w:asciiTheme="minorEastAsia" w:hAnsiTheme="minorEastAsia" w:eastAsiaTheme="minorEastAsia" w:cstheme="minorEastAsia"/>
          <w:kern w:val="0"/>
          <w:sz w:val="28"/>
          <w:szCs w:val="28"/>
        </w:rPr>
        <w:t>（盖单位章）承包人：</w:t>
      </w:r>
      <w:r>
        <w:rPr>
          <w:rFonts w:hint="eastAsia" w:asciiTheme="minorEastAsia" w:hAnsiTheme="minorEastAsia" w:eastAsiaTheme="minorEastAsia" w:cstheme="minorEastAsia"/>
          <w:kern w:val="0"/>
          <w:sz w:val="28"/>
          <w:szCs w:val="28"/>
          <w:u w:val="single"/>
          <w:lang w:val="en-US" w:eastAsia="zh-CN"/>
        </w:rPr>
        <w:t xml:space="preserve"> ****公司 </w:t>
      </w:r>
      <w:r>
        <w:rPr>
          <w:rFonts w:hint="eastAsia" w:asciiTheme="minorEastAsia" w:hAnsiTheme="minorEastAsia" w:eastAsiaTheme="minorEastAsia" w:cstheme="minorEastAsia"/>
          <w:kern w:val="0"/>
          <w:sz w:val="28"/>
          <w:szCs w:val="28"/>
        </w:rPr>
        <w:t>（盖单位章）</w:t>
      </w:r>
    </w:p>
    <w:p w14:paraId="0109DA33">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地 址：</w:t>
      </w:r>
      <w:r>
        <w:rPr>
          <w:rFonts w:hint="eastAsia" w:asciiTheme="minorEastAsia" w:hAnsiTheme="minorEastAsia" w:eastAsiaTheme="minorEastAsia" w:cstheme="minorEastAsia"/>
          <w:sz w:val="28"/>
          <w:szCs w:val="28"/>
          <w:vertAlign w:val="baseline"/>
          <w:lang w:val="en-US" w:eastAsia="zh-CN"/>
        </w:rPr>
        <w:t>陕西省安康市镇坪县城关镇下新街44号</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地 址：</w:t>
      </w:r>
      <w:r>
        <w:rPr>
          <w:rFonts w:hint="eastAsia" w:asciiTheme="minorEastAsia" w:hAnsiTheme="minorEastAsia" w:eastAsiaTheme="minorEastAsia" w:cstheme="minorEastAsia"/>
          <w:sz w:val="28"/>
          <w:szCs w:val="28"/>
          <w:u w:val="single"/>
          <w:vertAlign w:val="baseline"/>
          <w:lang w:val="en-US" w:eastAsia="zh-CN"/>
        </w:rPr>
        <w:t xml:space="preserve">安                  </w:t>
      </w:r>
      <w:r>
        <w:rPr>
          <w:rFonts w:hint="eastAsia" w:asciiTheme="minorEastAsia" w:hAnsiTheme="minorEastAsia" w:eastAsiaTheme="minorEastAsia" w:cstheme="minorEastAsia"/>
          <w:kern w:val="0"/>
          <w:sz w:val="28"/>
          <w:szCs w:val="28"/>
          <w:u w:val="single"/>
        </w:rPr>
        <w:t>_</w:t>
      </w:r>
    </w:p>
    <w:p w14:paraId="20E34626">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法定代表人：</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（签字） 法定代表人：_________________（签字）</w:t>
      </w:r>
    </w:p>
    <w:p w14:paraId="17664E41">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或委托代理人：_______________（签字） 或委托代理人：_______________（签字）</w:t>
      </w:r>
    </w:p>
    <w:p w14:paraId="6473009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rPr>
        <w:t>电 话：</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电  话：</w:t>
      </w:r>
      <w:r>
        <w:rPr>
          <w:rFonts w:hint="eastAsia" w:asciiTheme="minorEastAsia" w:hAnsiTheme="minorEastAsia" w:eastAsiaTheme="minorEastAsia" w:cstheme="minorEastAsia"/>
          <w:sz w:val="28"/>
          <w:szCs w:val="28"/>
          <w:u w:val="single"/>
          <w:vertAlign w:val="baseline"/>
          <w:lang w:val="en-US" w:eastAsia="zh-CN"/>
        </w:rPr>
        <w:t xml:space="preserve">                     </w:t>
      </w:r>
    </w:p>
    <w:p w14:paraId="688AED2D">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传 真：_________________________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传  真：_________________________</w:t>
      </w:r>
    </w:p>
    <w:p w14:paraId="74263DBA">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rPr>
        <w:t>开户银行：</w:t>
      </w:r>
      <w:r>
        <w:rPr>
          <w:rFonts w:hint="eastAsia" w:asciiTheme="minorEastAsia" w:hAnsiTheme="minorEastAsia" w:eastAsiaTheme="minorEastAsia" w:cstheme="minorEastAsia"/>
          <w:sz w:val="28"/>
          <w:szCs w:val="28"/>
          <w:u w:val="single"/>
          <w:vertAlign w:val="baseline"/>
          <w:lang w:val="en-US" w:eastAsia="zh-CN"/>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开户银行：</w:t>
      </w:r>
      <w:r>
        <w:rPr>
          <w:rFonts w:hint="eastAsia" w:asciiTheme="minorEastAsia" w:hAnsiTheme="minorEastAsia" w:eastAsiaTheme="minorEastAsia" w:cstheme="minorEastAsia"/>
          <w:sz w:val="28"/>
          <w:szCs w:val="28"/>
          <w:u w:val="single"/>
          <w:vertAlign w:val="baseline"/>
          <w:lang w:val="en-US" w:eastAsia="zh-CN"/>
        </w:rPr>
        <w:t xml:space="preserve">                      </w:t>
      </w:r>
    </w:p>
    <w:p w14:paraId="400557B4">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rPr>
        <w:t>账 号：</w:t>
      </w:r>
      <w:r>
        <w:rPr>
          <w:rFonts w:hint="eastAsia" w:asciiTheme="minorEastAsia" w:hAnsiTheme="minorEastAsia" w:eastAsiaTheme="minorEastAsia" w:cstheme="minorEastAsia"/>
          <w:kern w:val="0"/>
          <w:sz w:val="28"/>
          <w:szCs w:val="28"/>
          <w:u w:val="single"/>
        </w:rPr>
        <w:t>_</w:t>
      </w:r>
      <w:r>
        <w:rPr>
          <w:rFonts w:hint="eastAsia" w:asciiTheme="minorEastAsia" w:hAnsiTheme="minorEastAsia" w:eastAsiaTheme="minorEastAsia" w:cstheme="minorEastAsia"/>
          <w:sz w:val="28"/>
          <w:szCs w:val="28"/>
          <w:u w:val="single"/>
          <w:vertAlign w:val="baseline"/>
          <w:lang w:val="en-US" w:eastAsia="zh-CN"/>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账 号：</w:t>
      </w:r>
      <w:r>
        <w:rPr>
          <w:rFonts w:hint="eastAsia" w:asciiTheme="minorEastAsia" w:hAnsiTheme="minorEastAsia" w:eastAsiaTheme="minorEastAsia" w:cstheme="minorEastAsia"/>
          <w:sz w:val="28"/>
          <w:szCs w:val="28"/>
          <w:u w:val="single"/>
          <w:vertAlign w:val="baseline"/>
          <w:lang w:val="en-US" w:eastAsia="zh-CN"/>
        </w:rPr>
        <w:t xml:space="preserve">                        </w:t>
      </w:r>
    </w:p>
    <w:p w14:paraId="627EF3E9">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rPr>
        <w:t>邮政编码：</w:t>
      </w:r>
      <w:r>
        <w:rPr>
          <w:rFonts w:hint="eastAsia" w:asciiTheme="minorEastAsia" w:hAnsiTheme="minorEastAsia" w:eastAsiaTheme="minorEastAsia" w:cstheme="minorEastAsia"/>
          <w:kern w:val="0"/>
          <w:sz w:val="28"/>
          <w:szCs w:val="28"/>
          <w:u w:val="single"/>
        </w:rPr>
        <w:t>__</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__</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邮政编码：</w:t>
      </w:r>
      <w:r>
        <w:rPr>
          <w:rFonts w:hint="eastAsia" w:asciiTheme="minorEastAsia" w:hAnsiTheme="minorEastAsia" w:eastAsiaTheme="minorEastAsia" w:cstheme="minorEastAsia"/>
          <w:kern w:val="0"/>
          <w:sz w:val="28"/>
          <w:szCs w:val="28"/>
          <w:u w:val="single"/>
        </w:rPr>
        <w:t>__</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_</w:t>
      </w:r>
      <w:r>
        <w:rPr>
          <w:rFonts w:hint="eastAsia" w:asciiTheme="minorEastAsia" w:hAnsiTheme="minorEastAsia" w:eastAsiaTheme="minorEastAsia" w:cstheme="minorEastAsia"/>
          <w:kern w:val="0"/>
          <w:sz w:val="28"/>
          <w:szCs w:val="28"/>
          <w:u w:val="single"/>
          <w:lang w:val="en-US" w:eastAsia="zh-CN"/>
        </w:rPr>
        <w:t xml:space="preserve">     </w:t>
      </w:r>
    </w:p>
    <w:p w14:paraId="70E10715">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合同订立时间：</w:t>
      </w:r>
      <w:r>
        <w:rPr>
          <w:rFonts w:hint="eastAsia" w:asciiTheme="minorEastAsia" w:hAnsiTheme="minorEastAsia" w:eastAsiaTheme="minorEastAsia" w:cstheme="minorEastAsia"/>
          <w:kern w:val="0"/>
          <w:sz w:val="28"/>
          <w:szCs w:val="28"/>
          <w:u w:val="single"/>
        </w:rPr>
        <w:t>_</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_</w:t>
      </w:r>
      <w:r>
        <w:rPr>
          <w:rFonts w:hint="eastAsia" w:asciiTheme="minorEastAsia" w:hAnsiTheme="minorEastAsia" w:eastAsiaTheme="minorEastAsia" w:cstheme="minorEastAsia"/>
          <w:kern w:val="0"/>
          <w:sz w:val="28"/>
          <w:szCs w:val="28"/>
        </w:rPr>
        <w:t xml:space="preserve"> 年</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rPr>
        <w:t>月</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日</w:t>
      </w:r>
    </w:p>
    <w:p w14:paraId="434B2D8A">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Theme="minorEastAsia" w:hAnsiTheme="minorEastAsia" w:eastAsiaTheme="minorEastAsia" w:cstheme="minorEastAsia"/>
          <w:sz w:val="28"/>
          <w:szCs w:val="28"/>
        </w:rPr>
        <w:sectPr>
          <w:headerReference r:id="rId8" w:type="default"/>
          <w:footerReference r:id="rId9" w:type="default"/>
          <w:pgSz w:w="11906" w:h="16838"/>
          <w:pgMar w:top="1440" w:right="1191" w:bottom="1440" w:left="1474" w:header="851" w:footer="992" w:gutter="0"/>
          <w:pgNumType w:start="1"/>
          <w:cols w:space="720" w:num="1"/>
          <w:docGrid w:type="lines" w:linePitch="312" w:charSpace="0"/>
        </w:sectPr>
      </w:pPr>
      <w:r>
        <w:rPr>
          <w:rFonts w:hint="eastAsia" w:asciiTheme="minorEastAsia" w:hAnsiTheme="minorEastAsia" w:eastAsiaTheme="minorEastAsia" w:cstheme="minorEastAsia"/>
          <w:kern w:val="0"/>
          <w:sz w:val="28"/>
          <w:szCs w:val="28"/>
        </w:rPr>
        <w:t xml:space="preserve">合同订立地点： </w:t>
      </w:r>
      <w:r>
        <w:rPr>
          <w:rFonts w:hint="eastAsia" w:asciiTheme="minorEastAsia" w:hAnsiTheme="minorEastAsia" w:eastAsiaTheme="minorEastAsia" w:cstheme="minorEastAsia"/>
          <w:kern w:val="0"/>
          <w:sz w:val="28"/>
          <w:szCs w:val="28"/>
          <w:u w:val="single"/>
        </w:rPr>
        <w:t xml:space="preserve">                        </w:t>
      </w:r>
    </w:p>
    <w:p w14:paraId="32823513">
      <w:pPr>
        <w:pStyle w:val="3"/>
        <w:spacing w:line="240" w:lineRule="auto"/>
        <w:jc w:val="center"/>
        <w:rPr>
          <w:kern w:val="0"/>
          <w:sz w:val="32"/>
          <w:szCs w:val="32"/>
        </w:rPr>
      </w:pPr>
      <w:bookmarkStart w:id="6" w:name="_Toc273072837"/>
      <w:r>
        <w:rPr>
          <w:kern w:val="0"/>
          <w:sz w:val="32"/>
          <w:szCs w:val="32"/>
        </w:rPr>
        <w:t>第二部分  通用合同条款</w:t>
      </w:r>
      <w:bookmarkEnd w:id="6"/>
    </w:p>
    <w:p w14:paraId="1550F795">
      <w:pPr>
        <w:pStyle w:val="4"/>
        <w:spacing w:line="240" w:lineRule="auto"/>
        <w:rPr>
          <w:rFonts w:hint="eastAsia" w:asciiTheme="minorEastAsia" w:hAnsiTheme="minorEastAsia" w:eastAsiaTheme="minorEastAsia" w:cstheme="minorEastAsia"/>
          <w:sz w:val="28"/>
          <w:szCs w:val="28"/>
        </w:rPr>
      </w:pPr>
      <w:bookmarkStart w:id="7" w:name="_Toc273072838"/>
      <w:r>
        <w:rPr>
          <w:rFonts w:hint="eastAsia" w:asciiTheme="minorEastAsia" w:hAnsiTheme="minorEastAsia" w:eastAsiaTheme="minorEastAsia" w:cstheme="minorEastAsia"/>
          <w:sz w:val="28"/>
          <w:szCs w:val="28"/>
        </w:rPr>
        <w:t>1．一般约定</w:t>
      </w:r>
      <w:bookmarkEnd w:id="7"/>
    </w:p>
    <w:p w14:paraId="5B174FD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本条全文引用《标准施工招标文件》（2007年版）相应条款，并补充以下内容。</w:t>
      </w:r>
    </w:p>
    <w:p w14:paraId="53F6BC09">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1.1  词语定义  </w:t>
      </w:r>
    </w:p>
    <w:p w14:paraId="2D727D0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通用合同条款、专用合同条款中的下列词语应具有本款所赋予的含义。</w:t>
      </w:r>
    </w:p>
    <w:p w14:paraId="7308AB86">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1.1.1</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sz w:val="28"/>
          <w:szCs w:val="28"/>
        </w:rPr>
        <w:t>合同</w:t>
      </w:r>
    </w:p>
    <w:p w14:paraId="5936E452">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1.1.1.1合同文件（或称合同）：指合同协议书、中标通知书、投标函及投标函附录、专用合同条款、通用合同条款、技术标准和要求、图纸、已标价工程量清单、以及其他合同文件。</w:t>
      </w:r>
    </w:p>
    <w:p w14:paraId="2C47349F">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1.1.1.2 合同协议书：指1.5款所指的合同协议书。</w:t>
      </w:r>
    </w:p>
    <w:p w14:paraId="52D10F96">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1.1.1.1.3 中标通知书：指发包人通知承包人中标的函件。</w:t>
      </w:r>
    </w:p>
    <w:p w14:paraId="5580F6C9">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1.1.1.4 投标函：指构成合同文件组成部分的由承包人填写并签署的投标函。</w:t>
      </w:r>
    </w:p>
    <w:p w14:paraId="57189AE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1.1.1.5 投标函附录：指附在投标函后构成合同文件的投标函附录。   </w:t>
      </w:r>
    </w:p>
    <w:p w14:paraId="206F278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1.1.1.6 技术标准和要求：指构成合同文件组成部分的名为技术标准和要求的（合同技术条款）文件、包括合同双方当事人约定对其所作的修改或补充。</w:t>
      </w:r>
    </w:p>
    <w:p w14:paraId="11D3D68C">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1.1.1.7 图纸：指列入合同的招标图纸、投标图纸和发包人按合同约定向承包人提供的施工图纸和其他图纸（包括配套的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296E84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1.1.1.8 已标价工程量清单：指构成合同文件组成部分的由承包人按照规定的格式和要求填写并标明价格的工程量清单。</w:t>
      </w:r>
    </w:p>
    <w:p w14:paraId="0628D27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1.1.1.9 其他合同文件：指经合同双方当事人确认构成合同文件的其他文件。</w:t>
      </w:r>
    </w:p>
    <w:p w14:paraId="3B4DE713">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1.1.2 </w:t>
      </w:r>
      <w:r>
        <w:rPr>
          <w:rFonts w:hint="eastAsia" w:asciiTheme="minorEastAsia" w:hAnsiTheme="minorEastAsia" w:eastAsiaTheme="minorEastAsia" w:cstheme="minorEastAsia"/>
          <w:sz w:val="28"/>
          <w:szCs w:val="28"/>
        </w:rPr>
        <w:t>合同当事人和人员</w:t>
      </w:r>
    </w:p>
    <w:p w14:paraId="06723B1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1.1.2.1 合同当事人：指发包人和（或）承包人。</w:t>
      </w:r>
    </w:p>
    <w:p w14:paraId="650C347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 xml:space="preserve"> 1.1.2.2 发包人：指专用合同条款中指明并与承包人在合同协议书中签字的当事人。</w:t>
      </w:r>
    </w:p>
    <w:p w14:paraId="1F21ED3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 xml:space="preserve"> 1.1.2.3承包人：指专用合同条款中指明并与发包人在合同协议书中签字的当事人。</w:t>
      </w:r>
    </w:p>
    <w:p w14:paraId="1679F935">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1.1.2.4承包人项目经理：指承包人派驻施工场的全权负责人。</w:t>
      </w:r>
    </w:p>
    <w:p w14:paraId="0661981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1.1.2.5</w:t>
      </w: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分包人：指专用合同条款中指明的，从承包人处分包合同中某一部分工程，并与其签订分包合同的分包人。</w:t>
      </w:r>
    </w:p>
    <w:p w14:paraId="66B6121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1.1.2.6 监理人：指专用合同条款中指明的，受发包人委托对合同履行实施管理的法人或其他组织。</w:t>
      </w:r>
    </w:p>
    <w:p w14:paraId="3B51248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1.1.2.7 总监理工程师（总监）：指由监理人委派常驻施工场地对合同履行实施管理的全权负责人。</w:t>
      </w:r>
    </w:p>
    <w:p w14:paraId="08584631">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1.1.3</w:t>
      </w:r>
      <w:r>
        <w:rPr>
          <w:rFonts w:hint="eastAsia" w:asciiTheme="minorEastAsia" w:hAnsiTheme="minorEastAsia" w:eastAsiaTheme="minorEastAsia" w:cstheme="minorEastAsia"/>
          <w:sz w:val="28"/>
          <w:szCs w:val="28"/>
        </w:rPr>
        <w:t xml:space="preserve"> 工程和设备</w:t>
      </w:r>
    </w:p>
    <w:p w14:paraId="69E10348">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1.1.3.1 工程：指永久工程和（或）临时工程。</w:t>
      </w:r>
    </w:p>
    <w:p w14:paraId="5C0D5501">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1.1.3.2 永久工程：指按合同约定建造并移交给发包人的工程，包括工程设备。</w:t>
      </w:r>
    </w:p>
    <w:p w14:paraId="08E6B181">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1.1.3.3 临时工程：指为完成合同约定的永久工程所修建的各类临时工程，不包括施工设备。</w:t>
      </w:r>
    </w:p>
    <w:p w14:paraId="718AA254">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1.1.3.4 单位工程： 指专用合同条款中指明特定范围的永久工程。</w:t>
      </w:r>
    </w:p>
    <w:p w14:paraId="43341DB8">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1.1.3.5 工程设备： 指构成或计划构成永久工程一部分的机电设备、金属结构设备、仪器装置及其他类似的设备和装置。</w:t>
      </w:r>
    </w:p>
    <w:p w14:paraId="0300B3EE">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1.1.3.6 施工设备： 指为完成合同约定的各项工作所需的设备、器具和其他物品，不包括临时工程的材料。</w:t>
      </w:r>
    </w:p>
    <w:p w14:paraId="2CB38B8D">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1.1.3.7 临时设施：指为完成合同约定的各项工作所服务的临时性生产和生活设施。</w:t>
      </w:r>
    </w:p>
    <w:p w14:paraId="0A9A9D89">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1.1.3.8 承包人设备：指承包人自带的施工设备。</w:t>
      </w:r>
    </w:p>
    <w:p w14:paraId="44B0B4D7">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1.1.3.9 施工场地（或称工地、现场）：指用于合同工程施工的场所，以及在合同中指定作为施工场地组成部分的其他场所，包括永久占地和临时占地。</w:t>
      </w:r>
    </w:p>
    <w:p w14:paraId="6D039366">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1.1.3.10 永久占地：指发包人为建设本合同工程永久征用的场地。</w:t>
      </w:r>
    </w:p>
    <w:p w14:paraId="7B29335A">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1.1.3.11 临时占地：指专发包人为建设本合同工程临时征用，承包人在完工后需按合同要求退还的场地。</w:t>
      </w:r>
    </w:p>
    <w:p w14:paraId="066870E7">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1.1.4</w:t>
      </w:r>
      <w:r>
        <w:rPr>
          <w:rFonts w:hint="eastAsia" w:asciiTheme="minorEastAsia" w:hAnsiTheme="minorEastAsia" w:eastAsiaTheme="minorEastAsia" w:cstheme="minorEastAsia"/>
          <w:sz w:val="28"/>
          <w:szCs w:val="28"/>
        </w:rPr>
        <w:t xml:space="preserve"> 日期</w:t>
      </w:r>
    </w:p>
    <w:p w14:paraId="049B9E5E">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1.1.4.1 开工通知：指监理人按第11.1条款通知承包人开工的函件。</w:t>
      </w:r>
    </w:p>
    <w:p w14:paraId="789209DE">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1.1.4.2 开工日期：指监理人按第11.1条款发出的开工通知中写明的开工日期。</w:t>
      </w:r>
    </w:p>
    <w:p w14:paraId="38DDA7C9">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1.1.4.3 工期：指承包人在投标函中承诺的完成合同工程所需的期限，包括按第11.3款、第11.4款和第11.6款约定所作的变更。</w:t>
      </w:r>
    </w:p>
    <w:p w14:paraId="6827DDAA">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1.1.4.4 竣工日期：即合同工程完工日期。指第1.1.4.3项约定工期届满时的日期。实际完工日期以合同工程完工证书中写明的日期为准。</w:t>
      </w:r>
    </w:p>
    <w:p w14:paraId="13BEF8CD">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1.1.4.5 缺陷责任期：即工程质量保修期，指履行第19.2款约定的缺陷责任的期限，包括根据第19.3款约定所作延长，具体期限由专用合同条款约定。</w:t>
      </w:r>
    </w:p>
    <w:p w14:paraId="717D9B19">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1.1.4.6 基准日期：指投标截止时间前28天的日期。</w:t>
      </w:r>
    </w:p>
    <w:p w14:paraId="22C4C75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1.1.4.7 天：除特别指明外，指日历天。合同中按天计算时间的，开始当天不计入。从次日开始计算。期限最后一天的截止时间为当天24:00。</w:t>
      </w:r>
    </w:p>
    <w:p w14:paraId="4FCAEF90">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1.1.5</w:t>
      </w:r>
      <w:r>
        <w:rPr>
          <w:rFonts w:hint="eastAsia" w:asciiTheme="minorEastAsia" w:hAnsiTheme="minorEastAsia" w:eastAsiaTheme="minorEastAsia" w:cstheme="minorEastAsia"/>
          <w:sz w:val="28"/>
          <w:szCs w:val="28"/>
        </w:rPr>
        <w:t xml:space="preserve"> 合同价格和费用</w:t>
      </w:r>
    </w:p>
    <w:p w14:paraId="380B780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1.1.5.1签约合同价：指签定合同时合同协议中写明的，包括了暂列金额、暂估价的合同总金额。</w:t>
      </w:r>
    </w:p>
    <w:p w14:paraId="2EEE1E5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1.1.5.2 合同价格：指承包人按合同约定完成了包括缺陷责任期内的全部承包工作后，发包人应付给承包人的金额，包括在履行合同过程中按合同约定进行的变更和调整。</w:t>
      </w:r>
    </w:p>
    <w:p w14:paraId="3B0533C0">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1.1.5.3 费用：指为履行合同所发生的或将要发生的所有合理开支，包括管理费合应分摊的其他费用。</w:t>
      </w:r>
    </w:p>
    <w:p w14:paraId="2023BF74">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1.1.5.4 暂列金额：指已标价工程量清单中所列的暂列金额，用于在签订协议书时尚未确定或不可预见变更的施工及其所需材料、工程设备、服务等的金额，包括以计日工方式支付的金额。</w:t>
      </w:r>
    </w:p>
    <w:p w14:paraId="0519BBB3">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1.1.5.5 暂估价：指发包人在工程量清单中给定的用于支付必然发生但暂时不能确定价格的材料，工程设备以及专业工程的金额。</w:t>
      </w:r>
    </w:p>
    <w:p w14:paraId="5A7A2043">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1.1.5.7 质量保证金（或承保流金）指按第17.4.1项约定用于保证在缺陷责任期内履行缺陷修复义务的金额。</w:t>
      </w:r>
    </w:p>
    <w:p w14:paraId="0FE25E3D">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1.1.6</w:t>
      </w:r>
      <w:r>
        <w:rPr>
          <w:rFonts w:hint="eastAsia" w:asciiTheme="minorEastAsia" w:hAnsiTheme="minorEastAsia" w:eastAsiaTheme="minorEastAsia" w:cstheme="minorEastAsia"/>
          <w:sz w:val="28"/>
          <w:szCs w:val="28"/>
        </w:rPr>
        <w:t>其他</w:t>
      </w:r>
    </w:p>
    <w:p w14:paraId="32ED388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1.1.6.1  书面形式：指合同文件、信函、电报、传真等可以有形地表现所载内容的形式。</w:t>
      </w:r>
    </w:p>
    <w:p w14:paraId="3A9C6C67">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  语言文字</w:t>
      </w:r>
    </w:p>
    <w:p w14:paraId="155B3260">
      <w:pPr>
        <w:spacing w:line="360" w:lineRule="auto"/>
        <w:ind w:left="32" w:leftChars="-85" w:hanging="210" w:hangingChars="7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除专用术语外，合同使用的语言文字为中文。必要时专用术语应附有中文注释。</w:t>
      </w:r>
    </w:p>
    <w:p w14:paraId="20CE80DC">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  法律</w:t>
      </w:r>
    </w:p>
    <w:p w14:paraId="07C9D031">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适用于本合同的法律包括中华人民共和国法律、行政法规、部门规章，以及工程所在地的地方法规、自治条例、单行条例和地方政府规章。</w:t>
      </w:r>
    </w:p>
    <w:p w14:paraId="69256973">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  合同文件的优先顺序</w:t>
      </w:r>
    </w:p>
    <w:p w14:paraId="5CD7A4E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组成合同的各项文件应互相解释，互为说明。除专用合同条款另有规定外，解释合同文件的优先顺序如下：</w:t>
      </w:r>
    </w:p>
    <w:p w14:paraId="1882A4E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合同协议书；</w:t>
      </w:r>
    </w:p>
    <w:p w14:paraId="289E2DD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⑵ 中标通知书；</w:t>
      </w:r>
    </w:p>
    <w:p w14:paraId="0A8E810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⑶ 投标函及投标函附录；</w:t>
      </w:r>
    </w:p>
    <w:p w14:paraId="32EAF5AD">
      <w:pPr>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专用合同条款；</w:t>
      </w:r>
    </w:p>
    <w:p w14:paraId="684763D4">
      <w:pPr>
        <w:spacing w:line="360" w:lineRule="auto"/>
        <w:ind w:left="-178" w:left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⑸ 通用合同条款；</w:t>
      </w:r>
    </w:p>
    <w:p w14:paraId="7A05478C">
      <w:pPr>
        <w:spacing w:line="360" w:lineRule="auto"/>
        <w:ind w:left="-178" w:left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⑹ 技术标准和要求；</w:t>
      </w:r>
    </w:p>
    <w:p w14:paraId="48F7F81F">
      <w:pPr>
        <w:spacing w:line="360" w:lineRule="auto"/>
        <w:ind w:left="-178" w:left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⑺ 图纸；</w:t>
      </w:r>
    </w:p>
    <w:p w14:paraId="4B3802B0">
      <w:pPr>
        <w:spacing w:line="360" w:lineRule="auto"/>
        <w:ind w:left="-178" w:left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⑻ 已标价工程量清单；</w:t>
      </w:r>
    </w:p>
    <w:p w14:paraId="7F2C9DCC">
      <w:pPr>
        <w:spacing w:line="360" w:lineRule="auto"/>
        <w:ind w:left="-178" w:left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⑼ 其他合同文件。 </w:t>
      </w:r>
    </w:p>
    <w:p w14:paraId="1E9A946C">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 合同协议书</w:t>
      </w:r>
    </w:p>
    <w:p w14:paraId="08C9DA84">
      <w:pPr>
        <w:spacing w:line="360" w:lineRule="auto"/>
        <w:ind w:firstLine="630" w:firstLineChars="2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承包人按中标通知书规定的时间与发包人签订合同协议书。除法律另有规定或合同另有约定外，发包人和承包人的法定代表人或其委托代理人在合同协议书上签字并盖单位章后合同生效。</w:t>
      </w:r>
    </w:p>
    <w:p w14:paraId="35D0AA8A">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 图纸和承包人文件</w:t>
      </w:r>
    </w:p>
    <w:p w14:paraId="61CA312F">
      <w:pPr>
        <w:spacing w:line="360" w:lineRule="auto"/>
        <w:ind w:firstLine="551"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1.6.1</w:t>
      </w:r>
      <w:r>
        <w:rPr>
          <w:rFonts w:hint="eastAsia" w:asciiTheme="minorEastAsia" w:hAnsiTheme="minorEastAsia" w:eastAsiaTheme="minorEastAsia" w:cstheme="minorEastAsia"/>
          <w:sz w:val="28"/>
          <w:szCs w:val="28"/>
        </w:rPr>
        <w:t xml:space="preserve"> 图纸的提供</w:t>
      </w:r>
    </w:p>
    <w:p w14:paraId="17AA2A4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发包人应按技术标准和要求（合同技术条款）约定的期限和数量将施工图纸以及其他图纸（包括配套说明和有关资料）提供给承包人。由于发包人未按时提供图纸造成工期延误的，按第11.3款的约定办理。</w:t>
      </w:r>
    </w:p>
    <w:p w14:paraId="15BA0B26">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1.6.2</w:t>
      </w:r>
      <w:r>
        <w:rPr>
          <w:rFonts w:hint="eastAsia" w:asciiTheme="minorEastAsia" w:hAnsiTheme="minorEastAsia" w:eastAsiaTheme="minorEastAsia" w:cstheme="minorEastAsia"/>
          <w:sz w:val="28"/>
          <w:szCs w:val="28"/>
        </w:rPr>
        <w:t xml:space="preserve"> 承包人提供的文件</w:t>
      </w:r>
    </w:p>
    <w:p w14:paraId="789B4D4C">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承包人提供的文件应按技术标准和要求（合同技术条款）约定的期限和数量提供给监理人。监理人应按技术标准和要求（合同技术条款）约定的期限批复承包人。</w:t>
      </w:r>
    </w:p>
    <w:p w14:paraId="3CE74758">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1.6.3</w:t>
      </w:r>
      <w:r>
        <w:rPr>
          <w:rFonts w:hint="eastAsia" w:asciiTheme="minorEastAsia" w:hAnsiTheme="minorEastAsia" w:eastAsiaTheme="minorEastAsia" w:cstheme="minorEastAsia"/>
          <w:sz w:val="28"/>
          <w:szCs w:val="28"/>
        </w:rPr>
        <w:t xml:space="preserve"> 图纸的修改</w:t>
      </w:r>
    </w:p>
    <w:p w14:paraId="7AE5EA37">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计人需要对已发给承包人的施工图纸进行修改时，应按技术标准和要求（合同技术条款）约定的期限内签发施工图纸修改图给承包人。承包人应按技术标准和要求（合同技术条款）约定编制一份承包人实施计划提交监理人批准后执行。</w:t>
      </w:r>
    </w:p>
    <w:p w14:paraId="589B1A12">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1.6.4</w:t>
      </w:r>
      <w:r>
        <w:rPr>
          <w:rFonts w:hint="eastAsia" w:asciiTheme="minorEastAsia" w:hAnsiTheme="minorEastAsia" w:eastAsiaTheme="minorEastAsia" w:cstheme="minorEastAsia"/>
          <w:sz w:val="28"/>
          <w:szCs w:val="28"/>
        </w:rPr>
        <w:t xml:space="preserve"> 图纸的错误</w:t>
      </w:r>
    </w:p>
    <w:p w14:paraId="233D415F">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承包人发现发包人提供的图纸存在明显错误或疏忽，应及时通知监理人。</w:t>
      </w:r>
    </w:p>
    <w:p w14:paraId="19DC6F88">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1.6.5</w:t>
      </w:r>
      <w:r>
        <w:rPr>
          <w:rFonts w:hint="eastAsia" w:asciiTheme="minorEastAsia" w:hAnsiTheme="minorEastAsia" w:eastAsiaTheme="minorEastAsia" w:cstheme="minorEastAsia"/>
          <w:sz w:val="28"/>
          <w:szCs w:val="28"/>
        </w:rPr>
        <w:t xml:space="preserve"> 图纸和承包人文件的保管</w:t>
      </w:r>
    </w:p>
    <w:p w14:paraId="7F854373">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监理人和承包人均应在施工场地各保存一套完整的包含第1.6.1项、第1.6.2项、第1.6.3项内容的图纸和承包人文件。</w:t>
      </w:r>
    </w:p>
    <w:p w14:paraId="57BBC2FF">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 联络</w:t>
      </w:r>
    </w:p>
    <w:p w14:paraId="30970EE9">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1.7.1</w:t>
      </w:r>
      <w:r>
        <w:rPr>
          <w:rFonts w:hint="eastAsia" w:asciiTheme="minorEastAsia" w:hAnsiTheme="minorEastAsia" w:eastAsiaTheme="minorEastAsia" w:cstheme="minorEastAsia"/>
          <w:sz w:val="28"/>
          <w:szCs w:val="28"/>
        </w:rPr>
        <w:t xml:space="preserve"> 与合同有关的通知、批准、证明、证书、指示、要求、请求、同意、意见、确定和决定等，均应采用书面形式。</w:t>
      </w:r>
    </w:p>
    <w:p w14:paraId="47C8E8D4">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1.7.2</w:t>
      </w:r>
      <w:r>
        <w:rPr>
          <w:rFonts w:hint="eastAsia" w:asciiTheme="minorEastAsia" w:hAnsiTheme="minorEastAsia" w:eastAsiaTheme="minorEastAsia" w:cstheme="minorEastAsia"/>
          <w:sz w:val="28"/>
          <w:szCs w:val="28"/>
        </w:rPr>
        <w:t xml:space="preserve">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089759B2">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1.7.3</w:t>
      </w:r>
      <w:r>
        <w:rPr>
          <w:rFonts w:hint="eastAsia" w:asciiTheme="minorEastAsia" w:hAnsiTheme="minorEastAsia" w:eastAsiaTheme="minorEastAsia" w:cstheme="minorEastAsia"/>
          <w:sz w:val="28"/>
          <w:szCs w:val="28"/>
        </w:rPr>
        <w:t>来往函件均应按合同约定的期限及时发出和答复，不得无故扣压和拖延，亦不得拒收。否则，由此造成的后果有责任方负责。</w:t>
      </w:r>
    </w:p>
    <w:p w14:paraId="538271DF">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 转让</w:t>
      </w:r>
    </w:p>
    <w:p w14:paraId="12A0F94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除合同另有约定外，未经对方当事人同意，一方当事人不得将合同权利全部或部分转让给第三人，也不得全部或部分转移合同义务。</w:t>
      </w:r>
    </w:p>
    <w:p w14:paraId="75563542">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  严禁贿赂</w:t>
      </w:r>
    </w:p>
    <w:p w14:paraId="0EC4642B">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合同双方当事人不得以贿赂或变相贿赂的方式，谋取不当利益或损害对方权益。因贿赂造成对方损失的，行为人应赔偿损失，并承担相应的法律责任。</w:t>
      </w:r>
    </w:p>
    <w:p w14:paraId="1B7C3F5D">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1.10 化石、文物</w:t>
      </w:r>
    </w:p>
    <w:p w14:paraId="3525852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1.10.1</w:t>
      </w:r>
      <w:r>
        <w:rPr>
          <w:rFonts w:hint="eastAsia" w:asciiTheme="minorEastAsia" w:hAnsiTheme="minorEastAsia" w:eastAsiaTheme="minorEastAsia" w:cstheme="minorEastAsia"/>
          <w:sz w:val="28"/>
          <w:szCs w:val="28"/>
        </w:rPr>
        <w:t xml:space="preserve">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90D1323">
      <w:pPr>
        <w:spacing w:line="360" w:lineRule="auto"/>
        <w:ind w:left="61" w:leftChars="-171" w:hanging="420"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1.10.2 </w:t>
      </w:r>
      <w:r>
        <w:rPr>
          <w:rFonts w:hint="eastAsia" w:asciiTheme="minorEastAsia" w:hAnsiTheme="minorEastAsia" w:eastAsiaTheme="minorEastAsia" w:cstheme="minorEastAsia"/>
          <w:sz w:val="28"/>
          <w:szCs w:val="28"/>
        </w:rPr>
        <w:t>承包人发现文物后不及时报告或隐瞒不报，致使文物丢失或损坏的，应赔偿损失，并承担相应的法律责任。</w:t>
      </w:r>
    </w:p>
    <w:p w14:paraId="76820FBD">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1.11 专利技术</w:t>
      </w:r>
    </w:p>
    <w:p w14:paraId="16FE5DB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1.11.1</w:t>
      </w:r>
      <w:r>
        <w:rPr>
          <w:rFonts w:hint="eastAsia" w:asciiTheme="minorEastAsia" w:hAnsiTheme="minorEastAsia" w:eastAsiaTheme="minorEastAsia" w:cstheme="minorEastAsia"/>
          <w:sz w:val="28"/>
          <w:szCs w:val="28"/>
        </w:rPr>
        <w:t xml:space="preserve"> 承包人在使用任何材料、承包人设备、工程设备或采用施工工艺时，因侵犯专利权或其他知识产权所引起的责任，由承包人承担，但由于遵照发包人提供的设计或技术标准和要求引起的除外。</w:t>
      </w:r>
    </w:p>
    <w:p w14:paraId="335A206D">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1.11.2</w:t>
      </w:r>
      <w:r>
        <w:rPr>
          <w:rFonts w:hint="eastAsia" w:asciiTheme="minorEastAsia" w:hAnsiTheme="minorEastAsia" w:eastAsiaTheme="minorEastAsia" w:cstheme="minorEastAsia"/>
          <w:sz w:val="28"/>
          <w:szCs w:val="28"/>
        </w:rPr>
        <w:t xml:space="preserve"> 承包人在投标文件中采用专利技术的，专利技术的使用费包含投标报价内。</w:t>
      </w:r>
    </w:p>
    <w:p w14:paraId="3DC8BAAE">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1.11.3</w:t>
      </w:r>
      <w:r>
        <w:rPr>
          <w:rFonts w:hint="eastAsia" w:asciiTheme="minorEastAsia" w:hAnsiTheme="minorEastAsia" w:eastAsiaTheme="minorEastAsia" w:cstheme="minorEastAsia"/>
          <w:sz w:val="28"/>
          <w:szCs w:val="28"/>
        </w:rPr>
        <w:t xml:space="preserve"> 承包人的技术秘密和声明需要保密的资料和信息，发包人和监理人不得为合同以外的目的泄露给他人。</w:t>
      </w:r>
    </w:p>
    <w:p w14:paraId="709B6793">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1.11.4</w:t>
      </w:r>
      <w:r>
        <w:rPr>
          <w:rFonts w:hint="eastAsia" w:asciiTheme="minorEastAsia" w:hAnsiTheme="minorEastAsia" w:eastAsiaTheme="minorEastAsia" w:cstheme="minorEastAsia"/>
          <w:sz w:val="28"/>
          <w:szCs w:val="28"/>
        </w:rPr>
        <w:t xml:space="preserve"> 合同实施过程中，发包人要求承包人采用专利技术的，发包人应办理相应的使用手续，承包人应按发包人约定的条件使用，并承担使用专利技术的相关试验工作，所需费用由发包人承担。</w:t>
      </w:r>
      <w:bookmarkStart w:id="8" w:name="_Toc273072839"/>
    </w:p>
    <w:p w14:paraId="6607D25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2．发包人的义务</w:t>
      </w:r>
      <w:bookmarkEnd w:id="8"/>
    </w:p>
    <w:p w14:paraId="1EF3A08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540B8715">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2.1遵守法律</w:t>
      </w:r>
    </w:p>
    <w:p w14:paraId="3DDDEE3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发包人在履行合同过程中应遵守法律，并保证承包人免于承担因发包人违反法律而引起的任何责任。</w:t>
      </w:r>
    </w:p>
    <w:p w14:paraId="09160939">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 发出开工通知</w:t>
      </w:r>
    </w:p>
    <w:p w14:paraId="7A7E35E6">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发包人应委托监理人按11.1款的约定向承包人发出开工通知。</w:t>
      </w:r>
    </w:p>
    <w:p w14:paraId="76444921">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 提供施工场地</w:t>
      </w:r>
    </w:p>
    <w:p w14:paraId="5DD94E68">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2.3.1</w:t>
      </w:r>
      <w:r>
        <w:rPr>
          <w:rFonts w:hint="eastAsia" w:asciiTheme="minorEastAsia" w:hAnsiTheme="minorEastAsia" w:eastAsiaTheme="minorEastAsia" w:cstheme="minorEastAsia"/>
          <w:sz w:val="28"/>
          <w:szCs w:val="28"/>
        </w:rPr>
        <w:t>发包人应在合同双方签订合同协议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0470F623">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2.3.2</w:t>
      </w:r>
      <w:r>
        <w:rPr>
          <w:rFonts w:hint="eastAsia" w:asciiTheme="minorEastAsia" w:hAnsiTheme="minorEastAsia" w:eastAsiaTheme="minorEastAsia" w:cstheme="minorEastAsia"/>
          <w:sz w:val="28"/>
          <w:szCs w:val="28"/>
        </w:rPr>
        <w:t xml:space="preserve"> 发包人提供的施工用地范围在专用合同条款中约定。</w:t>
      </w:r>
    </w:p>
    <w:p w14:paraId="0B01FDC1">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2.3.3</w:t>
      </w:r>
      <w:r>
        <w:rPr>
          <w:rFonts w:hint="eastAsia" w:asciiTheme="minorEastAsia" w:hAnsiTheme="minorEastAsia" w:eastAsiaTheme="minorEastAsia" w:cstheme="minorEastAsia"/>
          <w:sz w:val="28"/>
          <w:szCs w:val="28"/>
        </w:rPr>
        <w:t xml:space="preserve"> 除专用合同条款另有约定外，发包人应按技术标准和要求（合同技术条款）的约定向承包人提供施工场地内的工程地质图纸和报告，以及地下障碍物图纸等施工场地有关资料，并保证资料的真实、准确、完整。</w:t>
      </w:r>
    </w:p>
    <w:p w14:paraId="2529FC46">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2.4 协助承包人办理证件和批件</w:t>
      </w:r>
    </w:p>
    <w:p w14:paraId="721D371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发包人应协助承包人办理法律规定的有关施工证件和批件。</w:t>
      </w:r>
    </w:p>
    <w:p w14:paraId="62C45DCF">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2.5 组织设计交底</w:t>
      </w:r>
    </w:p>
    <w:p w14:paraId="6223B75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发包人根据合同进度计划，组织设计单位向承包人进行设计交底。</w:t>
      </w:r>
    </w:p>
    <w:p w14:paraId="579F9943">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2.6 支付合同价款</w:t>
      </w:r>
    </w:p>
    <w:p w14:paraId="15428A2F">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发包人应按合同约定向承包人及时支付合同价款。</w:t>
      </w:r>
    </w:p>
    <w:p w14:paraId="1971EB51">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2.7 组织竣工验收</w:t>
      </w:r>
    </w:p>
    <w:p w14:paraId="4B974A9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发包人应按合同约定及时组织法人验收。</w:t>
      </w:r>
    </w:p>
    <w:p w14:paraId="325E8AB7">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2.8 其他义务</w:t>
      </w:r>
    </w:p>
    <w:p w14:paraId="78F03DB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其他义务在专用合同条款中补充约定。</w:t>
      </w:r>
      <w:bookmarkStart w:id="9" w:name="_Toc273072840"/>
    </w:p>
    <w:p w14:paraId="1E5B6CE8">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  监理人</w:t>
      </w:r>
      <w:bookmarkEnd w:id="9"/>
    </w:p>
    <w:p w14:paraId="667CABA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48C15C91">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3.1 监理人职责和权利</w:t>
      </w:r>
    </w:p>
    <w:p w14:paraId="347BE31E">
      <w:pPr>
        <w:spacing w:line="360" w:lineRule="auto"/>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3.1.1</w:t>
      </w:r>
      <w:r>
        <w:rPr>
          <w:rFonts w:hint="eastAsia" w:asciiTheme="minorEastAsia" w:hAnsiTheme="minorEastAsia" w:eastAsiaTheme="minorEastAsia" w:cstheme="minorEastAsia"/>
          <w:sz w:val="28"/>
          <w:szCs w:val="28"/>
        </w:rPr>
        <w:t xml:space="preserve"> 监理人受发包人的委托，享受合同约定的权利。监理人的权利。监理人的权利范围在专用合同条款中明确。当监理人认为出现了危及生命、工程毗邻财产等安全的紧急事件时，在不免除合同约定的承包人责任的情况下，监理人可以指示承包人实施为消除或减少这种危险所必须进行的工作，即使没有发包人的事先批准，承包人也应立即遵照执行。监理人应按15条的约定增加相应费用，并通知承包人。</w:t>
      </w:r>
    </w:p>
    <w:p w14:paraId="703779FD">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3.1.2</w:t>
      </w:r>
      <w:r>
        <w:rPr>
          <w:rFonts w:hint="eastAsia" w:asciiTheme="minorEastAsia" w:hAnsiTheme="minorEastAsia" w:eastAsiaTheme="minorEastAsia" w:cstheme="minorEastAsia"/>
          <w:sz w:val="28"/>
          <w:szCs w:val="28"/>
        </w:rPr>
        <w:t xml:space="preserve"> 监理人发出的任何指示应视为已得到发包人的批准，但监理人无权免除或变更合同约定的发包人和承包人的权利、义务和责任。</w:t>
      </w:r>
    </w:p>
    <w:p w14:paraId="255B4849">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3.1.3</w:t>
      </w:r>
      <w:r>
        <w:rPr>
          <w:rFonts w:hint="eastAsia" w:asciiTheme="minorEastAsia" w:hAnsiTheme="minorEastAsia" w:eastAsiaTheme="minorEastAsia" w:cstheme="minorEastAsia"/>
          <w:sz w:val="28"/>
          <w:szCs w:val="28"/>
        </w:rPr>
        <w:t xml:space="preserve"> 合同约定由承包人承担的义务和责任，不因监理人对承包人提交文件的审查或批准，对工程、材料和设备的检查和检验，以及为实施监理作出的指示等职务行为而减轻或解除。</w:t>
      </w:r>
    </w:p>
    <w:p w14:paraId="3B25E547">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3.2 总监理工程师</w:t>
      </w:r>
    </w:p>
    <w:p w14:paraId="3A9893A0">
      <w:pPr>
        <w:spacing w:line="360" w:lineRule="auto"/>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发包人应在发出开工通知前将总监理工程师的任命通知承包人。总监理工程师更换时，应在调离14天前通知承包人。总监理工程师短期离开施工场地的，应委派代表行其职责，并通知承包人。</w:t>
      </w:r>
    </w:p>
    <w:p w14:paraId="6F824899">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3.3 监理人员</w:t>
      </w:r>
    </w:p>
    <w:p w14:paraId="1ABB7E9E">
      <w:pPr>
        <w:spacing w:line="360" w:lineRule="auto"/>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3.3.1</w:t>
      </w:r>
      <w:r>
        <w:rPr>
          <w:rFonts w:hint="eastAsia" w:asciiTheme="minorEastAsia" w:hAnsiTheme="minorEastAsia" w:eastAsiaTheme="minorEastAsia" w:cstheme="minorEastAsia"/>
          <w:sz w:val="28"/>
          <w:szCs w:val="28"/>
        </w:rPr>
        <w:t xml:space="preserve"> 总监理工程师可以授权其他监理人员负责执行其指派的一项或多项监理工作。总监理工程师应将授权监理人员的姓名及其授权范围通知承包人。被授权的监理人员在授权范围内发出指示视为已得到总监理工程师同意，与总监理工程师发出的指示具有同等效力。总监理工程师撤销某项授权时，应将撤销授权的决定及时通知承包人。</w:t>
      </w:r>
    </w:p>
    <w:p w14:paraId="187B7CE6">
      <w:pPr>
        <w:spacing w:line="360" w:lineRule="auto"/>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3.3.2</w:t>
      </w:r>
      <w:r>
        <w:rPr>
          <w:rFonts w:hint="eastAsia" w:asciiTheme="minorEastAsia" w:hAnsiTheme="minorEastAsia" w:eastAsiaTheme="minorEastAsia" w:cstheme="minorEastAsia"/>
          <w:sz w:val="28"/>
          <w:szCs w:val="28"/>
        </w:rPr>
        <w:t xml:space="preserve"> 监理人员对承包人的任何工作，工程或其采用的材料和工程设备未在约定的或合理的期限内提出否定意见的，视为已获批准，但不影响监理人在以后拒绝该项工作、工程、材料或工程设备的权利。</w:t>
      </w:r>
    </w:p>
    <w:p w14:paraId="14A93B96">
      <w:pPr>
        <w:spacing w:line="360" w:lineRule="auto"/>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3.3.3 </w:t>
      </w:r>
      <w:r>
        <w:rPr>
          <w:rFonts w:hint="eastAsia" w:asciiTheme="minorEastAsia" w:hAnsiTheme="minorEastAsia" w:eastAsiaTheme="minorEastAsia" w:cstheme="minorEastAsia"/>
          <w:sz w:val="28"/>
          <w:szCs w:val="28"/>
        </w:rPr>
        <w:t>承包人对总监理工程师授权的监理人员发出的指示有疑问的，可向总监理工程师提出书面异议，总监理工程师应在48小时内对该指示予以确认、更改或撤销。</w:t>
      </w:r>
    </w:p>
    <w:p w14:paraId="5696AA2C">
      <w:pPr>
        <w:spacing w:line="360" w:lineRule="auto"/>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3.3.4</w:t>
      </w:r>
      <w:r>
        <w:rPr>
          <w:rFonts w:hint="eastAsia" w:asciiTheme="minorEastAsia" w:hAnsiTheme="minorEastAsia" w:eastAsiaTheme="minorEastAsia" w:cstheme="minorEastAsia"/>
          <w:sz w:val="28"/>
          <w:szCs w:val="28"/>
        </w:rPr>
        <w:t xml:space="preserve"> 除专用合同条款另有约定外，总监理工程师不应将3.5款约定应由总监理工程师作出确定的权力授权或委托其他监理人员。</w:t>
      </w:r>
    </w:p>
    <w:p w14:paraId="2BEA306E">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3.4 监理人的指示</w:t>
      </w:r>
    </w:p>
    <w:p w14:paraId="1387F921">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3.4.1</w:t>
      </w:r>
      <w:r>
        <w:rPr>
          <w:rFonts w:hint="eastAsia" w:asciiTheme="minorEastAsia" w:hAnsiTheme="minorEastAsia" w:eastAsiaTheme="minorEastAsia" w:cstheme="minorEastAsia"/>
          <w:sz w:val="28"/>
          <w:szCs w:val="28"/>
        </w:rPr>
        <w:t xml:space="preserve"> 监理人应按3.1款的约定向承包人发出指示，监理人的指示应盖有监理人授权的施工场地机构章，并由总监理工程师或总监理工程师按第3.3.1项约定授权的监理人员签字。</w:t>
      </w:r>
    </w:p>
    <w:p w14:paraId="05090B0E">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3.4.2</w:t>
      </w:r>
      <w:r>
        <w:rPr>
          <w:rFonts w:hint="eastAsia" w:asciiTheme="minorEastAsia" w:hAnsiTheme="minorEastAsia" w:eastAsiaTheme="minorEastAsia" w:cstheme="minorEastAsia"/>
          <w:sz w:val="28"/>
          <w:szCs w:val="28"/>
        </w:rPr>
        <w:t xml:space="preserve"> 承包人收到监理人按第3.4.1项作出的只是后应遵照执行。指示构成变更的，应按第15条处理。</w:t>
      </w:r>
    </w:p>
    <w:p w14:paraId="535DC497">
      <w:pPr>
        <w:spacing w:line="360" w:lineRule="auto"/>
        <w:ind w:firstLine="632" w:firstLineChars="2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3.4.3</w:t>
      </w:r>
      <w:r>
        <w:rPr>
          <w:rFonts w:hint="eastAsia" w:asciiTheme="minorEastAsia" w:hAnsiTheme="minorEastAsia" w:eastAsiaTheme="minorEastAsia" w:cstheme="minorEastAsia"/>
          <w:sz w:val="28"/>
          <w:szCs w:val="28"/>
        </w:rPr>
        <w:t xml:space="preserve"> 在紧急情况下，总监理工程师或被授权监理人员可以当场签发临时书面指示，承包人应遵照执行。承包人应在收到上述临时书面指示后24小时内。向监理人发出书面确认函。监理人收到书面确认函后24小时内未予答复的，该书面确认函应被视为监理人的正式指示。</w:t>
      </w:r>
    </w:p>
    <w:p w14:paraId="529550E6">
      <w:pPr>
        <w:spacing w:line="360" w:lineRule="auto"/>
        <w:ind w:firstLine="686" w:firstLineChars="24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3.4.4</w:t>
      </w:r>
      <w:r>
        <w:rPr>
          <w:rFonts w:hint="eastAsia" w:asciiTheme="minorEastAsia" w:hAnsiTheme="minorEastAsia" w:eastAsiaTheme="minorEastAsia" w:cstheme="minorEastAsia"/>
          <w:sz w:val="28"/>
          <w:szCs w:val="28"/>
        </w:rPr>
        <w:t xml:space="preserve"> 除合同另有约定外，承包人只从总监理工程师或按第3.3.1项被授权的监理人员处取得指示。</w:t>
      </w:r>
    </w:p>
    <w:p w14:paraId="56AAD78A">
      <w:pPr>
        <w:spacing w:line="360" w:lineRule="auto"/>
        <w:ind w:firstLine="632" w:firstLineChars="2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3.4.5</w:t>
      </w:r>
      <w:r>
        <w:rPr>
          <w:rFonts w:hint="eastAsia" w:asciiTheme="minorEastAsia" w:hAnsiTheme="minorEastAsia" w:eastAsiaTheme="minorEastAsia" w:cstheme="minorEastAsia"/>
          <w:sz w:val="28"/>
          <w:szCs w:val="28"/>
        </w:rPr>
        <w:t xml:space="preserve"> 由于监理人未能按合同约定发出指示、指示延误或指示错误而导致承包人费用增加和（或）工期延误的，由发包人承担赔偿责任。</w:t>
      </w:r>
    </w:p>
    <w:p w14:paraId="1913C97E">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3.5 商定或确定</w:t>
      </w:r>
    </w:p>
    <w:p w14:paraId="222C05C3">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3.5.1</w:t>
      </w:r>
      <w:r>
        <w:rPr>
          <w:rFonts w:hint="eastAsia" w:asciiTheme="minorEastAsia" w:hAnsiTheme="minorEastAsia" w:eastAsiaTheme="minorEastAsia" w:cstheme="minorEastAsia"/>
          <w:sz w:val="28"/>
          <w:szCs w:val="28"/>
        </w:rPr>
        <w:t xml:space="preserve"> 合同约定总监理工程师应按照本款对任何事项进行商定或确定时，总监理工程师应与合同当事人协商，，尽量达成一致。不能达成一致的，总监理工程师应认真研究后审慎确定。</w:t>
      </w:r>
    </w:p>
    <w:p w14:paraId="3D3772BC">
      <w:pPr>
        <w:spacing w:line="36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3.5.2</w:t>
      </w:r>
      <w:r>
        <w:rPr>
          <w:rFonts w:hint="eastAsia" w:asciiTheme="minorEastAsia" w:hAnsiTheme="minorEastAsia" w:eastAsiaTheme="minorEastAsia" w:cstheme="minorEastAsia"/>
          <w:sz w:val="28"/>
          <w:szCs w:val="28"/>
        </w:rPr>
        <w:t xml:space="preserve"> 总监理工程师应将商定或确定的事项通知合同当事人，并附详细依据。对总监理工程师的确定有异议的，构成争议，按照24条的约定处理。在争议解决前，双方应暂按总监理工程师的确定执行，按照24条的约定对总监理工程师的确定作出修改的，按修改后的结果执行。</w:t>
      </w:r>
      <w:bookmarkStart w:id="10" w:name="_Toc273072841"/>
    </w:p>
    <w:p w14:paraId="09C6677F">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  承包人</w:t>
      </w:r>
      <w:bookmarkEnd w:id="10"/>
    </w:p>
    <w:p w14:paraId="0B1BADF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7DD7D38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4.1 承包人的一般义务</w:t>
      </w:r>
    </w:p>
    <w:p w14:paraId="7A6E9D2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4.1.1</w:t>
      </w:r>
      <w:r>
        <w:rPr>
          <w:rFonts w:hint="eastAsia" w:asciiTheme="minorEastAsia" w:hAnsiTheme="minorEastAsia" w:eastAsiaTheme="minorEastAsia" w:cstheme="minorEastAsia"/>
          <w:sz w:val="28"/>
          <w:szCs w:val="28"/>
        </w:rPr>
        <w:t xml:space="preserve"> 遵守法律</w:t>
      </w:r>
    </w:p>
    <w:p w14:paraId="3F4A96A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承包人在履行合同过程中应遵守法律，并保证发包人免于承担因承包人违反法律而引起的任何责任。</w:t>
      </w:r>
    </w:p>
    <w:p w14:paraId="0B470A1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4.1.2</w:t>
      </w:r>
      <w:r>
        <w:rPr>
          <w:rFonts w:hint="eastAsia" w:asciiTheme="minorEastAsia" w:hAnsiTheme="minorEastAsia" w:eastAsiaTheme="minorEastAsia" w:cstheme="minorEastAsia"/>
          <w:sz w:val="28"/>
          <w:szCs w:val="28"/>
        </w:rPr>
        <w:t xml:space="preserve"> 依法纳税</w:t>
      </w:r>
    </w:p>
    <w:p w14:paraId="6021F3E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承包人应按有关法律规定纳税，应缴纳的税金包括在合同价格内。</w:t>
      </w:r>
    </w:p>
    <w:p w14:paraId="1B178298">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4.1.3</w:t>
      </w:r>
      <w:r>
        <w:rPr>
          <w:rFonts w:hint="eastAsia" w:asciiTheme="minorEastAsia" w:hAnsiTheme="minorEastAsia" w:eastAsiaTheme="minorEastAsia" w:cstheme="minorEastAsia"/>
          <w:sz w:val="28"/>
          <w:szCs w:val="28"/>
        </w:rPr>
        <w:t xml:space="preserve"> 完成各项承包工作</w:t>
      </w:r>
    </w:p>
    <w:p w14:paraId="5D4AB47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承包人应按合同约定以及监理人根据第3.4款作出的指示，实施、完成全部工程，并修补工程中任何缺陷。除第5.2款，第6.2款另有约定外，承包人应提供为完成合同工作所需的劳动、材料、施工设备、工程设备和其他物品，并按合同约定负责临时设施的设计、建造、运行、维护、管理和拆除。</w:t>
      </w:r>
    </w:p>
    <w:p w14:paraId="342C376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4.1.4</w:t>
      </w:r>
      <w:r>
        <w:rPr>
          <w:rFonts w:hint="eastAsia" w:asciiTheme="minorEastAsia" w:hAnsiTheme="minorEastAsia" w:eastAsiaTheme="minorEastAsia" w:cstheme="minorEastAsia"/>
          <w:sz w:val="28"/>
          <w:szCs w:val="28"/>
        </w:rPr>
        <w:t xml:space="preserve"> 对施工作业和施工方法的完备性负责</w:t>
      </w:r>
    </w:p>
    <w:p w14:paraId="1952FF7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承包人应按合同约定的工作内容和施工进度要求，编制施工组织设计和施工措施计划，并对所有施工作业和施工方法的完备性和完全可靠性负责。</w:t>
      </w:r>
    </w:p>
    <w:p w14:paraId="19FC247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4.1.5</w:t>
      </w:r>
      <w:r>
        <w:rPr>
          <w:rFonts w:hint="eastAsia" w:asciiTheme="minorEastAsia" w:hAnsiTheme="minorEastAsia" w:eastAsiaTheme="minorEastAsia" w:cstheme="minorEastAsia"/>
          <w:sz w:val="28"/>
          <w:szCs w:val="28"/>
        </w:rPr>
        <w:t xml:space="preserve"> 保证工程施工和人员的安全</w:t>
      </w:r>
    </w:p>
    <w:p w14:paraId="56178898">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承包人应按9.2款约定采取施工安全措施，确保工程及其人员、材料、设备和设施的安全，防止因工程施工造成的人身伤害和财产损失。</w:t>
      </w:r>
    </w:p>
    <w:p w14:paraId="55011EA3">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4.1.6</w:t>
      </w:r>
      <w:r>
        <w:rPr>
          <w:rFonts w:hint="eastAsia" w:asciiTheme="minorEastAsia" w:hAnsiTheme="minorEastAsia" w:eastAsiaTheme="minorEastAsia" w:cstheme="minorEastAsia"/>
          <w:sz w:val="28"/>
          <w:szCs w:val="28"/>
        </w:rPr>
        <w:t xml:space="preserve"> 负责施工场地及其周边环境与生态的保护工作</w:t>
      </w:r>
    </w:p>
    <w:p w14:paraId="28DF8FBF">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承包人应按照9.4款约定负责施工场地及其周边环境与生态的保护工作。</w:t>
      </w:r>
    </w:p>
    <w:p w14:paraId="53E5024F">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4.1.7</w:t>
      </w:r>
      <w:r>
        <w:rPr>
          <w:rFonts w:hint="eastAsia" w:asciiTheme="minorEastAsia" w:hAnsiTheme="minorEastAsia" w:eastAsiaTheme="minorEastAsia" w:cstheme="minorEastAsia"/>
          <w:sz w:val="28"/>
          <w:szCs w:val="28"/>
        </w:rPr>
        <w:t xml:space="preserve"> 避免施工对公众与他人的利益造成损害</w:t>
      </w:r>
    </w:p>
    <w:p w14:paraId="0C1FFC8F">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37560C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4.1.8 </w:t>
      </w:r>
      <w:r>
        <w:rPr>
          <w:rFonts w:hint="eastAsia" w:asciiTheme="minorEastAsia" w:hAnsiTheme="minorEastAsia" w:eastAsiaTheme="minorEastAsia" w:cstheme="minorEastAsia"/>
          <w:sz w:val="28"/>
          <w:szCs w:val="28"/>
        </w:rPr>
        <w:t>为他人提供方便</w:t>
      </w:r>
    </w:p>
    <w:p w14:paraId="3F09EC9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承包人应按监理人的指示为他人在施工场地或附近实施与工程有关的其他各项工作提供可能的条件。除合同另有约定外，提供有关条件的内容和可能发生的费用，由监理人按第3.5款商定或确定。</w:t>
      </w:r>
    </w:p>
    <w:p w14:paraId="0A705E15">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4.1.9</w:t>
      </w:r>
      <w:r>
        <w:rPr>
          <w:rFonts w:hint="eastAsia" w:asciiTheme="minorEastAsia" w:hAnsiTheme="minorEastAsia" w:eastAsiaTheme="minorEastAsia" w:cstheme="minorEastAsia"/>
          <w:sz w:val="28"/>
          <w:szCs w:val="28"/>
        </w:rPr>
        <w:t xml:space="preserve"> 工程的维护和照管</w:t>
      </w:r>
    </w:p>
    <w:p w14:paraId="5395780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除合同另有约定外，合同工程完工证书颁发前，承包人应负责照管和维护工程。合同工程完工证书颁发时尚有部分未完工程的，承包人还应负责该未竣工工程的照管和维护工作。直至竣工后移交给发包人为止。</w:t>
      </w:r>
    </w:p>
    <w:p w14:paraId="79C3923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4.1.10</w:t>
      </w:r>
      <w:r>
        <w:rPr>
          <w:rFonts w:hint="eastAsia" w:asciiTheme="minorEastAsia" w:hAnsiTheme="minorEastAsia" w:eastAsiaTheme="minorEastAsia" w:cstheme="minorEastAsia"/>
          <w:sz w:val="28"/>
          <w:szCs w:val="28"/>
        </w:rPr>
        <w:t xml:space="preserve"> 其他义务</w:t>
      </w:r>
    </w:p>
    <w:p w14:paraId="10AD0D81">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其他义务在专用合同条款中补充约定。</w:t>
      </w:r>
    </w:p>
    <w:p w14:paraId="3E56CA88">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4.2  履约担保</w:t>
      </w:r>
    </w:p>
    <w:p w14:paraId="4801D83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 xml:space="preserve">  承包人应保证其履约担保在发包人颁发合同工程完工证书前一直有效。发包人应在合同工程完工证书颁发后28天内将履约担保退还给承包人。</w:t>
      </w:r>
    </w:p>
    <w:p w14:paraId="363276C9">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4.3  分包</w:t>
      </w:r>
    </w:p>
    <w:p w14:paraId="193D338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4.3.1</w:t>
      </w:r>
      <w:r>
        <w:rPr>
          <w:rFonts w:hint="eastAsia" w:asciiTheme="minorEastAsia" w:hAnsiTheme="minorEastAsia" w:eastAsiaTheme="minorEastAsia" w:cstheme="minorEastAsia"/>
          <w:sz w:val="28"/>
          <w:szCs w:val="28"/>
        </w:rPr>
        <w:t xml:space="preserve"> 承包人不得将其承包的全部工程转包给第三人，或将其承包的全部工程肢解后以分包的名义转包给第三人。</w:t>
      </w:r>
    </w:p>
    <w:p w14:paraId="387A51B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4.3.2</w:t>
      </w:r>
      <w:r>
        <w:rPr>
          <w:rFonts w:hint="eastAsia" w:asciiTheme="minorEastAsia" w:hAnsiTheme="minorEastAsia" w:eastAsiaTheme="minorEastAsia" w:cstheme="minorEastAsia"/>
          <w:sz w:val="28"/>
          <w:szCs w:val="28"/>
        </w:rPr>
        <w:t xml:space="preserve"> 承包人不得将工程主体、关键性工作分包给第三人。除专用合同条款另有约定外，未经发包人同意，承包人不得将工程的其他部分或工作分包给第三人。</w:t>
      </w:r>
    </w:p>
    <w:p w14:paraId="63DCA8A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4.3.3</w:t>
      </w:r>
      <w:r>
        <w:rPr>
          <w:rFonts w:hint="eastAsia" w:asciiTheme="minorEastAsia" w:hAnsiTheme="minorEastAsia" w:eastAsiaTheme="minorEastAsia" w:cstheme="minorEastAsia"/>
          <w:sz w:val="28"/>
          <w:szCs w:val="28"/>
        </w:rPr>
        <w:t xml:space="preserve"> 分包人的资格能力应与其分包工程的标准和规模相适应。</w:t>
      </w:r>
    </w:p>
    <w:p w14:paraId="3F1BFEB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4.3.4</w:t>
      </w:r>
      <w:r>
        <w:rPr>
          <w:rFonts w:hint="eastAsia" w:asciiTheme="minorEastAsia" w:hAnsiTheme="minorEastAsia" w:eastAsiaTheme="minorEastAsia" w:cstheme="minorEastAsia"/>
          <w:sz w:val="28"/>
          <w:szCs w:val="28"/>
        </w:rPr>
        <w:t xml:space="preserve"> 按投标函附录约定分包工程的，承包人应向发包人和监理人提交分包本合同副本。</w:t>
      </w:r>
    </w:p>
    <w:p w14:paraId="3589E8C6">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4.3.5</w:t>
      </w:r>
      <w:r>
        <w:rPr>
          <w:rFonts w:hint="eastAsia" w:asciiTheme="minorEastAsia" w:hAnsiTheme="minorEastAsia" w:eastAsiaTheme="minorEastAsia" w:cstheme="minorEastAsia"/>
          <w:sz w:val="28"/>
          <w:szCs w:val="28"/>
        </w:rPr>
        <w:t xml:space="preserve"> 承包人应与分包人就分包工程向发包人承担连带责任。</w:t>
      </w:r>
    </w:p>
    <w:p w14:paraId="4F44A8E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4.3.6</w:t>
      </w:r>
      <w:r>
        <w:rPr>
          <w:rFonts w:hint="eastAsia" w:asciiTheme="minorEastAsia" w:hAnsiTheme="minorEastAsia" w:eastAsiaTheme="minorEastAsia" w:cstheme="minorEastAsia"/>
          <w:sz w:val="28"/>
          <w:szCs w:val="28"/>
        </w:rPr>
        <w:t xml:space="preserve">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1352148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4.3.7</w:t>
      </w:r>
      <w:r>
        <w:rPr>
          <w:rFonts w:hint="eastAsia" w:asciiTheme="minorEastAsia" w:hAnsiTheme="minorEastAsia" w:eastAsiaTheme="minorEastAsia" w:cstheme="minorEastAsia"/>
          <w:sz w:val="28"/>
          <w:szCs w:val="28"/>
        </w:rPr>
        <w:t xml:space="preserve"> 在合同实施过程中，如承包人无力在合同规定的期限内完成合同中的应急度汛、抢险等危及公共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90C273C">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由指定分包人造成的预期分包工作有关的一切索赔，诉讼和损失由指定分包人直接对发包人负责，承包人不对此承担责任。</w:t>
      </w:r>
    </w:p>
    <w:p w14:paraId="252D6244">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4.3.8</w:t>
      </w:r>
      <w:r>
        <w:rPr>
          <w:rFonts w:hint="eastAsia" w:asciiTheme="minorEastAsia" w:hAnsiTheme="minorEastAsia" w:eastAsiaTheme="minorEastAsia" w:cstheme="minorEastAsia"/>
          <w:sz w:val="28"/>
          <w:szCs w:val="28"/>
        </w:rPr>
        <w:t xml:space="preserve"> 承包人和分包人应当签订分包合同，并履行合同约定的义务，分包合同必须遵循承包合同的各项原则，满足承包合同中相应条款的要求。发包人可以对分包合同实施情况进行监督检查。承包人应将分包合同同副本提交发包人和监理人。</w:t>
      </w:r>
    </w:p>
    <w:p w14:paraId="34E64DBD">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4.3.9</w:t>
      </w:r>
      <w:r>
        <w:rPr>
          <w:rFonts w:hint="eastAsia" w:asciiTheme="minorEastAsia" w:hAnsiTheme="minorEastAsia" w:eastAsiaTheme="minorEastAsia" w:cstheme="minorEastAsia"/>
          <w:sz w:val="28"/>
          <w:szCs w:val="28"/>
        </w:rPr>
        <w:t xml:space="preserve"> 除第4.3.7项规定的指定分包外，承包人对其分包项目的实施以及分包人的行为向发包人全部责任。承包人应对分包项目的工程进度、质量、安全、计量和验收等实施监督和管理。</w:t>
      </w:r>
    </w:p>
    <w:p w14:paraId="14594757">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4.3.10</w:t>
      </w:r>
      <w:r>
        <w:rPr>
          <w:rFonts w:hint="eastAsia" w:asciiTheme="minorEastAsia" w:hAnsiTheme="minorEastAsia" w:eastAsiaTheme="minorEastAsia" w:cstheme="minorEastAsia"/>
          <w:sz w:val="28"/>
          <w:szCs w:val="28"/>
        </w:rPr>
        <w:t xml:space="preserve"> 分包人应按装用合同条款的约定设立项目管理机构组织管理分包工程的施工活动。</w:t>
      </w:r>
    </w:p>
    <w:p w14:paraId="25156F97">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4.4 联合体</w:t>
      </w:r>
    </w:p>
    <w:p w14:paraId="73E804C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4.4.1</w:t>
      </w:r>
      <w:r>
        <w:rPr>
          <w:rFonts w:hint="eastAsia" w:asciiTheme="minorEastAsia" w:hAnsiTheme="minorEastAsia" w:eastAsiaTheme="minorEastAsia" w:cstheme="minorEastAsia"/>
          <w:sz w:val="28"/>
          <w:szCs w:val="28"/>
        </w:rPr>
        <w:t xml:space="preserve"> 联合体各方应共同与发包人签订合同协议书。联合体各方应为履行合同承担连带责任。</w:t>
      </w:r>
    </w:p>
    <w:p w14:paraId="1523D90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4.4.2</w:t>
      </w:r>
      <w:r>
        <w:rPr>
          <w:rFonts w:hint="eastAsia" w:asciiTheme="minorEastAsia" w:hAnsiTheme="minorEastAsia" w:eastAsiaTheme="minorEastAsia" w:cstheme="minorEastAsia"/>
          <w:sz w:val="28"/>
          <w:szCs w:val="28"/>
        </w:rPr>
        <w:t xml:space="preserve"> 联合体协议经发包人确认后作为合同附件。在履行合同过程中，未经发包人同意，不得修改联合协议书。</w:t>
      </w:r>
    </w:p>
    <w:p w14:paraId="5D1B5B1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4.4.3</w:t>
      </w:r>
      <w:r>
        <w:rPr>
          <w:rFonts w:hint="eastAsia" w:asciiTheme="minorEastAsia" w:hAnsiTheme="minorEastAsia" w:eastAsiaTheme="minorEastAsia" w:cstheme="minorEastAsia"/>
          <w:sz w:val="28"/>
          <w:szCs w:val="28"/>
        </w:rPr>
        <w:t xml:space="preserve"> 联合体牵头人负责与发包人和监理人联系，并接受指示，负责组织联合体各成员全面履行合同。</w:t>
      </w:r>
    </w:p>
    <w:p w14:paraId="366F8F6E">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4.5  承包人项目经理</w:t>
      </w:r>
    </w:p>
    <w:p w14:paraId="1B78758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4.5.1</w:t>
      </w:r>
      <w:r>
        <w:rPr>
          <w:rFonts w:hint="eastAsia" w:asciiTheme="minorEastAsia" w:hAnsiTheme="minorEastAsia" w:eastAsiaTheme="minorEastAsia" w:cstheme="minorEastAsia"/>
          <w:sz w:val="28"/>
          <w:szCs w:val="28"/>
        </w:rPr>
        <w:t xml:space="preserve"> 承包人应按合同约定指派项目经理，并在约定期限内到职。承包人更换项目经理应事先征得发包人同意，并应在更换14天前通知发包人和监理人。承包人项目经理短期离开施工场地，应事先征得监理人同意、并委派代表代行其职责。</w:t>
      </w:r>
    </w:p>
    <w:p w14:paraId="03F7B74D">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4.5.2</w:t>
      </w:r>
      <w:r>
        <w:rPr>
          <w:rFonts w:hint="eastAsia" w:asciiTheme="minorEastAsia" w:hAnsiTheme="minorEastAsia" w:eastAsiaTheme="minorEastAsia" w:cstheme="minorEastAsia"/>
          <w:sz w:val="28"/>
          <w:szCs w:val="28"/>
        </w:rPr>
        <w:t xml:space="preserve">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61148C3">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4.5.3</w:t>
      </w:r>
      <w:r>
        <w:rPr>
          <w:rFonts w:hint="eastAsia" w:asciiTheme="minorEastAsia" w:hAnsiTheme="minorEastAsia" w:eastAsiaTheme="minorEastAsia" w:cstheme="minorEastAsia"/>
          <w:sz w:val="28"/>
          <w:szCs w:val="28"/>
        </w:rPr>
        <w:t xml:space="preserve"> 承包人为履行合同发出的一切函件均应盖有承包人授权的施工场地管理机构章，并由承包人项目经理或其代表签字。</w:t>
      </w:r>
    </w:p>
    <w:p w14:paraId="2EB37714">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4.5.4</w:t>
      </w:r>
      <w:r>
        <w:rPr>
          <w:rFonts w:hint="eastAsia" w:asciiTheme="minorEastAsia" w:hAnsiTheme="minorEastAsia" w:eastAsiaTheme="minorEastAsia" w:cstheme="minorEastAsia"/>
          <w:sz w:val="28"/>
          <w:szCs w:val="28"/>
        </w:rPr>
        <w:t xml:space="preserve"> 承包人项目经理可以授权其下属人员履行其某项职责，但事先应将这些人员的姓名和授权范围通知监理人。</w:t>
      </w:r>
    </w:p>
    <w:p w14:paraId="2480DD36">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4.6 承包人员的管理</w:t>
      </w:r>
      <w:r>
        <w:rPr>
          <w:rFonts w:hint="eastAsia" w:asciiTheme="minorEastAsia" w:hAnsiTheme="minorEastAsia" w:eastAsiaTheme="minorEastAsia" w:cstheme="minorEastAsia"/>
          <w:b/>
          <w:sz w:val="28"/>
          <w:szCs w:val="28"/>
        </w:rPr>
        <w:tab/>
      </w:r>
    </w:p>
    <w:p w14:paraId="29A79B2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4.6.1</w:t>
      </w:r>
      <w:r>
        <w:rPr>
          <w:rFonts w:hint="eastAsia" w:asciiTheme="minorEastAsia" w:hAnsiTheme="minorEastAsia" w:eastAsiaTheme="minorEastAsia" w:cstheme="minorEastAsia"/>
          <w:sz w:val="28"/>
          <w:szCs w:val="28"/>
        </w:rPr>
        <w:t xml:space="preserve"> 承包人应在接到开工通知后28天内，向监理人提交承包人在施工场地的管理机构以及人员安排的报告，其内容应包括管理机构的设置、各主要岗位的技术和管理人员名单及其资格，以及各工种技术工人的安排状况。承包人应监理人提交施工场地人员变动情况的报告。</w:t>
      </w:r>
    </w:p>
    <w:p w14:paraId="16FA5698">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4.6.2</w:t>
      </w:r>
      <w:r>
        <w:rPr>
          <w:rFonts w:hint="eastAsia" w:asciiTheme="minorEastAsia" w:hAnsiTheme="minorEastAsia" w:eastAsiaTheme="minorEastAsia" w:cstheme="minorEastAsia"/>
          <w:sz w:val="28"/>
          <w:szCs w:val="28"/>
        </w:rPr>
        <w:t xml:space="preserve"> 为完成合同约定的各项工作，承包人应向施工场地派遣或雇佣足够数量的下列人员：</w:t>
      </w:r>
    </w:p>
    <w:p w14:paraId="79C49CD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具有相应资格的专业技工和合格的普工；</w:t>
      </w:r>
    </w:p>
    <w:p w14:paraId="7DEFFB1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⑵ 具有相应施工经验的技术人员；</w:t>
      </w:r>
    </w:p>
    <w:p w14:paraId="3508C99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⑶ 具有相应岗位资格的各级管理人员。</w:t>
      </w:r>
    </w:p>
    <w:p w14:paraId="2A2ADA0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4.6.3</w:t>
      </w:r>
      <w:r>
        <w:rPr>
          <w:rFonts w:hint="eastAsia" w:asciiTheme="minorEastAsia" w:hAnsiTheme="minorEastAsia" w:eastAsiaTheme="minorEastAsia" w:cstheme="minorEastAsia"/>
          <w:sz w:val="28"/>
          <w:szCs w:val="28"/>
        </w:rPr>
        <w:t xml:space="preserve"> 承包人安排在施工场地的主要管理人员和技术骨干应相对稳定。承包人更换主要管理人员和技术骨干时，应取得监理人的同意。</w:t>
      </w:r>
    </w:p>
    <w:p w14:paraId="200E3B0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4.6.4</w:t>
      </w:r>
      <w:r>
        <w:rPr>
          <w:rFonts w:hint="eastAsia" w:asciiTheme="minorEastAsia" w:hAnsiTheme="minorEastAsia" w:eastAsiaTheme="minorEastAsia" w:cstheme="minorEastAsia"/>
          <w:sz w:val="28"/>
          <w:szCs w:val="28"/>
        </w:rPr>
        <w:t xml:space="preserve"> 特殊岗位的工作人员均应持有相应的资格证明，监理人有权随时检查。监理人认为有必要时，可进行现场考核。</w:t>
      </w:r>
    </w:p>
    <w:p w14:paraId="4C691F0E">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4.7  撤换承包人项目经理和其他人员</w:t>
      </w:r>
    </w:p>
    <w:p w14:paraId="12951C3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承包人应对其项目经理和其他人员进行有效管理。监理人要求撤换不能胜任本职工作、行为不端或玩忽职守的承包人项目经理和其他人员的，承包人予以撤换。</w:t>
      </w:r>
    </w:p>
    <w:p w14:paraId="6E4C8ED5">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4.8  保障承包人人员的合法权益</w:t>
      </w:r>
    </w:p>
    <w:p w14:paraId="3F9F00F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4.8.1</w:t>
      </w:r>
      <w:r>
        <w:rPr>
          <w:rFonts w:hint="eastAsia" w:asciiTheme="minorEastAsia" w:hAnsiTheme="minorEastAsia" w:eastAsiaTheme="minorEastAsia" w:cstheme="minorEastAsia"/>
          <w:sz w:val="28"/>
          <w:szCs w:val="28"/>
        </w:rPr>
        <w:t xml:space="preserve"> 承包人应与其雇佣的人员签订劳动合同，并按时发放工资。</w:t>
      </w:r>
    </w:p>
    <w:p w14:paraId="29BB829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4.8.2</w:t>
      </w:r>
      <w:r>
        <w:rPr>
          <w:rFonts w:hint="eastAsia" w:asciiTheme="minorEastAsia" w:hAnsiTheme="minorEastAsia" w:eastAsiaTheme="minorEastAsia" w:cstheme="minorEastAsia"/>
          <w:sz w:val="28"/>
          <w:szCs w:val="28"/>
        </w:rPr>
        <w:t xml:space="preserve"> 承包人应按劳动法的规定安排工作时间，保证其雇佣人员享有休息和休假的权利。因工程施工的特殊需要占用休假日或延长工作时间的，应不超过法律规定的限度，并按法律规定给予补休或付酬。</w:t>
      </w:r>
    </w:p>
    <w:p w14:paraId="324E4D3D">
      <w:pPr>
        <w:spacing w:line="360" w:lineRule="auto"/>
        <w:ind w:left="32" w:leftChars="-85" w:hanging="210" w:hangingChars="7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4.8.3</w:t>
      </w:r>
      <w:r>
        <w:rPr>
          <w:rFonts w:hint="eastAsia" w:asciiTheme="minorEastAsia" w:hAnsiTheme="minorEastAsia" w:eastAsiaTheme="minorEastAsia" w:cstheme="minorEastAsia"/>
          <w:sz w:val="28"/>
          <w:szCs w:val="28"/>
        </w:rPr>
        <w:t xml:space="preserve"> 承包人应为其雇用的人员提供必要的食宿条件，以及符合环境保护和卫生要求的生活环境，在远离城镇的施工场地，还应配备必要的伤病防治和急救的医务人员与医疗设施。  </w:t>
      </w:r>
    </w:p>
    <w:p w14:paraId="25C4FDA5">
      <w:pPr>
        <w:spacing w:line="360" w:lineRule="auto"/>
        <w:ind w:left="32" w:leftChars="-85" w:hanging="210" w:hangingChars="7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4.8.4</w:t>
      </w:r>
      <w:r>
        <w:rPr>
          <w:rFonts w:hint="eastAsia" w:asciiTheme="minorEastAsia" w:hAnsiTheme="minorEastAsia" w:eastAsiaTheme="minorEastAsia" w:cstheme="minorEastAsia"/>
          <w:sz w:val="28"/>
          <w:szCs w:val="28"/>
        </w:rPr>
        <w:t xml:space="preserve"> 承包人应按国家有关劳动保护的规定，采取有效地防止粉尘、降低噪声、控制有害气体和保障高温、高寒、高空作业安全等劳动保护措施。其雇佣人员在施工中受到伤害的，承包人应立即采取有效措施进行抢救和治疗。</w:t>
      </w:r>
    </w:p>
    <w:p w14:paraId="386CCF02">
      <w:pPr>
        <w:spacing w:line="360" w:lineRule="auto"/>
        <w:ind w:left="32" w:leftChars="-85" w:hanging="210" w:hangingChars="7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4.8.5</w:t>
      </w:r>
      <w:r>
        <w:rPr>
          <w:rFonts w:hint="eastAsia" w:asciiTheme="minorEastAsia" w:hAnsiTheme="minorEastAsia" w:eastAsiaTheme="minorEastAsia" w:cstheme="minorEastAsia"/>
          <w:sz w:val="28"/>
          <w:szCs w:val="28"/>
        </w:rPr>
        <w:t xml:space="preserve"> 承包人应按有关法律规定和合同约定，为其雇佣人员办理保险。</w:t>
      </w:r>
    </w:p>
    <w:p w14:paraId="229D1F9C">
      <w:pPr>
        <w:spacing w:line="360" w:lineRule="auto"/>
        <w:ind w:firstLine="632" w:firstLineChars="2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4.8.6</w:t>
      </w:r>
      <w:r>
        <w:rPr>
          <w:rFonts w:hint="eastAsia" w:asciiTheme="minorEastAsia" w:hAnsiTheme="minorEastAsia" w:eastAsiaTheme="minorEastAsia" w:cstheme="minorEastAsia"/>
          <w:sz w:val="28"/>
          <w:szCs w:val="28"/>
        </w:rPr>
        <w:t xml:space="preserve"> 承包人应负责处理其雇佣人员因工伤亡事故的善后事宜。</w:t>
      </w:r>
    </w:p>
    <w:p w14:paraId="68970EA9">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4.9 工程价款应专款专用</w:t>
      </w:r>
    </w:p>
    <w:p w14:paraId="07F9A16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 xml:space="preserve"> 发包人按合同约定支付给承包人的各项价款应专用于合同工程。</w:t>
      </w:r>
    </w:p>
    <w:p w14:paraId="27D81E10">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4.10 承包人现场查勘</w:t>
      </w:r>
    </w:p>
    <w:p w14:paraId="4288520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4.10.1</w:t>
      </w:r>
      <w:r>
        <w:rPr>
          <w:rFonts w:hint="eastAsia" w:asciiTheme="minorEastAsia" w:hAnsiTheme="minorEastAsia" w:eastAsiaTheme="minorEastAsia" w:cstheme="minorEastAsia"/>
          <w:sz w:val="28"/>
          <w:szCs w:val="28"/>
        </w:rPr>
        <w:t xml:space="preserve"> 发包人应将其持有的现场地质勘探资料、水文气象资料提供给承包人，并对其准确性负责。但承包人应对其阅读上述有关资料后所作出的解释和推断负责。</w:t>
      </w:r>
    </w:p>
    <w:p w14:paraId="7DD0A16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4.10.2</w:t>
      </w:r>
      <w:r>
        <w:rPr>
          <w:rFonts w:hint="eastAsia" w:asciiTheme="minorEastAsia" w:hAnsiTheme="minorEastAsia" w:eastAsiaTheme="minorEastAsia" w:cstheme="minorEastAsia"/>
          <w:sz w:val="28"/>
          <w:szCs w:val="28"/>
        </w:rPr>
        <w:t xml:space="preserve">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19F0AFE">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4.11 不利物质条件</w:t>
      </w:r>
    </w:p>
    <w:p w14:paraId="25A667B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4.11.1 </w:t>
      </w:r>
      <w:r>
        <w:rPr>
          <w:rFonts w:hint="eastAsia" w:asciiTheme="minorEastAsia" w:hAnsiTheme="minorEastAsia" w:eastAsiaTheme="minorEastAsia" w:cstheme="minorEastAsia"/>
          <w:sz w:val="28"/>
          <w:szCs w:val="28"/>
        </w:rPr>
        <w:t>除专用合同条款另有约定外，不利物质条件是指在施工中遭遇不可预见的外界障碍或自然条件造成施工受阻。</w:t>
      </w:r>
    </w:p>
    <w:p w14:paraId="467985F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4.11.2</w:t>
      </w:r>
      <w:r>
        <w:rPr>
          <w:rFonts w:hint="eastAsia" w:asciiTheme="minorEastAsia" w:hAnsiTheme="minorEastAsia" w:eastAsiaTheme="minorEastAsia" w:cstheme="minorEastAsia"/>
          <w:sz w:val="28"/>
          <w:szCs w:val="28"/>
        </w:rPr>
        <w:t xml:space="preserve"> 承包人遇到不利物质条件时，应采取适应不利物质条件的合理措施继续施工，并及时通知监理人。承包人有权根据23.1款的约定，要求延长工期及增加费用。监理人收到此类要求后，应在分析上述外界障碍或自然条件是否不可预见及不可预见程度的基础上，按照通用合同条款第15条的约定办理。</w:t>
      </w:r>
    </w:p>
    <w:p w14:paraId="0AAB89E9">
      <w:pPr>
        <w:pStyle w:val="4"/>
        <w:spacing w:line="240" w:lineRule="auto"/>
        <w:rPr>
          <w:rFonts w:hint="eastAsia" w:asciiTheme="minorEastAsia" w:hAnsiTheme="minorEastAsia" w:eastAsiaTheme="minorEastAsia" w:cstheme="minorEastAsia"/>
          <w:sz w:val="28"/>
          <w:szCs w:val="28"/>
        </w:rPr>
      </w:pPr>
      <w:bookmarkStart w:id="11" w:name="_Toc273072842"/>
      <w:r>
        <w:rPr>
          <w:rFonts w:hint="eastAsia" w:asciiTheme="minorEastAsia" w:hAnsiTheme="minorEastAsia" w:eastAsiaTheme="minorEastAsia" w:cstheme="minorEastAsia"/>
          <w:sz w:val="28"/>
          <w:szCs w:val="28"/>
        </w:rPr>
        <w:t>5.  材料和工程设备</w:t>
      </w:r>
      <w:bookmarkEnd w:id="11"/>
    </w:p>
    <w:p w14:paraId="53D78E8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779FD915">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5.1  承包人提供的材料和工程设备</w:t>
      </w:r>
    </w:p>
    <w:p w14:paraId="7EFEBC82">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5.1.1 </w:t>
      </w:r>
      <w:r>
        <w:rPr>
          <w:rFonts w:hint="eastAsia" w:asciiTheme="minorEastAsia" w:hAnsiTheme="minorEastAsia" w:eastAsiaTheme="minorEastAsia" w:cstheme="minorEastAsia"/>
          <w:sz w:val="28"/>
          <w:szCs w:val="28"/>
        </w:rPr>
        <w:t>除第5.2款约定由发包人提供的材料和工程设备外，承包人负责采购、运输和保管完成本合同工作所需的材料和工程设备。承包人应对其采购和工程设备负责。</w:t>
      </w:r>
    </w:p>
    <w:p w14:paraId="6CF2DB79">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5.1.2</w:t>
      </w:r>
      <w:r>
        <w:rPr>
          <w:rFonts w:hint="eastAsia" w:asciiTheme="minorEastAsia" w:hAnsiTheme="minorEastAsia" w:eastAsiaTheme="minorEastAsia" w:cstheme="minorEastAsia"/>
          <w:sz w:val="28"/>
          <w:szCs w:val="28"/>
        </w:rPr>
        <w:t xml:space="preserve"> 承包人应按专用合同条款约定，将各项材料和工程设备的供货人及品中、规格、数量和供货时间等报送监理人审批。承包人应向监理人提交其负责提供的材料和工程设备的质量证明文件、并满足合同约定的质量标准。</w:t>
      </w:r>
    </w:p>
    <w:p w14:paraId="468D833D">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5.1.3</w:t>
      </w:r>
      <w:r>
        <w:rPr>
          <w:rFonts w:hint="eastAsia" w:asciiTheme="minorEastAsia" w:hAnsiTheme="minorEastAsia" w:eastAsiaTheme="minorEastAsia" w:cstheme="minorEastAsia"/>
          <w:sz w:val="28"/>
          <w:szCs w:val="28"/>
        </w:rPr>
        <w:t xml:space="preserve"> 对承包人提供的材料和工程设备，承包人应会同监理人进行检验与交货验收，查验材料合格证明和产品合格证书，并按合同约定和监理人指示、进行材料的抽样检验和工程设备的检验测试、检验和测试结果应提交给监理人，所需费用由承包人承担。</w:t>
      </w:r>
    </w:p>
    <w:p w14:paraId="11171238">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5.2  发包人提供的材料和工程设备</w:t>
      </w:r>
    </w:p>
    <w:p w14:paraId="5386820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5.2.1</w:t>
      </w:r>
      <w:r>
        <w:rPr>
          <w:rFonts w:hint="eastAsia" w:asciiTheme="minorEastAsia" w:hAnsiTheme="minorEastAsia" w:eastAsiaTheme="minorEastAsia" w:cstheme="minorEastAsia"/>
          <w:sz w:val="28"/>
          <w:szCs w:val="28"/>
        </w:rPr>
        <w:t xml:space="preserve"> 发包人提供的材料和工程设备，应在专用合同条款中写明材料和工程设备的名称、规格、数量、价格、交货方式、交货地点和计划交货日期等。</w:t>
      </w:r>
    </w:p>
    <w:p w14:paraId="011770E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5.2.2 </w:t>
      </w:r>
      <w:r>
        <w:rPr>
          <w:rFonts w:hint="eastAsia" w:asciiTheme="minorEastAsia" w:hAnsiTheme="minorEastAsia" w:eastAsiaTheme="minorEastAsia" w:cstheme="minorEastAsia"/>
          <w:sz w:val="28"/>
          <w:szCs w:val="28"/>
        </w:rPr>
        <w:t>承包人应根据合同进度计划的安排，向监理人报送要求发包人交货的日期计划。发包人应按照监理人与合同双方当事人商定的交货日期，向承包人提交材料和工程设备。</w:t>
      </w:r>
    </w:p>
    <w:p w14:paraId="7EFDEB81">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5.2.3</w:t>
      </w:r>
      <w:r>
        <w:rPr>
          <w:rFonts w:hint="eastAsia" w:asciiTheme="minorEastAsia" w:hAnsiTheme="minorEastAsia" w:eastAsiaTheme="minorEastAsia" w:cstheme="minorEastAsia"/>
          <w:sz w:val="28"/>
          <w:szCs w:val="28"/>
        </w:rPr>
        <w:t xml:space="preserve"> 发包人应在材料和工程设备到货7天前通知承包人，承包人应会同监理人在约定的时间内，赴交货地点共同进行验收。发包人提供的材料和工程设备验收后、由承包人负责接受、卸货、运输和保管。</w:t>
      </w:r>
    </w:p>
    <w:p w14:paraId="3FA11FD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5.2.4</w:t>
      </w:r>
      <w:r>
        <w:rPr>
          <w:rFonts w:hint="eastAsia" w:asciiTheme="minorEastAsia" w:hAnsiTheme="minorEastAsia" w:eastAsiaTheme="minorEastAsia" w:cstheme="minorEastAsia"/>
          <w:sz w:val="28"/>
          <w:szCs w:val="28"/>
        </w:rPr>
        <w:t xml:space="preserve"> 发包人要求向承包人提前交货的，承包人不得拒绝，但发包人应承但承包人由此增加的费用。</w:t>
      </w:r>
    </w:p>
    <w:p w14:paraId="4D12B3A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5.2.5</w:t>
      </w:r>
      <w:r>
        <w:rPr>
          <w:rFonts w:hint="eastAsia" w:asciiTheme="minorEastAsia" w:hAnsiTheme="minorEastAsia" w:eastAsiaTheme="minorEastAsia" w:cstheme="minorEastAsia"/>
          <w:sz w:val="28"/>
          <w:szCs w:val="28"/>
        </w:rPr>
        <w:t xml:space="preserve"> 承包人要求更改交货日期或地点的，应事先报请监理人批准。由于承包人要求更改交货时间或交货地点所增加的费用和（或）工期延误由承包人承担。</w:t>
      </w:r>
    </w:p>
    <w:p w14:paraId="2D7A3D0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5.2.6</w:t>
      </w:r>
      <w:r>
        <w:rPr>
          <w:rFonts w:hint="eastAsia" w:asciiTheme="minorEastAsia" w:hAnsiTheme="minorEastAsia" w:eastAsiaTheme="minorEastAsia" w:cstheme="minorEastAsia"/>
          <w:sz w:val="28"/>
          <w:szCs w:val="28"/>
        </w:rPr>
        <w:t xml:space="preserve"> 发包人提供的材料和工程设备的规格、数量、或质量不符合合同要求，或由于发包人原因交货日期延误及交货地点变更等情况的，发包人应承担由此增加的费用和（或）工期延误，并向承包人支付合理利润。</w:t>
      </w:r>
    </w:p>
    <w:p w14:paraId="52F1CBCE">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5.3 材料和工程设备专用于合同工程</w:t>
      </w:r>
    </w:p>
    <w:p w14:paraId="63275EF2">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5.3.1</w:t>
      </w:r>
      <w:r>
        <w:rPr>
          <w:rFonts w:hint="eastAsia" w:asciiTheme="minorEastAsia" w:hAnsiTheme="minorEastAsia" w:eastAsiaTheme="minorEastAsia" w:cstheme="minorEastAsia"/>
          <w:sz w:val="28"/>
          <w:szCs w:val="28"/>
        </w:rPr>
        <w:t xml:space="preserve"> 运入施工场地的材料、工程设备，包括备品备件、安装专用工具与随机资料，，必须专用于合同工程，未经监理人同意，承包人不得运出施工场地或挪作他用。</w:t>
      </w:r>
    </w:p>
    <w:p w14:paraId="128BCFDD">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5.3.2</w:t>
      </w:r>
      <w:r>
        <w:rPr>
          <w:rFonts w:hint="eastAsia" w:asciiTheme="minorEastAsia" w:hAnsiTheme="minorEastAsia" w:eastAsiaTheme="minorEastAsia" w:cstheme="minorEastAsia"/>
          <w:sz w:val="28"/>
          <w:szCs w:val="28"/>
        </w:rPr>
        <w:t xml:space="preserve">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9D25913">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5.4  禁止使用不合格的材料和工程设备</w:t>
      </w:r>
    </w:p>
    <w:p w14:paraId="05CCA9CD">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5.4.1</w:t>
      </w:r>
      <w:r>
        <w:rPr>
          <w:rFonts w:hint="eastAsia" w:asciiTheme="minorEastAsia" w:hAnsiTheme="minorEastAsia" w:eastAsiaTheme="minorEastAsia" w:cstheme="minorEastAsia"/>
          <w:sz w:val="28"/>
          <w:szCs w:val="28"/>
        </w:rPr>
        <w:t xml:space="preserve"> 监理人有权拒绝承包人提供的不合格材料或工程设备，并要求承包人立即进行更换。监理人应在更换后再次进行检查和检验，由此增加的费用和（或）工期延误由承包人承担。</w:t>
      </w:r>
    </w:p>
    <w:p w14:paraId="23288898">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5.4.2 </w:t>
      </w:r>
      <w:r>
        <w:rPr>
          <w:rFonts w:hint="eastAsia" w:asciiTheme="minorEastAsia" w:hAnsiTheme="minorEastAsia" w:eastAsiaTheme="minorEastAsia" w:cstheme="minorEastAsia"/>
          <w:sz w:val="28"/>
          <w:szCs w:val="28"/>
        </w:rPr>
        <w:t>监理人发现承包人使用了不合格材料和工程设备，应即时发出指示要求承包人立即改正，并禁止在工程中继续使用不合格的材料和工程设备。</w:t>
      </w:r>
    </w:p>
    <w:p w14:paraId="1DECAE60">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5.4.3 </w:t>
      </w:r>
      <w:r>
        <w:rPr>
          <w:rFonts w:hint="eastAsia" w:asciiTheme="minorEastAsia" w:hAnsiTheme="minorEastAsia" w:eastAsiaTheme="minorEastAsia" w:cstheme="minorEastAsia"/>
          <w:sz w:val="28"/>
          <w:szCs w:val="28"/>
        </w:rPr>
        <w:t>发包人提供的材料或工程设备不符合合同要求的，承包人有权拒绝，并可要求发包人更换，由次增加的费用和（或）工期延误由发包人承担。</w:t>
      </w:r>
      <w:bookmarkStart w:id="12" w:name="_Toc273072843"/>
    </w:p>
    <w:p w14:paraId="666BDE67">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 施工设备和临时设施</w:t>
      </w:r>
      <w:bookmarkEnd w:id="12"/>
    </w:p>
    <w:p w14:paraId="5B18DDA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19F60F12">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6.1 承包人提供的施工设备和施工设施</w:t>
      </w:r>
    </w:p>
    <w:p w14:paraId="0978B722">
      <w:pPr>
        <w:spacing w:line="360" w:lineRule="auto"/>
        <w:ind w:firstLine="5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6.1.1 </w:t>
      </w:r>
      <w:r>
        <w:rPr>
          <w:rFonts w:hint="eastAsia" w:asciiTheme="minorEastAsia" w:hAnsiTheme="minorEastAsia" w:eastAsiaTheme="minorEastAsia" w:cstheme="minorEastAsia"/>
          <w:sz w:val="28"/>
          <w:szCs w:val="28"/>
        </w:rPr>
        <w:t>承包人应按合同进度计划的要求，及时配置施工设备和修建临时设施。进入施工场地的承包人设备须经监理人核查后才能投入使用。承包人更换合同约定的承包人设备的，应报监理人批准。</w:t>
      </w:r>
    </w:p>
    <w:p w14:paraId="40E5DD80">
      <w:pPr>
        <w:spacing w:line="360" w:lineRule="auto"/>
        <w:ind w:firstLine="5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6.1.2 </w:t>
      </w:r>
      <w:r>
        <w:rPr>
          <w:rFonts w:hint="eastAsia" w:asciiTheme="minorEastAsia" w:hAnsiTheme="minorEastAsia" w:eastAsiaTheme="minorEastAsia" w:cstheme="minorEastAsia"/>
          <w:sz w:val="28"/>
          <w:szCs w:val="28"/>
        </w:rPr>
        <w:t>除专用合同条款约定外，承包人应自行承担修建临时设施的费用，需要临时占地的，应由发包人办理申请手续并承担相应费用。</w:t>
      </w:r>
    </w:p>
    <w:p w14:paraId="227B8E27">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6.2 发包人提供的施工设备和临时设备</w:t>
      </w:r>
    </w:p>
    <w:p w14:paraId="7758110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发包人提供的施工设备和临时设备在专用合同条款中约定。</w:t>
      </w:r>
    </w:p>
    <w:p w14:paraId="23B9BBE0">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6.3  要求承包人增加或更换施工设备</w:t>
      </w:r>
    </w:p>
    <w:p w14:paraId="44DA74B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承包人使用的施工设备不能满足合同进度计划和（或）质量要求时，监理人有权要求承包人增加或更换施工设备。承包人及时增加或更换，由此增加的费用和（或）工期延误由承包人承担。</w:t>
      </w:r>
    </w:p>
    <w:p w14:paraId="426995DB">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6.4 施工设备和临时设备专用于合同工程</w:t>
      </w:r>
    </w:p>
    <w:p w14:paraId="3B060E3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6.4.1</w:t>
      </w:r>
      <w:r>
        <w:rPr>
          <w:rFonts w:hint="eastAsia" w:asciiTheme="minorEastAsia" w:hAnsiTheme="minorEastAsia" w:eastAsiaTheme="minorEastAsia" w:cstheme="minorEastAsia"/>
          <w:sz w:val="28"/>
          <w:szCs w:val="28"/>
        </w:rPr>
        <w:t xml:space="preserve"> 除合同另有约定外，进入施工场地的所有施工设备以及在施工场地建设的临时设施应专用于合同工程，未经监理人同意，不得将上述施工设施和临时设施中的任何部分运出施工场地或挪作他用。</w:t>
      </w:r>
    </w:p>
    <w:p w14:paraId="1B6967B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6.4.2 </w:t>
      </w:r>
      <w:r>
        <w:rPr>
          <w:rFonts w:hint="eastAsia" w:asciiTheme="minorEastAsia" w:hAnsiTheme="minorEastAsia" w:eastAsiaTheme="minorEastAsia" w:cstheme="minorEastAsia"/>
          <w:sz w:val="28"/>
          <w:szCs w:val="28"/>
        </w:rPr>
        <w:t>经监理人同意，承包人可根据合同进度计划撤走闲置的施工设备。</w:t>
      </w:r>
    </w:p>
    <w:p w14:paraId="4EF7C013">
      <w:pPr>
        <w:rPr>
          <w:rFonts w:hint="eastAsia" w:asciiTheme="minorEastAsia" w:hAnsiTheme="minorEastAsia" w:eastAsiaTheme="minorEastAsia" w:cstheme="minorEastAsia"/>
          <w:b/>
          <w:sz w:val="28"/>
          <w:szCs w:val="28"/>
        </w:rPr>
      </w:pPr>
      <w:bookmarkStart w:id="13" w:name="_Toc273072844"/>
      <w:r>
        <w:rPr>
          <w:rFonts w:hint="eastAsia" w:asciiTheme="minorEastAsia" w:hAnsiTheme="minorEastAsia" w:eastAsiaTheme="minorEastAsia" w:cstheme="minorEastAsia"/>
          <w:b/>
          <w:sz w:val="28"/>
          <w:szCs w:val="28"/>
        </w:rPr>
        <w:t>7. 交通运输</w:t>
      </w:r>
      <w:bookmarkEnd w:id="13"/>
    </w:p>
    <w:p w14:paraId="65A9417A">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2A9F4609">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7.1 道路通行权和场外设施</w:t>
      </w:r>
    </w:p>
    <w:p w14:paraId="1874BDA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除专用合同条款有约定外，发包人应根据合同工程的施工需要，负责办理取的出入施工场地的专用和临时道路的通行权，以及取得为工程建设所需修建场外设施的权利，并承担有关费用。发包人应协助承包人办理上述手续。</w:t>
      </w:r>
    </w:p>
    <w:p w14:paraId="08F36DA3">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7.2 场内施工道路</w:t>
      </w:r>
    </w:p>
    <w:p w14:paraId="4F5D6BFA">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7.2.1 </w:t>
      </w:r>
      <w:r>
        <w:rPr>
          <w:rFonts w:hint="eastAsia" w:asciiTheme="minorEastAsia" w:hAnsiTheme="minorEastAsia" w:eastAsiaTheme="minorEastAsia" w:cstheme="minorEastAsia"/>
          <w:sz w:val="28"/>
          <w:szCs w:val="28"/>
        </w:rPr>
        <w:t>除本合同约定由发包人提供的部分道路和交通设施外，承包人负责修建、维修、养护和管理其施工所需的全部临时道路和交通设施（包括合同约定由发包人提供的部分道路和交通设施的维修、养护和管理），并承担相应费用。</w:t>
      </w:r>
    </w:p>
    <w:p w14:paraId="37DC2FD7">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7.2.2 </w:t>
      </w:r>
      <w:r>
        <w:rPr>
          <w:rFonts w:hint="eastAsia" w:asciiTheme="minorEastAsia" w:hAnsiTheme="minorEastAsia" w:eastAsiaTheme="minorEastAsia" w:cstheme="minorEastAsia"/>
          <w:sz w:val="28"/>
          <w:szCs w:val="28"/>
        </w:rPr>
        <w:t>承包人修建的临时道路和交通设施，应免费提供发包人和监理人以及与本合同有关的其他承包人使用。</w:t>
      </w:r>
    </w:p>
    <w:p w14:paraId="2C98C227">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7.3 场外交通</w:t>
      </w:r>
    </w:p>
    <w:p w14:paraId="4CF27951">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7.3.1</w:t>
      </w:r>
      <w:r>
        <w:rPr>
          <w:rFonts w:hint="eastAsia" w:asciiTheme="minorEastAsia" w:hAnsiTheme="minorEastAsia" w:eastAsiaTheme="minorEastAsia" w:cstheme="minorEastAsia"/>
          <w:sz w:val="28"/>
          <w:szCs w:val="28"/>
        </w:rPr>
        <w:t xml:space="preserve"> 承包人车辆外出行驶所需的场外公共道路的通行费、养路费和税款等由承包人承担。</w:t>
      </w:r>
    </w:p>
    <w:p w14:paraId="7A409EB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7.3.2</w:t>
      </w:r>
      <w:r>
        <w:rPr>
          <w:rFonts w:hint="eastAsia" w:asciiTheme="minorEastAsia" w:hAnsiTheme="minorEastAsia" w:eastAsiaTheme="minorEastAsia" w:cstheme="minorEastAsia"/>
          <w:sz w:val="28"/>
          <w:szCs w:val="28"/>
        </w:rPr>
        <w:t xml:space="preserve">  承包人应遵守有关交通法规，严格按照道路和桥梁的限制荷重安全行驶，并服从交通管理部门的检查和监督。</w:t>
      </w:r>
    </w:p>
    <w:p w14:paraId="4A08D16D">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7.4 超大件和超重件的运输</w:t>
      </w:r>
    </w:p>
    <w:p w14:paraId="74C0569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承包人负责运输的超大件和超重件，应有承包人负责向交通管理部门办理申请手续，发包人给予协助。运输超大件或超重件所需的道路和桥梁临时加固改造费和其他有关费用，由承包人承担，但专用合同条款另有定除外。</w:t>
      </w:r>
    </w:p>
    <w:p w14:paraId="7C32CF5F">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7.5 道路和桥梁使用损坏责任</w:t>
      </w:r>
    </w:p>
    <w:p w14:paraId="2809A0CA">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因承包人运输造成施工场地内外公共道路和桥梁损坏的，由承包人承担修复损坏的全部费用和可能引起的赔偿。</w:t>
      </w:r>
    </w:p>
    <w:p w14:paraId="508F3A9D">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7.6 水路和航空运输</w:t>
      </w:r>
    </w:p>
    <w:p w14:paraId="7B7483E3">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本条上述各款的内容适用于水路运输和航空运输，其中“道路”一词的涵义包括河道、船闸机场、码头、堤防以及水路和航空中其他相似结构物；“车辆”一词的涵义包括船舶和飞机等。</w:t>
      </w:r>
      <w:bookmarkStart w:id="14" w:name="_Toc273072845"/>
    </w:p>
    <w:p w14:paraId="3919BF22">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  测量放线</w:t>
      </w:r>
      <w:bookmarkEnd w:id="14"/>
    </w:p>
    <w:p w14:paraId="66DF4F2E">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44CE8E91">
      <w:pPr>
        <w:spacing w:line="48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8.1 施工控制网</w:t>
      </w:r>
    </w:p>
    <w:p w14:paraId="3F6DB1A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8.1.1</w:t>
      </w:r>
      <w:r>
        <w:rPr>
          <w:rFonts w:hint="eastAsia" w:asciiTheme="minorEastAsia" w:hAnsiTheme="minorEastAsia" w:eastAsiaTheme="minorEastAsia" w:cstheme="minorEastAsia"/>
          <w:sz w:val="28"/>
          <w:szCs w:val="28"/>
        </w:rPr>
        <w:t xml:space="preserve"> 除专用合同另有约定外，施工控制网由承包人负责测试，发包人应在本合同协议书签订后的14天内，向承包人提供测量基准点、基准线和水准点及其有关资料。承包人应在收到上述资料后的28天内，将施测的施工控制网资料提交监理人审批。监理人应在收到报批件后的14天内批复承包人。</w:t>
      </w:r>
    </w:p>
    <w:p w14:paraId="1D34B45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sz w:val="28"/>
          <w:szCs w:val="28"/>
        </w:rPr>
        <w:t>8.1.2</w:t>
      </w:r>
      <w:r>
        <w:rPr>
          <w:rFonts w:hint="eastAsia" w:asciiTheme="minorEastAsia" w:hAnsiTheme="minorEastAsia" w:eastAsiaTheme="minorEastAsia" w:cstheme="minorEastAsia"/>
          <w:sz w:val="28"/>
          <w:szCs w:val="28"/>
        </w:rPr>
        <w:t xml:space="preserve"> 承包人应负责管理施工控制点。施工控制网丢失或损坏的，承包人应及时修复。承包人应承担施工控制网的管理与修复费用，并在工程竣工后将施工控制网点移交发包人。</w:t>
      </w:r>
    </w:p>
    <w:p w14:paraId="6E3F6AAB">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8.2 施工测量</w:t>
      </w:r>
    </w:p>
    <w:p w14:paraId="75BC79C8">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8.2.1 </w:t>
      </w:r>
      <w:r>
        <w:rPr>
          <w:rFonts w:hint="eastAsia" w:asciiTheme="minorEastAsia" w:hAnsiTheme="minorEastAsia" w:eastAsiaTheme="minorEastAsia" w:cstheme="minorEastAsia"/>
          <w:sz w:val="28"/>
          <w:szCs w:val="28"/>
        </w:rPr>
        <w:t>承包人应负责施工过程中的全部施工测量放线工作，并配置合格的人员、仪器、设备和其他物品。</w:t>
      </w:r>
    </w:p>
    <w:p w14:paraId="4ABEACE3">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8.2.2 </w:t>
      </w:r>
      <w:r>
        <w:rPr>
          <w:rFonts w:hint="eastAsia" w:asciiTheme="minorEastAsia" w:hAnsiTheme="minorEastAsia" w:eastAsiaTheme="minorEastAsia" w:cstheme="minorEastAsia"/>
          <w:sz w:val="28"/>
          <w:szCs w:val="28"/>
        </w:rPr>
        <w:t>监理人可以指示承包人进行抽样复测，当复测中发现错误或出现超过合同约定的误差时，承包人应按监理人指示进行修正或补测，并承担相应的补测费用。</w:t>
      </w:r>
    </w:p>
    <w:p w14:paraId="5FF829D7">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8.3 基准资料错误的责任</w:t>
      </w:r>
    </w:p>
    <w:p w14:paraId="4FFD5E2A">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应对其提供的测量基准点、基准线和水准点及其书面资料的真实性、完整性负责。发包人提供上述错误导致承包人测量放线工作的返工或造成工程损失的，发包人应当承担由此增加的费用和（或）工期延误，并向承包人支付合理利润。承包人发现发包人提供的上述资料存在明显错误或疏忽的，应及时通知监理人。</w:t>
      </w:r>
    </w:p>
    <w:p w14:paraId="0325C6B5">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8.4 监理人使用施工控制网</w:t>
      </w:r>
    </w:p>
    <w:p w14:paraId="7B1F893C">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监理人需要使用施工控制网的，承包人应提供必要的协助，发包人不再为此支付费用。</w:t>
      </w:r>
    </w:p>
    <w:p w14:paraId="680FB911">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8.5 补充地质勘探</w:t>
      </w:r>
    </w:p>
    <w:p w14:paraId="15EFFD8E">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合同实施期间每监理人可以指示承包人进行必要的补充地质勘探并提供有关供资料。承包人为本同永久工程施工的需要进行补充地质勘探时，须经监理人批准。并应向监理人提供有关资料，上述补充地质勘探，其费用由承包人承担。</w:t>
      </w:r>
      <w:bookmarkStart w:id="15" w:name="_Toc273072846"/>
    </w:p>
    <w:p w14:paraId="1F07F987">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  施工安全、治安保卫和环境保护</w:t>
      </w:r>
      <w:bookmarkEnd w:id="15"/>
    </w:p>
    <w:p w14:paraId="21091A7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59E7EEF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9.1 发包人的施工安全</w:t>
      </w:r>
    </w:p>
    <w:p w14:paraId="18F0B1C2">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9.1.1 </w:t>
      </w:r>
      <w:r>
        <w:rPr>
          <w:rFonts w:hint="eastAsia" w:asciiTheme="minorEastAsia" w:hAnsiTheme="minorEastAsia" w:eastAsiaTheme="minorEastAsia" w:cstheme="minorEastAsia"/>
          <w:sz w:val="28"/>
          <w:szCs w:val="28"/>
        </w:rPr>
        <w:t>发包人应按合同约定履行安全职责。发包人委托监理人根据国家有关安全的法律、法规、强制性标准以及部门规章，对承包人的安全责任履行情况进行监督和检查。监理人监督和检查不减轻承包人应负的安全检查。</w:t>
      </w:r>
    </w:p>
    <w:p w14:paraId="55F83248">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9.1.2 </w:t>
      </w:r>
      <w:r>
        <w:rPr>
          <w:rFonts w:hint="eastAsia" w:asciiTheme="minorEastAsia" w:hAnsiTheme="minorEastAsia" w:eastAsiaTheme="minorEastAsia" w:cstheme="minorEastAsia"/>
          <w:sz w:val="28"/>
          <w:szCs w:val="28"/>
        </w:rPr>
        <w:t>发包人应负责对其现场机构雇佣的全部人员的工伤事故承担责任，但由于承包人原因造成发包人人员工伤的，应由承包人承担责任。</w:t>
      </w:r>
    </w:p>
    <w:p w14:paraId="12162FA4">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9.1.3</w:t>
      </w:r>
      <w:r>
        <w:rPr>
          <w:rFonts w:hint="eastAsia" w:asciiTheme="minorEastAsia" w:hAnsiTheme="minorEastAsia" w:eastAsiaTheme="minorEastAsia" w:cstheme="minorEastAsia"/>
          <w:sz w:val="28"/>
          <w:szCs w:val="28"/>
        </w:rPr>
        <w:t xml:space="preserve"> 发包人应负责赔偿以下各种情况造成的第三者人身伤亡和财产损失：</w:t>
      </w:r>
    </w:p>
    <w:p w14:paraId="5D1D29BC">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工程或工程的任何部分对土地的占用所造成的第三者财产损失；</w:t>
      </w:r>
    </w:p>
    <w:p w14:paraId="17D5797F">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⑵ 由于发包人原因在施工场地及其毗邻地带造成的第三者人身伤亡和财产损失。</w:t>
      </w:r>
    </w:p>
    <w:p w14:paraId="2329BD4C">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9.1.4</w:t>
      </w:r>
      <w:r>
        <w:rPr>
          <w:rFonts w:hint="eastAsia" w:asciiTheme="minorEastAsia" w:hAnsiTheme="minorEastAsia" w:eastAsiaTheme="minorEastAsia" w:cstheme="minorEastAsia"/>
          <w:sz w:val="28"/>
          <w:szCs w:val="28"/>
        </w:rPr>
        <w:t xml:space="preserve"> 除专用合同条款另有约定外，发包人负责向承包人提供施工现场计施工可能影响的毗邻区域内供水、排水、供电、供气、供热、通信、广播电视等地下管线资料，气象和水文观测资料，拟建工程可能影响的相邻建筑物地下工程的有关文件资料，并保证有关资料的真实、准确、完整，满足有关技术规程的要求。</w:t>
      </w:r>
    </w:p>
    <w:p w14:paraId="64F593E4">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9.1.5 </w:t>
      </w:r>
      <w:r>
        <w:rPr>
          <w:rFonts w:hint="eastAsia" w:asciiTheme="minorEastAsia" w:hAnsiTheme="minorEastAsia" w:eastAsiaTheme="minorEastAsia" w:cstheme="minorEastAsia"/>
          <w:sz w:val="28"/>
          <w:szCs w:val="28"/>
        </w:rPr>
        <w:t>发包人按照已标工程量清单所列金额和合同约定的计量支付规定，支付安全作业环境及安全施工措施所需费用。</w:t>
      </w:r>
    </w:p>
    <w:p w14:paraId="05091EC1">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9.1.6 </w:t>
      </w:r>
      <w:r>
        <w:rPr>
          <w:rFonts w:hint="eastAsia" w:asciiTheme="minorEastAsia" w:hAnsiTheme="minorEastAsia" w:eastAsiaTheme="minorEastAsia" w:cstheme="minorEastAsia"/>
          <w:sz w:val="28"/>
          <w:szCs w:val="28"/>
        </w:rPr>
        <w:t>发包人负责组织工程参建单位编制保证安全生产的措施方案。工程开工前，就落实保证安全生产的措施进行全面系统的布置，进一步明确承包人的安全生产责任。</w:t>
      </w:r>
    </w:p>
    <w:p w14:paraId="18A27CAD">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9.1.7 </w:t>
      </w:r>
      <w:r>
        <w:rPr>
          <w:rFonts w:hint="eastAsia" w:asciiTheme="minorEastAsia" w:hAnsiTheme="minorEastAsia" w:eastAsiaTheme="minorEastAsia" w:cstheme="minorEastAsia"/>
          <w:sz w:val="28"/>
          <w:szCs w:val="28"/>
        </w:rPr>
        <w:t>发包人负责在拆除工程和爆破工程施工14天前向有关部门或机构报送备案资料。</w:t>
      </w:r>
    </w:p>
    <w:p w14:paraId="07E61AA3">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9.2承包人的施工安全责任</w:t>
      </w:r>
    </w:p>
    <w:p w14:paraId="7B3F19D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9.2.1</w:t>
      </w:r>
      <w:r>
        <w:rPr>
          <w:rFonts w:hint="eastAsia" w:asciiTheme="minorEastAsia" w:hAnsiTheme="minorEastAsia" w:eastAsiaTheme="minorEastAsia" w:cstheme="minorEastAsia"/>
          <w:sz w:val="28"/>
          <w:szCs w:val="28"/>
        </w:rPr>
        <w:t xml:space="preserve">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52D3F055">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9.2.2 </w:t>
      </w:r>
      <w:r>
        <w:rPr>
          <w:rFonts w:hint="eastAsia" w:asciiTheme="minorEastAsia" w:hAnsiTheme="minorEastAsia" w:eastAsiaTheme="minorEastAsia" w:cstheme="minorEastAsia"/>
          <w:sz w:val="28"/>
          <w:szCs w:val="28"/>
        </w:rPr>
        <w:t xml:space="preserve">承包人应加强施工作业安全管理，特别应加强易燃、易爆材料、火工器材、有毒与腐蚀性材料和其他危险品的管理，以及对爆破作业和地下工程施工等危险作业的管理。 </w:t>
      </w:r>
    </w:p>
    <w:p w14:paraId="3E10F3CB">
      <w:pPr>
        <w:spacing w:line="360" w:lineRule="auto"/>
        <w:ind w:left="61" w:leftChars="-171" w:hanging="420"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9.2.3 </w:t>
      </w:r>
      <w:r>
        <w:rPr>
          <w:rFonts w:hint="eastAsia" w:asciiTheme="minorEastAsia" w:hAnsiTheme="minorEastAsia" w:eastAsiaTheme="minorEastAsia" w:cstheme="minorEastAsia"/>
          <w:sz w:val="28"/>
          <w:szCs w:val="28"/>
        </w:rPr>
        <w:t>承包人应严格按照国家安全标准制定施工安全操作规程，配备必要的安全生产和劳动保护设施，加强对承包人人员的安全教育，并发放安全工作手册和劳动保护用具。</w:t>
      </w:r>
    </w:p>
    <w:p w14:paraId="33CCF76B">
      <w:pPr>
        <w:spacing w:line="360" w:lineRule="auto"/>
        <w:ind w:left="63" w:leftChars="-171" w:hanging="422"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9.2.4 </w:t>
      </w:r>
      <w:r>
        <w:rPr>
          <w:rFonts w:hint="eastAsia" w:asciiTheme="minorEastAsia" w:hAnsiTheme="minorEastAsia" w:eastAsiaTheme="minorEastAsia" w:cstheme="minorEastAsia"/>
          <w:sz w:val="28"/>
          <w:szCs w:val="28"/>
        </w:rPr>
        <w:t>承包人应按监理人的指示制定应对灾害的紧急预案，报送监理人审批。承包人还应按预案做好安全检查，配置必要的求助物质和器材，切实保护好有关人员的人身和财产安全。</w:t>
      </w:r>
    </w:p>
    <w:p w14:paraId="139244D9">
      <w:pPr>
        <w:spacing w:line="360" w:lineRule="auto"/>
        <w:ind w:left="63" w:leftChars="-171" w:hanging="422"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9.2.5 </w:t>
      </w:r>
      <w:r>
        <w:rPr>
          <w:rFonts w:hint="eastAsia" w:asciiTheme="minorEastAsia" w:hAnsiTheme="minorEastAsia" w:eastAsiaTheme="minorEastAsia" w:cstheme="minorEastAsia"/>
          <w:sz w:val="28"/>
          <w:szCs w:val="28"/>
        </w:rPr>
        <w:t>合同约定安全作业环境及安全措施所需费用应遵守有关规定，并包括在相关工作的合同价格中。因采取合同未约定的安全作业环境及安全施工措施增加的费用，由监理人按第3.5款商定或确定。</w:t>
      </w:r>
    </w:p>
    <w:p w14:paraId="0F8DC740">
      <w:pPr>
        <w:spacing w:line="360" w:lineRule="auto"/>
        <w:ind w:left="63" w:leftChars="-171" w:hanging="422"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9.2.6 </w:t>
      </w:r>
      <w:r>
        <w:rPr>
          <w:rFonts w:hint="eastAsia" w:asciiTheme="minorEastAsia" w:hAnsiTheme="minorEastAsia" w:eastAsiaTheme="minorEastAsia" w:cstheme="minorEastAsia"/>
          <w:sz w:val="28"/>
          <w:szCs w:val="28"/>
        </w:rPr>
        <w:t>承包人应对其履行合同所雇用的全人员，包括分包人员的工伤事故承担责任，但由于发包人原因造成承包人人员工伤事故的，应由发包人承担责任。</w:t>
      </w:r>
    </w:p>
    <w:p w14:paraId="39951CE1">
      <w:pPr>
        <w:spacing w:line="360" w:lineRule="auto"/>
        <w:ind w:left="63" w:leftChars="-171" w:hanging="422"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9.2.7 </w:t>
      </w:r>
      <w:r>
        <w:rPr>
          <w:rFonts w:hint="eastAsia" w:asciiTheme="minorEastAsia" w:hAnsiTheme="minorEastAsia" w:eastAsiaTheme="minorEastAsia" w:cstheme="minorEastAsia"/>
          <w:sz w:val="28"/>
          <w:szCs w:val="28"/>
        </w:rPr>
        <w:t>由于承包人原因在施工场地内及其毗邻地带造成的第三者人员伤亡和财产损失，由承包人负责赔偿。</w:t>
      </w:r>
    </w:p>
    <w:p w14:paraId="38F0A868">
      <w:pPr>
        <w:spacing w:line="360" w:lineRule="auto"/>
        <w:ind w:left="61" w:leftChars="-171" w:hanging="420"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9.2.8 </w:t>
      </w:r>
      <w:r>
        <w:rPr>
          <w:rFonts w:hint="eastAsia" w:asciiTheme="minorEastAsia" w:hAnsiTheme="minorEastAsia" w:eastAsiaTheme="minorEastAsia" w:cstheme="minorEastAsia"/>
          <w:sz w:val="28"/>
          <w:szCs w:val="28"/>
        </w:rPr>
        <w:t>承包人已标价工程量清单包含工程安全作业环境及安全施工措施所需费用。</w:t>
      </w:r>
    </w:p>
    <w:p w14:paraId="11D8D908">
      <w:pPr>
        <w:spacing w:line="360" w:lineRule="auto"/>
        <w:ind w:left="61" w:leftChars="-171" w:hanging="420"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9.2.9 </w:t>
      </w:r>
      <w:r>
        <w:rPr>
          <w:rFonts w:hint="eastAsia" w:asciiTheme="minorEastAsia" w:hAnsiTheme="minorEastAsia" w:eastAsiaTheme="minorEastAsia" w:cstheme="minorEastAsia"/>
          <w:sz w:val="28"/>
          <w:szCs w:val="28"/>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3EE28F3E">
      <w:pPr>
        <w:spacing w:line="360" w:lineRule="auto"/>
        <w:ind w:left="61" w:leftChars="-171" w:hanging="420" w:hanging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9.2.10 </w:t>
      </w:r>
      <w:r>
        <w:rPr>
          <w:rFonts w:hint="eastAsia" w:asciiTheme="minorEastAsia" w:hAnsiTheme="minorEastAsia" w:eastAsiaTheme="minorEastAsia" w:cstheme="minorEastAsia"/>
          <w:sz w:val="28"/>
          <w:szCs w:val="28"/>
        </w:rPr>
        <w:t>承包人应设立安全生产管理机构，施工现场应有专职安全生产管理人员。</w:t>
      </w:r>
    </w:p>
    <w:p w14:paraId="691FB554">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9.2.11</w:t>
      </w:r>
      <w:r>
        <w:rPr>
          <w:rFonts w:hint="eastAsia" w:asciiTheme="minorEastAsia" w:hAnsiTheme="minorEastAsia" w:eastAsiaTheme="minorEastAsia" w:cstheme="minorEastAsia"/>
          <w:sz w:val="28"/>
          <w:szCs w:val="28"/>
        </w:rPr>
        <w:t xml:space="preserve"> 承包人应负责对特种作业人员进行专门的安全作业培训，并保证特种作业人员持证上岗。</w:t>
      </w:r>
    </w:p>
    <w:p w14:paraId="7276E7F5">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9.2.12</w:t>
      </w:r>
      <w:r>
        <w:rPr>
          <w:rFonts w:hint="eastAsia" w:asciiTheme="minorEastAsia" w:hAnsiTheme="minorEastAsia" w:eastAsiaTheme="minorEastAsia" w:cstheme="minorEastAsia"/>
          <w:sz w:val="28"/>
          <w:szCs w:val="28"/>
        </w:rPr>
        <w:t xml:space="preserve"> 承包人应在施工组织设计中编织安全技术措施和施工现场临时用电方案。对专用合同条款约定的工程，应编制专项施工方案报监理人批准。对专用合同条款约定的专项施工方案，还应组织专家进行论证、审查、，其中专家1/ 2人员应经发包人同意。</w:t>
      </w:r>
    </w:p>
    <w:p w14:paraId="1D953912">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9.2.13</w:t>
      </w:r>
      <w:r>
        <w:rPr>
          <w:rFonts w:hint="eastAsia" w:asciiTheme="minorEastAsia" w:hAnsiTheme="minorEastAsia" w:eastAsiaTheme="minorEastAsia" w:cstheme="minorEastAsia"/>
          <w:sz w:val="28"/>
          <w:szCs w:val="28"/>
        </w:rPr>
        <w:t xml:space="preserve"> 承包人在使用施工起重机械和整体提升脚手架、模板等自升式架设设施前，应组织有关单位进行验收。</w:t>
      </w:r>
    </w:p>
    <w:p w14:paraId="5507EF92">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9.3  治安保卫</w:t>
      </w:r>
    </w:p>
    <w:p w14:paraId="412E1A04">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9.3.1</w:t>
      </w:r>
      <w:r>
        <w:rPr>
          <w:rFonts w:hint="eastAsia" w:asciiTheme="minorEastAsia" w:hAnsiTheme="minorEastAsia" w:eastAsiaTheme="minorEastAsia" w:cstheme="minorEastAsia"/>
          <w:sz w:val="28"/>
          <w:szCs w:val="28"/>
        </w:rPr>
        <w:t xml:space="preserve"> 除合同另有约定外，发包人应与当地公安部门协商，在现场监理治安管理机构或联防组织，统一管理施工场地的治安保卫事项，履行合同工程的治安保卫职责。</w:t>
      </w:r>
    </w:p>
    <w:p w14:paraId="2AC0B67A">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9.3.2 </w:t>
      </w:r>
      <w:r>
        <w:rPr>
          <w:rFonts w:hint="eastAsia" w:asciiTheme="minorEastAsia" w:hAnsiTheme="minorEastAsia" w:eastAsiaTheme="minorEastAsia" w:cstheme="minorEastAsia"/>
          <w:sz w:val="28"/>
          <w:szCs w:val="28"/>
        </w:rPr>
        <w:t>发包人和承包人除应协助现场治安管理机构或联防组织维护施工场地的社会治安外，还应做好包括生活区在内的各自管辖区的治安保卫工作。</w:t>
      </w:r>
    </w:p>
    <w:p w14:paraId="5D954529">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9.3.3</w:t>
      </w:r>
      <w:r>
        <w:rPr>
          <w:rFonts w:hint="eastAsia" w:asciiTheme="minorEastAsia" w:hAnsiTheme="minorEastAsia" w:eastAsiaTheme="minorEastAsia" w:cstheme="minorEastAsia"/>
          <w:sz w:val="28"/>
          <w:szCs w:val="28"/>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松狮和避免人员伤亡。</w:t>
      </w:r>
    </w:p>
    <w:p w14:paraId="2E4527C4">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9.4  环境保护</w:t>
      </w:r>
    </w:p>
    <w:p w14:paraId="57C1F4FC">
      <w:pPr>
        <w:spacing w:line="360" w:lineRule="auto"/>
        <w:ind w:left="-300" w:leftChars="-256" w:hanging="238" w:hanging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9.4.1 </w:t>
      </w:r>
      <w:r>
        <w:rPr>
          <w:rFonts w:hint="eastAsia" w:asciiTheme="minorEastAsia" w:hAnsiTheme="minorEastAsia" w:eastAsiaTheme="minorEastAsia" w:cstheme="minorEastAsia"/>
          <w:sz w:val="28"/>
          <w:szCs w:val="28"/>
        </w:rPr>
        <w:t>承包人在施工过程中，应遵守有关环境保护的法律、履行合同约定的环境保护义务，并对违反法律和合同约定义务所造成的环境破坏、人身伤害和财产损失负责。</w:t>
      </w:r>
    </w:p>
    <w:p w14:paraId="5356D1D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9.4.2 </w:t>
      </w:r>
      <w:r>
        <w:rPr>
          <w:rFonts w:hint="eastAsia" w:asciiTheme="minorEastAsia" w:hAnsiTheme="minorEastAsia" w:eastAsiaTheme="minorEastAsia" w:cstheme="minorEastAsia"/>
          <w:sz w:val="28"/>
          <w:szCs w:val="28"/>
        </w:rPr>
        <w:t>承包人应按合同约定的环境工作内容，编制施工环保措施计划，报监理人审批。</w:t>
      </w:r>
    </w:p>
    <w:p w14:paraId="7D67EBAE">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9.4.3 </w:t>
      </w:r>
      <w:r>
        <w:rPr>
          <w:rFonts w:hint="eastAsia" w:asciiTheme="minorEastAsia" w:hAnsiTheme="minorEastAsia" w:eastAsiaTheme="minorEastAsia" w:cstheme="minorEastAsia"/>
          <w:sz w:val="28"/>
          <w:szCs w:val="28"/>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9C95F1A">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9.4.4</w:t>
      </w:r>
      <w:r>
        <w:rPr>
          <w:rFonts w:hint="eastAsia" w:asciiTheme="minorEastAsia" w:hAnsiTheme="minorEastAsia" w:eastAsiaTheme="minorEastAsia" w:cstheme="minorEastAsia"/>
          <w:sz w:val="28"/>
          <w:szCs w:val="28"/>
        </w:rPr>
        <w:t xml:space="preserve"> 承包人应按合同约定采取有效措施，对施工开挖的边坡及时进行支护，维护排水设施，并进行水土保护，避免因施工造成的地质灾害。</w:t>
      </w:r>
    </w:p>
    <w:p w14:paraId="013F51D8">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9.4.5 </w:t>
      </w:r>
      <w:r>
        <w:rPr>
          <w:rFonts w:hint="eastAsia" w:asciiTheme="minorEastAsia" w:hAnsiTheme="minorEastAsia" w:eastAsiaTheme="minorEastAsia" w:cstheme="minorEastAsia"/>
          <w:sz w:val="28"/>
          <w:szCs w:val="28"/>
        </w:rPr>
        <w:t>承包人应按国家饮用水管理标准定期对饮用水源进行监测，防止施工活动污染饮用水源。</w:t>
      </w:r>
    </w:p>
    <w:p w14:paraId="435262B4">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9.4.6 </w:t>
      </w:r>
      <w:r>
        <w:rPr>
          <w:rFonts w:hint="eastAsia" w:asciiTheme="minorEastAsia" w:hAnsiTheme="minorEastAsia" w:eastAsiaTheme="minorEastAsia" w:cstheme="minorEastAsia"/>
          <w:sz w:val="28"/>
          <w:szCs w:val="28"/>
        </w:rPr>
        <w:t>承包人应按合同约定，加强对噪声、粉尘、废气、废水和废油的控制，努力降低噪声，控制粉尘和废气浓度，做好废水和废油的治理和排放。</w:t>
      </w:r>
    </w:p>
    <w:p w14:paraId="7E827536">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9.5  事故处理</w:t>
      </w:r>
    </w:p>
    <w:p w14:paraId="50A11E1E">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9.5.1 </w:t>
      </w:r>
      <w:r>
        <w:rPr>
          <w:rFonts w:hint="eastAsia" w:asciiTheme="minorEastAsia" w:hAnsiTheme="minorEastAsia" w:eastAsiaTheme="minorEastAsia" w:cstheme="minorEastAsia"/>
          <w:sz w:val="28"/>
          <w:szCs w:val="28"/>
        </w:rPr>
        <w:t>发包人负责组织参建单位制定本工程的质量与安全事故应急预案，建立质量与安全事故应急处置指挥部。</w:t>
      </w:r>
    </w:p>
    <w:p w14:paraId="40D8A389">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9.5.2 </w:t>
      </w:r>
      <w:r>
        <w:rPr>
          <w:rFonts w:hint="eastAsia" w:asciiTheme="minorEastAsia" w:hAnsiTheme="minorEastAsia" w:eastAsiaTheme="minorEastAsia" w:cstheme="minorEastAsia"/>
          <w:sz w:val="28"/>
          <w:szCs w:val="28"/>
        </w:rPr>
        <w:t>承包人应对施工现场易发生重大事故的部位、环节进行监控，配备救援器材、设备，并定期组织演练。</w:t>
      </w:r>
    </w:p>
    <w:p w14:paraId="6410BCD6">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9.5.3</w:t>
      </w:r>
      <w:r>
        <w:rPr>
          <w:rFonts w:hint="eastAsia" w:asciiTheme="minorEastAsia" w:hAnsiTheme="minorEastAsia" w:eastAsiaTheme="minorEastAsia" w:cstheme="minorEastAsia"/>
          <w:sz w:val="28"/>
          <w:szCs w:val="28"/>
        </w:rPr>
        <w:t xml:space="preserve"> 工程开工前，承包人应根据本工程的特点制定施工现场施工质量与安全事故应急预案，并报发包人备案。</w:t>
      </w:r>
    </w:p>
    <w:p w14:paraId="42D8825E">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9.5.4 </w:t>
      </w:r>
      <w:r>
        <w:rPr>
          <w:rFonts w:hint="eastAsia" w:asciiTheme="minorEastAsia" w:hAnsiTheme="minorEastAsia" w:eastAsiaTheme="minorEastAsia" w:cstheme="minorEastAsia"/>
          <w:sz w:val="28"/>
          <w:szCs w:val="28"/>
        </w:rPr>
        <w:t>施工过程中发生事故时，发包人、承包人应立即启动应急预案。</w:t>
      </w:r>
    </w:p>
    <w:p w14:paraId="76F4F4A6">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9.5.5 </w:t>
      </w:r>
      <w:r>
        <w:rPr>
          <w:rFonts w:hint="eastAsia" w:asciiTheme="minorEastAsia" w:hAnsiTheme="minorEastAsia" w:eastAsiaTheme="minorEastAsia" w:cstheme="minorEastAsia"/>
          <w:sz w:val="28"/>
          <w:szCs w:val="28"/>
        </w:rPr>
        <w:t>施工调查处里有发包人按相关规定履行手续，承包人应配合。</w:t>
      </w:r>
    </w:p>
    <w:p w14:paraId="48C4052D">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9.6 水土保持</w:t>
      </w:r>
    </w:p>
    <w:p w14:paraId="0B908BF1">
      <w:pPr>
        <w:spacing w:line="360" w:lineRule="auto"/>
        <w:ind w:leftChars="-85" w:hanging="238" w:hanging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9.6.1 </w:t>
      </w:r>
      <w:r>
        <w:rPr>
          <w:rFonts w:hint="eastAsia" w:asciiTheme="minorEastAsia" w:hAnsiTheme="minorEastAsia" w:eastAsiaTheme="minorEastAsia" w:cstheme="minorEastAsia"/>
          <w:sz w:val="28"/>
          <w:szCs w:val="28"/>
        </w:rPr>
        <w:t>发包人应及时向承包人提供水土保持方案。</w:t>
      </w:r>
    </w:p>
    <w:p w14:paraId="4FBB6A9B">
      <w:pPr>
        <w:spacing w:line="360" w:lineRule="auto"/>
        <w:ind w:leftChars="-85" w:hanging="238" w:hanging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9.6.2 </w:t>
      </w:r>
      <w:r>
        <w:rPr>
          <w:rFonts w:hint="eastAsia" w:asciiTheme="minorEastAsia" w:hAnsiTheme="minorEastAsia" w:eastAsiaTheme="minorEastAsia" w:cstheme="minorEastAsia"/>
          <w:sz w:val="28"/>
          <w:szCs w:val="28"/>
        </w:rPr>
        <w:t>承包人在施工过程中，应遵守有关水土保持的法律法规和规章，履行合同约定的水土保持义务，并对其违反法律和合同约定义务所造成的水土流失灾害、人身伤害和财产损失负责。</w:t>
      </w:r>
    </w:p>
    <w:p w14:paraId="01AE1592">
      <w:pPr>
        <w:spacing w:line="360" w:lineRule="auto"/>
        <w:ind w:leftChars="-85" w:hanging="238" w:hanging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9.6.3 </w:t>
      </w:r>
      <w:r>
        <w:rPr>
          <w:rFonts w:hint="eastAsia" w:asciiTheme="minorEastAsia" w:hAnsiTheme="minorEastAsia" w:eastAsiaTheme="minorEastAsia" w:cstheme="minorEastAsia"/>
          <w:sz w:val="28"/>
          <w:szCs w:val="28"/>
        </w:rPr>
        <w:t>承包人的水土保持措施计划，应满足技术标准和要求（合同技术标准）约定的要求。</w:t>
      </w:r>
    </w:p>
    <w:p w14:paraId="0C97D8F7">
      <w:pPr>
        <w:spacing w:line="360" w:lineRule="auto"/>
        <w:ind w:leftChars="-85" w:hanging="238" w:hangingChars="8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9.7 文明施工</w:t>
      </w:r>
    </w:p>
    <w:p w14:paraId="7FBC1C2B">
      <w:pPr>
        <w:spacing w:line="360" w:lineRule="auto"/>
        <w:ind w:left="61" w:leftChars="-85" w:hanging="239" w:hanging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9.7.1 </w:t>
      </w:r>
      <w:r>
        <w:rPr>
          <w:rFonts w:hint="eastAsia" w:asciiTheme="minorEastAsia" w:hAnsiTheme="minorEastAsia" w:eastAsiaTheme="minorEastAsia" w:cstheme="minorEastAsia"/>
          <w:sz w:val="28"/>
          <w:szCs w:val="28"/>
        </w:rPr>
        <w:t>发包人应按专用合同条款的约定，负责建立创建文明建设工地的组织机构，制定创建文明建设工地的规划和办法。</w:t>
      </w:r>
    </w:p>
    <w:p w14:paraId="621C8E93">
      <w:pPr>
        <w:spacing w:line="360" w:lineRule="auto"/>
        <w:ind w:left="61" w:leftChars="-85" w:hanging="239" w:hangingChars="8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9.7.2 </w:t>
      </w:r>
      <w:r>
        <w:rPr>
          <w:rFonts w:hint="eastAsia" w:asciiTheme="minorEastAsia" w:hAnsiTheme="minorEastAsia" w:eastAsiaTheme="minorEastAsia" w:cstheme="minorEastAsia"/>
          <w:sz w:val="28"/>
          <w:szCs w:val="28"/>
        </w:rPr>
        <w:t>承包人应按创建文明建设工地的规划和办法，履行职责，承担相应责任。所需费用应含在已标价工程量清单中。</w:t>
      </w:r>
    </w:p>
    <w:p w14:paraId="2A98C108">
      <w:pPr>
        <w:spacing w:line="360" w:lineRule="auto"/>
        <w:ind w:left="-73" w:leftChars="-35" w:firstLine="138" w:firstLineChars="4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9.8 防汛度汛</w:t>
      </w:r>
    </w:p>
    <w:p w14:paraId="750C748A">
      <w:pPr>
        <w:spacing w:line="360" w:lineRule="auto"/>
        <w:ind w:left="-73" w:leftChars="-35" w:firstLine="413" w:firstLineChars="14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9.8.1 </w:t>
      </w:r>
      <w:r>
        <w:rPr>
          <w:rFonts w:hint="eastAsia" w:asciiTheme="minorEastAsia" w:hAnsiTheme="minorEastAsia" w:eastAsiaTheme="minorEastAsia" w:cstheme="minorEastAsia"/>
          <w:sz w:val="28"/>
          <w:szCs w:val="28"/>
        </w:rPr>
        <w:t>发包人负责组织工程参建单位编制本工程的度汛方案和措施。</w:t>
      </w:r>
    </w:p>
    <w:p w14:paraId="2AAB1637">
      <w:pPr>
        <w:spacing w:line="360" w:lineRule="auto"/>
        <w:ind w:left="-73" w:leftChars="-35" w:firstLine="413" w:firstLineChars="14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9.8.2 </w:t>
      </w:r>
      <w:r>
        <w:rPr>
          <w:rFonts w:hint="eastAsia" w:asciiTheme="minorEastAsia" w:hAnsiTheme="minorEastAsia" w:eastAsiaTheme="minorEastAsia" w:cstheme="minorEastAsia"/>
          <w:sz w:val="28"/>
          <w:szCs w:val="28"/>
        </w:rPr>
        <w:t>承包人应根据发包人编织的本工程度汛方案和措施，制定相应的度汛方案，包发包人批准后实施。</w:t>
      </w:r>
      <w:bookmarkStart w:id="16" w:name="_Toc273072847"/>
    </w:p>
    <w:p w14:paraId="5154037F">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 进度计划</w:t>
      </w:r>
      <w:bookmarkEnd w:id="16"/>
    </w:p>
    <w:p w14:paraId="35FEE8E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16380215">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10.1 合同进度计划 </w:t>
      </w:r>
    </w:p>
    <w:p w14:paraId="3EF4601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757DA5F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10.2 合同进度计划的修订</w:t>
      </w:r>
    </w:p>
    <w:p w14:paraId="41B56A3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不论何种原因造成工程的实际进度与第10.1款的合同进度计划不符时、承包人均应在14天内向监理人提交修订合同进度计划的申请报告，并附有关措施和相关资料，报监理人审批，监理人应在收到申请报告后的14内批复。当监理人认为需要修订合同进度计划时，承包人应按监理人的指示，在14天内向监理人提交修订的合同进度计划，并附调整计划的相关资料，提交监理人审批。监理人应在收到进度计划后的14天内批复。</w:t>
      </w:r>
    </w:p>
    <w:p w14:paraId="5E242FE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论何种原因造成施工进度延迟，承包人均应按监理人的指示，采取有效措施赶进度。承包人应在向监理人提交修订合同进度计划的同时，编制一份赶工措施报告提交监理人审批。由于发包人原因造成施工进度延迟，应按第11.3款的约定办理；由于承包人原因造成施工进度延迟，应按第11.5款约定办理。</w:t>
      </w:r>
    </w:p>
    <w:p w14:paraId="0FBF2BCF">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10.3 单位工程进度计划</w:t>
      </w:r>
    </w:p>
    <w:p w14:paraId="39D1C49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监理人认为有必要时，承包人应按监理人指示的内容和期限，并根据合同进度计划的进度控制要求，编制单位工程进度计划，提交监理人审批。</w:t>
      </w:r>
    </w:p>
    <w:p w14:paraId="64971AD8">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10.4 提交资金流估算表</w:t>
      </w:r>
    </w:p>
    <w:p w14:paraId="5E92713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制定的期限内提交修订的资金流估算表。</w:t>
      </w:r>
    </w:p>
    <w:p w14:paraId="130AB468">
      <w:pPr>
        <w:spacing w:line="360" w:lineRule="auto"/>
        <w:jc w:val="both"/>
        <w:rPr>
          <w:rFonts w:hint="eastAsia" w:asciiTheme="minorEastAsia" w:hAnsiTheme="minorEastAsia" w:eastAsiaTheme="minorEastAsia" w:cstheme="minorEastAsia"/>
          <w:sz w:val="28"/>
          <w:szCs w:val="28"/>
        </w:rPr>
      </w:pPr>
    </w:p>
    <w:p w14:paraId="5D17423D">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资金流估算表（参考格式）</w:t>
      </w:r>
    </w:p>
    <w:tbl>
      <w:tblPr>
        <w:tblStyle w:val="3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496"/>
        <w:gridCol w:w="1430"/>
        <w:gridCol w:w="1080"/>
        <w:gridCol w:w="1259"/>
        <w:gridCol w:w="902"/>
        <w:gridCol w:w="902"/>
        <w:gridCol w:w="820"/>
        <w:gridCol w:w="953"/>
        <w:gridCol w:w="1023"/>
      </w:tblGrid>
      <w:tr w14:paraId="4576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72396FCD">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w:t>
            </w:r>
          </w:p>
        </w:tc>
        <w:tc>
          <w:tcPr>
            <w:tcW w:w="426" w:type="dxa"/>
            <w:noWrap w:val="0"/>
            <w:vAlign w:val="top"/>
          </w:tcPr>
          <w:p w14:paraId="1E5F45DC">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w:t>
            </w:r>
          </w:p>
        </w:tc>
        <w:tc>
          <w:tcPr>
            <w:tcW w:w="1446" w:type="dxa"/>
            <w:noWrap w:val="0"/>
            <w:vAlign w:val="top"/>
          </w:tcPr>
          <w:p w14:paraId="5BA3067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工程预付款</w:t>
            </w:r>
          </w:p>
        </w:tc>
        <w:tc>
          <w:tcPr>
            <w:tcW w:w="1089" w:type="dxa"/>
            <w:noWrap w:val="0"/>
            <w:vAlign w:val="top"/>
          </w:tcPr>
          <w:p w14:paraId="2768A89D">
            <w:pPr>
              <w:spacing w:line="2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完成工程量付款</w:t>
            </w:r>
          </w:p>
        </w:tc>
        <w:tc>
          <w:tcPr>
            <w:tcW w:w="1271" w:type="dxa"/>
            <w:noWrap w:val="0"/>
            <w:vAlign w:val="top"/>
          </w:tcPr>
          <w:p w14:paraId="763D487A">
            <w:pPr>
              <w:spacing w:line="2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质量保证</w:t>
            </w:r>
          </w:p>
          <w:p w14:paraId="457F2864">
            <w:pPr>
              <w:spacing w:line="2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金扣留</w:t>
            </w:r>
          </w:p>
        </w:tc>
        <w:tc>
          <w:tcPr>
            <w:tcW w:w="908" w:type="dxa"/>
            <w:noWrap w:val="0"/>
            <w:vAlign w:val="top"/>
          </w:tcPr>
          <w:p w14:paraId="329CD613">
            <w:pPr>
              <w:spacing w:line="2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材料款扣除</w:t>
            </w:r>
          </w:p>
        </w:tc>
        <w:tc>
          <w:tcPr>
            <w:tcW w:w="908" w:type="dxa"/>
            <w:noWrap w:val="0"/>
            <w:vAlign w:val="top"/>
          </w:tcPr>
          <w:p w14:paraId="18AFD8D9">
            <w:pPr>
              <w:spacing w:line="2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预付款扣还</w:t>
            </w:r>
          </w:p>
        </w:tc>
        <w:tc>
          <w:tcPr>
            <w:tcW w:w="823" w:type="dxa"/>
            <w:noWrap w:val="0"/>
            <w:vAlign w:val="top"/>
          </w:tcPr>
          <w:p w14:paraId="0D7FD84A">
            <w:pPr>
              <w:spacing w:line="360" w:lineRule="auto"/>
              <w:ind w:firstLine="140" w:firstLineChars="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w:t>
            </w:r>
          </w:p>
        </w:tc>
        <w:tc>
          <w:tcPr>
            <w:tcW w:w="960" w:type="dxa"/>
            <w:noWrap w:val="0"/>
            <w:vAlign w:val="top"/>
          </w:tcPr>
          <w:p w14:paraId="6425687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应收款</w:t>
            </w:r>
          </w:p>
        </w:tc>
        <w:tc>
          <w:tcPr>
            <w:tcW w:w="1031" w:type="dxa"/>
            <w:noWrap w:val="0"/>
            <w:vAlign w:val="top"/>
          </w:tcPr>
          <w:p w14:paraId="2DDA4AB2">
            <w:pPr>
              <w:spacing w:line="2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累计</w:t>
            </w:r>
          </w:p>
          <w:p w14:paraId="6678E711">
            <w:pPr>
              <w:spacing w:line="2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应收款</w:t>
            </w:r>
          </w:p>
        </w:tc>
      </w:tr>
      <w:tr w14:paraId="5C9D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502B43CD">
            <w:pPr>
              <w:spacing w:line="360" w:lineRule="auto"/>
              <w:jc w:val="center"/>
              <w:rPr>
                <w:rFonts w:hint="eastAsia" w:asciiTheme="minorEastAsia" w:hAnsiTheme="minorEastAsia" w:eastAsiaTheme="minorEastAsia" w:cstheme="minorEastAsia"/>
                <w:sz w:val="28"/>
                <w:szCs w:val="28"/>
              </w:rPr>
            </w:pPr>
          </w:p>
        </w:tc>
        <w:tc>
          <w:tcPr>
            <w:tcW w:w="426" w:type="dxa"/>
            <w:noWrap w:val="0"/>
            <w:vAlign w:val="top"/>
          </w:tcPr>
          <w:p w14:paraId="2CC45F16">
            <w:pPr>
              <w:spacing w:line="360" w:lineRule="auto"/>
              <w:jc w:val="center"/>
              <w:rPr>
                <w:rFonts w:hint="eastAsia" w:asciiTheme="minorEastAsia" w:hAnsiTheme="minorEastAsia" w:eastAsiaTheme="minorEastAsia" w:cstheme="minorEastAsia"/>
                <w:sz w:val="28"/>
                <w:szCs w:val="28"/>
              </w:rPr>
            </w:pPr>
          </w:p>
        </w:tc>
        <w:tc>
          <w:tcPr>
            <w:tcW w:w="1446" w:type="dxa"/>
            <w:noWrap w:val="0"/>
            <w:vAlign w:val="top"/>
          </w:tcPr>
          <w:p w14:paraId="49D8BF2C">
            <w:pPr>
              <w:spacing w:line="360" w:lineRule="auto"/>
              <w:jc w:val="center"/>
              <w:rPr>
                <w:rFonts w:hint="eastAsia" w:asciiTheme="minorEastAsia" w:hAnsiTheme="minorEastAsia" w:eastAsiaTheme="minorEastAsia" w:cstheme="minorEastAsia"/>
                <w:sz w:val="28"/>
                <w:szCs w:val="28"/>
              </w:rPr>
            </w:pPr>
          </w:p>
        </w:tc>
        <w:tc>
          <w:tcPr>
            <w:tcW w:w="1089" w:type="dxa"/>
            <w:noWrap w:val="0"/>
            <w:vAlign w:val="top"/>
          </w:tcPr>
          <w:p w14:paraId="527836CD">
            <w:pPr>
              <w:spacing w:line="360" w:lineRule="auto"/>
              <w:jc w:val="center"/>
              <w:rPr>
                <w:rFonts w:hint="eastAsia" w:asciiTheme="minorEastAsia" w:hAnsiTheme="minorEastAsia" w:eastAsiaTheme="minorEastAsia" w:cstheme="minorEastAsia"/>
                <w:sz w:val="28"/>
                <w:szCs w:val="28"/>
              </w:rPr>
            </w:pPr>
          </w:p>
        </w:tc>
        <w:tc>
          <w:tcPr>
            <w:tcW w:w="1271" w:type="dxa"/>
            <w:noWrap w:val="0"/>
            <w:vAlign w:val="top"/>
          </w:tcPr>
          <w:p w14:paraId="4F4CC6A2">
            <w:pPr>
              <w:spacing w:line="360" w:lineRule="auto"/>
              <w:jc w:val="center"/>
              <w:rPr>
                <w:rFonts w:hint="eastAsia" w:asciiTheme="minorEastAsia" w:hAnsiTheme="minorEastAsia" w:eastAsiaTheme="minorEastAsia" w:cstheme="minorEastAsia"/>
                <w:sz w:val="28"/>
                <w:szCs w:val="28"/>
              </w:rPr>
            </w:pPr>
          </w:p>
        </w:tc>
        <w:tc>
          <w:tcPr>
            <w:tcW w:w="908" w:type="dxa"/>
            <w:noWrap w:val="0"/>
            <w:vAlign w:val="top"/>
          </w:tcPr>
          <w:p w14:paraId="133846BC">
            <w:pPr>
              <w:spacing w:line="360" w:lineRule="auto"/>
              <w:jc w:val="center"/>
              <w:rPr>
                <w:rFonts w:hint="eastAsia" w:asciiTheme="minorEastAsia" w:hAnsiTheme="minorEastAsia" w:eastAsiaTheme="minorEastAsia" w:cstheme="minorEastAsia"/>
                <w:sz w:val="28"/>
                <w:szCs w:val="28"/>
              </w:rPr>
            </w:pPr>
          </w:p>
        </w:tc>
        <w:tc>
          <w:tcPr>
            <w:tcW w:w="908" w:type="dxa"/>
            <w:noWrap w:val="0"/>
            <w:vAlign w:val="top"/>
          </w:tcPr>
          <w:p w14:paraId="3E58D13E">
            <w:pPr>
              <w:spacing w:line="360" w:lineRule="auto"/>
              <w:jc w:val="center"/>
              <w:rPr>
                <w:rFonts w:hint="eastAsia" w:asciiTheme="minorEastAsia" w:hAnsiTheme="minorEastAsia" w:eastAsiaTheme="minorEastAsia" w:cstheme="minorEastAsia"/>
                <w:sz w:val="28"/>
                <w:szCs w:val="28"/>
              </w:rPr>
            </w:pPr>
          </w:p>
        </w:tc>
        <w:tc>
          <w:tcPr>
            <w:tcW w:w="823" w:type="dxa"/>
            <w:noWrap w:val="0"/>
            <w:vAlign w:val="top"/>
          </w:tcPr>
          <w:p w14:paraId="77DFC4BB">
            <w:pPr>
              <w:spacing w:line="360" w:lineRule="auto"/>
              <w:jc w:val="center"/>
              <w:rPr>
                <w:rFonts w:hint="eastAsia" w:asciiTheme="minorEastAsia" w:hAnsiTheme="minorEastAsia" w:eastAsiaTheme="minorEastAsia" w:cstheme="minorEastAsia"/>
                <w:sz w:val="28"/>
                <w:szCs w:val="28"/>
              </w:rPr>
            </w:pPr>
          </w:p>
        </w:tc>
        <w:tc>
          <w:tcPr>
            <w:tcW w:w="960" w:type="dxa"/>
            <w:noWrap w:val="0"/>
            <w:vAlign w:val="top"/>
          </w:tcPr>
          <w:p w14:paraId="4582BA17">
            <w:pPr>
              <w:spacing w:line="360" w:lineRule="auto"/>
              <w:rPr>
                <w:rFonts w:hint="eastAsia" w:asciiTheme="minorEastAsia" w:hAnsiTheme="minorEastAsia" w:eastAsiaTheme="minorEastAsia" w:cstheme="minorEastAsia"/>
                <w:sz w:val="28"/>
                <w:szCs w:val="28"/>
              </w:rPr>
            </w:pPr>
          </w:p>
        </w:tc>
        <w:tc>
          <w:tcPr>
            <w:tcW w:w="1031" w:type="dxa"/>
            <w:noWrap w:val="0"/>
            <w:vAlign w:val="top"/>
          </w:tcPr>
          <w:p w14:paraId="549761DE">
            <w:pPr>
              <w:spacing w:line="360" w:lineRule="auto"/>
              <w:rPr>
                <w:rFonts w:hint="eastAsia" w:asciiTheme="minorEastAsia" w:hAnsiTheme="minorEastAsia" w:eastAsiaTheme="minorEastAsia" w:cstheme="minorEastAsia"/>
                <w:sz w:val="28"/>
                <w:szCs w:val="28"/>
              </w:rPr>
            </w:pPr>
          </w:p>
        </w:tc>
      </w:tr>
      <w:tr w14:paraId="1842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13EEB04F">
            <w:pPr>
              <w:spacing w:line="360" w:lineRule="auto"/>
              <w:jc w:val="center"/>
              <w:rPr>
                <w:rFonts w:hint="eastAsia" w:asciiTheme="minorEastAsia" w:hAnsiTheme="minorEastAsia" w:eastAsiaTheme="minorEastAsia" w:cstheme="minorEastAsia"/>
                <w:sz w:val="28"/>
                <w:szCs w:val="28"/>
              </w:rPr>
            </w:pPr>
          </w:p>
        </w:tc>
        <w:tc>
          <w:tcPr>
            <w:tcW w:w="426" w:type="dxa"/>
            <w:noWrap w:val="0"/>
            <w:vAlign w:val="top"/>
          </w:tcPr>
          <w:p w14:paraId="24667FDF">
            <w:pPr>
              <w:spacing w:line="360" w:lineRule="auto"/>
              <w:jc w:val="center"/>
              <w:rPr>
                <w:rFonts w:hint="eastAsia" w:asciiTheme="minorEastAsia" w:hAnsiTheme="minorEastAsia" w:eastAsiaTheme="minorEastAsia" w:cstheme="minorEastAsia"/>
                <w:sz w:val="28"/>
                <w:szCs w:val="28"/>
              </w:rPr>
            </w:pPr>
          </w:p>
        </w:tc>
        <w:tc>
          <w:tcPr>
            <w:tcW w:w="1446" w:type="dxa"/>
            <w:noWrap w:val="0"/>
            <w:vAlign w:val="top"/>
          </w:tcPr>
          <w:p w14:paraId="2CB62814">
            <w:pPr>
              <w:spacing w:line="360" w:lineRule="auto"/>
              <w:jc w:val="center"/>
              <w:rPr>
                <w:rFonts w:hint="eastAsia" w:asciiTheme="minorEastAsia" w:hAnsiTheme="minorEastAsia" w:eastAsiaTheme="minorEastAsia" w:cstheme="minorEastAsia"/>
                <w:sz w:val="28"/>
                <w:szCs w:val="28"/>
              </w:rPr>
            </w:pPr>
          </w:p>
        </w:tc>
        <w:tc>
          <w:tcPr>
            <w:tcW w:w="1089" w:type="dxa"/>
            <w:noWrap w:val="0"/>
            <w:vAlign w:val="top"/>
          </w:tcPr>
          <w:p w14:paraId="2F7A7A31">
            <w:pPr>
              <w:spacing w:line="360" w:lineRule="auto"/>
              <w:jc w:val="center"/>
              <w:rPr>
                <w:rFonts w:hint="eastAsia" w:asciiTheme="minorEastAsia" w:hAnsiTheme="minorEastAsia" w:eastAsiaTheme="minorEastAsia" w:cstheme="minorEastAsia"/>
                <w:sz w:val="28"/>
                <w:szCs w:val="28"/>
              </w:rPr>
            </w:pPr>
          </w:p>
        </w:tc>
        <w:tc>
          <w:tcPr>
            <w:tcW w:w="1271" w:type="dxa"/>
            <w:noWrap w:val="0"/>
            <w:vAlign w:val="top"/>
          </w:tcPr>
          <w:p w14:paraId="3DB77F25">
            <w:pPr>
              <w:spacing w:line="360" w:lineRule="auto"/>
              <w:jc w:val="center"/>
              <w:rPr>
                <w:rFonts w:hint="eastAsia" w:asciiTheme="minorEastAsia" w:hAnsiTheme="minorEastAsia" w:eastAsiaTheme="minorEastAsia" w:cstheme="minorEastAsia"/>
                <w:sz w:val="28"/>
                <w:szCs w:val="28"/>
              </w:rPr>
            </w:pPr>
          </w:p>
        </w:tc>
        <w:tc>
          <w:tcPr>
            <w:tcW w:w="908" w:type="dxa"/>
            <w:noWrap w:val="0"/>
            <w:vAlign w:val="top"/>
          </w:tcPr>
          <w:p w14:paraId="4DE947CF">
            <w:pPr>
              <w:spacing w:line="360" w:lineRule="auto"/>
              <w:jc w:val="center"/>
              <w:rPr>
                <w:rFonts w:hint="eastAsia" w:asciiTheme="minorEastAsia" w:hAnsiTheme="minorEastAsia" w:eastAsiaTheme="minorEastAsia" w:cstheme="minorEastAsia"/>
                <w:sz w:val="28"/>
                <w:szCs w:val="28"/>
              </w:rPr>
            </w:pPr>
          </w:p>
        </w:tc>
        <w:tc>
          <w:tcPr>
            <w:tcW w:w="908" w:type="dxa"/>
            <w:noWrap w:val="0"/>
            <w:vAlign w:val="top"/>
          </w:tcPr>
          <w:p w14:paraId="42CCA904">
            <w:pPr>
              <w:spacing w:line="360" w:lineRule="auto"/>
              <w:jc w:val="center"/>
              <w:rPr>
                <w:rFonts w:hint="eastAsia" w:asciiTheme="minorEastAsia" w:hAnsiTheme="minorEastAsia" w:eastAsiaTheme="minorEastAsia" w:cstheme="minorEastAsia"/>
                <w:sz w:val="28"/>
                <w:szCs w:val="28"/>
              </w:rPr>
            </w:pPr>
          </w:p>
        </w:tc>
        <w:tc>
          <w:tcPr>
            <w:tcW w:w="823" w:type="dxa"/>
            <w:noWrap w:val="0"/>
            <w:vAlign w:val="top"/>
          </w:tcPr>
          <w:p w14:paraId="58A77250">
            <w:pPr>
              <w:spacing w:line="360" w:lineRule="auto"/>
              <w:jc w:val="center"/>
              <w:rPr>
                <w:rFonts w:hint="eastAsia" w:asciiTheme="minorEastAsia" w:hAnsiTheme="minorEastAsia" w:eastAsiaTheme="minorEastAsia" w:cstheme="minorEastAsia"/>
                <w:sz w:val="28"/>
                <w:szCs w:val="28"/>
              </w:rPr>
            </w:pPr>
          </w:p>
        </w:tc>
        <w:tc>
          <w:tcPr>
            <w:tcW w:w="960" w:type="dxa"/>
            <w:noWrap w:val="0"/>
            <w:vAlign w:val="top"/>
          </w:tcPr>
          <w:p w14:paraId="44E97C6E">
            <w:pPr>
              <w:spacing w:line="360" w:lineRule="auto"/>
              <w:rPr>
                <w:rFonts w:hint="eastAsia" w:asciiTheme="minorEastAsia" w:hAnsiTheme="minorEastAsia" w:eastAsiaTheme="minorEastAsia" w:cstheme="minorEastAsia"/>
                <w:sz w:val="28"/>
                <w:szCs w:val="28"/>
              </w:rPr>
            </w:pPr>
          </w:p>
        </w:tc>
        <w:tc>
          <w:tcPr>
            <w:tcW w:w="1031" w:type="dxa"/>
            <w:noWrap w:val="0"/>
            <w:vAlign w:val="top"/>
          </w:tcPr>
          <w:p w14:paraId="753C119A">
            <w:pPr>
              <w:spacing w:line="360" w:lineRule="auto"/>
              <w:rPr>
                <w:rFonts w:hint="eastAsia" w:asciiTheme="minorEastAsia" w:hAnsiTheme="minorEastAsia" w:eastAsiaTheme="minorEastAsia" w:cstheme="minorEastAsia"/>
                <w:sz w:val="28"/>
                <w:szCs w:val="28"/>
              </w:rPr>
            </w:pPr>
          </w:p>
        </w:tc>
      </w:tr>
      <w:tr w14:paraId="6326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505D2F74">
            <w:pPr>
              <w:spacing w:line="360" w:lineRule="auto"/>
              <w:jc w:val="center"/>
              <w:rPr>
                <w:rFonts w:hint="eastAsia" w:asciiTheme="minorEastAsia" w:hAnsiTheme="minorEastAsia" w:eastAsiaTheme="minorEastAsia" w:cstheme="minorEastAsia"/>
                <w:sz w:val="28"/>
                <w:szCs w:val="28"/>
              </w:rPr>
            </w:pPr>
          </w:p>
        </w:tc>
        <w:tc>
          <w:tcPr>
            <w:tcW w:w="426" w:type="dxa"/>
            <w:noWrap w:val="0"/>
            <w:vAlign w:val="top"/>
          </w:tcPr>
          <w:p w14:paraId="6C7AAE21">
            <w:pPr>
              <w:spacing w:line="360" w:lineRule="auto"/>
              <w:jc w:val="center"/>
              <w:rPr>
                <w:rFonts w:hint="eastAsia" w:asciiTheme="minorEastAsia" w:hAnsiTheme="minorEastAsia" w:eastAsiaTheme="minorEastAsia" w:cstheme="minorEastAsia"/>
                <w:sz w:val="28"/>
                <w:szCs w:val="28"/>
              </w:rPr>
            </w:pPr>
          </w:p>
        </w:tc>
        <w:tc>
          <w:tcPr>
            <w:tcW w:w="1446" w:type="dxa"/>
            <w:noWrap w:val="0"/>
            <w:vAlign w:val="top"/>
          </w:tcPr>
          <w:p w14:paraId="37B887A5">
            <w:pPr>
              <w:spacing w:line="360" w:lineRule="auto"/>
              <w:jc w:val="center"/>
              <w:rPr>
                <w:rFonts w:hint="eastAsia" w:asciiTheme="minorEastAsia" w:hAnsiTheme="minorEastAsia" w:eastAsiaTheme="minorEastAsia" w:cstheme="minorEastAsia"/>
                <w:sz w:val="28"/>
                <w:szCs w:val="28"/>
              </w:rPr>
            </w:pPr>
          </w:p>
        </w:tc>
        <w:tc>
          <w:tcPr>
            <w:tcW w:w="1089" w:type="dxa"/>
            <w:noWrap w:val="0"/>
            <w:vAlign w:val="top"/>
          </w:tcPr>
          <w:p w14:paraId="3853DAFB">
            <w:pPr>
              <w:spacing w:line="360" w:lineRule="auto"/>
              <w:jc w:val="center"/>
              <w:rPr>
                <w:rFonts w:hint="eastAsia" w:asciiTheme="minorEastAsia" w:hAnsiTheme="minorEastAsia" w:eastAsiaTheme="minorEastAsia" w:cstheme="minorEastAsia"/>
                <w:sz w:val="28"/>
                <w:szCs w:val="28"/>
              </w:rPr>
            </w:pPr>
          </w:p>
        </w:tc>
        <w:tc>
          <w:tcPr>
            <w:tcW w:w="1271" w:type="dxa"/>
            <w:noWrap w:val="0"/>
            <w:vAlign w:val="top"/>
          </w:tcPr>
          <w:p w14:paraId="2A11B362">
            <w:pPr>
              <w:spacing w:line="360" w:lineRule="auto"/>
              <w:jc w:val="center"/>
              <w:rPr>
                <w:rFonts w:hint="eastAsia" w:asciiTheme="minorEastAsia" w:hAnsiTheme="minorEastAsia" w:eastAsiaTheme="minorEastAsia" w:cstheme="minorEastAsia"/>
                <w:sz w:val="28"/>
                <w:szCs w:val="28"/>
              </w:rPr>
            </w:pPr>
          </w:p>
        </w:tc>
        <w:tc>
          <w:tcPr>
            <w:tcW w:w="908" w:type="dxa"/>
            <w:noWrap w:val="0"/>
            <w:vAlign w:val="top"/>
          </w:tcPr>
          <w:p w14:paraId="6FE8E0DC">
            <w:pPr>
              <w:spacing w:line="360" w:lineRule="auto"/>
              <w:jc w:val="center"/>
              <w:rPr>
                <w:rFonts w:hint="eastAsia" w:asciiTheme="minorEastAsia" w:hAnsiTheme="minorEastAsia" w:eastAsiaTheme="minorEastAsia" w:cstheme="minorEastAsia"/>
                <w:sz w:val="28"/>
                <w:szCs w:val="28"/>
              </w:rPr>
            </w:pPr>
          </w:p>
        </w:tc>
        <w:tc>
          <w:tcPr>
            <w:tcW w:w="908" w:type="dxa"/>
            <w:noWrap w:val="0"/>
            <w:vAlign w:val="top"/>
          </w:tcPr>
          <w:p w14:paraId="74F1F2C0">
            <w:pPr>
              <w:spacing w:line="360" w:lineRule="auto"/>
              <w:jc w:val="center"/>
              <w:rPr>
                <w:rFonts w:hint="eastAsia" w:asciiTheme="minorEastAsia" w:hAnsiTheme="minorEastAsia" w:eastAsiaTheme="minorEastAsia" w:cstheme="minorEastAsia"/>
                <w:sz w:val="28"/>
                <w:szCs w:val="28"/>
              </w:rPr>
            </w:pPr>
          </w:p>
        </w:tc>
        <w:tc>
          <w:tcPr>
            <w:tcW w:w="823" w:type="dxa"/>
            <w:noWrap w:val="0"/>
            <w:vAlign w:val="top"/>
          </w:tcPr>
          <w:p w14:paraId="24920A2F">
            <w:pPr>
              <w:spacing w:line="360" w:lineRule="auto"/>
              <w:jc w:val="center"/>
              <w:rPr>
                <w:rFonts w:hint="eastAsia" w:asciiTheme="minorEastAsia" w:hAnsiTheme="minorEastAsia" w:eastAsiaTheme="minorEastAsia" w:cstheme="minorEastAsia"/>
                <w:sz w:val="28"/>
                <w:szCs w:val="28"/>
              </w:rPr>
            </w:pPr>
          </w:p>
        </w:tc>
        <w:tc>
          <w:tcPr>
            <w:tcW w:w="960" w:type="dxa"/>
            <w:noWrap w:val="0"/>
            <w:vAlign w:val="top"/>
          </w:tcPr>
          <w:p w14:paraId="66F7E0F8">
            <w:pPr>
              <w:spacing w:line="360" w:lineRule="auto"/>
              <w:rPr>
                <w:rFonts w:hint="eastAsia" w:asciiTheme="minorEastAsia" w:hAnsiTheme="minorEastAsia" w:eastAsiaTheme="minorEastAsia" w:cstheme="minorEastAsia"/>
                <w:sz w:val="28"/>
                <w:szCs w:val="28"/>
              </w:rPr>
            </w:pPr>
          </w:p>
        </w:tc>
        <w:tc>
          <w:tcPr>
            <w:tcW w:w="1031" w:type="dxa"/>
            <w:noWrap w:val="0"/>
            <w:vAlign w:val="top"/>
          </w:tcPr>
          <w:p w14:paraId="781031FA">
            <w:pPr>
              <w:spacing w:line="360" w:lineRule="auto"/>
              <w:rPr>
                <w:rFonts w:hint="eastAsia" w:asciiTheme="minorEastAsia" w:hAnsiTheme="minorEastAsia" w:eastAsiaTheme="minorEastAsia" w:cstheme="minorEastAsia"/>
                <w:sz w:val="28"/>
                <w:szCs w:val="28"/>
              </w:rPr>
            </w:pPr>
          </w:p>
        </w:tc>
      </w:tr>
    </w:tbl>
    <w:p w14:paraId="1F7063FD">
      <w:pPr>
        <w:spacing w:line="360" w:lineRule="auto"/>
        <w:rPr>
          <w:rFonts w:hint="eastAsia" w:asciiTheme="minorEastAsia" w:hAnsiTheme="minorEastAsia" w:eastAsiaTheme="minorEastAsia" w:cstheme="minorEastAsia"/>
          <w:b/>
          <w:sz w:val="28"/>
          <w:szCs w:val="28"/>
        </w:rPr>
      </w:pPr>
      <w:bookmarkStart w:id="17" w:name="_Toc273072848"/>
      <w:r>
        <w:rPr>
          <w:rFonts w:hint="eastAsia" w:asciiTheme="minorEastAsia" w:hAnsiTheme="minorEastAsia" w:eastAsiaTheme="minorEastAsia" w:cstheme="minorEastAsia"/>
          <w:b/>
          <w:sz w:val="28"/>
          <w:szCs w:val="28"/>
        </w:rPr>
        <w:t>11. 开工和竣工（完工）</w:t>
      </w:r>
      <w:bookmarkEnd w:id="17"/>
    </w:p>
    <w:p w14:paraId="2F2BE8B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29B5066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11.1 开工</w:t>
      </w:r>
    </w:p>
    <w:p w14:paraId="5DD6E37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11.1.1 </w:t>
      </w:r>
      <w:r>
        <w:rPr>
          <w:rFonts w:hint="eastAsia" w:asciiTheme="minorEastAsia" w:hAnsiTheme="minorEastAsia" w:eastAsiaTheme="minorEastAsia" w:cstheme="minorEastAsia"/>
          <w:sz w:val="28"/>
          <w:szCs w:val="28"/>
        </w:rPr>
        <w:t>监理人在开工前日期7天前向承包人发出开工通知。监理人在发出开工通知前应获得发包人同意。工期自监理人发出的开工通知中载明开工日期计算。承包人应在开工日期后尽快施工。</w:t>
      </w:r>
    </w:p>
    <w:p w14:paraId="4DA3BD40">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11.1.2 </w:t>
      </w:r>
      <w:r>
        <w:rPr>
          <w:rFonts w:hint="eastAsia" w:asciiTheme="minorEastAsia" w:hAnsiTheme="minorEastAsia" w:eastAsiaTheme="minorEastAsia" w:cstheme="minorEastAsia"/>
          <w:sz w:val="28"/>
          <w:szCs w:val="28"/>
        </w:rPr>
        <w:t>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进度安排。</w:t>
      </w:r>
    </w:p>
    <w:p w14:paraId="361EB780">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11.1.3 </w:t>
      </w:r>
      <w:r>
        <w:rPr>
          <w:rFonts w:hint="eastAsia" w:asciiTheme="minorEastAsia" w:hAnsiTheme="minorEastAsia" w:eastAsiaTheme="minorEastAsia" w:cstheme="minorEastAsia"/>
          <w:sz w:val="28"/>
          <w:szCs w:val="28"/>
        </w:rPr>
        <w:t>若发包人未能按合同约定向承包人提供开工必要条件，承包人有权要求延长工期。监理人应在收到承包人的书面要求后，按第3.5款的约定，与合同双方商定或确定增加的费用和延长的工期。</w:t>
      </w:r>
    </w:p>
    <w:p w14:paraId="1AEC4410">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11.1.4 </w:t>
      </w:r>
      <w:r>
        <w:rPr>
          <w:rFonts w:hint="eastAsia" w:asciiTheme="minorEastAsia" w:hAnsiTheme="minorEastAsia" w:eastAsiaTheme="minorEastAsia" w:cstheme="minorEastAsia"/>
          <w:sz w:val="28"/>
          <w:szCs w:val="28"/>
        </w:rPr>
        <w:t>承包人在收到开工通知后14天内未按进度计划要求及时进场组织施工，监理人可通知承包人在收到通知后7天内提交一份说明其进场延误的书面报告，报送监理人。书面报告应说明不能及时进场的原因和补救措施，由此增加的费用和工期延误责任由承包人承担。</w:t>
      </w:r>
    </w:p>
    <w:p w14:paraId="2EC73326">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11.2 竣工</w:t>
      </w:r>
    </w:p>
    <w:p w14:paraId="24FE672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承包人应在第1.1.4.3款约定的期限内完成合同工程。合同工程实际完工日期在合同工程完工证书中明确。</w:t>
      </w:r>
    </w:p>
    <w:p w14:paraId="2F47BE81">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11.3 发包人的工期延误</w:t>
      </w:r>
    </w:p>
    <w:p w14:paraId="5BDA9EC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在履行合同过程中，由于发包人的下列原因造成工期延误的，承包人有权要求发包人延长工期和（或）增加费用，并支付合理利润。需要修订合同进度计划的，按照第10.2款的约定办理。</w:t>
      </w:r>
    </w:p>
    <w:p w14:paraId="512A74B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增加合同工作内容；</w:t>
      </w:r>
    </w:p>
    <w:p w14:paraId="2542D2B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⑵ 改变合同中任何一项工作的质量要求或其他特性；</w:t>
      </w:r>
    </w:p>
    <w:p w14:paraId="2E59CA1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⑶ 发包人迟延提供材料、工程设备或变更交货地点的；</w:t>
      </w:r>
    </w:p>
    <w:p w14:paraId="725603D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⑷ 因发包人原因导致的暂停施工；</w:t>
      </w:r>
    </w:p>
    <w:p w14:paraId="09597F7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⑸ 提供图纸延误；</w:t>
      </w:r>
    </w:p>
    <w:p w14:paraId="0278A188">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⑹ 未按合同约定及时支付预付款、进度款；</w:t>
      </w:r>
    </w:p>
    <w:p w14:paraId="7D2DDD6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⑺ 发包人造成工期延误的其他原因。</w:t>
      </w:r>
    </w:p>
    <w:p w14:paraId="653EADF7">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11.4 异常恶劣的气候条件</w:t>
      </w:r>
    </w:p>
    <w:p w14:paraId="1549FC6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11.4.1 </w:t>
      </w:r>
      <w:r>
        <w:rPr>
          <w:rFonts w:hint="eastAsia" w:asciiTheme="minorEastAsia" w:hAnsiTheme="minorEastAsia" w:eastAsiaTheme="minorEastAsia" w:cstheme="minorEastAsia"/>
          <w:sz w:val="28"/>
          <w:szCs w:val="28"/>
        </w:rPr>
        <w:t>当工程所在地发生危机施工安全的异常恶劣气候时，发包人和承包人应按合同通用条款第12条的约定，及时采取暂停施工或部分暂停施工措施。异常恶劣气候条件解除后，承包人应及时安排复工。</w:t>
      </w:r>
    </w:p>
    <w:p w14:paraId="387515C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11.4.2 </w:t>
      </w:r>
      <w:r>
        <w:rPr>
          <w:rFonts w:hint="eastAsia" w:asciiTheme="minorEastAsia" w:hAnsiTheme="minorEastAsia" w:eastAsiaTheme="minorEastAsia" w:cstheme="minorEastAsia"/>
          <w:sz w:val="28"/>
          <w:szCs w:val="28"/>
        </w:rPr>
        <w:t>异常恶劣气候条件造成的工期延误和工程损坏，应由发包人与承包人参照本合同通用条款第21.3款的约定协商处理。</w:t>
      </w:r>
    </w:p>
    <w:p w14:paraId="3425D04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11.4.3 </w:t>
      </w:r>
      <w:r>
        <w:rPr>
          <w:rFonts w:hint="eastAsia" w:asciiTheme="minorEastAsia" w:hAnsiTheme="minorEastAsia" w:eastAsiaTheme="minorEastAsia" w:cstheme="minorEastAsia"/>
          <w:sz w:val="28"/>
          <w:szCs w:val="28"/>
        </w:rPr>
        <w:t>本工程界定异常恶劣气候条件的范围在抓捕用合同条款中约定。</w:t>
      </w:r>
    </w:p>
    <w:p w14:paraId="039B8F2C">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11.5 承包人的工期延误</w:t>
      </w:r>
    </w:p>
    <w:p w14:paraId="3651E14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预期竣工违约金的计算方法在专用合同条款中约定。承包人支付逾期竣工违约金，不免除承包人完成工程及修补缺陷的义务。</w:t>
      </w:r>
    </w:p>
    <w:p w14:paraId="6E65D819">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11.6 工期提前</w:t>
      </w:r>
    </w:p>
    <w:p w14:paraId="24FA575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发包人要求承包人提前完工，或承包人提出提前完工的建议能够给发报人带来效益的，应由监人与承包人共同协商采取加快工程进度的措施和修订合同进度计划。发包人应承担承包人由此增加的费用，并向承包人支付专用合同条款约定的相应奖金。</w:t>
      </w:r>
    </w:p>
    <w:p w14:paraId="77262E9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发包人要求提前完工的，双方协商一致后应签订提前完工协议，协议内容包括：</w:t>
      </w:r>
    </w:p>
    <w:p w14:paraId="76112E1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提前的时间和修订后的进度计划；</w:t>
      </w:r>
    </w:p>
    <w:p w14:paraId="42D265E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承包人赶工措施；</w:t>
      </w:r>
    </w:p>
    <w:p w14:paraId="7AC4209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发包人为赶工提供的条件；</w:t>
      </w:r>
    </w:p>
    <w:p w14:paraId="24707AA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赶工费用（包括利润和奖金，&lt;在暂列金额中列支&gt;）</w:t>
      </w:r>
      <w:bookmarkStart w:id="18" w:name="_Toc273072849"/>
    </w:p>
    <w:p w14:paraId="515DE6D6">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 暂停施工</w:t>
      </w:r>
      <w:bookmarkEnd w:id="18"/>
    </w:p>
    <w:p w14:paraId="16FB0DE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38770C21">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12.1 承包人暂停施工的责任</w:t>
      </w:r>
    </w:p>
    <w:p w14:paraId="21E2186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因下列暂停施工增加的费用和（或）工期延误由承包人承担；</w:t>
      </w:r>
    </w:p>
    <w:p w14:paraId="3B40CDD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承包人违约引起的暂停施工；</w:t>
      </w:r>
    </w:p>
    <w:p w14:paraId="20089DE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由于承包人原因为工程合理施工和安全保障所必需的暂停施工；</w:t>
      </w:r>
    </w:p>
    <w:p w14:paraId="7F39FF7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承保人擅自暂停施工；</w:t>
      </w:r>
    </w:p>
    <w:p w14:paraId="6EC3FED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承包人其他原因引起的暂停施工；</w:t>
      </w:r>
    </w:p>
    <w:p w14:paraId="14A2C68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⑸ 专用合同条款约定由承包人承担的其他暂停施工。</w:t>
      </w:r>
    </w:p>
    <w:p w14:paraId="2DC7E537">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12.2 发包人暂停施工的责任</w:t>
      </w:r>
    </w:p>
    <w:p w14:paraId="7F6025F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由于发包人原因引起的暂停施工造成工期延误的，承包人有权要求发包人延长工期和（或）增加费用，并支付合理利润。</w:t>
      </w:r>
    </w:p>
    <w:p w14:paraId="6AD4E0D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属于下列任何一种情况引起的暂停施工，均为法宝人的责任：</w:t>
      </w:r>
    </w:p>
    <w:p w14:paraId="2EF8898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由于发包人违约引起的暂停施工；</w:t>
      </w:r>
    </w:p>
    <w:p w14:paraId="26076E1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⑵ 由于不可抗力的自然或社会因素引起的暂停施工；</w:t>
      </w:r>
    </w:p>
    <w:p w14:paraId="32125535">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⑶ 专用合同条款约定的其他由于发包人原因引起的暂停施工。</w:t>
      </w:r>
    </w:p>
    <w:p w14:paraId="5AF0997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12.3 监理人暂停施工指示</w:t>
      </w:r>
    </w:p>
    <w:p w14:paraId="25BEA13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12.3.1 </w:t>
      </w:r>
      <w:r>
        <w:rPr>
          <w:rFonts w:hint="eastAsia" w:asciiTheme="minorEastAsia" w:hAnsiTheme="minorEastAsia" w:eastAsiaTheme="minorEastAsia" w:cstheme="minorEastAsia"/>
          <w:sz w:val="28"/>
          <w:szCs w:val="28"/>
        </w:rPr>
        <w:t>监理人认为有必要时，可向承包人作出暂停施工的指示，承包人应按监理人指示暂停施工。不论由于何种原因引起的暂停施工，暂停施工期间承包人应负责妥善保护工程并提供安全保障。</w:t>
      </w:r>
    </w:p>
    <w:p w14:paraId="1C0E207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12.3.2</w:t>
      </w:r>
      <w:r>
        <w:rPr>
          <w:rFonts w:hint="eastAsia" w:asciiTheme="minorEastAsia" w:hAnsiTheme="minorEastAsia" w:eastAsiaTheme="minorEastAsia" w:cstheme="minorEastAsia"/>
          <w:sz w:val="28"/>
          <w:szCs w:val="28"/>
        </w:rPr>
        <w:t xml:space="preserve">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3CEA0B8">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12.4 暂停水工后的复工</w:t>
      </w:r>
    </w:p>
    <w:p w14:paraId="5515B8E8">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12.4.1 </w:t>
      </w:r>
      <w:r>
        <w:rPr>
          <w:rFonts w:hint="eastAsia" w:asciiTheme="minorEastAsia" w:hAnsiTheme="minorEastAsia" w:eastAsiaTheme="minorEastAsia" w:cstheme="minorEastAsia"/>
          <w:sz w:val="28"/>
          <w:szCs w:val="28"/>
        </w:rPr>
        <w:t>暂停施工后，监理人应与发包人和承包人协商，采取有效措施积极消除暂停施工的影响。当工程具备复工条件时，监理人应立即向承包人发出复工通知。承包人收到复工通知后，应在监理人制定的期限内复工。</w:t>
      </w:r>
    </w:p>
    <w:p w14:paraId="1CB31F6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12.4.2 </w:t>
      </w:r>
      <w:r>
        <w:rPr>
          <w:rFonts w:hint="eastAsia" w:asciiTheme="minorEastAsia" w:hAnsiTheme="minorEastAsia" w:eastAsiaTheme="minorEastAsia" w:cstheme="minorEastAsia"/>
          <w:sz w:val="28"/>
          <w:szCs w:val="28"/>
        </w:rPr>
        <w:t>承包人无故拖延和拒绝复工的，由此增加的费用和工期延误由承包人承担；因发包人原因无法按时复工的，承包人有权要求发包人延长工期和（或）增加费用，并支付合理利润。</w:t>
      </w:r>
    </w:p>
    <w:p w14:paraId="303656AC">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12.5 暂停施工持续56天以上</w:t>
      </w:r>
    </w:p>
    <w:p w14:paraId="7FA282F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12.5.1 </w:t>
      </w:r>
      <w:r>
        <w:rPr>
          <w:rFonts w:hint="eastAsia" w:asciiTheme="minorEastAsia" w:hAnsiTheme="minorEastAsia" w:eastAsiaTheme="minorEastAsia" w:cstheme="minorEastAsia"/>
          <w:sz w:val="28"/>
          <w:szCs w:val="28"/>
        </w:rPr>
        <w:t>监理人发出暂停施工指示后56天内未向承包人发出复工通知，除了该项停工属于12.1款的情况外，承包人可向监理人提交书面通知，要求监理人在收到书面通知后28天内准许已暂停施工的工程或其中一部分工程继续施工。如监理人逾期不予批准，则承包人可以通知监理人，将工程受影响的部分视为按15.1⑴项的可取消工作。如暂停施工影响到整个工程，可视为发包人违约，应按第22.2款的约定办理。</w:t>
      </w:r>
    </w:p>
    <w:p w14:paraId="74297F2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12.5.2 </w:t>
      </w:r>
      <w:r>
        <w:rPr>
          <w:rFonts w:hint="eastAsia" w:asciiTheme="minorEastAsia" w:hAnsiTheme="minorEastAsia" w:eastAsiaTheme="minorEastAsia" w:cstheme="minorEastAsia"/>
          <w:sz w:val="28"/>
          <w:szCs w:val="28"/>
        </w:rPr>
        <w:t>由于承包人责任引起的暂停施工，如承包人在收到监理人暂停施工指示后56天内不认真采取有效的复工措施，造成工期延误，可视为承包人违约，应按22.1款的约定办理。</w:t>
      </w:r>
      <w:bookmarkStart w:id="19" w:name="_Toc273072850"/>
    </w:p>
    <w:p w14:paraId="2916124F">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 工程质量</w:t>
      </w:r>
      <w:bookmarkEnd w:id="19"/>
    </w:p>
    <w:p w14:paraId="4CF3CB5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0B0F053C">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13.1 工程质量要求</w:t>
      </w:r>
    </w:p>
    <w:p w14:paraId="322D6DE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13.1.1</w:t>
      </w:r>
      <w:r>
        <w:rPr>
          <w:rFonts w:hint="eastAsia" w:asciiTheme="minorEastAsia" w:hAnsiTheme="minorEastAsia" w:eastAsiaTheme="minorEastAsia" w:cstheme="minorEastAsia"/>
          <w:sz w:val="28"/>
          <w:szCs w:val="28"/>
        </w:rPr>
        <w:t xml:space="preserve"> 工程质量验收按合同约定验收标准执行。</w:t>
      </w:r>
    </w:p>
    <w:p w14:paraId="4CB6541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13.1.2 </w:t>
      </w:r>
      <w:r>
        <w:rPr>
          <w:rFonts w:hint="eastAsia" w:asciiTheme="minorEastAsia" w:hAnsiTheme="minorEastAsia" w:eastAsiaTheme="minorEastAsia" w:cstheme="minorEastAsia"/>
          <w:sz w:val="28"/>
          <w:szCs w:val="28"/>
        </w:rPr>
        <w:t>因承包人原因造成工程质量达不到合同约定验收标准的，监理人有权要求承包人返工直至符合合同要求为止，由此造成的费用增加和（或）工期延误由承包人承担。</w:t>
      </w:r>
    </w:p>
    <w:p w14:paraId="66A3420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13.1.3</w:t>
      </w:r>
      <w:r>
        <w:rPr>
          <w:rFonts w:hint="eastAsia" w:asciiTheme="minorEastAsia" w:hAnsiTheme="minorEastAsia" w:eastAsiaTheme="minorEastAsia" w:cstheme="minorEastAsia"/>
          <w:sz w:val="28"/>
          <w:szCs w:val="28"/>
        </w:rPr>
        <w:t xml:space="preserve"> 因发包人原因造成工程质量达不到合同约定验收标准的，发包人应承担由于承包人返工造成的费用增加和（或）工期延误，并支付承包人合理利润。</w:t>
      </w:r>
    </w:p>
    <w:p w14:paraId="50DA19F4">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13.2 承包人的质量管理</w:t>
      </w:r>
    </w:p>
    <w:p w14:paraId="7FA86C4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13.2.1</w:t>
      </w:r>
      <w:r>
        <w:rPr>
          <w:rFonts w:hint="eastAsia" w:asciiTheme="minorEastAsia" w:hAnsiTheme="minorEastAsia" w:eastAsiaTheme="minorEastAsia" w:cstheme="minorEastAsia"/>
          <w:sz w:val="28"/>
          <w:szCs w:val="28"/>
        </w:rPr>
        <w:t xml:space="preserve"> 承包人应在施工场地设置专门的质量检查机构，配备专职质量检查人员，建立完善的质量检查制度。承包人应按技术标准和要求（合同技术要求）约定的内容和期限，编制工程质量保证措施文件，包括质量检查机构的组织和岗位责任、质量检查人员的组成、质量检查程序和实施细则等，提交监理人审批。监理人应在技术标准和要求（合同技术要求）约定的内容和期限内批复承包人。</w:t>
      </w:r>
    </w:p>
    <w:p w14:paraId="2BAAA19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13.2.2 </w:t>
      </w:r>
      <w:r>
        <w:rPr>
          <w:rFonts w:hint="eastAsia" w:asciiTheme="minorEastAsia" w:hAnsiTheme="minorEastAsia" w:eastAsiaTheme="minorEastAsia" w:cstheme="minorEastAsia"/>
          <w:sz w:val="28"/>
          <w:szCs w:val="28"/>
        </w:rPr>
        <w:t>承包人应加强对施工人员的质量教育和技术培训，定期考核施工人员的劳动技能，严格执行规范和操作规程。</w:t>
      </w:r>
    </w:p>
    <w:p w14:paraId="4300092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13.3 承包人的质量检查</w:t>
      </w:r>
    </w:p>
    <w:p w14:paraId="7B2EF67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承包人应按合同约定对材料、工程设备以及工程所有部位及其施工工艺进行全过程的质量检查和检验，并做详细记录，编制工程质量报表，报送监理人审查。</w:t>
      </w:r>
    </w:p>
    <w:p w14:paraId="0D7664D5">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13.4 监理人的质量检查</w:t>
      </w:r>
    </w:p>
    <w:p w14:paraId="78916FA1">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实验报告和测量成果以及监理人要求进行的其他工作。监理人的检查和检验，不免除承包人按合同约定应负责的责任。</w:t>
      </w:r>
    </w:p>
    <w:p w14:paraId="586AE2D9">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13.5 工程隐蔽部位覆盖前的检查</w:t>
      </w:r>
    </w:p>
    <w:p w14:paraId="60A5C47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13.5.1</w:t>
      </w:r>
      <w:r>
        <w:rPr>
          <w:rFonts w:hint="eastAsia" w:asciiTheme="minorEastAsia" w:hAnsiTheme="minorEastAsia" w:eastAsiaTheme="minorEastAsia" w:cstheme="minorEastAsia"/>
          <w:sz w:val="28"/>
          <w:szCs w:val="28"/>
        </w:rPr>
        <w:t xml:space="preserve"> 通知监理人检查</w:t>
      </w:r>
    </w:p>
    <w:p w14:paraId="6F614731">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 xml:space="preserve">  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08C797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13.5.2</w:t>
      </w:r>
      <w:r>
        <w:rPr>
          <w:rFonts w:hint="eastAsia" w:asciiTheme="minorEastAsia" w:hAnsiTheme="minorEastAsia" w:eastAsiaTheme="minorEastAsia" w:cstheme="minorEastAsia"/>
          <w:sz w:val="28"/>
          <w:szCs w:val="28"/>
        </w:rPr>
        <w:t xml:space="preserve"> 监理人未到场检查</w:t>
      </w:r>
    </w:p>
    <w:p w14:paraId="1552E1E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监理人未按第13.5.1项约定的时间进行检查的，除监理人另有指示外，承包人可自行完成覆盖工作，并作相应记录报监理人，监理人应签字确认。监理人事后对检查记录有疑问的，可按第13.5.3想的约定重新检查。</w:t>
      </w:r>
    </w:p>
    <w:p w14:paraId="7077DD9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13.5.3 </w:t>
      </w:r>
      <w:r>
        <w:rPr>
          <w:rFonts w:hint="eastAsia" w:asciiTheme="minorEastAsia" w:hAnsiTheme="minorEastAsia" w:eastAsiaTheme="minorEastAsia" w:cstheme="minorEastAsia"/>
          <w:sz w:val="28"/>
          <w:szCs w:val="28"/>
        </w:rPr>
        <w:t>监理人重新检查</w:t>
      </w:r>
    </w:p>
    <w:p w14:paraId="1B7D7AC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合理利润；经检验证明工程质量不符合合同要求的，由此增加的费用和（或）工期延误由承包人承担。</w:t>
      </w:r>
    </w:p>
    <w:p w14:paraId="0471397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13.5.4 </w:t>
      </w:r>
      <w:r>
        <w:rPr>
          <w:rFonts w:hint="eastAsia" w:asciiTheme="minorEastAsia" w:hAnsiTheme="minorEastAsia" w:eastAsiaTheme="minorEastAsia" w:cstheme="minorEastAsia"/>
          <w:sz w:val="28"/>
          <w:szCs w:val="28"/>
        </w:rPr>
        <w:t>承包人私自覆盖</w:t>
      </w:r>
    </w:p>
    <w:p w14:paraId="3538ECE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承包人未通知监理人到场检查，私自将工程隐蔽部位覆盖的，监理人有权指示承包人钻孔探测或揭开检查，由此增加的费用和（或）工期延误由承包人承担。</w:t>
      </w:r>
    </w:p>
    <w:p w14:paraId="177F77F1">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13.6 清楚不合格工程</w:t>
      </w:r>
    </w:p>
    <w:p w14:paraId="3026299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13.6.1</w:t>
      </w:r>
      <w:r>
        <w:rPr>
          <w:rFonts w:hint="eastAsia" w:asciiTheme="minorEastAsia" w:hAnsiTheme="minorEastAsia" w:eastAsiaTheme="minorEastAsia" w:cstheme="minorEastAsia"/>
          <w:sz w:val="28"/>
          <w:szCs w:val="28"/>
        </w:rPr>
        <w:t xml:space="preserve"> 承包人使用不合格材料、工程设备，或采用不适当的施工工艺，或施工不当，造成工程不合格的，监理人可以随时发出指示，要求承包人立即采取措施进行补救，直至达到合同要求的质量标准，由此增加的费用和（或）工期由承包人承担。</w:t>
      </w:r>
    </w:p>
    <w:p w14:paraId="2276D0B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13.6.2</w:t>
      </w:r>
      <w:r>
        <w:rPr>
          <w:rFonts w:hint="eastAsia" w:asciiTheme="minorEastAsia" w:hAnsiTheme="minorEastAsia" w:eastAsiaTheme="minorEastAsia" w:cstheme="minorEastAsia"/>
          <w:sz w:val="28"/>
          <w:szCs w:val="28"/>
        </w:rPr>
        <w:t xml:space="preserve"> 由于发包人提供的材料或工程设备不合格造成的工程不合格，需要承包人采取措施补救的，发包人应承担由此增加的费用和（或）工期延误，并支付承包人合理利润。</w:t>
      </w:r>
    </w:p>
    <w:p w14:paraId="4E22DC86">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13.7 质量评定</w:t>
      </w:r>
    </w:p>
    <w:p w14:paraId="11EB4FB5">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13.7.1</w:t>
      </w:r>
      <w:r>
        <w:rPr>
          <w:rFonts w:hint="eastAsia" w:asciiTheme="minorEastAsia" w:hAnsiTheme="minorEastAsia" w:eastAsiaTheme="minorEastAsia" w:cstheme="minorEastAsia"/>
          <w:sz w:val="28"/>
          <w:szCs w:val="28"/>
        </w:rPr>
        <w:t xml:space="preserve"> 发包人应组织承包人进行工程项目划分，并确定单位工程、主要分部工程、重要隐蔽单元工程和关键部位单元工程。</w:t>
      </w:r>
    </w:p>
    <w:p w14:paraId="4D1D3F6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13.7.2 </w:t>
      </w:r>
      <w:r>
        <w:rPr>
          <w:rFonts w:hint="eastAsia" w:asciiTheme="minorEastAsia" w:hAnsiTheme="minorEastAsia" w:eastAsiaTheme="minorEastAsia" w:cstheme="minorEastAsia"/>
          <w:sz w:val="28"/>
          <w:szCs w:val="28"/>
        </w:rPr>
        <w:t>工程实施过程中，单位工程、主要分部工程、重要隐蔽单元工程和关键部位单元工程的项目划分需要调整时，承包人应报发包人确认。</w:t>
      </w:r>
    </w:p>
    <w:p w14:paraId="40BCC19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13.7.3 </w:t>
      </w:r>
      <w:r>
        <w:rPr>
          <w:rFonts w:hint="eastAsia" w:asciiTheme="minorEastAsia" w:hAnsiTheme="minorEastAsia" w:eastAsiaTheme="minorEastAsia" w:cstheme="minorEastAsia"/>
          <w:sz w:val="28"/>
          <w:szCs w:val="28"/>
        </w:rPr>
        <w:t>承包人应在单元（工序）工程质量自评合格后，报监理人核定质量等级并签证认可。</w:t>
      </w:r>
    </w:p>
    <w:p w14:paraId="09E44B6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13.7.4</w:t>
      </w:r>
      <w:r>
        <w:rPr>
          <w:rFonts w:hint="eastAsia" w:asciiTheme="minorEastAsia" w:hAnsiTheme="minorEastAsia" w:eastAsiaTheme="minorEastAsia" w:cstheme="minorEastAsia"/>
          <w:sz w:val="28"/>
          <w:szCs w:val="28"/>
        </w:rPr>
        <w:t xml:space="preserve">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14F5A6A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13.7.5 </w:t>
      </w:r>
      <w:r>
        <w:rPr>
          <w:rFonts w:hint="eastAsia" w:asciiTheme="minorEastAsia" w:hAnsiTheme="minorEastAsia" w:eastAsiaTheme="minorEastAsia" w:cstheme="minorEastAsia"/>
          <w:sz w:val="28"/>
          <w:szCs w:val="28"/>
        </w:rPr>
        <w:t>承包人应在分部工程质量自评合格后，报监理人复核和发包人认定。发包人负责按有关规定完成分部工程质量结论报工程质量监督机构核备（核定）手续。</w:t>
      </w:r>
    </w:p>
    <w:p w14:paraId="2CD5E2A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13.7.6 </w:t>
      </w:r>
      <w:r>
        <w:rPr>
          <w:rFonts w:hint="eastAsia" w:asciiTheme="minorEastAsia" w:hAnsiTheme="minorEastAsia" w:eastAsiaTheme="minorEastAsia" w:cstheme="minorEastAsia"/>
          <w:sz w:val="28"/>
          <w:szCs w:val="28"/>
        </w:rPr>
        <w:t>承包人应在单位工程质量自评合格后，报监理人复核和发包人认定。发包人负责按有关规定完成单位工程质量结论报工程质量监督机构核备（核定）手续。</w:t>
      </w:r>
    </w:p>
    <w:p w14:paraId="14F1BC5E">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13.7.7 </w:t>
      </w:r>
      <w:r>
        <w:rPr>
          <w:rFonts w:hint="eastAsia" w:asciiTheme="minorEastAsia" w:hAnsiTheme="minorEastAsia" w:eastAsiaTheme="minorEastAsia" w:cstheme="minorEastAsia"/>
          <w:sz w:val="28"/>
          <w:szCs w:val="28"/>
        </w:rPr>
        <w:t>除专用合同条款另有约定外，工程质量等级分为合格和优良，应分别达到约定的标准。</w:t>
      </w:r>
      <w:bookmarkStart w:id="20" w:name="_Toc273072851"/>
    </w:p>
    <w:p w14:paraId="710F4D6E">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 试验和检验</w:t>
      </w:r>
      <w:bookmarkEnd w:id="20"/>
    </w:p>
    <w:p w14:paraId="1147E31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3C49C7FC">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14.1 材料、工程设备和工程的试验和检验</w:t>
      </w:r>
    </w:p>
    <w:p w14:paraId="560964E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14.1.1 </w:t>
      </w:r>
      <w:r>
        <w:rPr>
          <w:rFonts w:hint="eastAsia" w:asciiTheme="minorEastAsia" w:hAnsiTheme="minorEastAsia" w:eastAsiaTheme="minorEastAsia" w:cstheme="minorEastAsia"/>
          <w:sz w:val="28"/>
          <w:szCs w:val="28"/>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4F339C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14.1.2</w:t>
      </w:r>
      <w:r>
        <w:rPr>
          <w:rFonts w:hint="eastAsia" w:asciiTheme="minorEastAsia" w:hAnsiTheme="minorEastAsia" w:eastAsiaTheme="minorEastAsia" w:cstheme="minorEastAsia"/>
          <w:sz w:val="28"/>
          <w:szCs w:val="28"/>
        </w:rPr>
        <w:t xml:space="preserve"> 监理人未按合同约定派员参加试验和检验的，除监理人另有指示外，承包人可自行试验和检验，并应立即将试验结果和检验结果报送监理人、监理人应签字确认。</w:t>
      </w:r>
    </w:p>
    <w:p w14:paraId="0862D07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14.1.3 </w:t>
      </w:r>
      <w:r>
        <w:rPr>
          <w:rFonts w:hint="eastAsia" w:asciiTheme="minorEastAsia" w:hAnsiTheme="minorEastAsia" w:eastAsiaTheme="minorEastAsia" w:cstheme="minorEastAsia"/>
          <w:sz w:val="28"/>
          <w:szCs w:val="28"/>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的结果证明该项材料工程设备或工程的质量符合合同要求的，由发包人承担由此增加的费用和（或）工期延误，并支付承包人合理利润。</w:t>
      </w:r>
    </w:p>
    <w:p w14:paraId="29BD239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14.1.4</w:t>
      </w:r>
      <w:r>
        <w:rPr>
          <w:rFonts w:hint="eastAsia" w:asciiTheme="minorEastAsia" w:hAnsiTheme="minorEastAsia" w:eastAsiaTheme="minorEastAsia" w:cstheme="minorEastAsia"/>
          <w:sz w:val="28"/>
          <w:szCs w:val="28"/>
        </w:rPr>
        <w:t>承包人应按相关规定和标准对水泥、钢材、等原材料与中间产品质量进行检查，并报监理人复核。</w:t>
      </w:r>
    </w:p>
    <w:p w14:paraId="409A6AB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14.1.5</w:t>
      </w:r>
      <w:r>
        <w:rPr>
          <w:rFonts w:hint="eastAsia" w:asciiTheme="minorEastAsia" w:hAnsiTheme="minorEastAsia" w:eastAsiaTheme="minorEastAsia" w:cstheme="minorEastAsia"/>
          <w:sz w:val="28"/>
          <w:szCs w:val="28"/>
        </w:rPr>
        <w:t xml:space="preserve"> 除专用合同条款另有约定外，水工金属结构、启闭机及机电产品进场后，监理人组织发包人按合同进行交货检查和验收。安装前，承包人应检查产品是否有出厂合格证、设备安装说明及有关技术文件，对在运输和存放过程中发生的变形、受潮、损坏等问题应做好记录，并进行妥善处理。</w:t>
      </w:r>
    </w:p>
    <w:p w14:paraId="64A4609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14.1.6 </w:t>
      </w:r>
      <w:r>
        <w:rPr>
          <w:rFonts w:hint="eastAsia" w:asciiTheme="minorEastAsia" w:hAnsiTheme="minorEastAsia" w:eastAsiaTheme="minorEastAsia" w:cstheme="minorEastAsia"/>
          <w:sz w:val="28"/>
          <w:szCs w:val="28"/>
        </w:rPr>
        <w:t>对专用合同条款约定的试块、试件及有关材料，监理人实行见证取样。见证取样资料由承包人制备，记录应真实齐全，监理人、承包人等参与见证取样人员均应在相关文件上签字。</w:t>
      </w:r>
    </w:p>
    <w:p w14:paraId="69F10CF3">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14.2 现场材料试验</w:t>
      </w:r>
    </w:p>
    <w:p w14:paraId="16F22C0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14.2.1</w:t>
      </w:r>
      <w:r>
        <w:rPr>
          <w:rFonts w:hint="eastAsia" w:asciiTheme="minorEastAsia" w:hAnsiTheme="minorEastAsia" w:eastAsiaTheme="minorEastAsia" w:cstheme="minorEastAsia"/>
          <w:sz w:val="28"/>
          <w:szCs w:val="28"/>
        </w:rPr>
        <w:t xml:space="preserve"> 承包人根据合同约定或监理人指示进行的现场材料试验，应由承包人提供试验场所、试验人员、试验设备器材以及其他必要的试验条件。</w:t>
      </w:r>
    </w:p>
    <w:p w14:paraId="2F3E0E0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14.2.2</w:t>
      </w:r>
      <w:r>
        <w:rPr>
          <w:rFonts w:hint="eastAsia" w:asciiTheme="minorEastAsia" w:hAnsiTheme="minorEastAsia" w:eastAsiaTheme="minorEastAsia" w:cstheme="minorEastAsia"/>
          <w:sz w:val="28"/>
          <w:szCs w:val="28"/>
        </w:rPr>
        <w:t xml:space="preserve"> 监理人在必要时可以实用承包人的试验场所、试验设备器材以及其他试验条件，进行以工程质量检查为目的的复核性材料试验，承包人应予以协助。</w:t>
      </w:r>
    </w:p>
    <w:p w14:paraId="29000855">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14.3 现场工艺试验</w:t>
      </w:r>
    </w:p>
    <w:p w14:paraId="5837278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承包人应按合同约定或监理人指示进行现场工艺试验。对大型的现场工艺试验，监理人认为必要时，应由承包人根据监理人提出的工艺实验要求，编制工艺试验措施计划，报监理人审批。</w:t>
      </w:r>
      <w:bookmarkStart w:id="21" w:name="_Toc273072852"/>
    </w:p>
    <w:p w14:paraId="7E255761">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  变更</w:t>
      </w:r>
      <w:bookmarkEnd w:id="21"/>
    </w:p>
    <w:p w14:paraId="72D3CB0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628371E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15.1 变更的范围和内容</w:t>
      </w:r>
    </w:p>
    <w:p w14:paraId="0F6957F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在履行合同中发生以下情形之一，应按照本款规定进行变更。</w:t>
      </w:r>
    </w:p>
    <w:p w14:paraId="4CF5D45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取消合同中任何一项工作，但被取消工作不能转由发包人或其他人实施；</w:t>
      </w:r>
    </w:p>
    <w:p w14:paraId="0BE386A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改变合同中任何一项工作的质量或其它特性；</w:t>
      </w:r>
    </w:p>
    <w:p w14:paraId="4917EA8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改变合同工程的基线、标高、位置或尺寸；</w:t>
      </w:r>
    </w:p>
    <w:p w14:paraId="3D7D7585">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改变合同中任何一项工作的施工时间或改变已批准的施工工艺或顺序；</w:t>
      </w:r>
    </w:p>
    <w:p w14:paraId="6A668F4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⑸ 为完成工程需要追加的额外工作；</w:t>
      </w:r>
    </w:p>
    <w:p w14:paraId="5C74A44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⑹ 增加或减少专用合同条款中约定的关键项目工程量超过其工程总量的一定数量百分比。</w:t>
      </w:r>
    </w:p>
    <w:p w14:paraId="2FC3CA9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上述第⑴～⑹ 目的变更内容引起工程施工组织和进度计划发生实质性变动和影响其原定的价格时才予调整该项目的单价。第⑹ 目情形下单价调整方式在专用合同条款中约定。</w:t>
      </w:r>
    </w:p>
    <w:p w14:paraId="5CB8C772">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15.2 变更权</w:t>
      </w:r>
    </w:p>
    <w:p w14:paraId="1606BE0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在履行合同过程中，经发包人同意，监理人可按第15.3款约定的变更程序向承包人作出变更指示，承包人应遵照执行。没有监理人的变更指示，承包人不得擅自变更。</w:t>
      </w:r>
    </w:p>
    <w:p w14:paraId="545D121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15.3 变更程序</w:t>
      </w:r>
    </w:p>
    <w:p w14:paraId="7DAAF18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15.3.1</w:t>
      </w:r>
      <w:r>
        <w:rPr>
          <w:rFonts w:hint="eastAsia" w:asciiTheme="minorEastAsia" w:hAnsiTheme="minorEastAsia" w:eastAsiaTheme="minorEastAsia" w:cstheme="minorEastAsia"/>
          <w:sz w:val="28"/>
          <w:szCs w:val="28"/>
        </w:rPr>
        <w:t xml:space="preserve"> 变更的提出</w:t>
      </w:r>
    </w:p>
    <w:p w14:paraId="3EFB2DF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在合同履行过程中，可能发生第15.1款约定情形的监理人可向承包人发出变更意向书。变更意向书应说明变更的具体内容和发包人对变更的时间要求，并附必要的图纸和相关资料。变更意向书应要求承包人提出包括拟实施变更工作的计划、措施和竣工时间等内容的实施方案。发包人同意承包人根据变更意向书要求提交的变更实施方案的由监理人按第15.3.3项约定发出变更指示。</w:t>
      </w:r>
    </w:p>
    <w:p w14:paraId="5E01690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在合同履行过程中，发生第15.1款约定情形的，监理人应按第15.3.3项约定向承包人发出变更指示。</w:t>
      </w:r>
    </w:p>
    <w:p w14:paraId="249876C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承包人收到监理人按合同约定发出的图纸和文件，经检查认为其中存在第15.1款约定清醒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191F989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若承包人收到监理人的变更意向书后认为难以实施此项变更，应立即通知监理人，说明原因并附详细依据。监理人与承包人协商后确定撤销、改变或不改变原变更意向书。</w:t>
      </w:r>
    </w:p>
    <w:p w14:paraId="6B63F22F">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15.3.2</w:t>
      </w:r>
      <w:r>
        <w:rPr>
          <w:rFonts w:hint="eastAsia" w:asciiTheme="minorEastAsia" w:hAnsiTheme="minorEastAsia" w:eastAsiaTheme="minorEastAsia" w:cstheme="minorEastAsia"/>
          <w:sz w:val="28"/>
          <w:szCs w:val="28"/>
        </w:rPr>
        <w:t xml:space="preserve"> 变更估价</w:t>
      </w:r>
    </w:p>
    <w:p w14:paraId="23D781F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除专用合同条款对期限另有约定外，承包人应在收到变更指示或变更意向书后的14天内，向监理人提交变更报价书，报价内容应根据第15.4款约定的估价原则，详细开列变更工作的价格组成及其依据，并附必要的施工办法说明和有关图纸。</w:t>
      </w:r>
    </w:p>
    <w:p w14:paraId="502E91D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变更工作影响工期的，承包人应提出调整工期的具体细节。监理人认为有必要时，可要求承包人提交要求提前或延长工期的施工进度计划及相应施工措施等详细资料。</w:t>
      </w:r>
    </w:p>
    <w:p w14:paraId="67025F4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除专用合同条款对期限另有约定外，监理人收到承包人变更报价后的14天内，根据第15.4款约定估价原则，按照第3.5款商定或确定变更价格。</w:t>
      </w:r>
    </w:p>
    <w:p w14:paraId="7B3EDDBF">
      <w:pPr>
        <w:spacing w:line="360" w:lineRule="auto"/>
        <w:ind w:firstLine="551"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15.3.3 变更指示</w:t>
      </w:r>
    </w:p>
    <w:p w14:paraId="524576E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变更指示只有监理人发出。</w:t>
      </w:r>
    </w:p>
    <w:p w14:paraId="3E8FA88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变更指示应说明变更的目的、范围、变更内容以及变更的工程量及其进度和技术要求，并附有关图纸和文件。承包人收到变更指示后，应按变更指示进行变更工作。</w:t>
      </w:r>
    </w:p>
    <w:p w14:paraId="1464EC0A">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15.4 变更的估价原则</w:t>
      </w:r>
    </w:p>
    <w:p w14:paraId="42758B8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除专用合同条款另有约定外，因变更引起的价格调整按照本款约定处理。</w:t>
      </w:r>
    </w:p>
    <w:p w14:paraId="36A5CB7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15.4.1 </w:t>
      </w:r>
      <w:r>
        <w:rPr>
          <w:rFonts w:hint="eastAsia" w:asciiTheme="minorEastAsia" w:hAnsiTheme="minorEastAsia" w:eastAsiaTheme="minorEastAsia" w:cstheme="minorEastAsia"/>
          <w:sz w:val="28"/>
          <w:szCs w:val="28"/>
        </w:rPr>
        <w:t>已标价工程量清单中有适用于变更工作子目的，采用该子目的单价，</w:t>
      </w:r>
    </w:p>
    <w:p w14:paraId="0B247DC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15.4.2</w:t>
      </w:r>
      <w:r>
        <w:rPr>
          <w:rFonts w:hint="eastAsia" w:asciiTheme="minorEastAsia" w:hAnsiTheme="minorEastAsia" w:eastAsiaTheme="minorEastAsia" w:cstheme="minorEastAsia"/>
          <w:sz w:val="28"/>
          <w:szCs w:val="28"/>
        </w:rPr>
        <w:t>已标价工程量清单中无适用于变更工作子目，但有类似子目的，可在合理范围内参照类似子目单价，由监理人按第3.5款商定或确定变更工作的单价。</w:t>
      </w:r>
    </w:p>
    <w:p w14:paraId="06194D3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15.4.3 </w:t>
      </w:r>
      <w:r>
        <w:rPr>
          <w:rFonts w:hint="eastAsia" w:asciiTheme="minorEastAsia" w:hAnsiTheme="minorEastAsia" w:eastAsiaTheme="minorEastAsia" w:cstheme="minorEastAsia"/>
          <w:sz w:val="28"/>
          <w:szCs w:val="28"/>
        </w:rPr>
        <w:t>已标价工程量清单中无适用或类似子目的单价，可按照成本加利润的原则，由监理人按第3.5款商定或确定变更工作的单价。</w:t>
      </w:r>
    </w:p>
    <w:p w14:paraId="686777E7">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15.5 承包人的合理化建议</w:t>
      </w:r>
    </w:p>
    <w:p w14:paraId="043BABA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15.5.1</w:t>
      </w:r>
      <w:r>
        <w:rPr>
          <w:rFonts w:hint="eastAsia" w:asciiTheme="minorEastAsia" w:hAnsiTheme="minorEastAsia" w:eastAsiaTheme="minorEastAsia" w:cstheme="minorEastAsia"/>
          <w:sz w:val="28"/>
          <w:szCs w:val="28"/>
        </w:rPr>
        <w:t xml:space="preserve"> 在履行合同过程中，承包人对发包人提供的图纸、技术要求以及其他方面提出的合理化建议，均应以书面形式提交监理人。合理化建议书的内容应包括检疫工作的详细说明、进度计划和效益以及与其他工作的协调等，并附必要的设计文件。监理人应与发包人协商是否采纳建议。建议被采纳并构成变更的，应按地15.3.3项约定向承包人发出变更指示。</w:t>
      </w:r>
    </w:p>
    <w:p w14:paraId="4EFA5CE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15.5.2 </w:t>
      </w:r>
      <w:r>
        <w:rPr>
          <w:rFonts w:hint="eastAsia" w:asciiTheme="minorEastAsia" w:hAnsiTheme="minorEastAsia" w:eastAsiaTheme="minorEastAsia" w:cstheme="minorEastAsia"/>
          <w:sz w:val="28"/>
          <w:szCs w:val="28"/>
        </w:rPr>
        <w:t>承包人提出的合理化建议降低了合同价格、缩短了工期或者提高了工程经济效益的，发包人可按国家有关规定在专用合同条款中约定给予奖励。</w:t>
      </w:r>
    </w:p>
    <w:p w14:paraId="2D5DA405">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15.6 暂列金额</w:t>
      </w:r>
    </w:p>
    <w:p w14:paraId="6CBB461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暂列金额只能按照监理人的指示使用，并对合同价格进行相应调整。</w:t>
      </w:r>
    </w:p>
    <w:p w14:paraId="4B37E01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15.7 计日工</w:t>
      </w:r>
    </w:p>
    <w:p w14:paraId="24165A3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15.7.1 </w:t>
      </w:r>
      <w:r>
        <w:rPr>
          <w:rFonts w:hint="eastAsia" w:asciiTheme="minorEastAsia" w:hAnsiTheme="minorEastAsia" w:eastAsiaTheme="minorEastAsia" w:cstheme="minorEastAsia"/>
          <w:sz w:val="28"/>
          <w:szCs w:val="28"/>
        </w:rPr>
        <w:t>发包人认为有必要时，由监理人通知承包人以及日工方式实施变更零星工作。其价款按列入已标价工程量清单中计日工计价子目及其单价进行计算。</w:t>
      </w:r>
    </w:p>
    <w:p w14:paraId="478AEDD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15.7.2 </w:t>
      </w:r>
      <w:r>
        <w:rPr>
          <w:rFonts w:hint="eastAsia" w:asciiTheme="minorEastAsia" w:hAnsiTheme="minorEastAsia" w:eastAsiaTheme="minorEastAsia" w:cstheme="minorEastAsia"/>
          <w:sz w:val="28"/>
          <w:szCs w:val="28"/>
        </w:rPr>
        <w:t>采用计日工计价的任何一项变更工作，应从暂列金额中支付，承包人应在该项变更的实施过程中，每天提交以下报表和有关凭证报送监理人审批：</w:t>
      </w:r>
    </w:p>
    <w:p w14:paraId="5EC17C5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工作名称、内容和数量；</w:t>
      </w:r>
    </w:p>
    <w:p w14:paraId="1EA1680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投入该工作所有人员的姓名、工种、级别和耗用工时；</w:t>
      </w:r>
    </w:p>
    <w:p w14:paraId="7018B06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投入该工作的材料类别和数量；</w:t>
      </w:r>
    </w:p>
    <w:p w14:paraId="5E3A7A0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投入该工作的施工设备型号、台数和耗用台时；</w:t>
      </w:r>
    </w:p>
    <w:p w14:paraId="717B141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⑸ 监理人要求提交的其他资料和凭证。</w:t>
      </w:r>
    </w:p>
    <w:p w14:paraId="41B25655">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15.8 暂估价</w:t>
      </w:r>
    </w:p>
    <w:p w14:paraId="68A1923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15.8.1</w:t>
      </w:r>
      <w:r>
        <w:rPr>
          <w:rFonts w:hint="eastAsia" w:asciiTheme="minorEastAsia" w:hAnsiTheme="minorEastAsia" w:eastAsiaTheme="minorEastAsia" w:cstheme="minorEastAsia"/>
          <w:sz w:val="28"/>
          <w:szCs w:val="28"/>
        </w:rPr>
        <w:t xml:space="preserve"> 发包人在工程量清单中给定暂估价的材料、工程设备和专业工程属于依法必须招标的范围并达到规定的规模标准的，若承包人不具备承担暂估价项目的能力火炬被承担暂估价项目的能力但明确不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14:paraId="13AF4C8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15.8.2 </w:t>
      </w:r>
      <w:r>
        <w:rPr>
          <w:rFonts w:hint="eastAsia" w:asciiTheme="minorEastAsia" w:hAnsiTheme="minorEastAsia" w:eastAsiaTheme="minorEastAsia" w:cstheme="minorEastAsia"/>
          <w:sz w:val="28"/>
          <w:szCs w:val="28"/>
        </w:rPr>
        <w:t>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665E7A3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15.8.3 </w:t>
      </w:r>
      <w:r>
        <w:rPr>
          <w:rFonts w:hint="eastAsia" w:asciiTheme="minorEastAsia" w:hAnsiTheme="minorEastAsia" w:eastAsiaTheme="minorEastAsia" w:cstheme="minorEastAsia"/>
          <w:sz w:val="28"/>
          <w:szCs w:val="28"/>
        </w:rPr>
        <w:t>发包人在工程量清单中暂估价的专业工程不属于依法必须招标的范围或未达到规定的规模标准的，应由监理人按第15.4款进行估价。但专用合同条款另有约定的除外。经估价的专业工程与工程量清单中所列的暂估价的金额差以及相应的税金等其他费用列入合同价格。</w:t>
      </w:r>
      <w:bookmarkStart w:id="22" w:name="_Toc273072853"/>
    </w:p>
    <w:p w14:paraId="56BB4A28">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  价格调整</w:t>
      </w:r>
      <w:bookmarkEnd w:id="22"/>
    </w:p>
    <w:p w14:paraId="2556683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17243068">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16.1 物价波动引起的价格调整</w:t>
      </w:r>
    </w:p>
    <w:p w14:paraId="319E9DA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由于物价波动原因引起合同价格需要调整的，其价格调整方式在专用合同条款中约定。</w:t>
      </w:r>
    </w:p>
    <w:p w14:paraId="4EA1D03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16.1.1</w:t>
      </w:r>
      <w:r>
        <w:rPr>
          <w:rFonts w:hint="eastAsia" w:asciiTheme="minorEastAsia" w:hAnsiTheme="minorEastAsia" w:eastAsiaTheme="minorEastAsia" w:cstheme="minorEastAsia"/>
          <w:sz w:val="28"/>
          <w:szCs w:val="28"/>
        </w:rPr>
        <w:t xml:space="preserve"> 采用价格指数调整价格差额</w:t>
      </w:r>
    </w:p>
    <w:p w14:paraId="136EEC9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16.1.1.1 价格调整公式</w:t>
      </w:r>
    </w:p>
    <w:p w14:paraId="1218E0D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因人工、材料和设备等价格波动影响合同价格时，根据投标函附录中价格指数和权重表的数据，按以下公式计算差额并调整合同价格。</w:t>
      </w:r>
    </w:p>
    <w:p w14:paraId="18D268C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position w:val="-10"/>
          <w:sz w:val="28"/>
          <w:szCs w:val="28"/>
        </w:rPr>
        <w:object>
          <v:shape id="_x0000_i1025" o:spt="75" type="#_x0000_t75" style="height:13pt;width:12pt;" o:ole="t" filled="f" stroked="f" coordsize="21600,21600">
            <v:path/>
            <v:fill on="f" focussize="0,0"/>
            <v:stroke on="f"/>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position w:val="-12"/>
          <w:sz w:val="28"/>
          <w:szCs w:val="28"/>
        </w:rPr>
        <w:object>
          <v:shape id="_x0000_i1026" o:spt="75" type="#_x0000_t75" style="height:18pt;width:15pt;" o:ole="t" filled="f" stroked="f" coordsize="21600,21600">
            <v:path/>
            <v:fill on="f" focussize="0,0"/>
            <v:stroke on="f"/>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asciiTheme="minorEastAsia" w:hAnsiTheme="minorEastAsia" w:eastAsiaTheme="minorEastAsia" w:cstheme="minorEastAsia"/>
          <w:sz w:val="28"/>
          <w:szCs w:val="28"/>
        </w:rPr>
        <w:t xml:space="preserve"> [ A+(</w:t>
      </w:r>
      <w:r>
        <w:rPr>
          <w:rFonts w:hint="eastAsia" w:asciiTheme="minorEastAsia" w:hAnsiTheme="minorEastAsia" w:eastAsiaTheme="minorEastAsia" w:cstheme="minorEastAsia"/>
          <w:position w:val="-12"/>
          <w:sz w:val="28"/>
          <w:szCs w:val="28"/>
        </w:rPr>
        <w:object>
          <v:shape id="_x0000_i1027" o:spt="75" type="#_x0000_t75" style="height:18pt;width:13pt;" o:ole="t" filled="f" stroked="f" coordsize="21600,21600">
            <v:path/>
            <v:fill on="f" focussize="0,0"/>
            <v:stroke on="f"/>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position w:val="-30"/>
          <w:sz w:val="28"/>
          <w:szCs w:val="28"/>
        </w:rPr>
        <w:object>
          <v:shape id="_x0000_i1028" o:spt="75" type="#_x0000_t75" style="height:35pt;width:20pt;" o:ole="t" filled="f" stroked="f" coordsize="21600,21600">
            <v:path/>
            <v:fill on="f" focussize="0,0"/>
            <v:stroke on="f"/>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position w:val="-12"/>
          <w:sz w:val="28"/>
          <w:szCs w:val="28"/>
        </w:rPr>
        <w:object>
          <v:shape id="_x0000_i1029" o:spt="75" type="#_x0000_t75" style="height:18pt;width:15pt;" o:ole="t" filled="f" stroked="f" coordsize="21600,21600">
            <v:path/>
            <v:fill on="f" focussize="0,0"/>
            <v:stroke on="f"/>
            <v:imagedata r:id="rId24" o:title=""/>
            <o:lock v:ext="edit" aspectratio="t"/>
            <w10:wrap type="none"/>
            <w10:anchorlock/>
          </v:shape>
          <o:OLEObject Type="Embed" ProgID="Equation.DSMT4" ShapeID="_x0000_i1029" DrawAspect="Content" ObjectID="_1468075729" r:id="rId23">
            <o:LockedField>false</o:LockedField>
          </o:OLEObject>
        </w:objec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position w:val="-30"/>
          <w:sz w:val="28"/>
          <w:szCs w:val="28"/>
        </w:rPr>
        <w:object>
          <v:shape id="_x0000_i1030" o:spt="75" type="#_x0000_t75" style="height:35pt;width:21pt;" o:ole="t" filled="f" stroked="f" coordsize="21600,21600">
            <v:path/>
            <v:fill on="f" focussize="0,0"/>
            <v:stroke on="f"/>
            <v:imagedata r:id="rId26" o:title=""/>
            <o:lock v:ext="edit" aspectratio="t"/>
            <w10:wrap type="none"/>
            <w10:anchorlock/>
          </v:shape>
          <o:OLEObject Type="Embed" ProgID="Equation.DSMT4" ShapeID="_x0000_i1030" DrawAspect="Content" ObjectID="_1468075730" r:id="rId25">
            <o:LockedField>false</o:LockedField>
          </o:OLEObject>
        </w:objec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position w:val="-12"/>
          <w:sz w:val="28"/>
          <w:szCs w:val="28"/>
        </w:rPr>
        <w:object>
          <v:shape id="_x0000_i1031" o:spt="75" type="#_x0000_t75" style="height:18pt;width:13.95pt;" o:ole="t" filled="f" stroked="f" coordsize="21600,21600">
            <v:path/>
            <v:fill on="f" focussize="0,0"/>
            <v:stroke on="f"/>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position w:val="-30"/>
          <w:sz w:val="28"/>
          <w:szCs w:val="28"/>
        </w:rPr>
        <w:object>
          <v:shape id="_x0000_i1032" o:spt="75" type="#_x0000_t75" style="height:35pt;width:21pt;" o:ole="t" filled="f" stroked="f" coordsize="21600,21600">
            <v:path/>
            <v:fill on="f" focussize="0,0"/>
            <v:stroke on="f"/>
            <v:imagedata r:id="rId30" o:title=""/>
            <o:lock v:ext="edit" aspectratio="t"/>
            <w10:wrap type="none"/>
            <w10:anchorlock/>
          </v:shape>
          <o:OLEObject Type="Embed" ProgID="Equation.DSMT4" ShapeID="_x0000_i1032" DrawAspect="Content" ObjectID="_1468075732" r:id="rId29">
            <o:LockedField>false</o:LockedField>
          </o:OLEObject>
        </w:objec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position w:val="-12"/>
          <w:sz w:val="28"/>
          <w:szCs w:val="28"/>
        </w:rPr>
        <w:object>
          <v:shape id="_x0000_i1033" o:spt="75" type="#_x0000_t75" style="height:18pt;width:15pt;" o:ole="t" filled="f" stroked="f" coordsize="21600,21600">
            <v:path/>
            <v:fill on="f" focussize="0,0"/>
            <v:stroke on="f"/>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position w:val="-30"/>
          <w:sz w:val="28"/>
          <w:szCs w:val="28"/>
        </w:rPr>
        <w:object>
          <v:shape id="_x0000_i1034" o:spt="75" type="#_x0000_t75" style="height:35pt;width:22pt;" o:ole="t" filled="f" stroked="f" coordsize="21600,21600">
            <v:path/>
            <v:fill on="f" focussize="0,0"/>
            <v:stroke on="f"/>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asciiTheme="minorEastAsia" w:hAnsiTheme="minorEastAsia" w:eastAsiaTheme="minorEastAsia" w:cstheme="minorEastAsia"/>
          <w:sz w:val="28"/>
          <w:szCs w:val="28"/>
        </w:rPr>
        <w:t>)-1]</w:t>
      </w:r>
    </w:p>
    <w:p w14:paraId="1C0D043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式中  △</w:t>
      </w:r>
      <w:r>
        <w:rPr>
          <w:rFonts w:hint="eastAsia" w:asciiTheme="minorEastAsia" w:hAnsiTheme="minorEastAsia" w:eastAsiaTheme="minorEastAsia" w:cstheme="minorEastAsia"/>
          <w:position w:val="-10"/>
          <w:sz w:val="28"/>
          <w:szCs w:val="28"/>
        </w:rPr>
        <w:object>
          <v:shape id="_x0000_i1035" o:spt="75" type="#_x0000_t75" style="height:13pt;width:12pt;" o:ole="t" filled="f" stroked="f" coordsize="21600,21600">
            <v:path/>
            <v:fill on="f" focussize="0,0"/>
            <v:stroke on="f"/>
            <v:imagedata r:id="rId16" o:title=""/>
            <o:lock v:ext="edit" aspectratio="t"/>
            <w10:wrap type="none"/>
            <w10:anchorlock/>
          </v:shape>
          <o:OLEObject Type="Embed" ProgID="Equation.DSMT4" ShapeID="_x0000_i1035" DrawAspect="Content" ObjectID="_1468075735" r:id="rId35">
            <o:LockedField>false</o:LockedField>
          </o:OLEObject>
        </w:object>
      </w:r>
      <w:r>
        <w:rPr>
          <w:rFonts w:hint="eastAsia" w:asciiTheme="minorEastAsia" w:hAnsiTheme="minorEastAsia" w:eastAsiaTheme="minorEastAsia" w:cstheme="minorEastAsia"/>
          <w:sz w:val="28"/>
          <w:szCs w:val="28"/>
        </w:rPr>
        <w:t>—需调整的价格差额；</w:t>
      </w:r>
    </w:p>
    <w:p w14:paraId="7C914172">
      <w:pPr>
        <w:spacing w:line="360" w:lineRule="auto"/>
        <w:ind w:left="2115" w:leftChars="207" w:hanging="1680" w:hanging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position w:val="-12"/>
          <w:sz w:val="28"/>
          <w:szCs w:val="28"/>
        </w:rPr>
        <w:object>
          <v:shape id="_x0000_i1036" o:spt="75" type="#_x0000_t75" style="height:18pt;width:15pt;" o:ole="t" filled="f" stroked="f" coordsize="21600,21600">
            <v:path/>
            <v:fill on="f" focussize="0,0"/>
            <v:stroke on="f"/>
            <v:imagedata r:id="rId18" o:title=""/>
            <o:lock v:ext="edit" aspectratio="t"/>
            <w10:wrap type="none"/>
            <w10:anchorlock/>
          </v:shape>
          <o:OLEObject Type="Embed" ProgID="Equation.DSMT4" ShapeID="_x0000_i1036" DrawAspect="Content" ObjectID="_1468075736" r:id="rId36">
            <o:LockedField>false</o:LockedField>
          </o:OLEObject>
        </w:object>
      </w:r>
      <w:r>
        <w:rPr>
          <w:rFonts w:hint="eastAsia" w:asciiTheme="minorEastAsia" w:hAnsiTheme="minorEastAsia" w:eastAsiaTheme="minorEastAsia" w:cstheme="minorEastAsia"/>
          <w:sz w:val="28"/>
          <w:szCs w:val="28"/>
        </w:rPr>
        <w:t>—第17.3.3项、第17.5.2项约定和第17.6.2项约定的付款证书中承包人应得到得已完成</w:t>
      </w:r>
    </w:p>
    <w:p w14:paraId="140653AE">
      <w:pPr>
        <w:spacing w:line="360" w:lineRule="auto"/>
        <w:ind w:left="1555" w:leftChars="207" w:hanging="1120" w:hangingChars="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工程量的金额。此项金额应不包括价格调整、不计质量保证金的扣留和支付、预付款的支付和扣回。第15条约定的变更及其他金额已按现行价格计价的，也不计在内。</w:t>
      </w:r>
    </w:p>
    <w:p w14:paraId="6428D54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A—定值权重（不调整部分的权重）；</w:t>
      </w:r>
    </w:p>
    <w:p w14:paraId="7207D3E1">
      <w:pPr>
        <w:spacing w:line="360" w:lineRule="auto"/>
        <w:ind w:left="1050" w:hanging="1400" w:hanging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position w:val="-12"/>
          <w:sz w:val="28"/>
          <w:szCs w:val="28"/>
        </w:rPr>
        <w:object>
          <v:shape id="_x0000_i1037" o:spt="75" type="#_x0000_t75" style="height:18pt;width:76pt;" o:ole="t" filled="f" stroked="f" coordsize="21600,21600">
            <v:path/>
            <v:fill on="f" focussize="0,0"/>
            <v:stroke on="f"/>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asciiTheme="minorEastAsia" w:hAnsiTheme="minorEastAsia" w:eastAsiaTheme="minorEastAsia" w:cstheme="minorEastAsia"/>
          <w:sz w:val="28"/>
          <w:szCs w:val="28"/>
        </w:rPr>
        <w:t>—各可调因子的变值权重（即可调整部分的权重）为各可调因子在投标函投标总报价中所占的比例；</w:t>
      </w:r>
    </w:p>
    <w:p w14:paraId="0252D7BB">
      <w:pPr>
        <w:spacing w:line="360" w:lineRule="auto"/>
        <w:ind w:left="1575" w:hanging="2100" w:hangingChars="7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position w:val="-12"/>
          <w:sz w:val="28"/>
          <w:szCs w:val="28"/>
        </w:rPr>
        <w:object>
          <v:shape id="_x0000_i1038" o:spt="75" type="#_x0000_t75" style="height:18pt;width:81pt;" o:ole="t" filled="f" o:preferrelative="t" stroked="f" coordsize="21600,21600">
            <v:path/>
            <v:fill on="f" alignshape="1" focussize="0,0"/>
            <v:stroke on="f"/>
            <v:imagedata r:id="rId40" o:title=""/>
            <o:lock v:ext="edit" aspectratio="t"/>
            <w10:wrap type="none"/>
            <w10:anchorlock/>
          </v:shape>
          <o:OLEObject Type="Embed" ProgID="Equation.DSMT4" ShapeID="_x0000_i1038" DrawAspect="Content" ObjectID="_1468075738" r:id="rId39">
            <o:LockedField>false</o:LockedField>
          </o:OLEObject>
        </w:object>
      </w:r>
      <w:r>
        <w:rPr>
          <w:rFonts w:hint="eastAsia" w:asciiTheme="minorEastAsia" w:hAnsiTheme="minorEastAsia" w:eastAsiaTheme="minorEastAsia" w:cstheme="minorEastAsia"/>
          <w:sz w:val="28"/>
          <w:szCs w:val="28"/>
        </w:rPr>
        <w:t>—各可调因子的现行价格指数，指第17.3.3项、第17.5.2项和第17.6.2项约定的付款证书相关周期最后一天的前42天的各可调因子的价格指数。</w:t>
      </w:r>
    </w:p>
    <w:p w14:paraId="4AFD8E5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position w:val="-12"/>
          <w:sz w:val="28"/>
          <w:szCs w:val="28"/>
        </w:rPr>
        <w:object>
          <v:shape id="_x0000_i1039" o:spt="75" type="#_x0000_t75" style="height:18pt;width:88pt;" o:ole="t" filled="f" o:preferrelative="t" stroked="f" coordsize="21600,21600">
            <v:path/>
            <v:fill on="f" alignshape="1" focussize="0,0"/>
            <v:stroke on="f"/>
            <v:imagedata r:id="rId42" o:title=""/>
            <o:lock v:ext="edit" aspectratio="t"/>
            <w10:wrap type="none"/>
            <w10:anchorlock/>
          </v:shape>
          <o:OLEObject Type="Embed" ProgID="Equation.DSMT4" ShapeID="_x0000_i1039" DrawAspect="Content" ObjectID="_1468075739" r:id="rId41">
            <o:LockedField>false</o:LockedField>
          </o:OLEObject>
        </w:object>
      </w:r>
      <w:r>
        <w:rPr>
          <w:rFonts w:hint="eastAsia" w:asciiTheme="minorEastAsia" w:hAnsiTheme="minorEastAsia" w:eastAsiaTheme="minorEastAsia" w:cstheme="minorEastAsia"/>
          <w:sz w:val="28"/>
          <w:szCs w:val="28"/>
        </w:rPr>
        <w:t>—各可调因子的基本价格指数，指基准日期的各可调因子的价格指数。</w:t>
      </w:r>
    </w:p>
    <w:p w14:paraId="34E8FFA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上价格调整公式中的各可调因子、定植和变值权重，以及基本价格指数以及来源在投标函附录价格指数和权重表中约定。价格指数应首先采用有关部门提供的价格指数，缺乏办上述价格指数时，可采用有关部门提供的价格代替。</w:t>
      </w:r>
    </w:p>
    <w:p w14:paraId="41F3363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16.1.1.2 暂时确定调整差额</w:t>
      </w:r>
    </w:p>
    <w:p w14:paraId="024F14D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在计算调整差额时得不到现行价格指数的，可暂用上一次价格指数计算，并在以后的付款中再次按实际价格指数进行调整。</w:t>
      </w:r>
    </w:p>
    <w:p w14:paraId="16B1096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16.1.1.3 权重的调整</w:t>
      </w:r>
    </w:p>
    <w:p w14:paraId="2BDD6CB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按第15.1款约定的变更导致原订合同中的权重不合理时，由监理人与承包人和发包人协商后进行调整。</w:t>
      </w:r>
    </w:p>
    <w:p w14:paraId="190530E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16.1.4 承包人工期延误后的价格调整</w:t>
      </w:r>
    </w:p>
    <w:p w14:paraId="09F1605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03CB418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16.1.2 </w:t>
      </w:r>
      <w:r>
        <w:rPr>
          <w:rFonts w:hint="eastAsia" w:asciiTheme="minorEastAsia" w:hAnsiTheme="minorEastAsia" w:eastAsiaTheme="minorEastAsia" w:cstheme="minorEastAsia"/>
          <w:sz w:val="28"/>
          <w:szCs w:val="28"/>
        </w:rPr>
        <w:t>采用造价信息调整价格差额</w:t>
      </w:r>
    </w:p>
    <w:p w14:paraId="28768C0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施工期内，因人工、材料、设备和机械台班价格波动影响合同价格时，人工、机械使用费按照国家或省（自治区、直辖市）建设行政管路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45FBF7CE">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16.2 法律变化引起的价格调整</w:t>
      </w:r>
    </w:p>
    <w:p w14:paraId="115FD1E4">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在基准日后，因法律变化导致承包人在合同履行中所需要的工程费用发生除第16.1款约定以外的增减时，监理人应根据法律、或省、自治区、直辖市有关部门的规定，按第3.5款商定或确定需调整的合同价款。</w:t>
      </w:r>
      <w:bookmarkStart w:id="23" w:name="_Toc273072854"/>
    </w:p>
    <w:p w14:paraId="61305A48">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  计量与支付</w:t>
      </w:r>
      <w:bookmarkEnd w:id="23"/>
    </w:p>
    <w:p w14:paraId="549CDCA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1C612705">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17.1 计量</w:t>
      </w:r>
    </w:p>
    <w:p w14:paraId="7F33EC35">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17.1.1 </w:t>
      </w:r>
      <w:r>
        <w:rPr>
          <w:rFonts w:hint="eastAsia" w:asciiTheme="minorEastAsia" w:hAnsiTheme="minorEastAsia" w:eastAsiaTheme="minorEastAsia" w:cstheme="minorEastAsia"/>
          <w:sz w:val="28"/>
          <w:szCs w:val="28"/>
        </w:rPr>
        <w:t>计量单位</w:t>
      </w:r>
    </w:p>
    <w:p w14:paraId="770A83A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计量采用国家法定的计量单位。</w:t>
      </w:r>
    </w:p>
    <w:p w14:paraId="0FCB263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17.1.2  </w:t>
      </w:r>
      <w:r>
        <w:rPr>
          <w:rFonts w:hint="eastAsia" w:asciiTheme="minorEastAsia" w:hAnsiTheme="minorEastAsia" w:eastAsiaTheme="minorEastAsia" w:cstheme="minorEastAsia"/>
          <w:sz w:val="28"/>
          <w:szCs w:val="28"/>
        </w:rPr>
        <w:t>计量方法</w:t>
      </w:r>
    </w:p>
    <w:p w14:paraId="18BF40B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结算工程量应按工程量清单中约定的方法计量。</w:t>
      </w:r>
    </w:p>
    <w:p w14:paraId="0C3264D8">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17.1.3</w:t>
      </w:r>
      <w:r>
        <w:rPr>
          <w:rFonts w:hint="eastAsia" w:asciiTheme="minorEastAsia" w:hAnsiTheme="minorEastAsia" w:eastAsiaTheme="minorEastAsia" w:cstheme="minorEastAsia"/>
          <w:sz w:val="28"/>
          <w:szCs w:val="28"/>
        </w:rPr>
        <w:t xml:space="preserve"> 计量周期</w:t>
      </w:r>
    </w:p>
    <w:p w14:paraId="623214E1">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除专用合同条款另有约定外，单价字幕已完成工程量按月计量，总价字目的计量周期按批准的支付分解报告确定。</w:t>
      </w:r>
    </w:p>
    <w:p w14:paraId="0AE6705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17.1.4 </w:t>
      </w:r>
      <w:r>
        <w:rPr>
          <w:rFonts w:hint="eastAsia" w:asciiTheme="minorEastAsia" w:hAnsiTheme="minorEastAsia" w:eastAsiaTheme="minorEastAsia" w:cstheme="minorEastAsia"/>
          <w:sz w:val="28"/>
          <w:szCs w:val="28"/>
        </w:rPr>
        <w:t>单价子目的计量</w:t>
      </w:r>
    </w:p>
    <w:p w14:paraId="3C72CD4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已标价工程量清单中的单价子目工程量为估算工程量。结算工程量是承包人实际完成的，并按合同约定的计量方法进行计量的工程量。</w:t>
      </w:r>
    </w:p>
    <w:p w14:paraId="5D52C95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⑵ 承包人对已完成的工程进行计量，向监理人提交进度付款申请单、已完成工程量报表和有关计量资料。</w:t>
      </w:r>
    </w:p>
    <w:p w14:paraId="5C6E83C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监理人对承包人提交的工程量报表进行复核，以确保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9D687B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监理人认为有必要时可通知承包人共同进行联合测量、计量，承包人应遵照执行。</w:t>
      </w:r>
    </w:p>
    <w:p w14:paraId="06F9C2E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⑸ 承包人完成工程量清单中每个子目的工程量后，监理人应按要求承包人派员共同对每个子目的历次计量报表进行汇总，以核实最总结算工程量。监理人可要求承包人提供补充计量资料，已确定最后一次进度付款的准确工程量。承包人未按监理人要求派员参加的，监理人最总核实的工程量视为承包人完成该子目的准确工程量。</w:t>
      </w:r>
    </w:p>
    <w:p w14:paraId="6F2866C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⑹ 监理人应在收到承包人提交的工程量报表后的7天后进行复核，监理人未在约定时间内复核的，承包人提交的工程量报表中的工程量视为承包人实际完成的工程量，据此计算工程价款。</w:t>
      </w:r>
    </w:p>
    <w:p w14:paraId="60FF100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b/>
          <w:sz w:val="28"/>
          <w:szCs w:val="28"/>
        </w:rPr>
        <w:t xml:space="preserve">　17.1.5 </w:t>
      </w:r>
      <w:r>
        <w:rPr>
          <w:rFonts w:hint="eastAsia" w:asciiTheme="minorEastAsia" w:hAnsiTheme="minorEastAsia" w:eastAsiaTheme="minorEastAsia" w:cstheme="minorEastAsia"/>
          <w:sz w:val="28"/>
          <w:szCs w:val="28"/>
        </w:rPr>
        <w:t>总子目的计量</w:t>
      </w:r>
    </w:p>
    <w:p w14:paraId="395D58D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总价子目的分解和计量按照下述约定进行。</w:t>
      </w:r>
    </w:p>
    <w:p w14:paraId="5469D42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总价子目的计量和支付应以总价为基础，不因第16.1款中的因素而进行调整。承包人及时完成的工程量，是进行工程目标管理和控制进度支付的依据。</w:t>
      </w:r>
    </w:p>
    <w:p w14:paraId="42E2F3D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承包人应按工程量清单的要求对总价子目进行分解，并在签订协议书后的28天内将各子目的总价支付分解表提交监理人审批。分解表应标明其所属子目和分阶段支付的金额。承包人应按批准的各总价子目支付周期，对已完成的总价子目进行计量，确定分项的应付金额列入进度申请单中。</w:t>
      </w:r>
    </w:p>
    <w:p w14:paraId="28F6A71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监理人对承包人提交的上述资料进行复核，以确定分阶段实际完成的工程量和工程形象目标。对其有异议的，可要求承包人按第8.2款约定进行共同复核和抽样复测。</w:t>
      </w:r>
    </w:p>
    <w:p w14:paraId="2334661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除按照第15条约定的变更外，总价子目的工程量是承包人用于结算的最终工程量。</w:t>
      </w:r>
    </w:p>
    <w:p w14:paraId="017D284D">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17.2 预付款</w:t>
      </w:r>
    </w:p>
    <w:p w14:paraId="4A1D417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17.2.1</w:t>
      </w:r>
      <w:r>
        <w:rPr>
          <w:rFonts w:hint="eastAsia" w:asciiTheme="minorEastAsia" w:hAnsiTheme="minorEastAsia" w:eastAsiaTheme="minorEastAsia" w:cstheme="minorEastAsia"/>
          <w:sz w:val="28"/>
          <w:szCs w:val="28"/>
        </w:rPr>
        <w:t xml:space="preserve"> 预付款</w:t>
      </w:r>
    </w:p>
    <w:p w14:paraId="12CB15B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4B0B13E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17.2.2 </w:t>
      </w:r>
      <w:r>
        <w:rPr>
          <w:rFonts w:hint="eastAsia" w:asciiTheme="minorEastAsia" w:hAnsiTheme="minorEastAsia" w:eastAsiaTheme="minorEastAsia" w:cstheme="minorEastAsia"/>
          <w:sz w:val="28"/>
          <w:szCs w:val="28"/>
        </w:rPr>
        <w:t>预付款保函（担保）</w:t>
      </w:r>
    </w:p>
    <w:p w14:paraId="23F5E54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承包人应在收到第一次工程预付的同时间向发包人提交工程预付款担保，担保金额应与第一次工程预付款金额相同，工程预付款担保在第一次工程预付款被发包人扣回前一直有效。</w:t>
      </w:r>
    </w:p>
    <w:p w14:paraId="615D153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工程预付款的担保在专用合同条款中约定。</w:t>
      </w:r>
    </w:p>
    <w:p w14:paraId="749EB7D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预付款担保的担保金额可根据预付款扣回金额相应递减。</w:t>
      </w:r>
    </w:p>
    <w:p w14:paraId="3A99A0F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17.2.3 </w:t>
      </w:r>
      <w:r>
        <w:rPr>
          <w:rFonts w:hint="eastAsia" w:asciiTheme="minorEastAsia" w:hAnsiTheme="minorEastAsia" w:eastAsiaTheme="minorEastAsia" w:cstheme="minorEastAsia"/>
          <w:sz w:val="28"/>
          <w:szCs w:val="28"/>
        </w:rPr>
        <w:t>预付款的扣回与还清</w:t>
      </w:r>
    </w:p>
    <w:p w14:paraId="7112F1D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付款在工程进度付款中扣回，扣回与还清办法在专用合同条款中约定。在颁发合同工程完工证书前，由于不可抗力或其它原因解除合同时，预付款尚未扣清的，尚未扣清的预付款金额应作为承包人的到期应付款。</w:t>
      </w:r>
    </w:p>
    <w:p w14:paraId="04184065">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17.3 工程进度付款</w:t>
      </w:r>
    </w:p>
    <w:p w14:paraId="367E085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17.3.1 </w:t>
      </w:r>
      <w:r>
        <w:rPr>
          <w:rFonts w:hint="eastAsia" w:asciiTheme="minorEastAsia" w:hAnsiTheme="minorEastAsia" w:eastAsiaTheme="minorEastAsia" w:cstheme="minorEastAsia"/>
          <w:sz w:val="28"/>
          <w:szCs w:val="28"/>
        </w:rPr>
        <w:t>付款周期</w:t>
      </w:r>
    </w:p>
    <w:p w14:paraId="1CC3930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付款周期同计量周期。</w:t>
      </w:r>
    </w:p>
    <w:p w14:paraId="76804ED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17.3.2</w:t>
      </w:r>
      <w:r>
        <w:rPr>
          <w:rFonts w:hint="eastAsia" w:asciiTheme="minorEastAsia" w:hAnsiTheme="minorEastAsia" w:eastAsiaTheme="minorEastAsia" w:cstheme="minorEastAsia"/>
          <w:sz w:val="28"/>
          <w:szCs w:val="28"/>
        </w:rPr>
        <w:t xml:space="preserve"> 进度付款申请</w:t>
      </w:r>
    </w:p>
    <w:p w14:paraId="426E7F4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6AABB35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截止本次付款周期末已实施工程的价款；</w:t>
      </w:r>
    </w:p>
    <w:p w14:paraId="118AC20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根据第15条应增加和扣减的变更金额；</w:t>
      </w:r>
    </w:p>
    <w:p w14:paraId="041DE21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⑶ 根据第23条应增加和扣减的索赔金额；</w:t>
      </w:r>
    </w:p>
    <w:p w14:paraId="498C023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⑷ 根据第17.2款约定应支付的预付款和扣减的返还预付款；</w:t>
      </w:r>
    </w:p>
    <w:p w14:paraId="1131D82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⑸ 根据第17.4.1项约定应扣减的质量保证金；</w:t>
      </w:r>
    </w:p>
    <w:p w14:paraId="5D88774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⑹ 根据合同应增加和扣减的其他金额。</w:t>
      </w:r>
    </w:p>
    <w:p w14:paraId="2DDFFA5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17.3.3</w:t>
      </w:r>
      <w:r>
        <w:rPr>
          <w:rFonts w:hint="eastAsia" w:asciiTheme="minorEastAsia" w:hAnsiTheme="minorEastAsia" w:eastAsiaTheme="minorEastAsia" w:cstheme="minorEastAsia"/>
          <w:sz w:val="28"/>
          <w:szCs w:val="28"/>
        </w:rPr>
        <w:t xml:space="preserve"> 进度付款证书和支付时间</w:t>
      </w:r>
    </w:p>
    <w:p w14:paraId="5FE7AF8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0C73E76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⑵ 发包人应在监理人收到进度付款申请单后的28天内，将进度付款支付给承包人。发包人不按期支付的，按专用合同条款的约定支付逾期付款违约金。</w:t>
      </w:r>
    </w:p>
    <w:p w14:paraId="455145E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⑶ 监理人出具进度付款证书，不应视为监理人已同意、批准或接受了承包人完成的该部分工作。</w:t>
      </w:r>
    </w:p>
    <w:p w14:paraId="2AC3E93E">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⑷ 进度付款涉及政府投资资金的，按照国库集中支付等国家相关规定和专用合同条款的约定办理。</w:t>
      </w:r>
    </w:p>
    <w:p w14:paraId="64FA4A4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17.3.4</w:t>
      </w:r>
      <w:r>
        <w:rPr>
          <w:rFonts w:hint="eastAsia" w:asciiTheme="minorEastAsia" w:hAnsiTheme="minorEastAsia" w:eastAsiaTheme="minorEastAsia" w:cstheme="minorEastAsia"/>
          <w:sz w:val="28"/>
          <w:szCs w:val="28"/>
        </w:rPr>
        <w:t xml:space="preserve"> 工程进度付款的修正</w:t>
      </w:r>
    </w:p>
    <w:p w14:paraId="446F164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在对以往历次已签发的进度付款证书进行汇总和复核中发现错、漏或重复的，监理人有权予以更正，承包人也有权提出修正申请。经双方复核同意的修正，应在本次进度付款中支付或扣除。</w:t>
      </w:r>
    </w:p>
    <w:p w14:paraId="28677B42">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17.4 质量保证金</w:t>
      </w:r>
    </w:p>
    <w:p w14:paraId="4CBE84C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17.4.1</w:t>
      </w:r>
      <w:r>
        <w:rPr>
          <w:rFonts w:hint="eastAsia" w:asciiTheme="minorEastAsia" w:hAnsiTheme="minorEastAsia" w:eastAsiaTheme="minorEastAsia" w:cstheme="minorEastAsia"/>
          <w:sz w:val="28"/>
          <w:szCs w:val="28"/>
        </w:rPr>
        <w:t xml:space="preserve"> 监理人应从第一个工程进度付款周期开始，在发包人的进度付款中，按专用合同条款的约定扣留质量保证金，直至扣留的质量保证金总额达到专用合同条款约定金额或比例为止。质量保证金的计算额度不包括预付款的支付与扣回金额。</w:t>
      </w:r>
    </w:p>
    <w:p w14:paraId="0729AA9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17.4.2 </w:t>
      </w:r>
      <w:r>
        <w:rPr>
          <w:rFonts w:hint="eastAsia" w:asciiTheme="minorEastAsia" w:hAnsiTheme="minorEastAsia" w:eastAsiaTheme="minorEastAsia" w:cstheme="minorEastAsia"/>
          <w:sz w:val="28"/>
          <w:szCs w:val="28"/>
        </w:rPr>
        <w:t>合同工程完工证书颁发后14天内，发包人将质量保证金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042133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17.5 竣工结算</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sz w:val="28"/>
          <w:szCs w:val="28"/>
        </w:rPr>
        <w:t>完工结算</w:t>
      </w:r>
      <w:r>
        <w:rPr>
          <w:rFonts w:hint="eastAsia" w:asciiTheme="minorEastAsia" w:hAnsiTheme="minorEastAsia" w:eastAsiaTheme="minorEastAsia" w:cstheme="minorEastAsia"/>
          <w:sz w:val="28"/>
          <w:szCs w:val="28"/>
        </w:rPr>
        <w:t>）</w:t>
      </w:r>
    </w:p>
    <w:p w14:paraId="4CD5B5FA">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17.5.1 </w:t>
      </w:r>
      <w:r>
        <w:rPr>
          <w:rFonts w:hint="eastAsia" w:asciiTheme="minorEastAsia" w:hAnsiTheme="minorEastAsia" w:eastAsiaTheme="minorEastAsia" w:cstheme="minorEastAsia"/>
          <w:sz w:val="28"/>
          <w:szCs w:val="28"/>
        </w:rPr>
        <w:t>竣工（完工）付款申请单</w:t>
      </w:r>
    </w:p>
    <w:p w14:paraId="71E6DE1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承包人应在合同工程完工证书颁发后28天内，按专用合同条款的约定的份数向监理人提交完工付款申请单，并提供相关证明材料。完工付款申请单应包括下列内容：完工结算合同总价、发包人已支付承包人的工程价款、应扣留的质量保证金、应支付的完工付款金额。</w:t>
      </w:r>
    </w:p>
    <w:p w14:paraId="6F8C172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监理人对完工付款申请单有异议的，有权要求承包人进行修正和提供补充资料。经监理人和承包人协商后，由承包人向监理人提交修正后的完工付款申请单。</w:t>
      </w:r>
    </w:p>
    <w:p w14:paraId="4CFE24F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17.5.2 </w:t>
      </w:r>
      <w:r>
        <w:rPr>
          <w:rFonts w:hint="eastAsia" w:asciiTheme="minorEastAsia" w:hAnsiTheme="minorEastAsia" w:eastAsiaTheme="minorEastAsia" w:cstheme="minorEastAsia"/>
          <w:sz w:val="28"/>
          <w:szCs w:val="28"/>
        </w:rPr>
        <w:t>竣工（完工）付款证书及支付时间</w:t>
      </w:r>
    </w:p>
    <w:p w14:paraId="56E1BD0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监理人在收到承包人提交的完工付款申请单后的14天内完成核查，提出发包人到其应付给承包人的价款送发包人审核并抄送承包人。发包人应在收到后14天内审核完毕，由监理人向承包人出具经发包人签认的完工付款证书。监理人未在约定的时间内核查，又未提出具体意见的，视为承包人提交的完工付款申请单已经监理人核查同意。发包人未在约定时间内审核又未提出具体意见，监理人提出发包人到期应支付给承包人的价款视为已经发包人同意。</w:t>
      </w:r>
    </w:p>
    <w:p w14:paraId="67693D0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⑵ 发包人应在监理人出具完工付款证书后的14天内，将应支付给承包人。发包人不按期支付的，按第17.3.3.⑵ 目的约定，将逾期付款违约金支付给承包人。</w:t>
      </w:r>
    </w:p>
    <w:p w14:paraId="5EE2D26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承包人对发包人签认的完工付款证书有异议的，发包人可出具完工付款申请单中承包人已同意部分的临时付款。存在争议的部分，按第24条的约定办理。</w:t>
      </w:r>
    </w:p>
    <w:p w14:paraId="4972E87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完工付款涉及政府投资资金的，按第17.3.3 ⑷目的约定办理。</w:t>
      </w:r>
    </w:p>
    <w:p w14:paraId="2B3AC83F">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17.6 最终结清</w:t>
      </w:r>
    </w:p>
    <w:p w14:paraId="41F0420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17.6.1</w:t>
      </w:r>
      <w:r>
        <w:rPr>
          <w:rFonts w:hint="eastAsia" w:asciiTheme="minorEastAsia" w:hAnsiTheme="minorEastAsia" w:eastAsiaTheme="minorEastAsia" w:cstheme="minorEastAsia"/>
          <w:sz w:val="28"/>
          <w:szCs w:val="28"/>
        </w:rPr>
        <w:t xml:space="preserve"> 最终结清申请单</w:t>
      </w:r>
    </w:p>
    <w:p w14:paraId="56CA6EE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工程质量保修责任终止证书签发后，承包人应按监理人批准的格式提交最终结清申请单。提交最终结清申请单的份数在专用合同条款中约定。</w:t>
      </w:r>
    </w:p>
    <w:p w14:paraId="0E175D9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发包人对最终结清申请单内容有异议的，有权要求承包人进行修正和提供补充资料，由承包人向监理人提交修正后的最终结清申请单。</w:t>
      </w:r>
    </w:p>
    <w:p w14:paraId="4C9FE50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17.6.2</w:t>
      </w:r>
      <w:r>
        <w:rPr>
          <w:rFonts w:hint="eastAsia" w:asciiTheme="minorEastAsia" w:hAnsiTheme="minorEastAsia" w:eastAsiaTheme="minorEastAsia" w:cstheme="minorEastAsia"/>
          <w:sz w:val="28"/>
          <w:szCs w:val="28"/>
        </w:rPr>
        <w:t xml:space="preserve"> 最终结清证书和支付时间</w:t>
      </w:r>
    </w:p>
    <w:p w14:paraId="55F8914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的时间内核查，又未提出具体意见的，视为承包人提交的最终结清申请单已经监理人核查同意。发包人未在约定时间内审核又未提出具体意见，监理人提出应支付给承包人的价款视为已经发包人同意。</w:t>
      </w:r>
    </w:p>
    <w:p w14:paraId="475497F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发包人应在监理人出具最终结清证书后的14天内，将应支付款支付给承包人。发包人不按期支付的，按第17.3.3 ⑵ 目的约定，将逾期付款违约金富给承包人。</w:t>
      </w:r>
    </w:p>
    <w:p w14:paraId="5A9BFE8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承包人对发包人签认的最终结清证书有异议的。按第24条的约定办理。</w:t>
      </w:r>
    </w:p>
    <w:p w14:paraId="1D5E191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最终结清付款涉及政府投资资金的，按第17.3.3 ⑷目的约定办理。</w:t>
      </w:r>
    </w:p>
    <w:p w14:paraId="3F41AC56">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17.7 竣工财务决算</w:t>
      </w:r>
    </w:p>
    <w:p w14:paraId="02A83C1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发包人负责编制本工程项目竣工财务决算，承包人应按专用合同条款的约定提供竣工财务决算编制所需的相关材料。</w:t>
      </w:r>
    </w:p>
    <w:p w14:paraId="3C8770FD">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17.8 竣工审计</w:t>
      </w:r>
    </w:p>
    <w:p w14:paraId="3260592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发包人负责完成本工程竣工审计手续，承包人应完成相关配合工作。</w:t>
      </w:r>
      <w:bookmarkStart w:id="24" w:name="_Toc273072855"/>
    </w:p>
    <w:p w14:paraId="6B0FA7FD">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  竣工验收（验收）</w:t>
      </w:r>
      <w:bookmarkEnd w:id="24"/>
    </w:p>
    <w:p w14:paraId="134D289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02FB755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18.1 验收工作分类</w:t>
      </w:r>
    </w:p>
    <w:p w14:paraId="42582A7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工程法人验收工作按主持单位分为法人验收和政府验收。法人验收和政府验收的类别在专用合同条款中约定。除专用合同条款另有约定，法人验收由发包人主持。承包人应完成法人验收和政府验收的配合工作，所需费用应含在已标工程量清单中。</w:t>
      </w:r>
    </w:p>
    <w:p w14:paraId="63261009">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18.2 分部工程验收</w:t>
      </w:r>
    </w:p>
    <w:p w14:paraId="0675135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18.2.1</w:t>
      </w:r>
      <w:r>
        <w:rPr>
          <w:rFonts w:hint="eastAsia" w:asciiTheme="minorEastAsia" w:hAnsiTheme="minorEastAsia" w:eastAsiaTheme="minorEastAsia" w:cstheme="minorEastAsia"/>
          <w:sz w:val="28"/>
          <w:szCs w:val="28"/>
        </w:rPr>
        <w:t xml:space="preserve"> 分部工程具备验收条件时，承包人应向发包人提交验收申请报告，发包人应在收到验收申请报告之日起10个工作日内决定是否同意进验收。</w:t>
      </w:r>
    </w:p>
    <w:p w14:paraId="066A6D2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18.2.2</w:t>
      </w:r>
      <w:r>
        <w:rPr>
          <w:rFonts w:hint="eastAsia" w:asciiTheme="minorEastAsia" w:hAnsiTheme="minorEastAsia" w:eastAsiaTheme="minorEastAsia" w:cstheme="minorEastAsia"/>
          <w:sz w:val="28"/>
          <w:szCs w:val="28"/>
        </w:rPr>
        <w:t xml:space="preserve"> 除专用合同条款另有约定外，监理人主持分部工程验收，承包人应派符合条件的代表参加验收工作组。</w:t>
      </w:r>
    </w:p>
    <w:p w14:paraId="1A3E3C6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18.2.3 </w:t>
      </w:r>
      <w:r>
        <w:rPr>
          <w:rFonts w:hint="eastAsia" w:asciiTheme="minorEastAsia" w:hAnsiTheme="minorEastAsia" w:eastAsiaTheme="minorEastAsia" w:cstheme="minorEastAsia"/>
          <w:sz w:val="28"/>
          <w:szCs w:val="28"/>
        </w:rPr>
        <w:t>分部工程验收通过后，发包人向承包人发送分部工程验收鉴定书。承包人应及时完成分部工程验收鉴定书载明应由承包人处理的遗留问题。</w:t>
      </w:r>
    </w:p>
    <w:p w14:paraId="6182CB2D">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18.3 单位工程验收</w:t>
      </w:r>
    </w:p>
    <w:p w14:paraId="63BEF63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18.3.1</w:t>
      </w:r>
      <w:r>
        <w:rPr>
          <w:rFonts w:hint="eastAsia" w:asciiTheme="minorEastAsia" w:hAnsiTheme="minorEastAsia" w:eastAsiaTheme="minorEastAsia" w:cstheme="minorEastAsia"/>
          <w:sz w:val="28"/>
          <w:szCs w:val="28"/>
        </w:rPr>
        <w:t>单位工程具备验收条件时，承包人应向发包人提交验收申请报告，发包人应在收到验收申请报告之日起10个工作日内决定是否同意进验收。</w:t>
      </w:r>
    </w:p>
    <w:p w14:paraId="77050B2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18.3.2 </w:t>
      </w:r>
      <w:r>
        <w:rPr>
          <w:rFonts w:hint="eastAsia" w:asciiTheme="minorEastAsia" w:hAnsiTheme="minorEastAsia" w:eastAsiaTheme="minorEastAsia" w:cstheme="minorEastAsia"/>
          <w:sz w:val="28"/>
          <w:szCs w:val="28"/>
        </w:rPr>
        <w:t>发包人主持单位工程验收，承包人应派符合条件的代表参加验收工作组。</w:t>
      </w:r>
    </w:p>
    <w:p w14:paraId="7C2DF466">
      <w:pPr>
        <w:spacing w:line="360" w:lineRule="auto"/>
        <w:ind w:firstLine="551"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18.3.3</w:t>
      </w:r>
      <w:r>
        <w:rPr>
          <w:rFonts w:hint="eastAsia" w:asciiTheme="minorEastAsia" w:hAnsiTheme="minorEastAsia" w:eastAsiaTheme="minorEastAsia" w:cstheme="minorEastAsia"/>
          <w:sz w:val="28"/>
          <w:szCs w:val="28"/>
        </w:rPr>
        <w:t>单位工程验收通过后，发包人向承包人发送单位工程验收鉴定书。承包人应及时完成单位工程验收鉴定书载明应由承包人处理的遗留问题。</w:t>
      </w:r>
    </w:p>
    <w:p w14:paraId="47842C2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18.3.4 </w:t>
      </w:r>
      <w:r>
        <w:rPr>
          <w:rFonts w:hint="eastAsia" w:asciiTheme="minorEastAsia" w:hAnsiTheme="minorEastAsia" w:eastAsiaTheme="minorEastAsia" w:cstheme="minorEastAsia"/>
          <w:sz w:val="28"/>
          <w:szCs w:val="28"/>
        </w:rPr>
        <w:t>需提前投入使用的单位工程在专用合同条款中明确。</w:t>
      </w:r>
    </w:p>
    <w:p w14:paraId="79530E08">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18.4 合同工程完工验收</w:t>
      </w:r>
    </w:p>
    <w:p w14:paraId="0D86CA2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18.4.1</w:t>
      </w:r>
      <w:r>
        <w:rPr>
          <w:rFonts w:hint="eastAsia" w:asciiTheme="minorEastAsia" w:hAnsiTheme="minorEastAsia" w:eastAsiaTheme="minorEastAsia" w:cstheme="minorEastAsia"/>
          <w:sz w:val="28"/>
          <w:szCs w:val="28"/>
        </w:rPr>
        <w:t>合同工程具备验收条件时，承包人应向发包人提交验收申请报告，发包人应在收到验收申请报告之日起20个工作日内决定是否同意进验收。</w:t>
      </w:r>
    </w:p>
    <w:p w14:paraId="6A38D2C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18.4.2 </w:t>
      </w:r>
      <w:r>
        <w:rPr>
          <w:rFonts w:hint="eastAsia" w:asciiTheme="minorEastAsia" w:hAnsiTheme="minorEastAsia" w:eastAsiaTheme="minorEastAsia" w:cstheme="minorEastAsia"/>
          <w:sz w:val="28"/>
          <w:szCs w:val="28"/>
        </w:rPr>
        <w:t>发包人主持合同工程验收，承包人应派符合条件的代表参加验收工作组。</w:t>
      </w:r>
    </w:p>
    <w:p w14:paraId="07709A65">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18.4.3</w:t>
      </w:r>
      <w:r>
        <w:rPr>
          <w:rFonts w:hint="eastAsia" w:asciiTheme="minorEastAsia" w:hAnsiTheme="minorEastAsia" w:eastAsiaTheme="minorEastAsia" w:cstheme="minorEastAsia"/>
          <w:sz w:val="28"/>
          <w:szCs w:val="28"/>
        </w:rPr>
        <w:t>合同工程完工验收通过后，发包人向承包人发送合同工程完工验收鉴定书。承包人应及时完成合同工程完工验收鉴定书载明应由承包人处理的遗留问题。</w:t>
      </w:r>
    </w:p>
    <w:p w14:paraId="3CEF696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18.4.4</w:t>
      </w:r>
      <w:r>
        <w:rPr>
          <w:rFonts w:hint="eastAsia" w:asciiTheme="minorEastAsia" w:hAnsiTheme="minorEastAsia" w:eastAsiaTheme="minorEastAsia" w:cstheme="minorEastAsia"/>
          <w:sz w:val="28"/>
          <w:szCs w:val="28"/>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F13BA66">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18.5 阶段验收</w:t>
      </w:r>
    </w:p>
    <w:p w14:paraId="27C106A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18.5.1 </w:t>
      </w:r>
      <w:r>
        <w:rPr>
          <w:rFonts w:hint="eastAsia" w:asciiTheme="minorEastAsia" w:hAnsiTheme="minorEastAsia" w:eastAsiaTheme="minorEastAsia" w:cstheme="minorEastAsia"/>
          <w:sz w:val="28"/>
          <w:szCs w:val="28"/>
        </w:rPr>
        <w:t>工程建设具备阶段验收条件时，发包人负责提出阶段验收验收申请报告。承包人应派代表参加阶段验收，并作为被验收单位在验收鉴定书上签字。阶段验收的具体类型在专用合同条款中约定。</w:t>
      </w:r>
    </w:p>
    <w:p w14:paraId="159E4A1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18.5.2</w:t>
      </w:r>
      <w:r>
        <w:rPr>
          <w:rFonts w:hint="eastAsia" w:asciiTheme="minorEastAsia" w:hAnsiTheme="minorEastAsia" w:eastAsiaTheme="minorEastAsia" w:cstheme="minorEastAsia"/>
          <w:sz w:val="28"/>
          <w:szCs w:val="28"/>
        </w:rPr>
        <w:t xml:space="preserve"> 承包人应及时完成阶段验收鉴定书载明应由承包人处理的遗留问题。</w:t>
      </w:r>
    </w:p>
    <w:p w14:paraId="2A7C8A26">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18.6 专项验收</w:t>
      </w:r>
    </w:p>
    <w:p w14:paraId="117E9B7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18.6.1 </w:t>
      </w:r>
      <w:r>
        <w:rPr>
          <w:rFonts w:hint="eastAsia" w:asciiTheme="minorEastAsia" w:hAnsiTheme="minorEastAsia" w:eastAsiaTheme="minorEastAsia" w:cstheme="minorEastAsia"/>
          <w:sz w:val="28"/>
          <w:szCs w:val="28"/>
        </w:rPr>
        <w:t>发包人负责提出专项验收申请报告。承包人应按专项验收的相关规定参加专项验收。专项验收的具体类别在专用合同条款中约定。</w:t>
      </w:r>
    </w:p>
    <w:p w14:paraId="0AE3EC5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18.6.2</w:t>
      </w:r>
      <w:r>
        <w:rPr>
          <w:rFonts w:hint="eastAsia" w:asciiTheme="minorEastAsia" w:hAnsiTheme="minorEastAsia" w:eastAsiaTheme="minorEastAsia" w:cstheme="minorEastAsia"/>
          <w:sz w:val="28"/>
          <w:szCs w:val="28"/>
        </w:rPr>
        <w:t xml:space="preserve"> 承包人应及时完成专项验收成果性文件载明应由承包人处理的遗留问题。</w:t>
      </w:r>
    </w:p>
    <w:p w14:paraId="6DDCD4C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18.7 竣工验收</w:t>
      </w:r>
    </w:p>
    <w:p w14:paraId="42A654E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18.7.1</w:t>
      </w:r>
      <w:r>
        <w:rPr>
          <w:rFonts w:hint="eastAsia" w:asciiTheme="minorEastAsia" w:hAnsiTheme="minorEastAsia" w:eastAsiaTheme="minorEastAsia" w:cstheme="minorEastAsia"/>
          <w:sz w:val="28"/>
          <w:szCs w:val="28"/>
        </w:rPr>
        <w:t xml:space="preserve"> 申请竣工验收前，发包人组织竣工验收自查，承包人应派代表参加。</w:t>
      </w:r>
    </w:p>
    <w:p w14:paraId="4329D8B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18.7.2 </w:t>
      </w:r>
      <w:r>
        <w:rPr>
          <w:rFonts w:hint="eastAsia" w:asciiTheme="minorEastAsia" w:hAnsiTheme="minorEastAsia" w:eastAsiaTheme="minorEastAsia" w:cstheme="minorEastAsia"/>
          <w:sz w:val="28"/>
          <w:szCs w:val="28"/>
        </w:rPr>
        <w:t>竣工验收分为竣工技术预验收和竣工验收两个阶段。发包人应通知承包人派代表参加技术预验收和竣工验收。</w:t>
      </w:r>
    </w:p>
    <w:p w14:paraId="7E3A165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18.7.3 </w:t>
      </w:r>
      <w:r>
        <w:rPr>
          <w:rFonts w:hint="eastAsia" w:asciiTheme="minorEastAsia" w:hAnsiTheme="minorEastAsia" w:eastAsiaTheme="minorEastAsia" w:cstheme="minorEastAsia"/>
          <w:sz w:val="28"/>
          <w:szCs w:val="28"/>
        </w:rPr>
        <w:t>专用合同条款约定工程需要进行技术鉴定的，承包人应提交有关资料并完成配合工作。</w:t>
      </w:r>
    </w:p>
    <w:p w14:paraId="6744A90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18.7.4</w:t>
      </w:r>
      <w:r>
        <w:rPr>
          <w:rFonts w:hint="eastAsia" w:asciiTheme="minorEastAsia" w:hAnsiTheme="minorEastAsia" w:eastAsiaTheme="minorEastAsia" w:cstheme="minorEastAsia"/>
          <w:sz w:val="28"/>
          <w:szCs w:val="28"/>
        </w:rPr>
        <w:t xml:space="preserve"> 竣工验收需要进行质量检测的，所需费用由发包人承担，但承包人原因造成质量不合格的除外。</w:t>
      </w:r>
    </w:p>
    <w:p w14:paraId="3C5FE20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18.7.5</w:t>
      </w:r>
      <w:r>
        <w:rPr>
          <w:rFonts w:hint="eastAsia" w:asciiTheme="minorEastAsia" w:hAnsiTheme="minorEastAsia" w:eastAsiaTheme="minorEastAsia" w:cstheme="minorEastAsia"/>
          <w:sz w:val="28"/>
          <w:szCs w:val="28"/>
        </w:rPr>
        <w:t xml:space="preserve"> 工程质量保修期满以及竣工验收遗留问题和尾工处理完成并通过验收后，发包人负责将处理情况和验收成果报送竣工验收主持单位，申请领取工程竣工证书，并发送承包人。</w:t>
      </w:r>
    </w:p>
    <w:p w14:paraId="0EA2A5C2">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18.8 施工期运行</w:t>
      </w:r>
    </w:p>
    <w:p w14:paraId="5C9ED29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18.8.1 </w:t>
      </w:r>
      <w:r>
        <w:rPr>
          <w:rFonts w:hint="eastAsia" w:asciiTheme="minorEastAsia" w:hAnsiTheme="minorEastAsia" w:eastAsiaTheme="minorEastAsia" w:cstheme="minorEastAsia"/>
          <w:sz w:val="28"/>
          <w:szCs w:val="28"/>
        </w:rPr>
        <w:t>施工期运行是至合同工程尚未全部完工，其中某单位工程或部分工程已完工，需要投入施工期运行的，经发包人按第18.2款或第18.3款的约定验收合格，证明能确保安全后，才能在施工其投入运行。需要在施工期运行的单位工程或部分工程在专用合同条款中约定。</w:t>
      </w:r>
    </w:p>
    <w:p w14:paraId="0B39F22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18.8.2 </w:t>
      </w:r>
      <w:r>
        <w:rPr>
          <w:rFonts w:hint="eastAsia" w:asciiTheme="minorEastAsia" w:hAnsiTheme="minorEastAsia" w:eastAsiaTheme="minorEastAsia" w:cstheme="minorEastAsia"/>
          <w:sz w:val="28"/>
          <w:szCs w:val="28"/>
        </w:rPr>
        <w:t>在施工期运行中发现工程或工程设备损坏或存在缺陷的，由承包人按第19.2款约定进行修复。</w:t>
      </w:r>
    </w:p>
    <w:p w14:paraId="694BB52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18.9 试运行</w:t>
      </w:r>
    </w:p>
    <w:p w14:paraId="54E3FCC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18.9.1 </w:t>
      </w:r>
      <w:r>
        <w:rPr>
          <w:rFonts w:hint="eastAsia" w:asciiTheme="minorEastAsia" w:hAnsiTheme="minorEastAsia" w:eastAsiaTheme="minorEastAsia" w:cstheme="minorEastAsia"/>
          <w:sz w:val="28"/>
          <w:szCs w:val="28"/>
        </w:rPr>
        <w:t>除专用合同条款另有约定外，承包人应按规定进行工程及工程设备试运行，负责提供试运行所需的人员。</w:t>
      </w:r>
    </w:p>
    <w:p w14:paraId="5C45E86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18.9.2 </w:t>
      </w:r>
      <w:r>
        <w:rPr>
          <w:rFonts w:hint="eastAsia" w:asciiTheme="minorEastAsia" w:hAnsiTheme="minorEastAsia" w:eastAsiaTheme="minorEastAsia" w:cstheme="minorEastAsia"/>
          <w:sz w:val="28"/>
          <w:szCs w:val="28"/>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86413FA">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18.10 竣工</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sz w:val="28"/>
          <w:szCs w:val="28"/>
        </w:rPr>
        <w:t>完工</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sz w:val="28"/>
          <w:szCs w:val="28"/>
        </w:rPr>
        <w:t>清场</w:t>
      </w:r>
    </w:p>
    <w:p w14:paraId="2165C235">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18.10.1 </w:t>
      </w:r>
      <w:r>
        <w:rPr>
          <w:rFonts w:hint="eastAsia" w:asciiTheme="minorEastAsia" w:hAnsiTheme="minorEastAsia" w:eastAsiaTheme="minorEastAsia" w:cstheme="minorEastAsia"/>
          <w:sz w:val="28"/>
          <w:szCs w:val="28"/>
        </w:rPr>
        <w:t>工程项目竣工（完工）清场的工作范围和内容在技术标准和要求（合同技术条款）中约定。</w:t>
      </w:r>
    </w:p>
    <w:p w14:paraId="4AB0243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18.10.2 </w:t>
      </w:r>
      <w:r>
        <w:rPr>
          <w:rFonts w:hint="eastAsia" w:asciiTheme="minorEastAsia" w:hAnsiTheme="minorEastAsia" w:eastAsiaTheme="minorEastAsia" w:cstheme="minorEastAsia"/>
          <w:sz w:val="28"/>
          <w:szCs w:val="28"/>
        </w:rPr>
        <w:t>承包人未按监理人的要求恢复临时占地，或者场地清理未达到合同约定的，发包人有权委托其他人恢复或清理，所发生的金额从拟支付给承包人的款项中扣除。</w:t>
      </w:r>
    </w:p>
    <w:p w14:paraId="57D5BB6C">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18.11 施工队伍的撤离</w:t>
      </w:r>
    </w:p>
    <w:p w14:paraId="3B2BF2EE">
      <w:pPr>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工程完工证书颁发后的56天内，除了经监理人同意需在缺陷责任期（工程质量保修期）内继续工作和使用的人员、施工设备和临时工程外、其余的人员、施工设备和临时工程均应撤离施工现场或拆除。除合同另有约定外，缺陷责任期（工程质量保修期）满时，承包人的人员和施工设备应全部撤离施工场地。</w:t>
      </w:r>
      <w:bookmarkStart w:id="25" w:name="_Toc273072856"/>
    </w:p>
    <w:p w14:paraId="6A843884">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 缺陷责任与保修责任</w:t>
      </w:r>
      <w:bookmarkEnd w:id="25"/>
    </w:p>
    <w:p w14:paraId="1312DA47">
      <w:pPr>
        <w:spacing w:line="360" w:lineRule="auto"/>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本条全文引用《标准施工招标文件》（2007年版）相应条款，并补充以下内容。</w:t>
      </w:r>
    </w:p>
    <w:p w14:paraId="4F5C7939">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19.1 缺陷责任期（工程质量保修期）的起算时间</w:t>
      </w:r>
    </w:p>
    <w:p w14:paraId="5C9FCCC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期限在专用合同条款中约定。</w:t>
      </w:r>
    </w:p>
    <w:p w14:paraId="6B114A7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19.2 缺陷责任</w:t>
      </w:r>
    </w:p>
    <w:p w14:paraId="2EC5DA78">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19.2.1</w:t>
      </w:r>
      <w:r>
        <w:rPr>
          <w:rFonts w:hint="eastAsia" w:asciiTheme="minorEastAsia" w:hAnsiTheme="minorEastAsia" w:eastAsiaTheme="minorEastAsia" w:cstheme="minorEastAsia"/>
          <w:sz w:val="28"/>
          <w:szCs w:val="28"/>
        </w:rPr>
        <w:t xml:space="preserve"> 承包人应在缺陷责任区内对已交付使用的工程承担缺陷责任。</w:t>
      </w:r>
    </w:p>
    <w:p w14:paraId="7A3D350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
          <w:sz w:val="28"/>
          <w:szCs w:val="28"/>
        </w:rPr>
        <w:t xml:space="preserve">9.2.2 </w:t>
      </w:r>
      <w:r>
        <w:rPr>
          <w:rFonts w:hint="eastAsia" w:asciiTheme="minorEastAsia" w:hAnsiTheme="minorEastAsia" w:eastAsiaTheme="minorEastAsia" w:cstheme="minorEastAsia"/>
          <w:sz w:val="28"/>
          <w:szCs w:val="28"/>
        </w:rPr>
        <w:t>缺陷责任区内，发包人对已接收使用的工程负责日常维护工作。发包人在使用过程中，发现已接收的工程存在新的缺陷或已修复的缺陷部位或部件又遭损坏的，承包人应负责修复，直至检验合格为止。</w:t>
      </w:r>
    </w:p>
    <w:p w14:paraId="2D4BEEB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19.2.3 </w:t>
      </w:r>
      <w:r>
        <w:rPr>
          <w:rFonts w:hint="eastAsia" w:asciiTheme="minorEastAsia" w:hAnsiTheme="minorEastAsia" w:eastAsiaTheme="minorEastAsia" w:cstheme="minorEastAsia"/>
          <w:sz w:val="28"/>
          <w:szCs w:val="28"/>
        </w:rPr>
        <w:t>监理人和承包人应共同查清缺陷和（或）损坏的原因。经查明属承包人原因造成的，应由承包人承担修复和查验的费用。经查属发包人原因造成，发包人应承担修复和查验的费用，并支付承包人合理利润。</w:t>
      </w:r>
    </w:p>
    <w:p w14:paraId="2BBBF34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19.2.4</w:t>
      </w:r>
      <w:r>
        <w:rPr>
          <w:rFonts w:hint="eastAsia" w:asciiTheme="minorEastAsia" w:hAnsiTheme="minorEastAsia" w:eastAsiaTheme="minorEastAsia" w:cstheme="minorEastAsia"/>
          <w:sz w:val="28"/>
          <w:szCs w:val="28"/>
        </w:rPr>
        <w:t xml:space="preserve"> 承包人不能在合理时间内修复缺陷的，发包人可自行修复或委托他人修复，所需费用和利润的承担，按第19.2.3项约定办理。</w:t>
      </w:r>
    </w:p>
    <w:p w14:paraId="509B291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19.3 缺陷责任期的延长</w:t>
      </w:r>
    </w:p>
    <w:p w14:paraId="0D7A52D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由于承包人原因造成某项缺陷或损坏使某项工程或工程设备不能按原定目标使用而需要再次检查、检验和修复的，发包人有权要求承包人相应延长缺陷责任期，但缺陷责任期最长不超过2年。</w:t>
      </w:r>
    </w:p>
    <w:p w14:paraId="4C79CE72">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19.4 进一步试验和试运行</w:t>
      </w:r>
    </w:p>
    <w:p w14:paraId="569F7B9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任何一项缺陷或损坏修复后，经检查证明其影响了工程或工程设备的使用性能，承包人应重新进行合同约定的试验和运行，试验和运行的全部费用应由责任方承担。</w:t>
      </w:r>
    </w:p>
    <w:p w14:paraId="0FCBF47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19.5 承包人的进入权</w:t>
      </w:r>
    </w:p>
    <w:p w14:paraId="7100F6C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缺陷责任期内承包人为缺陷修复工作需要，有权进入工程现场，但应遵守发包人的保安和保密规定。</w:t>
      </w:r>
    </w:p>
    <w:p w14:paraId="48E8EE3C">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19.6 缺陷责任期</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sz w:val="28"/>
          <w:szCs w:val="28"/>
        </w:rPr>
        <w:t>工程质量保修期</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sz w:val="28"/>
          <w:szCs w:val="28"/>
        </w:rPr>
        <w:t>的起算时间</w:t>
      </w:r>
    </w:p>
    <w:p w14:paraId="548F036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合同工程完工验收或投入使用验收后，发包人与承包人应办理工程交接手续，承包人应向发包人递交工程质量保修书。</w:t>
      </w:r>
    </w:p>
    <w:p w14:paraId="5A93836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缺陷责任期（工程质量保修期）满后，30个工作日内，发包人应向承包人颁发工程质量保修责任终止证书，并退还剩余的质量保证金，但保修责任范围内的质量缺陷未处理完成的应除外。</w:t>
      </w:r>
    </w:p>
    <w:p w14:paraId="0F1EEDC9">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19.7 保修责任</w:t>
      </w:r>
    </w:p>
    <w:p w14:paraId="01D1BFC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合同当事人根据有关法律规定，在专用合同条款中约定工程质量保修范围、期限和责任。保修期自实际竣工日期算起。在全部工程竣工验收前，已经发包人提前验收的单位工程。其保修期的起算日期应相应提前。</w:t>
      </w:r>
      <w:bookmarkStart w:id="26" w:name="_Toc273072857"/>
    </w:p>
    <w:p w14:paraId="47B61041">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 保险</w:t>
      </w:r>
      <w:bookmarkEnd w:id="26"/>
    </w:p>
    <w:p w14:paraId="15B3B7E3">
      <w:pPr>
        <w:spacing w:line="360" w:lineRule="auto"/>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本条全文引用《标准施工招标文件》（2007年版）相应条款，并补充以下内容。</w:t>
      </w:r>
    </w:p>
    <w:p w14:paraId="35232C58">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20.1 工程保险</w:t>
      </w:r>
    </w:p>
    <w:p w14:paraId="0A015D2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9E9D9B3">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20.2 人员工伤事故的保险</w:t>
      </w:r>
    </w:p>
    <w:p w14:paraId="3847521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20.2.1 </w:t>
      </w:r>
      <w:r>
        <w:rPr>
          <w:rFonts w:hint="eastAsia" w:asciiTheme="minorEastAsia" w:hAnsiTheme="minorEastAsia" w:eastAsiaTheme="minorEastAsia" w:cstheme="minorEastAsia"/>
          <w:sz w:val="28"/>
          <w:szCs w:val="28"/>
        </w:rPr>
        <w:t>承包人员工伤事故的保险</w:t>
      </w:r>
    </w:p>
    <w:p w14:paraId="6E6BE87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承包人应依照有关法律规定参加工伤保险，为其履行合同所雇用的全部人员，缴纳工伤保险费，并要求其分包人也进行此项保险。</w:t>
      </w:r>
    </w:p>
    <w:p w14:paraId="092B38C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20.2.2</w:t>
      </w:r>
      <w:r>
        <w:rPr>
          <w:rFonts w:hint="eastAsia" w:asciiTheme="minorEastAsia" w:hAnsiTheme="minorEastAsia" w:eastAsiaTheme="minorEastAsia" w:cstheme="minorEastAsia"/>
          <w:sz w:val="28"/>
          <w:szCs w:val="28"/>
        </w:rPr>
        <w:t xml:space="preserve"> 发包人员工伤事故的保险</w:t>
      </w:r>
    </w:p>
    <w:p w14:paraId="3643539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发包人应依照有关法律规定参加工伤保险，为其履现场机构雇佣的全部人员，缴纳工伤保险费，并要求其监理人也进行此项保险。</w:t>
      </w:r>
    </w:p>
    <w:p w14:paraId="446607B7">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20.3 人身意外伤害险</w:t>
      </w:r>
    </w:p>
    <w:p w14:paraId="1BD5C24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20.3.1</w:t>
      </w:r>
      <w:r>
        <w:rPr>
          <w:rFonts w:hint="eastAsia" w:asciiTheme="minorEastAsia" w:hAnsiTheme="minorEastAsia" w:eastAsiaTheme="minorEastAsia" w:cstheme="minorEastAsia"/>
          <w:sz w:val="28"/>
          <w:szCs w:val="28"/>
        </w:rPr>
        <w:t xml:space="preserve"> 发包人应在整个施工期间为其现场机构雇佣的全部人员，投保人身意外伤害险，缴纳保险费，并要求其监理人也进行此项保险。</w:t>
      </w:r>
    </w:p>
    <w:p w14:paraId="0DA318F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203.2</w:t>
      </w:r>
      <w:r>
        <w:rPr>
          <w:rFonts w:hint="eastAsia" w:asciiTheme="minorEastAsia" w:hAnsiTheme="minorEastAsia" w:eastAsiaTheme="minorEastAsia" w:cstheme="minorEastAsia"/>
          <w:sz w:val="28"/>
          <w:szCs w:val="28"/>
        </w:rPr>
        <w:t>承包人应在整个施工期间为其现场机构雇佣的全部人员，投保人身意外伤害险，缴纳保险费，并要求其分包人也进行此项保险。</w:t>
      </w:r>
    </w:p>
    <w:p w14:paraId="615E9715">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20.4 第三者责任险</w:t>
      </w:r>
    </w:p>
    <w:p w14:paraId="510AF12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20.4.1</w:t>
      </w:r>
      <w:r>
        <w:rPr>
          <w:rFonts w:hint="eastAsia" w:asciiTheme="minorEastAsia" w:hAnsiTheme="minorEastAsia" w:eastAsiaTheme="minorEastAsia" w:cstheme="minorEastAsia"/>
          <w:sz w:val="28"/>
          <w:szCs w:val="28"/>
        </w:rPr>
        <w:t xml:space="preserve"> 第三者责任险系指在保险期内，对因工程意外事故造成的、依法应由被保险人员负责的工地上及毗邻地区的第三者人身伤亡、疾病或财产损失（本工程除外），以及被保险人因此而支付的诉讼费用和事先经保险人书面同意支付的其他费用等赔偿责任。</w:t>
      </w:r>
    </w:p>
    <w:p w14:paraId="1DFEDB0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20.4.2 在缺陷责任终止证书颁发前，承包人应以承包人和发包人共同名义，投保第20.4.1项约定的第三者责任险，其保险费率、保险金额等有关内容在专用合同条款中约定。</w:t>
      </w:r>
    </w:p>
    <w:p w14:paraId="281E721A">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20.5 其他保险</w:t>
      </w:r>
    </w:p>
    <w:p w14:paraId="0FD478D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除专用合同条款另有约定外，承包人应为其施工设备、进场的材料和工程设备等办理保险。</w:t>
      </w:r>
    </w:p>
    <w:p w14:paraId="1976D99F">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20.6 对各类保险的一般要求</w:t>
      </w:r>
    </w:p>
    <w:p w14:paraId="0A36568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20.6.1</w:t>
      </w:r>
      <w:r>
        <w:rPr>
          <w:rFonts w:hint="eastAsia" w:asciiTheme="minorEastAsia" w:hAnsiTheme="minorEastAsia" w:eastAsiaTheme="minorEastAsia" w:cstheme="minorEastAsia"/>
          <w:sz w:val="28"/>
          <w:szCs w:val="28"/>
        </w:rPr>
        <w:t xml:space="preserve"> 保险凭证</w:t>
      </w:r>
    </w:p>
    <w:p w14:paraId="12B9D45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承包人应在专用合同条款约定的期限内双向发包人提交各项保险生效的证据和保险单副本，保险单必须与专用合同条款约定的条款保持一致。</w:t>
      </w:r>
    </w:p>
    <w:p w14:paraId="0009E8B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20.6.2 </w:t>
      </w:r>
      <w:r>
        <w:rPr>
          <w:rFonts w:hint="eastAsia" w:asciiTheme="minorEastAsia" w:hAnsiTheme="minorEastAsia" w:eastAsiaTheme="minorEastAsia" w:cstheme="minorEastAsia"/>
          <w:sz w:val="28"/>
          <w:szCs w:val="28"/>
        </w:rPr>
        <w:t>保险合同条款的变动</w:t>
      </w:r>
    </w:p>
    <w:p w14:paraId="1AE1226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承包人需要变动保险合同条款时，应事先征得发包人同意，并通知监理人。保险人作出变动的，承包人应在收到保险人通知后立即通知发包人和监理人。</w:t>
      </w:r>
    </w:p>
    <w:p w14:paraId="7668A8D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20.6.3 </w:t>
      </w:r>
      <w:r>
        <w:rPr>
          <w:rFonts w:hint="eastAsia" w:asciiTheme="minorEastAsia" w:hAnsiTheme="minorEastAsia" w:eastAsiaTheme="minorEastAsia" w:cstheme="minorEastAsia"/>
          <w:sz w:val="28"/>
          <w:szCs w:val="28"/>
        </w:rPr>
        <w:t>持续保险</w:t>
      </w:r>
    </w:p>
    <w:p w14:paraId="24B8406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承包人应与保险人保持联系，使保险人能够随时了解工程实施中的变动，并确保按保险合同条款要求持续保险。</w:t>
      </w:r>
    </w:p>
    <w:p w14:paraId="27ACCD5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20.6.4 </w:t>
      </w:r>
      <w:r>
        <w:rPr>
          <w:rFonts w:hint="eastAsia" w:asciiTheme="minorEastAsia" w:hAnsiTheme="minorEastAsia" w:eastAsiaTheme="minorEastAsia" w:cstheme="minorEastAsia"/>
          <w:sz w:val="28"/>
          <w:szCs w:val="28"/>
        </w:rPr>
        <w:t>保险金不足的补偿</w:t>
      </w:r>
    </w:p>
    <w:p w14:paraId="79BD6AC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保险金不足以补偿损失时，应由承包人和（或）发包人各自负责补偿的范围和金额。在专用合同条款中约定。</w:t>
      </w:r>
    </w:p>
    <w:p w14:paraId="31B0094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20.6.5</w:t>
      </w:r>
      <w:r>
        <w:rPr>
          <w:rFonts w:hint="eastAsia" w:asciiTheme="minorEastAsia" w:hAnsiTheme="minorEastAsia" w:eastAsiaTheme="minorEastAsia" w:cstheme="minorEastAsia"/>
          <w:sz w:val="28"/>
          <w:szCs w:val="28"/>
        </w:rPr>
        <w:t xml:space="preserve"> 未按约定投保的补救</w:t>
      </w:r>
    </w:p>
    <w:p w14:paraId="086BB12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由于负有投保义务的一方当事人未按合同约定办理保险，或未能使保险持续有效的，另一方当事人可代理办理，所需费用由对方当事人承担。</w:t>
      </w:r>
    </w:p>
    <w:p w14:paraId="4785B36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⑵由于负有投保义务的一方当事人未按合同约定办理某项保险，导致受益人未能得到保险人的赔偿，原应从该项保险得到的保险金应负有投保义务的一方当事人支付。</w:t>
      </w:r>
    </w:p>
    <w:p w14:paraId="650160C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20.6.6</w:t>
      </w:r>
      <w:r>
        <w:rPr>
          <w:rFonts w:hint="eastAsia" w:asciiTheme="minorEastAsia" w:hAnsiTheme="minorEastAsia" w:eastAsiaTheme="minorEastAsia" w:cstheme="minorEastAsia"/>
          <w:sz w:val="28"/>
          <w:szCs w:val="28"/>
        </w:rPr>
        <w:t xml:space="preserve"> 报告义务</w:t>
      </w:r>
    </w:p>
    <w:p w14:paraId="26E68EB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当保险事故发生时，投保人应按照保险单规定的条件和期限及时向保险人报告。</w:t>
      </w:r>
    </w:p>
    <w:p w14:paraId="61D11B3A">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20.7 风险责任的转移</w:t>
      </w:r>
    </w:p>
    <w:p w14:paraId="128A646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工程通过合同工程完工验收并移交给发包人后，原由承包人应承担的风险责任，以及保险的责任、权利和义务同时转移给发包人，但承包人在缺陷责任期（工程质量保修期）前造成损失和损坏情形除外。</w:t>
      </w:r>
    </w:p>
    <w:p w14:paraId="60FE1F87">
      <w:pPr>
        <w:pStyle w:val="4"/>
        <w:spacing w:line="240" w:lineRule="auto"/>
        <w:rPr>
          <w:rFonts w:hint="eastAsia" w:asciiTheme="minorEastAsia" w:hAnsiTheme="minorEastAsia" w:eastAsiaTheme="minorEastAsia" w:cstheme="minorEastAsia"/>
          <w:sz w:val="28"/>
          <w:szCs w:val="28"/>
        </w:rPr>
      </w:pPr>
      <w:bookmarkStart w:id="27" w:name="_Toc273072858"/>
      <w:r>
        <w:rPr>
          <w:rFonts w:hint="eastAsia" w:asciiTheme="minorEastAsia" w:hAnsiTheme="minorEastAsia" w:eastAsiaTheme="minorEastAsia" w:cstheme="minorEastAsia"/>
          <w:sz w:val="28"/>
          <w:szCs w:val="28"/>
        </w:rPr>
        <w:t>21. 不可抗力</w:t>
      </w:r>
      <w:bookmarkEnd w:id="27"/>
    </w:p>
    <w:p w14:paraId="3059C48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本条全文引用《标准施工招标文件》（2007年版）相应条款。</w:t>
      </w:r>
    </w:p>
    <w:p w14:paraId="1EBB47DB">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21.1 不可抗力的确认</w:t>
      </w:r>
    </w:p>
    <w:p w14:paraId="39DF898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21.1.1 </w:t>
      </w:r>
      <w:r>
        <w:rPr>
          <w:rFonts w:hint="eastAsia" w:asciiTheme="minorEastAsia" w:hAnsiTheme="minorEastAsia" w:eastAsiaTheme="minorEastAsia" w:cstheme="minorEastAsia"/>
          <w:sz w:val="28"/>
          <w:szCs w:val="28"/>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678D0FC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21.1.2 </w:t>
      </w:r>
      <w:r>
        <w:rPr>
          <w:rFonts w:hint="eastAsia" w:asciiTheme="minorEastAsia" w:hAnsiTheme="minorEastAsia" w:eastAsiaTheme="minorEastAsia" w:cstheme="minorEastAsia"/>
          <w:sz w:val="28"/>
          <w:szCs w:val="28"/>
        </w:rPr>
        <w:t>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485CBD6D">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21.2 不可抗力的通知</w:t>
      </w:r>
    </w:p>
    <w:p w14:paraId="49A561B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21.2.1</w:t>
      </w:r>
      <w:r>
        <w:rPr>
          <w:rFonts w:hint="eastAsia" w:asciiTheme="minorEastAsia" w:hAnsiTheme="minorEastAsia" w:eastAsiaTheme="minorEastAsia" w:cstheme="minorEastAsia"/>
          <w:sz w:val="28"/>
          <w:szCs w:val="28"/>
        </w:rPr>
        <w:t xml:space="preserve"> 合同一方当事人遇到不可抗力事件，使其履行合同义务受到阻碍时，应立即通知合同另一方当事人和监理人，书面说明不可抗力和受阻碍的详细情况，并提供必要的证明。</w:t>
      </w:r>
    </w:p>
    <w:p w14:paraId="43908CE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21.2.1</w:t>
      </w:r>
      <w:r>
        <w:rPr>
          <w:rFonts w:hint="eastAsia" w:asciiTheme="minorEastAsia" w:hAnsiTheme="minorEastAsia" w:eastAsiaTheme="minorEastAsia" w:cstheme="minorEastAsia"/>
          <w:sz w:val="28"/>
          <w:szCs w:val="28"/>
        </w:rPr>
        <w:t>如不可抗力持续发生，合同一方当事人应及时向合同另一方当事人和监理人提交中间报告，说明不可抗力和履行合同受阻的情况，并于不可抗力事件结束后28天内提交最终报告及有关资料。</w:t>
      </w:r>
    </w:p>
    <w:p w14:paraId="73BB8490">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21.3 不可抗力后果及其处理</w:t>
      </w:r>
    </w:p>
    <w:p w14:paraId="270C177B">
      <w:pPr>
        <w:spacing w:line="360" w:lineRule="auto"/>
        <w:ind w:firstLine="43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21.3.1 不可抗力造成损害的责任</w:t>
      </w:r>
    </w:p>
    <w:p w14:paraId="6781D07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除专用合同条款另有约定外，不可抗力导致的人员伤亡、财产损失、费用增加和（或）工期延误等后果，有合同双方按以下原则承担：</w:t>
      </w:r>
    </w:p>
    <w:p w14:paraId="69A7CA5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永久工程，包括已运至施工场地的材料和工程设备的损害，以及因工程损害造成的第三者人员伤亡和财产损失由发包人承担。</w:t>
      </w:r>
    </w:p>
    <w:p w14:paraId="60903F1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承包人设备的损坏由承包人承担。</w:t>
      </w:r>
    </w:p>
    <w:p w14:paraId="4DAC2EC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发包人和承包人各自承担其人员伤亡和其他财产损失及其相关费用。</w:t>
      </w:r>
    </w:p>
    <w:p w14:paraId="2A44BD3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承包人的停工损失由承包人承担，但停工期间应监理人要求照管工程和清理、修复工程的金额由发包人承担。</w:t>
      </w:r>
    </w:p>
    <w:p w14:paraId="6DD2529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⑸ 不能按期竣工的，应合理延长工期，承包人不需支付逾期竣工违约金。发包人要求赶工的，承包人应采取赶工措施，赶工费用由发包人承担。</w:t>
      </w:r>
    </w:p>
    <w:p w14:paraId="369189F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21.3.2 </w:t>
      </w:r>
      <w:r>
        <w:rPr>
          <w:rFonts w:hint="eastAsia" w:asciiTheme="minorEastAsia" w:hAnsiTheme="minorEastAsia" w:eastAsiaTheme="minorEastAsia" w:cstheme="minorEastAsia"/>
          <w:sz w:val="28"/>
          <w:szCs w:val="28"/>
        </w:rPr>
        <w:t>延迟履行期间发生的不可抗力</w:t>
      </w:r>
    </w:p>
    <w:p w14:paraId="451365F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合同一方当事人延迟履行，在延迟履行期间发生不可抗力的，不免除其责任。</w:t>
      </w:r>
    </w:p>
    <w:p w14:paraId="56A1398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21.3.3</w:t>
      </w:r>
      <w:r>
        <w:rPr>
          <w:rFonts w:hint="eastAsia" w:asciiTheme="minorEastAsia" w:hAnsiTheme="minorEastAsia" w:eastAsiaTheme="minorEastAsia" w:cstheme="minorEastAsia"/>
          <w:sz w:val="28"/>
          <w:szCs w:val="28"/>
        </w:rPr>
        <w:t xml:space="preserve"> 避免和减少不可抗力损失</w:t>
      </w:r>
    </w:p>
    <w:p w14:paraId="6E79302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不可抗力发生后，发包人和承包人均应采取措施尽量避免和减少损失的扩大，任何一方没有采取有效措施导致损失扩大的，应对扩大的损失承担责任。</w:t>
      </w:r>
    </w:p>
    <w:p w14:paraId="05D4104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121.3.4</w:t>
      </w:r>
      <w:r>
        <w:rPr>
          <w:rFonts w:hint="eastAsia" w:asciiTheme="minorEastAsia" w:hAnsiTheme="minorEastAsia" w:eastAsiaTheme="minorEastAsia" w:cstheme="minorEastAsia"/>
          <w:sz w:val="28"/>
          <w:szCs w:val="28"/>
        </w:rPr>
        <w:t xml:space="preserve"> 因不可抗力解除合同</w:t>
      </w:r>
    </w:p>
    <w:p w14:paraId="4306102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A0955B6">
      <w:pPr>
        <w:pStyle w:val="4"/>
        <w:spacing w:before="0" w:after="0" w:line="240" w:lineRule="auto"/>
        <w:rPr>
          <w:rFonts w:hint="eastAsia" w:asciiTheme="minorEastAsia" w:hAnsiTheme="minorEastAsia" w:eastAsiaTheme="minorEastAsia" w:cstheme="minorEastAsia"/>
          <w:sz w:val="28"/>
          <w:szCs w:val="28"/>
        </w:rPr>
      </w:pPr>
      <w:bookmarkStart w:id="28" w:name="_Toc273072859"/>
      <w:r>
        <w:rPr>
          <w:rFonts w:hint="eastAsia" w:asciiTheme="minorEastAsia" w:hAnsiTheme="minorEastAsia" w:eastAsiaTheme="minorEastAsia" w:cstheme="minorEastAsia"/>
          <w:sz w:val="28"/>
          <w:szCs w:val="28"/>
        </w:rPr>
        <w:t>22. 违约</w:t>
      </w:r>
      <w:bookmarkEnd w:id="28"/>
    </w:p>
    <w:p w14:paraId="05C9CF54">
      <w:pPr>
        <w:spacing w:line="360" w:lineRule="auto"/>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本条全文引用《标准施工招标文件》（2007年版）相应条款，并补充以下内容。</w:t>
      </w:r>
    </w:p>
    <w:p w14:paraId="1AF7A9AF">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22.1 承包人违约</w:t>
      </w:r>
    </w:p>
    <w:p w14:paraId="69132AA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22.1.1</w:t>
      </w:r>
      <w:r>
        <w:rPr>
          <w:rFonts w:hint="eastAsia" w:asciiTheme="minorEastAsia" w:hAnsiTheme="minorEastAsia" w:eastAsiaTheme="minorEastAsia" w:cstheme="minorEastAsia"/>
          <w:sz w:val="28"/>
          <w:szCs w:val="28"/>
        </w:rPr>
        <w:t xml:space="preserve"> 承包人违约的情形</w:t>
      </w:r>
    </w:p>
    <w:p w14:paraId="7ED8A26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在履行合同过程中发生的下列情况属承包人违约：</w:t>
      </w:r>
    </w:p>
    <w:p w14:paraId="1042F36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承包人违反第1.8款或第4.3款的约定，私自将合同的全部或部分权利转让给其他人，或私自将合同的全部或部分义务转移给他人；</w:t>
      </w:r>
    </w:p>
    <w:p w14:paraId="6909938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承包人违反第5.3款或第6.4款的约定，未经监理人批准，私自将已按合同约定进入施工场地的施工设备、临时设施或材料撤离施工场地；</w:t>
      </w:r>
    </w:p>
    <w:p w14:paraId="2A8CACB0">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承包人违反第5.4款的约定使用了不合格材料或工程设备，工程质量达不到标准要求，又拒绝清除不合格工程；</w:t>
      </w:r>
    </w:p>
    <w:p w14:paraId="0C72B91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承包人未能按合同进度计划及时完成合同约定工作，已造成或预期造成工期延误；</w:t>
      </w:r>
    </w:p>
    <w:p w14:paraId="11B035A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⑸ 承包人在缺陷责任期（工程质量保修期）内，未能对合同工程完工验收签定书所列的缺陷清单的内容或缺陷责任期（工程质量保修期）内发生的缺陷进行修复，而又拒绝按监理人指示再进行修补；</w:t>
      </w:r>
    </w:p>
    <w:p w14:paraId="61AEA01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⑹ 承包人无法继续履行或明确表示不履行或实质上已停止履行合同；</w:t>
      </w:r>
    </w:p>
    <w:p w14:paraId="7142177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⑺ 承包人不按合同约定履行义务的其他情况。</w:t>
      </w:r>
    </w:p>
    <w:p w14:paraId="6B3CC5E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22.1.2 </w:t>
      </w:r>
      <w:r>
        <w:rPr>
          <w:rFonts w:hint="eastAsia" w:asciiTheme="minorEastAsia" w:hAnsiTheme="minorEastAsia" w:eastAsiaTheme="minorEastAsia" w:cstheme="minorEastAsia"/>
          <w:sz w:val="28"/>
          <w:szCs w:val="28"/>
        </w:rPr>
        <w:t>对承包人违约的处理</w:t>
      </w:r>
    </w:p>
    <w:p w14:paraId="340A98DF">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承包人发生第22.1.1⑹目约定的违约情况时，发包人可通知承包人立即解除合同，并按有关法律处理。</w:t>
      </w:r>
    </w:p>
    <w:p w14:paraId="4A5648C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承包人发生第22.1.1⑹目约定以外的其他违约情况时，监理人可向承包人发出整改通知，要求其在指定的期限内改正。承包人应承担其违约所引起的费用增加和（或）工期延误。</w:t>
      </w:r>
    </w:p>
    <w:p w14:paraId="3ED0BF1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经检查证明承包人已采取了有效措施纠正违约行为，具备复工条件的，可由监理人签发复工通知复工。</w:t>
      </w:r>
    </w:p>
    <w:p w14:paraId="78C2BC4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22.1.3 </w:t>
      </w:r>
      <w:r>
        <w:rPr>
          <w:rFonts w:hint="eastAsia" w:asciiTheme="minorEastAsia" w:hAnsiTheme="minorEastAsia" w:eastAsiaTheme="minorEastAsia" w:cstheme="minorEastAsia"/>
          <w:sz w:val="28"/>
          <w:szCs w:val="28"/>
        </w:rPr>
        <w:t>承包人违约解除合同</w:t>
      </w:r>
    </w:p>
    <w:p w14:paraId="4E862B1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4179C05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22.1.4 </w:t>
      </w:r>
      <w:r>
        <w:rPr>
          <w:rFonts w:hint="eastAsia" w:asciiTheme="minorEastAsia" w:hAnsiTheme="minorEastAsia" w:eastAsiaTheme="minorEastAsia" w:cstheme="minorEastAsia"/>
          <w:sz w:val="28"/>
          <w:szCs w:val="28"/>
        </w:rPr>
        <w:t>合同解除的估价、付款和结清</w:t>
      </w:r>
    </w:p>
    <w:p w14:paraId="5996D51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合同解除后，监理人按第3.5款商定或确定承包人实际完成工作的价值，以及承包人以提供的材料、施工设备、工程设备和临时工程等的价值。</w:t>
      </w:r>
    </w:p>
    <w:p w14:paraId="559BA9E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合同解除后，发包人应暂停对承包人的一切付款，查清各项付款和已扣款金额，包括承包人应支付的违约金。</w:t>
      </w:r>
    </w:p>
    <w:p w14:paraId="7D22E96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合同解除后，发包人应按23.4款的约定向承包人索赔由于解除合同给发包人造成的损失。</w:t>
      </w:r>
    </w:p>
    <w:p w14:paraId="5E02EDB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合同双方确认上述往来款项后，出具最终结清付款证书，结清全部合同款项。</w:t>
      </w:r>
    </w:p>
    <w:p w14:paraId="0D680EEA">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⑸ 发包人和承包人未能就解除合同后的结清达成一致而形成争议的，按第24条的约定办理。</w:t>
      </w:r>
    </w:p>
    <w:p w14:paraId="3EE6A6C5">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22.1.5</w:t>
      </w:r>
      <w:r>
        <w:rPr>
          <w:rFonts w:hint="eastAsia" w:asciiTheme="minorEastAsia" w:hAnsiTheme="minorEastAsia" w:eastAsiaTheme="minorEastAsia" w:cstheme="minorEastAsia"/>
          <w:sz w:val="28"/>
          <w:szCs w:val="28"/>
        </w:rPr>
        <w:t xml:space="preserve"> 协议利益的转让</w:t>
      </w:r>
    </w:p>
    <w:p w14:paraId="7EE785C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因承包人违约解除合同的，发包人有权要求承包人将其为实施合同而签订的材料和设备的订货协议或任何服务协议利益转让给发包人，并在解除合同后的14天内，依法办理转让手续。</w:t>
      </w:r>
    </w:p>
    <w:p w14:paraId="4407C5F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22.1.6</w:t>
      </w:r>
      <w:r>
        <w:rPr>
          <w:rFonts w:hint="eastAsia" w:asciiTheme="minorEastAsia" w:hAnsiTheme="minorEastAsia" w:eastAsiaTheme="minorEastAsia" w:cstheme="minorEastAsia"/>
          <w:sz w:val="28"/>
          <w:szCs w:val="28"/>
        </w:rPr>
        <w:t xml:space="preserve"> 紧急情况下无能力或不愿进行抢救</w:t>
      </w:r>
    </w:p>
    <w:p w14:paraId="5934CBC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72704E9E">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22.2 发包人违约</w:t>
      </w:r>
    </w:p>
    <w:p w14:paraId="144ED1D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22.2.1</w:t>
      </w:r>
      <w:r>
        <w:rPr>
          <w:rFonts w:hint="eastAsia" w:asciiTheme="minorEastAsia" w:hAnsiTheme="minorEastAsia" w:eastAsiaTheme="minorEastAsia" w:cstheme="minorEastAsia"/>
          <w:sz w:val="28"/>
          <w:szCs w:val="28"/>
        </w:rPr>
        <w:t xml:space="preserve"> 发包人的违约情形</w:t>
      </w:r>
    </w:p>
    <w:p w14:paraId="632377E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在履行合同过程中发生的下列情形，属发包人违约：</w:t>
      </w:r>
    </w:p>
    <w:p w14:paraId="3895B52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发包人未能按合同约定支付预付款或合同价款，或拖延、拒绝批准付款申请和支付凭证，导致付款延误的；</w:t>
      </w:r>
    </w:p>
    <w:p w14:paraId="512B091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发包人原因造成停工的；</w:t>
      </w:r>
    </w:p>
    <w:p w14:paraId="2400A6E1">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监理人无正当理由没有在合同约定期限内发出复工指示，导致承包人无法复工的；</w:t>
      </w:r>
    </w:p>
    <w:p w14:paraId="0F7F686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发包人无法继续履行或明确表示不履行或实质上已停止履行合同的；</w:t>
      </w:r>
    </w:p>
    <w:p w14:paraId="6CC18543">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⑸ 发报人不履行合同约定其他义务的。</w:t>
      </w:r>
    </w:p>
    <w:p w14:paraId="6C88BB65">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22.2.2</w:t>
      </w:r>
      <w:r>
        <w:rPr>
          <w:rFonts w:hint="eastAsia" w:asciiTheme="minorEastAsia" w:hAnsiTheme="minorEastAsia" w:eastAsiaTheme="minorEastAsia" w:cstheme="minorEastAsia"/>
          <w:sz w:val="28"/>
          <w:szCs w:val="28"/>
        </w:rPr>
        <w:t xml:space="preserve"> 承包人有权暂停施工</w:t>
      </w:r>
    </w:p>
    <w:p w14:paraId="75B6A965">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发包人发生第22.2.1 ⑷ 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6DD393F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22.2.3 </w:t>
      </w:r>
      <w:r>
        <w:rPr>
          <w:rFonts w:hint="eastAsia" w:asciiTheme="minorEastAsia" w:hAnsiTheme="minorEastAsia" w:eastAsiaTheme="minorEastAsia" w:cstheme="minorEastAsia"/>
          <w:sz w:val="28"/>
          <w:szCs w:val="28"/>
        </w:rPr>
        <w:t>发包人违约解除合同</w:t>
      </w:r>
    </w:p>
    <w:p w14:paraId="56B5E72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发生第22.2.1 ⑷ 目的违约情况时，承包人可书面通知解除合同。</w:t>
      </w:r>
    </w:p>
    <w:p w14:paraId="596ED31E">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承包人按第22.2.2项暂停施工28天后，发包人仍不纠正违约行为的，承包人可向发包人发出解除合同通知。但承包人的这一行动不免除承包人承担的违约责任，也不影响承包人根据合同约定享有的索赔权利。</w:t>
      </w:r>
    </w:p>
    <w:p w14:paraId="2FDEF1F8">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22.2.4 </w:t>
      </w:r>
      <w:r>
        <w:rPr>
          <w:rFonts w:hint="eastAsia" w:asciiTheme="minorEastAsia" w:hAnsiTheme="minorEastAsia" w:eastAsiaTheme="minorEastAsia" w:cstheme="minorEastAsia"/>
          <w:sz w:val="28"/>
          <w:szCs w:val="28"/>
        </w:rPr>
        <w:t>解除合同后的付款</w:t>
      </w:r>
    </w:p>
    <w:p w14:paraId="68E31034">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因发包人违约解除合同的，发包人应在解除合同后28天内向承包人支付下列金额，承包人应在此期限内及时向发包人提交要求支付下列金额的有关资料和凭证：</w:t>
      </w:r>
    </w:p>
    <w:p w14:paraId="2FD39921">
      <w:pPr>
        <w:spacing w:line="360" w:lineRule="auto"/>
        <w:ind w:left="-360" w:firstLine="1058" w:firstLineChars="37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合同解除日以前所完成工作的价款；</w:t>
      </w:r>
    </w:p>
    <w:p w14:paraId="11518B9F">
      <w:pPr>
        <w:spacing w:line="360" w:lineRule="auto"/>
        <w:ind w:left="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承包认为该工程施工订购并已付款的材料、工程设备和其他物品的金额。发包人付还后，该材料、工程设备和其他物品归发包人所有；</w:t>
      </w:r>
    </w:p>
    <w:p w14:paraId="6804F26C">
      <w:pPr>
        <w:numPr>
          <w:ilvl w:val="0"/>
          <w:numId w:val="6"/>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承包人为完成工程所发生的，而发包人未支付的金额；</w:t>
      </w:r>
    </w:p>
    <w:p w14:paraId="4807CE26">
      <w:pPr>
        <w:numPr>
          <w:ilvl w:val="0"/>
          <w:numId w:val="6"/>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承包人撤离施工场地以及遣散承包人人员的金额；</w:t>
      </w:r>
    </w:p>
    <w:p w14:paraId="29D257BA">
      <w:pPr>
        <w:numPr>
          <w:ilvl w:val="0"/>
          <w:numId w:val="6"/>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由于解除合同应赔偿的承包人损失；</w:t>
      </w:r>
    </w:p>
    <w:p w14:paraId="586A1AA8">
      <w:pPr>
        <w:numPr>
          <w:ilvl w:val="0"/>
          <w:numId w:val="6"/>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按合同约定在合同解除日前应支付给承包人的其他金额。</w:t>
      </w:r>
    </w:p>
    <w:p w14:paraId="3855BED8">
      <w:pPr>
        <w:spacing w:line="360" w:lineRule="auto"/>
        <w:ind w:left="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发包人应按本项约定支付上述金额并退还质量保证金和履约担保，但有权要求承包人支付应偿还给发包人的各项金额。</w:t>
      </w:r>
    </w:p>
    <w:p w14:paraId="70377941">
      <w:pPr>
        <w:spacing w:line="360" w:lineRule="auto"/>
        <w:ind w:left="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22.2.5 </w:t>
      </w:r>
      <w:r>
        <w:rPr>
          <w:rFonts w:hint="eastAsia" w:asciiTheme="minorEastAsia" w:hAnsiTheme="minorEastAsia" w:eastAsiaTheme="minorEastAsia" w:cstheme="minorEastAsia"/>
          <w:sz w:val="28"/>
          <w:szCs w:val="28"/>
        </w:rPr>
        <w:t>解除合同后的承包人撤离</w:t>
      </w:r>
    </w:p>
    <w:p w14:paraId="2C2C0326">
      <w:pPr>
        <w:spacing w:line="360" w:lineRule="auto"/>
        <w:ind w:left="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80756B6">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22.3 第三人造成的违约</w:t>
      </w:r>
    </w:p>
    <w:p w14:paraId="7A0F70DE">
      <w:pPr>
        <w:spacing w:line="360" w:lineRule="auto"/>
        <w:ind w:left="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在履行合同过程中，一方当事人因第三人的原因造成违约的，应当向对方当事人承担违约责任。一方当事人和第三人之间的纠纷，依照法律规定或按照约定解除。</w:t>
      </w:r>
      <w:bookmarkStart w:id="29" w:name="_Toc273072860"/>
    </w:p>
    <w:p w14:paraId="5543D9CF">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 索赔</w:t>
      </w:r>
      <w:bookmarkEnd w:id="29"/>
    </w:p>
    <w:p w14:paraId="63BB02F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本条全文引用《标准施工招标文件》（2007年版）相应条款，并补充以下内容。</w:t>
      </w:r>
    </w:p>
    <w:p w14:paraId="3B6F0EEE">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23.1 承包人索赔的提出</w:t>
      </w:r>
    </w:p>
    <w:p w14:paraId="356D487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根据合同约定，承包人认为有权得到最加付款和（或）延长工期的，应按以下程序向发包人提出索赔：</w:t>
      </w:r>
    </w:p>
    <w:p w14:paraId="64BB854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承包人应在知道或应当知道索赔事件发生后28天内，向监理人递交索赔通知书，并说明发生索赔事件的事由。承包人未在前述28天内发出索赔意向通知书的，丧失要求追加付款和（或）延长工期的权利；</w:t>
      </w:r>
    </w:p>
    <w:p w14:paraId="0165B3D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承包人应在发出索赔意向通知书后28天内，，向监理人正式递交索赔通知书，。索赔通知书应详细说明索赔理由以及要求追加的付款金额和（或）延长的工期，并附必要的记录和证明材料；</w:t>
      </w:r>
    </w:p>
    <w:p w14:paraId="7B06936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索赔事件具有连续影响的，承包人应按合理时间间隔继续递交延续索赔通知，说明连续影响的实际情况和记录，列出累计的追加付款金额和（或）工期延长天数；</w:t>
      </w:r>
    </w:p>
    <w:p w14:paraId="07A7175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⑷ 在索赔事件影响结束后的28天内，承包人应向监理人递交最终索赔通知书，说明最终要求索赔的追加付款金额和延长的工期，并附必要的记录和证明材料。</w:t>
      </w:r>
    </w:p>
    <w:p w14:paraId="37CA1D12">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23.2 承包人索赔处理程序</w:t>
      </w:r>
    </w:p>
    <w:p w14:paraId="56CECDD2">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⑴ 监理人收到承包人提交的索赔通知后，应及时审查索赔通知书的内容、查验承包人的记录和证明材料，必要时监理人可要求承包人提交全部原始记录录副本。</w:t>
      </w:r>
    </w:p>
    <w:p w14:paraId="390527C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监理人应按第3.5款商定或确定追加的付款和（或）延长的工期，并在收到上述索赔通知书或有关索赔的进一步证明材料后的42天内，将索赔处理结果答复创承包人。</w:t>
      </w:r>
    </w:p>
    <w:p w14:paraId="593254A9">
      <w:pPr>
        <w:spacing w:line="360" w:lineRule="auto"/>
        <w:ind w:firstLine="579" w:firstLineChars="20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⑶ 承包人接受索赔处理结果的，发包人应在作出索赔处理结果答复后28天内完成赔付。承包人不接受索赔处理结果的，按第24条的约定办理。</w:t>
      </w:r>
    </w:p>
    <w:p w14:paraId="27F3FF8C">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23.3 承包人提出索赔的期限</w:t>
      </w:r>
    </w:p>
    <w:p w14:paraId="434579A6">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23.3.1</w:t>
      </w:r>
      <w:r>
        <w:rPr>
          <w:rFonts w:hint="eastAsia" w:asciiTheme="minorEastAsia" w:hAnsiTheme="minorEastAsia" w:eastAsiaTheme="minorEastAsia" w:cstheme="minorEastAsia"/>
          <w:sz w:val="28"/>
          <w:szCs w:val="28"/>
        </w:rPr>
        <w:t xml:space="preserve"> 承包人按第17.5款的约定接受了完工付款证书后，应被认为已无权再提出在合同工程完工证书颁发前所发生的任何索赔。</w:t>
      </w:r>
    </w:p>
    <w:p w14:paraId="7CAA46DB">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23.3.2 </w:t>
      </w:r>
      <w:r>
        <w:rPr>
          <w:rFonts w:hint="eastAsia" w:asciiTheme="minorEastAsia" w:hAnsiTheme="minorEastAsia" w:eastAsiaTheme="minorEastAsia" w:cstheme="minorEastAsia"/>
          <w:sz w:val="28"/>
          <w:szCs w:val="28"/>
        </w:rPr>
        <w:t>承包人按第17.6款的约定提交的最终结清申请单中，只限于提出合同工程完工证书颁发后发生的索赔。提出索赔的期限自接受最终结清证书时终止。</w:t>
      </w:r>
    </w:p>
    <w:p w14:paraId="711F047E">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23.4 发包人的索赔</w:t>
      </w:r>
    </w:p>
    <w:p w14:paraId="599C3442">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23.4.1 </w:t>
      </w:r>
      <w:r>
        <w:rPr>
          <w:rFonts w:hint="eastAsia" w:asciiTheme="minorEastAsia" w:hAnsiTheme="minorEastAsia" w:eastAsiaTheme="minorEastAsia" w:cstheme="minorEastAsia"/>
          <w:sz w:val="28"/>
          <w:szCs w:val="28"/>
        </w:rPr>
        <w:t>发生索赔事件后，监理人应及时书面通知承包人，详细说明发包人有权得到的索赔金额和（或）延长缺陷责任期的细节和依据。发包人提出索赔的期限合要求与第23.3款的约定相同，延长缺陷责任期的通知应在缺陷责任期届满前发出。</w:t>
      </w:r>
    </w:p>
    <w:p w14:paraId="6E0387B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23.4.2</w:t>
      </w:r>
      <w:r>
        <w:rPr>
          <w:rFonts w:hint="eastAsia" w:asciiTheme="minorEastAsia" w:hAnsiTheme="minorEastAsia" w:eastAsiaTheme="minorEastAsia" w:cstheme="minorEastAsia"/>
          <w:sz w:val="28"/>
          <w:szCs w:val="28"/>
        </w:rPr>
        <w:t xml:space="preserve"> 监理人按第3.5款商定或确定发包人从承包人处得到的赔付金额和（或）缺陷责任期的延长期。承包人应付给发包人的金额可以从拟支付给承包人的合同价款中扣除，或由承包人以其他方式支付给发包人。</w:t>
      </w:r>
    </w:p>
    <w:p w14:paraId="3E50208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 23.4.3 </w:t>
      </w:r>
      <w:r>
        <w:rPr>
          <w:rFonts w:hint="eastAsia" w:asciiTheme="minorEastAsia" w:hAnsiTheme="minorEastAsia" w:eastAsiaTheme="minorEastAsia" w:cstheme="minorEastAsia"/>
          <w:sz w:val="28"/>
          <w:szCs w:val="28"/>
        </w:rPr>
        <w:t>承包人对监理人按第23.4.1项发出的索赔书面通知内容持异议时，应在收到书面通知后的14天内，将持有意义的书面报告及其证明材料提交监理人。监理人应在收到承包人书面报告14天内，将异议的处理意见通知承包人，并按第24条的规定办理。</w:t>
      </w:r>
      <w:bookmarkStart w:id="30" w:name="_Toc273072861"/>
    </w:p>
    <w:p w14:paraId="26BD2E07">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24．争议的解决</w:t>
      </w:r>
      <w:bookmarkEnd w:id="30"/>
    </w:p>
    <w:p w14:paraId="1EB7DCEB">
      <w:pPr>
        <w:spacing w:line="360" w:lineRule="auto"/>
        <w:ind w:firstLine="4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本条全文引用《标准施工招标文件》（2007年版）相应条款，并补充以下内容。</w:t>
      </w:r>
    </w:p>
    <w:p w14:paraId="63B110E4">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24.1 争议的解决方式</w:t>
      </w:r>
    </w:p>
    <w:p w14:paraId="737FE45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8BEEEF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⑴ 向约定的仲裁委员会申请仲裁；</w:t>
      </w:r>
    </w:p>
    <w:p w14:paraId="5DC4833D">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⑵ 向有管辖权的人民法院提起诉讼。</w:t>
      </w:r>
    </w:p>
    <w:p w14:paraId="09250D44">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24.2 友好解决</w:t>
      </w:r>
    </w:p>
    <w:p w14:paraId="536965D6">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t>在提请争议评审、仲裁或者诉讼前，以及在争议评审、仲裁或者诉讼过程中，发包人和承包人均可共同努力友好协商解决争议。</w:t>
      </w:r>
    </w:p>
    <w:p w14:paraId="2DF1D35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24.3 争议评审</w:t>
      </w:r>
    </w:p>
    <w:p w14:paraId="0C69769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24.3.1 </w:t>
      </w:r>
      <w:r>
        <w:rPr>
          <w:rFonts w:hint="eastAsia" w:asciiTheme="minorEastAsia" w:hAnsiTheme="minorEastAsia" w:eastAsiaTheme="minorEastAsia" w:cstheme="minorEastAsia"/>
          <w:sz w:val="28"/>
          <w:szCs w:val="28"/>
        </w:rPr>
        <w:t>采用争议评审的，发包人和承包人应在开工日后的28天内或在争议发生后，协商成立争议评审组。争议评审组由有合同管理和工程实践经验的专家组成。</w:t>
      </w:r>
    </w:p>
    <w:p w14:paraId="4B27B14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24.3.2</w:t>
      </w:r>
      <w:r>
        <w:rPr>
          <w:rFonts w:hint="eastAsia" w:asciiTheme="minorEastAsia" w:hAnsiTheme="minorEastAsia" w:eastAsiaTheme="minorEastAsia" w:cstheme="minorEastAsia"/>
          <w:sz w:val="28"/>
          <w:szCs w:val="28"/>
        </w:rPr>
        <w:t xml:space="preserve"> 合同双方的争议，应首先由申请人向争议评审组提交一份详细的评审报告，并附必要的文件、图纸和证明材料，申请人还将上述报告的副本同时提交给被申请人和监理人。</w:t>
      </w:r>
    </w:p>
    <w:p w14:paraId="3E1FB45C">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24.3.3</w:t>
      </w:r>
      <w:r>
        <w:rPr>
          <w:rFonts w:hint="eastAsia" w:asciiTheme="minorEastAsia" w:hAnsiTheme="minorEastAsia" w:eastAsiaTheme="minorEastAsia" w:cstheme="minorEastAsia"/>
          <w:sz w:val="28"/>
          <w:szCs w:val="28"/>
        </w:rPr>
        <w:t xml:space="preserve"> 被申请人收到申请人评审申请报告副本后的28天内，向争议评审组提交一份答辩报告，并附证明材料。被申请人应将答辩报告的副本同时提交给申请和监理人。</w:t>
      </w:r>
    </w:p>
    <w:p w14:paraId="4928EF17">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24.3.4</w:t>
      </w:r>
      <w:r>
        <w:rPr>
          <w:rFonts w:hint="eastAsia" w:asciiTheme="minorEastAsia" w:hAnsiTheme="minorEastAsia" w:eastAsiaTheme="minorEastAsia" w:cstheme="minorEastAsia"/>
          <w:sz w:val="28"/>
          <w:szCs w:val="28"/>
        </w:rPr>
        <w:t xml:space="preserve"> 除专用合同条款另有约定外，争议评审组在收到合同双方报告后的14天内，邀请双方代表和有关人员举行调查会，向双方调查争议细节；必要时争议评审组可要求双方进一步提供补充资料。</w:t>
      </w:r>
    </w:p>
    <w:p w14:paraId="777849CF">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24.3.5 </w:t>
      </w:r>
      <w:r>
        <w:rPr>
          <w:rFonts w:hint="eastAsia" w:asciiTheme="minorEastAsia" w:hAnsiTheme="minorEastAsia" w:eastAsiaTheme="minorEastAsia" w:cstheme="minorEastAsia"/>
          <w:sz w:val="28"/>
          <w:szCs w:val="28"/>
        </w:rPr>
        <w:t>除专用合同条款另有约定外，在调查会结束后的14天内，争议评审组应在不受任何干扰的情况下进行独立、公正的评审，做出书面评审意见，并说明理由。在争议评审期间，争议双方暂按总监理工程师的确定执行。</w:t>
      </w:r>
    </w:p>
    <w:p w14:paraId="7005CC8F">
      <w:p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24.3.6</w:t>
      </w:r>
      <w:r>
        <w:rPr>
          <w:rFonts w:hint="eastAsia" w:asciiTheme="minorEastAsia" w:hAnsiTheme="minorEastAsia" w:eastAsiaTheme="minorEastAsia" w:cstheme="minorEastAsia"/>
          <w:sz w:val="28"/>
          <w:szCs w:val="28"/>
        </w:rPr>
        <w:t xml:space="preserve"> 发包人和承包人接受评审意见的，由监理人根据评审意见拟定执行协议，经争议双方签字后作为合同的补充文件，并遵照执行。</w:t>
      </w:r>
    </w:p>
    <w:p w14:paraId="7306F4F7">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24.3.7 </w:t>
      </w:r>
      <w:r>
        <w:rPr>
          <w:rFonts w:hint="eastAsia" w:asciiTheme="minorEastAsia" w:hAnsiTheme="minorEastAsia" w:eastAsiaTheme="minorEastAsia" w:cstheme="minorEastAsia"/>
          <w:sz w:val="28"/>
          <w:szCs w:val="28"/>
        </w:rPr>
        <w:t>发包人和承包人不接受评审意见并要求提交仲裁或提起诉讼的，应在收到评审意见后的14天内将仲裁或起诉意向书面通知另一方，并抄送监理人，但在仲裁或诉讼结束前应暂按总监理工程师的确定执行。</w:t>
      </w:r>
    </w:p>
    <w:p w14:paraId="11973DD9">
      <w:pPr>
        <w:spacing w:line="360" w:lineRule="auto"/>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24.4 仲裁</w:t>
      </w:r>
    </w:p>
    <w:p w14:paraId="5E334B2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     24.4.1 </w:t>
      </w:r>
      <w:r>
        <w:rPr>
          <w:rFonts w:hint="eastAsia" w:asciiTheme="minorEastAsia" w:hAnsiTheme="minorEastAsia" w:eastAsiaTheme="minorEastAsia" w:cstheme="minorEastAsia"/>
          <w:sz w:val="28"/>
          <w:szCs w:val="28"/>
        </w:rPr>
        <w:t>若合同双方商定直接向仲裁机构申请仲裁，应签订仲裁协议并约定仲裁机构。</w:t>
      </w:r>
    </w:p>
    <w:p w14:paraId="6B020653">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 xml:space="preserve">24.4.2 </w:t>
      </w:r>
      <w:r>
        <w:rPr>
          <w:rFonts w:hint="eastAsia" w:asciiTheme="minorEastAsia" w:hAnsiTheme="minorEastAsia" w:eastAsiaTheme="minorEastAsia" w:cstheme="minorEastAsia"/>
          <w:sz w:val="28"/>
          <w:szCs w:val="28"/>
        </w:rPr>
        <w:t>若合同双方未能达成仲裁协议，则本合同的仲裁条款无效，任何一方均有权向人民法院提起诉讼。</w:t>
      </w:r>
    </w:p>
    <w:p w14:paraId="6D391537">
      <w:pPr>
        <w:pStyle w:val="3"/>
        <w:tabs>
          <w:tab w:val="left" w:pos="2467"/>
          <w:tab w:val="center" w:pos="4535"/>
        </w:tabs>
        <w:jc w:val="left"/>
        <w:rPr>
          <w:rFonts w:ascii="宋体"/>
        </w:rPr>
      </w:pPr>
      <w:bookmarkStart w:id="31" w:name="_Toc273072863"/>
      <w:r>
        <w:rPr>
          <w:rFonts w:ascii="宋体"/>
        </w:rPr>
        <w:tab/>
      </w:r>
    </w:p>
    <w:p w14:paraId="2CF700D5">
      <w:pPr>
        <w:rPr>
          <w:rFonts w:ascii="宋体"/>
        </w:rPr>
      </w:pPr>
    </w:p>
    <w:p w14:paraId="7533EE18">
      <w:pPr>
        <w:pStyle w:val="2"/>
      </w:pPr>
    </w:p>
    <w:p w14:paraId="3700D90D">
      <w:pPr>
        <w:pStyle w:val="3"/>
        <w:tabs>
          <w:tab w:val="left" w:pos="2467"/>
          <w:tab w:val="center" w:pos="4535"/>
        </w:tabs>
        <w:jc w:val="left"/>
        <w:rPr>
          <w:rFonts w:ascii="宋体"/>
        </w:rPr>
      </w:pPr>
    </w:p>
    <w:p w14:paraId="671173DE">
      <w:pPr>
        <w:rPr>
          <w:rFonts w:ascii="宋体"/>
        </w:rPr>
      </w:pPr>
    </w:p>
    <w:p w14:paraId="13C439D5">
      <w:pPr>
        <w:pStyle w:val="2"/>
        <w:rPr>
          <w:rFonts w:ascii="宋体"/>
        </w:rPr>
      </w:pPr>
    </w:p>
    <w:p w14:paraId="50F89B7F">
      <w:pPr>
        <w:rPr>
          <w:rFonts w:ascii="宋体"/>
        </w:rPr>
      </w:pPr>
    </w:p>
    <w:p w14:paraId="35E0DDDD">
      <w:pPr>
        <w:pStyle w:val="2"/>
        <w:rPr>
          <w:rFonts w:ascii="宋体"/>
        </w:rPr>
      </w:pPr>
    </w:p>
    <w:p w14:paraId="2F854FD7">
      <w:pPr>
        <w:rPr>
          <w:rFonts w:ascii="宋体"/>
        </w:rPr>
      </w:pPr>
    </w:p>
    <w:p w14:paraId="7BD18224">
      <w:pPr>
        <w:pStyle w:val="2"/>
        <w:rPr>
          <w:rFonts w:ascii="宋体"/>
        </w:rPr>
      </w:pPr>
    </w:p>
    <w:p w14:paraId="7A83372B">
      <w:pPr>
        <w:rPr>
          <w:rFonts w:ascii="宋体"/>
        </w:rPr>
      </w:pPr>
    </w:p>
    <w:p w14:paraId="5BA3B13E">
      <w:pPr>
        <w:pStyle w:val="2"/>
        <w:rPr>
          <w:rFonts w:ascii="宋体"/>
        </w:rPr>
      </w:pPr>
    </w:p>
    <w:p w14:paraId="382187B5">
      <w:pPr>
        <w:pStyle w:val="3"/>
        <w:tabs>
          <w:tab w:val="left" w:pos="2467"/>
          <w:tab w:val="center" w:pos="4535"/>
        </w:tabs>
        <w:spacing w:line="240" w:lineRule="auto"/>
        <w:jc w:val="left"/>
        <w:rPr>
          <w:rFonts w:hint="eastAsia" w:ascii="宋体" w:hAnsi="宋体" w:cs="SSJ-PK7482000002d-Identity-H"/>
          <w:kern w:val="0"/>
          <w:sz w:val="30"/>
        </w:rPr>
      </w:pPr>
    </w:p>
    <w:p w14:paraId="7C8F6830">
      <w:pPr>
        <w:rPr>
          <w:rFonts w:hint="eastAsia"/>
        </w:rPr>
      </w:pPr>
    </w:p>
    <w:p w14:paraId="739606ED">
      <w:pPr>
        <w:autoSpaceDE w:val="0"/>
        <w:autoSpaceDN w:val="0"/>
        <w:adjustRightIn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按违约处理，每次处罚款3000元。</w:t>
      </w:r>
    </w:p>
    <w:p w14:paraId="6DC8718B">
      <w:pPr>
        <w:autoSpaceDE w:val="0"/>
        <w:autoSpaceDN w:val="0"/>
        <w:adjustRightIn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项目施工时承包方严格执行安全操作规程，施工人员进入施工现场时必须正确穿戴好安全防护用品，切实保证施工中的人身、设备等安全，若发包方在工地检查过程中发现违反施工安全事项的，发现1例，承包方愿承担500元罚款。</w:t>
      </w:r>
    </w:p>
    <w:p w14:paraId="1DBFD55B">
      <w:pPr>
        <w:autoSpaceDE w:val="0"/>
        <w:autoSpaceDN w:val="0"/>
        <w:adjustRightInd w:val="0"/>
        <w:spacing w:line="480" w:lineRule="exact"/>
        <w:ind w:firstLine="480" w:firstLineChars="200"/>
        <w:rPr>
          <w:rFonts w:hint="eastAsia" w:ascii="宋体" w:hAnsi="宋体" w:eastAsia="宋体" w:cs="H-SS9-PK74820000032-Identity-H"/>
          <w:kern w:val="0"/>
          <w:sz w:val="24"/>
        </w:rPr>
      </w:pPr>
    </w:p>
    <w:p w14:paraId="4802858E">
      <w:pPr>
        <w:pStyle w:val="11"/>
        <w:numPr>
          <w:ilvl w:val="0"/>
          <w:numId w:val="7"/>
        </w:numPr>
        <w:adjustRightInd w:val="0"/>
        <w:snapToGrid w:val="0"/>
        <w:spacing w:line="240" w:lineRule="auto"/>
        <w:ind w:left="0" w:leftChars="0"/>
        <w:jc w:val="center"/>
        <w:rPr>
          <w:rFonts w:hint="eastAsia" w:ascii="Times New Roman" w:hAnsi="Times New Roman" w:eastAsia="宋体" w:cs="Times New Roman"/>
          <w:b/>
          <w:bCs/>
          <w:kern w:val="0"/>
          <w:sz w:val="32"/>
          <w:szCs w:val="32"/>
          <w:lang w:val="en-US" w:eastAsia="zh-CN" w:bidi="ar-SA"/>
        </w:rPr>
      </w:pPr>
      <w:r>
        <w:rPr>
          <w:rFonts w:ascii="仿宋_GB2312" w:eastAsia="仿宋_GB2312"/>
          <w:b/>
          <w:bCs/>
          <w:color w:val="000000"/>
          <w:sz w:val="72"/>
          <w:szCs w:val="72"/>
        </w:rPr>
        <w:br w:type="page"/>
      </w:r>
      <w:r>
        <w:rPr>
          <w:kern w:val="0"/>
          <w:sz w:val="32"/>
          <w:szCs w:val="32"/>
        </w:rPr>
        <w:t>　</w:t>
      </w:r>
      <w:r>
        <w:rPr>
          <w:rFonts w:hint="eastAsia" w:ascii="Times New Roman" w:hAnsi="Times New Roman" w:eastAsia="宋体" w:cs="Times New Roman"/>
          <w:b/>
          <w:bCs/>
          <w:kern w:val="0"/>
          <w:sz w:val="32"/>
          <w:szCs w:val="32"/>
          <w:lang w:val="en-US" w:eastAsia="zh-CN" w:bidi="ar-SA"/>
        </w:rPr>
        <w:t>合同附件</w:t>
      </w:r>
    </w:p>
    <w:p w14:paraId="2C8033BE">
      <w:pPr>
        <w:pStyle w:val="4"/>
        <w:spacing w:line="240" w:lineRule="auto"/>
        <w:rPr>
          <w:rFonts w:hint="eastAsia"/>
          <w:sz w:val="21"/>
          <w:szCs w:val="21"/>
        </w:rPr>
      </w:pPr>
      <w:bookmarkStart w:id="32" w:name="_Toc273072884"/>
      <w:r>
        <w:rPr>
          <w:rFonts w:ascii="Times New Roman" w:hAnsi="Times New Roman"/>
          <w:sz w:val="21"/>
          <w:szCs w:val="21"/>
        </w:rPr>
        <w:t>1.</w:t>
      </w:r>
      <w:r>
        <w:rPr>
          <w:rFonts w:hint="eastAsia" w:ascii="Times New Roman" w:hAnsi="Times New Roman"/>
          <w:sz w:val="21"/>
          <w:szCs w:val="21"/>
        </w:rPr>
        <w:t xml:space="preserve">  </w:t>
      </w:r>
      <w:r>
        <w:rPr>
          <w:rFonts w:hint="eastAsia" w:ascii="宋体" w:hAnsi="宋体" w:eastAsia="宋体"/>
          <w:sz w:val="24"/>
          <w:szCs w:val="24"/>
        </w:rPr>
        <w:t>工程量清单</w:t>
      </w:r>
      <w:bookmarkEnd w:id="32"/>
    </w:p>
    <w:p w14:paraId="18D46639">
      <w:pPr>
        <w:spacing w:line="360" w:lineRule="auto"/>
        <w:rPr>
          <w:rFonts w:hint="eastAsia"/>
          <w:b/>
          <w:szCs w:val="21"/>
        </w:rPr>
      </w:pPr>
      <w:r>
        <w:rPr>
          <w:rFonts w:hint="eastAsia"/>
          <w:b/>
          <w:szCs w:val="21"/>
        </w:rPr>
        <w:t>1.1 工程量清单表</w:t>
      </w:r>
    </w:p>
    <w:p w14:paraId="531B313B">
      <w:pPr>
        <w:spacing w:line="360" w:lineRule="auto"/>
        <w:rPr>
          <w:rFonts w:hint="eastAsia"/>
          <w:szCs w:val="21"/>
        </w:rPr>
      </w:pPr>
      <w:r>
        <w:rPr>
          <w:rFonts w:hint="eastAsia"/>
          <w:b/>
          <w:szCs w:val="21"/>
          <w:u w:val="single"/>
        </w:rPr>
        <w:t xml:space="preserve">                                      </w:t>
      </w:r>
      <w:r>
        <w:rPr>
          <w:rFonts w:hint="eastAsia"/>
          <w:szCs w:val="21"/>
        </w:rPr>
        <w:t>（项目名称）</w:t>
      </w:r>
      <w:r>
        <w:rPr>
          <w:rFonts w:hint="eastAsia"/>
          <w:szCs w:val="21"/>
          <w:u w:val="single"/>
        </w:rPr>
        <w:t xml:space="preserve">                     </w:t>
      </w:r>
      <w:r>
        <w:rPr>
          <w:rFonts w:hint="eastAsia"/>
          <w:szCs w:val="21"/>
        </w:rPr>
        <w:t>标段</w:t>
      </w:r>
    </w:p>
    <w:p w14:paraId="466E78E2">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0E1B4584">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1113007D">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06DF707C">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780B9C5B">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5C1E3E38">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6BE82887">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78FE974E">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09853D7B">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238ABA86">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6C36B4BC">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3AFDCD26">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52BD8237">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38FDAB73">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545C80A8">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6DCF5DEF">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1724966F">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37DEE386">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684A9843">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33D8784C">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775B8F36">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3200378F">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41F8D474">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29BC42B1">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60AB8985">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3F5CC676">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41962A10">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6337A056">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68A01E0B">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076926F7">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0D854C09">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3DAC83E2">
      <w:pPr>
        <w:pStyle w:val="11"/>
        <w:numPr>
          <w:ilvl w:val="0"/>
          <w:numId w:val="0"/>
        </w:numPr>
        <w:adjustRightInd w:val="0"/>
        <w:snapToGrid w:val="0"/>
        <w:spacing w:line="240" w:lineRule="auto"/>
        <w:jc w:val="both"/>
        <w:rPr>
          <w:rFonts w:hint="eastAsia" w:ascii="Times New Roman" w:hAnsi="Times New Roman" w:eastAsia="宋体" w:cs="Times New Roman"/>
          <w:b/>
          <w:bCs/>
          <w:kern w:val="0"/>
          <w:sz w:val="32"/>
          <w:szCs w:val="32"/>
          <w:lang w:val="en-US" w:eastAsia="zh-CN" w:bidi="ar-SA"/>
        </w:rPr>
      </w:pPr>
    </w:p>
    <w:p w14:paraId="07A63D6B">
      <w:pPr>
        <w:pStyle w:val="11"/>
        <w:numPr>
          <w:ilvl w:val="0"/>
          <w:numId w:val="7"/>
        </w:numPr>
        <w:adjustRightInd w:val="0"/>
        <w:snapToGrid w:val="0"/>
        <w:spacing w:line="240" w:lineRule="auto"/>
        <w:ind w:left="0" w:leftChars="0" w:firstLine="0" w:firstLineChars="0"/>
        <w:jc w:val="center"/>
        <w:rPr>
          <w:rFonts w:ascii="宋体" w:hAnsi="宋体" w:eastAsia="宋体"/>
          <w:b/>
          <w:bCs/>
          <w:color w:val="000000"/>
          <w:sz w:val="28"/>
          <w:szCs w:val="28"/>
        </w:rPr>
      </w:pPr>
      <w:r>
        <w:rPr>
          <w:rFonts w:hint="eastAsia" w:ascii="Times New Roman" w:hAnsi="Times New Roman" w:eastAsia="宋体" w:cs="Times New Roman"/>
          <w:b/>
          <w:bCs/>
          <w:kern w:val="0"/>
          <w:sz w:val="28"/>
          <w:szCs w:val="28"/>
          <w:lang w:val="en-US" w:eastAsia="zh-CN" w:bidi="ar-SA"/>
        </w:rPr>
        <w:t>合同附件</w:t>
      </w:r>
    </w:p>
    <w:p w14:paraId="3F0D51C2">
      <w:pPr>
        <w:pStyle w:val="11"/>
        <w:numPr>
          <w:ilvl w:val="0"/>
          <w:numId w:val="0"/>
        </w:numPr>
        <w:adjustRightInd w:val="0"/>
        <w:snapToGrid w:val="0"/>
        <w:spacing w:line="240" w:lineRule="auto"/>
        <w:ind w:leftChars="0"/>
        <w:jc w:val="center"/>
        <w:rPr>
          <w:rFonts w:ascii="宋体" w:hAnsi="宋体" w:eastAsia="宋体"/>
          <w:b/>
          <w:bCs/>
          <w:color w:val="000000"/>
          <w:sz w:val="28"/>
          <w:szCs w:val="28"/>
        </w:rPr>
      </w:pPr>
      <w:r>
        <w:rPr>
          <w:rFonts w:hint="eastAsia" w:ascii="宋体" w:hAnsi="宋体" w:eastAsia="宋体"/>
          <w:b/>
          <w:bCs/>
          <w:color w:val="000000"/>
          <w:sz w:val="28"/>
          <w:szCs w:val="28"/>
        </w:rPr>
        <w:t>施工安全责任承诺书</w:t>
      </w:r>
    </w:p>
    <w:p w14:paraId="3E6A3607">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为切实防范和杜绝工程建设中的各种不安全因素，实现“优良工程”、“安全工程”双目标，本承包方（</w:t>
      </w:r>
      <w:r>
        <w:rPr>
          <w:rFonts w:hint="eastAsia" w:ascii="宋体" w:hAnsi="宋体" w:eastAsia="宋体" w:cs="宋体"/>
          <w:sz w:val="28"/>
          <w:szCs w:val="28"/>
          <w:lang w:val="en-US" w:eastAsia="zh-CN"/>
        </w:rPr>
        <w:t>陕西钜锋建设工程有限</w:t>
      </w:r>
      <w:r>
        <w:rPr>
          <w:rFonts w:hint="eastAsia" w:ascii="宋体" w:hAnsi="宋体" w:eastAsia="宋体" w:cs="宋体"/>
          <w:sz w:val="28"/>
          <w:szCs w:val="28"/>
        </w:rPr>
        <w:t>公司</w:t>
      </w:r>
      <w:r>
        <w:rPr>
          <w:rFonts w:hint="eastAsia" w:ascii="宋体" w:hAnsi="宋体" w:eastAsia="宋体" w:cs="宋体"/>
          <w:color w:val="000000"/>
          <w:sz w:val="28"/>
          <w:szCs w:val="28"/>
        </w:rPr>
        <w:t>）特作如下承诺：</w:t>
      </w:r>
    </w:p>
    <w:p w14:paraId="1400D7EB">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一、保证在施工现场进出口醒目处设立施工安全警示、标识牌。</w:t>
      </w:r>
    </w:p>
    <w:p w14:paraId="7DF693D8">
      <w:pPr>
        <w:numPr>
          <w:ilvl w:val="0"/>
          <w:numId w:val="8"/>
        </w:num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按照相关安全规定要求制定施工安全管理管理机构和安全管理责任制，做好各种安全防范措施，配备工程建设项目专职安全员（常驻施工现场），并认真落实各项施工安全管理规定。</w:t>
      </w:r>
    </w:p>
    <w:p w14:paraId="528D4562">
      <w:pPr>
        <w:numPr>
          <w:ilvl w:val="0"/>
          <w:numId w:val="8"/>
        </w:num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所有工程建设施工作业人员都要是经过安全教育和技术操作培训，特殊工种的作业人员须有相应的技术资质证书。</w:t>
      </w:r>
    </w:p>
    <w:p w14:paraId="3A043FC6">
      <w:pPr>
        <w:numPr>
          <w:ilvl w:val="0"/>
          <w:numId w:val="8"/>
        </w:num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工程建设中安全管理的重点场所，地点部位等处都要设立醒目的警示标志。</w:t>
      </w:r>
    </w:p>
    <w:p w14:paraId="620E2B1E">
      <w:pPr>
        <w:numPr>
          <w:ilvl w:val="0"/>
          <w:numId w:val="8"/>
        </w:num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建筑施工中需要的各种辅助材料(设备)要有产品格合证书，辅助设备的安装、使用要符合安全管理规定。并严格执行安全操作规程。</w:t>
      </w:r>
    </w:p>
    <w:p w14:paraId="602504E6">
      <w:pPr>
        <w:numPr>
          <w:ilvl w:val="0"/>
          <w:numId w:val="8"/>
        </w:num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工程建筑原材料质量都要经过检验合格后产品。</w:t>
      </w:r>
    </w:p>
    <w:p w14:paraId="5BE8EEE6">
      <w:pPr>
        <w:numPr>
          <w:ilvl w:val="0"/>
          <w:numId w:val="8"/>
        </w:num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本承包方愿意自觉接受发包人、监理、监督单位(人)及社会各界对工程建设中安全生产的监督。</w:t>
      </w:r>
    </w:p>
    <w:p w14:paraId="22F7703B">
      <w:pPr>
        <w:numPr>
          <w:ilvl w:val="0"/>
          <w:numId w:val="8"/>
        </w:num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项目施工时承包方严格执行安全操作规程，施工人员进入施工现场时必须正确穿戴好安全防护用品，切实保证施工中的人身、设备等安全。</w:t>
      </w:r>
    </w:p>
    <w:p w14:paraId="69C1238A">
      <w:pPr>
        <w:numPr>
          <w:ilvl w:val="0"/>
          <w:numId w:val="8"/>
        </w:num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工程建设施工期间发生任何安全责任事故，本承包方愿承担一切责任。</w:t>
      </w:r>
    </w:p>
    <w:p w14:paraId="20718E23">
      <w:pPr>
        <w:spacing w:line="560" w:lineRule="exact"/>
        <w:ind w:left="420" w:leftChars="200"/>
        <w:rPr>
          <w:rFonts w:hint="eastAsia" w:ascii="宋体" w:hAnsi="宋体" w:eastAsia="宋体" w:cs="宋体"/>
          <w:color w:val="000000"/>
          <w:sz w:val="28"/>
          <w:szCs w:val="28"/>
        </w:rPr>
      </w:pPr>
      <w:r>
        <w:rPr>
          <w:rFonts w:hint="eastAsia" w:ascii="宋体" w:hAnsi="宋体" w:eastAsia="宋体" w:cs="宋体"/>
          <w:color w:val="000000"/>
          <w:sz w:val="28"/>
          <w:szCs w:val="28"/>
        </w:rPr>
        <w:t>承诺人（签字）：</w:t>
      </w:r>
    </w:p>
    <w:p w14:paraId="7304DF7F">
      <w:pPr>
        <w:spacing w:line="560" w:lineRule="exact"/>
        <w:ind w:left="420" w:leftChars="200"/>
        <w:rPr>
          <w:rFonts w:hint="eastAsia" w:ascii="宋体" w:hAnsi="宋体" w:eastAsia="宋体" w:cs="宋体"/>
          <w:color w:val="000000"/>
          <w:sz w:val="28"/>
          <w:szCs w:val="28"/>
        </w:rPr>
      </w:pPr>
      <w:r>
        <w:rPr>
          <w:rFonts w:hint="eastAsia" w:ascii="宋体" w:hAnsi="宋体" w:eastAsia="宋体" w:cs="宋体"/>
          <w:color w:val="000000"/>
          <w:sz w:val="28"/>
          <w:szCs w:val="28"/>
        </w:rPr>
        <w:t>承诺单位（盖章）：</w:t>
      </w:r>
    </w:p>
    <w:p w14:paraId="140FD0F5">
      <w:pPr>
        <w:spacing w:line="560" w:lineRule="exact"/>
        <w:ind w:firstLine="4620" w:firstLineChars="165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月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日</w:t>
      </w:r>
      <w:bookmarkEnd w:id="31"/>
    </w:p>
    <w:p w14:paraId="580CEB25">
      <w:pPr>
        <w:numPr>
          <w:ilvl w:val="0"/>
          <w:numId w:val="5"/>
        </w:numPr>
        <w:tabs>
          <w:tab w:val="right" w:pos="4860"/>
        </w:tabs>
        <w:adjustRightInd w:val="0"/>
        <w:snapToGrid w:val="0"/>
        <w:spacing w:line="520" w:lineRule="exact"/>
        <w:ind w:left="0" w:leftChars="0" w:firstLine="0" w:firstLineChars="0"/>
        <w:jc w:val="center"/>
        <w:rPr>
          <w:rFonts w:hint="eastAsia" w:ascii="宋体" w:hAnsi="宋体" w:eastAsia="宋体" w:cs="宋体"/>
          <w:b/>
          <w:sz w:val="32"/>
          <w:szCs w:val="32"/>
        </w:rPr>
      </w:pPr>
      <w:r>
        <w:rPr>
          <w:rFonts w:hint="eastAsia" w:ascii="宋体" w:hAnsi="宋体" w:eastAsia="宋体" w:cs="宋体"/>
          <w:b/>
          <w:sz w:val="32"/>
          <w:szCs w:val="32"/>
        </w:rPr>
        <w:t xml:space="preserve"> 磋商响应文件格式</w:t>
      </w:r>
    </w:p>
    <w:p w14:paraId="3D64B481">
      <w:pPr>
        <w:adjustRightInd w:val="0"/>
        <w:snapToGrid w:val="0"/>
        <w:spacing w:line="400" w:lineRule="exact"/>
        <w:jc w:val="left"/>
        <w:rPr>
          <w:rFonts w:hint="eastAsia" w:ascii="宋体" w:hAnsi="宋体" w:eastAsia="宋体" w:cs="宋体"/>
          <w:b/>
          <w:sz w:val="24"/>
          <w:lang w:val="en-US" w:eastAsia="zh-CN"/>
        </w:rPr>
      </w:pPr>
      <w:r>
        <w:rPr>
          <w:rFonts w:hint="eastAsia" w:ascii="宋体" w:hAnsi="宋体" w:cs="宋体"/>
          <w:b/>
          <w:sz w:val="24"/>
          <w:lang w:eastAsia="zh-CN"/>
        </w:rPr>
        <w:t>项目编号：HZJAK-CG-2025038</w:t>
      </w:r>
      <w:r>
        <w:rPr>
          <w:rFonts w:hint="eastAsia" w:ascii="宋体" w:hAnsi="宋体" w:eastAsia="宋体" w:cs="宋体"/>
          <w:b/>
          <w:sz w:val="24"/>
          <w:lang w:val="en-US" w:eastAsia="zh-CN"/>
        </w:rPr>
        <w:t xml:space="preserve">                                </w:t>
      </w:r>
    </w:p>
    <w:p w14:paraId="0C96FF85">
      <w:pPr>
        <w:adjustRightInd w:val="0"/>
        <w:snapToGrid w:val="0"/>
        <w:spacing w:line="400" w:lineRule="exact"/>
        <w:jc w:val="right"/>
        <w:rPr>
          <w:rFonts w:hint="eastAsia" w:ascii="宋体" w:hAnsi="宋体" w:eastAsia="宋体" w:cs="宋体"/>
          <w:b/>
          <w:bCs/>
          <w:spacing w:val="-10"/>
          <w:sz w:val="30"/>
          <w:szCs w:val="30"/>
          <w:lang w:val="en-US" w:eastAsia="zh-CN"/>
        </w:rPr>
      </w:pPr>
    </w:p>
    <w:p w14:paraId="4C7B3F36">
      <w:pPr>
        <w:autoSpaceDE w:val="0"/>
        <w:autoSpaceDN w:val="0"/>
        <w:adjustRightInd w:val="0"/>
        <w:spacing w:line="480" w:lineRule="auto"/>
        <w:rPr>
          <w:rFonts w:hint="eastAsia" w:ascii="宋体" w:hAnsi="宋体" w:eastAsia="宋体" w:cs="宋体"/>
          <w:b/>
          <w:bCs/>
          <w:spacing w:val="-10"/>
          <w:sz w:val="52"/>
          <w:szCs w:val="48"/>
        </w:rPr>
      </w:pPr>
    </w:p>
    <w:p w14:paraId="2191B44C">
      <w:pPr>
        <w:autoSpaceDE w:val="0"/>
        <w:autoSpaceDN w:val="0"/>
        <w:adjustRightInd w:val="0"/>
        <w:spacing w:line="480" w:lineRule="auto"/>
        <w:rPr>
          <w:rFonts w:hint="eastAsia" w:ascii="宋体" w:hAnsi="宋体" w:eastAsia="宋体" w:cs="宋体"/>
          <w:b/>
          <w:bCs/>
          <w:spacing w:val="-10"/>
          <w:sz w:val="56"/>
          <w:szCs w:val="52"/>
        </w:rPr>
      </w:pPr>
    </w:p>
    <w:p w14:paraId="1E1A4804">
      <w:pPr>
        <w:adjustRightInd w:val="0"/>
        <w:snapToGrid w:val="0"/>
        <w:spacing w:line="360" w:lineRule="auto"/>
        <w:jc w:val="center"/>
        <w:rPr>
          <w:rFonts w:hint="eastAsia" w:ascii="宋体" w:hAnsi="宋体" w:eastAsia="宋体" w:cs="宋体"/>
          <w:b/>
          <w:color w:val="auto"/>
          <w:sz w:val="36"/>
          <w:szCs w:val="15"/>
          <w:lang w:eastAsia="zh-CN"/>
        </w:rPr>
      </w:pPr>
      <w:r>
        <w:rPr>
          <w:rFonts w:hint="eastAsia" w:ascii="宋体" w:hAnsi="宋体" w:eastAsia="宋体" w:cs="宋体"/>
          <w:b/>
          <w:color w:val="auto"/>
          <w:sz w:val="36"/>
          <w:szCs w:val="15"/>
          <w:lang w:eastAsia="zh-CN"/>
        </w:rPr>
        <w:t>钟宝镇叫鸡沟生猪养殖粪污资源化利用示范点基础设施配套建设项目</w:t>
      </w:r>
    </w:p>
    <w:p w14:paraId="101A5A35">
      <w:pPr>
        <w:pStyle w:val="19"/>
        <w:rPr>
          <w:rFonts w:hint="eastAsia" w:ascii="宋体" w:hAnsi="宋体" w:eastAsia="宋体" w:cs="宋体"/>
          <w:color w:val="auto"/>
          <w:lang w:eastAsia="zh-CN"/>
        </w:rPr>
      </w:pPr>
    </w:p>
    <w:p w14:paraId="62377285">
      <w:pPr>
        <w:pStyle w:val="19"/>
        <w:rPr>
          <w:rFonts w:hint="eastAsia" w:ascii="宋体" w:hAnsi="宋体" w:eastAsia="宋体" w:cs="宋体"/>
          <w:color w:val="auto"/>
          <w:lang w:eastAsia="zh-CN"/>
        </w:rPr>
      </w:pPr>
    </w:p>
    <w:p w14:paraId="2F9DF632">
      <w:pPr>
        <w:adjustRightInd w:val="0"/>
        <w:snapToGrid w:val="0"/>
        <w:spacing w:line="360" w:lineRule="auto"/>
        <w:jc w:val="center"/>
        <w:rPr>
          <w:rFonts w:hint="eastAsia" w:ascii="宋体" w:hAnsi="宋体" w:eastAsia="宋体" w:cs="宋体"/>
          <w:b/>
          <w:color w:val="auto"/>
          <w:sz w:val="36"/>
          <w:szCs w:val="15"/>
        </w:rPr>
      </w:pPr>
      <w:r>
        <w:rPr>
          <w:rFonts w:hint="eastAsia" w:ascii="宋体" w:hAnsi="宋体" w:eastAsia="宋体" w:cs="宋体"/>
          <w:b/>
          <w:color w:val="auto"/>
          <w:sz w:val="36"/>
          <w:szCs w:val="15"/>
        </w:rPr>
        <w:t>竞争性磋商响应文件</w:t>
      </w:r>
    </w:p>
    <w:p w14:paraId="33EFCFB7">
      <w:pPr>
        <w:adjustRightInd w:val="0"/>
        <w:snapToGrid w:val="0"/>
        <w:spacing w:line="360" w:lineRule="auto"/>
        <w:rPr>
          <w:rFonts w:hint="eastAsia" w:ascii="宋体" w:hAnsi="宋体" w:eastAsia="宋体" w:cs="宋体"/>
          <w:sz w:val="30"/>
        </w:rPr>
      </w:pPr>
    </w:p>
    <w:p w14:paraId="0C1BAE75">
      <w:pPr>
        <w:adjustRightInd w:val="0"/>
        <w:snapToGrid w:val="0"/>
        <w:spacing w:line="800" w:lineRule="exact"/>
        <w:ind w:firstLine="1576"/>
        <w:rPr>
          <w:rFonts w:hint="eastAsia" w:ascii="宋体" w:hAnsi="宋体" w:eastAsia="宋体" w:cs="宋体"/>
          <w:b/>
          <w:bCs/>
          <w:sz w:val="30"/>
        </w:rPr>
      </w:pPr>
    </w:p>
    <w:p w14:paraId="4C8BF5EB">
      <w:pPr>
        <w:pStyle w:val="47"/>
        <w:rPr>
          <w:rFonts w:hint="eastAsia" w:ascii="宋体" w:hAnsi="宋体" w:eastAsia="宋体" w:cs="宋体"/>
          <w:b/>
          <w:bCs/>
          <w:sz w:val="30"/>
        </w:rPr>
      </w:pPr>
    </w:p>
    <w:p w14:paraId="78E920E7">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4E1106DA">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03579CA0">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7F30A829">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016DD104">
      <w:pPr>
        <w:autoSpaceDE w:val="0"/>
        <w:autoSpaceDN w:val="0"/>
        <w:adjustRightInd w:val="0"/>
        <w:snapToGrid w:val="0"/>
        <w:spacing w:line="600" w:lineRule="exact"/>
        <w:ind w:firstLine="643" w:firstLineChars="200"/>
        <w:rPr>
          <w:rFonts w:hint="eastAsia" w:ascii="宋体" w:hAnsi="宋体" w:eastAsia="宋体" w:cs="宋体"/>
          <w:b/>
          <w:sz w:val="50"/>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p>
    <w:p w14:paraId="0E15B2EE">
      <w:pPr>
        <w:jc w:val="center"/>
        <w:rPr>
          <w:rFonts w:hint="eastAsia" w:ascii="宋体" w:hAnsi="宋体" w:eastAsia="宋体" w:cs="宋体"/>
          <w:b/>
          <w:sz w:val="44"/>
          <w:szCs w:val="44"/>
        </w:rPr>
      </w:pPr>
      <w:r>
        <w:rPr>
          <w:rFonts w:hint="eastAsia" w:ascii="宋体" w:hAnsi="宋体" w:eastAsia="宋体" w:cs="宋体"/>
          <w:b/>
          <w:sz w:val="44"/>
          <w:szCs w:val="44"/>
        </w:rPr>
        <w:br w:type="page"/>
      </w:r>
    </w:p>
    <w:p w14:paraId="0421C761">
      <w:pPr>
        <w:jc w:val="center"/>
        <w:rPr>
          <w:rFonts w:hint="eastAsia" w:ascii="宋体" w:hAnsi="宋体" w:eastAsia="宋体" w:cs="宋体"/>
          <w:b/>
          <w:sz w:val="44"/>
          <w:szCs w:val="44"/>
        </w:rPr>
      </w:pPr>
    </w:p>
    <w:p w14:paraId="4D66DF9D">
      <w:pPr>
        <w:jc w:val="center"/>
        <w:rPr>
          <w:rFonts w:hint="eastAsia" w:ascii="宋体" w:hAnsi="宋体" w:eastAsia="宋体" w:cs="宋体"/>
          <w:b/>
          <w:sz w:val="44"/>
          <w:szCs w:val="44"/>
        </w:rPr>
      </w:pPr>
      <w:r>
        <w:rPr>
          <w:rFonts w:hint="eastAsia" w:ascii="宋体" w:hAnsi="宋体" w:eastAsia="宋体" w:cs="宋体"/>
          <w:b/>
          <w:sz w:val="44"/>
          <w:szCs w:val="44"/>
        </w:rPr>
        <w:t>目   录</w:t>
      </w:r>
    </w:p>
    <w:p w14:paraId="4382E97C">
      <w:pPr>
        <w:pStyle w:val="30"/>
        <w:ind w:firstLine="2108" w:firstLineChars="700"/>
        <w:jc w:val="both"/>
        <w:rPr>
          <w:rFonts w:hint="eastAsia" w:ascii="宋体" w:hAnsi="宋体" w:eastAsia="宋体" w:cs="宋体"/>
        </w:rPr>
      </w:pPr>
      <w:r>
        <w:rPr>
          <w:rFonts w:hint="eastAsia" w:ascii="宋体" w:hAnsi="宋体" w:eastAsia="宋体" w:cs="宋体"/>
          <w:b/>
          <w:bCs/>
          <w:color w:val="000000"/>
          <w:sz w:val="30"/>
          <w:szCs w:val="30"/>
        </w:rPr>
        <w:t>（包含但不限于以下内容）</w:t>
      </w:r>
    </w:p>
    <w:p w14:paraId="0D6DB876">
      <w:pPr>
        <w:pStyle w:val="30"/>
        <w:ind w:firstLine="1080" w:firstLineChars="600"/>
        <w:rPr>
          <w:rFonts w:hint="eastAsia" w:ascii="宋体" w:hAnsi="宋体" w:eastAsia="宋体" w:cs="宋体"/>
        </w:rPr>
      </w:pPr>
    </w:p>
    <w:p w14:paraId="73A48DD0">
      <w:pPr>
        <w:adjustRightInd w:val="0"/>
        <w:snapToGrid w:val="0"/>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一、</w:t>
      </w:r>
      <w:r>
        <w:rPr>
          <w:rFonts w:hint="eastAsia" w:ascii="宋体" w:hAnsi="宋体" w:cs="宋体"/>
          <w:b/>
          <w:bCs/>
          <w:sz w:val="28"/>
          <w:szCs w:val="28"/>
          <w:lang w:val="en-US" w:eastAsia="zh-CN"/>
        </w:rPr>
        <w:t>磋商</w:t>
      </w:r>
      <w:r>
        <w:rPr>
          <w:rFonts w:hint="eastAsia" w:ascii="宋体" w:hAnsi="宋体" w:eastAsia="宋体" w:cs="宋体"/>
          <w:b/>
          <w:bCs/>
          <w:sz w:val="28"/>
          <w:szCs w:val="28"/>
        </w:rPr>
        <w:t>响应函</w:t>
      </w:r>
    </w:p>
    <w:p w14:paraId="6EE78881">
      <w:pPr>
        <w:spacing w:line="360" w:lineRule="auto"/>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w:t>
      </w:r>
      <w:r>
        <w:rPr>
          <w:rFonts w:hint="eastAsia" w:ascii="宋体" w:hAnsi="宋体" w:cs="宋体"/>
          <w:b/>
          <w:bCs/>
          <w:color w:val="000000"/>
          <w:sz w:val="28"/>
          <w:szCs w:val="28"/>
          <w:lang w:val="en-US" w:eastAsia="zh-CN"/>
        </w:rPr>
        <w:t>磋商</w:t>
      </w:r>
      <w:r>
        <w:rPr>
          <w:rFonts w:hint="eastAsia" w:ascii="宋体" w:hAnsi="宋体" w:eastAsia="宋体" w:cs="宋体"/>
          <w:b/>
          <w:bCs/>
          <w:color w:val="000000"/>
          <w:sz w:val="28"/>
          <w:szCs w:val="28"/>
        </w:rPr>
        <w:t>报价表</w:t>
      </w:r>
    </w:p>
    <w:p w14:paraId="78003C11">
      <w:pPr>
        <w:widowControl/>
        <w:numPr>
          <w:ilvl w:val="0"/>
          <w:numId w:val="0"/>
        </w:numPr>
        <w:adjustRightInd w:val="0"/>
        <w:snapToGrid w:val="0"/>
        <w:spacing w:line="360" w:lineRule="auto"/>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三</w:t>
      </w:r>
      <w:r>
        <w:rPr>
          <w:rFonts w:hint="eastAsia" w:ascii="宋体" w:hAnsi="宋体" w:eastAsia="宋体" w:cs="宋体"/>
          <w:b/>
          <w:bCs/>
          <w:color w:val="000000"/>
          <w:sz w:val="28"/>
          <w:szCs w:val="28"/>
        </w:rPr>
        <w:t>、</w:t>
      </w:r>
      <w:r>
        <w:rPr>
          <w:rFonts w:hint="eastAsia" w:ascii="宋体" w:hAnsi="宋体" w:cs="宋体"/>
          <w:b/>
          <w:bCs/>
          <w:color w:val="000000"/>
          <w:sz w:val="28"/>
          <w:szCs w:val="28"/>
          <w:lang w:val="en-US" w:eastAsia="zh-CN"/>
        </w:rPr>
        <w:t>特定</w:t>
      </w:r>
      <w:r>
        <w:rPr>
          <w:rFonts w:hint="eastAsia" w:ascii="宋体" w:hAnsi="宋体" w:eastAsia="宋体" w:cs="宋体"/>
          <w:b/>
          <w:bCs/>
          <w:color w:val="000000"/>
          <w:sz w:val="28"/>
          <w:szCs w:val="28"/>
        </w:rPr>
        <w:t>资格证明材料</w:t>
      </w:r>
    </w:p>
    <w:p w14:paraId="52ECE21E">
      <w:pPr>
        <w:widowControl/>
        <w:adjustRightInd w:val="0"/>
        <w:snapToGrid w:val="0"/>
        <w:spacing w:line="360" w:lineRule="auto"/>
        <w:ind w:left="0" w:leftChars="0" w:firstLine="0" w:firstLineChars="0"/>
        <w:jc w:val="left"/>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、商务响应</w:t>
      </w:r>
      <w:r>
        <w:rPr>
          <w:rFonts w:hint="eastAsia" w:ascii="宋体" w:hAnsi="宋体" w:cs="宋体"/>
          <w:b/>
          <w:color w:val="000000"/>
          <w:sz w:val="28"/>
          <w:szCs w:val="28"/>
          <w:lang w:val="en-US" w:eastAsia="zh-CN"/>
        </w:rPr>
        <w:t>说明</w:t>
      </w:r>
    </w:p>
    <w:p w14:paraId="6E7D9C9A">
      <w:pPr>
        <w:spacing w:line="360" w:lineRule="auto"/>
        <w:jc w:val="left"/>
        <w:outlineLvl w:val="0"/>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五</w:t>
      </w:r>
      <w:r>
        <w:rPr>
          <w:rFonts w:hint="eastAsia" w:ascii="宋体" w:hAnsi="宋体" w:eastAsia="宋体" w:cs="宋体"/>
          <w:b/>
          <w:color w:val="000000"/>
          <w:sz w:val="28"/>
          <w:szCs w:val="28"/>
        </w:rPr>
        <w:t>、施工</w:t>
      </w:r>
      <w:r>
        <w:rPr>
          <w:rFonts w:hint="eastAsia" w:ascii="宋体" w:hAnsi="宋体" w:eastAsia="宋体" w:cs="宋体"/>
          <w:b/>
          <w:color w:val="000000"/>
          <w:sz w:val="28"/>
          <w:szCs w:val="28"/>
          <w:lang w:val="en-US" w:eastAsia="zh-CN"/>
        </w:rPr>
        <w:t>组织设计</w:t>
      </w:r>
    </w:p>
    <w:p w14:paraId="1007F25C">
      <w:pPr>
        <w:shd w:val="clear"/>
        <w:spacing w:line="360" w:lineRule="auto"/>
        <w:jc w:val="left"/>
        <w:outlineLvl w:val="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六</w:t>
      </w:r>
      <w:r>
        <w:rPr>
          <w:rFonts w:hint="eastAsia" w:ascii="宋体" w:hAnsi="宋体" w:eastAsia="宋体" w:cs="宋体"/>
          <w:b/>
          <w:color w:val="000000"/>
          <w:sz w:val="28"/>
          <w:szCs w:val="28"/>
        </w:rPr>
        <w:t>、供应商业绩证明材料</w:t>
      </w:r>
    </w:p>
    <w:p w14:paraId="63AAA987">
      <w:pPr>
        <w:spacing w:line="360" w:lineRule="auto"/>
        <w:jc w:val="left"/>
        <w:outlineLvl w:val="0"/>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七</w:t>
      </w:r>
      <w:r>
        <w:rPr>
          <w:rFonts w:hint="eastAsia" w:ascii="宋体" w:hAnsi="宋体" w:eastAsia="宋体" w:cs="宋体"/>
          <w:b/>
          <w:color w:val="000000"/>
          <w:sz w:val="28"/>
          <w:szCs w:val="28"/>
        </w:rPr>
        <w:t>、质量及服务承诺</w:t>
      </w:r>
    </w:p>
    <w:p w14:paraId="769AA41A">
      <w:pPr>
        <w:spacing w:line="360" w:lineRule="auto"/>
        <w:jc w:val="left"/>
        <w:outlineLvl w:val="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八</w:t>
      </w:r>
      <w:r>
        <w:rPr>
          <w:rFonts w:hint="eastAsia" w:ascii="宋体" w:hAnsi="宋体" w:eastAsia="宋体" w:cs="宋体"/>
          <w:b/>
          <w:color w:val="000000"/>
          <w:sz w:val="28"/>
          <w:szCs w:val="28"/>
          <w:lang w:eastAsia="zh-CN"/>
        </w:rPr>
        <w:t>、</w:t>
      </w:r>
      <w:r>
        <w:rPr>
          <w:rFonts w:hint="eastAsia" w:ascii="宋体" w:hAnsi="宋体" w:cs="宋体"/>
          <w:b/>
          <w:color w:val="000000"/>
          <w:sz w:val="28"/>
          <w:szCs w:val="28"/>
          <w:lang w:val="en-US" w:eastAsia="zh-CN"/>
        </w:rPr>
        <w:t>投标</w:t>
      </w:r>
      <w:r>
        <w:rPr>
          <w:rFonts w:hint="eastAsia" w:ascii="宋体" w:hAnsi="宋体" w:eastAsia="宋体" w:cs="宋体"/>
          <w:b/>
          <w:color w:val="000000"/>
          <w:sz w:val="28"/>
          <w:szCs w:val="28"/>
        </w:rPr>
        <w:t>供应商承诺书</w:t>
      </w:r>
    </w:p>
    <w:p w14:paraId="74AA6107">
      <w:pPr>
        <w:pStyle w:val="30"/>
        <w:spacing w:line="360" w:lineRule="auto"/>
        <w:ind w:firstLine="0" w:firstLineChars="0"/>
        <w:jc w:val="left"/>
        <w:rPr>
          <w:rFonts w:hint="eastAsia" w:ascii="宋体" w:hAnsi="宋体" w:eastAsia="宋体" w:cs="宋体"/>
          <w:b/>
          <w:bCs/>
          <w:sz w:val="28"/>
          <w:szCs w:val="20"/>
        </w:rPr>
      </w:pPr>
      <w:r>
        <w:rPr>
          <w:rFonts w:hint="eastAsia" w:ascii="宋体" w:hAnsi="宋体" w:eastAsia="宋体" w:cs="宋体"/>
          <w:b/>
          <w:bCs/>
          <w:sz w:val="28"/>
          <w:szCs w:val="20"/>
          <w:lang w:val="en-US" w:eastAsia="zh-CN"/>
        </w:rPr>
        <w:t>九</w:t>
      </w:r>
      <w:r>
        <w:rPr>
          <w:rFonts w:hint="eastAsia" w:ascii="宋体" w:hAnsi="宋体" w:eastAsia="宋体" w:cs="宋体"/>
          <w:b/>
          <w:bCs/>
          <w:sz w:val="28"/>
          <w:szCs w:val="20"/>
        </w:rPr>
        <w:t>、其他证明资料</w:t>
      </w:r>
    </w:p>
    <w:p w14:paraId="06ECE29F">
      <w:pPr>
        <w:pStyle w:val="30"/>
        <w:ind w:firstLine="301"/>
        <w:rPr>
          <w:rFonts w:hint="eastAsia" w:ascii="宋体" w:hAnsi="宋体" w:eastAsia="宋体" w:cs="宋体"/>
          <w:b/>
          <w:bCs/>
          <w:sz w:val="30"/>
          <w:szCs w:val="30"/>
        </w:rPr>
      </w:pPr>
    </w:p>
    <w:p w14:paraId="6ACD1A2C">
      <w:pPr>
        <w:pStyle w:val="30"/>
        <w:ind w:firstLine="301"/>
        <w:rPr>
          <w:rFonts w:hint="eastAsia" w:ascii="宋体" w:hAnsi="宋体" w:eastAsia="宋体" w:cs="宋体"/>
          <w:b/>
          <w:bCs/>
          <w:sz w:val="30"/>
          <w:szCs w:val="30"/>
        </w:rPr>
      </w:pPr>
    </w:p>
    <w:p w14:paraId="3E2BE477">
      <w:pPr>
        <w:pStyle w:val="30"/>
        <w:ind w:firstLine="301"/>
        <w:rPr>
          <w:rFonts w:hint="eastAsia" w:ascii="宋体" w:hAnsi="宋体" w:eastAsia="宋体" w:cs="宋体"/>
          <w:b/>
          <w:bCs/>
          <w:sz w:val="30"/>
          <w:szCs w:val="30"/>
        </w:rPr>
      </w:pPr>
    </w:p>
    <w:p w14:paraId="280A0844">
      <w:pPr>
        <w:pStyle w:val="30"/>
        <w:ind w:firstLine="301"/>
        <w:rPr>
          <w:rFonts w:hint="eastAsia" w:ascii="宋体" w:hAnsi="宋体" w:eastAsia="宋体" w:cs="宋体"/>
          <w:b/>
          <w:bCs/>
          <w:sz w:val="30"/>
          <w:szCs w:val="30"/>
        </w:rPr>
      </w:pPr>
    </w:p>
    <w:p w14:paraId="7B964712">
      <w:pPr>
        <w:pStyle w:val="30"/>
        <w:ind w:firstLine="301"/>
        <w:rPr>
          <w:rFonts w:hint="eastAsia" w:ascii="宋体" w:hAnsi="宋体" w:eastAsia="宋体" w:cs="宋体"/>
          <w:b/>
          <w:bCs/>
          <w:sz w:val="30"/>
          <w:szCs w:val="30"/>
        </w:rPr>
      </w:pPr>
    </w:p>
    <w:p w14:paraId="6019CEFD">
      <w:pPr>
        <w:pStyle w:val="30"/>
        <w:ind w:firstLine="301"/>
        <w:rPr>
          <w:rFonts w:hint="eastAsia" w:ascii="宋体" w:hAnsi="宋体" w:eastAsia="宋体" w:cs="宋体"/>
          <w:b/>
          <w:bCs/>
          <w:sz w:val="30"/>
          <w:szCs w:val="30"/>
        </w:rPr>
      </w:pPr>
    </w:p>
    <w:p w14:paraId="534E74BE">
      <w:pPr>
        <w:pStyle w:val="30"/>
        <w:ind w:firstLine="301"/>
        <w:rPr>
          <w:rFonts w:hint="eastAsia" w:ascii="宋体" w:hAnsi="宋体" w:eastAsia="宋体" w:cs="宋体"/>
          <w:b/>
          <w:bCs/>
          <w:sz w:val="30"/>
          <w:szCs w:val="30"/>
        </w:rPr>
      </w:pPr>
    </w:p>
    <w:p w14:paraId="2CAF64D6">
      <w:pPr>
        <w:pStyle w:val="30"/>
        <w:ind w:firstLine="301"/>
        <w:rPr>
          <w:rFonts w:hint="eastAsia" w:ascii="宋体" w:hAnsi="宋体" w:eastAsia="宋体" w:cs="宋体"/>
          <w:b/>
          <w:bCs/>
          <w:sz w:val="30"/>
          <w:szCs w:val="30"/>
        </w:rPr>
      </w:pPr>
    </w:p>
    <w:p w14:paraId="4FD87CBC">
      <w:pPr>
        <w:pStyle w:val="30"/>
        <w:ind w:firstLine="301"/>
        <w:rPr>
          <w:rFonts w:hint="eastAsia" w:ascii="宋体" w:hAnsi="宋体" w:eastAsia="宋体" w:cs="宋体"/>
          <w:b/>
          <w:bCs/>
          <w:sz w:val="30"/>
          <w:szCs w:val="30"/>
        </w:rPr>
      </w:pPr>
    </w:p>
    <w:p w14:paraId="57514504">
      <w:pPr>
        <w:pStyle w:val="30"/>
        <w:ind w:firstLine="301"/>
        <w:rPr>
          <w:rFonts w:hint="eastAsia" w:ascii="宋体" w:hAnsi="宋体" w:eastAsia="宋体" w:cs="宋体"/>
          <w:b/>
          <w:bCs/>
          <w:sz w:val="30"/>
          <w:szCs w:val="30"/>
        </w:rPr>
      </w:pPr>
    </w:p>
    <w:p w14:paraId="16CD53EE">
      <w:pPr>
        <w:rPr>
          <w:rFonts w:hint="eastAsia" w:ascii="宋体" w:hAnsi="宋体" w:eastAsia="宋体" w:cs="宋体"/>
          <w:b/>
          <w:bCs/>
          <w:sz w:val="32"/>
          <w:szCs w:val="32"/>
        </w:rPr>
      </w:pPr>
      <w:r>
        <w:rPr>
          <w:rFonts w:hint="eastAsia" w:ascii="宋体" w:hAnsi="宋体" w:eastAsia="宋体" w:cs="宋体"/>
          <w:b/>
          <w:bCs/>
          <w:sz w:val="32"/>
          <w:szCs w:val="32"/>
        </w:rPr>
        <w:br w:type="page"/>
      </w:r>
    </w:p>
    <w:p w14:paraId="1285C5D3">
      <w:pPr>
        <w:adjustRightInd w:val="0"/>
        <w:snapToGrid w:val="0"/>
        <w:spacing w:line="460" w:lineRule="exact"/>
        <w:jc w:val="center"/>
        <w:rPr>
          <w:rFonts w:hint="eastAsia" w:ascii="宋体" w:hAnsi="宋体" w:eastAsia="宋体" w:cs="宋体"/>
          <w:b/>
          <w:bCs/>
          <w:sz w:val="32"/>
          <w:szCs w:val="32"/>
        </w:rPr>
      </w:pPr>
      <w:r>
        <w:rPr>
          <w:rFonts w:hint="eastAsia" w:ascii="宋体" w:hAnsi="宋体" w:eastAsia="宋体" w:cs="宋体"/>
          <w:b/>
          <w:bCs/>
          <w:sz w:val="32"/>
          <w:szCs w:val="32"/>
        </w:rPr>
        <w:t>一、</w:t>
      </w:r>
      <w:r>
        <w:rPr>
          <w:rFonts w:hint="eastAsia" w:ascii="宋体" w:hAnsi="宋体" w:cs="宋体"/>
          <w:b/>
          <w:bCs/>
          <w:sz w:val="32"/>
          <w:szCs w:val="32"/>
          <w:lang w:val="en-US" w:eastAsia="zh-CN"/>
        </w:rPr>
        <w:t>磋商</w:t>
      </w:r>
      <w:r>
        <w:rPr>
          <w:rFonts w:hint="eastAsia" w:ascii="宋体" w:hAnsi="宋体" w:eastAsia="宋体" w:cs="宋体"/>
          <w:b/>
          <w:bCs/>
          <w:sz w:val="32"/>
          <w:szCs w:val="32"/>
        </w:rPr>
        <w:t>响应函</w:t>
      </w:r>
    </w:p>
    <w:p w14:paraId="0B769618">
      <w:pPr>
        <w:adjustRightInd w:val="0"/>
        <w:snapToGrid w:val="0"/>
        <w:spacing w:line="460" w:lineRule="exact"/>
        <w:rPr>
          <w:rFonts w:hint="eastAsia" w:ascii="宋体" w:hAnsi="宋体" w:eastAsia="宋体" w:cs="宋体"/>
          <w:b/>
          <w:sz w:val="28"/>
          <w:szCs w:val="28"/>
        </w:rPr>
      </w:pPr>
      <w:r>
        <w:rPr>
          <w:rFonts w:hint="eastAsia" w:ascii="宋体" w:hAnsi="宋体" w:cs="宋体"/>
          <w:sz w:val="28"/>
          <w:szCs w:val="28"/>
          <w:u w:val="single"/>
          <w:lang w:eastAsia="zh-CN"/>
        </w:rPr>
        <w:t>镇坪县农业林业和水利局</w:t>
      </w:r>
      <w:r>
        <w:rPr>
          <w:rFonts w:hint="eastAsia" w:ascii="宋体" w:hAnsi="宋体" w:eastAsia="宋体" w:cs="宋体"/>
          <w:sz w:val="28"/>
          <w:szCs w:val="28"/>
          <w:u w:val="single"/>
        </w:rPr>
        <w:t>：</w:t>
      </w:r>
    </w:p>
    <w:p w14:paraId="515CE22E">
      <w:pPr>
        <w:adjustRightInd w:val="0"/>
        <w:snapToGrid w:val="0"/>
        <w:spacing w:line="460" w:lineRule="exact"/>
        <w:ind w:firstLine="570"/>
        <w:rPr>
          <w:rFonts w:hint="eastAsia" w:ascii="宋体" w:hAnsi="宋体" w:eastAsia="宋体" w:cs="宋体"/>
          <w:sz w:val="28"/>
          <w:szCs w:val="28"/>
        </w:rPr>
      </w:pPr>
      <w:r>
        <w:rPr>
          <w:rFonts w:hint="eastAsia" w:ascii="宋体" w:hAnsi="宋体" w:eastAsia="宋体" w:cs="宋体"/>
          <w:sz w:val="28"/>
          <w:szCs w:val="28"/>
        </w:rPr>
        <w:t>我单位收到贵单位项目编号：</w:t>
      </w:r>
      <w:r>
        <w:rPr>
          <w:rFonts w:hint="eastAsia" w:ascii="宋体" w:hAnsi="宋体" w:cs="宋体"/>
          <w:sz w:val="28"/>
          <w:szCs w:val="28"/>
          <w:lang w:eastAsia="zh-CN"/>
        </w:rPr>
        <w:t>HZJAK-CG-2025038</w:t>
      </w:r>
      <w:r>
        <w:rPr>
          <w:rFonts w:hint="eastAsia" w:ascii="宋体" w:hAnsi="宋体" w:eastAsia="宋体" w:cs="宋体"/>
          <w:sz w:val="28"/>
          <w:szCs w:val="28"/>
        </w:rPr>
        <w:t>号磋商文件，经详细研究，我们决定参加</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（项目名称） </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采购</w:t>
      </w:r>
      <w:r>
        <w:rPr>
          <w:rFonts w:hint="eastAsia" w:ascii="宋体" w:hAnsi="宋体" w:eastAsia="宋体" w:cs="宋体"/>
          <w:sz w:val="28"/>
          <w:szCs w:val="28"/>
        </w:rPr>
        <w:t>活动。为此，我方郑重声明以下诸点，并负法律责任：</w:t>
      </w:r>
    </w:p>
    <w:p w14:paraId="431E8F63">
      <w:pPr>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1、愿意满足磋商文件中的一切要求，提供相关工程服务，投标总报价为：人民币（大写）：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元（小写</w:t>
      </w:r>
      <w:r>
        <w:rPr>
          <w:rFonts w:hint="eastAsia" w:ascii="宋体" w:hAnsi="宋体" w:eastAsia="宋体" w:cs="宋体"/>
          <w:sz w:val="28"/>
          <w:szCs w:val="28"/>
          <w:lang w:val="en-US" w:eastAsia="zh-CN"/>
        </w:rPr>
        <w:t>¥</w:t>
      </w:r>
      <w:r>
        <w:rPr>
          <w:rFonts w:hint="eastAsia" w:ascii="宋体" w:hAnsi="宋体" w:eastAsia="宋体" w:cs="宋体"/>
          <w:sz w:val="28"/>
          <w:szCs w:val="28"/>
          <w:u w:val="single"/>
        </w:rPr>
        <w:t>　　　　　</w:t>
      </w:r>
      <w:r>
        <w:rPr>
          <w:rFonts w:hint="eastAsia" w:ascii="宋体" w:hAnsi="宋体" w:eastAsia="宋体" w:cs="宋体"/>
          <w:sz w:val="28"/>
          <w:szCs w:val="28"/>
        </w:rPr>
        <w:t>）</w:t>
      </w:r>
    </w:p>
    <w:p w14:paraId="6407CF3B">
      <w:pPr>
        <w:adjustRightInd w:val="0"/>
        <w:snapToGrid w:val="0"/>
        <w:spacing w:line="460" w:lineRule="exact"/>
        <w:ind w:left="561" w:leftChars="267" w:firstLine="5" w:firstLineChars="2"/>
        <w:rPr>
          <w:rFonts w:hint="eastAsia" w:ascii="宋体" w:hAnsi="宋体" w:eastAsia="宋体" w:cs="宋体"/>
          <w:sz w:val="28"/>
          <w:szCs w:val="28"/>
        </w:rPr>
      </w:pPr>
      <w:r>
        <w:rPr>
          <w:rFonts w:hint="eastAsia" w:ascii="宋体" w:hAnsi="宋体" w:eastAsia="宋体" w:cs="宋体"/>
          <w:sz w:val="28"/>
          <w:szCs w:val="28"/>
        </w:rPr>
        <w:t>2、我方提交的</w:t>
      </w:r>
      <w:r>
        <w:rPr>
          <w:rFonts w:hint="eastAsia" w:ascii="宋体" w:hAnsi="宋体" w:eastAsia="宋体" w:cs="宋体"/>
          <w:sz w:val="28"/>
          <w:szCs w:val="28"/>
          <w:lang w:eastAsia="zh-CN"/>
        </w:rPr>
        <w:t>电子</w:t>
      </w:r>
      <w:r>
        <w:rPr>
          <w:rFonts w:hint="eastAsia" w:ascii="宋体" w:hAnsi="宋体" w:eastAsia="宋体" w:cs="宋体"/>
          <w:sz w:val="28"/>
          <w:szCs w:val="28"/>
        </w:rPr>
        <w:t>投标文件一份。</w:t>
      </w:r>
    </w:p>
    <w:p w14:paraId="07FE6636">
      <w:pPr>
        <w:adjustRightInd w:val="0"/>
        <w:snapToGrid w:val="0"/>
        <w:spacing w:line="520" w:lineRule="exact"/>
        <w:ind w:firstLine="570"/>
        <w:rPr>
          <w:rFonts w:hint="eastAsia" w:ascii="宋体" w:hAnsi="宋体" w:eastAsia="宋体" w:cs="宋体"/>
          <w:sz w:val="28"/>
          <w:szCs w:val="28"/>
        </w:rPr>
      </w:pPr>
      <w:r>
        <w:rPr>
          <w:rFonts w:hint="eastAsia" w:ascii="宋体" w:hAnsi="宋体" w:eastAsia="宋体" w:cs="宋体"/>
          <w:sz w:val="28"/>
          <w:szCs w:val="28"/>
        </w:rPr>
        <w:t>3、我们已详细审查全部磋商文件。我们完全理解并同意放弃对这方面有不明及误解的权力。</w:t>
      </w:r>
    </w:p>
    <w:p w14:paraId="488A96C3">
      <w:pPr>
        <w:pStyle w:val="3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4、我们完全理解并同意贵方在磋商文件中的有关取消投标资格的条款。</w:t>
      </w:r>
    </w:p>
    <w:p w14:paraId="7B076C0C">
      <w:pPr>
        <w:adjustRightInd w:val="0"/>
        <w:snapToGrid w:val="0"/>
        <w:spacing w:line="520" w:lineRule="exact"/>
        <w:ind w:firstLine="570"/>
        <w:rPr>
          <w:rFonts w:hint="eastAsia" w:ascii="宋体" w:hAnsi="宋体" w:eastAsia="宋体" w:cs="宋体"/>
          <w:sz w:val="28"/>
          <w:szCs w:val="28"/>
        </w:rPr>
      </w:pPr>
      <w:r>
        <w:rPr>
          <w:rFonts w:hint="eastAsia" w:ascii="宋体" w:hAnsi="宋体" w:eastAsia="宋体" w:cs="宋体"/>
          <w:sz w:val="28"/>
          <w:szCs w:val="28"/>
        </w:rPr>
        <w:t>5、如若成交，将根据磋商文件的要求、响应文件及承诺条件，全面签约并履行合同规定的责任和义务。</w:t>
      </w:r>
    </w:p>
    <w:p w14:paraId="215319C0">
      <w:pPr>
        <w:adjustRightInd w:val="0"/>
        <w:snapToGrid w:val="0"/>
        <w:spacing w:line="460" w:lineRule="exact"/>
        <w:ind w:firstLine="570"/>
        <w:rPr>
          <w:rFonts w:hint="eastAsia" w:ascii="宋体" w:hAnsi="宋体" w:eastAsia="宋体" w:cs="宋体"/>
          <w:sz w:val="28"/>
          <w:szCs w:val="28"/>
        </w:rPr>
      </w:pPr>
      <w:r>
        <w:rPr>
          <w:rFonts w:hint="eastAsia" w:ascii="宋体" w:hAnsi="宋体" w:eastAsia="宋体" w:cs="宋体"/>
          <w:sz w:val="28"/>
          <w:szCs w:val="28"/>
        </w:rPr>
        <w:t>6、我们理解，最低报价不是成交的唯一条件，你们有选择成交者的权力。</w:t>
      </w:r>
    </w:p>
    <w:p w14:paraId="2E973627">
      <w:pPr>
        <w:adjustRightInd w:val="0"/>
        <w:snapToGrid w:val="0"/>
        <w:spacing w:line="460" w:lineRule="exact"/>
        <w:ind w:firstLine="570"/>
        <w:rPr>
          <w:rFonts w:hint="eastAsia" w:ascii="宋体" w:hAnsi="宋体" w:eastAsia="宋体" w:cs="宋体"/>
          <w:sz w:val="28"/>
          <w:szCs w:val="28"/>
        </w:rPr>
      </w:pPr>
      <w:r>
        <w:rPr>
          <w:rFonts w:hint="eastAsia" w:ascii="宋体" w:hAnsi="宋体" w:eastAsia="宋体" w:cs="宋体"/>
          <w:sz w:val="28"/>
          <w:szCs w:val="28"/>
        </w:rPr>
        <w:t>7、我方愿按《中华人民共和国民法典》第三编（合同）履行自己的全部责任。</w:t>
      </w:r>
    </w:p>
    <w:p w14:paraId="19D4B217">
      <w:pPr>
        <w:adjustRightInd w:val="0"/>
        <w:snapToGrid w:val="0"/>
        <w:spacing w:line="460" w:lineRule="exact"/>
        <w:ind w:firstLine="570"/>
        <w:rPr>
          <w:rFonts w:hint="eastAsia" w:ascii="宋体" w:hAnsi="宋体" w:eastAsia="宋体" w:cs="宋体"/>
          <w:sz w:val="28"/>
          <w:szCs w:val="28"/>
        </w:rPr>
      </w:pPr>
      <w:r>
        <w:rPr>
          <w:rFonts w:hint="eastAsia" w:ascii="宋体" w:hAnsi="宋体" w:eastAsia="宋体" w:cs="宋体"/>
          <w:sz w:val="28"/>
          <w:szCs w:val="28"/>
        </w:rPr>
        <w:t>8、我方的竞争性磋商响应文件自投标后</w:t>
      </w:r>
      <w:r>
        <w:rPr>
          <w:rFonts w:hint="eastAsia" w:ascii="宋体" w:hAnsi="宋体" w:eastAsia="宋体" w:cs="宋体"/>
          <w:sz w:val="28"/>
          <w:szCs w:val="28"/>
          <w:u w:val="single"/>
        </w:rPr>
        <w:t xml:space="preserve">    </w:t>
      </w:r>
      <w:r>
        <w:rPr>
          <w:rFonts w:hint="eastAsia" w:ascii="宋体" w:hAnsi="宋体" w:eastAsia="宋体" w:cs="宋体"/>
          <w:sz w:val="28"/>
          <w:szCs w:val="28"/>
        </w:rPr>
        <w:t>天内有效。</w:t>
      </w:r>
    </w:p>
    <w:p w14:paraId="51D66288">
      <w:pPr>
        <w:adjustRightInd w:val="0"/>
        <w:snapToGrid w:val="0"/>
        <w:spacing w:line="460" w:lineRule="exact"/>
        <w:ind w:firstLine="570"/>
        <w:rPr>
          <w:rFonts w:hint="eastAsia" w:ascii="宋体" w:hAnsi="宋体" w:eastAsia="宋体" w:cs="宋体"/>
          <w:sz w:val="28"/>
          <w:szCs w:val="28"/>
        </w:rPr>
      </w:pPr>
      <w:r>
        <w:rPr>
          <w:rFonts w:hint="eastAsia" w:ascii="宋体" w:hAnsi="宋体" w:eastAsia="宋体" w:cs="宋体"/>
          <w:sz w:val="28"/>
          <w:szCs w:val="28"/>
        </w:rPr>
        <w:t>9、所有关于本文件的函电，请按下列地址联系：</w:t>
      </w:r>
    </w:p>
    <w:p w14:paraId="49EB90F4">
      <w:pPr>
        <w:adjustRightInd w:val="0"/>
        <w:snapToGrid w:val="0"/>
        <w:spacing w:line="460" w:lineRule="exact"/>
        <w:ind w:firstLine="570"/>
        <w:rPr>
          <w:rFonts w:hint="eastAsia" w:ascii="宋体" w:hAnsi="宋体" w:eastAsia="宋体" w:cs="宋体"/>
          <w:sz w:val="28"/>
          <w:szCs w:val="28"/>
        </w:rPr>
      </w:pPr>
      <w:r>
        <w:rPr>
          <w:rFonts w:hint="eastAsia" w:ascii="宋体" w:hAnsi="宋体" w:eastAsia="宋体" w:cs="宋体"/>
          <w:sz w:val="28"/>
          <w:szCs w:val="28"/>
        </w:rPr>
        <w:t>供应商全称:（印章）</w:t>
      </w:r>
    </w:p>
    <w:p w14:paraId="490A802C">
      <w:pPr>
        <w:adjustRightInd w:val="0"/>
        <w:snapToGrid w:val="0"/>
        <w:spacing w:line="460" w:lineRule="exact"/>
        <w:ind w:firstLine="570"/>
        <w:rPr>
          <w:rFonts w:hint="eastAsia" w:ascii="宋体" w:hAnsi="宋体" w:eastAsia="宋体" w:cs="宋体"/>
          <w:sz w:val="28"/>
          <w:szCs w:val="28"/>
          <w:u w:val="single"/>
        </w:rPr>
      </w:pPr>
      <w:r>
        <w:rPr>
          <w:rFonts w:hint="eastAsia" w:ascii="宋体" w:hAnsi="宋体" w:eastAsia="宋体" w:cs="宋体"/>
          <w:sz w:val="28"/>
          <w:szCs w:val="28"/>
        </w:rPr>
        <w:t>地    址：</w:t>
      </w:r>
    </w:p>
    <w:p w14:paraId="1E652F92">
      <w:pPr>
        <w:adjustRightInd w:val="0"/>
        <w:snapToGrid w:val="0"/>
        <w:spacing w:line="460" w:lineRule="exact"/>
        <w:ind w:firstLine="570"/>
        <w:rPr>
          <w:rFonts w:hint="eastAsia" w:ascii="宋体" w:hAnsi="宋体" w:eastAsia="宋体" w:cs="宋体"/>
          <w:sz w:val="28"/>
          <w:szCs w:val="28"/>
        </w:rPr>
      </w:pPr>
      <w:r>
        <w:rPr>
          <w:rFonts w:hint="eastAsia" w:ascii="宋体" w:hAnsi="宋体" w:eastAsia="宋体" w:cs="宋体"/>
          <w:sz w:val="28"/>
          <w:szCs w:val="28"/>
        </w:rPr>
        <w:t>开户银行：</w:t>
      </w:r>
    </w:p>
    <w:p w14:paraId="3C047604">
      <w:pPr>
        <w:adjustRightInd w:val="0"/>
        <w:snapToGrid w:val="0"/>
        <w:spacing w:line="460" w:lineRule="exact"/>
        <w:ind w:firstLine="570"/>
        <w:rPr>
          <w:rFonts w:hint="eastAsia" w:ascii="宋体" w:hAnsi="宋体" w:eastAsia="宋体" w:cs="宋体"/>
          <w:sz w:val="28"/>
          <w:szCs w:val="28"/>
          <w:u w:val="single"/>
        </w:rPr>
      </w:pPr>
      <w:r>
        <w:rPr>
          <w:rFonts w:hint="eastAsia" w:ascii="宋体" w:hAnsi="宋体" w:eastAsia="宋体" w:cs="宋体"/>
          <w:sz w:val="28"/>
          <w:szCs w:val="28"/>
        </w:rPr>
        <w:t>帐    号：</w:t>
      </w:r>
    </w:p>
    <w:p w14:paraId="3DB892B6">
      <w:pPr>
        <w:adjustRightInd w:val="0"/>
        <w:snapToGrid w:val="0"/>
        <w:spacing w:line="460" w:lineRule="exact"/>
        <w:ind w:firstLine="570"/>
        <w:rPr>
          <w:rFonts w:hint="eastAsia" w:ascii="宋体" w:hAnsi="宋体" w:eastAsia="宋体" w:cs="宋体"/>
          <w:sz w:val="28"/>
          <w:szCs w:val="28"/>
          <w:u w:val="single"/>
        </w:rPr>
      </w:pPr>
      <w:r>
        <w:rPr>
          <w:rFonts w:hint="eastAsia" w:ascii="宋体" w:hAnsi="宋体" w:eastAsia="宋体" w:cs="宋体"/>
          <w:sz w:val="28"/>
          <w:szCs w:val="28"/>
        </w:rPr>
        <w:t>电    话：</w:t>
      </w:r>
    </w:p>
    <w:p w14:paraId="5223915B">
      <w:pPr>
        <w:adjustRightInd w:val="0"/>
        <w:snapToGrid w:val="0"/>
        <w:spacing w:line="460" w:lineRule="exact"/>
        <w:ind w:firstLine="570"/>
        <w:rPr>
          <w:rFonts w:hint="eastAsia" w:ascii="宋体" w:hAnsi="宋体" w:eastAsia="宋体" w:cs="宋体"/>
          <w:sz w:val="28"/>
          <w:szCs w:val="28"/>
          <w:u w:val="single"/>
        </w:rPr>
      </w:pPr>
      <w:r>
        <w:rPr>
          <w:rFonts w:hint="eastAsia" w:ascii="宋体" w:hAnsi="宋体" w:eastAsia="宋体" w:cs="宋体"/>
          <w:sz w:val="28"/>
          <w:szCs w:val="28"/>
        </w:rPr>
        <w:t>传    真：</w:t>
      </w:r>
    </w:p>
    <w:p w14:paraId="0CB0C384">
      <w:pPr>
        <w:adjustRightInd w:val="0"/>
        <w:snapToGrid w:val="0"/>
        <w:spacing w:line="460" w:lineRule="exact"/>
        <w:ind w:firstLine="570"/>
        <w:rPr>
          <w:rFonts w:hint="eastAsia" w:ascii="宋体" w:hAnsi="宋体" w:eastAsia="宋体" w:cs="宋体"/>
          <w:sz w:val="28"/>
          <w:szCs w:val="28"/>
          <w:u w:val="single"/>
        </w:rPr>
      </w:pPr>
      <w:r>
        <w:rPr>
          <w:rFonts w:hint="eastAsia" w:ascii="宋体" w:hAnsi="宋体" w:eastAsia="宋体" w:cs="宋体"/>
          <w:sz w:val="28"/>
          <w:szCs w:val="28"/>
        </w:rPr>
        <w:t>邮    编：</w:t>
      </w:r>
    </w:p>
    <w:p w14:paraId="332CCDAC">
      <w:pPr>
        <w:adjustRightInd w:val="0"/>
        <w:snapToGrid w:val="0"/>
        <w:spacing w:line="460" w:lineRule="exact"/>
        <w:ind w:firstLine="573"/>
        <w:rPr>
          <w:rFonts w:hint="eastAsia" w:ascii="宋体" w:hAnsi="宋体" w:eastAsia="宋体" w:cs="宋体"/>
          <w:sz w:val="28"/>
          <w:szCs w:val="28"/>
          <w:u w:val="single"/>
          <w:lang w:eastAsia="zh-CN"/>
        </w:rPr>
      </w:pPr>
      <w:r>
        <w:rPr>
          <w:rFonts w:hint="eastAsia" w:ascii="宋体" w:hAnsi="宋体" w:eastAsia="宋体" w:cs="宋体"/>
          <w:sz w:val="28"/>
          <w:szCs w:val="28"/>
        </w:rPr>
        <w:t>授权代表：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签字</w:t>
      </w:r>
      <w:r>
        <w:rPr>
          <w:rFonts w:hint="eastAsia" w:ascii="宋体" w:hAnsi="宋体" w:eastAsia="宋体" w:cs="宋体"/>
          <w:sz w:val="28"/>
          <w:szCs w:val="28"/>
          <w:lang w:eastAsia="zh-CN"/>
        </w:rPr>
        <w:t>）</w:t>
      </w:r>
    </w:p>
    <w:p w14:paraId="1728721B">
      <w:pPr>
        <w:pStyle w:val="30"/>
        <w:ind w:firstLine="280"/>
        <w:jc w:val="right"/>
        <w:rPr>
          <w:rFonts w:hint="eastAsia" w:ascii="宋体" w:hAnsi="宋体" w:eastAsia="宋体" w:cs="宋体"/>
          <w:b/>
          <w:color w:val="000000"/>
        </w:rPr>
      </w:pPr>
      <w:r>
        <w:rPr>
          <w:rFonts w:hint="eastAsia" w:ascii="宋体" w:hAnsi="宋体" w:eastAsia="宋体" w:cs="宋体"/>
          <w:sz w:val="28"/>
          <w:szCs w:val="28"/>
        </w:rPr>
        <w:t>年    月     日</w:t>
      </w:r>
    </w:p>
    <w:p w14:paraId="040DAC47">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74EE2993">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二、磋商报价表</w:t>
      </w:r>
    </w:p>
    <w:p w14:paraId="1550876C">
      <w:pPr>
        <w:pStyle w:val="19"/>
        <w:ind w:left="-199" w:leftChars="-95" w:firstLine="0" w:firstLineChars="0"/>
        <w:jc w:val="center"/>
        <w:rPr>
          <w:rFonts w:hint="eastAsia" w:ascii="宋体" w:hAnsi="宋体" w:eastAsia="宋体" w:cs="宋体"/>
          <w:b/>
          <w:kern w:val="2"/>
          <w:sz w:val="28"/>
          <w:szCs w:val="32"/>
          <w:lang w:val="en-US" w:eastAsia="zh-CN" w:bidi="ar-SA"/>
        </w:rPr>
      </w:pPr>
      <w:r>
        <w:rPr>
          <w:rFonts w:hint="eastAsia" w:ascii="宋体" w:hAnsi="宋体" w:eastAsia="宋体" w:cs="宋体"/>
          <w:b/>
          <w:kern w:val="2"/>
          <w:sz w:val="28"/>
          <w:szCs w:val="32"/>
          <w:lang w:val="en-US" w:eastAsia="zh-CN" w:bidi="ar-SA"/>
        </w:rPr>
        <w:t>（一）报价一览表</w:t>
      </w:r>
    </w:p>
    <w:p w14:paraId="051C1318">
      <w:pPr>
        <w:rPr>
          <w:rFonts w:hint="eastAsia" w:ascii="宋体" w:hAnsi="宋体" w:eastAsia="宋体" w:cs="宋体"/>
          <w:b/>
          <w:sz w:val="28"/>
          <w:szCs w:val="32"/>
        </w:rPr>
      </w:pPr>
      <w:r>
        <w:rPr>
          <w:rFonts w:hint="eastAsia" w:ascii="宋体" w:hAnsi="宋体" w:cs="宋体"/>
          <w:b/>
          <w:sz w:val="28"/>
          <w:szCs w:val="32"/>
          <w:lang w:eastAsia="zh-CN"/>
        </w:rPr>
        <w:t>项目编号：HZJAK-CG-2025038</w:t>
      </w:r>
      <w:r>
        <w:rPr>
          <w:rFonts w:hint="eastAsia" w:ascii="宋体" w:hAnsi="宋体" w:eastAsia="宋体" w:cs="宋体"/>
          <w:b/>
          <w:sz w:val="28"/>
          <w:szCs w:val="32"/>
        </w:rPr>
        <w:t xml:space="preserve">                     </w:t>
      </w:r>
    </w:p>
    <w:p w14:paraId="53F6764F">
      <w:pPr>
        <w:spacing w:before="237" w:line="240" w:lineRule="auto"/>
        <w:ind w:left="414" w:right="-579"/>
        <w:rPr>
          <w:rFonts w:hint="default" w:ascii="宋体" w:hAnsi="宋体" w:eastAsia="宋体" w:cs="宋体"/>
          <w:b w:val="0"/>
          <w:bCs w:val="0"/>
          <w:color w:val="auto"/>
          <w:sz w:val="24"/>
          <w:szCs w:val="24"/>
          <w:lang w:val="en-US" w:eastAsia="zh-CN"/>
        </w:rPr>
      </w:pPr>
    </w:p>
    <w:tbl>
      <w:tblPr>
        <w:tblStyle w:val="82"/>
        <w:tblW w:w="501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66"/>
        <w:gridCol w:w="2770"/>
        <w:gridCol w:w="2323"/>
        <w:gridCol w:w="1242"/>
      </w:tblGrid>
      <w:tr w14:paraId="58C3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2765" w:type="dxa"/>
          </w:tcPr>
          <w:p w14:paraId="79C4BA4D">
            <w:pPr>
              <w:spacing w:line="360" w:lineRule="auto"/>
              <w:rPr>
                <w:rFonts w:hint="eastAsia" w:ascii="宋体" w:hAnsi="宋体" w:eastAsia="宋体" w:cs="宋体"/>
                <w:color w:val="auto"/>
              </w:rPr>
            </w:pPr>
          </w:p>
          <w:p w14:paraId="0B2C174F">
            <w:pPr>
              <w:pStyle w:val="83"/>
              <w:spacing w:before="78" w:line="360" w:lineRule="auto"/>
              <w:ind w:left="182"/>
              <w:rPr>
                <w:rFonts w:hint="eastAsia" w:ascii="宋体" w:hAnsi="宋体" w:eastAsia="宋体" w:cs="宋体"/>
                <w:color w:val="auto"/>
              </w:rPr>
            </w:pPr>
            <w:r>
              <w:rPr>
                <w:rFonts w:hint="eastAsia" w:ascii="宋体" w:hAnsi="宋体" w:eastAsia="宋体" w:cs="宋体"/>
                <w:color w:val="auto"/>
              </w:rPr>
              <w:t>磋商总报价（元）</w:t>
            </w:r>
          </w:p>
        </w:tc>
        <w:tc>
          <w:tcPr>
            <w:tcW w:w="2769" w:type="dxa"/>
            <w:vAlign w:val="center"/>
          </w:tcPr>
          <w:p w14:paraId="3586E494">
            <w:pPr>
              <w:pStyle w:val="83"/>
              <w:spacing w:before="78" w:line="360" w:lineRule="auto"/>
              <w:jc w:val="center"/>
              <w:rPr>
                <w:rFonts w:hint="eastAsia" w:ascii="宋体" w:hAnsi="宋体" w:eastAsia="宋体" w:cs="宋体"/>
                <w:color w:val="auto"/>
                <w:lang w:eastAsia="zh-CN"/>
              </w:rPr>
            </w:pPr>
            <w:r>
              <w:rPr>
                <w:rFonts w:hint="eastAsia" w:ascii="宋体" w:hAnsi="宋体" w:eastAsia="宋体" w:cs="宋体"/>
                <w:color w:val="auto"/>
                <w:lang w:val="en-US" w:eastAsia="zh-CN"/>
              </w:rPr>
              <w:t>工</w:t>
            </w:r>
            <w:r>
              <w:rPr>
                <w:rFonts w:hint="eastAsia" w:ascii="宋体" w:hAnsi="宋体" w:eastAsia="宋体" w:cs="宋体"/>
                <w:color w:val="auto"/>
                <w:lang w:eastAsia="zh-CN"/>
              </w:rPr>
              <w:t>期</w:t>
            </w:r>
            <w:r>
              <w:rPr>
                <w:rFonts w:hint="eastAsia" w:cs="宋体"/>
                <w:color w:val="auto"/>
                <w:lang w:eastAsia="zh-CN"/>
              </w:rPr>
              <w:t>（</w:t>
            </w:r>
            <w:r>
              <w:rPr>
                <w:rFonts w:hint="eastAsia" w:cs="宋体"/>
                <w:color w:val="auto"/>
                <w:lang w:val="en-US" w:eastAsia="zh-CN"/>
              </w:rPr>
              <w:t>日历天</w:t>
            </w:r>
            <w:r>
              <w:rPr>
                <w:rFonts w:hint="eastAsia" w:cs="宋体"/>
                <w:color w:val="auto"/>
                <w:lang w:eastAsia="zh-CN"/>
              </w:rPr>
              <w:t>）</w:t>
            </w:r>
          </w:p>
        </w:tc>
        <w:tc>
          <w:tcPr>
            <w:tcW w:w="2322" w:type="dxa"/>
            <w:vAlign w:val="center"/>
          </w:tcPr>
          <w:p w14:paraId="12FBC20F">
            <w:pPr>
              <w:pStyle w:val="83"/>
              <w:spacing w:before="78"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质量等级</w:t>
            </w:r>
          </w:p>
        </w:tc>
        <w:tc>
          <w:tcPr>
            <w:tcW w:w="1242" w:type="dxa"/>
          </w:tcPr>
          <w:p w14:paraId="5F506714">
            <w:pPr>
              <w:spacing w:line="360" w:lineRule="auto"/>
              <w:rPr>
                <w:rFonts w:hint="eastAsia" w:ascii="宋体" w:hAnsi="宋体" w:eastAsia="宋体" w:cs="宋体"/>
                <w:color w:val="auto"/>
              </w:rPr>
            </w:pPr>
          </w:p>
          <w:p w14:paraId="2A8F5BDC">
            <w:pPr>
              <w:pStyle w:val="83"/>
              <w:spacing w:before="78" w:line="360" w:lineRule="auto"/>
              <w:ind w:firstLine="480" w:firstLineChars="200"/>
              <w:jc w:val="both"/>
              <w:rPr>
                <w:rFonts w:hint="eastAsia" w:ascii="宋体" w:hAnsi="宋体" w:eastAsia="宋体" w:cs="宋体"/>
                <w:color w:val="auto"/>
                <w:lang w:eastAsia="zh-CN"/>
              </w:rPr>
            </w:pPr>
            <w:r>
              <w:rPr>
                <w:rFonts w:hint="eastAsia" w:ascii="宋体" w:hAnsi="宋体" w:eastAsia="宋体" w:cs="宋体"/>
                <w:color w:val="auto"/>
                <w:lang w:eastAsia="zh-CN"/>
              </w:rPr>
              <w:t>备注</w:t>
            </w:r>
          </w:p>
        </w:tc>
      </w:tr>
      <w:tr w14:paraId="4F43C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9" w:hRule="atLeast"/>
        </w:trPr>
        <w:tc>
          <w:tcPr>
            <w:tcW w:w="2765" w:type="dxa"/>
          </w:tcPr>
          <w:p w14:paraId="69EF1469">
            <w:pPr>
              <w:spacing w:line="360" w:lineRule="auto"/>
              <w:rPr>
                <w:rFonts w:hint="eastAsia" w:ascii="宋体" w:hAnsi="宋体" w:eastAsia="宋体" w:cs="宋体"/>
                <w:color w:val="auto"/>
                <w:lang w:eastAsia="zh-CN"/>
              </w:rPr>
            </w:pPr>
          </w:p>
          <w:p w14:paraId="13EEF868">
            <w:pPr>
              <w:spacing w:line="360" w:lineRule="auto"/>
              <w:rPr>
                <w:rFonts w:hint="eastAsia" w:ascii="宋体" w:hAnsi="宋体" w:eastAsia="宋体" w:cs="宋体"/>
                <w:color w:val="auto"/>
                <w:lang w:eastAsia="zh-CN"/>
              </w:rPr>
            </w:pPr>
          </w:p>
          <w:p w14:paraId="51BC75B6">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大写：</w:t>
            </w:r>
          </w:p>
          <w:p w14:paraId="45FCAF58">
            <w:pPr>
              <w:spacing w:line="360" w:lineRule="auto"/>
              <w:rPr>
                <w:rFonts w:hint="eastAsia" w:ascii="宋体" w:hAnsi="宋体" w:eastAsia="宋体" w:cs="宋体"/>
                <w:color w:val="auto"/>
                <w:lang w:eastAsia="zh-CN"/>
              </w:rPr>
            </w:pPr>
          </w:p>
          <w:p w14:paraId="09DF8FD9">
            <w:pPr>
              <w:spacing w:line="360" w:lineRule="auto"/>
              <w:rPr>
                <w:rFonts w:hint="eastAsia" w:ascii="宋体" w:hAnsi="宋体" w:eastAsia="宋体" w:cs="宋体"/>
                <w:color w:val="auto"/>
                <w:lang w:eastAsia="zh-CN"/>
              </w:rPr>
            </w:pPr>
          </w:p>
          <w:p w14:paraId="609E393E">
            <w:pPr>
              <w:spacing w:line="360" w:lineRule="auto"/>
              <w:rPr>
                <w:rFonts w:hint="eastAsia" w:ascii="宋体" w:hAnsi="宋体" w:eastAsia="宋体" w:cs="宋体"/>
                <w:color w:val="auto"/>
              </w:rPr>
            </w:pPr>
            <w:r>
              <w:rPr>
                <w:rFonts w:hint="eastAsia" w:ascii="宋体" w:hAnsi="宋体" w:eastAsia="宋体" w:cs="宋体"/>
                <w:color w:val="auto"/>
                <w:lang w:eastAsia="zh-CN"/>
              </w:rPr>
              <w:t>小写：</w:t>
            </w:r>
          </w:p>
        </w:tc>
        <w:tc>
          <w:tcPr>
            <w:tcW w:w="2769" w:type="dxa"/>
          </w:tcPr>
          <w:p w14:paraId="3106EF51">
            <w:pPr>
              <w:spacing w:line="360" w:lineRule="auto"/>
              <w:rPr>
                <w:rFonts w:hint="eastAsia" w:ascii="宋体" w:hAnsi="宋体" w:eastAsia="宋体" w:cs="宋体"/>
                <w:color w:val="auto"/>
                <w:lang w:eastAsia="zh-CN"/>
              </w:rPr>
            </w:pPr>
          </w:p>
        </w:tc>
        <w:tc>
          <w:tcPr>
            <w:tcW w:w="2322" w:type="dxa"/>
          </w:tcPr>
          <w:p w14:paraId="7217D090">
            <w:pPr>
              <w:spacing w:line="360" w:lineRule="auto"/>
              <w:rPr>
                <w:rFonts w:hint="eastAsia" w:ascii="宋体" w:hAnsi="宋体" w:eastAsia="宋体" w:cs="宋体"/>
                <w:color w:val="auto"/>
              </w:rPr>
            </w:pPr>
          </w:p>
          <w:p w14:paraId="16A911DC">
            <w:pPr>
              <w:spacing w:line="360" w:lineRule="auto"/>
              <w:rPr>
                <w:rFonts w:hint="eastAsia" w:ascii="宋体" w:hAnsi="宋体" w:eastAsia="宋体" w:cs="宋体"/>
                <w:color w:val="auto"/>
              </w:rPr>
            </w:pPr>
          </w:p>
          <w:p w14:paraId="6F1EEDF9">
            <w:pPr>
              <w:spacing w:line="360" w:lineRule="auto"/>
              <w:rPr>
                <w:rFonts w:hint="eastAsia" w:ascii="宋体" w:hAnsi="宋体" w:eastAsia="宋体" w:cs="宋体"/>
                <w:color w:val="auto"/>
              </w:rPr>
            </w:pPr>
          </w:p>
          <w:p w14:paraId="109C6D7C">
            <w:pPr>
              <w:spacing w:line="360" w:lineRule="auto"/>
              <w:rPr>
                <w:rFonts w:hint="eastAsia" w:ascii="宋体" w:hAnsi="宋体" w:eastAsia="宋体" w:cs="宋体"/>
                <w:color w:val="auto"/>
              </w:rPr>
            </w:pPr>
          </w:p>
          <w:p w14:paraId="5C20E39F">
            <w:pPr>
              <w:spacing w:line="360" w:lineRule="auto"/>
              <w:rPr>
                <w:rFonts w:hint="eastAsia" w:ascii="宋体" w:hAnsi="宋体" w:eastAsia="宋体" w:cs="宋体"/>
                <w:color w:val="auto"/>
              </w:rPr>
            </w:pPr>
          </w:p>
          <w:p w14:paraId="74C91FBA">
            <w:pPr>
              <w:spacing w:line="360" w:lineRule="auto"/>
              <w:rPr>
                <w:rFonts w:hint="eastAsia" w:ascii="宋体" w:hAnsi="宋体" w:eastAsia="宋体" w:cs="宋体"/>
                <w:color w:val="auto"/>
              </w:rPr>
            </w:pPr>
          </w:p>
          <w:p w14:paraId="62D32206">
            <w:pPr>
              <w:spacing w:line="360" w:lineRule="auto"/>
              <w:rPr>
                <w:rFonts w:hint="eastAsia" w:ascii="宋体" w:hAnsi="宋体" w:eastAsia="宋体" w:cs="宋体"/>
                <w:color w:val="auto"/>
                <w:lang w:eastAsia="zh-CN"/>
              </w:rPr>
            </w:pPr>
          </w:p>
        </w:tc>
        <w:tc>
          <w:tcPr>
            <w:tcW w:w="1242" w:type="dxa"/>
          </w:tcPr>
          <w:p w14:paraId="58CD18F8">
            <w:pPr>
              <w:pStyle w:val="83"/>
              <w:spacing w:before="211" w:line="360" w:lineRule="auto"/>
              <w:ind w:left="448" w:right="183" w:hanging="252"/>
              <w:rPr>
                <w:rFonts w:hint="eastAsia" w:ascii="宋体" w:hAnsi="宋体" w:eastAsia="宋体" w:cs="宋体"/>
                <w:color w:val="auto"/>
              </w:rPr>
            </w:pPr>
          </w:p>
        </w:tc>
      </w:tr>
      <w:tr w14:paraId="4E754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9098" w:type="dxa"/>
            <w:gridSpan w:val="4"/>
          </w:tcPr>
          <w:p w14:paraId="75F4E154">
            <w:pPr>
              <w:pStyle w:val="83"/>
              <w:spacing w:before="134" w:line="360" w:lineRule="auto"/>
              <w:ind w:left="124"/>
              <w:rPr>
                <w:rFonts w:hint="eastAsia" w:ascii="宋体" w:hAnsi="宋体" w:eastAsia="宋体" w:cs="宋体"/>
                <w:color w:val="auto"/>
                <w:lang w:eastAsia="zh-CN"/>
              </w:rPr>
            </w:pPr>
            <w:r>
              <w:rPr>
                <w:rFonts w:hint="eastAsia" w:ascii="宋体" w:hAnsi="宋体" w:eastAsia="宋体" w:cs="宋体"/>
                <w:color w:val="auto"/>
                <w:lang w:eastAsia="zh-CN"/>
              </w:rPr>
              <w:t>备注：表内报价内容以元为单位，保留小数点后两位。</w:t>
            </w:r>
          </w:p>
        </w:tc>
      </w:tr>
    </w:tbl>
    <w:p w14:paraId="0392C8C5">
      <w:pPr>
        <w:pStyle w:val="14"/>
        <w:spacing w:line="360" w:lineRule="auto"/>
        <w:rPr>
          <w:rFonts w:hint="eastAsia" w:ascii="宋体" w:hAnsi="宋体" w:eastAsia="宋体" w:cs="宋体"/>
          <w:color w:val="auto"/>
          <w:lang w:eastAsia="zh-CN"/>
        </w:rPr>
      </w:pPr>
    </w:p>
    <w:p w14:paraId="312CCEB0">
      <w:pPr>
        <w:pStyle w:val="14"/>
        <w:spacing w:line="360" w:lineRule="auto"/>
        <w:rPr>
          <w:rFonts w:hint="eastAsia" w:ascii="宋体" w:hAnsi="宋体" w:eastAsia="宋体" w:cs="宋体"/>
          <w:color w:val="auto"/>
          <w:lang w:eastAsia="zh-CN"/>
        </w:rPr>
      </w:pPr>
    </w:p>
    <w:p w14:paraId="1F01F45B">
      <w:pPr>
        <w:spacing w:before="78" w:line="360" w:lineRule="auto"/>
        <w:ind w:left="41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供应商名称（公章）:</w:t>
      </w:r>
    </w:p>
    <w:p w14:paraId="2908064D">
      <w:pPr>
        <w:spacing w:before="211" w:line="360" w:lineRule="auto"/>
        <w:ind w:left="463" w:right="-379" w:hanging="4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法定代表人/被授权人（签字或盖章）：</w:t>
      </w:r>
    </w:p>
    <w:p w14:paraId="33E67723">
      <w:pPr>
        <w:spacing w:before="78" w:line="360" w:lineRule="auto"/>
        <w:ind w:left="41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    期：</w:t>
      </w:r>
    </w:p>
    <w:p w14:paraId="2B755847">
      <w:pPr>
        <w:spacing w:before="211" w:line="360" w:lineRule="auto"/>
        <w:ind w:right="-379" w:firstLine="240" w:firstLineChars="100"/>
        <w:rPr>
          <w:rFonts w:hint="eastAsia" w:ascii="宋体" w:hAnsi="宋体" w:eastAsia="宋体" w:cs="宋体"/>
          <w:color w:val="auto"/>
          <w:sz w:val="24"/>
          <w:szCs w:val="24"/>
        </w:rPr>
      </w:pPr>
    </w:p>
    <w:p w14:paraId="1E32A437">
      <w:pPr>
        <w:rPr>
          <w:rFonts w:hint="eastAsia" w:ascii="宋体" w:hAnsi="宋体" w:eastAsia="宋体" w:cs="宋体"/>
        </w:rPr>
      </w:pPr>
      <w:r>
        <w:rPr>
          <w:rFonts w:hint="eastAsia" w:ascii="宋体" w:hAnsi="宋体" w:eastAsia="宋体" w:cs="宋体"/>
          <w:b/>
          <w:color w:val="000000"/>
          <w:szCs w:val="32"/>
        </w:rPr>
        <w:br w:type="page"/>
      </w:r>
    </w:p>
    <w:p w14:paraId="631B17E3">
      <w:pPr>
        <w:widowControl/>
        <w:numPr>
          <w:ilvl w:val="0"/>
          <w:numId w:val="0"/>
        </w:numPr>
        <w:adjustRightInd w:val="0"/>
        <w:snapToGrid w:val="0"/>
        <w:spacing w:line="520" w:lineRule="exact"/>
        <w:ind w:left="0" w:leftChars="0" w:firstLine="0" w:firstLineChars="0"/>
        <w:jc w:val="both"/>
        <w:rPr>
          <w:rFonts w:hint="eastAsia" w:ascii="宋体" w:hAnsi="宋体" w:eastAsia="宋体" w:cs="宋体"/>
          <w:b/>
          <w:kern w:val="2"/>
          <w:sz w:val="28"/>
          <w:szCs w:val="32"/>
          <w:lang w:val="en-US" w:eastAsia="zh-CN" w:bidi="ar-SA"/>
        </w:rPr>
      </w:pPr>
      <w:r>
        <w:rPr>
          <w:rFonts w:hint="eastAsia" w:ascii="宋体" w:hAnsi="宋体" w:eastAsia="宋体" w:cs="宋体"/>
          <w:b/>
          <w:kern w:val="2"/>
          <w:sz w:val="28"/>
          <w:szCs w:val="32"/>
          <w:lang w:val="en-US" w:eastAsia="zh-CN" w:bidi="ar-SA"/>
        </w:rPr>
        <w:t>附件1</w:t>
      </w:r>
    </w:p>
    <w:p w14:paraId="6A6B6D35">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《中华人民共和国政府采购法》第二十二条承诺书</w:t>
      </w:r>
    </w:p>
    <w:p w14:paraId="28542983">
      <w:pPr>
        <w:widowControl/>
        <w:numPr>
          <w:ilvl w:val="0"/>
          <w:numId w:val="0"/>
        </w:numPr>
        <w:adjustRightInd w:val="0"/>
        <w:snapToGrid w:val="0"/>
        <w:spacing w:line="520" w:lineRule="exact"/>
        <w:ind w:left="0" w:leftChars="0" w:firstLine="0" w:firstLineChars="0"/>
        <w:jc w:val="both"/>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致:(采购人)</w:t>
      </w:r>
    </w:p>
    <w:p w14:paraId="39AA5139">
      <w:pPr>
        <w:widowControl/>
        <w:numPr>
          <w:ilvl w:val="0"/>
          <w:numId w:val="0"/>
        </w:numPr>
        <w:adjustRightInd w:val="0"/>
        <w:snapToGrid w:val="0"/>
        <w:spacing w:line="520" w:lineRule="exact"/>
        <w:ind w:left="0" w:leftChars="0" w:firstLine="0" w:firstLineChars="0"/>
        <w:jc w:val="both"/>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我公司特此声明我公司符合以下所列情况:</w:t>
      </w:r>
    </w:p>
    <w:p w14:paraId="268D58F3">
      <w:pPr>
        <w:widowControl/>
        <w:numPr>
          <w:ilvl w:val="0"/>
          <w:numId w:val="0"/>
        </w:numPr>
        <w:adjustRightInd w:val="0"/>
        <w:snapToGrid w:val="0"/>
        <w:spacing w:line="520" w:lineRule="exact"/>
        <w:ind w:left="0" w:leftChars="0" w:firstLine="560" w:firstLineChars="200"/>
        <w:jc w:val="both"/>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1、具有独立承担民事责任的能力:</w:t>
      </w:r>
    </w:p>
    <w:p w14:paraId="5AFC955F">
      <w:pPr>
        <w:widowControl/>
        <w:numPr>
          <w:ilvl w:val="0"/>
          <w:numId w:val="0"/>
        </w:numPr>
        <w:adjustRightInd w:val="0"/>
        <w:snapToGrid w:val="0"/>
        <w:spacing w:line="520" w:lineRule="exact"/>
        <w:ind w:left="0" w:leftChars="0" w:firstLine="560" w:firstLineChars="200"/>
        <w:jc w:val="both"/>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2、具有良好的商业信誉和健全的财务会计制度;</w:t>
      </w:r>
    </w:p>
    <w:p w14:paraId="35064327">
      <w:pPr>
        <w:widowControl/>
        <w:numPr>
          <w:ilvl w:val="0"/>
          <w:numId w:val="0"/>
        </w:numPr>
        <w:adjustRightInd w:val="0"/>
        <w:snapToGrid w:val="0"/>
        <w:spacing w:line="520" w:lineRule="exact"/>
        <w:ind w:left="0" w:leftChars="0" w:firstLine="560" w:firstLineChars="200"/>
        <w:jc w:val="both"/>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3、具有履行合同所必需的设备和专业技术能力:</w:t>
      </w:r>
    </w:p>
    <w:p w14:paraId="78677241">
      <w:pPr>
        <w:widowControl/>
        <w:numPr>
          <w:ilvl w:val="0"/>
          <w:numId w:val="0"/>
        </w:numPr>
        <w:adjustRightInd w:val="0"/>
        <w:snapToGrid w:val="0"/>
        <w:spacing w:line="520" w:lineRule="exact"/>
        <w:ind w:left="0" w:leftChars="0" w:firstLine="560" w:firstLineChars="200"/>
        <w:jc w:val="both"/>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4、有依法缴纳税收和社会保障资金的良好记录;</w:t>
      </w:r>
    </w:p>
    <w:p w14:paraId="3213BA44">
      <w:pPr>
        <w:widowControl/>
        <w:numPr>
          <w:ilvl w:val="0"/>
          <w:numId w:val="0"/>
        </w:numPr>
        <w:adjustRightInd w:val="0"/>
        <w:snapToGrid w:val="0"/>
        <w:spacing w:line="520" w:lineRule="exact"/>
        <w:ind w:left="0" w:leftChars="0" w:firstLine="560" w:firstLineChars="200"/>
        <w:jc w:val="both"/>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5、参加政府采购活动前三年内，在经营活动中没有重大违法记录:</w:t>
      </w:r>
    </w:p>
    <w:p w14:paraId="0D45ABB7">
      <w:pPr>
        <w:widowControl/>
        <w:numPr>
          <w:ilvl w:val="0"/>
          <w:numId w:val="0"/>
        </w:numPr>
        <w:adjustRightInd w:val="0"/>
        <w:snapToGrid w:val="0"/>
        <w:spacing w:line="520" w:lineRule="exact"/>
        <w:ind w:left="0" w:leftChars="0" w:firstLine="560" w:firstLineChars="200"/>
        <w:jc w:val="both"/>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6、法律、行政法规规定的其他条件。</w:t>
      </w:r>
    </w:p>
    <w:p w14:paraId="1D6DDD93">
      <w:pPr>
        <w:widowControl/>
        <w:numPr>
          <w:ilvl w:val="0"/>
          <w:numId w:val="0"/>
        </w:numPr>
        <w:adjustRightInd w:val="0"/>
        <w:snapToGrid w:val="0"/>
        <w:spacing w:line="520" w:lineRule="exact"/>
        <w:ind w:left="0" w:leftChars="0" w:firstLine="560" w:firstLineChars="200"/>
        <w:jc w:val="both"/>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7、我公司承诺以上资料真实有效，如有隐瞒或欺骗，我公司愿承担相关所有 责任。</w:t>
      </w:r>
    </w:p>
    <w:p w14:paraId="638BB218">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val="0"/>
          <w:bCs/>
          <w:kern w:val="2"/>
          <w:sz w:val="28"/>
          <w:szCs w:val="32"/>
          <w:lang w:val="en-US" w:eastAsia="zh-CN" w:bidi="ar-SA"/>
        </w:rPr>
      </w:pPr>
    </w:p>
    <w:p w14:paraId="517BBABF">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val="0"/>
          <w:bCs/>
          <w:kern w:val="2"/>
          <w:sz w:val="28"/>
          <w:szCs w:val="32"/>
          <w:lang w:val="en-US" w:eastAsia="zh-CN" w:bidi="ar-SA"/>
        </w:rPr>
      </w:pPr>
    </w:p>
    <w:p w14:paraId="32D6E928">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val="0"/>
          <w:bCs/>
          <w:kern w:val="2"/>
          <w:sz w:val="28"/>
          <w:szCs w:val="32"/>
          <w:lang w:val="en-US" w:eastAsia="zh-CN" w:bidi="ar-SA"/>
        </w:rPr>
      </w:pPr>
    </w:p>
    <w:p w14:paraId="2D913046">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供应商名称(公章):</w:t>
      </w:r>
    </w:p>
    <w:p w14:paraId="150F721A">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val="0"/>
          <w:bCs/>
          <w:kern w:val="2"/>
          <w:sz w:val="28"/>
          <w:szCs w:val="32"/>
          <w:lang w:val="en-US" w:eastAsia="zh-CN" w:bidi="ar-SA"/>
        </w:rPr>
      </w:pPr>
      <w:r>
        <w:rPr>
          <w:rFonts w:hint="eastAsia" w:ascii="宋体" w:hAnsi="宋体" w:eastAsia="宋体" w:cs="宋体"/>
          <w:b w:val="0"/>
          <w:bCs/>
          <w:kern w:val="2"/>
          <w:sz w:val="28"/>
          <w:szCs w:val="32"/>
          <w:lang w:val="en-US" w:eastAsia="zh-CN" w:bidi="ar-SA"/>
        </w:rPr>
        <w:t>法定代表人(签字或盖章):</w:t>
      </w:r>
    </w:p>
    <w:p w14:paraId="003A476D">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val="0"/>
          <w:bCs/>
          <w:kern w:val="2"/>
          <w:sz w:val="28"/>
          <w:szCs w:val="32"/>
          <w:lang w:val="en-US" w:eastAsia="zh-CN" w:bidi="ar-SA"/>
        </w:rPr>
      </w:pPr>
      <w:r>
        <w:rPr>
          <w:rFonts w:hint="eastAsia" w:ascii="宋体" w:hAnsi="宋体" w:cs="宋体"/>
          <w:b w:val="0"/>
          <w:bCs/>
          <w:kern w:val="2"/>
          <w:sz w:val="28"/>
          <w:szCs w:val="32"/>
          <w:lang w:val="en-US" w:eastAsia="zh-CN" w:bidi="ar-SA"/>
        </w:rPr>
        <w:t>日</w:t>
      </w:r>
      <w:r>
        <w:rPr>
          <w:rFonts w:hint="eastAsia" w:ascii="宋体" w:hAnsi="宋体" w:eastAsia="宋体" w:cs="宋体"/>
          <w:b w:val="0"/>
          <w:bCs/>
          <w:kern w:val="2"/>
          <w:sz w:val="28"/>
          <w:szCs w:val="32"/>
          <w:lang w:val="en-US" w:eastAsia="zh-CN" w:bidi="ar-SA"/>
        </w:rPr>
        <w:t>期:</w:t>
      </w:r>
    </w:p>
    <w:p w14:paraId="12C2020F">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kern w:val="2"/>
          <w:sz w:val="28"/>
          <w:szCs w:val="32"/>
          <w:lang w:val="en-US" w:eastAsia="zh-CN" w:bidi="ar-SA"/>
        </w:rPr>
      </w:pPr>
    </w:p>
    <w:p w14:paraId="4BFB469B">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kern w:val="2"/>
          <w:sz w:val="28"/>
          <w:szCs w:val="32"/>
          <w:lang w:val="en-US" w:eastAsia="zh-CN" w:bidi="ar-SA"/>
        </w:rPr>
      </w:pPr>
    </w:p>
    <w:p w14:paraId="5F4077C5">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kern w:val="2"/>
          <w:sz w:val="28"/>
          <w:szCs w:val="32"/>
          <w:lang w:val="en-US" w:eastAsia="zh-CN" w:bidi="ar-SA"/>
        </w:rPr>
      </w:pPr>
    </w:p>
    <w:p w14:paraId="44BCCD63">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kern w:val="2"/>
          <w:sz w:val="28"/>
          <w:szCs w:val="32"/>
          <w:lang w:val="en-US" w:eastAsia="zh-CN" w:bidi="ar-SA"/>
        </w:rPr>
      </w:pPr>
    </w:p>
    <w:p w14:paraId="6FF4399C">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kern w:val="2"/>
          <w:sz w:val="28"/>
          <w:szCs w:val="32"/>
          <w:lang w:val="en-US" w:eastAsia="zh-CN" w:bidi="ar-SA"/>
        </w:rPr>
      </w:pPr>
    </w:p>
    <w:p w14:paraId="6553FBAD">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kern w:val="2"/>
          <w:sz w:val="28"/>
          <w:szCs w:val="32"/>
          <w:lang w:val="en-US" w:eastAsia="zh-CN" w:bidi="ar-SA"/>
        </w:rPr>
      </w:pPr>
    </w:p>
    <w:p w14:paraId="1EDEB317">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kern w:val="2"/>
          <w:sz w:val="28"/>
          <w:szCs w:val="32"/>
          <w:lang w:val="en-US" w:eastAsia="zh-CN" w:bidi="ar-SA"/>
        </w:rPr>
      </w:pPr>
    </w:p>
    <w:p w14:paraId="2B995736">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kern w:val="2"/>
          <w:sz w:val="28"/>
          <w:szCs w:val="32"/>
          <w:lang w:val="en-US" w:eastAsia="zh-CN" w:bidi="ar-SA"/>
        </w:rPr>
      </w:pPr>
    </w:p>
    <w:p w14:paraId="16D87E37">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kern w:val="2"/>
          <w:sz w:val="28"/>
          <w:szCs w:val="32"/>
          <w:lang w:val="en-US" w:eastAsia="zh-CN" w:bidi="ar-SA"/>
        </w:rPr>
      </w:pPr>
    </w:p>
    <w:p w14:paraId="686892F8">
      <w:pPr>
        <w:widowControl/>
        <w:numPr>
          <w:ilvl w:val="0"/>
          <w:numId w:val="0"/>
        </w:numPr>
        <w:adjustRightInd w:val="0"/>
        <w:snapToGrid w:val="0"/>
        <w:spacing w:line="520" w:lineRule="exact"/>
        <w:ind w:left="0" w:leftChars="0" w:firstLine="0" w:firstLineChars="0"/>
        <w:jc w:val="center"/>
        <w:rPr>
          <w:rFonts w:hint="eastAsia" w:ascii="宋体" w:hAnsi="宋体" w:eastAsia="宋体" w:cs="宋体"/>
          <w:b/>
          <w:color w:val="000000"/>
          <w:sz w:val="32"/>
          <w:szCs w:val="48"/>
        </w:rPr>
      </w:pPr>
      <w:r>
        <w:rPr>
          <w:rFonts w:hint="eastAsia" w:ascii="宋体" w:hAnsi="宋体" w:eastAsia="宋体" w:cs="宋体"/>
          <w:b/>
          <w:kern w:val="2"/>
          <w:sz w:val="28"/>
          <w:szCs w:val="32"/>
          <w:lang w:val="en-US" w:eastAsia="zh-CN" w:bidi="ar-SA"/>
        </w:rPr>
        <w:t>（二）</w:t>
      </w:r>
      <w:r>
        <w:rPr>
          <w:rFonts w:hint="eastAsia" w:ascii="宋体" w:hAnsi="宋体" w:eastAsia="宋体" w:cs="宋体"/>
          <w:b/>
          <w:color w:val="000000"/>
          <w:sz w:val="32"/>
          <w:szCs w:val="48"/>
        </w:rPr>
        <w:t>已标价工程量清单</w:t>
      </w:r>
    </w:p>
    <w:p w14:paraId="6E6EEADD">
      <w:pPr>
        <w:pStyle w:val="9"/>
        <w:rPr>
          <w:rFonts w:hint="eastAsia" w:ascii="宋体" w:hAnsi="宋体" w:eastAsia="宋体" w:cs="宋体"/>
        </w:rPr>
      </w:pPr>
    </w:p>
    <w:p w14:paraId="2FBFAD58">
      <w:pPr>
        <w:adjustRightInd w:val="0"/>
        <w:snapToGrid w:val="0"/>
        <w:spacing w:line="600" w:lineRule="exact"/>
        <w:ind w:firstLine="630"/>
        <w:jc w:val="center"/>
        <w:rPr>
          <w:rFonts w:hint="eastAsia" w:ascii="宋体" w:hAnsi="宋体" w:eastAsia="宋体" w:cs="宋体"/>
          <w:color w:val="000000"/>
          <w:sz w:val="28"/>
          <w:szCs w:val="28"/>
          <w:highlight w:val="none"/>
          <w:lang w:eastAsia="zh-CN"/>
        </w:rPr>
      </w:pPr>
    </w:p>
    <w:p w14:paraId="221877B3">
      <w:pPr>
        <w:widowControl/>
        <w:numPr>
          <w:ilvl w:val="0"/>
          <w:numId w:val="0"/>
        </w:numPr>
        <w:adjustRightInd w:val="0"/>
        <w:snapToGrid w:val="0"/>
        <w:spacing w:line="520" w:lineRule="exact"/>
        <w:jc w:val="center"/>
        <w:rPr>
          <w:rFonts w:hint="eastAsia" w:ascii="宋体" w:hAnsi="宋体" w:eastAsia="宋体" w:cs="宋体"/>
          <w:b/>
          <w:bCs/>
          <w:color w:val="000000"/>
          <w:sz w:val="32"/>
          <w:szCs w:val="32"/>
        </w:rPr>
      </w:pPr>
      <w:r>
        <w:rPr>
          <w:rFonts w:hint="eastAsia" w:ascii="宋体" w:hAnsi="宋体" w:eastAsia="宋体" w:cs="宋体"/>
          <w:bCs/>
          <w:kern w:val="0"/>
          <w:sz w:val="28"/>
          <w:szCs w:val="28"/>
          <w:highlight w:val="none"/>
        </w:rPr>
        <w:br w:type="page"/>
      </w:r>
      <w:r>
        <w:rPr>
          <w:rFonts w:hint="eastAsia" w:ascii="宋体" w:hAnsi="宋体" w:eastAsia="宋体" w:cs="宋体"/>
          <w:b/>
          <w:bCs/>
          <w:color w:val="000000"/>
          <w:sz w:val="32"/>
          <w:szCs w:val="32"/>
          <w:lang w:val="en-US" w:eastAsia="zh-CN"/>
        </w:rPr>
        <w:t>三</w:t>
      </w:r>
      <w:r>
        <w:rPr>
          <w:rFonts w:hint="eastAsia" w:ascii="宋体" w:hAnsi="宋体" w:eastAsia="宋体" w:cs="宋体"/>
          <w:b/>
          <w:bCs/>
          <w:color w:val="000000"/>
          <w:sz w:val="32"/>
          <w:szCs w:val="32"/>
        </w:rPr>
        <w:t>、</w:t>
      </w:r>
      <w:r>
        <w:rPr>
          <w:rFonts w:hint="eastAsia" w:ascii="宋体" w:hAnsi="宋体" w:cs="宋体"/>
          <w:b/>
          <w:bCs/>
          <w:color w:val="000000"/>
          <w:sz w:val="32"/>
          <w:szCs w:val="32"/>
          <w:lang w:val="en-US" w:eastAsia="zh-CN"/>
        </w:rPr>
        <w:t>特定</w:t>
      </w:r>
      <w:r>
        <w:rPr>
          <w:rFonts w:hint="eastAsia" w:ascii="宋体" w:hAnsi="宋体" w:eastAsia="宋体" w:cs="宋体"/>
          <w:b/>
          <w:bCs/>
          <w:color w:val="000000"/>
          <w:sz w:val="32"/>
          <w:szCs w:val="32"/>
        </w:rPr>
        <w:t>资格证明材料</w:t>
      </w:r>
    </w:p>
    <w:p w14:paraId="642FDF30">
      <w:pPr>
        <w:pStyle w:val="84"/>
        <w:spacing w:line="520" w:lineRule="exact"/>
        <w:ind w:firstLine="482" w:firstLineChars="200"/>
        <w:rPr>
          <w:rFonts w:hint="eastAsia" w:ascii="宋体" w:hAnsi="宋体" w:eastAsia="宋体" w:cs="宋体"/>
          <w:sz w:val="24"/>
          <w:szCs w:val="24"/>
        </w:rPr>
      </w:pPr>
      <w:r>
        <w:rPr>
          <w:rFonts w:hint="eastAsia" w:ascii="宋体" w:hAnsi="宋体" w:eastAsia="宋体" w:cs="宋体"/>
          <w:b/>
          <w:bCs w:val="0"/>
          <w:sz w:val="24"/>
          <w:szCs w:val="24"/>
        </w:rPr>
        <w:t>磋商供应商参加本次磋商必须提供以下资格证明文件：</w:t>
      </w:r>
    </w:p>
    <w:p w14:paraId="5A0B28E4">
      <w:pPr>
        <w:adjustRightInd w:val="0"/>
        <w:snapToGrid w:val="0"/>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eastAsia="zh-CN"/>
        </w:rPr>
        <w:t>供应商应按照磋商文件中的资格要求逐一提供资格证明文件。缺少其中任何一项或某项达不到要求，其响应文件将被视为无效文件。</w:t>
      </w:r>
    </w:p>
    <w:p w14:paraId="614ABDE2">
      <w:pP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br w:type="page"/>
      </w:r>
    </w:p>
    <w:p w14:paraId="12C843AD">
      <w:pPr>
        <w:adjustRightInd w:val="0"/>
        <w:snapToGrid w:val="0"/>
        <w:spacing w:line="4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附件</w:t>
      </w:r>
      <w:r>
        <w:rPr>
          <w:rFonts w:hint="eastAsia" w:ascii="宋体" w:hAnsi="宋体" w:eastAsia="宋体" w:cs="宋体"/>
          <w:color w:val="000000"/>
          <w:kern w:val="0"/>
          <w:sz w:val="24"/>
          <w:szCs w:val="24"/>
          <w:lang w:val="en-US" w:eastAsia="zh-CN"/>
        </w:rPr>
        <w:t>1</w:t>
      </w:r>
    </w:p>
    <w:p w14:paraId="0B4492D2">
      <w:pPr>
        <w:adjustRightInd w:val="0"/>
        <w:snapToGrid w:val="0"/>
        <w:spacing w:line="400" w:lineRule="exact"/>
        <w:jc w:val="center"/>
        <w:rPr>
          <w:rFonts w:hint="eastAsia" w:ascii="宋体" w:hAnsi="宋体" w:eastAsia="宋体" w:cs="宋体"/>
          <w:b/>
          <w:bCs/>
          <w:color w:val="000000"/>
          <w:sz w:val="32"/>
          <w:szCs w:val="32"/>
          <w:lang w:val="en-US" w:eastAsia="zh-CN"/>
        </w:rPr>
      </w:pPr>
    </w:p>
    <w:p w14:paraId="6A15B7E5">
      <w:pPr>
        <w:adjustRightInd w:val="0"/>
        <w:snapToGrid w:val="0"/>
        <w:spacing w:line="40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w:t>
      </w:r>
      <w:r>
        <w:rPr>
          <w:rFonts w:hint="eastAsia" w:ascii="宋体" w:hAnsi="宋体" w:eastAsia="宋体" w:cs="宋体"/>
          <w:b/>
          <w:bCs/>
          <w:color w:val="000000"/>
          <w:sz w:val="32"/>
          <w:szCs w:val="32"/>
        </w:rPr>
        <w:t>法定代表人身份证明</w:t>
      </w:r>
    </w:p>
    <w:p w14:paraId="4BC1158A">
      <w:pPr>
        <w:adjustRightInd w:val="0"/>
        <w:snapToGrid w:val="0"/>
        <w:spacing w:line="400" w:lineRule="exact"/>
        <w:jc w:val="both"/>
        <w:rPr>
          <w:rFonts w:hint="eastAsia" w:ascii="宋体" w:hAnsi="宋体" w:eastAsia="宋体" w:cs="宋体"/>
          <w:b w:val="0"/>
          <w:bCs w:val="0"/>
          <w:color w:val="000000"/>
          <w:sz w:val="32"/>
          <w:szCs w:val="32"/>
        </w:rPr>
      </w:pPr>
    </w:p>
    <w:p w14:paraId="1823C6BE">
      <w:pPr>
        <w:adjustRightInd w:val="0"/>
        <w:snapToGrid w:val="0"/>
        <w:spacing w:line="360" w:lineRule="auto"/>
        <w:jc w:val="both"/>
        <w:rPr>
          <w:rFonts w:hint="eastAsia" w:ascii="宋体" w:hAnsi="宋体" w:eastAsia="宋体" w:cs="宋体"/>
          <w:b w:val="0"/>
          <w:bCs w:val="0"/>
          <w:color w:val="000000"/>
          <w:sz w:val="28"/>
          <w:szCs w:val="28"/>
          <w:u w:val="single"/>
          <w:lang w:val="en-US" w:eastAsia="zh-CN"/>
        </w:rPr>
      </w:pPr>
      <w:r>
        <w:rPr>
          <w:rFonts w:hint="eastAsia" w:ascii="宋体" w:hAnsi="宋体" w:eastAsia="宋体" w:cs="宋体"/>
          <w:b w:val="0"/>
          <w:bCs w:val="0"/>
          <w:color w:val="000000"/>
          <w:sz w:val="28"/>
          <w:szCs w:val="28"/>
        </w:rPr>
        <w:t>单位名称：</w:t>
      </w:r>
      <w:r>
        <w:rPr>
          <w:rFonts w:hint="eastAsia" w:ascii="宋体" w:hAnsi="宋体" w:eastAsia="宋体" w:cs="宋体"/>
          <w:b w:val="0"/>
          <w:bCs w:val="0"/>
          <w:color w:val="000000"/>
          <w:sz w:val="28"/>
          <w:szCs w:val="28"/>
          <w:u w:val="single"/>
          <w:lang w:val="en-US" w:eastAsia="zh-CN"/>
        </w:rPr>
        <w:t xml:space="preserve">                               </w:t>
      </w:r>
    </w:p>
    <w:p w14:paraId="38FFA782">
      <w:pPr>
        <w:adjustRightInd w:val="0"/>
        <w:snapToGrid w:val="0"/>
        <w:spacing w:line="360" w:lineRule="auto"/>
        <w:jc w:val="both"/>
        <w:rPr>
          <w:rFonts w:hint="eastAsia" w:ascii="宋体" w:hAnsi="宋体" w:eastAsia="宋体" w:cs="宋体"/>
          <w:b w:val="0"/>
          <w:bCs w:val="0"/>
          <w:color w:val="000000"/>
          <w:sz w:val="28"/>
          <w:szCs w:val="28"/>
          <w:u w:val="single"/>
          <w:lang w:val="en-US" w:eastAsia="zh-CN"/>
        </w:rPr>
      </w:pPr>
      <w:r>
        <w:rPr>
          <w:rFonts w:hint="eastAsia" w:ascii="宋体" w:hAnsi="宋体" w:eastAsia="宋体" w:cs="宋体"/>
          <w:b w:val="0"/>
          <w:bCs w:val="0"/>
          <w:color w:val="000000"/>
          <w:sz w:val="28"/>
          <w:szCs w:val="28"/>
        </w:rPr>
        <w:t>单位性质：</w:t>
      </w:r>
      <w:r>
        <w:rPr>
          <w:rFonts w:hint="eastAsia" w:ascii="宋体" w:hAnsi="宋体" w:eastAsia="宋体" w:cs="宋体"/>
          <w:b w:val="0"/>
          <w:bCs w:val="0"/>
          <w:color w:val="000000"/>
          <w:sz w:val="28"/>
          <w:szCs w:val="28"/>
          <w:u w:val="single"/>
          <w:lang w:val="en-US" w:eastAsia="zh-CN"/>
        </w:rPr>
        <w:t xml:space="preserve">                               </w:t>
      </w:r>
    </w:p>
    <w:p w14:paraId="7FE701DD">
      <w:pPr>
        <w:adjustRightInd w:val="0"/>
        <w:snapToGrid w:val="0"/>
        <w:spacing w:line="360" w:lineRule="auto"/>
        <w:jc w:val="both"/>
        <w:rPr>
          <w:rFonts w:hint="eastAsia" w:ascii="宋体" w:hAnsi="宋体" w:eastAsia="宋体" w:cs="宋体"/>
          <w:b w:val="0"/>
          <w:bCs w:val="0"/>
          <w:color w:val="000000"/>
          <w:sz w:val="28"/>
          <w:szCs w:val="28"/>
          <w:u w:val="single"/>
          <w:lang w:val="en-US" w:eastAsia="zh-CN"/>
        </w:rPr>
      </w:pPr>
      <w:r>
        <w:rPr>
          <w:rFonts w:hint="eastAsia" w:ascii="宋体" w:hAnsi="宋体" w:eastAsia="宋体" w:cs="宋体"/>
          <w:b w:val="0"/>
          <w:bCs w:val="0"/>
          <w:color w:val="000000"/>
          <w:sz w:val="28"/>
          <w:szCs w:val="28"/>
        </w:rPr>
        <w:t>地</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 xml:space="preserve"> 址：</w:t>
      </w:r>
      <w:r>
        <w:rPr>
          <w:rFonts w:hint="eastAsia" w:ascii="宋体" w:hAnsi="宋体" w:eastAsia="宋体" w:cs="宋体"/>
          <w:b w:val="0"/>
          <w:bCs w:val="0"/>
          <w:color w:val="000000"/>
          <w:sz w:val="28"/>
          <w:szCs w:val="28"/>
          <w:u w:val="single"/>
          <w:lang w:val="en-US" w:eastAsia="zh-CN"/>
        </w:rPr>
        <w:t xml:space="preserve">                               </w:t>
      </w:r>
    </w:p>
    <w:p w14:paraId="09D2A469">
      <w:pPr>
        <w:adjustRightInd w:val="0"/>
        <w:snapToGrid w:val="0"/>
        <w:spacing w:line="360" w:lineRule="auto"/>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成立时间：</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年</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月</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日</w:t>
      </w:r>
    </w:p>
    <w:p w14:paraId="5D234A18">
      <w:pPr>
        <w:adjustRightInd w:val="0"/>
        <w:snapToGrid w:val="0"/>
        <w:spacing w:line="360" w:lineRule="auto"/>
        <w:jc w:val="both"/>
        <w:rPr>
          <w:rFonts w:hint="eastAsia" w:ascii="宋体" w:hAnsi="宋体" w:eastAsia="宋体" w:cs="宋体"/>
          <w:b w:val="0"/>
          <w:bCs w:val="0"/>
          <w:color w:val="000000"/>
          <w:sz w:val="28"/>
          <w:szCs w:val="28"/>
          <w:u w:val="single"/>
          <w:lang w:val="en-US" w:eastAsia="zh-CN"/>
        </w:rPr>
      </w:pPr>
      <w:r>
        <w:rPr>
          <w:rFonts w:hint="eastAsia" w:ascii="宋体" w:hAnsi="宋体" w:eastAsia="宋体" w:cs="宋体"/>
          <w:b w:val="0"/>
          <w:bCs w:val="0"/>
          <w:color w:val="000000"/>
          <w:sz w:val="28"/>
          <w:szCs w:val="28"/>
        </w:rPr>
        <w:t>经营期限：</w:t>
      </w:r>
      <w:r>
        <w:rPr>
          <w:rFonts w:hint="eastAsia" w:ascii="宋体" w:hAnsi="宋体" w:eastAsia="宋体" w:cs="宋体"/>
          <w:b w:val="0"/>
          <w:bCs w:val="0"/>
          <w:color w:val="000000"/>
          <w:sz w:val="28"/>
          <w:szCs w:val="28"/>
          <w:u w:val="single"/>
          <w:lang w:val="en-US" w:eastAsia="zh-CN"/>
        </w:rPr>
        <w:t xml:space="preserve">                               </w:t>
      </w:r>
    </w:p>
    <w:p w14:paraId="4DC64AA8">
      <w:pPr>
        <w:adjustRightInd w:val="0"/>
        <w:snapToGrid w:val="0"/>
        <w:spacing w:line="360" w:lineRule="auto"/>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姓 </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名：</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single"/>
        </w:rPr>
        <w:t>（签字或盖章）</w:t>
      </w:r>
      <w:r>
        <w:rPr>
          <w:rFonts w:hint="eastAsia" w:ascii="宋体" w:hAnsi="宋体" w:eastAsia="宋体" w:cs="宋体"/>
          <w:b w:val="0"/>
          <w:bCs w:val="0"/>
          <w:color w:val="000000"/>
          <w:sz w:val="28"/>
          <w:szCs w:val="28"/>
        </w:rPr>
        <w:t xml:space="preserve"> </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性别：</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none"/>
          <w:lang w:val="en-US" w:eastAsia="zh-CN"/>
        </w:rPr>
        <w:t xml:space="preserve"> </w:t>
      </w:r>
      <w:r>
        <w:rPr>
          <w:rFonts w:hint="eastAsia" w:ascii="宋体" w:hAnsi="宋体" w:eastAsia="宋体" w:cs="宋体"/>
          <w:b w:val="0"/>
          <w:bCs w:val="0"/>
          <w:color w:val="000000"/>
          <w:sz w:val="28"/>
          <w:szCs w:val="28"/>
        </w:rPr>
        <w:t>年龄：</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none"/>
          <w:lang w:val="en-US" w:eastAsia="zh-CN"/>
        </w:rPr>
        <w:t xml:space="preserve"> </w:t>
      </w:r>
      <w:r>
        <w:rPr>
          <w:rFonts w:hint="eastAsia" w:ascii="宋体" w:hAnsi="宋体" w:eastAsia="宋体" w:cs="宋体"/>
          <w:b w:val="0"/>
          <w:bCs w:val="0"/>
          <w:color w:val="000000"/>
          <w:sz w:val="28"/>
          <w:szCs w:val="28"/>
        </w:rPr>
        <w:t>职务：</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none"/>
          <w:lang w:val="en-US" w:eastAsia="zh-CN"/>
        </w:rPr>
        <w:t xml:space="preserve"> </w:t>
      </w:r>
    </w:p>
    <w:p w14:paraId="58B8E94D">
      <w:pPr>
        <w:adjustRightInd w:val="0"/>
        <w:snapToGrid w:val="0"/>
        <w:spacing w:line="360" w:lineRule="auto"/>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系</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single"/>
        </w:rPr>
        <w:t>（供应商名称）</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的法定代表人。</w:t>
      </w:r>
    </w:p>
    <w:p w14:paraId="30E55493">
      <w:pPr>
        <w:adjustRightInd w:val="0"/>
        <w:snapToGrid w:val="0"/>
        <w:spacing w:line="360" w:lineRule="auto"/>
        <w:jc w:val="both"/>
        <w:rPr>
          <w:rFonts w:hint="eastAsia" w:ascii="宋体" w:hAnsi="宋体" w:eastAsia="宋体" w:cs="宋体"/>
          <w:b w:val="0"/>
          <w:bCs w:val="0"/>
          <w:color w:val="000000"/>
          <w:sz w:val="28"/>
          <w:szCs w:val="28"/>
          <w:lang w:val="en-US" w:eastAsia="zh-CN"/>
        </w:rPr>
      </w:pPr>
    </w:p>
    <w:p w14:paraId="63B56690">
      <w:pPr>
        <w:adjustRightInd w:val="0"/>
        <w:snapToGrid w:val="0"/>
        <w:spacing w:line="400" w:lineRule="exact"/>
        <w:jc w:val="both"/>
        <w:rPr>
          <w:rFonts w:hint="eastAsia" w:ascii="宋体" w:hAnsi="宋体" w:eastAsia="宋体" w:cs="宋体"/>
          <w:b w:val="0"/>
          <w:bCs w:val="0"/>
          <w:color w:val="000000"/>
          <w:sz w:val="28"/>
          <w:szCs w:val="28"/>
        </w:rPr>
      </w:pPr>
    </w:p>
    <w:p w14:paraId="72E2F452">
      <w:pPr>
        <w:adjustRightInd w:val="0"/>
        <w:snapToGrid w:val="0"/>
        <w:spacing w:line="400" w:lineRule="exact"/>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特此证明。</w:t>
      </w:r>
    </w:p>
    <w:p w14:paraId="6F6DA9A6">
      <w:pPr>
        <w:adjustRightInd w:val="0"/>
        <w:snapToGrid w:val="0"/>
        <w:spacing w:line="400" w:lineRule="exact"/>
        <w:jc w:val="center"/>
        <w:rPr>
          <w:rFonts w:hint="eastAsia" w:ascii="宋体" w:hAnsi="宋体" w:eastAsia="宋体" w:cs="宋体"/>
          <w:b w:val="0"/>
          <w:bCs w:val="0"/>
          <w:color w:val="000000"/>
          <w:sz w:val="28"/>
          <w:szCs w:val="28"/>
        </w:rPr>
      </w:pPr>
    </w:p>
    <w:p w14:paraId="53FC1CBB">
      <w:pPr>
        <w:adjustRightInd w:val="0"/>
        <w:snapToGrid w:val="0"/>
        <w:spacing w:line="400" w:lineRule="exact"/>
        <w:jc w:val="center"/>
        <w:rPr>
          <w:rFonts w:hint="eastAsia" w:ascii="宋体" w:hAnsi="宋体" w:eastAsia="宋体" w:cs="宋体"/>
          <w:b w:val="0"/>
          <w:bCs w:val="0"/>
          <w:color w:val="000000"/>
          <w:sz w:val="28"/>
          <w:szCs w:val="28"/>
        </w:rPr>
      </w:pPr>
    </w:p>
    <w:p w14:paraId="5EF572A1">
      <w:pPr>
        <w:adjustRightInd w:val="0"/>
        <w:snapToGrid w:val="0"/>
        <w:spacing w:line="400" w:lineRule="exact"/>
        <w:jc w:val="center"/>
        <w:rPr>
          <w:rFonts w:hint="eastAsia" w:ascii="宋体" w:hAnsi="宋体" w:eastAsia="宋体" w:cs="宋体"/>
          <w:b w:val="0"/>
          <w:bCs w:val="0"/>
          <w:color w:val="000000"/>
          <w:sz w:val="28"/>
          <w:szCs w:val="28"/>
        </w:rPr>
      </w:pPr>
    </w:p>
    <w:p w14:paraId="2F806D5E">
      <w:pPr>
        <w:adjustRightInd w:val="0"/>
        <w:snapToGrid w:val="0"/>
        <w:spacing w:line="400" w:lineRule="exact"/>
        <w:ind w:firstLine="3920" w:firstLineChars="14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供应商：</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（公章）</w:t>
      </w:r>
    </w:p>
    <w:p w14:paraId="1BA2290E">
      <w:pPr>
        <w:pStyle w:val="19"/>
        <w:rPr>
          <w:rFonts w:hint="eastAsia" w:ascii="宋体" w:hAnsi="宋体" w:eastAsia="宋体" w:cs="宋体"/>
          <w:sz w:val="28"/>
          <w:szCs w:val="28"/>
        </w:rPr>
      </w:pPr>
    </w:p>
    <w:p w14:paraId="27F74F1F">
      <w:pPr>
        <w:adjustRightInd w:val="0"/>
        <w:snapToGrid w:val="0"/>
        <w:spacing w:line="400" w:lineRule="exact"/>
        <w:ind w:firstLine="3920" w:firstLineChars="14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日 </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期：</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年</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 xml:space="preserve"> 月</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 xml:space="preserve"> 日</w:t>
      </w:r>
    </w:p>
    <w:p w14:paraId="264CC705">
      <w:pPr>
        <w:pStyle w:val="19"/>
        <w:rPr>
          <w:rFonts w:hint="eastAsia" w:ascii="宋体" w:hAnsi="宋体" w:eastAsia="宋体" w:cs="宋体"/>
          <w:b/>
          <w:bCs/>
          <w:color w:val="000000"/>
          <w:sz w:val="32"/>
          <w:szCs w:val="32"/>
        </w:rPr>
      </w:pPr>
    </w:p>
    <w:p w14:paraId="3FA16882">
      <w:pPr>
        <w:pStyle w:val="19"/>
        <w:rPr>
          <w:rFonts w:hint="eastAsia" w:ascii="宋体" w:hAnsi="宋体" w:eastAsia="宋体" w:cs="宋体"/>
          <w:color w:val="000000"/>
          <w:kern w:val="0"/>
          <w:sz w:val="24"/>
          <w:szCs w:val="24"/>
          <w:lang w:val="en-US" w:eastAsia="zh-CN"/>
        </w:rPr>
      </w:pPr>
    </w:p>
    <w:p w14:paraId="471F11E6">
      <w:pPr>
        <w:pStyle w:val="19"/>
        <w:rPr>
          <w:rFonts w:hint="eastAsia" w:ascii="宋体" w:hAnsi="宋体" w:eastAsia="宋体" w:cs="宋体"/>
          <w:color w:val="000000"/>
          <w:kern w:val="0"/>
          <w:sz w:val="24"/>
          <w:szCs w:val="24"/>
          <w:lang w:val="en-US" w:eastAsia="zh-CN"/>
        </w:rPr>
      </w:pPr>
    </w:p>
    <w:p w14:paraId="60B16DB6">
      <w:pPr>
        <w:pStyle w:val="1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color w:val="000000"/>
          <w:kern w:val="0"/>
          <w:sz w:val="24"/>
          <w:szCs w:val="24"/>
          <w:lang w:val="en-US" w:eastAsia="zh-CN"/>
        </w:rPr>
        <w:t>注：如供应商系</w:t>
      </w:r>
      <w:r>
        <w:rPr>
          <w:rFonts w:hint="eastAsia" w:ascii="宋体" w:hAnsi="宋体" w:eastAsia="宋体" w:cs="宋体"/>
          <w:i w:val="0"/>
          <w:iCs w:val="0"/>
          <w:caps w:val="0"/>
          <w:color w:val="auto"/>
          <w:spacing w:val="0"/>
          <w:sz w:val="24"/>
          <w:szCs w:val="24"/>
          <w:shd w:val="clear" w:fill="FFFFFF"/>
        </w:rPr>
        <w:t>法定代表人直接参加时，只须</w:t>
      </w:r>
      <w:r>
        <w:rPr>
          <w:rFonts w:hint="eastAsia" w:ascii="宋体" w:hAnsi="宋体" w:eastAsia="宋体" w:cs="宋体"/>
          <w:i w:val="0"/>
          <w:iCs w:val="0"/>
          <w:caps w:val="0"/>
          <w:color w:val="auto"/>
          <w:spacing w:val="0"/>
          <w:sz w:val="24"/>
          <w:szCs w:val="24"/>
          <w:shd w:val="clear" w:fill="FFFFFF"/>
          <w:lang w:val="en-US" w:eastAsia="zh-CN"/>
        </w:rPr>
        <w:t>提供法定代表人身份证明，后附法定代表人身份证复印件</w:t>
      </w:r>
      <w:r>
        <w:rPr>
          <w:rFonts w:hint="eastAsia" w:ascii="宋体" w:hAnsi="宋体" w:eastAsia="宋体" w:cs="宋体"/>
          <w:i w:val="0"/>
          <w:iCs w:val="0"/>
          <w:caps w:val="0"/>
          <w:color w:val="auto"/>
          <w:spacing w:val="0"/>
          <w:sz w:val="24"/>
          <w:szCs w:val="24"/>
          <w:shd w:val="clear" w:fill="FFFFFF"/>
          <w:lang w:eastAsia="zh-CN"/>
        </w:rPr>
        <w:t>。</w:t>
      </w:r>
    </w:p>
    <w:p w14:paraId="7FA5CE34">
      <w:pPr>
        <w:pStyle w:val="19"/>
        <w:rPr>
          <w:rFonts w:hint="eastAsia" w:ascii="宋体" w:hAnsi="宋体" w:eastAsia="宋体" w:cs="宋体"/>
          <w:i w:val="0"/>
          <w:iCs w:val="0"/>
          <w:caps w:val="0"/>
          <w:color w:val="auto"/>
          <w:spacing w:val="0"/>
          <w:sz w:val="24"/>
          <w:szCs w:val="24"/>
          <w:shd w:val="clear" w:fill="FFFFFF"/>
          <w:lang w:eastAsia="zh-CN"/>
        </w:rPr>
      </w:pPr>
    </w:p>
    <w:p w14:paraId="761927F5">
      <w:pPr>
        <w:adjustRightInd w:val="0"/>
        <w:snapToGrid w:val="0"/>
        <w:spacing w:line="400" w:lineRule="exact"/>
        <w:jc w:val="center"/>
        <w:rPr>
          <w:rFonts w:hint="eastAsia" w:ascii="宋体" w:hAnsi="宋体" w:eastAsia="宋体" w:cs="宋体"/>
          <w:b/>
          <w:bCs/>
          <w:color w:val="000000"/>
          <w:sz w:val="32"/>
          <w:szCs w:val="32"/>
          <w:lang w:val="en-US" w:eastAsia="zh-CN"/>
        </w:rPr>
      </w:pPr>
    </w:p>
    <w:p w14:paraId="0A02EB8B">
      <w:pPr>
        <w:adjustRightInd w:val="0"/>
        <w:snapToGrid w:val="0"/>
        <w:spacing w:line="40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2.</w:t>
      </w:r>
      <w:r>
        <w:rPr>
          <w:rFonts w:hint="eastAsia" w:ascii="宋体" w:hAnsi="宋体" w:eastAsia="宋体" w:cs="宋体"/>
          <w:b/>
          <w:bCs/>
          <w:color w:val="000000"/>
          <w:sz w:val="32"/>
          <w:szCs w:val="32"/>
        </w:rPr>
        <w:t>法定代表人授权委托书</w:t>
      </w:r>
    </w:p>
    <w:p w14:paraId="7E20CD43">
      <w:pPr>
        <w:widowControl/>
        <w:jc w:val="left"/>
        <w:rPr>
          <w:rFonts w:hint="eastAsia" w:ascii="宋体" w:hAnsi="宋体" w:eastAsia="宋体" w:cs="宋体"/>
        </w:rPr>
      </w:pPr>
    </w:p>
    <w:p w14:paraId="2F1F5514">
      <w:pPr>
        <w:pStyle w:val="18"/>
        <w:adjustRightInd w:val="0"/>
        <w:snapToGrid w:val="0"/>
        <w:spacing w:line="520" w:lineRule="exact"/>
        <w:jc w:val="left"/>
        <w:rPr>
          <w:rFonts w:hint="eastAsia" w:ascii="宋体" w:hAnsi="宋体" w:eastAsia="宋体" w:cs="宋体"/>
          <w:color w:val="000000"/>
          <w:sz w:val="28"/>
          <w:szCs w:val="28"/>
        </w:rPr>
      </w:pPr>
      <w:r>
        <w:rPr>
          <w:rFonts w:hint="eastAsia" w:ascii="宋体" w:hAnsi="宋体" w:cs="宋体"/>
          <w:bCs/>
          <w:color w:val="000000"/>
          <w:sz w:val="28"/>
          <w:szCs w:val="28"/>
          <w:u w:val="single"/>
          <w:lang w:val="en-US" w:eastAsia="zh-CN"/>
        </w:rPr>
        <w:t>镇坪县农业林业和水利局</w:t>
      </w:r>
      <w:r>
        <w:rPr>
          <w:rFonts w:hint="eastAsia" w:ascii="宋体" w:hAnsi="宋体" w:eastAsia="宋体" w:cs="宋体"/>
          <w:bCs/>
          <w:color w:val="000000"/>
          <w:sz w:val="28"/>
          <w:szCs w:val="28"/>
          <w:u w:val="single"/>
          <w:lang w:val="en-US" w:eastAsia="zh-CN"/>
        </w:rPr>
        <w:t>：</w:t>
      </w:r>
    </w:p>
    <w:p w14:paraId="11E9002B">
      <w:pPr>
        <w:adjustRightInd w:val="0"/>
        <w:snapToGrid w:val="0"/>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注册于</w:t>
      </w:r>
      <w:r>
        <w:rPr>
          <w:rFonts w:hint="eastAsia" w:ascii="宋体" w:hAnsi="宋体" w:eastAsia="宋体" w:cs="宋体"/>
          <w:color w:val="000000"/>
          <w:sz w:val="28"/>
          <w:szCs w:val="28"/>
          <w:u w:val="single"/>
        </w:rPr>
        <w:t>（工商行政管理局名称）</w:t>
      </w:r>
      <w:r>
        <w:rPr>
          <w:rFonts w:hint="eastAsia" w:ascii="宋体" w:hAnsi="宋体" w:eastAsia="宋体" w:cs="宋体"/>
          <w:color w:val="000000"/>
          <w:sz w:val="28"/>
          <w:szCs w:val="28"/>
        </w:rPr>
        <w:t>之</w:t>
      </w:r>
      <w:r>
        <w:rPr>
          <w:rFonts w:hint="eastAsia" w:ascii="宋体" w:hAnsi="宋体" w:eastAsia="宋体" w:cs="宋体"/>
          <w:color w:val="000000"/>
          <w:sz w:val="28"/>
          <w:szCs w:val="28"/>
          <w:u w:val="single"/>
        </w:rPr>
        <w:t>（投标人全称）</w:t>
      </w:r>
      <w:r>
        <w:rPr>
          <w:rFonts w:hint="eastAsia" w:ascii="宋体" w:hAnsi="宋体" w:eastAsia="宋体" w:cs="宋体"/>
          <w:color w:val="000000"/>
          <w:sz w:val="28"/>
          <w:szCs w:val="28"/>
        </w:rPr>
        <w:t>法人代表</w:t>
      </w:r>
      <w:r>
        <w:rPr>
          <w:rFonts w:hint="eastAsia" w:ascii="宋体" w:hAnsi="宋体" w:eastAsia="宋体" w:cs="宋体"/>
          <w:color w:val="000000"/>
          <w:sz w:val="28"/>
          <w:szCs w:val="28"/>
          <w:u w:val="single"/>
        </w:rPr>
        <w:t>（姓名、职务）</w:t>
      </w:r>
      <w:r>
        <w:rPr>
          <w:rFonts w:hint="eastAsia" w:ascii="宋体" w:hAnsi="宋体" w:eastAsia="宋体" w:cs="宋体"/>
          <w:color w:val="000000"/>
          <w:sz w:val="28"/>
          <w:szCs w:val="28"/>
        </w:rPr>
        <w:t>授权</w:t>
      </w:r>
      <w:r>
        <w:rPr>
          <w:rFonts w:hint="eastAsia" w:ascii="宋体" w:hAnsi="宋体" w:eastAsia="宋体" w:cs="宋体"/>
          <w:color w:val="000000"/>
          <w:sz w:val="28"/>
          <w:szCs w:val="28"/>
          <w:u w:val="single"/>
        </w:rPr>
        <w:t>（被授权人姓名、职务）</w:t>
      </w:r>
      <w:r>
        <w:rPr>
          <w:rFonts w:hint="eastAsia" w:ascii="宋体" w:hAnsi="宋体" w:eastAsia="宋体" w:cs="宋体"/>
          <w:color w:val="000000"/>
          <w:sz w:val="28"/>
          <w:szCs w:val="28"/>
        </w:rPr>
        <w:t>为本公司的合法代理人，就本项目</w:t>
      </w:r>
      <w:r>
        <w:rPr>
          <w:rFonts w:hint="eastAsia" w:ascii="宋体" w:hAnsi="宋体" w:eastAsia="宋体" w:cs="宋体"/>
          <w:color w:val="000000"/>
          <w:sz w:val="28"/>
          <w:szCs w:val="28"/>
          <w:u w:val="single"/>
        </w:rPr>
        <w:t xml:space="preserve">   （</w:t>
      </w:r>
      <w:r>
        <w:rPr>
          <w:rFonts w:hint="eastAsia" w:ascii="宋体" w:hAnsi="宋体" w:eastAsia="宋体" w:cs="宋体"/>
          <w:color w:val="auto"/>
          <w:sz w:val="28"/>
          <w:szCs w:val="28"/>
          <w:u w:val="single"/>
        </w:rPr>
        <w:t>项目名称）</w:t>
      </w:r>
      <w:r>
        <w:rPr>
          <w:rFonts w:hint="eastAsia" w:ascii="宋体" w:hAnsi="宋体" w:cs="宋体"/>
          <w:color w:val="000000"/>
          <w:sz w:val="28"/>
          <w:szCs w:val="28"/>
          <w:u w:val="none"/>
          <w:lang w:val="en-US" w:eastAsia="zh-CN"/>
        </w:rPr>
        <w:t>合同包</w:t>
      </w:r>
      <w:r>
        <w:rPr>
          <w:rFonts w:hint="eastAsia" w:ascii="宋体" w:hAnsi="宋体" w:cs="宋体"/>
          <w:color w:val="000000"/>
          <w:sz w:val="28"/>
          <w:szCs w:val="28"/>
          <w:u w:val="single"/>
          <w:lang w:val="en-US" w:eastAsia="zh-CN"/>
        </w:rPr>
        <w:t>（   ）</w:t>
      </w:r>
      <w:r>
        <w:rPr>
          <w:rFonts w:hint="eastAsia" w:ascii="宋体" w:hAnsi="宋体" w:eastAsia="宋体" w:cs="宋体"/>
          <w:color w:val="auto"/>
          <w:sz w:val="28"/>
          <w:szCs w:val="28"/>
          <w:u w:val="single"/>
        </w:rPr>
        <w:t xml:space="preserve"> </w:t>
      </w:r>
      <w:r>
        <w:rPr>
          <w:rFonts w:hint="eastAsia" w:ascii="宋体" w:hAnsi="宋体" w:eastAsia="宋体" w:cs="宋体"/>
          <w:color w:val="000000"/>
          <w:sz w:val="28"/>
          <w:szCs w:val="28"/>
        </w:rPr>
        <w:t>的</w:t>
      </w:r>
      <w:r>
        <w:rPr>
          <w:rFonts w:hint="eastAsia" w:ascii="宋体" w:hAnsi="宋体" w:eastAsia="宋体" w:cs="宋体"/>
          <w:color w:val="000000"/>
          <w:sz w:val="28"/>
          <w:szCs w:val="28"/>
          <w:lang w:val="en-US" w:eastAsia="zh-CN"/>
        </w:rPr>
        <w:t>磋商</w:t>
      </w:r>
      <w:r>
        <w:rPr>
          <w:rFonts w:hint="eastAsia" w:ascii="宋体" w:hAnsi="宋体" w:eastAsia="宋体" w:cs="宋体"/>
          <w:color w:val="000000"/>
          <w:sz w:val="28"/>
          <w:szCs w:val="28"/>
        </w:rPr>
        <w:t>及合同的执行和完成，以本公司的名义处理一切与之有关的事宜。</w:t>
      </w:r>
    </w:p>
    <w:p w14:paraId="734E2B2E">
      <w:pPr>
        <w:adjustRightInd w:val="0"/>
        <w:snapToGrid w:val="0"/>
        <w:spacing w:line="52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附：全权代表姓名：</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性别：</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年龄：</w:t>
      </w:r>
    </w:p>
    <w:p w14:paraId="05A822BF">
      <w:pPr>
        <w:adjustRightInd w:val="0"/>
        <w:snapToGrid w:val="0"/>
        <w:spacing w:line="520" w:lineRule="exact"/>
        <w:ind w:firstLine="630"/>
        <w:rPr>
          <w:rFonts w:hint="eastAsia" w:ascii="宋体" w:hAnsi="宋体" w:eastAsia="宋体" w:cs="宋体"/>
          <w:color w:val="000000"/>
          <w:sz w:val="28"/>
          <w:szCs w:val="28"/>
        </w:rPr>
      </w:pPr>
      <w:r>
        <w:rPr>
          <w:rFonts w:hint="eastAsia" w:ascii="宋体" w:hAnsi="宋体" w:eastAsia="宋体" w:cs="宋体"/>
          <w:color w:val="000000"/>
          <w:sz w:val="28"/>
          <w:szCs w:val="28"/>
        </w:rPr>
        <w:t>职    务：                   身份证号码：</w:t>
      </w:r>
    </w:p>
    <w:p w14:paraId="37F185AF">
      <w:pPr>
        <w:adjustRightInd w:val="0"/>
        <w:snapToGrid w:val="0"/>
        <w:spacing w:line="520" w:lineRule="exact"/>
        <w:ind w:firstLine="630"/>
        <w:rPr>
          <w:rFonts w:hint="eastAsia" w:ascii="宋体" w:hAnsi="宋体" w:eastAsia="宋体" w:cs="宋体"/>
          <w:color w:val="000000"/>
          <w:sz w:val="28"/>
          <w:szCs w:val="28"/>
          <w:u w:val="single"/>
        </w:rPr>
      </w:pPr>
      <w:r>
        <w:rPr>
          <w:rFonts w:hint="eastAsia" w:ascii="宋体" w:hAnsi="宋体" w:eastAsia="宋体" w:cs="宋体"/>
          <w:color w:val="000000"/>
          <w:sz w:val="28"/>
          <w:szCs w:val="28"/>
        </w:rPr>
        <w:t>通讯地址：</w:t>
      </w:r>
    </w:p>
    <w:p w14:paraId="4491FB1C">
      <w:pPr>
        <w:adjustRightInd w:val="0"/>
        <w:snapToGrid w:val="0"/>
        <w:spacing w:line="520" w:lineRule="exact"/>
        <w:ind w:firstLine="630"/>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邮政编码：</w:t>
      </w:r>
    </w:p>
    <w:p w14:paraId="5661EE4C">
      <w:pPr>
        <w:adjustRightInd w:val="0"/>
        <w:snapToGrid w:val="0"/>
        <w:spacing w:line="520" w:lineRule="exact"/>
        <w:ind w:firstLine="630"/>
        <w:rPr>
          <w:rFonts w:hint="eastAsia" w:ascii="宋体" w:hAnsi="宋体" w:eastAsia="宋体" w:cs="宋体"/>
          <w:color w:val="000000"/>
          <w:sz w:val="28"/>
          <w:szCs w:val="28"/>
          <w:u w:val="single"/>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电传：</w:t>
      </w:r>
    </w:p>
    <w:p w14:paraId="07160808">
      <w:pPr>
        <w:adjustRightInd w:val="0"/>
        <w:snapToGrid w:val="0"/>
        <w:spacing w:line="600" w:lineRule="exact"/>
        <w:ind w:firstLine="630"/>
        <w:rPr>
          <w:rFonts w:hint="eastAsia" w:ascii="宋体" w:hAnsi="宋体" w:eastAsia="宋体" w:cs="宋体"/>
          <w:color w:val="000000"/>
          <w:sz w:val="28"/>
          <w:szCs w:val="28"/>
        </w:rPr>
      </w:pPr>
      <w:r>
        <w:rPr>
          <w:rFonts w:hint="eastAsia" w:ascii="宋体" w:hAnsi="宋体" w:eastAsia="宋体" w:cs="宋体"/>
          <w:color w:val="000000"/>
          <w:sz w:val="28"/>
          <w:szCs w:val="28"/>
        </w:rPr>
        <w:t>法定代表人/授权代表身份证复印件</w:t>
      </w:r>
    </w:p>
    <w:tbl>
      <w:tblPr>
        <w:tblStyle w:val="31"/>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5CC6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3917" w:type="dxa"/>
            <w:noWrap/>
            <w:vAlign w:val="center"/>
          </w:tcPr>
          <w:p w14:paraId="137D8B96">
            <w:pPr>
              <w:adjustRightInd w:val="0"/>
              <w:snapToGrid w:val="0"/>
              <w:spacing w:line="6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法定代表人身份证复印件</w:t>
            </w:r>
          </w:p>
          <w:p w14:paraId="5949A53A">
            <w:pPr>
              <w:adjustRightInd w:val="0"/>
              <w:snapToGrid w:val="0"/>
              <w:spacing w:line="6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w:t>
            </w:r>
          </w:p>
        </w:tc>
        <w:tc>
          <w:tcPr>
            <w:tcW w:w="3808" w:type="dxa"/>
            <w:noWrap/>
            <w:vAlign w:val="center"/>
          </w:tcPr>
          <w:p w14:paraId="25176145">
            <w:pPr>
              <w:adjustRightInd w:val="0"/>
              <w:snapToGrid w:val="0"/>
              <w:spacing w:line="6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授权代表身份证复印件</w:t>
            </w:r>
          </w:p>
          <w:p w14:paraId="3A3DCCF6">
            <w:pPr>
              <w:adjustRightInd w:val="0"/>
              <w:snapToGrid w:val="0"/>
              <w:spacing w:line="6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w:t>
            </w:r>
          </w:p>
        </w:tc>
      </w:tr>
      <w:tr w14:paraId="35B8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5" w:hRule="atLeast"/>
          <w:jc w:val="center"/>
        </w:trPr>
        <w:tc>
          <w:tcPr>
            <w:tcW w:w="3917" w:type="dxa"/>
            <w:noWrap/>
            <w:vAlign w:val="center"/>
          </w:tcPr>
          <w:p w14:paraId="241BE41E">
            <w:pPr>
              <w:adjustRightInd w:val="0"/>
              <w:snapToGrid w:val="0"/>
              <w:spacing w:line="6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法定代表人身份证复印件</w:t>
            </w:r>
          </w:p>
          <w:p w14:paraId="11F646D5">
            <w:pPr>
              <w:adjustRightInd w:val="0"/>
              <w:snapToGrid w:val="0"/>
              <w:spacing w:line="6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w:t>
            </w:r>
          </w:p>
        </w:tc>
        <w:tc>
          <w:tcPr>
            <w:tcW w:w="3808" w:type="dxa"/>
            <w:noWrap/>
            <w:vAlign w:val="center"/>
          </w:tcPr>
          <w:p w14:paraId="396A716A">
            <w:pPr>
              <w:adjustRightInd w:val="0"/>
              <w:snapToGrid w:val="0"/>
              <w:spacing w:line="6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授权代表身份证复印件</w:t>
            </w:r>
          </w:p>
          <w:p w14:paraId="08589070">
            <w:pPr>
              <w:adjustRightInd w:val="0"/>
              <w:snapToGrid w:val="0"/>
              <w:spacing w:line="6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w:t>
            </w:r>
          </w:p>
        </w:tc>
      </w:tr>
    </w:tbl>
    <w:p w14:paraId="2048E440">
      <w:pPr>
        <w:adjustRightInd w:val="0"/>
        <w:snapToGrid w:val="0"/>
        <w:spacing w:line="600" w:lineRule="exact"/>
        <w:ind w:firstLine="630"/>
        <w:rPr>
          <w:rFonts w:hint="eastAsia" w:ascii="宋体" w:hAnsi="宋体" w:eastAsia="宋体" w:cs="宋体"/>
          <w:color w:val="000000"/>
          <w:sz w:val="28"/>
          <w:szCs w:val="28"/>
        </w:rPr>
      </w:pPr>
      <w:r>
        <w:rPr>
          <w:rFonts w:hint="eastAsia" w:ascii="宋体" w:hAnsi="宋体" w:eastAsia="宋体" w:cs="宋体"/>
          <w:color w:val="000000"/>
          <w:sz w:val="28"/>
          <w:szCs w:val="28"/>
        </w:rPr>
        <w:t>单位名称（公章）：              法人代表（签字或盖章）：</w:t>
      </w:r>
    </w:p>
    <w:p w14:paraId="5256F3D6">
      <w:pPr>
        <w:pStyle w:val="14"/>
        <w:jc w:val="both"/>
        <w:rPr>
          <w:rFonts w:hint="eastAsia" w:ascii="宋体" w:hAnsi="宋体" w:eastAsia="宋体" w:cs="宋体"/>
        </w:rPr>
      </w:pPr>
      <w:r>
        <w:rPr>
          <w:rFonts w:hint="eastAsia" w:ascii="宋体" w:hAnsi="宋体" w:eastAsia="宋体" w:cs="宋体"/>
          <w:color w:val="000000"/>
          <w:szCs w:val="28"/>
        </w:rPr>
        <w:t xml:space="preserve">                            </w:t>
      </w:r>
      <w:r>
        <w:rPr>
          <w:rFonts w:hint="eastAsia" w:ascii="宋体" w:hAnsi="宋体" w:eastAsia="宋体" w:cs="宋体"/>
          <w:color w:val="000000"/>
          <w:szCs w:val="28"/>
          <w:lang w:val="en-US" w:eastAsia="zh-CN"/>
        </w:rPr>
        <w:t xml:space="preserve">  </w:t>
      </w:r>
      <w:r>
        <w:rPr>
          <w:rFonts w:hint="eastAsia" w:ascii="宋体" w:hAnsi="宋体" w:eastAsia="宋体" w:cs="宋体"/>
          <w:color w:val="000000"/>
          <w:szCs w:val="28"/>
        </w:rPr>
        <w:t xml:space="preserve">       被授权人（签字）：</w:t>
      </w:r>
    </w:p>
    <w:p w14:paraId="46AE549C">
      <w:pPr>
        <w:adjustRightInd w:val="0"/>
        <w:snapToGrid w:val="0"/>
        <w:spacing w:line="600" w:lineRule="exact"/>
        <w:ind w:firstLine="630"/>
        <w:rPr>
          <w:rFonts w:hint="eastAsia" w:ascii="宋体" w:hAnsi="宋体" w:eastAsia="宋体" w:cs="宋体"/>
          <w:color w:val="000000"/>
          <w:sz w:val="28"/>
          <w:szCs w:val="28"/>
        </w:rPr>
      </w:pPr>
    </w:p>
    <w:p w14:paraId="02535834">
      <w:pPr>
        <w:rPr>
          <w:rFonts w:hint="eastAsia" w:ascii="宋体" w:hAnsi="宋体" w:eastAsia="宋体" w:cs="宋体"/>
          <w:color w:val="000000"/>
          <w:sz w:val="28"/>
          <w:szCs w:val="28"/>
        </w:rPr>
      </w:pPr>
      <w:r>
        <w:rPr>
          <w:rFonts w:hint="eastAsia" w:ascii="宋体" w:hAnsi="宋体" w:eastAsia="宋体" w:cs="宋体"/>
          <w:color w:val="000000"/>
          <w:sz w:val="28"/>
          <w:szCs w:val="28"/>
        </w:rPr>
        <w:t>本授权有效期为自开标之日起    天：</w:t>
      </w:r>
    </w:p>
    <w:p w14:paraId="78EFED2D">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45C79E89">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7FC4383B">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42B910B4">
      <w:pPr>
        <w:adjustRightInd w:val="0"/>
        <w:snapToGrid w:val="0"/>
        <w:spacing w:line="400" w:lineRule="exact"/>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i w:val="0"/>
          <w:iCs w:val="0"/>
          <w:caps w:val="0"/>
          <w:color w:val="auto"/>
          <w:spacing w:val="0"/>
          <w:sz w:val="24"/>
          <w:szCs w:val="24"/>
          <w:shd w:val="clear" w:fill="FFFFFF"/>
          <w:lang w:val="en-US" w:eastAsia="zh-CN"/>
        </w:rPr>
        <w:t>附件</w:t>
      </w:r>
      <w:r>
        <w:rPr>
          <w:rFonts w:hint="eastAsia" w:ascii="宋体" w:hAnsi="宋体" w:eastAsia="宋体" w:cs="宋体"/>
          <w:color w:val="000000"/>
          <w:kern w:val="0"/>
          <w:sz w:val="24"/>
          <w:szCs w:val="24"/>
          <w:lang w:val="en-US" w:eastAsia="zh-CN"/>
        </w:rPr>
        <w:t>2</w:t>
      </w:r>
    </w:p>
    <w:p w14:paraId="59DF9D56">
      <w:pPr>
        <w:keepNext w:val="0"/>
        <w:keepLines w:val="0"/>
        <w:widowControl/>
        <w:suppressLineNumbers w:val="0"/>
        <w:spacing w:line="48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无重大违法记录的书面声明</w:t>
      </w:r>
    </w:p>
    <w:p w14:paraId="568093F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致：</w:t>
      </w:r>
      <w:r>
        <w:rPr>
          <w:rFonts w:hint="eastAsia" w:ascii="宋体" w:hAnsi="宋体" w:cs="宋体"/>
          <w:color w:val="000000"/>
          <w:kern w:val="0"/>
          <w:sz w:val="28"/>
          <w:szCs w:val="28"/>
          <w:lang w:val="en-US" w:eastAsia="zh-CN" w:bidi="ar"/>
        </w:rPr>
        <w:t>镇坪县农业林业和水利局</w:t>
      </w:r>
      <w:r>
        <w:rPr>
          <w:rFonts w:hint="eastAsia" w:ascii="宋体" w:hAnsi="宋体" w:eastAsia="宋体" w:cs="宋体"/>
          <w:color w:val="000000"/>
          <w:kern w:val="0"/>
          <w:sz w:val="28"/>
          <w:szCs w:val="28"/>
          <w:lang w:val="en-US" w:eastAsia="zh-CN" w:bidi="ar"/>
        </w:rPr>
        <w:t xml:space="preserve"> </w:t>
      </w:r>
    </w:p>
    <w:p w14:paraId="0C8CD61A">
      <w:pPr>
        <w:keepNext w:val="0"/>
        <w:keepLines w:val="0"/>
        <w:widowControl/>
        <w:suppressLineNumbers w:val="0"/>
        <w:ind w:firstLine="560" w:firstLineChars="20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我公司郑重承诺在参加本项目政府采购活动前三年内，在经营活动中没有重大违法记录，以及未被列入失信被执行人、重大税收违法案件当事人名单、政府采购严重违法失信行为记录名单；且公司未受到行政处罚或责令停业、吊销许可证（或执照）；未处于财产被接管、冻结、破产状况。 </w:t>
      </w:r>
    </w:p>
    <w:p w14:paraId="0D278B69">
      <w:pPr>
        <w:keepNext w:val="0"/>
        <w:keepLines w:val="0"/>
        <w:widowControl/>
        <w:suppressLineNumbers w:val="0"/>
        <w:ind w:firstLine="560" w:firstLineChars="20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特此声明。 </w:t>
      </w:r>
    </w:p>
    <w:p w14:paraId="779546C5">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2EA996BD">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32D14C7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供应商名称（公章）： </w:t>
      </w:r>
    </w:p>
    <w:p w14:paraId="5255DBA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 xml:space="preserve">法定代表人或其授权代表（签字或加盖人名章）： </w:t>
      </w:r>
    </w:p>
    <w:p w14:paraId="586DF6C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8"/>
          <w:szCs w:val="28"/>
          <w:lang w:val="en-US" w:eastAsia="zh-CN" w:bidi="ar"/>
        </w:rPr>
        <w:t>日     期：       年    月    日</w:t>
      </w:r>
    </w:p>
    <w:p w14:paraId="07EBDD40">
      <w:pPr>
        <w:pStyle w:val="19"/>
        <w:rPr>
          <w:rFonts w:hint="eastAsia" w:ascii="宋体" w:hAnsi="宋体" w:eastAsia="宋体" w:cs="宋体"/>
        </w:rPr>
      </w:pPr>
    </w:p>
    <w:p w14:paraId="2966324B">
      <w:pPr>
        <w:pStyle w:val="19"/>
        <w:rPr>
          <w:rFonts w:hint="eastAsia" w:ascii="宋体" w:hAnsi="宋体" w:eastAsia="宋体" w:cs="宋体"/>
          <w:lang w:val="en-US" w:eastAsia="zh-CN"/>
        </w:rPr>
      </w:pPr>
    </w:p>
    <w:p w14:paraId="378AC9D6">
      <w:pPr>
        <w:spacing w:line="500" w:lineRule="exact"/>
        <w:ind w:firstLine="2800" w:firstLineChars="1000"/>
        <w:rPr>
          <w:rFonts w:hint="eastAsia" w:ascii="宋体" w:hAnsi="宋体" w:eastAsia="宋体" w:cs="宋体"/>
          <w:color w:val="000000"/>
          <w:kern w:val="0"/>
          <w:sz w:val="28"/>
          <w:szCs w:val="28"/>
          <w:lang w:val="en-US" w:eastAsia="zh-CN"/>
        </w:rPr>
      </w:pPr>
    </w:p>
    <w:p w14:paraId="73D6B0E8">
      <w:pPr>
        <w:spacing w:line="500" w:lineRule="exact"/>
        <w:ind w:firstLine="2800" w:firstLineChars="1000"/>
        <w:rPr>
          <w:rFonts w:hint="eastAsia" w:ascii="宋体" w:hAnsi="宋体" w:eastAsia="宋体" w:cs="宋体"/>
          <w:color w:val="000000"/>
          <w:kern w:val="0"/>
          <w:sz w:val="28"/>
          <w:szCs w:val="28"/>
          <w:lang w:val="en-US" w:eastAsia="zh-CN"/>
        </w:rPr>
      </w:pPr>
    </w:p>
    <w:p w14:paraId="1A389F2E">
      <w:pPr>
        <w:spacing w:line="500" w:lineRule="exact"/>
        <w:ind w:firstLine="2800" w:firstLineChars="1000"/>
        <w:rPr>
          <w:rFonts w:hint="eastAsia" w:ascii="宋体" w:hAnsi="宋体" w:eastAsia="宋体" w:cs="宋体"/>
          <w:color w:val="000000"/>
          <w:kern w:val="0"/>
          <w:sz w:val="28"/>
          <w:szCs w:val="28"/>
          <w:lang w:val="en-US" w:eastAsia="zh-CN"/>
        </w:rPr>
      </w:pPr>
    </w:p>
    <w:p w14:paraId="31245414">
      <w:pPr>
        <w:pStyle w:val="19"/>
        <w:rPr>
          <w:rFonts w:hint="eastAsia" w:ascii="宋体" w:hAnsi="宋体" w:eastAsia="宋体" w:cs="宋体"/>
          <w:color w:val="000000"/>
          <w:kern w:val="0"/>
          <w:sz w:val="28"/>
          <w:szCs w:val="28"/>
          <w:lang w:val="en-US" w:eastAsia="zh-CN"/>
        </w:rPr>
      </w:pPr>
    </w:p>
    <w:p w14:paraId="40C19D64">
      <w:pPr>
        <w:pStyle w:val="19"/>
        <w:rPr>
          <w:rFonts w:hint="eastAsia" w:ascii="宋体" w:hAnsi="宋体" w:eastAsia="宋体" w:cs="宋体"/>
          <w:color w:val="000000"/>
          <w:kern w:val="0"/>
          <w:sz w:val="28"/>
          <w:szCs w:val="28"/>
          <w:lang w:val="en-US" w:eastAsia="zh-CN"/>
        </w:rPr>
      </w:pPr>
    </w:p>
    <w:p w14:paraId="40B9E196">
      <w:pPr>
        <w:pStyle w:val="19"/>
        <w:rPr>
          <w:rFonts w:hint="eastAsia" w:ascii="宋体" w:hAnsi="宋体" w:eastAsia="宋体" w:cs="宋体"/>
          <w:color w:val="000000"/>
          <w:kern w:val="0"/>
          <w:sz w:val="28"/>
          <w:szCs w:val="28"/>
          <w:lang w:val="en-US" w:eastAsia="zh-CN"/>
        </w:rPr>
      </w:pPr>
    </w:p>
    <w:p w14:paraId="4E3D7117">
      <w:pPr>
        <w:pStyle w:val="19"/>
        <w:rPr>
          <w:rFonts w:hint="eastAsia" w:ascii="宋体" w:hAnsi="宋体" w:eastAsia="宋体" w:cs="宋体"/>
          <w:color w:val="000000"/>
          <w:kern w:val="0"/>
          <w:sz w:val="28"/>
          <w:szCs w:val="28"/>
          <w:lang w:val="en-US" w:eastAsia="zh-CN"/>
        </w:rPr>
      </w:pPr>
    </w:p>
    <w:p w14:paraId="34758CC8">
      <w:pPr>
        <w:spacing w:line="500" w:lineRule="exact"/>
        <w:ind w:firstLine="2409" w:firstLineChars="1000"/>
        <w:rPr>
          <w:rFonts w:hint="eastAsia" w:ascii="宋体" w:hAnsi="宋体" w:eastAsia="宋体" w:cs="宋体"/>
          <w:b/>
          <w:sz w:val="24"/>
          <w:szCs w:val="24"/>
          <w:highlight w:val="none"/>
        </w:rPr>
      </w:pPr>
    </w:p>
    <w:p w14:paraId="00D484F3">
      <w:pP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br w:type="page"/>
      </w:r>
    </w:p>
    <w:p w14:paraId="261C0A7E">
      <w:pPr>
        <w:adjustRightInd w:val="0"/>
        <w:snapToGrid w:val="0"/>
        <w:spacing w:line="4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附件</w:t>
      </w:r>
      <w:r>
        <w:rPr>
          <w:rFonts w:hint="eastAsia" w:ascii="宋体" w:hAnsi="宋体" w:eastAsia="宋体" w:cs="宋体"/>
          <w:color w:val="000000"/>
          <w:kern w:val="0"/>
          <w:sz w:val="24"/>
          <w:szCs w:val="24"/>
          <w:lang w:val="en-US" w:eastAsia="zh-CN"/>
        </w:rPr>
        <w:t>3</w:t>
      </w:r>
    </w:p>
    <w:p w14:paraId="59EB0C41">
      <w:pPr>
        <w:spacing w:line="320" w:lineRule="exact"/>
        <w:ind w:firstLine="482" w:firstLineChars="200"/>
        <w:rPr>
          <w:rFonts w:hint="eastAsia" w:ascii="宋体" w:hAnsi="宋体" w:eastAsia="宋体" w:cs="宋体"/>
          <w:b/>
          <w:sz w:val="24"/>
          <w:szCs w:val="24"/>
          <w:highlight w:val="none"/>
        </w:rPr>
      </w:pPr>
    </w:p>
    <w:p w14:paraId="25C11D6C">
      <w:pPr>
        <w:keepNext w:val="0"/>
        <w:keepLines w:val="0"/>
        <w:widowControl/>
        <w:suppressLineNumbers w:val="0"/>
        <w:spacing w:line="48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 xml:space="preserve">中小企业声明函（工程） </w:t>
      </w:r>
    </w:p>
    <w:p w14:paraId="056B4689">
      <w:pPr>
        <w:spacing w:before="263" w:line="480" w:lineRule="auto"/>
        <w:ind w:left="23" w:right="70" w:firstLine="568"/>
        <w:rPr>
          <w:rFonts w:hint="eastAsia" w:ascii="宋体" w:hAnsi="宋体" w:eastAsia="宋体" w:cs="宋体"/>
          <w:sz w:val="24"/>
          <w:szCs w:val="24"/>
        </w:rPr>
      </w:pPr>
      <w:r>
        <w:rPr>
          <w:rFonts w:hint="eastAsia" w:ascii="宋体" w:hAnsi="宋体" w:eastAsia="宋体" w:cs="宋体"/>
          <w:spacing w:val="2"/>
          <w:sz w:val="24"/>
          <w:szCs w:val="24"/>
        </w:rPr>
        <w:t>(注</w:t>
      </w:r>
      <w:r>
        <w:rPr>
          <w:rFonts w:hint="eastAsia" w:ascii="宋体" w:hAnsi="宋体" w:eastAsia="宋体" w:cs="宋体"/>
          <w:spacing w:val="1"/>
          <w:sz w:val="24"/>
          <w:szCs w:val="24"/>
        </w:rPr>
        <w:t>：各投标人按照自身情况，如实填写。如果不属于中小微企</w:t>
      </w:r>
      <w:r>
        <w:rPr>
          <w:rFonts w:hint="eastAsia" w:ascii="宋体" w:hAnsi="宋体" w:eastAsia="宋体" w:cs="宋体"/>
          <w:spacing w:val="-2"/>
          <w:sz w:val="24"/>
          <w:szCs w:val="24"/>
        </w:rPr>
        <w:t>业</w:t>
      </w:r>
      <w:r>
        <w:rPr>
          <w:rFonts w:hint="eastAsia" w:ascii="宋体" w:hAnsi="宋体" w:eastAsia="宋体" w:cs="宋体"/>
          <w:spacing w:val="-1"/>
          <w:sz w:val="24"/>
          <w:szCs w:val="24"/>
        </w:rPr>
        <w:t>，则不用填写)</w:t>
      </w:r>
    </w:p>
    <w:p w14:paraId="4043D36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本公司郑重声明，根据《政府采购促进中小企业发展管理办法》（财库﹝2020﹞46号）的规定，本公司参加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730662A5">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480" w:firstLineChars="200"/>
        <w:jc w:val="both"/>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 xml:space="preserve"> 建筑业 </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14:paraId="30DF2DE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480" w:firstLineChars="200"/>
        <w:jc w:val="both"/>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 xml:space="preserve"> 建筑业 </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14:paraId="3A5B119A">
      <w:pPr>
        <w:widowControl/>
        <w:tabs>
          <w:tab w:val="left" w:pos="8200"/>
        </w:tabs>
        <w:spacing w:line="48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14:paraId="746B6E1B">
      <w:pPr>
        <w:widowControl/>
        <w:tabs>
          <w:tab w:val="left" w:pos="8200"/>
        </w:tabs>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本企业对上述声明内容的真实性负责。如有虚假，将依法承担相应责任。</w:t>
      </w:r>
    </w:p>
    <w:p w14:paraId="0E68387A">
      <w:pPr>
        <w:spacing w:line="200" w:lineRule="exact"/>
        <w:rPr>
          <w:rFonts w:hint="eastAsia" w:ascii="宋体" w:hAnsi="宋体" w:eastAsia="宋体" w:cs="宋体"/>
          <w:sz w:val="24"/>
          <w:szCs w:val="24"/>
          <w:highlight w:val="none"/>
        </w:rPr>
      </w:pPr>
    </w:p>
    <w:p w14:paraId="276550D1">
      <w:pPr>
        <w:spacing w:line="299" w:lineRule="exact"/>
        <w:ind w:firstLine="480" w:firstLineChars="200"/>
        <w:rPr>
          <w:rFonts w:hint="eastAsia" w:ascii="宋体" w:hAnsi="宋体" w:eastAsia="宋体" w:cs="宋体"/>
          <w:sz w:val="24"/>
          <w:szCs w:val="24"/>
          <w:highlight w:val="none"/>
        </w:rPr>
      </w:pPr>
    </w:p>
    <w:p w14:paraId="181A1DBC">
      <w:pPr>
        <w:spacing w:line="480" w:lineRule="auto"/>
        <w:ind w:firstLine="3360" w:firstLineChars="1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  应  商 （盖章）：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5B0607A9">
      <w:pPr>
        <w:tabs>
          <w:tab w:val="left" w:pos="5440"/>
          <w:tab w:val="left" w:pos="6580"/>
          <w:tab w:val="left" w:pos="7140"/>
          <w:tab w:val="left" w:pos="7720"/>
        </w:tabs>
        <w:spacing w:line="480" w:lineRule="auto"/>
        <w:ind w:right="720" w:firstLine="3360" w:firstLineChars="1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月  日</w:t>
      </w:r>
    </w:p>
    <w:p w14:paraId="31C5E86F">
      <w:pPr>
        <w:spacing w:line="480" w:lineRule="auto"/>
        <w:ind w:firstLine="2409" w:firstLineChars="1000"/>
        <w:rPr>
          <w:rFonts w:hint="eastAsia" w:ascii="宋体" w:hAnsi="宋体" w:eastAsia="宋体" w:cs="宋体"/>
          <w:b/>
          <w:sz w:val="24"/>
          <w:szCs w:val="24"/>
          <w:highlight w:val="none"/>
          <w:lang w:val="en-US" w:eastAsia="zh-CN"/>
        </w:rPr>
      </w:pPr>
    </w:p>
    <w:p w14:paraId="44024099">
      <w:pP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br w:type="page"/>
      </w:r>
    </w:p>
    <w:p w14:paraId="30600370">
      <w:pPr>
        <w:keepNext w:val="0"/>
        <w:keepLines w:val="0"/>
        <w:widowControl/>
        <w:suppressLineNumbers w:val="0"/>
        <w:spacing w:line="48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供应商监狱企业声明函</w:t>
      </w:r>
    </w:p>
    <w:p w14:paraId="3E29EE1F">
      <w:pPr>
        <w:keepNext w:val="0"/>
        <w:keepLines w:val="0"/>
        <w:widowControl/>
        <w:suppressLineNumbers w:val="0"/>
        <w:spacing w:line="480" w:lineRule="auto"/>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（非监狱企业请删除本页）</w:t>
      </w:r>
    </w:p>
    <w:p w14:paraId="5AA4A2F1">
      <w:pPr>
        <w:spacing w:before="263" w:line="360" w:lineRule="auto"/>
        <w:ind w:left="23" w:right="70" w:firstLine="1144" w:firstLineChars="469"/>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本单位郑重声明下列事项（按照实际情况勾选或填空）：</w:t>
      </w:r>
    </w:p>
    <w:p w14:paraId="7B7D1EC1">
      <w:pPr>
        <w:spacing w:before="263" w:line="360" w:lineRule="auto"/>
        <w:ind w:left="23" w:right="70" w:firstLine="1144" w:firstLineChars="469"/>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本单位为直接供应商提供工程。</w:t>
      </w:r>
    </w:p>
    <w:p w14:paraId="6DCF08CB">
      <w:pPr>
        <w:spacing w:before="263" w:line="360" w:lineRule="auto"/>
        <w:ind w:left="23" w:leftChars="0" w:right="70" w:firstLine="614" w:firstLineChars="252"/>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（1）本企业（单位）（请填写：是、不是）监狱企业。如果是，后附省级以上监狱管理局、戒毒管理局（含新疆生产建设兵团）出具的属于监狱企业的证明文件。</w:t>
      </w:r>
    </w:p>
    <w:p w14:paraId="45563266">
      <w:pPr>
        <w:spacing w:before="263" w:line="360" w:lineRule="auto"/>
        <w:ind w:left="23" w:leftChars="0" w:right="70" w:firstLine="614" w:firstLineChars="252"/>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（2）本企业（单位）（请填写：是、不是）为联合体一方，提供由本企业（单位）承担工程。本企业（单位）提供协议合同金额占到共同投标协议合同总金额的比例为。</w:t>
      </w:r>
    </w:p>
    <w:p w14:paraId="0A5CE777">
      <w:pPr>
        <w:spacing w:before="263" w:line="360" w:lineRule="auto"/>
        <w:ind w:left="23" w:leftChars="0" w:right="70" w:firstLine="614" w:firstLineChars="252"/>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本企业（单位）对上述声明的真实性负责。如有虚假，将依法承担相应责任。</w:t>
      </w:r>
    </w:p>
    <w:p w14:paraId="38E4D5B4">
      <w:pPr>
        <w:spacing w:before="263" w:line="360" w:lineRule="auto"/>
        <w:ind w:left="23" w:leftChars="0" w:right="70" w:firstLine="614" w:firstLineChars="252"/>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注：符合《关于政府采购支持监狱企业发展有关问题的通知》价格扣减条件的供应商须提交。需提供省级以上监狱管理局、戒毒管理局（含新疆生产建设兵团）出具的属于监狱企业的证明文件。</w:t>
      </w:r>
    </w:p>
    <w:p w14:paraId="0A0E0865">
      <w:pPr>
        <w:spacing w:line="480" w:lineRule="auto"/>
        <w:ind w:left="0" w:leftChars="0" w:firstLine="5678" w:firstLineChars="23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  应  商 （盖章）：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77C7BED2">
      <w:pPr>
        <w:spacing w:line="480" w:lineRule="auto"/>
        <w:ind w:left="0" w:leftChars="0" w:firstLine="5678" w:firstLineChars="236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月  日</w:t>
      </w:r>
    </w:p>
    <w:p w14:paraId="3D43FCDF">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5DC17DB7">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4FA920A3">
      <w:pPr>
        <w:keepNext w:val="0"/>
        <w:keepLines w:val="0"/>
        <w:widowControl/>
        <w:suppressLineNumbers w:val="0"/>
        <w:spacing w:line="480" w:lineRule="auto"/>
        <w:jc w:val="center"/>
        <w:rPr>
          <w:rFonts w:hint="eastAsia" w:ascii="宋体" w:hAnsi="宋体" w:eastAsia="宋体" w:cs="宋体"/>
          <w:b/>
          <w:bCs/>
          <w:color w:val="000000"/>
          <w:kern w:val="0"/>
          <w:sz w:val="36"/>
          <w:szCs w:val="36"/>
          <w:lang w:val="en-US" w:eastAsia="zh-CN" w:bidi="ar"/>
        </w:rPr>
      </w:pPr>
    </w:p>
    <w:p w14:paraId="50797F71">
      <w:pPr>
        <w:keepNext w:val="0"/>
        <w:keepLines w:val="0"/>
        <w:widowControl/>
        <w:suppressLineNumbers w:val="0"/>
        <w:spacing w:line="480" w:lineRule="auto"/>
        <w:jc w:val="center"/>
        <w:rPr>
          <w:rFonts w:hint="eastAsia" w:ascii="宋体" w:hAnsi="宋体" w:eastAsia="宋体" w:cs="宋体"/>
          <w:b/>
          <w:bCs/>
          <w:color w:val="000000"/>
          <w:kern w:val="0"/>
          <w:sz w:val="36"/>
          <w:szCs w:val="36"/>
          <w:lang w:val="en-US" w:eastAsia="zh-CN" w:bidi="ar"/>
        </w:rPr>
      </w:pPr>
    </w:p>
    <w:p w14:paraId="4D095E7B">
      <w:pPr>
        <w:keepNext w:val="0"/>
        <w:keepLines w:val="0"/>
        <w:widowControl/>
        <w:suppressLineNumbers w:val="0"/>
        <w:spacing w:line="480" w:lineRule="auto"/>
        <w:jc w:val="center"/>
        <w:rPr>
          <w:rFonts w:hint="eastAsia" w:ascii="宋体" w:hAnsi="宋体" w:eastAsia="宋体" w:cs="宋体"/>
          <w:b/>
          <w:bCs/>
          <w:color w:val="000000"/>
          <w:kern w:val="0"/>
          <w:sz w:val="36"/>
          <w:szCs w:val="36"/>
          <w:lang w:val="en-US" w:eastAsia="zh-CN" w:bidi="ar"/>
        </w:rPr>
      </w:pPr>
    </w:p>
    <w:p w14:paraId="60DF7888">
      <w:pP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br w:type="page"/>
      </w:r>
    </w:p>
    <w:p w14:paraId="1418959D">
      <w:pPr>
        <w:keepNext w:val="0"/>
        <w:keepLines w:val="0"/>
        <w:widowControl/>
        <w:suppressLineNumbers w:val="0"/>
        <w:spacing w:line="48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残疾人福利性单位声明函</w:t>
      </w:r>
    </w:p>
    <w:p w14:paraId="539BCA0C">
      <w:pPr>
        <w:keepNext w:val="0"/>
        <w:keepLines w:val="0"/>
        <w:widowControl/>
        <w:suppressLineNumbers w:val="0"/>
        <w:spacing w:line="480" w:lineRule="auto"/>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（非残疾人福利性单位请删除本页） </w:t>
      </w:r>
    </w:p>
    <w:p w14:paraId="73B582ED">
      <w:pPr>
        <w:spacing w:before="263" w:line="480" w:lineRule="auto"/>
        <w:ind w:left="23" w:leftChars="0" w:right="70" w:firstLine="616" w:firstLineChars="257"/>
        <w:rPr>
          <w:rFonts w:hint="eastAsia" w:ascii="宋体" w:hAnsi="宋体" w:eastAsia="宋体" w:cs="宋体"/>
          <w:spacing w:val="2"/>
          <w:sz w:val="24"/>
          <w:szCs w:val="24"/>
          <w:lang w:val="en-US" w:eastAsia="zh-CN"/>
        </w:rPr>
      </w:pPr>
      <w:r>
        <w:rPr>
          <w:rFonts w:hint="eastAsia" w:ascii="宋体" w:hAnsi="宋体" w:eastAsia="宋体" w:cs="宋体"/>
          <w:color w:val="000000"/>
          <w:kern w:val="0"/>
          <w:sz w:val="24"/>
          <w:szCs w:val="24"/>
          <w:lang w:val="en-US" w:eastAsia="zh-CN" w:bidi="ar"/>
        </w:rPr>
        <w:t>本</w:t>
      </w:r>
      <w:r>
        <w:rPr>
          <w:rFonts w:hint="eastAsia" w:ascii="宋体" w:hAnsi="宋体" w:eastAsia="宋体" w:cs="宋体"/>
          <w:spacing w:val="2"/>
          <w:sz w:val="24"/>
          <w:szCs w:val="24"/>
          <w:lang w:val="en-US" w:eastAsia="zh-CN"/>
        </w:rPr>
        <w:t>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单位的</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 xml:space="preserve">项目采购活动提供本单位承担工程，或者提供其他残疾人福利性单位制造的货物（不包括使用非残疾人福利性单位注册商标的货物）。 </w:t>
      </w:r>
    </w:p>
    <w:p w14:paraId="71D19E91">
      <w:pPr>
        <w:spacing w:before="263" w:line="480" w:lineRule="auto"/>
        <w:ind w:left="23" w:right="70" w:firstLine="1144" w:firstLineChars="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本单位对上述声明的真实性负责。如有虚假，将依法承担相应责任。 </w:t>
      </w:r>
    </w:p>
    <w:p w14:paraId="590B2D7D">
      <w:pPr>
        <w:spacing w:before="263" w:line="360" w:lineRule="auto"/>
        <w:ind w:left="23" w:right="70" w:firstLine="1144" w:firstLineChars="469"/>
        <w:rPr>
          <w:rFonts w:hint="eastAsia" w:ascii="宋体" w:hAnsi="宋体" w:eastAsia="宋体" w:cs="宋体"/>
          <w:spacing w:val="2"/>
          <w:sz w:val="24"/>
          <w:szCs w:val="24"/>
          <w:lang w:val="en-US" w:eastAsia="zh-CN"/>
        </w:rPr>
      </w:pPr>
    </w:p>
    <w:p w14:paraId="3FA5A717">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319D6A9B">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4955A515">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427AF047">
      <w:pPr>
        <w:spacing w:line="480" w:lineRule="auto"/>
        <w:ind w:left="0" w:leftChars="0" w:firstLine="5678" w:firstLineChars="23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残疾人福利性单位（盖章）：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04D4BBF7">
      <w:pPr>
        <w:spacing w:line="480" w:lineRule="auto"/>
        <w:ind w:left="0" w:leftChars="0" w:firstLine="5678" w:firstLineChars="236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月  日</w:t>
      </w:r>
    </w:p>
    <w:p w14:paraId="5EAE338E">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442C353C">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15BDCF97">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6C57413D">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18295EBE">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0B6EAFAF">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56934D61">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121C1C56">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423660DA">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59550777">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0F5B7BE9">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45F162ED">
      <w:pPr>
        <w:adjustRightInd w:val="0"/>
        <w:snapToGrid w:val="0"/>
        <w:spacing w:line="400" w:lineRule="exact"/>
        <w:jc w:val="left"/>
        <w:rPr>
          <w:rFonts w:hint="eastAsia" w:ascii="宋体" w:hAnsi="宋体" w:eastAsia="宋体" w:cs="宋体"/>
          <w:i w:val="0"/>
          <w:iCs w:val="0"/>
          <w:caps w:val="0"/>
          <w:color w:val="auto"/>
          <w:spacing w:val="0"/>
          <w:sz w:val="24"/>
          <w:szCs w:val="24"/>
          <w:shd w:val="clear" w:fill="FFFFFF"/>
          <w:lang w:val="en-US" w:eastAsia="zh-CN"/>
        </w:rPr>
      </w:pPr>
    </w:p>
    <w:p w14:paraId="586A8FB6">
      <w:pP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br w:type="page"/>
      </w:r>
    </w:p>
    <w:p w14:paraId="2635DCEB">
      <w:pPr>
        <w:adjustRightInd w:val="0"/>
        <w:snapToGrid w:val="0"/>
        <w:spacing w:line="4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附件</w:t>
      </w:r>
      <w:r>
        <w:rPr>
          <w:rFonts w:hint="eastAsia" w:ascii="宋体" w:hAnsi="宋体" w:eastAsia="宋体" w:cs="宋体"/>
          <w:color w:val="000000"/>
          <w:kern w:val="0"/>
          <w:sz w:val="24"/>
          <w:szCs w:val="24"/>
          <w:lang w:val="en-US" w:eastAsia="zh-CN"/>
        </w:rPr>
        <w:t>4</w:t>
      </w:r>
    </w:p>
    <w:p w14:paraId="651E564F">
      <w:pPr>
        <w:keepNext w:val="0"/>
        <w:keepLines w:val="0"/>
        <w:widowControl/>
        <w:suppressLineNumbers w:val="0"/>
        <w:spacing w:line="48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非联合体声明 （格式）</w:t>
      </w:r>
    </w:p>
    <w:p w14:paraId="3F3004D9">
      <w:pPr>
        <w:spacing w:line="480" w:lineRule="exact"/>
        <w:ind w:firstLine="482" w:firstLineChars="200"/>
        <w:rPr>
          <w:rFonts w:hint="eastAsia" w:ascii="宋体" w:hAnsi="宋体" w:eastAsia="宋体" w:cs="宋体"/>
          <w:b/>
          <w:sz w:val="24"/>
          <w:szCs w:val="24"/>
          <w:highlight w:val="none"/>
        </w:rPr>
      </w:pPr>
    </w:p>
    <w:p w14:paraId="72A436F6">
      <w:pPr>
        <w:spacing w:line="480" w:lineRule="auto"/>
        <w:rPr>
          <w:rFonts w:hint="eastAsia" w:ascii="宋体" w:hAnsi="宋体" w:eastAsia="宋体" w:cs="宋体"/>
          <w:sz w:val="24"/>
          <w:szCs w:val="24"/>
          <w:highlight w:val="none"/>
          <w:u w:val="single"/>
          <w:lang w:eastAsia="zh-CN"/>
        </w:rPr>
      </w:pPr>
      <w:r>
        <w:rPr>
          <w:rFonts w:hint="eastAsia" w:ascii="宋体" w:hAnsi="宋体" w:eastAsia="宋体" w:cs="宋体"/>
          <w:b/>
          <w:sz w:val="24"/>
          <w:szCs w:val="24"/>
          <w:highlight w:val="none"/>
        </w:rPr>
        <w:t>致：</w:t>
      </w:r>
      <w:r>
        <w:rPr>
          <w:rFonts w:hint="eastAsia" w:ascii="宋体" w:hAnsi="宋体" w:cs="宋体"/>
          <w:b/>
          <w:sz w:val="24"/>
          <w:szCs w:val="24"/>
          <w:highlight w:val="none"/>
          <w:lang w:eastAsia="zh-CN"/>
        </w:rPr>
        <w:t>镇坪县农业林业和水利局</w:t>
      </w:r>
    </w:p>
    <w:p w14:paraId="2A1243D9">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我公司作为本次</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项目的供应商，根据</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文件要求，现郑重声明如下：</w:t>
      </w:r>
    </w:p>
    <w:p w14:paraId="062CD46D">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我公司参加本次</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项目为非联合体。  </w:t>
      </w:r>
    </w:p>
    <w:p w14:paraId="1D0586C8">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我公司参加本次磋商项目采购活动中，与其他参与本项目的供应商之间，不存在单位负责人为同一人的情况，也不存在直接控股、管理关系。</w:t>
      </w:r>
    </w:p>
    <w:p w14:paraId="1CD13BD2">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本公司对上述承诺的内容事项真实性负责。如经查实上述承诺的内容事项存在虚假，我公司愿意接受以提供虚假材料谋取成交的法律责任。</w:t>
      </w:r>
    </w:p>
    <w:p w14:paraId="200C115F">
      <w:pPr>
        <w:pStyle w:val="30"/>
        <w:spacing w:line="500" w:lineRule="exact"/>
        <w:ind w:firstLine="480" w:firstLineChars="200"/>
        <w:rPr>
          <w:rFonts w:hint="eastAsia" w:ascii="宋体" w:hAnsi="宋体" w:eastAsia="宋体" w:cs="宋体"/>
          <w:sz w:val="24"/>
          <w:szCs w:val="24"/>
          <w:highlight w:val="none"/>
        </w:rPr>
      </w:pPr>
    </w:p>
    <w:p w14:paraId="21E4782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4A033BFA">
      <w:pPr>
        <w:spacing w:line="500" w:lineRule="exact"/>
        <w:ind w:firstLine="480" w:firstLineChars="200"/>
        <w:rPr>
          <w:rFonts w:hint="eastAsia" w:ascii="宋体" w:hAnsi="宋体" w:eastAsia="宋体" w:cs="宋体"/>
          <w:sz w:val="24"/>
          <w:szCs w:val="24"/>
          <w:highlight w:val="none"/>
        </w:rPr>
      </w:pPr>
    </w:p>
    <w:p w14:paraId="4DE83A88">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声  明  人：(投标人名称、公章)</w:t>
      </w:r>
    </w:p>
    <w:p w14:paraId="7C2CD980">
      <w:pPr>
        <w:spacing w:line="500" w:lineRule="exact"/>
        <w:ind w:firstLine="480" w:firstLineChars="200"/>
        <w:rPr>
          <w:rFonts w:hint="eastAsia" w:ascii="宋体" w:hAnsi="宋体" w:eastAsia="宋体" w:cs="宋体"/>
          <w:sz w:val="24"/>
          <w:szCs w:val="24"/>
          <w:highlight w:val="none"/>
        </w:rPr>
      </w:pPr>
    </w:p>
    <w:p w14:paraId="5417B42B">
      <w:pPr>
        <w:widowControl/>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(法定代表人私章)</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w:t>
      </w:r>
    </w:p>
    <w:p w14:paraId="098700FE">
      <w:pPr>
        <w:spacing w:line="500" w:lineRule="exact"/>
        <w:ind w:firstLine="480" w:firstLineChars="200"/>
        <w:rPr>
          <w:rFonts w:hint="eastAsia" w:ascii="宋体" w:hAnsi="宋体" w:eastAsia="宋体" w:cs="宋体"/>
          <w:sz w:val="24"/>
          <w:szCs w:val="24"/>
          <w:highlight w:val="none"/>
        </w:rPr>
      </w:pPr>
    </w:p>
    <w:p w14:paraId="3B96DF30">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lang w:eastAsia="zh-CN"/>
        </w:rPr>
        <w:t>：</w:t>
      </w:r>
    </w:p>
    <w:p w14:paraId="7D39A3DF">
      <w:pPr>
        <w:spacing w:line="500" w:lineRule="exact"/>
        <w:ind w:firstLine="2409" w:firstLineChars="1000"/>
        <w:rPr>
          <w:rFonts w:hint="eastAsia" w:ascii="宋体" w:hAnsi="宋体" w:eastAsia="宋体" w:cs="宋体"/>
          <w:b/>
          <w:sz w:val="24"/>
          <w:szCs w:val="24"/>
          <w:highlight w:val="none"/>
          <w:lang w:val="en-US" w:eastAsia="zh-CN"/>
        </w:rPr>
      </w:pPr>
    </w:p>
    <w:p w14:paraId="39E2A791">
      <w:pPr>
        <w:spacing w:line="500" w:lineRule="exact"/>
        <w:ind w:firstLine="2409" w:firstLineChars="1000"/>
        <w:rPr>
          <w:rFonts w:hint="eastAsia" w:ascii="宋体" w:hAnsi="宋体" w:eastAsia="宋体" w:cs="宋体"/>
          <w:b/>
          <w:sz w:val="24"/>
          <w:szCs w:val="24"/>
          <w:highlight w:val="none"/>
          <w:lang w:val="en-US" w:eastAsia="zh-CN"/>
        </w:rPr>
      </w:pPr>
    </w:p>
    <w:p w14:paraId="3038059A">
      <w:pPr>
        <w:tabs>
          <w:tab w:val="left" w:pos="5440"/>
          <w:tab w:val="left" w:pos="6580"/>
          <w:tab w:val="left" w:pos="7140"/>
          <w:tab w:val="left" w:pos="7720"/>
        </w:tabs>
        <w:spacing w:line="320" w:lineRule="exact"/>
        <w:ind w:right="720" w:firstLine="480" w:firstLineChars="200"/>
        <w:jc w:val="right"/>
        <w:rPr>
          <w:rFonts w:hint="eastAsia" w:ascii="宋体" w:hAnsi="宋体" w:eastAsia="宋体" w:cs="宋体"/>
          <w:sz w:val="24"/>
          <w:szCs w:val="24"/>
          <w:highlight w:val="none"/>
        </w:rPr>
      </w:pPr>
    </w:p>
    <w:p w14:paraId="775E87E3">
      <w:pPr>
        <w:pStyle w:val="73"/>
        <w:ind w:left="0" w:leftChars="0" w:firstLine="0" w:firstLineChars="0"/>
        <w:rPr>
          <w:rFonts w:hint="eastAsia" w:ascii="宋体" w:hAnsi="宋体" w:eastAsia="宋体" w:cs="宋体"/>
          <w:highlight w:val="none"/>
        </w:rPr>
      </w:pPr>
    </w:p>
    <w:p w14:paraId="37FEA2F3">
      <w:pPr>
        <w:pStyle w:val="73"/>
        <w:ind w:left="0" w:leftChars="0" w:firstLine="0" w:firstLineChars="0"/>
        <w:rPr>
          <w:rFonts w:hint="eastAsia" w:ascii="宋体" w:hAnsi="宋体" w:eastAsia="宋体" w:cs="宋体"/>
          <w:b/>
          <w:kern w:val="2"/>
          <w:sz w:val="24"/>
          <w:szCs w:val="24"/>
          <w:highlight w:val="none"/>
          <w:lang w:val="en-US" w:eastAsia="zh-CN" w:bidi="ar-SA"/>
        </w:rPr>
      </w:pPr>
    </w:p>
    <w:p w14:paraId="6356C4B5">
      <w:pPr>
        <w:pStyle w:val="73"/>
        <w:ind w:left="0" w:leftChars="0" w:firstLine="0" w:firstLineChars="0"/>
        <w:jc w:val="center"/>
        <w:rPr>
          <w:rFonts w:hint="eastAsia" w:ascii="宋体" w:hAnsi="宋体" w:eastAsia="宋体" w:cs="宋体"/>
          <w:b/>
          <w:kern w:val="2"/>
          <w:sz w:val="24"/>
          <w:szCs w:val="24"/>
          <w:highlight w:val="none"/>
          <w:lang w:val="en-US" w:eastAsia="zh-CN" w:bidi="ar-SA"/>
        </w:rPr>
      </w:pPr>
    </w:p>
    <w:p w14:paraId="3F35D942">
      <w:pPr>
        <w:pStyle w:val="73"/>
        <w:ind w:left="0" w:leftChars="0" w:firstLine="0" w:firstLineChars="0"/>
        <w:jc w:val="center"/>
        <w:rPr>
          <w:rFonts w:hint="eastAsia" w:ascii="宋体" w:hAnsi="宋体" w:eastAsia="宋体" w:cs="宋体"/>
          <w:b/>
          <w:kern w:val="2"/>
          <w:sz w:val="24"/>
          <w:szCs w:val="24"/>
          <w:highlight w:val="none"/>
          <w:lang w:val="en-US" w:eastAsia="zh-CN" w:bidi="ar-SA"/>
        </w:rPr>
      </w:pPr>
    </w:p>
    <w:p w14:paraId="18C4F4A9">
      <w:pP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br w:type="page"/>
      </w:r>
    </w:p>
    <w:p w14:paraId="78D0EE32">
      <w:pPr>
        <w:widowControl/>
        <w:adjustRightInd w:val="0"/>
        <w:snapToGrid w:val="0"/>
        <w:spacing w:line="520" w:lineRule="exact"/>
        <w:ind w:firstLine="643" w:firstLineChars="200"/>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四</w:t>
      </w:r>
      <w:r>
        <w:rPr>
          <w:rFonts w:hint="eastAsia" w:ascii="宋体" w:hAnsi="宋体" w:eastAsia="宋体" w:cs="宋体"/>
          <w:b/>
          <w:color w:val="000000"/>
          <w:sz w:val="32"/>
          <w:szCs w:val="32"/>
        </w:rPr>
        <w:t>、商务响应</w:t>
      </w:r>
      <w:r>
        <w:rPr>
          <w:rFonts w:hint="eastAsia" w:ascii="宋体" w:hAnsi="宋体" w:cs="宋体"/>
          <w:b/>
          <w:color w:val="000000"/>
          <w:sz w:val="32"/>
          <w:szCs w:val="32"/>
          <w:lang w:val="en-US" w:eastAsia="zh-CN"/>
        </w:rPr>
        <w:t>说明</w:t>
      </w:r>
    </w:p>
    <w:p w14:paraId="2DE898F2">
      <w:pPr>
        <w:spacing w:afterLines="50"/>
        <w:rPr>
          <w:rFonts w:hint="eastAsia" w:ascii="宋体" w:hAnsi="宋体" w:eastAsia="宋体" w:cs="宋体"/>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31"/>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713"/>
        <w:gridCol w:w="3267"/>
        <w:gridCol w:w="925"/>
      </w:tblGrid>
      <w:tr w14:paraId="18FE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6DA6F2EB">
            <w:pPr>
              <w:jc w:val="center"/>
              <w:rPr>
                <w:rFonts w:hint="eastAsia" w:ascii="宋体" w:hAnsi="宋体" w:eastAsia="宋体" w:cs="宋体"/>
                <w:b/>
                <w:bCs/>
                <w:sz w:val="24"/>
              </w:rPr>
            </w:pPr>
            <w:r>
              <w:rPr>
                <w:rFonts w:hint="eastAsia" w:ascii="宋体" w:hAnsi="宋体" w:eastAsia="宋体" w:cs="宋体"/>
                <w:b/>
                <w:bCs/>
                <w:sz w:val="24"/>
              </w:rPr>
              <w:t>序号</w:t>
            </w:r>
          </w:p>
          <w:p w14:paraId="1AFFD130">
            <w:pPr>
              <w:spacing w:line="360" w:lineRule="auto"/>
              <w:jc w:val="center"/>
              <w:rPr>
                <w:rFonts w:hint="eastAsia" w:ascii="宋体" w:hAnsi="宋体" w:eastAsia="宋体" w:cs="宋体"/>
                <w:b/>
                <w:bCs/>
                <w:sz w:val="24"/>
              </w:rPr>
            </w:pPr>
            <w:r>
              <w:rPr>
                <w:rFonts w:hint="eastAsia" w:ascii="宋体" w:hAnsi="宋体" w:eastAsia="宋体" w:cs="宋体"/>
                <w:b/>
                <w:bCs/>
                <w:sz w:val="24"/>
              </w:rPr>
              <w:t>内容</w:t>
            </w:r>
          </w:p>
        </w:tc>
        <w:tc>
          <w:tcPr>
            <w:tcW w:w="3713" w:type="dxa"/>
            <w:tcBorders>
              <w:top w:val="single" w:color="auto" w:sz="4" w:space="0"/>
              <w:left w:val="single" w:color="auto" w:sz="4" w:space="0"/>
              <w:bottom w:val="single" w:color="auto" w:sz="4" w:space="0"/>
              <w:right w:val="single" w:color="auto" w:sz="4" w:space="0"/>
            </w:tcBorders>
            <w:vAlign w:val="center"/>
          </w:tcPr>
          <w:p w14:paraId="15F9AC82">
            <w:pPr>
              <w:spacing w:line="360" w:lineRule="auto"/>
              <w:jc w:val="center"/>
              <w:rPr>
                <w:rFonts w:hint="eastAsia" w:ascii="宋体" w:hAnsi="宋体" w:eastAsia="宋体" w:cs="宋体"/>
                <w:b/>
                <w:sz w:val="24"/>
              </w:rPr>
            </w:pPr>
            <w:r>
              <w:rPr>
                <w:rFonts w:hint="eastAsia" w:ascii="宋体" w:hAnsi="宋体" w:eastAsia="宋体" w:cs="宋体"/>
                <w:b/>
                <w:sz w:val="24"/>
              </w:rPr>
              <w:t>竞争性磋商文件要求</w:t>
            </w:r>
          </w:p>
        </w:tc>
        <w:tc>
          <w:tcPr>
            <w:tcW w:w="3267" w:type="dxa"/>
            <w:tcBorders>
              <w:top w:val="single" w:color="auto" w:sz="4" w:space="0"/>
              <w:left w:val="single" w:color="auto" w:sz="4" w:space="0"/>
              <w:bottom w:val="single" w:color="auto" w:sz="4" w:space="0"/>
              <w:right w:val="single" w:color="auto" w:sz="4" w:space="0"/>
            </w:tcBorders>
            <w:vAlign w:val="center"/>
          </w:tcPr>
          <w:p w14:paraId="03F0547E">
            <w:pPr>
              <w:spacing w:line="360" w:lineRule="auto"/>
              <w:jc w:val="center"/>
              <w:rPr>
                <w:rFonts w:hint="eastAsia" w:ascii="宋体" w:hAnsi="宋体" w:eastAsia="宋体" w:cs="宋体"/>
                <w:b/>
                <w:sz w:val="24"/>
              </w:rPr>
            </w:pPr>
            <w:r>
              <w:rPr>
                <w:rFonts w:hint="eastAsia" w:ascii="宋体" w:hAnsi="宋体" w:eastAsia="宋体" w:cs="宋体"/>
                <w:b/>
                <w:sz w:val="24"/>
              </w:rPr>
              <w:t>投标文件响应内容</w:t>
            </w:r>
          </w:p>
        </w:tc>
        <w:tc>
          <w:tcPr>
            <w:tcW w:w="925" w:type="dxa"/>
            <w:tcBorders>
              <w:top w:val="single" w:color="auto" w:sz="4" w:space="0"/>
              <w:left w:val="single" w:color="auto" w:sz="4" w:space="0"/>
              <w:bottom w:val="single" w:color="auto" w:sz="4" w:space="0"/>
              <w:right w:val="single" w:color="auto" w:sz="4" w:space="0"/>
            </w:tcBorders>
            <w:vAlign w:val="center"/>
          </w:tcPr>
          <w:p w14:paraId="299F9F6F">
            <w:pPr>
              <w:spacing w:line="360" w:lineRule="auto"/>
              <w:jc w:val="center"/>
              <w:rPr>
                <w:rFonts w:hint="eastAsia" w:ascii="宋体" w:hAnsi="宋体" w:eastAsia="宋体" w:cs="宋体"/>
                <w:b/>
                <w:sz w:val="24"/>
              </w:rPr>
            </w:pPr>
            <w:r>
              <w:rPr>
                <w:rFonts w:hint="eastAsia" w:ascii="宋体" w:hAnsi="宋体" w:eastAsia="宋体" w:cs="宋体"/>
                <w:b/>
                <w:sz w:val="24"/>
              </w:rPr>
              <w:t>响应情况</w:t>
            </w:r>
          </w:p>
        </w:tc>
      </w:tr>
      <w:tr w14:paraId="2714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27873B03">
            <w:pPr>
              <w:spacing w:line="360" w:lineRule="auto"/>
              <w:jc w:val="center"/>
              <w:rPr>
                <w:rFonts w:hint="eastAsia" w:ascii="宋体" w:hAnsi="宋体" w:eastAsia="宋体" w:cs="宋体"/>
                <w:b/>
                <w:sz w:val="24"/>
              </w:rPr>
            </w:pPr>
            <w:r>
              <w:rPr>
                <w:rFonts w:hint="eastAsia" w:ascii="宋体" w:hAnsi="宋体" w:eastAsia="宋体" w:cs="宋体"/>
                <w:b/>
                <w:sz w:val="24"/>
              </w:rPr>
              <w:t>1</w:t>
            </w:r>
          </w:p>
        </w:tc>
        <w:tc>
          <w:tcPr>
            <w:tcW w:w="3713" w:type="dxa"/>
            <w:tcBorders>
              <w:top w:val="single" w:color="auto" w:sz="4" w:space="0"/>
              <w:left w:val="single" w:color="auto" w:sz="4" w:space="0"/>
              <w:bottom w:val="single" w:color="auto" w:sz="4" w:space="0"/>
              <w:right w:val="single" w:color="auto" w:sz="4" w:space="0"/>
            </w:tcBorders>
            <w:vAlign w:val="center"/>
          </w:tcPr>
          <w:p w14:paraId="392C2AFE">
            <w:pPr>
              <w:spacing w:line="360" w:lineRule="auto"/>
              <w:rPr>
                <w:rFonts w:hint="eastAsia" w:ascii="宋体" w:hAnsi="宋体" w:eastAsia="宋体" w:cs="宋体"/>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14:paraId="6FF45E4C">
            <w:pPr>
              <w:spacing w:line="360" w:lineRule="auto"/>
              <w:rPr>
                <w:rFonts w:hint="eastAsia" w:ascii="宋体" w:hAnsi="宋体" w:eastAsia="宋体" w:cs="宋体"/>
                <w:b/>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4869D6B8">
            <w:pPr>
              <w:spacing w:line="360" w:lineRule="auto"/>
              <w:jc w:val="center"/>
              <w:rPr>
                <w:rFonts w:hint="eastAsia" w:ascii="宋体" w:hAnsi="宋体" w:eastAsia="宋体" w:cs="宋体"/>
                <w:b/>
                <w:sz w:val="24"/>
              </w:rPr>
            </w:pPr>
          </w:p>
        </w:tc>
      </w:tr>
      <w:tr w14:paraId="721A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2B61A211">
            <w:pPr>
              <w:spacing w:line="360" w:lineRule="auto"/>
              <w:jc w:val="center"/>
              <w:rPr>
                <w:rFonts w:hint="eastAsia" w:ascii="宋体" w:hAnsi="宋体" w:eastAsia="宋体" w:cs="宋体"/>
                <w:b/>
                <w:sz w:val="24"/>
              </w:rPr>
            </w:pPr>
            <w:r>
              <w:rPr>
                <w:rFonts w:hint="eastAsia" w:ascii="宋体" w:hAnsi="宋体" w:eastAsia="宋体" w:cs="宋体"/>
                <w:b/>
                <w:sz w:val="24"/>
              </w:rPr>
              <w:t>2</w:t>
            </w:r>
          </w:p>
        </w:tc>
        <w:tc>
          <w:tcPr>
            <w:tcW w:w="3713" w:type="dxa"/>
            <w:tcBorders>
              <w:top w:val="single" w:color="auto" w:sz="4" w:space="0"/>
              <w:left w:val="single" w:color="auto" w:sz="4" w:space="0"/>
              <w:bottom w:val="single" w:color="auto" w:sz="4" w:space="0"/>
              <w:right w:val="single" w:color="auto" w:sz="4" w:space="0"/>
            </w:tcBorders>
            <w:vAlign w:val="center"/>
          </w:tcPr>
          <w:p w14:paraId="5C799954">
            <w:pPr>
              <w:spacing w:line="560" w:lineRule="exact"/>
              <w:jc w:val="left"/>
              <w:rPr>
                <w:rFonts w:hint="eastAsia" w:ascii="宋体" w:hAnsi="宋体" w:eastAsia="宋体" w:cs="宋体"/>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14:paraId="7ED0C167">
            <w:pPr>
              <w:spacing w:line="560" w:lineRule="exact"/>
              <w:jc w:val="left"/>
              <w:rPr>
                <w:rFonts w:hint="eastAsia" w:ascii="宋体" w:hAnsi="宋体" w:eastAsia="宋体" w:cs="宋体"/>
                <w:b/>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378CB1C9">
            <w:pPr>
              <w:spacing w:line="360" w:lineRule="auto"/>
              <w:jc w:val="center"/>
              <w:rPr>
                <w:rFonts w:hint="eastAsia" w:ascii="宋体" w:hAnsi="宋体" w:eastAsia="宋体" w:cs="宋体"/>
                <w:b/>
                <w:sz w:val="24"/>
              </w:rPr>
            </w:pPr>
          </w:p>
        </w:tc>
      </w:tr>
      <w:tr w14:paraId="4670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7C78A0CE">
            <w:pPr>
              <w:spacing w:line="360" w:lineRule="auto"/>
              <w:jc w:val="center"/>
              <w:rPr>
                <w:rFonts w:hint="eastAsia" w:ascii="宋体" w:hAnsi="宋体" w:eastAsia="宋体" w:cs="宋体"/>
                <w:b/>
                <w:sz w:val="24"/>
              </w:rPr>
            </w:pPr>
            <w:r>
              <w:rPr>
                <w:rFonts w:hint="eastAsia" w:ascii="宋体" w:hAnsi="宋体" w:eastAsia="宋体" w:cs="宋体"/>
                <w:b/>
                <w:sz w:val="24"/>
              </w:rPr>
              <w:t>3</w:t>
            </w:r>
          </w:p>
        </w:tc>
        <w:tc>
          <w:tcPr>
            <w:tcW w:w="3713" w:type="dxa"/>
            <w:tcBorders>
              <w:top w:val="single" w:color="auto" w:sz="4" w:space="0"/>
              <w:left w:val="single" w:color="auto" w:sz="4" w:space="0"/>
              <w:bottom w:val="single" w:color="auto" w:sz="4" w:space="0"/>
              <w:right w:val="single" w:color="auto" w:sz="4" w:space="0"/>
            </w:tcBorders>
            <w:vAlign w:val="center"/>
          </w:tcPr>
          <w:p w14:paraId="53FD1C61">
            <w:pPr>
              <w:spacing w:line="560" w:lineRule="exact"/>
              <w:jc w:val="left"/>
              <w:rPr>
                <w:rFonts w:hint="eastAsia" w:ascii="宋体" w:hAnsi="宋体" w:eastAsia="宋体" w:cs="宋体"/>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14:paraId="288405A5">
            <w:pPr>
              <w:spacing w:line="360" w:lineRule="auto"/>
              <w:rPr>
                <w:rFonts w:hint="eastAsia" w:ascii="宋体" w:hAnsi="宋体" w:eastAsia="宋体" w:cs="宋体"/>
                <w:b/>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4A78E0D8">
            <w:pPr>
              <w:spacing w:line="360" w:lineRule="auto"/>
              <w:jc w:val="center"/>
              <w:rPr>
                <w:rFonts w:hint="eastAsia" w:ascii="宋体" w:hAnsi="宋体" w:eastAsia="宋体" w:cs="宋体"/>
                <w:b/>
                <w:sz w:val="24"/>
              </w:rPr>
            </w:pPr>
          </w:p>
        </w:tc>
      </w:tr>
      <w:tr w14:paraId="4FE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3D909BFA">
            <w:pPr>
              <w:spacing w:line="360" w:lineRule="auto"/>
              <w:jc w:val="center"/>
              <w:rPr>
                <w:rFonts w:hint="eastAsia" w:ascii="宋体" w:hAnsi="宋体" w:eastAsia="宋体" w:cs="宋体"/>
                <w:b/>
                <w:sz w:val="24"/>
              </w:rPr>
            </w:pPr>
            <w:r>
              <w:rPr>
                <w:rFonts w:hint="eastAsia" w:ascii="宋体" w:hAnsi="宋体" w:eastAsia="宋体" w:cs="宋体"/>
                <w:b/>
                <w:sz w:val="24"/>
              </w:rPr>
              <w:t>4</w:t>
            </w:r>
          </w:p>
        </w:tc>
        <w:tc>
          <w:tcPr>
            <w:tcW w:w="3713" w:type="dxa"/>
            <w:tcBorders>
              <w:top w:val="single" w:color="auto" w:sz="4" w:space="0"/>
              <w:left w:val="single" w:color="auto" w:sz="4" w:space="0"/>
              <w:bottom w:val="single" w:color="auto" w:sz="4" w:space="0"/>
              <w:right w:val="single" w:color="auto" w:sz="4" w:space="0"/>
            </w:tcBorders>
            <w:vAlign w:val="center"/>
          </w:tcPr>
          <w:p w14:paraId="3C5B74B7">
            <w:pPr>
              <w:spacing w:line="560" w:lineRule="exact"/>
              <w:jc w:val="left"/>
              <w:rPr>
                <w:rFonts w:hint="eastAsia" w:ascii="宋体" w:hAnsi="宋体" w:eastAsia="宋体" w:cs="宋体"/>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14:paraId="70F807DA">
            <w:pPr>
              <w:spacing w:line="360" w:lineRule="auto"/>
              <w:rPr>
                <w:rFonts w:hint="eastAsia" w:ascii="宋体" w:hAnsi="宋体" w:eastAsia="宋体" w:cs="宋体"/>
                <w:b/>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3E4CA09B">
            <w:pPr>
              <w:spacing w:line="360" w:lineRule="auto"/>
              <w:jc w:val="center"/>
              <w:rPr>
                <w:rFonts w:hint="eastAsia" w:ascii="宋体" w:hAnsi="宋体" w:eastAsia="宋体" w:cs="宋体"/>
                <w:b/>
                <w:sz w:val="24"/>
              </w:rPr>
            </w:pPr>
          </w:p>
        </w:tc>
      </w:tr>
      <w:tr w14:paraId="0634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442FB3D6">
            <w:pPr>
              <w:spacing w:line="360" w:lineRule="auto"/>
              <w:jc w:val="center"/>
              <w:rPr>
                <w:rFonts w:hint="eastAsia" w:ascii="宋体" w:hAnsi="宋体" w:eastAsia="宋体" w:cs="宋体"/>
                <w:b/>
                <w:sz w:val="24"/>
              </w:rPr>
            </w:pPr>
            <w:r>
              <w:rPr>
                <w:rFonts w:hint="eastAsia" w:ascii="宋体" w:hAnsi="宋体" w:eastAsia="宋体" w:cs="宋体"/>
                <w:b/>
                <w:sz w:val="24"/>
              </w:rPr>
              <w:t>5</w:t>
            </w:r>
          </w:p>
        </w:tc>
        <w:tc>
          <w:tcPr>
            <w:tcW w:w="3713" w:type="dxa"/>
            <w:tcBorders>
              <w:top w:val="single" w:color="auto" w:sz="4" w:space="0"/>
              <w:left w:val="single" w:color="auto" w:sz="4" w:space="0"/>
              <w:bottom w:val="single" w:color="auto" w:sz="4" w:space="0"/>
              <w:right w:val="single" w:color="auto" w:sz="4" w:space="0"/>
            </w:tcBorders>
            <w:vAlign w:val="center"/>
          </w:tcPr>
          <w:p w14:paraId="1715E966">
            <w:pPr>
              <w:spacing w:line="360" w:lineRule="auto"/>
              <w:rPr>
                <w:rFonts w:hint="eastAsia" w:ascii="宋体" w:hAnsi="宋体" w:eastAsia="宋体" w:cs="宋体"/>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14:paraId="3847CF1D">
            <w:pPr>
              <w:spacing w:line="360" w:lineRule="auto"/>
              <w:rPr>
                <w:rFonts w:hint="eastAsia" w:ascii="宋体" w:hAnsi="宋体" w:eastAsia="宋体" w:cs="宋体"/>
                <w:b/>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08AE318E">
            <w:pPr>
              <w:spacing w:line="360" w:lineRule="auto"/>
              <w:jc w:val="center"/>
              <w:rPr>
                <w:rFonts w:hint="eastAsia" w:ascii="宋体" w:hAnsi="宋体" w:eastAsia="宋体" w:cs="宋体"/>
                <w:b/>
                <w:sz w:val="24"/>
              </w:rPr>
            </w:pPr>
          </w:p>
        </w:tc>
      </w:tr>
      <w:tr w14:paraId="6F42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22B2F7C2">
            <w:pPr>
              <w:spacing w:line="360" w:lineRule="auto"/>
              <w:jc w:val="center"/>
              <w:rPr>
                <w:rFonts w:hint="eastAsia" w:ascii="宋体" w:hAnsi="宋体" w:eastAsia="宋体" w:cs="宋体"/>
                <w:b/>
                <w:sz w:val="24"/>
              </w:rPr>
            </w:pPr>
            <w:r>
              <w:rPr>
                <w:rFonts w:hint="eastAsia" w:ascii="宋体" w:hAnsi="宋体" w:eastAsia="宋体" w:cs="宋体"/>
                <w:b/>
                <w:sz w:val="24"/>
              </w:rPr>
              <w:t>6</w:t>
            </w:r>
          </w:p>
        </w:tc>
        <w:tc>
          <w:tcPr>
            <w:tcW w:w="3713" w:type="dxa"/>
            <w:tcBorders>
              <w:top w:val="single" w:color="auto" w:sz="4" w:space="0"/>
              <w:left w:val="single" w:color="auto" w:sz="4" w:space="0"/>
              <w:bottom w:val="single" w:color="auto" w:sz="4" w:space="0"/>
              <w:right w:val="single" w:color="auto" w:sz="4" w:space="0"/>
            </w:tcBorders>
            <w:vAlign w:val="center"/>
          </w:tcPr>
          <w:p w14:paraId="07EF8159">
            <w:pPr>
              <w:spacing w:line="360" w:lineRule="auto"/>
              <w:rPr>
                <w:rFonts w:hint="eastAsia" w:ascii="宋体" w:hAnsi="宋体" w:eastAsia="宋体" w:cs="宋体"/>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14:paraId="412C6C10">
            <w:pPr>
              <w:spacing w:line="360" w:lineRule="auto"/>
              <w:rPr>
                <w:rFonts w:hint="eastAsia" w:ascii="宋体" w:hAnsi="宋体" w:eastAsia="宋体" w:cs="宋体"/>
                <w:b/>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3AE1CC89">
            <w:pPr>
              <w:spacing w:line="360" w:lineRule="auto"/>
              <w:jc w:val="center"/>
              <w:rPr>
                <w:rFonts w:hint="eastAsia" w:ascii="宋体" w:hAnsi="宋体" w:eastAsia="宋体" w:cs="宋体"/>
                <w:b/>
                <w:sz w:val="24"/>
              </w:rPr>
            </w:pPr>
          </w:p>
        </w:tc>
      </w:tr>
      <w:tr w14:paraId="4F4D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26CFFEF3">
            <w:pPr>
              <w:spacing w:line="360" w:lineRule="auto"/>
              <w:jc w:val="center"/>
              <w:rPr>
                <w:rFonts w:hint="eastAsia" w:ascii="宋体" w:hAnsi="宋体" w:eastAsia="宋体" w:cs="宋体"/>
                <w:b/>
                <w:sz w:val="24"/>
              </w:rPr>
            </w:pPr>
            <w:r>
              <w:rPr>
                <w:rFonts w:hint="eastAsia" w:ascii="宋体" w:hAnsi="宋体" w:eastAsia="宋体" w:cs="宋体"/>
                <w:b/>
                <w:sz w:val="24"/>
              </w:rPr>
              <w:t>7</w:t>
            </w:r>
          </w:p>
        </w:tc>
        <w:tc>
          <w:tcPr>
            <w:tcW w:w="3713" w:type="dxa"/>
            <w:tcBorders>
              <w:top w:val="single" w:color="auto" w:sz="4" w:space="0"/>
              <w:left w:val="single" w:color="auto" w:sz="4" w:space="0"/>
              <w:bottom w:val="single" w:color="auto" w:sz="4" w:space="0"/>
              <w:right w:val="single" w:color="auto" w:sz="4" w:space="0"/>
            </w:tcBorders>
            <w:vAlign w:val="center"/>
          </w:tcPr>
          <w:p w14:paraId="78270517">
            <w:pPr>
              <w:spacing w:line="360" w:lineRule="auto"/>
              <w:rPr>
                <w:rFonts w:hint="eastAsia" w:ascii="宋体" w:hAnsi="宋体" w:eastAsia="宋体" w:cs="宋体"/>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14:paraId="78FC1BEF">
            <w:pPr>
              <w:spacing w:line="360" w:lineRule="auto"/>
              <w:rPr>
                <w:rFonts w:hint="eastAsia" w:ascii="宋体" w:hAnsi="宋体" w:eastAsia="宋体" w:cs="宋体"/>
                <w:b/>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3DACBCB1">
            <w:pPr>
              <w:spacing w:line="360" w:lineRule="auto"/>
              <w:jc w:val="center"/>
              <w:rPr>
                <w:rFonts w:hint="eastAsia" w:ascii="宋体" w:hAnsi="宋体" w:eastAsia="宋体" w:cs="宋体"/>
                <w:b/>
                <w:sz w:val="24"/>
              </w:rPr>
            </w:pPr>
          </w:p>
        </w:tc>
      </w:tr>
      <w:tr w14:paraId="254D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4BC18D95">
            <w:pPr>
              <w:spacing w:line="360" w:lineRule="auto"/>
              <w:jc w:val="center"/>
              <w:rPr>
                <w:rFonts w:hint="eastAsia" w:ascii="宋体" w:hAnsi="宋体" w:eastAsia="宋体" w:cs="宋体"/>
                <w:b/>
                <w:sz w:val="24"/>
              </w:rPr>
            </w:pPr>
            <w:r>
              <w:rPr>
                <w:rFonts w:hint="eastAsia" w:ascii="宋体" w:hAnsi="宋体" w:eastAsia="宋体" w:cs="宋体"/>
                <w:b/>
                <w:sz w:val="24"/>
              </w:rPr>
              <w:t>8</w:t>
            </w:r>
          </w:p>
        </w:tc>
        <w:tc>
          <w:tcPr>
            <w:tcW w:w="3713" w:type="dxa"/>
            <w:tcBorders>
              <w:top w:val="single" w:color="auto" w:sz="4" w:space="0"/>
              <w:left w:val="single" w:color="auto" w:sz="4" w:space="0"/>
              <w:bottom w:val="single" w:color="auto" w:sz="4" w:space="0"/>
              <w:right w:val="single" w:color="auto" w:sz="4" w:space="0"/>
            </w:tcBorders>
            <w:vAlign w:val="center"/>
          </w:tcPr>
          <w:p w14:paraId="1E5BE6FE">
            <w:pPr>
              <w:tabs>
                <w:tab w:val="left" w:pos="309"/>
              </w:tabs>
              <w:spacing w:line="560" w:lineRule="exact"/>
              <w:ind w:firstLine="482" w:firstLineChars="200"/>
              <w:rPr>
                <w:rFonts w:hint="eastAsia" w:ascii="宋体" w:hAnsi="宋体" w:eastAsia="宋体" w:cs="宋体"/>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14:paraId="6003BDDB">
            <w:pPr>
              <w:spacing w:line="360" w:lineRule="auto"/>
              <w:rPr>
                <w:rFonts w:hint="eastAsia" w:ascii="宋体" w:hAnsi="宋体" w:eastAsia="宋体" w:cs="宋体"/>
                <w:b/>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3CB117DA">
            <w:pPr>
              <w:spacing w:line="360" w:lineRule="auto"/>
              <w:jc w:val="center"/>
              <w:rPr>
                <w:rFonts w:hint="eastAsia" w:ascii="宋体" w:hAnsi="宋体" w:eastAsia="宋体" w:cs="宋体"/>
                <w:b/>
                <w:sz w:val="24"/>
              </w:rPr>
            </w:pPr>
          </w:p>
        </w:tc>
      </w:tr>
      <w:tr w14:paraId="7323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426" w:type="dxa"/>
            <w:tcBorders>
              <w:top w:val="single" w:color="auto" w:sz="4" w:space="0"/>
              <w:left w:val="single" w:color="auto" w:sz="4" w:space="0"/>
              <w:bottom w:val="single" w:color="auto" w:sz="4" w:space="0"/>
              <w:right w:val="single" w:color="auto" w:sz="4" w:space="0"/>
            </w:tcBorders>
            <w:vAlign w:val="center"/>
          </w:tcPr>
          <w:p w14:paraId="46D7E35F">
            <w:pPr>
              <w:spacing w:line="360" w:lineRule="auto"/>
              <w:jc w:val="center"/>
              <w:rPr>
                <w:rFonts w:hint="eastAsia" w:ascii="宋体" w:hAnsi="宋体" w:eastAsia="宋体" w:cs="宋体"/>
                <w:b/>
                <w:sz w:val="24"/>
              </w:rPr>
            </w:pPr>
            <w:r>
              <w:rPr>
                <w:rFonts w:hint="eastAsia" w:ascii="宋体" w:hAnsi="宋体" w:eastAsia="宋体" w:cs="宋体"/>
                <w:b/>
                <w:sz w:val="24"/>
              </w:rPr>
              <w:t>.....</w:t>
            </w:r>
          </w:p>
        </w:tc>
        <w:tc>
          <w:tcPr>
            <w:tcW w:w="3713" w:type="dxa"/>
            <w:tcBorders>
              <w:top w:val="single" w:color="auto" w:sz="4" w:space="0"/>
              <w:left w:val="single" w:color="auto" w:sz="4" w:space="0"/>
              <w:bottom w:val="single" w:color="auto" w:sz="4" w:space="0"/>
              <w:right w:val="single" w:color="auto" w:sz="4" w:space="0"/>
            </w:tcBorders>
            <w:vAlign w:val="center"/>
          </w:tcPr>
          <w:p w14:paraId="76F998C2">
            <w:pPr>
              <w:spacing w:line="360" w:lineRule="auto"/>
              <w:rPr>
                <w:rFonts w:hint="eastAsia" w:ascii="宋体" w:hAnsi="宋体" w:eastAsia="宋体" w:cs="宋体"/>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14:paraId="303E016D">
            <w:pPr>
              <w:adjustRightInd w:val="0"/>
              <w:spacing w:line="560" w:lineRule="exact"/>
              <w:ind w:firstLine="482" w:firstLineChars="200"/>
              <w:rPr>
                <w:rFonts w:hint="eastAsia" w:ascii="宋体" w:hAnsi="宋体" w:eastAsia="宋体" w:cs="宋体"/>
                <w:b/>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1BB516C8">
            <w:pPr>
              <w:spacing w:line="360" w:lineRule="auto"/>
              <w:jc w:val="center"/>
              <w:rPr>
                <w:rFonts w:hint="eastAsia" w:ascii="宋体" w:hAnsi="宋体" w:eastAsia="宋体" w:cs="宋体"/>
                <w:b/>
                <w:sz w:val="24"/>
              </w:rPr>
            </w:pPr>
          </w:p>
        </w:tc>
      </w:tr>
    </w:tbl>
    <w:p w14:paraId="4B84A83E">
      <w:pPr>
        <w:spacing w:afterLines="50"/>
        <w:ind w:firstLine="240" w:firstLineChars="100"/>
        <w:rPr>
          <w:rFonts w:hint="eastAsia" w:ascii="宋体" w:hAnsi="宋体" w:eastAsia="宋体" w:cs="宋体"/>
          <w:b/>
          <w:color w:val="000000"/>
          <w:sz w:val="32"/>
          <w:szCs w:val="32"/>
        </w:rPr>
      </w:pPr>
      <w:r>
        <w:rPr>
          <w:rFonts w:hint="eastAsia" w:ascii="宋体" w:hAnsi="宋体" w:eastAsia="宋体" w:cs="宋体"/>
          <w:bCs/>
          <w:sz w:val="24"/>
        </w:rPr>
        <w:t>注：本表须按竞争性磋商文件商务要求如实逐项填写，不得空项。</w:t>
      </w:r>
    </w:p>
    <w:p w14:paraId="52481546">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供应商名称</w:t>
      </w:r>
      <w:r>
        <w:rPr>
          <w:rFonts w:hint="eastAsia" w:ascii="宋体" w:hAnsi="宋体" w:eastAsia="宋体" w:cs="宋体"/>
          <w:sz w:val="28"/>
          <w:szCs w:val="28"/>
        </w:rPr>
        <w:t>：（盖章）</w:t>
      </w:r>
    </w:p>
    <w:p w14:paraId="60FA59C9">
      <w:pPr>
        <w:rPr>
          <w:rFonts w:hint="eastAsia" w:ascii="宋体" w:hAnsi="宋体" w:eastAsia="宋体" w:cs="宋体"/>
          <w:sz w:val="28"/>
          <w:szCs w:val="28"/>
        </w:rPr>
      </w:pPr>
    </w:p>
    <w:p w14:paraId="00280DDE">
      <w:pPr>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法定代表人或代理人：（签字或盖章）   </w:t>
      </w:r>
    </w:p>
    <w:p w14:paraId="71C04FBD">
      <w:pPr>
        <w:rPr>
          <w:rFonts w:hint="eastAsia" w:ascii="宋体" w:hAnsi="宋体" w:eastAsia="宋体" w:cs="宋体"/>
          <w:sz w:val="28"/>
          <w:szCs w:val="28"/>
        </w:rPr>
      </w:pPr>
    </w:p>
    <w:p w14:paraId="2F3EB6F6">
      <w:pPr>
        <w:rPr>
          <w:rFonts w:hint="eastAsia" w:ascii="宋体" w:hAnsi="宋体" w:eastAsia="宋体" w:cs="宋体"/>
          <w:sz w:val="28"/>
          <w:szCs w:val="28"/>
        </w:rPr>
      </w:pPr>
    </w:p>
    <w:p w14:paraId="14B807CA">
      <w:pPr>
        <w:pStyle w:val="11"/>
        <w:kinsoku w:val="0"/>
        <w:autoSpaceDE w:val="0"/>
        <w:autoSpaceDN w:val="0"/>
        <w:adjustRightInd w:val="0"/>
        <w:spacing w:line="500" w:lineRule="exact"/>
        <w:ind w:firstLine="0"/>
        <w:jc w:val="right"/>
        <w:rPr>
          <w:rFonts w:hint="eastAsia" w:ascii="宋体" w:hAnsi="宋体" w:eastAsia="宋体" w:cs="宋体"/>
          <w:b/>
          <w:color w:val="000000"/>
          <w:szCs w:val="32"/>
        </w:rPr>
      </w:pPr>
      <w:r>
        <w:rPr>
          <w:rFonts w:hint="eastAsia" w:ascii="宋体" w:hAnsi="宋体" w:eastAsia="宋体" w:cs="宋体"/>
          <w:sz w:val="28"/>
          <w:szCs w:val="28"/>
        </w:rPr>
        <w:t>　　日期：   年  月  日</w:t>
      </w:r>
    </w:p>
    <w:p w14:paraId="57B4B849">
      <w:pPr>
        <w:spacing w:line="360" w:lineRule="auto"/>
        <w:jc w:val="center"/>
        <w:outlineLvl w:val="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rPr>
        <w:br w:type="page"/>
      </w:r>
      <w:r>
        <w:rPr>
          <w:rFonts w:hint="eastAsia" w:ascii="宋体" w:hAnsi="宋体" w:eastAsia="宋体" w:cs="宋体"/>
          <w:b/>
          <w:color w:val="000000"/>
          <w:sz w:val="32"/>
          <w:szCs w:val="32"/>
          <w:lang w:val="en-US" w:eastAsia="zh-CN"/>
        </w:rPr>
        <w:t>五</w:t>
      </w:r>
      <w:r>
        <w:rPr>
          <w:rFonts w:hint="eastAsia" w:ascii="宋体" w:hAnsi="宋体" w:eastAsia="宋体" w:cs="宋体"/>
          <w:b/>
          <w:color w:val="000000"/>
          <w:sz w:val="32"/>
          <w:szCs w:val="32"/>
        </w:rPr>
        <w:t>、施工</w:t>
      </w:r>
      <w:r>
        <w:rPr>
          <w:rFonts w:hint="eastAsia" w:ascii="宋体" w:hAnsi="宋体" w:eastAsia="宋体" w:cs="宋体"/>
          <w:b/>
          <w:color w:val="000000"/>
          <w:sz w:val="32"/>
          <w:szCs w:val="32"/>
          <w:lang w:val="en-US" w:eastAsia="zh-CN"/>
        </w:rPr>
        <w:t>组织设计</w:t>
      </w:r>
    </w:p>
    <w:p w14:paraId="7A4F59F0">
      <w:pPr>
        <w:ind w:firstLine="280" w:firstLineChars="1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供应商</w:t>
      </w:r>
      <w:r>
        <w:rPr>
          <w:rFonts w:hint="eastAsia" w:ascii="宋体" w:hAnsi="宋体" w:eastAsia="宋体" w:cs="宋体"/>
          <w:sz w:val="28"/>
          <w:szCs w:val="28"/>
        </w:rPr>
        <w:t>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2951FD5">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cs="宋体"/>
          <w:sz w:val="28"/>
          <w:szCs w:val="28"/>
          <w:lang w:val="en-US" w:eastAsia="zh-CN"/>
        </w:rPr>
        <w:t>方案</w:t>
      </w:r>
      <w:r>
        <w:rPr>
          <w:rFonts w:hint="eastAsia" w:ascii="宋体" w:hAnsi="宋体" w:eastAsia="宋体" w:cs="宋体"/>
          <w:sz w:val="28"/>
          <w:szCs w:val="28"/>
        </w:rPr>
        <w:t>：</w:t>
      </w:r>
    </w:p>
    <w:p w14:paraId="5EA5D1BD">
      <w:p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1.</w:t>
      </w:r>
      <w:r>
        <w:rPr>
          <w:rFonts w:hint="eastAsia" w:ascii="宋体" w:hAnsi="宋体" w:eastAsia="宋体" w:cs="宋体"/>
          <w:sz w:val="28"/>
          <w:szCs w:val="28"/>
          <w:lang w:val="en-US" w:eastAsia="zh-CN"/>
        </w:rPr>
        <w:t>确保工程质量的技术组织措施；</w:t>
      </w:r>
    </w:p>
    <w:p w14:paraId="3C167C59">
      <w:p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2.确保安全生产的技术组织措施</w:t>
      </w:r>
      <w:r>
        <w:rPr>
          <w:rFonts w:hint="eastAsia" w:ascii="宋体" w:hAnsi="宋体" w:eastAsia="宋体" w:cs="宋体"/>
          <w:sz w:val="28"/>
          <w:szCs w:val="28"/>
          <w:lang w:val="en-US" w:eastAsia="zh-CN"/>
        </w:rPr>
        <w:t>；</w:t>
      </w:r>
    </w:p>
    <w:p w14:paraId="4AE6FF9F">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3.确保文明施工的技术措施及环境保护措施</w:t>
      </w:r>
      <w:r>
        <w:rPr>
          <w:rFonts w:hint="eastAsia" w:ascii="宋体" w:hAnsi="宋体" w:eastAsia="宋体" w:cs="宋体"/>
          <w:sz w:val="28"/>
          <w:szCs w:val="28"/>
          <w:lang w:val="en-US" w:eastAsia="zh-CN"/>
        </w:rPr>
        <w:t>；</w:t>
      </w:r>
    </w:p>
    <w:p w14:paraId="23E13CCB">
      <w:pPr>
        <w:ind w:firstLine="280" w:firstLineChars="100"/>
        <w:rPr>
          <w:rFonts w:hint="eastAsia" w:ascii="宋体" w:hAnsi="宋体" w:eastAsia="宋体" w:cs="宋体"/>
          <w:highlight w:val="none"/>
          <w:lang w:eastAsia="zh-CN"/>
        </w:rPr>
      </w:pPr>
      <w:r>
        <w:rPr>
          <w:rFonts w:hint="eastAsia" w:ascii="宋体" w:hAnsi="宋体" w:eastAsia="宋体" w:cs="宋体"/>
          <w:kern w:val="2"/>
          <w:sz w:val="28"/>
          <w:szCs w:val="28"/>
          <w:highlight w:val="none"/>
          <w:lang w:val="en-US" w:eastAsia="zh-CN" w:bidi="ar-SA"/>
        </w:rPr>
        <w:t>2-4</w:t>
      </w:r>
      <w:r>
        <w:rPr>
          <w:rFonts w:hint="eastAsia" w:ascii="宋体" w:hAnsi="宋体" w:eastAsia="宋体" w:cs="宋体"/>
          <w:sz w:val="28"/>
          <w:szCs w:val="28"/>
          <w:highlight w:val="none"/>
        </w:rPr>
        <w:t>.确保工期的技术组织措施</w:t>
      </w:r>
      <w:r>
        <w:rPr>
          <w:rFonts w:hint="eastAsia" w:ascii="宋体" w:hAnsi="宋体" w:eastAsia="宋体" w:cs="宋体"/>
          <w:kern w:val="2"/>
          <w:sz w:val="28"/>
          <w:szCs w:val="28"/>
          <w:highlight w:val="none"/>
          <w:lang w:val="en-US" w:eastAsia="zh-CN" w:bidi="ar-SA"/>
        </w:rPr>
        <w:t>；</w:t>
      </w:r>
    </w:p>
    <w:p w14:paraId="6F77E717">
      <w:pPr>
        <w:ind w:firstLine="280" w:firstLineChars="1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2-5</w:t>
      </w:r>
      <w:r>
        <w:rPr>
          <w:rFonts w:hint="eastAsia" w:ascii="宋体" w:hAnsi="宋体" w:eastAsia="宋体" w:cs="宋体"/>
          <w:sz w:val="28"/>
          <w:szCs w:val="28"/>
          <w:highlight w:val="none"/>
        </w:rPr>
        <w:t>.施工方案</w:t>
      </w:r>
      <w:r>
        <w:rPr>
          <w:rFonts w:hint="eastAsia" w:ascii="宋体" w:hAnsi="宋体" w:eastAsia="宋体" w:cs="宋体"/>
          <w:sz w:val="28"/>
          <w:szCs w:val="28"/>
          <w:highlight w:val="none"/>
          <w:lang w:val="en-US" w:eastAsia="zh-CN"/>
        </w:rPr>
        <w:t>；</w:t>
      </w:r>
    </w:p>
    <w:p w14:paraId="6AFF069C">
      <w:pPr>
        <w:ind w:firstLine="280" w:firstLineChars="1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2-6</w:t>
      </w:r>
      <w:r>
        <w:rPr>
          <w:rFonts w:hint="eastAsia" w:ascii="宋体" w:hAnsi="宋体" w:eastAsia="宋体" w:cs="宋体"/>
          <w:sz w:val="28"/>
          <w:szCs w:val="28"/>
          <w:highlight w:val="none"/>
        </w:rPr>
        <w:t>.施工机械设备配备计划和劳动力安排计划</w:t>
      </w:r>
      <w:r>
        <w:rPr>
          <w:rFonts w:hint="eastAsia" w:ascii="宋体" w:hAnsi="宋体" w:eastAsia="宋体" w:cs="宋体"/>
          <w:sz w:val="28"/>
          <w:szCs w:val="28"/>
          <w:highlight w:val="none"/>
          <w:lang w:val="en-US" w:eastAsia="zh-CN"/>
        </w:rPr>
        <w:t>；</w:t>
      </w:r>
    </w:p>
    <w:p w14:paraId="53C0B025">
      <w:pPr>
        <w:ind w:firstLine="280" w:firstLineChars="1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2-7</w:t>
      </w:r>
      <w:r>
        <w:rPr>
          <w:rFonts w:hint="eastAsia" w:ascii="宋体" w:hAnsi="宋体" w:eastAsia="宋体" w:cs="宋体"/>
          <w:sz w:val="28"/>
          <w:szCs w:val="28"/>
          <w:highlight w:val="none"/>
        </w:rPr>
        <w:t>.施工进度表或施工网络图</w:t>
      </w:r>
      <w:r>
        <w:rPr>
          <w:rFonts w:hint="eastAsia" w:ascii="宋体" w:hAnsi="宋体" w:eastAsia="宋体" w:cs="宋体"/>
          <w:sz w:val="28"/>
          <w:szCs w:val="28"/>
          <w:highlight w:val="none"/>
          <w:lang w:val="en-US" w:eastAsia="zh-CN"/>
        </w:rPr>
        <w:t>；</w:t>
      </w:r>
    </w:p>
    <w:p w14:paraId="2E41513E">
      <w:pPr>
        <w:ind w:firstLine="280" w:firstLineChars="1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2-8</w:t>
      </w:r>
      <w:r>
        <w:rPr>
          <w:rFonts w:hint="eastAsia" w:ascii="宋体" w:hAnsi="宋体" w:eastAsia="宋体" w:cs="宋体"/>
          <w:sz w:val="28"/>
          <w:szCs w:val="28"/>
          <w:highlight w:val="none"/>
        </w:rPr>
        <w:t>.项目经理部组成</w:t>
      </w:r>
      <w:r>
        <w:rPr>
          <w:rFonts w:hint="eastAsia" w:ascii="宋体" w:hAnsi="宋体" w:eastAsia="宋体" w:cs="宋体"/>
          <w:sz w:val="28"/>
          <w:szCs w:val="28"/>
          <w:highlight w:val="none"/>
          <w:lang w:val="en-US" w:eastAsia="zh-CN"/>
        </w:rPr>
        <w:t>；</w:t>
      </w:r>
    </w:p>
    <w:p w14:paraId="702FBE9D">
      <w:pPr>
        <w:ind w:firstLine="280" w:firstLineChars="1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.新技术、新产品、新工艺、新材料应用情况</w:t>
      </w:r>
      <w:r>
        <w:rPr>
          <w:rFonts w:hint="eastAsia" w:ascii="宋体" w:hAnsi="宋体" w:eastAsia="宋体" w:cs="宋体"/>
          <w:sz w:val="28"/>
          <w:szCs w:val="28"/>
          <w:highlight w:val="none"/>
          <w:lang w:val="en-US" w:eastAsia="zh-CN"/>
        </w:rPr>
        <w:t>；</w:t>
      </w:r>
    </w:p>
    <w:p w14:paraId="1D4601ED">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、施工组织设计除采用文字表述外可附下列图表，图表及格式要求附后</w:t>
      </w:r>
    </w:p>
    <w:p w14:paraId="5F420990">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1 拟投入本项目的主要施工设备表 </w:t>
      </w:r>
    </w:p>
    <w:p w14:paraId="1CFA913B">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2 劳动力计划表</w:t>
      </w:r>
    </w:p>
    <w:p w14:paraId="1A53CEDF">
      <w:pPr>
        <w:ind w:firstLine="280" w:firstLineChars="1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3 计划开、竣工日期和施工进度网络图</w:t>
      </w:r>
    </w:p>
    <w:p w14:paraId="39A9A30B">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3-4 项目管理机构组成</w:t>
      </w:r>
    </w:p>
    <w:p w14:paraId="77C8977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436F8829">
      <w:pPr>
        <w:pStyle w:val="6"/>
        <w:rPr>
          <w:rFonts w:hint="eastAsia" w:ascii="宋体" w:hAnsi="宋体" w:eastAsia="宋体" w:cs="宋体"/>
        </w:rPr>
      </w:pPr>
      <w:bookmarkStart w:id="33" w:name="_Toc285029165"/>
      <w:bookmarkStart w:id="34" w:name="_Toc267473147"/>
      <w:bookmarkStart w:id="35" w:name="_Toc275528295"/>
      <w:bookmarkStart w:id="36" w:name="_Toc267471152"/>
      <w:bookmarkStart w:id="37" w:name="_Toc10194_WPSOffice_Level2"/>
      <w:r>
        <w:rPr>
          <w:rFonts w:hint="eastAsia" w:ascii="宋体" w:hAnsi="宋体" w:eastAsia="宋体" w:cs="宋体"/>
        </w:rPr>
        <w:t>附件一：</w:t>
      </w:r>
      <w:bookmarkEnd w:id="33"/>
      <w:bookmarkEnd w:id="34"/>
      <w:bookmarkEnd w:id="35"/>
      <w:bookmarkEnd w:id="36"/>
      <w:bookmarkEnd w:id="37"/>
    </w:p>
    <w:p w14:paraId="24303276">
      <w:pPr>
        <w:pStyle w:val="6"/>
        <w:jc w:val="center"/>
        <w:rPr>
          <w:rFonts w:hint="eastAsia" w:ascii="宋体" w:hAnsi="宋体" w:eastAsia="宋体" w:cs="宋体"/>
          <w:sz w:val="32"/>
          <w:szCs w:val="32"/>
        </w:rPr>
      </w:pPr>
      <w:bookmarkStart w:id="38" w:name="_Toc265655972"/>
      <w:bookmarkStart w:id="39" w:name="_Toc265657613"/>
      <w:bookmarkStart w:id="40" w:name="_Toc265595350"/>
      <w:bookmarkStart w:id="41" w:name="_Toc267471153"/>
      <w:bookmarkStart w:id="42" w:name="_Toc267473148"/>
      <w:bookmarkStart w:id="43" w:name="_Toc285029166"/>
      <w:bookmarkStart w:id="44" w:name="_Toc275528296"/>
      <w:r>
        <w:rPr>
          <w:rFonts w:hint="eastAsia" w:ascii="宋体" w:hAnsi="宋体" w:eastAsia="宋体" w:cs="宋体"/>
          <w:sz w:val="32"/>
          <w:szCs w:val="32"/>
        </w:rPr>
        <w:t>拟投入主要施工设备表</w:t>
      </w:r>
      <w:bookmarkEnd w:id="38"/>
      <w:bookmarkEnd w:id="39"/>
      <w:bookmarkEnd w:id="40"/>
      <w:bookmarkEnd w:id="41"/>
      <w:bookmarkEnd w:id="42"/>
      <w:bookmarkEnd w:id="43"/>
      <w:bookmarkEnd w:id="44"/>
    </w:p>
    <w:tbl>
      <w:tblPr>
        <w:tblStyle w:val="31"/>
        <w:tblpPr w:leftFromText="180" w:rightFromText="180" w:vertAnchor="text" w:horzAnchor="page" w:tblpX="1272" w:tblpY="207"/>
        <w:tblOverlap w:val="never"/>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47"/>
        <w:gridCol w:w="944"/>
        <w:gridCol w:w="615"/>
        <w:gridCol w:w="790"/>
        <w:gridCol w:w="1046"/>
        <w:gridCol w:w="1221"/>
        <w:gridCol w:w="942"/>
        <w:gridCol w:w="1046"/>
        <w:gridCol w:w="1046"/>
      </w:tblGrid>
      <w:tr w14:paraId="1D94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97" w:type="dxa"/>
            <w:noWrap w:val="0"/>
            <w:vAlign w:val="center"/>
          </w:tcPr>
          <w:p w14:paraId="361F150F">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47" w:type="dxa"/>
            <w:noWrap w:val="0"/>
            <w:vAlign w:val="center"/>
          </w:tcPr>
          <w:p w14:paraId="1843E23D">
            <w:pPr>
              <w:spacing w:line="360" w:lineRule="auto"/>
              <w:jc w:val="center"/>
              <w:rPr>
                <w:rFonts w:hint="eastAsia" w:ascii="宋体" w:hAnsi="宋体" w:eastAsia="宋体" w:cs="宋体"/>
                <w:szCs w:val="21"/>
              </w:rPr>
            </w:pPr>
            <w:r>
              <w:rPr>
                <w:rFonts w:hint="eastAsia" w:ascii="宋体" w:hAnsi="宋体" w:eastAsia="宋体" w:cs="宋体"/>
                <w:szCs w:val="21"/>
              </w:rPr>
              <w:t>设备名称</w:t>
            </w:r>
          </w:p>
        </w:tc>
        <w:tc>
          <w:tcPr>
            <w:tcW w:w="944" w:type="dxa"/>
            <w:noWrap w:val="0"/>
            <w:vAlign w:val="center"/>
          </w:tcPr>
          <w:p w14:paraId="17ABC0F4">
            <w:pPr>
              <w:jc w:val="center"/>
              <w:rPr>
                <w:rFonts w:hint="eastAsia" w:ascii="宋体" w:hAnsi="宋体" w:eastAsia="宋体" w:cs="宋体"/>
                <w:szCs w:val="21"/>
              </w:rPr>
            </w:pPr>
            <w:r>
              <w:rPr>
                <w:rFonts w:hint="eastAsia" w:ascii="宋体" w:hAnsi="宋体" w:eastAsia="宋体" w:cs="宋体"/>
                <w:szCs w:val="21"/>
              </w:rPr>
              <w:t>型号</w:t>
            </w:r>
          </w:p>
          <w:p w14:paraId="66C1F5A1">
            <w:pPr>
              <w:jc w:val="center"/>
              <w:rPr>
                <w:rFonts w:hint="eastAsia" w:ascii="宋体" w:hAnsi="宋体" w:eastAsia="宋体" w:cs="宋体"/>
                <w:szCs w:val="21"/>
              </w:rPr>
            </w:pPr>
            <w:r>
              <w:rPr>
                <w:rFonts w:hint="eastAsia" w:ascii="宋体" w:hAnsi="宋体" w:eastAsia="宋体" w:cs="宋体"/>
                <w:szCs w:val="21"/>
              </w:rPr>
              <w:t>规格</w:t>
            </w:r>
          </w:p>
        </w:tc>
        <w:tc>
          <w:tcPr>
            <w:tcW w:w="615" w:type="dxa"/>
            <w:noWrap w:val="0"/>
            <w:vAlign w:val="center"/>
          </w:tcPr>
          <w:p w14:paraId="4DB35AE4">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790" w:type="dxa"/>
            <w:noWrap w:val="0"/>
            <w:vAlign w:val="center"/>
          </w:tcPr>
          <w:p w14:paraId="6FC80DDC">
            <w:pPr>
              <w:jc w:val="center"/>
              <w:rPr>
                <w:rFonts w:hint="eastAsia" w:ascii="宋体" w:hAnsi="宋体" w:eastAsia="宋体" w:cs="宋体"/>
                <w:szCs w:val="21"/>
              </w:rPr>
            </w:pPr>
            <w:r>
              <w:rPr>
                <w:rFonts w:hint="eastAsia" w:ascii="宋体" w:hAnsi="宋体" w:eastAsia="宋体" w:cs="宋体"/>
                <w:szCs w:val="21"/>
              </w:rPr>
              <w:t>国别</w:t>
            </w:r>
          </w:p>
          <w:p w14:paraId="4DB996EF">
            <w:pPr>
              <w:jc w:val="center"/>
              <w:rPr>
                <w:rFonts w:hint="eastAsia" w:ascii="宋体" w:hAnsi="宋体" w:eastAsia="宋体" w:cs="宋体"/>
                <w:szCs w:val="21"/>
              </w:rPr>
            </w:pPr>
            <w:r>
              <w:rPr>
                <w:rFonts w:hint="eastAsia" w:ascii="宋体" w:hAnsi="宋体" w:eastAsia="宋体" w:cs="宋体"/>
                <w:szCs w:val="21"/>
              </w:rPr>
              <w:t>产地</w:t>
            </w:r>
          </w:p>
        </w:tc>
        <w:tc>
          <w:tcPr>
            <w:tcW w:w="1046" w:type="dxa"/>
            <w:noWrap w:val="0"/>
            <w:vAlign w:val="center"/>
          </w:tcPr>
          <w:p w14:paraId="0D7AF940">
            <w:pPr>
              <w:jc w:val="center"/>
              <w:rPr>
                <w:rFonts w:hint="eastAsia" w:ascii="宋体" w:hAnsi="宋体" w:eastAsia="宋体" w:cs="宋体"/>
                <w:szCs w:val="21"/>
              </w:rPr>
            </w:pPr>
            <w:r>
              <w:rPr>
                <w:rFonts w:hint="eastAsia" w:ascii="宋体" w:hAnsi="宋体" w:eastAsia="宋体" w:cs="宋体"/>
                <w:szCs w:val="21"/>
              </w:rPr>
              <w:t>制造</w:t>
            </w:r>
          </w:p>
          <w:p w14:paraId="558708FE">
            <w:pPr>
              <w:jc w:val="center"/>
              <w:rPr>
                <w:rFonts w:hint="eastAsia" w:ascii="宋体" w:hAnsi="宋体" w:eastAsia="宋体" w:cs="宋体"/>
                <w:szCs w:val="21"/>
              </w:rPr>
            </w:pPr>
            <w:r>
              <w:rPr>
                <w:rFonts w:hint="eastAsia" w:ascii="宋体" w:hAnsi="宋体" w:eastAsia="宋体" w:cs="宋体"/>
                <w:szCs w:val="21"/>
              </w:rPr>
              <w:t>年份</w:t>
            </w:r>
          </w:p>
        </w:tc>
        <w:tc>
          <w:tcPr>
            <w:tcW w:w="1221" w:type="dxa"/>
            <w:noWrap w:val="0"/>
            <w:vAlign w:val="center"/>
          </w:tcPr>
          <w:p w14:paraId="59992401">
            <w:pPr>
              <w:jc w:val="center"/>
              <w:rPr>
                <w:rFonts w:hint="eastAsia" w:ascii="宋体" w:hAnsi="宋体" w:eastAsia="宋体" w:cs="宋体"/>
                <w:szCs w:val="21"/>
              </w:rPr>
            </w:pPr>
            <w:r>
              <w:rPr>
                <w:rFonts w:hint="eastAsia" w:ascii="宋体" w:hAnsi="宋体" w:eastAsia="宋体" w:cs="宋体"/>
                <w:szCs w:val="21"/>
              </w:rPr>
              <w:t>额定功率</w:t>
            </w:r>
          </w:p>
          <w:p w14:paraId="591FA8D0">
            <w:pPr>
              <w:jc w:val="center"/>
              <w:rPr>
                <w:rFonts w:hint="eastAsia" w:ascii="宋体" w:hAnsi="宋体" w:eastAsia="宋体" w:cs="宋体"/>
                <w:szCs w:val="21"/>
              </w:rPr>
            </w:pPr>
            <w:r>
              <w:rPr>
                <w:rFonts w:hint="eastAsia" w:ascii="宋体" w:hAnsi="宋体" w:eastAsia="宋体" w:cs="宋体"/>
                <w:szCs w:val="21"/>
              </w:rPr>
              <w:t>( KW )</w:t>
            </w:r>
          </w:p>
        </w:tc>
        <w:tc>
          <w:tcPr>
            <w:tcW w:w="942" w:type="dxa"/>
            <w:noWrap w:val="0"/>
            <w:vAlign w:val="center"/>
          </w:tcPr>
          <w:p w14:paraId="640CE98F">
            <w:pPr>
              <w:jc w:val="center"/>
              <w:rPr>
                <w:rFonts w:hint="eastAsia" w:ascii="宋体" w:hAnsi="宋体" w:eastAsia="宋体" w:cs="宋体"/>
                <w:szCs w:val="21"/>
              </w:rPr>
            </w:pPr>
            <w:r>
              <w:rPr>
                <w:rFonts w:hint="eastAsia" w:ascii="宋体" w:hAnsi="宋体" w:eastAsia="宋体" w:cs="宋体"/>
                <w:szCs w:val="21"/>
              </w:rPr>
              <w:t>生产</w:t>
            </w:r>
          </w:p>
          <w:p w14:paraId="7038E405">
            <w:pPr>
              <w:jc w:val="center"/>
              <w:rPr>
                <w:rFonts w:hint="eastAsia" w:ascii="宋体" w:hAnsi="宋体" w:eastAsia="宋体" w:cs="宋体"/>
                <w:szCs w:val="21"/>
              </w:rPr>
            </w:pPr>
            <w:r>
              <w:rPr>
                <w:rFonts w:hint="eastAsia" w:ascii="宋体" w:hAnsi="宋体" w:eastAsia="宋体" w:cs="宋体"/>
                <w:szCs w:val="21"/>
              </w:rPr>
              <w:t>能力</w:t>
            </w:r>
          </w:p>
        </w:tc>
        <w:tc>
          <w:tcPr>
            <w:tcW w:w="1046" w:type="dxa"/>
            <w:noWrap w:val="0"/>
            <w:vAlign w:val="center"/>
          </w:tcPr>
          <w:p w14:paraId="21EFE39E">
            <w:pPr>
              <w:jc w:val="center"/>
              <w:rPr>
                <w:rFonts w:hint="eastAsia" w:ascii="宋体" w:hAnsi="宋体" w:eastAsia="宋体" w:cs="宋体"/>
                <w:szCs w:val="21"/>
              </w:rPr>
            </w:pPr>
            <w:r>
              <w:rPr>
                <w:rFonts w:hint="eastAsia" w:ascii="宋体" w:hAnsi="宋体" w:eastAsia="宋体" w:cs="宋体"/>
                <w:szCs w:val="21"/>
              </w:rPr>
              <w:t>用于施</w:t>
            </w:r>
          </w:p>
          <w:p w14:paraId="3F61AADA">
            <w:pPr>
              <w:jc w:val="center"/>
              <w:rPr>
                <w:rFonts w:hint="eastAsia" w:ascii="宋体" w:hAnsi="宋体" w:eastAsia="宋体" w:cs="宋体"/>
                <w:szCs w:val="21"/>
              </w:rPr>
            </w:pPr>
            <w:r>
              <w:rPr>
                <w:rFonts w:hint="eastAsia" w:ascii="宋体" w:hAnsi="宋体" w:eastAsia="宋体" w:cs="宋体"/>
                <w:szCs w:val="21"/>
              </w:rPr>
              <w:t>工部位</w:t>
            </w:r>
          </w:p>
        </w:tc>
        <w:tc>
          <w:tcPr>
            <w:tcW w:w="1046" w:type="dxa"/>
            <w:noWrap w:val="0"/>
            <w:vAlign w:val="center"/>
          </w:tcPr>
          <w:p w14:paraId="41826362">
            <w:pPr>
              <w:spacing w:line="360" w:lineRule="auto"/>
              <w:rPr>
                <w:rFonts w:hint="eastAsia" w:ascii="宋体" w:hAnsi="宋体" w:eastAsia="宋体" w:cs="宋体"/>
                <w:szCs w:val="21"/>
              </w:rPr>
            </w:pPr>
            <w:r>
              <w:rPr>
                <w:rFonts w:hint="eastAsia" w:ascii="宋体" w:hAnsi="宋体" w:eastAsia="宋体" w:cs="宋体"/>
                <w:szCs w:val="21"/>
              </w:rPr>
              <w:t>备注</w:t>
            </w:r>
          </w:p>
        </w:tc>
      </w:tr>
      <w:tr w14:paraId="61E3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7" w:type="dxa"/>
            <w:noWrap w:val="0"/>
            <w:vAlign w:val="top"/>
          </w:tcPr>
          <w:p w14:paraId="4BDBED1D">
            <w:pPr>
              <w:spacing w:line="360" w:lineRule="auto"/>
              <w:rPr>
                <w:rFonts w:hint="eastAsia" w:ascii="宋体" w:hAnsi="宋体" w:eastAsia="宋体" w:cs="宋体"/>
                <w:szCs w:val="21"/>
              </w:rPr>
            </w:pPr>
          </w:p>
        </w:tc>
        <w:tc>
          <w:tcPr>
            <w:tcW w:w="1147" w:type="dxa"/>
            <w:noWrap w:val="0"/>
            <w:vAlign w:val="top"/>
          </w:tcPr>
          <w:p w14:paraId="01D401B4">
            <w:pPr>
              <w:spacing w:line="360" w:lineRule="auto"/>
              <w:ind w:firstLine="420" w:firstLineChars="200"/>
              <w:rPr>
                <w:rFonts w:hint="eastAsia" w:ascii="宋体" w:hAnsi="宋体" w:eastAsia="宋体" w:cs="宋体"/>
                <w:szCs w:val="21"/>
              </w:rPr>
            </w:pPr>
          </w:p>
        </w:tc>
        <w:tc>
          <w:tcPr>
            <w:tcW w:w="944" w:type="dxa"/>
            <w:noWrap w:val="0"/>
            <w:vAlign w:val="top"/>
          </w:tcPr>
          <w:p w14:paraId="677B9CD9">
            <w:pPr>
              <w:spacing w:line="360" w:lineRule="auto"/>
              <w:rPr>
                <w:rFonts w:hint="eastAsia" w:ascii="宋体" w:hAnsi="宋体" w:eastAsia="宋体" w:cs="宋体"/>
                <w:szCs w:val="21"/>
              </w:rPr>
            </w:pPr>
          </w:p>
        </w:tc>
        <w:tc>
          <w:tcPr>
            <w:tcW w:w="615" w:type="dxa"/>
            <w:noWrap w:val="0"/>
            <w:vAlign w:val="top"/>
          </w:tcPr>
          <w:p w14:paraId="0412F13D">
            <w:pPr>
              <w:spacing w:line="360" w:lineRule="auto"/>
              <w:rPr>
                <w:rFonts w:hint="eastAsia" w:ascii="宋体" w:hAnsi="宋体" w:eastAsia="宋体" w:cs="宋体"/>
                <w:szCs w:val="21"/>
              </w:rPr>
            </w:pPr>
          </w:p>
        </w:tc>
        <w:tc>
          <w:tcPr>
            <w:tcW w:w="790" w:type="dxa"/>
            <w:noWrap w:val="0"/>
            <w:vAlign w:val="top"/>
          </w:tcPr>
          <w:p w14:paraId="32CB27C1">
            <w:pPr>
              <w:spacing w:line="360" w:lineRule="auto"/>
              <w:rPr>
                <w:rFonts w:hint="eastAsia" w:ascii="宋体" w:hAnsi="宋体" w:eastAsia="宋体" w:cs="宋体"/>
                <w:szCs w:val="21"/>
              </w:rPr>
            </w:pPr>
          </w:p>
        </w:tc>
        <w:tc>
          <w:tcPr>
            <w:tcW w:w="1046" w:type="dxa"/>
            <w:noWrap w:val="0"/>
            <w:vAlign w:val="top"/>
          </w:tcPr>
          <w:p w14:paraId="2C303CC5">
            <w:pPr>
              <w:spacing w:line="360" w:lineRule="auto"/>
              <w:rPr>
                <w:rFonts w:hint="eastAsia" w:ascii="宋体" w:hAnsi="宋体" w:eastAsia="宋体" w:cs="宋体"/>
                <w:szCs w:val="21"/>
              </w:rPr>
            </w:pPr>
          </w:p>
        </w:tc>
        <w:tc>
          <w:tcPr>
            <w:tcW w:w="1221" w:type="dxa"/>
            <w:noWrap w:val="0"/>
            <w:vAlign w:val="top"/>
          </w:tcPr>
          <w:p w14:paraId="6F3DE3B3">
            <w:pPr>
              <w:spacing w:line="360" w:lineRule="auto"/>
              <w:rPr>
                <w:rFonts w:hint="eastAsia" w:ascii="宋体" w:hAnsi="宋体" w:eastAsia="宋体" w:cs="宋体"/>
                <w:szCs w:val="21"/>
              </w:rPr>
            </w:pPr>
          </w:p>
        </w:tc>
        <w:tc>
          <w:tcPr>
            <w:tcW w:w="942" w:type="dxa"/>
            <w:noWrap w:val="0"/>
            <w:vAlign w:val="top"/>
          </w:tcPr>
          <w:p w14:paraId="36554F76">
            <w:pPr>
              <w:spacing w:line="360" w:lineRule="auto"/>
              <w:rPr>
                <w:rFonts w:hint="eastAsia" w:ascii="宋体" w:hAnsi="宋体" w:eastAsia="宋体" w:cs="宋体"/>
                <w:szCs w:val="21"/>
              </w:rPr>
            </w:pPr>
          </w:p>
        </w:tc>
        <w:tc>
          <w:tcPr>
            <w:tcW w:w="1046" w:type="dxa"/>
            <w:noWrap w:val="0"/>
            <w:vAlign w:val="top"/>
          </w:tcPr>
          <w:p w14:paraId="5EA61B6B">
            <w:pPr>
              <w:spacing w:line="360" w:lineRule="auto"/>
              <w:rPr>
                <w:rFonts w:hint="eastAsia" w:ascii="宋体" w:hAnsi="宋体" w:eastAsia="宋体" w:cs="宋体"/>
                <w:szCs w:val="21"/>
              </w:rPr>
            </w:pPr>
          </w:p>
        </w:tc>
        <w:tc>
          <w:tcPr>
            <w:tcW w:w="1046" w:type="dxa"/>
            <w:noWrap w:val="0"/>
            <w:vAlign w:val="top"/>
          </w:tcPr>
          <w:p w14:paraId="55FD8C5C">
            <w:pPr>
              <w:spacing w:line="360" w:lineRule="auto"/>
              <w:rPr>
                <w:rFonts w:hint="eastAsia" w:ascii="宋体" w:hAnsi="宋体" w:eastAsia="宋体" w:cs="宋体"/>
                <w:szCs w:val="21"/>
              </w:rPr>
            </w:pPr>
          </w:p>
        </w:tc>
      </w:tr>
      <w:tr w14:paraId="6058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7" w:type="dxa"/>
            <w:noWrap w:val="0"/>
            <w:vAlign w:val="top"/>
          </w:tcPr>
          <w:p w14:paraId="5536DEF6">
            <w:pPr>
              <w:spacing w:line="360" w:lineRule="auto"/>
              <w:rPr>
                <w:rFonts w:hint="eastAsia" w:ascii="宋体" w:hAnsi="宋体" w:eastAsia="宋体" w:cs="宋体"/>
                <w:szCs w:val="21"/>
              </w:rPr>
            </w:pPr>
          </w:p>
        </w:tc>
        <w:tc>
          <w:tcPr>
            <w:tcW w:w="1147" w:type="dxa"/>
            <w:noWrap w:val="0"/>
            <w:vAlign w:val="top"/>
          </w:tcPr>
          <w:p w14:paraId="203951EF">
            <w:pPr>
              <w:spacing w:line="360" w:lineRule="auto"/>
              <w:rPr>
                <w:rFonts w:hint="eastAsia" w:ascii="宋体" w:hAnsi="宋体" w:eastAsia="宋体" w:cs="宋体"/>
                <w:szCs w:val="21"/>
              </w:rPr>
            </w:pPr>
          </w:p>
        </w:tc>
        <w:tc>
          <w:tcPr>
            <w:tcW w:w="944" w:type="dxa"/>
            <w:noWrap w:val="0"/>
            <w:vAlign w:val="top"/>
          </w:tcPr>
          <w:p w14:paraId="75647F06">
            <w:pPr>
              <w:spacing w:line="360" w:lineRule="auto"/>
              <w:rPr>
                <w:rFonts w:hint="eastAsia" w:ascii="宋体" w:hAnsi="宋体" w:eastAsia="宋体" w:cs="宋体"/>
                <w:szCs w:val="21"/>
              </w:rPr>
            </w:pPr>
          </w:p>
        </w:tc>
        <w:tc>
          <w:tcPr>
            <w:tcW w:w="615" w:type="dxa"/>
            <w:noWrap w:val="0"/>
            <w:vAlign w:val="top"/>
          </w:tcPr>
          <w:p w14:paraId="5A9DE82D">
            <w:pPr>
              <w:spacing w:line="360" w:lineRule="auto"/>
              <w:rPr>
                <w:rFonts w:hint="eastAsia" w:ascii="宋体" w:hAnsi="宋体" w:eastAsia="宋体" w:cs="宋体"/>
                <w:szCs w:val="21"/>
              </w:rPr>
            </w:pPr>
          </w:p>
        </w:tc>
        <w:tc>
          <w:tcPr>
            <w:tcW w:w="790" w:type="dxa"/>
            <w:noWrap w:val="0"/>
            <w:vAlign w:val="top"/>
          </w:tcPr>
          <w:p w14:paraId="588C72B8">
            <w:pPr>
              <w:spacing w:line="360" w:lineRule="auto"/>
              <w:rPr>
                <w:rFonts w:hint="eastAsia" w:ascii="宋体" w:hAnsi="宋体" w:eastAsia="宋体" w:cs="宋体"/>
                <w:szCs w:val="21"/>
              </w:rPr>
            </w:pPr>
          </w:p>
        </w:tc>
        <w:tc>
          <w:tcPr>
            <w:tcW w:w="1046" w:type="dxa"/>
            <w:noWrap w:val="0"/>
            <w:vAlign w:val="top"/>
          </w:tcPr>
          <w:p w14:paraId="152A3F88">
            <w:pPr>
              <w:spacing w:line="360" w:lineRule="auto"/>
              <w:rPr>
                <w:rFonts w:hint="eastAsia" w:ascii="宋体" w:hAnsi="宋体" w:eastAsia="宋体" w:cs="宋体"/>
                <w:szCs w:val="21"/>
              </w:rPr>
            </w:pPr>
          </w:p>
        </w:tc>
        <w:tc>
          <w:tcPr>
            <w:tcW w:w="1221" w:type="dxa"/>
            <w:noWrap w:val="0"/>
            <w:vAlign w:val="top"/>
          </w:tcPr>
          <w:p w14:paraId="49BD2E57">
            <w:pPr>
              <w:spacing w:line="360" w:lineRule="auto"/>
              <w:rPr>
                <w:rFonts w:hint="eastAsia" w:ascii="宋体" w:hAnsi="宋体" w:eastAsia="宋体" w:cs="宋体"/>
                <w:szCs w:val="21"/>
              </w:rPr>
            </w:pPr>
          </w:p>
        </w:tc>
        <w:tc>
          <w:tcPr>
            <w:tcW w:w="942" w:type="dxa"/>
            <w:noWrap w:val="0"/>
            <w:vAlign w:val="top"/>
          </w:tcPr>
          <w:p w14:paraId="3E5738E2">
            <w:pPr>
              <w:spacing w:line="360" w:lineRule="auto"/>
              <w:rPr>
                <w:rFonts w:hint="eastAsia" w:ascii="宋体" w:hAnsi="宋体" w:eastAsia="宋体" w:cs="宋体"/>
                <w:szCs w:val="21"/>
              </w:rPr>
            </w:pPr>
          </w:p>
        </w:tc>
        <w:tc>
          <w:tcPr>
            <w:tcW w:w="1046" w:type="dxa"/>
            <w:noWrap w:val="0"/>
            <w:vAlign w:val="top"/>
          </w:tcPr>
          <w:p w14:paraId="599BD097">
            <w:pPr>
              <w:spacing w:line="360" w:lineRule="auto"/>
              <w:rPr>
                <w:rFonts w:hint="eastAsia" w:ascii="宋体" w:hAnsi="宋体" w:eastAsia="宋体" w:cs="宋体"/>
                <w:szCs w:val="21"/>
              </w:rPr>
            </w:pPr>
          </w:p>
        </w:tc>
        <w:tc>
          <w:tcPr>
            <w:tcW w:w="1046" w:type="dxa"/>
            <w:noWrap w:val="0"/>
            <w:vAlign w:val="top"/>
          </w:tcPr>
          <w:p w14:paraId="35C9DDC3">
            <w:pPr>
              <w:spacing w:line="360" w:lineRule="auto"/>
              <w:rPr>
                <w:rFonts w:hint="eastAsia" w:ascii="宋体" w:hAnsi="宋体" w:eastAsia="宋体" w:cs="宋体"/>
                <w:szCs w:val="21"/>
              </w:rPr>
            </w:pPr>
          </w:p>
        </w:tc>
      </w:tr>
      <w:tr w14:paraId="110C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7" w:type="dxa"/>
            <w:noWrap w:val="0"/>
            <w:vAlign w:val="top"/>
          </w:tcPr>
          <w:p w14:paraId="56C67EA9">
            <w:pPr>
              <w:spacing w:line="360" w:lineRule="auto"/>
              <w:rPr>
                <w:rFonts w:hint="eastAsia" w:ascii="宋体" w:hAnsi="宋体" w:eastAsia="宋体" w:cs="宋体"/>
                <w:szCs w:val="21"/>
              </w:rPr>
            </w:pPr>
          </w:p>
        </w:tc>
        <w:tc>
          <w:tcPr>
            <w:tcW w:w="1147" w:type="dxa"/>
            <w:noWrap w:val="0"/>
            <w:vAlign w:val="top"/>
          </w:tcPr>
          <w:p w14:paraId="4AE79977">
            <w:pPr>
              <w:spacing w:line="360" w:lineRule="auto"/>
              <w:rPr>
                <w:rFonts w:hint="eastAsia" w:ascii="宋体" w:hAnsi="宋体" w:eastAsia="宋体" w:cs="宋体"/>
                <w:szCs w:val="21"/>
              </w:rPr>
            </w:pPr>
          </w:p>
        </w:tc>
        <w:tc>
          <w:tcPr>
            <w:tcW w:w="944" w:type="dxa"/>
            <w:noWrap w:val="0"/>
            <w:vAlign w:val="top"/>
          </w:tcPr>
          <w:p w14:paraId="1A8BDE87">
            <w:pPr>
              <w:spacing w:line="360" w:lineRule="auto"/>
              <w:rPr>
                <w:rFonts w:hint="eastAsia" w:ascii="宋体" w:hAnsi="宋体" w:eastAsia="宋体" w:cs="宋体"/>
                <w:szCs w:val="21"/>
              </w:rPr>
            </w:pPr>
          </w:p>
        </w:tc>
        <w:tc>
          <w:tcPr>
            <w:tcW w:w="615" w:type="dxa"/>
            <w:noWrap w:val="0"/>
            <w:vAlign w:val="top"/>
          </w:tcPr>
          <w:p w14:paraId="401679BE">
            <w:pPr>
              <w:spacing w:line="360" w:lineRule="auto"/>
              <w:rPr>
                <w:rFonts w:hint="eastAsia" w:ascii="宋体" w:hAnsi="宋体" w:eastAsia="宋体" w:cs="宋体"/>
                <w:szCs w:val="21"/>
              </w:rPr>
            </w:pPr>
          </w:p>
        </w:tc>
        <w:tc>
          <w:tcPr>
            <w:tcW w:w="790" w:type="dxa"/>
            <w:noWrap w:val="0"/>
            <w:vAlign w:val="top"/>
          </w:tcPr>
          <w:p w14:paraId="503E744A">
            <w:pPr>
              <w:spacing w:line="360" w:lineRule="auto"/>
              <w:rPr>
                <w:rFonts w:hint="eastAsia" w:ascii="宋体" w:hAnsi="宋体" w:eastAsia="宋体" w:cs="宋体"/>
                <w:szCs w:val="21"/>
              </w:rPr>
            </w:pPr>
          </w:p>
        </w:tc>
        <w:tc>
          <w:tcPr>
            <w:tcW w:w="1046" w:type="dxa"/>
            <w:noWrap w:val="0"/>
            <w:vAlign w:val="top"/>
          </w:tcPr>
          <w:p w14:paraId="41D08114">
            <w:pPr>
              <w:spacing w:line="360" w:lineRule="auto"/>
              <w:rPr>
                <w:rFonts w:hint="eastAsia" w:ascii="宋体" w:hAnsi="宋体" w:eastAsia="宋体" w:cs="宋体"/>
                <w:szCs w:val="21"/>
              </w:rPr>
            </w:pPr>
          </w:p>
        </w:tc>
        <w:tc>
          <w:tcPr>
            <w:tcW w:w="1221" w:type="dxa"/>
            <w:noWrap w:val="0"/>
            <w:vAlign w:val="top"/>
          </w:tcPr>
          <w:p w14:paraId="35A585ED">
            <w:pPr>
              <w:spacing w:line="360" w:lineRule="auto"/>
              <w:rPr>
                <w:rFonts w:hint="eastAsia" w:ascii="宋体" w:hAnsi="宋体" w:eastAsia="宋体" w:cs="宋体"/>
                <w:szCs w:val="21"/>
              </w:rPr>
            </w:pPr>
          </w:p>
        </w:tc>
        <w:tc>
          <w:tcPr>
            <w:tcW w:w="942" w:type="dxa"/>
            <w:noWrap w:val="0"/>
            <w:vAlign w:val="top"/>
          </w:tcPr>
          <w:p w14:paraId="3A7F1D46">
            <w:pPr>
              <w:spacing w:line="360" w:lineRule="auto"/>
              <w:rPr>
                <w:rFonts w:hint="eastAsia" w:ascii="宋体" w:hAnsi="宋体" w:eastAsia="宋体" w:cs="宋体"/>
                <w:szCs w:val="21"/>
              </w:rPr>
            </w:pPr>
          </w:p>
        </w:tc>
        <w:tc>
          <w:tcPr>
            <w:tcW w:w="1046" w:type="dxa"/>
            <w:noWrap w:val="0"/>
            <w:vAlign w:val="top"/>
          </w:tcPr>
          <w:p w14:paraId="376EB0D4">
            <w:pPr>
              <w:spacing w:line="360" w:lineRule="auto"/>
              <w:rPr>
                <w:rFonts w:hint="eastAsia" w:ascii="宋体" w:hAnsi="宋体" w:eastAsia="宋体" w:cs="宋体"/>
                <w:szCs w:val="21"/>
              </w:rPr>
            </w:pPr>
          </w:p>
        </w:tc>
        <w:tc>
          <w:tcPr>
            <w:tcW w:w="1046" w:type="dxa"/>
            <w:noWrap w:val="0"/>
            <w:vAlign w:val="top"/>
          </w:tcPr>
          <w:p w14:paraId="28531A2E">
            <w:pPr>
              <w:spacing w:line="360" w:lineRule="auto"/>
              <w:rPr>
                <w:rFonts w:hint="eastAsia" w:ascii="宋体" w:hAnsi="宋体" w:eastAsia="宋体" w:cs="宋体"/>
                <w:szCs w:val="21"/>
              </w:rPr>
            </w:pPr>
          </w:p>
        </w:tc>
      </w:tr>
      <w:tr w14:paraId="5452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97" w:type="dxa"/>
            <w:noWrap w:val="0"/>
            <w:vAlign w:val="top"/>
          </w:tcPr>
          <w:p w14:paraId="39963D07">
            <w:pPr>
              <w:spacing w:line="360" w:lineRule="auto"/>
              <w:rPr>
                <w:rFonts w:hint="eastAsia" w:ascii="宋体" w:hAnsi="宋体" w:eastAsia="宋体" w:cs="宋体"/>
                <w:szCs w:val="21"/>
              </w:rPr>
            </w:pPr>
          </w:p>
        </w:tc>
        <w:tc>
          <w:tcPr>
            <w:tcW w:w="1147" w:type="dxa"/>
            <w:noWrap w:val="0"/>
            <w:vAlign w:val="top"/>
          </w:tcPr>
          <w:p w14:paraId="4DEE4AAF">
            <w:pPr>
              <w:spacing w:line="360" w:lineRule="auto"/>
              <w:rPr>
                <w:rFonts w:hint="eastAsia" w:ascii="宋体" w:hAnsi="宋体" w:eastAsia="宋体" w:cs="宋体"/>
                <w:szCs w:val="21"/>
              </w:rPr>
            </w:pPr>
          </w:p>
        </w:tc>
        <w:tc>
          <w:tcPr>
            <w:tcW w:w="944" w:type="dxa"/>
            <w:noWrap w:val="0"/>
            <w:vAlign w:val="top"/>
          </w:tcPr>
          <w:p w14:paraId="505514ED">
            <w:pPr>
              <w:spacing w:line="360" w:lineRule="auto"/>
              <w:rPr>
                <w:rFonts w:hint="eastAsia" w:ascii="宋体" w:hAnsi="宋体" w:eastAsia="宋体" w:cs="宋体"/>
                <w:szCs w:val="21"/>
              </w:rPr>
            </w:pPr>
          </w:p>
        </w:tc>
        <w:tc>
          <w:tcPr>
            <w:tcW w:w="615" w:type="dxa"/>
            <w:noWrap w:val="0"/>
            <w:vAlign w:val="top"/>
          </w:tcPr>
          <w:p w14:paraId="6939C98A">
            <w:pPr>
              <w:spacing w:line="360" w:lineRule="auto"/>
              <w:rPr>
                <w:rFonts w:hint="eastAsia" w:ascii="宋体" w:hAnsi="宋体" w:eastAsia="宋体" w:cs="宋体"/>
                <w:szCs w:val="21"/>
              </w:rPr>
            </w:pPr>
          </w:p>
        </w:tc>
        <w:tc>
          <w:tcPr>
            <w:tcW w:w="790" w:type="dxa"/>
            <w:noWrap w:val="0"/>
            <w:vAlign w:val="top"/>
          </w:tcPr>
          <w:p w14:paraId="0E68FF92">
            <w:pPr>
              <w:spacing w:line="360" w:lineRule="auto"/>
              <w:rPr>
                <w:rFonts w:hint="eastAsia" w:ascii="宋体" w:hAnsi="宋体" w:eastAsia="宋体" w:cs="宋体"/>
                <w:szCs w:val="21"/>
              </w:rPr>
            </w:pPr>
          </w:p>
        </w:tc>
        <w:tc>
          <w:tcPr>
            <w:tcW w:w="1046" w:type="dxa"/>
            <w:noWrap w:val="0"/>
            <w:vAlign w:val="top"/>
          </w:tcPr>
          <w:p w14:paraId="5CFA05BA">
            <w:pPr>
              <w:spacing w:line="360" w:lineRule="auto"/>
              <w:rPr>
                <w:rFonts w:hint="eastAsia" w:ascii="宋体" w:hAnsi="宋体" w:eastAsia="宋体" w:cs="宋体"/>
                <w:szCs w:val="21"/>
              </w:rPr>
            </w:pPr>
          </w:p>
        </w:tc>
        <w:tc>
          <w:tcPr>
            <w:tcW w:w="1221" w:type="dxa"/>
            <w:noWrap w:val="0"/>
            <w:vAlign w:val="top"/>
          </w:tcPr>
          <w:p w14:paraId="3BECCD0E">
            <w:pPr>
              <w:spacing w:line="360" w:lineRule="auto"/>
              <w:rPr>
                <w:rFonts w:hint="eastAsia" w:ascii="宋体" w:hAnsi="宋体" w:eastAsia="宋体" w:cs="宋体"/>
                <w:szCs w:val="21"/>
              </w:rPr>
            </w:pPr>
          </w:p>
        </w:tc>
        <w:tc>
          <w:tcPr>
            <w:tcW w:w="942" w:type="dxa"/>
            <w:noWrap w:val="0"/>
            <w:vAlign w:val="top"/>
          </w:tcPr>
          <w:p w14:paraId="140A129B">
            <w:pPr>
              <w:spacing w:line="360" w:lineRule="auto"/>
              <w:rPr>
                <w:rFonts w:hint="eastAsia" w:ascii="宋体" w:hAnsi="宋体" w:eastAsia="宋体" w:cs="宋体"/>
                <w:szCs w:val="21"/>
              </w:rPr>
            </w:pPr>
          </w:p>
        </w:tc>
        <w:tc>
          <w:tcPr>
            <w:tcW w:w="1046" w:type="dxa"/>
            <w:noWrap w:val="0"/>
            <w:vAlign w:val="top"/>
          </w:tcPr>
          <w:p w14:paraId="07E4A766">
            <w:pPr>
              <w:spacing w:line="360" w:lineRule="auto"/>
              <w:rPr>
                <w:rFonts w:hint="eastAsia" w:ascii="宋体" w:hAnsi="宋体" w:eastAsia="宋体" w:cs="宋体"/>
                <w:szCs w:val="21"/>
              </w:rPr>
            </w:pPr>
          </w:p>
        </w:tc>
        <w:tc>
          <w:tcPr>
            <w:tcW w:w="1046" w:type="dxa"/>
            <w:noWrap w:val="0"/>
            <w:vAlign w:val="top"/>
          </w:tcPr>
          <w:p w14:paraId="21980F30">
            <w:pPr>
              <w:spacing w:line="360" w:lineRule="auto"/>
              <w:rPr>
                <w:rFonts w:hint="eastAsia" w:ascii="宋体" w:hAnsi="宋体" w:eastAsia="宋体" w:cs="宋体"/>
                <w:szCs w:val="21"/>
              </w:rPr>
            </w:pPr>
          </w:p>
        </w:tc>
      </w:tr>
      <w:tr w14:paraId="7446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7" w:type="dxa"/>
            <w:noWrap w:val="0"/>
            <w:vAlign w:val="top"/>
          </w:tcPr>
          <w:p w14:paraId="10748CD6">
            <w:pPr>
              <w:spacing w:line="360" w:lineRule="auto"/>
              <w:rPr>
                <w:rFonts w:hint="eastAsia" w:ascii="宋体" w:hAnsi="宋体" w:eastAsia="宋体" w:cs="宋体"/>
                <w:szCs w:val="21"/>
              </w:rPr>
            </w:pPr>
          </w:p>
        </w:tc>
        <w:tc>
          <w:tcPr>
            <w:tcW w:w="1147" w:type="dxa"/>
            <w:noWrap w:val="0"/>
            <w:vAlign w:val="top"/>
          </w:tcPr>
          <w:p w14:paraId="0DB8CE7B">
            <w:pPr>
              <w:spacing w:line="360" w:lineRule="auto"/>
              <w:rPr>
                <w:rFonts w:hint="eastAsia" w:ascii="宋体" w:hAnsi="宋体" w:eastAsia="宋体" w:cs="宋体"/>
                <w:szCs w:val="21"/>
              </w:rPr>
            </w:pPr>
          </w:p>
        </w:tc>
        <w:tc>
          <w:tcPr>
            <w:tcW w:w="944" w:type="dxa"/>
            <w:noWrap w:val="0"/>
            <w:vAlign w:val="top"/>
          </w:tcPr>
          <w:p w14:paraId="1BFDB599">
            <w:pPr>
              <w:spacing w:line="360" w:lineRule="auto"/>
              <w:rPr>
                <w:rFonts w:hint="eastAsia" w:ascii="宋体" w:hAnsi="宋体" w:eastAsia="宋体" w:cs="宋体"/>
                <w:szCs w:val="21"/>
              </w:rPr>
            </w:pPr>
          </w:p>
        </w:tc>
        <w:tc>
          <w:tcPr>
            <w:tcW w:w="615" w:type="dxa"/>
            <w:noWrap w:val="0"/>
            <w:vAlign w:val="top"/>
          </w:tcPr>
          <w:p w14:paraId="3C0EAECC">
            <w:pPr>
              <w:spacing w:line="360" w:lineRule="auto"/>
              <w:rPr>
                <w:rFonts w:hint="eastAsia" w:ascii="宋体" w:hAnsi="宋体" w:eastAsia="宋体" w:cs="宋体"/>
                <w:szCs w:val="21"/>
              </w:rPr>
            </w:pPr>
          </w:p>
        </w:tc>
        <w:tc>
          <w:tcPr>
            <w:tcW w:w="790" w:type="dxa"/>
            <w:noWrap w:val="0"/>
            <w:vAlign w:val="top"/>
          </w:tcPr>
          <w:p w14:paraId="7D690956">
            <w:pPr>
              <w:spacing w:line="360" w:lineRule="auto"/>
              <w:rPr>
                <w:rFonts w:hint="eastAsia" w:ascii="宋体" w:hAnsi="宋体" w:eastAsia="宋体" w:cs="宋体"/>
                <w:szCs w:val="21"/>
              </w:rPr>
            </w:pPr>
          </w:p>
        </w:tc>
        <w:tc>
          <w:tcPr>
            <w:tcW w:w="1046" w:type="dxa"/>
            <w:noWrap w:val="0"/>
            <w:vAlign w:val="top"/>
          </w:tcPr>
          <w:p w14:paraId="2B6134CF">
            <w:pPr>
              <w:spacing w:line="360" w:lineRule="auto"/>
              <w:rPr>
                <w:rFonts w:hint="eastAsia" w:ascii="宋体" w:hAnsi="宋体" w:eastAsia="宋体" w:cs="宋体"/>
                <w:szCs w:val="21"/>
              </w:rPr>
            </w:pPr>
          </w:p>
        </w:tc>
        <w:tc>
          <w:tcPr>
            <w:tcW w:w="1221" w:type="dxa"/>
            <w:noWrap w:val="0"/>
            <w:vAlign w:val="top"/>
          </w:tcPr>
          <w:p w14:paraId="42C24AD9">
            <w:pPr>
              <w:spacing w:line="360" w:lineRule="auto"/>
              <w:rPr>
                <w:rFonts w:hint="eastAsia" w:ascii="宋体" w:hAnsi="宋体" w:eastAsia="宋体" w:cs="宋体"/>
                <w:szCs w:val="21"/>
              </w:rPr>
            </w:pPr>
          </w:p>
        </w:tc>
        <w:tc>
          <w:tcPr>
            <w:tcW w:w="942" w:type="dxa"/>
            <w:noWrap w:val="0"/>
            <w:vAlign w:val="top"/>
          </w:tcPr>
          <w:p w14:paraId="0E9C72D2">
            <w:pPr>
              <w:spacing w:line="360" w:lineRule="auto"/>
              <w:rPr>
                <w:rFonts w:hint="eastAsia" w:ascii="宋体" w:hAnsi="宋体" w:eastAsia="宋体" w:cs="宋体"/>
                <w:szCs w:val="21"/>
              </w:rPr>
            </w:pPr>
          </w:p>
        </w:tc>
        <w:tc>
          <w:tcPr>
            <w:tcW w:w="1046" w:type="dxa"/>
            <w:noWrap w:val="0"/>
            <w:vAlign w:val="top"/>
          </w:tcPr>
          <w:p w14:paraId="1BDF37BA">
            <w:pPr>
              <w:spacing w:line="360" w:lineRule="auto"/>
              <w:rPr>
                <w:rFonts w:hint="eastAsia" w:ascii="宋体" w:hAnsi="宋体" w:eastAsia="宋体" w:cs="宋体"/>
                <w:szCs w:val="21"/>
              </w:rPr>
            </w:pPr>
          </w:p>
        </w:tc>
        <w:tc>
          <w:tcPr>
            <w:tcW w:w="1046" w:type="dxa"/>
            <w:noWrap w:val="0"/>
            <w:vAlign w:val="top"/>
          </w:tcPr>
          <w:p w14:paraId="580C34A9">
            <w:pPr>
              <w:spacing w:line="360" w:lineRule="auto"/>
              <w:rPr>
                <w:rFonts w:hint="eastAsia" w:ascii="宋体" w:hAnsi="宋体" w:eastAsia="宋体" w:cs="宋体"/>
                <w:szCs w:val="21"/>
              </w:rPr>
            </w:pPr>
          </w:p>
        </w:tc>
      </w:tr>
      <w:tr w14:paraId="5FBA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7" w:type="dxa"/>
            <w:noWrap w:val="0"/>
            <w:vAlign w:val="top"/>
          </w:tcPr>
          <w:p w14:paraId="37EE96EE">
            <w:pPr>
              <w:spacing w:line="360" w:lineRule="auto"/>
              <w:rPr>
                <w:rFonts w:hint="eastAsia" w:ascii="宋体" w:hAnsi="宋体" w:eastAsia="宋体" w:cs="宋体"/>
                <w:szCs w:val="21"/>
              </w:rPr>
            </w:pPr>
          </w:p>
        </w:tc>
        <w:tc>
          <w:tcPr>
            <w:tcW w:w="1147" w:type="dxa"/>
            <w:noWrap w:val="0"/>
            <w:vAlign w:val="top"/>
          </w:tcPr>
          <w:p w14:paraId="2E441E08">
            <w:pPr>
              <w:spacing w:line="360" w:lineRule="auto"/>
              <w:rPr>
                <w:rFonts w:hint="eastAsia" w:ascii="宋体" w:hAnsi="宋体" w:eastAsia="宋体" w:cs="宋体"/>
                <w:szCs w:val="21"/>
              </w:rPr>
            </w:pPr>
          </w:p>
        </w:tc>
        <w:tc>
          <w:tcPr>
            <w:tcW w:w="944" w:type="dxa"/>
            <w:noWrap w:val="0"/>
            <w:vAlign w:val="top"/>
          </w:tcPr>
          <w:p w14:paraId="713C54FD">
            <w:pPr>
              <w:spacing w:line="360" w:lineRule="auto"/>
              <w:rPr>
                <w:rFonts w:hint="eastAsia" w:ascii="宋体" w:hAnsi="宋体" w:eastAsia="宋体" w:cs="宋体"/>
                <w:szCs w:val="21"/>
              </w:rPr>
            </w:pPr>
          </w:p>
        </w:tc>
        <w:tc>
          <w:tcPr>
            <w:tcW w:w="615" w:type="dxa"/>
            <w:noWrap w:val="0"/>
            <w:vAlign w:val="top"/>
          </w:tcPr>
          <w:p w14:paraId="4AD44548">
            <w:pPr>
              <w:spacing w:line="360" w:lineRule="auto"/>
              <w:rPr>
                <w:rFonts w:hint="eastAsia" w:ascii="宋体" w:hAnsi="宋体" w:eastAsia="宋体" w:cs="宋体"/>
                <w:szCs w:val="21"/>
              </w:rPr>
            </w:pPr>
          </w:p>
        </w:tc>
        <w:tc>
          <w:tcPr>
            <w:tcW w:w="790" w:type="dxa"/>
            <w:noWrap w:val="0"/>
            <w:vAlign w:val="top"/>
          </w:tcPr>
          <w:p w14:paraId="67236676">
            <w:pPr>
              <w:spacing w:line="360" w:lineRule="auto"/>
              <w:rPr>
                <w:rFonts w:hint="eastAsia" w:ascii="宋体" w:hAnsi="宋体" w:eastAsia="宋体" w:cs="宋体"/>
                <w:szCs w:val="21"/>
              </w:rPr>
            </w:pPr>
          </w:p>
        </w:tc>
        <w:tc>
          <w:tcPr>
            <w:tcW w:w="1046" w:type="dxa"/>
            <w:noWrap w:val="0"/>
            <w:vAlign w:val="top"/>
          </w:tcPr>
          <w:p w14:paraId="69151CD8">
            <w:pPr>
              <w:spacing w:line="360" w:lineRule="auto"/>
              <w:rPr>
                <w:rFonts w:hint="eastAsia" w:ascii="宋体" w:hAnsi="宋体" w:eastAsia="宋体" w:cs="宋体"/>
                <w:szCs w:val="21"/>
              </w:rPr>
            </w:pPr>
          </w:p>
        </w:tc>
        <w:tc>
          <w:tcPr>
            <w:tcW w:w="1221" w:type="dxa"/>
            <w:noWrap w:val="0"/>
            <w:vAlign w:val="top"/>
          </w:tcPr>
          <w:p w14:paraId="4C0F1D55">
            <w:pPr>
              <w:spacing w:line="360" w:lineRule="auto"/>
              <w:rPr>
                <w:rFonts w:hint="eastAsia" w:ascii="宋体" w:hAnsi="宋体" w:eastAsia="宋体" w:cs="宋体"/>
                <w:szCs w:val="21"/>
              </w:rPr>
            </w:pPr>
          </w:p>
        </w:tc>
        <w:tc>
          <w:tcPr>
            <w:tcW w:w="942" w:type="dxa"/>
            <w:noWrap w:val="0"/>
            <w:vAlign w:val="top"/>
          </w:tcPr>
          <w:p w14:paraId="7DBB1614">
            <w:pPr>
              <w:spacing w:line="360" w:lineRule="auto"/>
              <w:rPr>
                <w:rFonts w:hint="eastAsia" w:ascii="宋体" w:hAnsi="宋体" w:eastAsia="宋体" w:cs="宋体"/>
                <w:szCs w:val="21"/>
              </w:rPr>
            </w:pPr>
          </w:p>
        </w:tc>
        <w:tc>
          <w:tcPr>
            <w:tcW w:w="1046" w:type="dxa"/>
            <w:noWrap w:val="0"/>
            <w:vAlign w:val="top"/>
          </w:tcPr>
          <w:p w14:paraId="4C72FD88">
            <w:pPr>
              <w:spacing w:line="360" w:lineRule="auto"/>
              <w:rPr>
                <w:rFonts w:hint="eastAsia" w:ascii="宋体" w:hAnsi="宋体" w:eastAsia="宋体" w:cs="宋体"/>
                <w:szCs w:val="21"/>
              </w:rPr>
            </w:pPr>
          </w:p>
        </w:tc>
        <w:tc>
          <w:tcPr>
            <w:tcW w:w="1046" w:type="dxa"/>
            <w:noWrap w:val="0"/>
            <w:vAlign w:val="top"/>
          </w:tcPr>
          <w:p w14:paraId="08F6DEAC">
            <w:pPr>
              <w:spacing w:line="360" w:lineRule="auto"/>
              <w:rPr>
                <w:rFonts w:hint="eastAsia" w:ascii="宋体" w:hAnsi="宋体" w:eastAsia="宋体" w:cs="宋体"/>
                <w:szCs w:val="21"/>
              </w:rPr>
            </w:pPr>
          </w:p>
        </w:tc>
      </w:tr>
      <w:tr w14:paraId="62F8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97" w:type="dxa"/>
            <w:noWrap w:val="0"/>
            <w:vAlign w:val="top"/>
          </w:tcPr>
          <w:p w14:paraId="340BFF5B">
            <w:pPr>
              <w:spacing w:line="360" w:lineRule="auto"/>
              <w:rPr>
                <w:rFonts w:hint="eastAsia" w:ascii="宋体" w:hAnsi="宋体" w:eastAsia="宋体" w:cs="宋体"/>
                <w:szCs w:val="21"/>
              </w:rPr>
            </w:pPr>
          </w:p>
        </w:tc>
        <w:tc>
          <w:tcPr>
            <w:tcW w:w="1147" w:type="dxa"/>
            <w:noWrap w:val="0"/>
            <w:vAlign w:val="top"/>
          </w:tcPr>
          <w:p w14:paraId="2C129211">
            <w:pPr>
              <w:spacing w:line="360" w:lineRule="auto"/>
              <w:rPr>
                <w:rFonts w:hint="eastAsia" w:ascii="宋体" w:hAnsi="宋体" w:eastAsia="宋体" w:cs="宋体"/>
                <w:szCs w:val="21"/>
              </w:rPr>
            </w:pPr>
          </w:p>
        </w:tc>
        <w:tc>
          <w:tcPr>
            <w:tcW w:w="944" w:type="dxa"/>
            <w:noWrap w:val="0"/>
            <w:vAlign w:val="top"/>
          </w:tcPr>
          <w:p w14:paraId="787A0412">
            <w:pPr>
              <w:spacing w:line="360" w:lineRule="auto"/>
              <w:rPr>
                <w:rFonts w:hint="eastAsia" w:ascii="宋体" w:hAnsi="宋体" w:eastAsia="宋体" w:cs="宋体"/>
                <w:szCs w:val="21"/>
              </w:rPr>
            </w:pPr>
          </w:p>
        </w:tc>
        <w:tc>
          <w:tcPr>
            <w:tcW w:w="615" w:type="dxa"/>
            <w:noWrap w:val="0"/>
            <w:vAlign w:val="top"/>
          </w:tcPr>
          <w:p w14:paraId="1174AA20">
            <w:pPr>
              <w:spacing w:line="360" w:lineRule="auto"/>
              <w:rPr>
                <w:rFonts w:hint="eastAsia" w:ascii="宋体" w:hAnsi="宋体" w:eastAsia="宋体" w:cs="宋体"/>
                <w:szCs w:val="21"/>
              </w:rPr>
            </w:pPr>
          </w:p>
        </w:tc>
        <w:tc>
          <w:tcPr>
            <w:tcW w:w="790" w:type="dxa"/>
            <w:noWrap w:val="0"/>
            <w:vAlign w:val="top"/>
          </w:tcPr>
          <w:p w14:paraId="71D79AE3">
            <w:pPr>
              <w:spacing w:line="360" w:lineRule="auto"/>
              <w:rPr>
                <w:rFonts w:hint="eastAsia" w:ascii="宋体" w:hAnsi="宋体" w:eastAsia="宋体" w:cs="宋体"/>
                <w:szCs w:val="21"/>
              </w:rPr>
            </w:pPr>
          </w:p>
        </w:tc>
        <w:tc>
          <w:tcPr>
            <w:tcW w:w="1046" w:type="dxa"/>
            <w:noWrap w:val="0"/>
            <w:vAlign w:val="top"/>
          </w:tcPr>
          <w:p w14:paraId="1C6C7A42">
            <w:pPr>
              <w:spacing w:line="360" w:lineRule="auto"/>
              <w:rPr>
                <w:rFonts w:hint="eastAsia" w:ascii="宋体" w:hAnsi="宋体" w:eastAsia="宋体" w:cs="宋体"/>
                <w:szCs w:val="21"/>
              </w:rPr>
            </w:pPr>
          </w:p>
        </w:tc>
        <w:tc>
          <w:tcPr>
            <w:tcW w:w="1221" w:type="dxa"/>
            <w:noWrap w:val="0"/>
            <w:vAlign w:val="top"/>
          </w:tcPr>
          <w:p w14:paraId="20A82192">
            <w:pPr>
              <w:spacing w:line="360" w:lineRule="auto"/>
              <w:rPr>
                <w:rFonts w:hint="eastAsia" w:ascii="宋体" w:hAnsi="宋体" w:eastAsia="宋体" w:cs="宋体"/>
                <w:szCs w:val="21"/>
              </w:rPr>
            </w:pPr>
          </w:p>
        </w:tc>
        <w:tc>
          <w:tcPr>
            <w:tcW w:w="942" w:type="dxa"/>
            <w:noWrap w:val="0"/>
            <w:vAlign w:val="top"/>
          </w:tcPr>
          <w:p w14:paraId="7B1CF800">
            <w:pPr>
              <w:spacing w:line="360" w:lineRule="auto"/>
              <w:rPr>
                <w:rFonts w:hint="eastAsia" w:ascii="宋体" w:hAnsi="宋体" w:eastAsia="宋体" w:cs="宋体"/>
                <w:szCs w:val="21"/>
              </w:rPr>
            </w:pPr>
          </w:p>
        </w:tc>
        <w:tc>
          <w:tcPr>
            <w:tcW w:w="1046" w:type="dxa"/>
            <w:noWrap w:val="0"/>
            <w:vAlign w:val="top"/>
          </w:tcPr>
          <w:p w14:paraId="05B48C3D">
            <w:pPr>
              <w:spacing w:line="360" w:lineRule="auto"/>
              <w:rPr>
                <w:rFonts w:hint="eastAsia" w:ascii="宋体" w:hAnsi="宋体" w:eastAsia="宋体" w:cs="宋体"/>
                <w:szCs w:val="21"/>
              </w:rPr>
            </w:pPr>
          </w:p>
        </w:tc>
        <w:tc>
          <w:tcPr>
            <w:tcW w:w="1046" w:type="dxa"/>
            <w:noWrap w:val="0"/>
            <w:vAlign w:val="top"/>
          </w:tcPr>
          <w:p w14:paraId="03693665">
            <w:pPr>
              <w:spacing w:line="360" w:lineRule="auto"/>
              <w:rPr>
                <w:rFonts w:hint="eastAsia" w:ascii="宋体" w:hAnsi="宋体" w:eastAsia="宋体" w:cs="宋体"/>
                <w:szCs w:val="21"/>
              </w:rPr>
            </w:pPr>
          </w:p>
        </w:tc>
      </w:tr>
      <w:tr w14:paraId="5F59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97" w:type="dxa"/>
            <w:noWrap w:val="0"/>
            <w:vAlign w:val="top"/>
          </w:tcPr>
          <w:p w14:paraId="3EB77843">
            <w:pPr>
              <w:spacing w:line="360" w:lineRule="auto"/>
              <w:rPr>
                <w:rFonts w:hint="eastAsia" w:ascii="宋体" w:hAnsi="宋体" w:eastAsia="宋体" w:cs="宋体"/>
                <w:szCs w:val="21"/>
              </w:rPr>
            </w:pPr>
          </w:p>
        </w:tc>
        <w:tc>
          <w:tcPr>
            <w:tcW w:w="1147" w:type="dxa"/>
            <w:noWrap w:val="0"/>
            <w:vAlign w:val="top"/>
          </w:tcPr>
          <w:p w14:paraId="3490D57A">
            <w:pPr>
              <w:spacing w:line="360" w:lineRule="auto"/>
              <w:rPr>
                <w:rFonts w:hint="eastAsia" w:ascii="宋体" w:hAnsi="宋体" w:eastAsia="宋体" w:cs="宋体"/>
                <w:szCs w:val="21"/>
              </w:rPr>
            </w:pPr>
          </w:p>
        </w:tc>
        <w:tc>
          <w:tcPr>
            <w:tcW w:w="944" w:type="dxa"/>
            <w:noWrap w:val="0"/>
            <w:vAlign w:val="top"/>
          </w:tcPr>
          <w:p w14:paraId="1644CD65">
            <w:pPr>
              <w:spacing w:line="360" w:lineRule="auto"/>
              <w:rPr>
                <w:rFonts w:hint="eastAsia" w:ascii="宋体" w:hAnsi="宋体" w:eastAsia="宋体" w:cs="宋体"/>
                <w:szCs w:val="21"/>
              </w:rPr>
            </w:pPr>
          </w:p>
        </w:tc>
        <w:tc>
          <w:tcPr>
            <w:tcW w:w="615" w:type="dxa"/>
            <w:noWrap w:val="0"/>
            <w:vAlign w:val="top"/>
          </w:tcPr>
          <w:p w14:paraId="487CDFA0">
            <w:pPr>
              <w:spacing w:line="360" w:lineRule="auto"/>
              <w:rPr>
                <w:rFonts w:hint="eastAsia" w:ascii="宋体" w:hAnsi="宋体" w:eastAsia="宋体" w:cs="宋体"/>
                <w:szCs w:val="21"/>
              </w:rPr>
            </w:pPr>
          </w:p>
        </w:tc>
        <w:tc>
          <w:tcPr>
            <w:tcW w:w="790" w:type="dxa"/>
            <w:noWrap w:val="0"/>
            <w:vAlign w:val="top"/>
          </w:tcPr>
          <w:p w14:paraId="34B14181">
            <w:pPr>
              <w:spacing w:line="360" w:lineRule="auto"/>
              <w:rPr>
                <w:rFonts w:hint="eastAsia" w:ascii="宋体" w:hAnsi="宋体" w:eastAsia="宋体" w:cs="宋体"/>
                <w:szCs w:val="21"/>
              </w:rPr>
            </w:pPr>
          </w:p>
        </w:tc>
        <w:tc>
          <w:tcPr>
            <w:tcW w:w="1046" w:type="dxa"/>
            <w:noWrap w:val="0"/>
            <w:vAlign w:val="top"/>
          </w:tcPr>
          <w:p w14:paraId="6161F931">
            <w:pPr>
              <w:spacing w:line="360" w:lineRule="auto"/>
              <w:rPr>
                <w:rFonts w:hint="eastAsia" w:ascii="宋体" w:hAnsi="宋体" w:eastAsia="宋体" w:cs="宋体"/>
                <w:szCs w:val="21"/>
              </w:rPr>
            </w:pPr>
          </w:p>
        </w:tc>
        <w:tc>
          <w:tcPr>
            <w:tcW w:w="1221" w:type="dxa"/>
            <w:noWrap w:val="0"/>
            <w:vAlign w:val="top"/>
          </w:tcPr>
          <w:p w14:paraId="0FE75701">
            <w:pPr>
              <w:spacing w:line="360" w:lineRule="auto"/>
              <w:rPr>
                <w:rFonts w:hint="eastAsia" w:ascii="宋体" w:hAnsi="宋体" w:eastAsia="宋体" w:cs="宋体"/>
                <w:szCs w:val="21"/>
              </w:rPr>
            </w:pPr>
          </w:p>
        </w:tc>
        <w:tc>
          <w:tcPr>
            <w:tcW w:w="942" w:type="dxa"/>
            <w:noWrap w:val="0"/>
            <w:vAlign w:val="top"/>
          </w:tcPr>
          <w:p w14:paraId="323DA65F">
            <w:pPr>
              <w:spacing w:line="360" w:lineRule="auto"/>
              <w:rPr>
                <w:rFonts w:hint="eastAsia" w:ascii="宋体" w:hAnsi="宋体" w:eastAsia="宋体" w:cs="宋体"/>
                <w:szCs w:val="21"/>
              </w:rPr>
            </w:pPr>
          </w:p>
        </w:tc>
        <w:tc>
          <w:tcPr>
            <w:tcW w:w="1046" w:type="dxa"/>
            <w:noWrap w:val="0"/>
            <w:vAlign w:val="top"/>
          </w:tcPr>
          <w:p w14:paraId="2FE451CF">
            <w:pPr>
              <w:spacing w:line="360" w:lineRule="auto"/>
              <w:rPr>
                <w:rFonts w:hint="eastAsia" w:ascii="宋体" w:hAnsi="宋体" w:eastAsia="宋体" w:cs="宋体"/>
                <w:szCs w:val="21"/>
              </w:rPr>
            </w:pPr>
          </w:p>
        </w:tc>
        <w:tc>
          <w:tcPr>
            <w:tcW w:w="1046" w:type="dxa"/>
            <w:noWrap w:val="0"/>
            <w:vAlign w:val="top"/>
          </w:tcPr>
          <w:p w14:paraId="371B2569">
            <w:pPr>
              <w:spacing w:line="360" w:lineRule="auto"/>
              <w:rPr>
                <w:rFonts w:hint="eastAsia" w:ascii="宋体" w:hAnsi="宋体" w:eastAsia="宋体" w:cs="宋体"/>
                <w:szCs w:val="21"/>
              </w:rPr>
            </w:pPr>
          </w:p>
        </w:tc>
      </w:tr>
      <w:tr w14:paraId="46B9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7" w:type="dxa"/>
            <w:noWrap w:val="0"/>
            <w:vAlign w:val="top"/>
          </w:tcPr>
          <w:p w14:paraId="32A3293B">
            <w:pPr>
              <w:spacing w:line="360" w:lineRule="auto"/>
              <w:rPr>
                <w:rFonts w:hint="eastAsia" w:ascii="宋体" w:hAnsi="宋体" w:eastAsia="宋体" w:cs="宋体"/>
                <w:szCs w:val="21"/>
              </w:rPr>
            </w:pPr>
          </w:p>
        </w:tc>
        <w:tc>
          <w:tcPr>
            <w:tcW w:w="1147" w:type="dxa"/>
            <w:noWrap w:val="0"/>
            <w:vAlign w:val="top"/>
          </w:tcPr>
          <w:p w14:paraId="2B6FC39B">
            <w:pPr>
              <w:spacing w:line="360" w:lineRule="auto"/>
              <w:rPr>
                <w:rFonts w:hint="eastAsia" w:ascii="宋体" w:hAnsi="宋体" w:eastAsia="宋体" w:cs="宋体"/>
                <w:szCs w:val="21"/>
              </w:rPr>
            </w:pPr>
          </w:p>
        </w:tc>
        <w:tc>
          <w:tcPr>
            <w:tcW w:w="944" w:type="dxa"/>
            <w:noWrap w:val="0"/>
            <w:vAlign w:val="top"/>
          </w:tcPr>
          <w:p w14:paraId="2F87EAEC">
            <w:pPr>
              <w:spacing w:line="360" w:lineRule="auto"/>
              <w:rPr>
                <w:rFonts w:hint="eastAsia" w:ascii="宋体" w:hAnsi="宋体" w:eastAsia="宋体" w:cs="宋体"/>
                <w:szCs w:val="21"/>
              </w:rPr>
            </w:pPr>
          </w:p>
        </w:tc>
        <w:tc>
          <w:tcPr>
            <w:tcW w:w="615" w:type="dxa"/>
            <w:noWrap w:val="0"/>
            <w:vAlign w:val="top"/>
          </w:tcPr>
          <w:p w14:paraId="12A2EA9F">
            <w:pPr>
              <w:spacing w:line="360" w:lineRule="auto"/>
              <w:rPr>
                <w:rFonts w:hint="eastAsia" w:ascii="宋体" w:hAnsi="宋体" w:eastAsia="宋体" w:cs="宋体"/>
                <w:szCs w:val="21"/>
              </w:rPr>
            </w:pPr>
          </w:p>
        </w:tc>
        <w:tc>
          <w:tcPr>
            <w:tcW w:w="790" w:type="dxa"/>
            <w:noWrap w:val="0"/>
            <w:vAlign w:val="top"/>
          </w:tcPr>
          <w:p w14:paraId="61F2AA69">
            <w:pPr>
              <w:spacing w:line="360" w:lineRule="auto"/>
              <w:rPr>
                <w:rFonts w:hint="eastAsia" w:ascii="宋体" w:hAnsi="宋体" w:eastAsia="宋体" w:cs="宋体"/>
                <w:szCs w:val="21"/>
              </w:rPr>
            </w:pPr>
          </w:p>
        </w:tc>
        <w:tc>
          <w:tcPr>
            <w:tcW w:w="1046" w:type="dxa"/>
            <w:noWrap w:val="0"/>
            <w:vAlign w:val="top"/>
          </w:tcPr>
          <w:p w14:paraId="4E5152C5">
            <w:pPr>
              <w:spacing w:line="360" w:lineRule="auto"/>
              <w:rPr>
                <w:rFonts w:hint="eastAsia" w:ascii="宋体" w:hAnsi="宋体" w:eastAsia="宋体" w:cs="宋体"/>
                <w:szCs w:val="21"/>
              </w:rPr>
            </w:pPr>
          </w:p>
        </w:tc>
        <w:tc>
          <w:tcPr>
            <w:tcW w:w="1221" w:type="dxa"/>
            <w:noWrap w:val="0"/>
            <w:vAlign w:val="top"/>
          </w:tcPr>
          <w:p w14:paraId="33DF1C2A">
            <w:pPr>
              <w:spacing w:line="360" w:lineRule="auto"/>
              <w:rPr>
                <w:rFonts w:hint="eastAsia" w:ascii="宋体" w:hAnsi="宋体" w:eastAsia="宋体" w:cs="宋体"/>
                <w:szCs w:val="21"/>
              </w:rPr>
            </w:pPr>
          </w:p>
        </w:tc>
        <w:tc>
          <w:tcPr>
            <w:tcW w:w="942" w:type="dxa"/>
            <w:noWrap w:val="0"/>
            <w:vAlign w:val="top"/>
          </w:tcPr>
          <w:p w14:paraId="15396D0C">
            <w:pPr>
              <w:spacing w:line="360" w:lineRule="auto"/>
              <w:rPr>
                <w:rFonts w:hint="eastAsia" w:ascii="宋体" w:hAnsi="宋体" w:eastAsia="宋体" w:cs="宋体"/>
                <w:szCs w:val="21"/>
              </w:rPr>
            </w:pPr>
          </w:p>
        </w:tc>
        <w:tc>
          <w:tcPr>
            <w:tcW w:w="1046" w:type="dxa"/>
            <w:noWrap w:val="0"/>
            <w:vAlign w:val="top"/>
          </w:tcPr>
          <w:p w14:paraId="546A9EF7">
            <w:pPr>
              <w:spacing w:line="360" w:lineRule="auto"/>
              <w:rPr>
                <w:rFonts w:hint="eastAsia" w:ascii="宋体" w:hAnsi="宋体" w:eastAsia="宋体" w:cs="宋体"/>
                <w:szCs w:val="21"/>
              </w:rPr>
            </w:pPr>
          </w:p>
        </w:tc>
        <w:tc>
          <w:tcPr>
            <w:tcW w:w="1046" w:type="dxa"/>
            <w:noWrap w:val="0"/>
            <w:vAlign w:val="top"/>
          </w:tcPr>
          <w:p w14:paraId="5DCF0A87">
            <w:pPr>
              <w:spacing w:line="360" w:lineRule="auto"/>
              <w:rPr>
                <w:rFonts w:hint="eastAsia" w:ascii="宋体" w:hAnsi="宋体" w:eastAsia="宋体" w:cs="宋体"/>
                <w:szCs w:val="21"/>
              </w:rPr>
            </w:pPr>
          </w:p>
        </w:tc>
      </w:tr>
      <w:tr w14:paraId="7D3A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7" w:type="dxa"/>
            <w:noWrap w:val="0"/>
            <w:vAlign w:val="top"/>
          </w:tcPr>
          <w:p w14:paraId="08948CF9">
            <w:pPr>
              <w:spacing w:line="360" w:lineRule="auto"/>
              <w:rPr>
                <w:rFonts w:hint="eastAsia" w:ascii="宋体" w:hAnsi="宋体" w:eastAsia="宋体" w:cs="宋体"/>
                <w:szCs w:val="21"/>
              </w:rPr>
            </w:pPr>
          </w:p>
        </w:tc>
        <w:tc>
          <w:tcPr>
            <w:tcW w:w="1147" w:type="dxa"/>
            <w:noWrap w:val="0"/>
            <w:vAlign w:val="top"/>
          </w:tcPr>
          <w:p w14:paraId="7E72B06E">
            <w:pPr>
              <w:spacing w:line="360" w:lineRule="auto"/>
              <w:rPr>
                <w:rFonts w:hint="eastAsia" w:ascii="宋体" w:hAnsi="宋体" w:eastAsia="宋体" w:cs="宋体"/>
                <w:szCs w:val="21"/>
              </w:rPr>
            </w:pPr>
          </w:p>
        </w:tc>
        <w:tc>
          <w:tcPr>
            <w:tcW w:w="944" w:type="dxa"/>
            <w:noWrap w:val="0"/>
            <w:vAlign w:val="top"/>
          </w:tcPr>
          <w:p w14:paraId="66FF1392">
            <w:pPr>
              <w:spacing w:line="360" w:lineRule="auto"/>
              <w:rPr>
                <w:rFonts w:hint="eastAsia" w:ascii="宋体" w:hAnsi="宋体" w:eastAsia="宋体" w:cs="宋体"/>
                <w:szCs w:val="21"/>
              </w:rPr>
            </w:pPr>
          </w:p>
        </w:tc>
        <w:tc>
          <w:tcPr>
            <w:tcW w:w="615" w:type="dxa"/>
            <w:noWrap w:val="0"/>
            <w:vAlign w:val="top"/>
          </w:tcPr>
          <w:p w14:paraId="5E700971">
            <w:pPr>
              <w:spacing w:line="360" w:lineRule="auto"/>
              <w:rPr>
                <w:rFonts w:hint="eastAsia" w:ascii="宋体" w:hAnsi="宋体" w:eastAsia="宋体" w:cs="宋体"/>
                <w:szCs w:val="21"/>
              </w:rPr>
            </w:pPr>
          </w:p>
        </w:tc>
        <w:tc>
          <w:tcPr>
            <w:tcW w:w="790" w:type="dxa"/>
            <w:noWrap w:val="0"/>
            <w:vAlign w:val="top"/>
          </w:tcPr>
          <w:p w14:paraId="1F4B8413">
            <w:pPr>
              <w:spacing w:line="360" w:lineRule="auto"/>
              <w:rPr>
                <w:rFonts w:hint="eastAsia" w:ascii="宋体" w:hAnsi="宋体" w:eastAsia="宋体" w:cs="宋体"/>
                <w:szCs w:val="21"/>
              </w:rPr>
            </w:pPr>
          </w:p>
        </w:tc>
        <w:tc>
          <w:tcPr>
            <w:tcW w:w="1046" w:type="dxa"/>
            <w:noWrap w:val="0"/>
            <w:vAlign w:val="top"/>
          </w:tcPr>
          <w:p w14:paraId="0CD25456">
            <w:pPr>
              <w:spacing w:line="360" w:lineRule="auto"/>
              <w:rPr>
                <w:rFonts w:hint="eastAsia" w:ascii="宋体" w:hAnsi="宋体" w:eastAsia="宋体" w:cs="宋体"/>
                <w:szCs w:val="21"/>
              </w:rPr>
            </w:pPr>
          </w:p>
        </w:tc>
        <w:tc>
          <w:tcPr>
            <w:tcW w:w="1221" w:type="dxa"/>
            <w:noWrap w:val="0"/>
            <w:vAlign w:val="top"/>
          </w:tcPr>
          <w:p w14:paraId="2725E24A">
            <w:pPr>
              <w:spacing w:line="360" w:lineRule="auto"/>
              <w:rPr>
                <w:rFonts w:hint="eastAsia" w:ascii="宋体" w:hAnsi="宋体" w:eastAsia="宋体" w:cs="宋体"/>
                <w:szCs w:val="21"/>
              </w:rPr>
            </w:pPr>
          </w:p>
        </w:tc>
        <w:tc>
          <w:tcPr>
            <w:tcW w:w="942" w:type="dxa"/>
            <w:noWrap w:val="0"/>
            <w:vAlign w:val="top"/>
          </w:tcPr>
          <w:p w14:paraId="48203694">
            <w:pPr>
              <w:spacing w:line="360" w:lineRule="auto"/>
              <w:rPr>
                <w:rFonts w:hint="eastAsia" w:ascii="宋体" w:hAnsi="宋体" w:eastAsia="宋体" w:cs="宋体"/>
                <w:szCs w:val="21"/>
              </w:rPr>
            </w:pPr>
          </w:p>
        </w:tc>
        <w:tc>
          <w:tcPr>
            <w:tcW w:w="1046" w:type="dxa"/>
            <w:noWrap w:val="0"/>
            <w:vAlign w:val="top"/>
          </w:tcPr>
          <w:p w14:paraId="1FFBBA55">
            <w:pPr>
              <w:spacing w:line="360" w:lineRule="auto"/>
              <w:rPr>
                <w:rFonts w:hint="eastAsia" w:ascii="宋体" w:hAnsi="宋体" w:eastAsia="宋体" w:cs="宋体"/>
                <w:szCs w:val="21"/>
              </w:rPr>
            </w:pPr>
          </w:p>
        </w:tc>
        <w:tc>
          <w:tcPr>
            <w:tcW w:w="1046" w:type="dxa"/>
            <w:noWrap w:val="0"/>
            <w:vAlign w:val="top"/>
          </w:tcPr>
          <w:p w14:paraId="5C7B1DA3">
            <w:pPr>
              <w:spacing w:line="360" w:lineRule="auto"/>
              <w:rPr>
                <w:rFonts w:hint="eastAsia" w:ascii="宋体" w:hAnsi="宋体" w:eastAsia="宋体" w:cs="宋体"/>
                <w:szCs w:val="21"/>
              </w:rPr>
            </w:pPr>
          </w:p>
        </w:tc>
      </w:tr>
      <w:tr w14:paraId="73E4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7" w:type="dxa"/>
            <w:noWrap w:val="0"/>
            <w:vAlign w:val="top"/>
          </w:tcPr>
          <w:p w14:paraId="4932B699">
            <w:pPr>
              <w:spacing w:line="360" w:lineRule="auto"/>
              <w:rPr>
                <w:rFonts w:hint="eastAsia" w:ascii="宋体" w:hAnsi="宋体" w:eastAsia="宋体" w:cs="宋体"/>
                <w:szCs w:val="21"/>
              </w:rPr>
            </w:pPr>
          </w:p>
        </w:tc>
        <w:tc>
          <w:tcPr>
            <w:tcW w:w="1147" w:type="dxa"/>
            <w:noWrap w:val="0"/>
            <w:vAlign w:val="top"/>
          </w:tcPr>
          <w:p w14:paraId="35BD8AC4">
            <w:pPr>
              <w:spacing w:line="360" w:lineRule="auto"/>
              <w:rPr>
                <w:rFonts w:hint="eastAsia" w:ascii="宋体" w:hAnsi="宋体" w:eastAsia="宋体" w:cs="宋体"/>
                <w:szCs w:val="21"/>
              </w:rPr>
            </w:pPr>
          </w:p>
        </w:tc>
        <w:tc>
          <w:tcPr>
            <w:tcW w:w="944" w:type="dxa"/>
            <w:noWrap w:val="0"/>
            <w:vAlign w:val="top"/>
          </w:tcPr>
          <w:p w14:paraId="7736337C">
            <w:pPr>
              <w:spacing w:line="360" w:lineRule="auto"/>
              <w:rPr>
                <w:rFonts w:hint="eastAsia" w:ascii="宋体" w:hAnsi="宋体" w:eastAsia="宋体" w:cs="宋体"/>
                <w:szCs w:val="21"/>
              </w:rPr>
            </w:pPr>
          </w:p>
        </w:tc>
        <w:tc>
          <w:tcPr>
            <w:tcW w:w="615" w:type="dxa"/>
            <w:noWrap w:val="0"/>
            <w:vAlign w:val="top"/>
          </w:tcPr>
          <w:p w14:paraId="14DFBD99">
            <w:pPr>
              <w:spacing w:line="360" w:lineRule="auto"/>
              <w:rPr>
                <w:rFonts w:hint="eastAsia" w:ascii="宋体" w:hAnsi="宋体" w:eastAsia="宋体" w:cs="宋体"/>
                <w:szCs w:val="21"/>
              </w:rPr>
            </w:pPr>
          </w:p>
        </w:tc>
        <w:tc>
          <w:tcPr>
            <w:tcW w:w="790" w:type="dxa"/>
            <w:noWrap w:val="0"/>
            <w:vAlign w:val="top"/>
          </w:tcPr>
          <w:p w14:paraId="784C11C9">
            <w:pPr>
              <w:spacing w:line="360" w:lineRule="auto"/>
              <w:rPr>
                <w:rFonts w:hint="eastAsia" w:ascii="宋体" w:hAnsi="宋体" w:eastAsia="宋体" w:cs="宋体"/>
                <w:szCs w:val="21"/>
              </w:rPr>
            </w:pPr>
          </w:p>
        </w:tc>
        <w:tc>
          <w:tcPr>
            <w:tcW w:w="1046" w:type="dxa"/>
            <w:noWrap w:val="0"/>
            <w:vAlign w:val="top"/>
          </w:tcPr>
          <w:p w14:paraId="708BD0F4">
            <w:pPr>
              <w:spacing w:line="360" w:lineRule="auto"/>
              <w:rPr>
                <w:rFonts w:hint="eastAsia" w:ascii="宋体" w:hAnsi="宋体" w:eastAsia="宋体" w:cs="宋体"/>
                <w:szCs w:val="21"/>
              </w:rPr>
            </w:pPr>
          </w:p>
        </w:tc>
        <w:tc>
          <w:tcPr>
            <w:tcW w:w="1221" w:type="dxa"/>
            <w:noWrap w:val="0"/>
            <w:vAlign w:val="top"/>
          </w:tcPr>
          <w:p w14:paraId="08374B19">
            <w:pPr>
              <w:spacing w:line="360" w:lineRule="auto"/>
              <w:rPr>
                <w:rFonts w:hint="eastAsia" w:ascii="宋体" w:hAnsi="宋体" w:eastAsia="宋体" w:cs="宋体"/>
                <w:szCs w:val="21"/>
              </w:rPr>
            </w:pPr>
          </w:p>
        </w:tc>
        <w:tc>
          <w:tcPr>
            <w:tcW w:w="942" w:type="dxa"/>
            <w:noWrap w:val="0"/>
            <w:vAlign w:val="top"/>
          </w:tcPr>
          <w:p w14:paraId="705A4342">
            <w:pPr>
              <w:spacing w:line="360" w:lineRule="auto"/>
              <w:rPr>
                <w:rFonts w:hint="eastAsia" w:ascii="宋体" w:hAnsi="宋体" w:eastAsia="宋体" w:cs="宋体"/>
                <w:szCs w:val="21"/>
              </w:rPr>
            </w:pPr>
          </w:p>
        </w:tc>
        <w:tc>
          <w:tcPr>
            <w:tcW w:w="1046" w:type="dxa"/>
            <w:noWrap w:val="0"/>
            <w:vAlign w:val="top"/>
          </w:tcPr>
          <w:p w14:paraId="36A7BD6E">
            <w:pPr>
              <w:spacing w:line="360" w:lineRule="auto"/>
              <w:rPr>
                <w:rFonts w:hint="eastAsia" w:ascii="宋体" w:hAnsi="宋体" w:eastAsia="宋体" w:cs="宋体"/>
                <w:szCs w:val="21"/>
              </w:rPr>
            </w:pPr>
          </w:p>
        </w:tc>
        <w:tc>
          <w:tcPr>
            <w:tcW w:w="1046" w:type="dxa"/>
            <w:noWrap w:val="0"/>
            <w:vAlign w:val="top"/>
          </w:tcPr>
          <w:p w14:paraId="77237E8E">
            <w:pPr>
              <w:spacing w:line="360" w:lineRule="auto"/>
              <w:rPr>
                <w:rFonts w:hint="eastAsia" w:ascii="宋体" w:hAnsi="宋体" w:eastAsia="宋体" w:cs="宋体"/>
                <w:szCs w:val="21"/>
              </w:rPr>
            </w:pPr>
          </w:p>
        </w:tc>
      </w:tr>
      <w:tr w14:paraId="768F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97" w:type="dxa"/>
            <w:noWrap w:val="0"/>
            <w:vAlign w:val="top"/>
          </w:tcPr>
          <w:p w14:paraId="130FF580">
            <w:pPr>
              <w:spacing w:line="360" w:lineRule="auto"/>
              <w:rPr>
                <w:rFonts w:hint="eastAsia" w:ascii="宋体" w:hAnsi="宋体" w:eastAsia="宋体" w:cs="宋体"/>
                <w:szCs w:val="21"/>
              </w:rPr>
            </w:pPr>
          </w:p>
        </w:tc>
        <w:tc>
          <w:tcPr>
            <w:tcW w:w="1147" w:type="dxa"/>
            <w:noWrap w:val="0"/>
            <w:vAlign w:val="top"/>
          </w:tcPr>
          <w:p w14:paraId="113CBD17">
            <w:pPr>
              <w:spacing w:line="360" w:lineRule="auto"/>
              <w:rPr>
                <w:rFonts w:hint="eastAsia" w:ascii="宋体" w:hAnsi="宋体" w:eastAsia="宋体" w:cs="宋体"/>
                <w:szCs w:val="21"/>
              </w:rPr>
            </w:pPr>
          </w:p>
        </w:tc>
        <w:tc>
          <w:tcPr>
            <w:tcW w:w="944" w:type="dxa"/>
            <w:noWrap w:val="0"/>
            <w:vAlign w:val="top"/>
          </w:tcPr>
          <w:p w14:paraId="4C1B4180">
            <w:pPr>
              <w:spacing w:line="360" w:lineRule="auto"/>
              <w:rPr>
                <w:rFonts w:hint="eastAsia" w:ascii="宋体" w:hAnsi="宋体" w:eastAsia="宋体" w:cs="宋体"/>
                <w:szCs w:val="21"/>
              </w:rPr>
            </w:pPr>
          </w:p>
        </w:tc>
        <w:tc>
          <w:tcPr>
            <w:tcW w:w="615" w:type="dxa"/>
            <w:noWrap w:val="0"/>
            <w:vAlign w:val="top"/>
          </w:tcPr>
          <w:p w14:paraId="010CAF6A">
            <w:pPr>
              <w:spacing w:line="360" w:lineRule="auto"/>
              <w:rPr>
                <w:rFonts w:hint="eastAsia" w:ascii="宋体" w:hAnsi="宋体" w:eastAsia="宋体" w:cs="宋体"/>
                <w:szCs w:val="21"/>
              </w:rPr>
            </w:pPr>
          </w:p>
        </w:tc>
        <w:tc>
          <w:tcPr>
            <w:tcW w:w="790" w:type="dxa"/>
            <w:noWrap w:val="0"/>
            <w:vAlign w:val="top"/>
          </w:tcPr>
          <w:p w14:paraId="59114C3A">
            <w:pPr>
              <w:spacing w:line="360" w:lineRule="auto"/>
              <w:rPr>
                <w:rFonts w:hint="eastAsia" w:ascii="宋体" w:hAnsi="宋体" w:eastAsia="宋体" w:cs="宋体"/>
                <w:szCs w:val="21"/>
              </w:rPr>
            </w:pPr>
          </w:p>
        </w:tc>
        <w:tc>
          <w:tcPr>
            <w:tcW w:w="1046" w:type="dxa"/>
            <w:noWrap w:val="0"/>
            <w:vAlign w:val="top"/>
          </w:tcPr>
          <w:p w14:paraId="41469B8D">
            <w:pPr>
              <w:spacing w:line="360" w:lineRule="auto"/>
              <w:rPr>
                <w:rFonts w:hint="eastAsia" w:ascii="宋体" w:hAnsi="宋体" w:eastAsia="宋体" w:cs="宋体"/>
                <w:szCs w:val="21"/>
              </w:rPr>
            </w:pPr>
          </w:p>
        </w:tc>
        <w:tc>
          <w:tcPr>
            <w:tcW w:w="1221" w:type="dxa"/>
            <w:noWrap w:val="0"/>
            <w:vAlign w:val="top"/>
          </w:tcPr>
          <w:p w14:paraId="30E5DB8A">
            <w:pPr>
              <w:spacing w:line="360" w:lineRule="auto"/>
              <w:rPr>
                <w:rFonts w:hint="eastAsia" w:ascii="宋体" w:hAnsi="宋体" w:eastAsia="宋体" w:cs="宋体"/>
                <w:szCs w:val="21"/>
              </w:rPr>
            </w:pPr>
          </w:p>
        </w:tc>
        <w:tc>
          <w:tcPr>
            <w:tcW w:w="942" w:type="dxa"/>
            <w:noWrap w:val="0"/>
            <w:vAlign w:val="top"/>
          </w:tcPr>
          <w:p w14:paraId="14D81835">
            <w:pPr>
              <w:spacing w:line="360" w:lineRule="auto"/>
              <w:rPr>
                <w:rFonts w:hint="eastAsia" w:ascii="宋体" w:hAnsi="宋体" w:eastAsia="宋体" w:cs="宋体"/>
                <w:szCs w:val="21"/>
              </w:rPr>
            </w:pPr>
          </w:p>
        </w:tc>
        <w:tc>
          <w:tcPr>
            <w:tcW w:w="1046" w:type="dxa"/>
            <w:noWrap w:val="0"/>
            <w:vAlign w:val="top"/>
          </w:tcPr>
          <w:p w14:paraId="0202E9E4">
            <w:pPr>
              <w:spacing w:line="360" w:lineRule="auto"/>
              <w:rPr>
                <w:rFonts w:hint="eastAsia" w:ascii="宋体" w:hAnsi="宋体" w:eastAsia="宋体" w:cs="宋体"/>
                <w:szCs w:val="21"/>
              </w:rPr>
            </w:pPr>
          </w:p>
        </w:tc>
        <w:tc>
          <w:tcPr>
            <w:tcW w:w="1046" w:type="dxa"/>
            <w:noWrap w:val="0"/>
            <w:vAlign w:val="top"/>
          </w:tcPr>
          <w:p w14:paraId="1F10C98B">
            <w:pPr>
              <w:spacing w:line="360" w:lineRule="auto"/>
              <w:rPr>
                <w:rFonts w:hint="eastAsia" w:ascii="宋体" w:hAnsi="宋体" w:eastAsia="宋体" w:cs="宋体"/>
                <w:szCs w:val="21"/>
              </w:rPr>
            </w:pPr>
          </w:p>
        </w:tc>
      </w:tr>
      <w:tr w14:paraId="4B07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97" w:type="dxa"/>
            <w:noWrap w:val="0"/>
            <w:vAlign w:val="top"/>
          </w:tcPr>
          <w:p w14:paraId="194DF880">
            <w:pPr>
              <w:spacing w:line="360" w:lineRule="auto"/>
              <w:rPr>
                <w:rFonts w:hint="eastAsia" w:ascii="宋体" w:hAnsi="宋体" w:eastAsia="宋体" w:cs="宋体"/>
                <w:szCs w:val="21"/>
              </w:rPr>
            </w:pPr>
          </w:p>
        </w:tc>
        <w:tc>
          <w:tcPr>
            <w:tcW w:w="1147" w:type="dxa"/>
            <w:noWrap w:val="0"/>
            <w:vAlign w:val="top"/>
          </w:tcPr>
          <w:p w14:paraId="1855E5C0">
            <w:pPr>
              <w:spacing w:line="360" w:lineRule="auto"/>
              <w:rPr>
                <w:rFonts w:hint="eastAsia" w:ascii="宋体" w:hAnsi="宋体" w:eastAsia="宋体" w:cs="宋体"/>
                <w:szCs w:val="21"/>
              </w:rPr>
            </w:pPr>
          </w:p>
        </w:tc>
        <w:tc>
          <w:tcPr>
            <w:tcW w:w="944" w:type="dxa"/>
            <w:noWrap w:val="0"/>
            <w:vAlign w:val="top"/>
          </w:tcPr>
          <w:p w14:paraId="5DBE7C92">
            <w:pPr>
              <w:spacing w:line="360" w:lineRule="auto"/>
              <w:rPr>
                <w:rFonts w:hint="eastAsia" w:ascii="宋体" w:hAnsi="宋体" w:eastAsia="宋体" w:cs="宋体"/>
                <w:szCs w:val="21"/>
              </w:rPr>
            </w:pPr>
          </w:p>
        </w:tc>
        <w:tc>
          <w:tcPr>
            <w:tcW w:w="615" w:type="dxa"/>
            <w:noWrap w:val="0"/>
            <w:vAlign w:val="top"/>
          </w:tcPr>
          <w:p w14:paraId="5078CE32">
            <w:pPr>
              <w:spacing w:line="360" w:lineRule="auto"/>
              <w:rPr>
                <w:rFonts w:hint="eastAsia" w:ascii="宋体" w:hAnsi="宋体" w:eastAsia="宋体" w:cs="宋体"/>
                <w:szCs w:val="21"/>
              </w:rPr>
            </w:pPr>
          </w:p>
        </w:tc>
        <w:tc>
          <w:tcPr>
            <w:tcW w:w="790" w:type="dxa"/>
            <w:noWrap w:val="0"/>
            <w:vAlign w:val="top"/>
          </w:tcPr>
          <w:p w14:paraId="76F5C55D">
            <w:pPr>
              <w:spacing w:line="360" w:lineRule="auto"/>
              <w:rPr>
                <w:rFonts w:hint="eastAsia" w:ascii="宋体" w:hAnsi="宋体" w:eastAsia="宋体" w:cs="宋体"/>
                <w:szCs w:val="21"/>
              </w:rPr>
            </w:pPr>
          </w:p>
        </w:tc>
        <w:tc>
          <w:tcPr>
            <w:tcW w:w="1046" w:type="dxa"/>
            <w:noWrap w:val="0"/>
            <w:vAlign w:val="top"/>
          </w:tcPr>
          <w:p w14:paraId="5C0AD5B8">
            <w:pPr>
              <w:spacing w:line="360" w:lineRule="auto"/>
              <w:rPr>
                <w:rFonts w:hint="eastAsia" w:ascii="宋体" w:hAnsi="宋体" w:eastAsia="宋体" w:cs="宋体"/>
                <w:szCs w:val="21"/>
              </w:rPr>
            </w:pPr>
          </w:p>
        </w:tc>
        <w:tc>
          <w:tcPr>
            <w:tcW w:w="1221" w:type="dxa"/>
            <w:noWrap w:val="0"/>
            <w:vAlign w:val="top"/>
          </w:tcPr>
          <w:p w14:paraId="0BF4B08E">
            <w:pPr>
              <w:spacing w:line="360" w:lineRule="auto"/>
              <w:rPr>
                <w:rFonts w:hint="eastAsia" w:ascii="宋体" w:hAnsi="宋体" w:eastAsia="宋体" w:cs="宋体"/>
                <w:szCs w:val="21"/>
              </w:rPr>
            </w:pPr>
          </w:p>
        </w:tc>
        <w:tc>
          <w:tcPr>
            <w:tcW w:w="942" w:type="dxa"/>
            <w:noWrap w:val="0"/>
            <w:vAlign w:val="top"/>
          </w:tcPr>
          <w:p w14:paraId="0516696A">
            <w:pPr>
              <w:spacing w:line="360" w:lineRule="auto"/>
              <w:rPr>
                <w:rFonts w:hint="eastAsia" w:ascii="宋体" w:hAnsi="宋体" w:eastAsia="宋体" w:cs="宋体"/>
                <w:szCs w:val="21"/>
              </w:rPr>
            </w:pPr>
          </w:p>
        </w:tc>
        <w:tc>
          <w:tcPr>
            <w:tcW w:w="1046" w:type="dxa"/>
            <w:noWrap w:val="0"/>
            <w:vAlign w:val="top"/>
          </w:tcPr>
          <w:p w14:paraId="5405DC79">
            <w:pPr>
              <w:spacing w:line="360" w:lineRule="auto"/>
              <w:rPr>
                <w:rFonts w:hint="eastAsia" w:ascii="宋体" w:hAnsi="宋体" w:eastAsia="宋体" w:cs="宋体"/>
                <w:szCs w:val="21"/>
              </w:rPr>
            </w:pPr>
          </w:p>
        </w:tc>
        <w:tc>
          <w:tcPr>
            <w:tcW w:w="1046" w:type="dxa"/>
            <w:noWrap w:val="0"/>
            <w:vAlign w:val="top"/>
          </w:tcPr>
          <w:p w14:paraId="295FB059">
            <w:pPr>
              <w:spacing w:line="360" w:lineRule="auto"/>
              <w:rPr>
                <w:rFonts w:hint="eastAsia" w:ascii="宋体" w:hAnsi="宋体" w:eastAsia="宋体" w:cs="宋体"/>
                <w:szCs w:val="21"/>
              </w:rPr>
            </w:pPr>
          </w:p>
        </w:tc>
      </w:tr>
    </w:tbl>
    <w:p w14:paraId="64FE3705">
      <w:pPr>
        <w:spacing w:line="360" w:lineRule="auto"/>
        <w:rPr>
          <w:rFonts w:hint="eastAsia" w:ascii="宋体" w:hAnsi="宋体" w:eastAsia="宋体" w:cs="宋体"/>
          <w:szCs w:val="21"/>
        </w:rPr>
      </w:pPr>
    </w:p>
    <w:p w14:paraId="1318FF13">
      <w:pPr>
        <w:spacing w:line="360" w:lineRule="auto"/>
        <w:rPr>
          <w:rFonts w:hint="eastAsia" w:ascii="宋体" w:hAnsi="宋体" w:eastAsia="宋体" w:cs="宋体"/>
          <w:szCs w:val="21"/>
        </w:rPr>
      </w:pPr>
    </w:p>
    <w:p w14:paraId="3330535E">
      <w:pPr>
        <w:pStyle w:val="6"/>
        <w:outlineLvl w:val="9"/>
        <w:rPr>
          <w:rFonts w:hint="eastAsia" w:ascii="宋体" w:hAnsi="宋体" w:eastAsia="宋体" w:cs="宋体"/>
        </w:rPr>
        <w:sectPr>
          <w:headerReference r:id="rId10" w:type="default"/>
          <w:footerReference r:id="rId11" w:type="default"/>
          <w:pgSz w:w="11906" w:h="16838"/>
          <w:pgMar w:top="1418" w:right="1418" w:bottom="1418" w:left="1418" w:header="964" w:footer="964" w:gutter="0"/>
          <w:cols w:space="720" w:num="1"/>
          <w:docGrid w:linePitch="312" w:charSpace="0"/>
        </w:sectPr>
      </w:pPr>
      <w:bookmarkStart w:id="45" w:name="_Toc267471154"/>
      <w:bookmarkStart w:id="46" w:name="_Toc275528297"/>
      <w:bookmarkStart w:id="47" w:name="_Toc285029167"/>
      <w:bookmarkStart w:id="48" w:name="_Toc267473149"/>
    </w:p>
    <w:p w14:paraId="6767DAF9">
      <w:pPr>
        <w:pStyle w:val="6"/>
        <w:rPr>
          <w:rFonts w:hint="eastAsia" w:ascii="宋体" w:hAnsi="宋体" w:eastAsia="宋体" w:cs="宋体"/>
        </w:rPr>
      </w:pPr>
      <w:r>
        <w:rPr>
          <w:rFonts w:hint="eastAsia" w:ascii="宋体" w:hAnsi="宋体" w:eastAsia="宋体" w:cs="宋体"/>
        </w:rPr>
        <w:t>附表</w:t>
      </w:r>
      <w:r>
        <w:rPr>
          <w:rFonts w:hint="eastAsia" w:ascii="宋体" w:hAnsi="宋体" w:eastAsia="宋体" w:cs="宋体"/>
          <w:lang w:val="en-US" w:eastAsia="zh-CN"/>
        </w:rPr>
        <w:t>二</w:t>
      </w:r>
      <w:r>
        <w:rPr>
          <w:rFonts w:hint="eastAsia" w:ascii="宋体" w:hAnsi="宋体" w:eastAsia="宋体" w:cs="宋体"/>
        </w:rPr>
        <w:t>：</w:t>
      </w:r>
      <w:bookmarkEnd w:id="45"/>
      <w:bookmarkEnd w:id="46"/>
      <w:bookmarkEnd w:id="47"/>
      <w:bookmarkEnd w:id="48"/>
    </w:p>
    <w:p w14:paraId="33C4A705">
      <w:pPr>
        <w:pStyle w:val="6"/>
        <w:spacing w:line="240" w:lineRule="auto"/>
        <w:jc w:val="center"/>
        <w:rPr>
          <w:rFonts w:hint="eastAsia" w:ascii="宋体" w:hAnsi="宋体" w:eastAsia="宋体" w:cs="宋体"/>
          <w:sz w:val="30"/>
          <w:szCs w:val="30"/>
        </w:rPr>
      </w:pPr>
      <w:bookmarkStart w:id="49" w:name="_Toc267473150"/>
      <w:bookmarkStart w:id="50" w:name="_Toc265657617"/>
      <w:bookmarkStart w:id="51" w:name="_Toc265655976"/>
      <w:bookmarkStart w:id="52" w:name="_Toc265595354"/>
      <w:bookmarkStart w:id="53" w:name="_Toc267471155"/>
      <w:bookmarkStart w:id="54" w:name="_Toc285029168"/>
      <w:bookmarkStart w:id="55" w:name="_Toc275528298"/>
      <w:r>
        <w:rPr>
          <w:rFonts w:hint="eastAsia" w:ascii="宋体" w:hAnsi="宋体" w:eastAsia="宋体" w:cs="宋体"/>
          <w:sz w:val="30"/>
          <w:szCs w:val="30"/>
        </w:rPr>
        <w:t>拟投入劳动力计划表</w:t>
      </w:r>
      <w:bookmarkEnd w:id="49"/>
      <w:bookmarkEnd w:id="50"/>
      <w:bookmarkEnd w:id="51"/>
      <w:bookmarkEnd w:id="52"/>
      <w:bookmarkEnd w:id="53"/>
      <w:bookmarkEnd w:id="54"/>
      <w:bookmarkEnd w:id="55"/>
    </w:p>
    <w:p w14:paraId="4AE28BF0">
      <w:pPr>
        <w:spacing w:line="360" w:lineRule="auto"/>
        <w:ind w:firstLine="7560" w:firstLineChars="3600"/>
        <w:rPr>
          <w:rFonts w:hint="eastAsia" w:ascii="宋体" w:hAnsi="宋体" w:eastAsia="宋体" w:cs="宋体"/>
          <w:szCs w:val="21"/>
        </w:rPr>
      </w:pPr>
      <w:r>
        <w:rPr>
          <w:rFonts w:hint="eastAsia" w:ascii="宋体" w:hAnsi="宋体" w:eastAsia="宋体" w:cs="宋体"/>
          <w:szCs w:val="21"/>
        </w:rPr>
        <w:t xml:space="preserve">    单位：人</w:t>
      </w:r>
    </w:p>
    <w:tbl>
      <w:tblPr>
        <w:tblStyle w:val="31"/>
        <w:tblW w:w="0" w:type="auto"/>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06"/>
        <w:gridCol w:w="1206"/>
        <w:gridCol w:w="1208"/>
        <w:gridCol w:w="1206"/>
        <w:gridCol w:w="1208"/>
        <w:gridCol w:w="1206"/>
        <w:gridCol w:w="1213"/>
      </w:tblGrid>
      <w:tr w14:paraId="48C6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826" w:type="dxa"/>
            <w:tcBorders>
              <w:top w:val="outset" w:color="auto" w:sz="6" w:space="0"/>
              <w:left w:val="outset" w:color="auto" w:sz="6" w:space="0"/>
              <w:bottom w:val="outset" w:color="auto" w:sz="6" w:space="0"/>
              <w:right w:val="outset" w:color="auto" w:sz="6" w:space="0"/>
            </w:tcBorders>
            <w:noWrap w:val="0"/>
            <w:vAlign w:val="center"/>
          </w:tcPr>
          <w:p w14:paraId="3141E253">
            <w:pPr>
              <w:snapToGrid w:val="0"/>
              <w:jc w:val="center"/>
              <w:rPr>
                <w:rFonts w:hint="eastAsia" w:ascii="宋体" w:hAnsi="宋体" w:eastAsia="宋体" w:cs="宋体"/>
                <w:szCs w:val="21"/>
              </w:rPr>
            </w:pPr>
            <w:r>
              <w:rPr>
                <w:rFonts w:hint="eastAsia" w:ascii="宋体" w:hAnsi="宋体" w:eastAsia="宋体" w:cs="宋体"/>
                <w:szCs w:val="21"/>
              </w:rPr>
              <w:t>工种</w:t>
            </w:r>
          </w:p>
        </w:tc>
        <w:tc>
          <w:tcPr>
            <w:tcW w:w="8453" w:type="dxa"/>
            <w:gridSpan w:val="7"/>
            <w:tcBorders>
              <w:top w:val="outset" w:color="auto" w:sz="6" w:space="0"/>
              <w:left w:val="outset" w:color="auto" w:sz="6" w:space="0"/>
              <w:bottom w:val="outset" w:color="auto" w:sz="6" w:space="0"/>
              <w:right w:val="outset" w:color="auto" w:sz="6" w:space="0"/>
            </w:tcBorders>
            <w:noWrap w:val="0"/>
            <w:vAlign w:val="center"/>
          </w:tcPr>
          <w:p w14:paraId="4AE16575">
            <w:pPr>
              <w:snapToGrid w:val="0"/>
              <w:ind w:firstLine="420" w:firstLineChars="200"/>
              <w:jc w:val="center"/>
              <w:rPr>
                <w:rFonts w:hint="eastAsia" w:ascii="宋体" w:hAnsi="宋体" w:eastAsia="宋体" w:cs="宋体"/>
                <w:szCs w:val="21"/>
              </w:rPr>
            </w:pPr>
            <w:r>
              <w:rPr>
                <w:rFonts w:hint="eastAsia" w:ascii="宋体" w:hAnsi="宋体" w:eastAsia="宋体" w:cs="宋体"/>
                <w:szCs w:val="21"/>
              </w:rPr>
              <w:t>按工程施工阶段投入劳动力情况</w:t>
            </w:r>
          </w:p>
        </w:tc>
      </w:tr>
      <w:tr w14:paraId="3D5C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4B99F2DC">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51538F87">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8575A42">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4CB131FB">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38C532DC">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34169CA8">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6D9D3FFB">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64833991">
            <w:pPr>
              <w:spacing w:line="360" w:lineRule="auto"/>
              <w:ind w:firstLine="420" w:firstLineChars="200"/>
              <w:rPr>
                <w:rFonts w:hint="eastAsia" w:ascii="宋体" w:hAnsi="宋体" w:eastAsia="宋体" w:cs="宋体"/>
                <w:szCs w:val="21"/>
              </w:rPr>
            </w:pPr>
          </w:p>
        </w:tc>
      </w:tr>
      <w:tr w14:paraId="3087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77CEAB02">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7F34D985">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EE2342A">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29477A32">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75952A8">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2122ADCC">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6DC59F9E">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2D7E97F4">
            <w:pPr>
              <w:spacing w:line="360" w:lineRule="auto"/>
              <w:ind w:firstLine="420" w:firstLineChars="200"/>
              <w:rPr>
                <w:rFonts w:hint="eastAsia" w:ascii="宋体" w:hAnsi="宋体" w:eastAsia="宋体" w:cs="宋体"/>
                <w:szCs w:val="21"/>
              </w:rPr>
            </w:pPr>
          </w:p>
        </w:tc>
      </w:tr>
      <w:tr w14:paraId="1A4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36279518">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41B16EAF">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547145D6">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1DB5FE17">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2FF82450">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51B99737">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20EE211C">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0F72633E">
            <w:pPr>
              <w:spacing w:line="360" w:lineRule="auto"/>
              <w:ind w:firstLine="420" w:firstLineChars="200"/>
              <w:rPr>
                <w:rFonts w:hint="eastAsia" w:ascii="宋体" w:hAnsi="宋体" w:eastAsia="宋体" w:cs="宋体"/>
                <w:szCs w:val="21"/>
              </w:rPr>
            </w:pPr>
          </w:p>
        </w:tc>
      </w:tr>
      <w:tr w14:paraId="66A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5FF32665">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539A9879">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5F1057D8">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258344BA">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5DBEABDA">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0076D2C6">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7DB7477A">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203880CB">
            <w:pPr>
              <w:spacing w:line="360" w:lineRule="auto"/>
              <w:ind w:firstLine="420" w:firstLineChars="200"/>
              <w:rPr>
                <w:rFonts w:hint="eastAsia" w:ascii="宋体" w:hAnsi="宋体" w:eastAsia="宋体" w:cs="宋体"/>
                <w:szCs w:val="21"/>
              </w:rPr>
            </w:pPr>
          </w:p>
        </w:tc>
      </w:tr>
      <w:tr w14:paraId="3E1B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2B08AA1F">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68DDFE01">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0E06FFB2">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6734FCE6">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4BEFEF23">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514E3CC0">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D0C1A16">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79AF7E00">
            <w:pPr>
              <w:spacing w:line="360" w:lineRule="auto"/>
              <w:ind w:firstLine="420" w:firstLineChars="200"/>
              <w:rPr>
                <w:rFonts w:hint="eastAsia" w:ascii="宋体" w:hAnsi="宋体" w:eastAsia="宋体" w:cs="宋体"/>
                <w:szCs w:val="21"/>
              </w:rPr>
            </w:pPr>
          </w:p>
        </w:tc>
      </w:tr>
      <w:tr w14:paraId="2B42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1D1F5277">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43534EFE">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3C756A42">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1CA1F50D">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5AF17E43">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4F2E078B">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05E8DF5E">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4B25A0AF">
            <w:pPr>
              <w:spacing w:line="360" w:lineRule="auto"/>
              <w:ind w:firstLine="420" w:firstLineChars="200"/>
              <w:rPr>
                <w:rFonts w:hint="eastAsia" w:ascii="宋体" w:hAnsi="宋体" w:eastAsia="宋体" w:cs="宋体"/>
                <w:szCs w:val="21"/>
              </w:rPr>
            </w:pPr>
          </w:p>
        </w:tc>
      </w:tr>
      <w:tr w14:paraId="7C4A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1BE7D0F0">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4D119CAF">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6BA9774A">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71C2C45D">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10A8A87">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1C680CE4">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79E4086E">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77D49D3C">
            <w:pPr>
              <w:spacing w:line="360" w:lineRule="auto"/>
              <w:ind w:firstLine="420" w:firstLineChars="200"/>
              <w:rPr>
                <w:rFonts w:hint="eastAsia" w:ascii="宋体" w:hAnsi="宋体" w:eastAsia="宋体" w:cs="宋体"/>
                <w:szCs w:val="21"/>
              </w:rPr>
            </w:pPr>
          </w:p>
        </w:tc>
      </w:tr>
      <w:tr w14:paraId="09B3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55061C03">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0BC605C7">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6CE5D5BA">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6E3E5232">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3AD8C975">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17DAB2B0">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36F37EDE">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284741C9">
            <w:pPr>
              <w:spacing w:line="360" w:lineRule="auto"/>
              <w:ind w:firstLine="420" w:firstLineChars="200"/>
              <w:rPr>
                <w:rFonts w:hint="eastAsia" w:ascii="宋体" w:hAnsi="宋体" w:eastAsia="宋体" w:cs="宋体"/>
                <w:szCs w:val="21"/>
              </w:rPr>
            </w:pPr>
          </w:p>
        </w:tc>
      </w:tr>
      <w:tr w14:paraId="145E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557E4A45">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633125B4">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78BDCD0A">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4A64A613">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07CB2ACF">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41D3BE5F">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384D7926">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57A95857">
            <w:pPr>
              <w:spacing w:line="360" w:lineRule="auto"/>
              <w:ind w:firstLine="420" w:firstLineChars="200"/>
              <w:rPr>
                <w:rFonts w:hint="eastAsia" w:ascii="宋体" w:hAnsi="宋体" w:eastAsia="宋体" w:cs="宋体"/>
                <w:szCs w:val="21"/>
              </w:rPr>
            </w:pPr>
          </w:p>
        </w:tc>
      </w:tr>
      <w:tr w14:paraId="27D5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22F1AADC">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53719DB">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07532F09">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1BB7EB3F">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57530E5F">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01AB4734">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2005DE32">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3C7FC95D">
            <w:pPr>
              <w:spacing w:line="360" w:lineRule="auto"/>
              <w:ind w:firstLine="420" w:firstLineChars="200"/>
              <w:rPr>
                <w:rFonts w:hint="eastAsia" w:ascii="宋体" w:hAnsi="宋体" w:eastAsia="宋体" w:cs="宋体"/>
                <w:szCs w:val="21"/>
              </w:rPr>
            </w:pPr>
          </w:p>
        </w:tc>
      </w:tr>
      <w:tr w14:paraId="797F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6F27B33C">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66DBDCD8">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2DB05B42">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639A28C3">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B5CB166">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5EA9ADCB">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05711440">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0A58E787">
            <w:pPr>
              <w:spacing w:line="360" w:lineRule="auto"/>
              <w:ind w:firstLine="420" w:firstLineChars="200"/>
              <w:rPr>
                <w:rFonts w:hint="eastAsia" w:ascii="宋体" w:hAnsi="宋体" w:eastAsia="宋体" w:cs="宋体"/>
                <w:szCs w:val="21"/>
              </w:rPr>
            </w:pPr>
          </w:p>
        </w:tc>
      </w:tr>
      <w:tr w14:paraId="17F4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737A9CA2">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06453390">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3B74CF46">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51697C8E">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7A3145E">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2CB09612">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2DAD358E">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5E4783EB">
            <w:pPr>
              <w:spacing w:line="360" w:lineRule="auto"/>
              <w:ind w:firstLine="420" w:firstLineChars="200"/>
              <w:rPr>
                <w:rFonts w:hint="eastAsia" w:ascii="宋体" w:hAnsi="宋体" w:eastAsia="宋体" w:cs="宋体"/>
                <w:szCs w:val="21"/>
              </w:rPr>
            </w:pPr>
          </w:p>
        </w:tc>
      </w:tr>
      <w:tr w14:paraId="1ABB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05068C81">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4D4285F6">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70D4AEA8">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6D4598C3">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60916067">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371FCA33">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2A0E88DA">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79511F96">
            <w:pPr>
              <w:spacing w:line="360" w:lineRule="auto"/>
              <w:ind w:firstLine="420" w:firstLineChars="200"/>
              <w:rPr>
                <w:rFonts w:hint="eastAsia" w:ascii="宋体" w:hAnsi="宋体" w:eastAsia="宋体" w:cs="宋体"/>
                <w:szCs w:val="21"/>
              </w:rPr>
            </w:pPr>
          </w:p>
        </w:tc>
      </w:tr>
      <w:tr w14:paraId="4B99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6B4FFB7E">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7546F18A">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2C82E93E">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61080495">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B279FE4">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31110AA9">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1F0A4943">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4BBC8E4D">
            <w:pPr>
              <w:spacing w:line="360" w:lineRule="auto"/>
              <w:ind w:firstLine="420" w:firstLineChars="200"/>
              <w:rPr>
                <w:rFonts w:hint="eastAsia" w:ascii="宋体" w:hAnsi="宋体" w:eastAsia="宋体" w:cs="宋体"/>
                <w:szCs w:val="21"/>
              </w:rPr>
            </w:pPr>
          </w:p>
        </w:tc>
      </w:tr>
      <w:tr w14:paraId="055D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26" w:type="dxa"/>
            <w:tcBorders>
              <w:top w:val="outset" w:color="auto" w:sz="6" w:space="0"/>
              <w:left w:val="outset" w:color="auto" w:sz="6" w:space="0"/>
              <w:bottom w:val="outset" w:color="auto" w:sz="6" w:space="0"/>
              <w:right w:val="outset" w:color="auto" w:sz="6" w:space="0"/>
            </w:tcBorders>
            <w:noWrap w:val="0"/>
            <w:vAlign w:val="center"/>
          </w:tcPr>
          <w:p w14:paraId="271BDD8D">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70C0141D">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32565B20">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70B43E8A">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26B475F4">
            <w:pPr>
              <w:spacing w:line="360" w:lineRule="auto"/>
              <w:ind w:firstLine="420" w:firstLineChars="200"/>
              <w:rPr>
                <w:rFonts w:hint="eastAsia" w:ascii="宋体" w:hAnsi="宋体" w:eastAsia="宋体" w:cs="宋体"/>
                <w:szCs w:val="21"/>
              </w:rPr>
            </w:pPr>
          </w:p>
        </w:tc>
        <w:tc>
          <w:tcPr>
            <w:tcW w:w="1208" w:type="dxa"/>
            <w:tcBorders>
              <w:top w:val="outset" w:color="auto" w:sz="6" w:space="0"/>
              <w:left w:val="outset" w:color="auto" w:sz="6" w:space="0"/>
              <w:bottom w:val="outset" w:color="auto" w:sz="6" w:space="0"/>
              <w:right w:val="outset" w:color="auto" w:sz="6" w:space="0"/>
            </w:tcBorders>
            <w:noWrap w:val="0"/>
            <w:vAlign w:val="center"/>
          </w:tcPr>
          <w:p w14:paraId="2AFC653C">
            <w:pPr>
              <w:spacing w:line="360" w:lineRule="auto"/>
              <w:ind w:firstLine="420" w:firstLineChars="200"/>
              <w:rPr>
                <w:rFonts w:hint="eastAsia" w:ascii="宋体" w:hAnsi="宋体" w:eastAsia="宋体" w:cs="宋体"/>
                <w:szCs w:val="21"/>
              </w:rPr>
            </w:pPr>
          </w:p>
        </w:tc>
        <w:tc>
          <w:tcPr>
            <w:tcW w:w="1206" w:type="dxa"/>
            <w:tcBorders>
              <w:top w:val="outset" w:color="auto" w:sz="6" w:space="0"/>
              <w:left w:val="outset" w:color="auto" w:sz="6" w:space="0"/>
              <w:bottom w:val="outset" w:color="auto" w:sz="6" w:space="0"/>
              <w:right w:val="outset" w:color="auto" w:sz="6" w:space="0"/>
            </w:tcBorders>
            <w:noWrap w:val="0"/>
            <w:vAlign w:val="center"/>
          </w:tcPr>
          <w:p w14:paraId="3A2AF874">
            <w:pPr>
              <w:spacing w:line="360" w:lineRule="auto"/>
              <w:ind w:firstLine="420" w:firstLineChars="200"/>
              <w:rPr>
                <w:rFonts w:hint="eastAsia" w:ascii="宋体" w:hAnsi="宋体" w:eastAsia="宋体" w:cs="宋体"/>
                <w:szCs w:val="21"/>
              </w:rPr>
            </w:pPr>
          </w:p>
        </w:tc>
        <w:tc>
          <w:tcPr>
            <w:tcW w:w="1213" w:type="dxa"/>
            <w:tcBorders>
              <w:top w:val="outset" w:color="auto" w:sz="6" w:space="0"/>
              <w:left w:val="outset" w:color="auto" w:sz="6" w:space="0"/>
              <w:bottom w:val="outset" w:color="auto" w:sz="6" w:space="0"/>
              <w:right w:val="outset" w:color="auto" w:sz="6" w:space="0"/>
            </w:tcBorders>
            <w:noWrap w:val="0"/>
            <w:vAlign w:val="center"/>
          </w:tcPr>
          <w:p w14:paraId="6637DB83">
            <w:pPr>
              <w:spacing w:line="360" w:lineRule="auto"/>
              <w:ind w:firstLine="420" w:firstLineChars="200"/>
              <w:rPr>
                <w:rFonts w:hint="eastAsia" w:ascii="宋体" w:hAnsi="宋体" w:eastAsia="宋体" w:cs="宋体"/>
                <w:szCs w:val="21"/>
              </w:rPr>
            </w:pPr>
          </w:p>
        </w:tc>
      </w:tr>
    </w:tbl>
    <w:p w14:paraId="0C36FD79">
      <w:pPr>
        <w:spacing w:line="360" w:lineRule="auto"/>
        <w:ind w:firstLine="420" w:firstLineChars="200"/>
        <w:rPr>
          <w:rFonts w:hint="eastAsia" w:ascii="宋体" w:hAnsi="宋体" w:eastAsia="宋体" w:cs="宋体"/>
          <w:szCs w:val="21"/>
        </w:rPr>
      </w:pPr>
    </w:p>
    <w:p w14:paraId="76649D64">
      <w:pPr>
        <w:spacing w:line="360" w:lineRule="auto"/>
        <w:rPr>
          <w:rFonts w:hint="eastAsia" w:ascii="宋体" w:hAnsi="宋体" w:eastAsia="宋体" w:cs="宋体"/>
          <w:szCs w:val="21"/>
        </w:rPr>
      </w:pPr>
    </w:p>
    <w:p w14:paraId="055294D2">
      <w:pPr>
        <w:pStyle w:val="6"/>
        <w:rPr>
          <w:rFonts w:hint="eastAsia" w:ascii="宋体" w:hAnsi="宋体" w:eastAsia="宋体" w:cs="宋体"/>
        </w:rPr>
      </w:pPr>
      <w:bookmarkStart w:id="56" w:name="_Toc275528299"/>
      <w:bookmarkStart w:id="57" w:name="_Toc285029169"/>
      <w:bookmarkStart w:id="58" w:name="_Toc267473151"/>
      <w:bookmarkStart w:id="59" w:name="_Toc22857_WPSOffice_Level2"/>
      <w:bookmarkStart w:id="60" w:name="_Toc267471156"/>
      <w:r>
        <w:rPr>
          <w:rFonts w:hint="eastAsia" w:ascii="宋体" w:hAnsi="宋体" w:eastAsia="宋体" w:cs="宋体"/>
        </w:rPr>
        <w:t>附件</w:t>
      </w:r>
      <w:r>
        <w:rPr>
          <w:rFonts w:hint="eastAsia" w:ascii="宋体" w:hAnsi="宋体" w:eastAsia="宋体" w:cs="宋体"/>
          <w:lang w:val="en-US" w:eastAsia="zh-CN"/>
        </w:rPr>
        <w:t>三</w:t>
      </w:r>
      <w:r>
        <w:rPr>
          <w:rFonts w:hint="eastAsia" w:ascii="宋体" w:hAnsi="宋体" w:eastAsia="宋体" w:cs="宋体"/>
        </w:rPr>
        <w:t>：</w:t>
      </w:r>
      <w:bookmarkEnd w:id="56"/>
      <w:bookmarkEnd w:id="57"/>
      <w:bookmarkEnd w:id="58"/>
      <w:bookmarkEnd w:id="59"/>
      <w:bookmarkEnd w:id="60"/>
    </w:p>
    <w:p w14:paraId="361F64B9">
      <w:pPr>
        <w:rPr>
          <w:rFonts w:hint="eastAsia"/>
        </w:rPr>
      </w:pPr>
    </w:p>
    <w:p w14:paraId="4BF35CBD">
      <w:pPr>
        <w:pStyle w:val="6"/>
        <w:jc w:val="center"/>
        <w:rPr>
          <w:rFonts w:hint="eastAsia" w:ascii="宋体" w:hAnsi="宋体" w:eastAsia="宋体" w:cs="宋体"/>
          <w:sz w:val="30"/>
          <w:szCs w:val="30"/>
        </w:rPr>
      </w:pPr>
      <w:r>
        <w:rPr>
          <w:rFonts w:hint="eastAsia" w:ascii="宋体" w:hAnsi="宋体" w:eastAsia="宋体" w:cs="宋体"/>
          <w:sz w:val="30"/>
          <w:szCs w:val="30"/>
        </w:rPr>
        <w:t>计划开、竣工日期和施工进度网络图</w:t>
      </w:r>
    </w:p>
    <w:p w14:paraId="529785CB">
      <w:pPr>
        <w:spacing w:line="360" w:lineRule="auto"/>
        <w:ind w:firstLine="420" w:firstLineChars="200"/>
        <w:rPr>
          <w:rFonts w:hint="eastAsia" w:ascii="宋体" w:hAnsi="宋体" w:eastAsia="宋体" w:cs="宋体"/>
          <w:szCs w:val="21"/>
        </w:rPr>
      </w:pPr>
    </w:p>
    <w:p w14:paraId="575D22E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供应商</w:t>
      </w:r>
      <w:r>
        <w:rPr>
          <w:rFonts w:hint="eastAsia" w:ascii="宋体" w:hAnsi="宋体" w:eastAsia="宋体" w:cs="宋体"/>
          <w:szCs w:val="21"/>
        </w:rPr>
        <w:t>应递交施工进度网络图或施工进度表，说明按招标文件要求的计划工期进行施工的各个关键日期。</w:t>
      </w:r>
    </w:p>
    <w:p w14:paraId="291D0B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2．施工进度表可采用──────────网络图（或横道图）表示。</w:t>
      </w:r>
    </w:p>
    <w:p w14:paraId="30E73656">
      <w:pPr>
        <w:rPr>
          <w:rFonts w:hint="eastAsia" w:ascii="宋体" w:hAnsi="宋体" w:eastAsia="宋体" w:cs="宋体"/>
          <w:b/>
          <w:sz w:val="24"/>
        </w:rPr>
      </w:pPr>
      <w:r>
        <w:rPr>
          <w:rFonts w:hint="eastAsia" w:ascii="宋体" w:hAnsi="宋体" w:eastAsia="宋体" w:cs="宋体"/>
          <w:b/>
          <w:sz w:val="24"/>
        </w:rPr>
        <w:br w:type="page"/>
      </w:r>
    </w:p>
    <w:p w14:paraId="26AB88FF">
      <w:pPr>
        <w:pStyle w:val="6"/>
        <w:rPr>
          <w:rFonts w:hint="eastAsia" w:ascii="宋体" w:hAnsi="宋体" w:cs="宋体"/>
          <w:lang w:val="en-US" w:eastAsia="zh-CN"/>
        </w:rPr>
      </w:pPr>
      <w:r>
        <w:rPr>
          <w:rFonts w:hint="eastAsia" w:ascii="宋体" w:hAnsi="宋体" w:eastAsia="宋体" w:cs="宋体"/>
        </w:rPr>
        <w:t>附件</w:t>
      </w:r>
      <w:r>
        <w:rPr>
          <w:rFonts w:hint="eastAsia" w:ascii="宋体" w:hAnsi="宋体" w:eastAsia="宋体" w:cs="宋体"/>
          <w:lang w:val="en-US" w:eastAsia="zh-CN"/>
        </w:rPr>
        <w:t>四</w:t>
      </w:r>
      <w:r>
        <w:rPr>
          <w:rFonts w:hint="eastAsia" w:ascii="宋体" w:hAnsi="宋体" w:cs="宋体"/>
          <w:lang w:val="en-US" w:eastAsia="zh-CN"/>
        </w:rPr>
        <w:t>：</w:t>
      </w:r>
    </w:p>
    <w:p w14:paraId="13983A1D">
      <w:pPr>
        <w:rPr>
          <w:rFonts w:hint="eastAsia"/>
        </w:rPr>
      </w:pPr>
    </w:p>
    <w:p w14:paraId="32E69A1B">
      <w:pPr>
        <w:tabs>
          <w:tab w:val="left" w:pos="677"/>
        </w:tabs>
        <w:spacing w:before="52"/>
        <w:ind w:left="77" w:right="0" w:firstLine="0"/>
        <w:jc w:val="center"/>
        <w:rPr>
          <w:rFonts w:hint="eastAsia" w:ascii="宋体" w:hAnsi="宋体" w:eastAsia="宋体" w:cs="宋体"/>
          <w:b/>
          <w:sz w:val="24"/>
        </w:rPr>
      </w:pPr>
      <w:r>
        <w:rPr>
          <w:rFonts w:hint="eastAsia" w:ascii="宋体" w:hAnsi="宋体" w:eastAsia="宋体" w:cs="宋体"/>
          <w:b/>
          <w:sz w:val="24"/>
        </w:rPr>
        <w:t>表</w:t>
      </w:r>
      <w:r>
        <w:rPr>
          <w:rFonts w:hint="eastAsia" w:ascii="宋体" w:hAnsi="宋体" w:eastAsia="宋体" w:cs="宋体"/>
          <w:b/>
          <w:sz w:val="24"/>
          <w:lang w:val="en-US" w:eastAsia="zh-CN"/>
        </w:rPr>
        <w:t>1</w:t>
      </w:r>
      <w:r>
        <w:rPr>
          <w:rFonts w:hint="eastAsia" w:ascii="宋体" w:hAnsi="宋体" w:eastAsia="宋体" w:cs="宋体"/>
          <w:b/>
          <w:sz w:val="24"/>
        </w:rPr>
        <w:tab/>
      </w:r>
      <w:r>
        <w:rPr>
          <w:rFonts w:hint="eastAsia" w:ascii="宋体" w:hAnsi="宋体" w:eastAsia="宋体" w:cs="宋体"/>
          <w:b/>
          <w:sz w:val="24"/>
        </w:rPr>
        <w:t>项目管理机构主要人员组成表</w:t>
      </w:r>
    </w:p>
    <w:p w14:paraId="5D603CFF">
      <w:pPr>
        <w:pStyle w:val="14"/>
        <w:spacing w:before="2"/>
        <w:rPr>
          <w:rFonts w:hint="eastAsia" w:ascii="宋体" w:hAnsi="宋体" w:eastAsia="宋体" w:cs="宋体"/>
          <w:b/>
          <w:sz w:val="25"/>
        </w:rPr>
      </w:pPr>
    </w:p>
    <w:tbl>
      <w:tblPr>
        <w:tblStyle w:val="31"/>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80"/>
        <w:gridCol w:w="680"/>
        <w:gridCol w:w="860"/>
        <w:gridCol w:w="1211"/>
        <w:gridCol w:w="904"/>
        <w:gridCol w:w="962"/>
        <w:gridCol w:w="1922"/>
        <w:gridCol w:w="1387"/>
      </w:tblGrid>
      <w:tr w14:paraId="7E8A4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680" w:type="dxa"/>
            <w:vMerge w:val="restart"/>
          </w:tcPr>
          <w:p w14:paraId="05109609">
            <w:pPr>
              <w:pStyle w:val="81"/>
              <w:spacing w:before="8"/>
              <w:rPr>
                <w:rFonts w:hint="eastAsia" w:ascii="宋体" w:hAnsi="宋体" w:eastAsia="宋体" w:cs="宋体"/>
                <w:b/>
                <w:sz w:val="25"/>
              </w:rPr>
            </w:pPr>
          </w:p>
          <w:p w14:paraId="67D63F35">
            <w:pPr>
              <w:pStyle w:val="81"/>
              <w:ind w:left="129"/>
              <w:rPr>
                <w:rFonts w:hint="eastAsia" w:ascii="宋体" w:hAnsi="宋体" w:eastAsia="宋体" w:cs="宋体"/>
                <w:sz w:val="21"/>
              </w:rPr>
            </w:pPr>
            <w:r>
              <w:rPr>
                <w:rFonts w:hint="eastAsia" w:ascii="宋体" w:hAnsi="宋体" w:eastAsia="宋体" w:cs="宋体"/>
                <w:sz w:val="21"/>
              </w:rPr>
              <w:t>姓名</w:t>
            </w:r>
          </w:p>
        </w:tc>
        <w:tc>
          <w:tcPr>
            <w:tcW w:w="680" w:type="dxa"/>
            <w:vMerge w:val="restart"/>
          </w:tcPr>
          <w:p w14:paraId="40CF68D3">
            <w:pPr>
              <w:pStyle w:val="81"/>
              <w:spacing w:before="8"/>
              <w:rPr>
                <w:rFonts w:hint="eastAsia" w:ascii="宋体" w:hAnsi="宋体" w:eastAsia="宋体" w:cs="宋体"/>
                <w:b/>
                <w:sz w:val="25"/>
              </w:rPr>
            </w:pPr>
          </w:p>
          <w:p w14:paraId="1BDF477E">
            <w:pPr>
              <w:pStyle w:val="81"/>
              <w:ind w:left="128"/>
              <w:rPr>
                <w:rFonts w:hint="eastAsia" w:ascii="宋体" w:hAnsi="宋体" w:eastAsia="宋体" w:cs="宋体"/>
                <w:sz w:val="21"/>
              </w:rPr>
            </w:pPr>
            <w:r>
              <w:rPr>
                <w:rFonts w:hint="eastAsia" w:ascii="宋体" w:hAnsi="宋体" w:eastAsia="宋体" w:cs="宋体"/>
                <w:sz w:val="21"/>
              </w:rPr>
              <w:t>职务</w:t>
            </w:r>
          </w:p>
        </w:tc>
        <w:tc>
          <w:tcPr>
            <w:tcW w:w="680" w:type="dxa"/>
            <w:vMerge w:val="restart"/>
          </w:tcPr>
          <w:p w14:paraId="6F32EF9B">
            <w:pPr>
              <w:pStyle w:val="81"/>
              <w:spacing w:before="8"/>
              <w:rPr>
                <w:rFonts w:hint="eastAsia" w:ascii="宋体" w:hAnsi="宋体" w:eastAsia="宋体" w:cs="宋体"/>
                <w:b/>
                <w:sz w:val="25"/>
              </w:rPr>
            </w:pPr>
          </w:p>
          <w:p w14:paraId="7820A50B">
            <w:pPr>
              <w:pStyle w:val="81"/>
              <w:ind w:left="130"/>
              <w:rPr>
                <w:rFonts w:hint="eastAsia" w:ascii="宋体" w:hAnsi="宋体" w:eastAsia="宋体" w:cs="宋体"/>
                <w:sz w:val="21"/>
              </w:rPr>
            </w:pPr>
            <w:r>
              <w:rPr>
                <w:rFonts w:hint="eastAsia" w:ascii="宋体" w:hAnsi="宋体" w:eastAsia="宋体" w:cs="宋体"/>
                <w:sz w:val="21"/>
              </w:rPr>
              <w:t>职称</w:t>
            </w:r>
          </w:p>
        </w:tc>
        <w:tc>
          <w:tcPr>
            <w:tcW w:w="860" w:type="dxa"/>
            <w:vMerge w:val="restart"/>
          </w:tcPr>
          <w:p w14:paraId="3E33B7AC">
            <w:pPr>
              <w:pStyle w:val="81"/>
              <w:spacing w:before="170" w:line="285" w:lineRule="auto"/>
              <w:ind w:left="218" w:right="211"/>
              <w:rPr>
                <w:rFonts w:hint="eastAsia" w:ascii="宋体" w:hAnsi="宋体" w:eastAsia="宋体" w:cs="宋体"/>
                <w:sz w:val="21"/>
              </w:rPr>
            </w:pPr>
            <w:r>
              <w:rPr>
                <w:rFonts w:hint="eastAsia" w:ascii="宋体" w:hAnsi="宋体" w:eastAsia="宋体" w:cs="宋体"/>
                <w:sz w:val="21"/>
              </w:rPr>
              <w:t>工作年限</w:t>
            </w:r>
          </w:p>
        </w:tc>
        <w:tc>
          <w:tcPr>
            <w:tcW w:w="4999" w:type="dxa"/>
            <w:gridSpan w:val="4"/>
          </w:tcPr>
          <w:p w14:paraId="6F25AF77">
            <w:pPr>
              <w:pStyle w:val="81"/>
              <w:spacing w:before="105"/>
              <w:ind w:left="1554"/>
              <w:rPr>
                <w:rFonts w:hint="eastAsia" w:ascii="宋体" w:hAnsi="宋体" w:eastAsia="宋体" w:cs="宋体"/>
                <w:sz w:val="21"/>
              </w:rPr>
            </w:pPr>
            <w:r>
              <w:rPr>
                <w:rFonts w:hint="eastAsia" w:ascii="宋体" w:hAnsi="宋体" w:eastAsia="宋体" w:cs="宋体"/>
                <w:sz w:val="21"/>
              </w:rPr>
              <w:t>执业或职业资格证明</w:t>
            </w:r>
          </w:p>
        </w:tc>
        <w:tc>
          <w:tcPr>
            <w:tcW w:w="1387" w:type="dxa"/>
            <w:vMerge w:val="restart"/>
          </w:tcPr>
          <w:p w14:paraId="1E1A7214">
            <w:pPr>
              <w:pStyle w:val="81"/>
              <w:spacing w:before="170" w:line="285" w:lineRule="auto"/>
              <w:ind w:left="273" w:right="264"/>
              <w:rPr>
                <w:rFonts w:hint="eastAsia" w:ascii="宋体" w:hAnsi="宋体" w:eastAsia="宋体" w:cs="宋体"/>
                <w:sz w:val="21"/>
              </w:rPr>
            </w:pPr>
            <w:r>
              <w:rPr>
                <w:rFonts w:hint="eastAsia" w:ascii="宋体" w:hAnsi="宋体" w:eastAsia="宋体" w:cs="宋体"/>
                <w:sz w:val="21"/>
              </w:rPr>
              <w:t>养老保险验证编码</w:t>
            </w:r>
          </w:p>
        </w:tc>
      </w:tr>
      <w:tr w14:paraId="24D7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680" w:type="dxa"/>
            <w:vMerge w:val="continue"/>
            <w:tcBorders>
              <w:top w:val="nil"/>
            </w:tcBorders>
          </w:tcPr>
          <w:p w14:paraId="5C0D3E4E">
            <w:pPr>
              <w:rPr>
                <w:rFonts w:hint="eastAsia" w:ascii="宋体" w:hAnsi="宋体" w:eastAsia="宋体" w:cs="宋体"/>
                <w:sz w:val="2"/>
                <w:szCs w:val="2"/>
              </w:rPr>
            </w:pPr>
          </w:p>
        </w:tc>
        <w:tc>
          <w:tcPr>
            <w:tcW w:w="680" w:type="dxa"/>
            <w:vMerge w:val="continue"/>
            <w:tcBorders>
              <w:top w:val="nil"/>
            </w:tcBorders>
          </w:tcPr>
          <w:p w14:paraId="38DA3AE7">
            <w:pPr>
              <w:rPr>
                <w:rFonts w:hint="eastAsia" w:ascii="宋体" w:hAnsi="宋体" w:eastAsia="宋体" w:cs="宋体"/>
                <w:sz w:val="2"/>
                <w:szCs w:val="2"/>
              </w:rPr>
            </w:pPr>
          </w:p>
        </w:tc>
        <w:tc>
          <w:tcPr>
            <w:tcW w:w="680" w:type="dxa"/>
            <w:vMerge w:val="continue"/>
            <w:tcBorders>
              <w:top w:val="nil"/>
            </w:tcBorders>
          </w:tcPr>
          <w:p w14:paraId="4BFA56FA">
            <w:pPr>
              <w:rPr>
                <w:rFonts w:hint="eastAsia" w:ascii="宋体" w:hAnsi="宋体" w:eastAsia="宋体" w:cs="宋体"/>
                <w:sz w:val="2"/>
                <w:szCs w:val="2"/>
              </w:rPr>
            </w:pPr>
          </w:p>
        </w:tc>
        <w:tc>
          <w:tcPr>
            <w:tcW w:w="860" w:type="dxa"/>
            <w:vMerge w:val="continue"/>
            <w:tcBorders>
              <w:top w:val="nil"/>
            </w:tcBorders>
          </w:tcPr>
          <w:p w14:paraId="15B10ABA">
            <w:pPr>
              <w:rPr>
                <w:rFonts w:hint="eastAsia" w:ascii="宋体" w:hAnsi="宋体" w:eastAsia="宋体" w:cs="宋体"/>
                <w:sz w:val="2"/>
                <w:szCs w:val="2"/>
              </w:rPr>
            </w:pPr>
          </w:p>
        </w:tc>
        <w:tc>
          <w:tcPr>
            <w:tcW w:w="1211" w:type="dxa"/>
          </w:tcPr>
          <w:p w14:paraId="5DA55F7F">
            <w:pPr>
              <w:pStyle w:val="81"/>
              <w:spacing w:before="106"/>
              <w:ind w:left="184"/>
              <w:rPr>
                <w:rFonts w:hint="eastAsia" w:ascii="宋体" w:hAnsi="宋体" w:eastAsia="宋体" w:cs="宋体"/>
                <w:sz w:val="21"/>
              </w:rPr>
            </w:pPr>
            <w:r>
              <w:rPr>
                <w:rFonts w:hint="eastAsia" w:ascii="宋体" w:hAnsi="宋体" w:eastAsia="宋体" w:cs="宋体"/>
                <w:sz w:val="21"/>
              </w:rPr>
              <w:t>证书名称</w:t>
            </w:r>
          </w:p>
        </w:tc>
        <w:tc>
          <w:tcPr>
            <w:tcW w:w="904" w:type="dxa"/>
          </w:tcPr>
          <w:p w14:paraId="64736DBC">
            <w:pPr>
              <w:pStyle w:val="81"/>
              <w:spacing w:before="106"/>
              <w:ind w:left="242"/>
              <w:rPr>
                <w:rFonts w:hint="eastAsia" w:ascii="宋体" w:hAnsi="宋体" w:eastAsia="宋体" w:cs="宋体"/>
                <w:sz w:val="21"/>
              </w:rPr>
            </w:pPr>
            <w:r>
              <w:rPr>
                <w:rFonts w:hint="eastAsia" w:ascii="宋体" w:hAnsi="宋体" w:eastAsia="宋体" w:cs="宋体"/>
                <w:sz w:val="21"/>
              </w:rPr>
              <w:t>级别</w:t>
            </w:r>
          </w:p>
        </w:tc>
        <w:tc>
          <w:tcPr>
            <w:tcW w:w="962" w:type="dxa"/>
          </w:tcPr>
          <w:p w14:paraId="7836CA2B">
            <w:pPr>
              <w:pStyle w:val="81"/>
              <w:spacing w:before="106"/>
              <w:ind w:left="269"/>
              <w:rPr>
                <w:rFonts w:hint="eastAsia" w:ascii="宋体" w:hAnsi="宋体" w:eastAsia="宋体" w:cs="宋体"/>
                <w:sz w:val="21"/>
              </w:rPr>
            </w:pPr>
            <w:r>
              <w:rPr>
                <w:rFonts w:hint="eastAsia" w:ascii="宋体" w:hAnsi="宋体" w:eastAsia="宋体" w:cs="宋体"/>
                <w:sz w:val="21"/>
              </w:rPr>
              <w:t>证号</w:t>
            </w:r>
          </w:p>
        </w:tc>
        <w:tc>
          <w:tcPr>
            <w:tcW w:w="1922" w:type="dxa"/>
          </w:tcPr>
          <w:p w14:paraId="627ED7FF">
            <w:pPr>
              <w:pStyle w:val="81"/>
              <w:spacing w:before="106"/>
              <w:ind w:left="729" w:right="723"/>
              <w:jc w:val="center"/>
              <w:rPr>
                <w:rFonts w:hint="eastAsia" w:ascii="宋体" w:hAnsi="宋体" w:eastAsia="宋体" w:cs="宋体"/>
                <w:sz w:val="21"/>
              </w:rPr>
            </w:pPr>
            <w:r>
              <w:rPr>
                <w:rFonts w:hint="eastAsia" w:ascii="宋体" w:hAnsi="宋体" w:eastAsia="宋体" w:cs="宋体"/>
                <w:sz w:val="21"/>
              </w:rPr>
              <w:t>专业</w:t>
            </w:r>
          </w:p>
        </w:tc>
        <w:tc>
          <w:tcPr>
            <w:tcW w:w="1387" w:type="dxa"/>
            <w:vMerge w:val="continue"/>
            <w:tcBorders>
              <w:top w:val="nil"/>
            </w:tcBorders>
          </w:tcPr>
          <w:p w14:paraId="78273CA3">
            <w:pPr>
              <w:rPr>
                <w:rFonts w:hint="eastAsia" w:ascii="宋体" w:hAnsi="宋体" w:eastAsia="宋体" w:cs="宋体"/>
                <w:sz w:val="2"/>
                <w:szCs w:val="2"/>
              </w:rPr>
            </w:pPr>
          </w:p>
        </w:tc>
      </w:tr>
      <w:tr w14:paraId="28639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680" w:type="dxa"/>
          </w:tcPr>
          <w:p w14:paraId="1276BAA1">
            <w:pPr>
              <w:pStyle w:val="81"/>
              <w:rPr>
                <w:rFonts w:hint="eastAsia" w:ascii="宋体" w:hAnsi="宋体" w:eastAsia="宋体" w:cs="宋体"/>
                <w:sz w:val="20"/>
              </w:rPr>
            </w:pPr>
          </w:p>
        </w:tc>
        <w:tc>
          <w:tcPr>
            <w:tcW w:w="680" w:type="dxa"/>
          </w:tcPr>
          <w:p w14:paraId="5CD62DA5">
            <w:pPr>
              <w:pStyle w:val="81"/>
              <w:rPr>
                <w:rFonts w:hint="eastAsia" w:ascii="宋体" w:hAnsi="宋体" w:eastAsia="宋体" w:cs="宋体"/>
                <w:sz w:val="20"/>
              </w:rPr>
            </w:pPr>
          </w:p>
        </w:tc>
        <w:tc>
          <w:tcPr>
            <w:tcW w:w="680" w:type="dxa"/>
          </w:tcPr>
          <w:p w14:paraId="36849C23">
            <w:pPr>
              <w:pStyle w:val="81"/>
              <w:rPr>
                <w:rFonts w:hint="eastAsia" w:ascii="宋体" w:hAnsi="宋体" w:eastAsia="宋体" w:cs="宋体"/>
                <w:sz w:val="20"/>
              </w:rPr>
            </w:pPr>
          </w:p>
        </w:tc>
        <w:tc>
          <w:tcPr>
            <w:tcW w:w="860" w:type="dxa"/>
          </w:tcPr>
          <w:p w14:paraId="70B5BF47">
            <w:pPr>
              <w:pStyle w:val="81"/>
              <w:rPr>
                <w:rFonts w:hint="eastAsia" w:ascii="宋体" w:hAnsi="宋体" w:eastAsia="宋体" w:cs="宋体"/>
                <w:sz w:val="20"/>
              </w:rPr>
            </w:pPr>
          </w:p>
        </w:tc>
        <w:tc>
          <w:tcPr>
            <w:tcW w:w="1211" w:type="dxa"/>
          </w:tcPr>
          <w:p w14:paraId="62CA2FB7">
            <w:pPr>
              <w:pStyle w:val="81"/>
              <w:rPr>
                <w:rFonts w:hint="eastAsia" w:ascii="宋体" w:hAnsi="宋体" w:eastAsia="宋体" w:cs="宋体"/>
                <w:sz w:val="20"/>
              </w:rPr>
            </w:pPr>
          </w:p>
        </w:tc>
        <w:tc>
          <w:tcPr>
            <w:tcW w:w="904" w:type="dxa"/>
          </w:tcPr>
          <w:p w14:paraId="41B02579">
            <w:pPr>
              <w:pStyle w:val="81"/>
              <w:rPr>
                <w:rFonts w:hint="eastAsia" w:ascii="宋体" w:hAnsi="宋体" w:eastAsia="宋体" w:cs="宋体"/>
                <w:sz w:val="20"/>
              </w:rPr>
            </w:pPr>
          </w:p>
        </w:tc>
        <w:tc>
          <w:tcPr>
            <w:tcW w:w="962" w:type="dxa"/>
          </w:tcPr>
          <w:p w14:paraId="22F37686">
            <w:pPr>
              <w:pStyle w:val="81"/>
              <w:rPr>
                <w:rFonts w:hint="eastAsia" w:ascii="宋体" w:hAnsi="宋体" w:eastAsia="宋体" w:cs="宋体"/>
                <w:sz w:val="20"/>
              </w:rPr>
            </w:pPr>
          </w:p>
        </w:tc>
        <w:tc>
          <w:tcPr>
            <w:tcW w:w="1922" w:type="dxa"/>
          </w:tcPr>
          <w:p w14:paraId="61EBFDA1">
            <w:pPr>
              <w:pStyle w:val="81"/>
              <w:rPr>
                <w:rFonts w:hint="eastAsia" w:ascii="宋体" w:hAnsi="宋体" w:eastAsia="宋体" w:cs="宋体"/>
                <w:sz w:val="20"/>
              </w:rPr>
            </w:pPr>
          </w:p>
        </w:tc>
        <w:tc>
          <w:tcPr>
            <w:tcW w:w="1387" w:type="dxa"/>
          </w:tcPr>
          <w:p w14:paraId="5E2FBA1E">
            <w:pPr>
              <w:pStyle w:val="81"/>
              <w:rPr>
                <w:rFonts w:hint="eastAsia" w:ascii="宋体" w:hAnsi="宋体" w:eastAsia="宋体" w:cs="宋体"/>
                <w:sz w:val="20"/>
              </w:rPr>
            </w:pPr>
          </w:p>
        </w:tc>
      </w:tr>
      <w:tr w14:paraId="149D5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80" w:type="dxa"/>
          </w:tcPr>
          <w:p w14:paraId="1D1FD2F6">
            <w:pPr>
              <w:pStyle w:val="81"/>
              <w:rPr>
                <w:rFonts w:hint="eastAsia" w:ascii="宋体" w:hAnsi="宋体" w:eastAsia="宋体" w:cs="宋体"/>
                <w:sz w:val="20"/>
              </w:rPr>
            </w:pPr>
          </w:p>
        </w:tc>
        <w:tc>
          <w:tcPr>
            <w:tcW w:w="680" w:type="dxa"/>
          </w:tcPr>
          <w:p w14:paraId="30340D89">
            <w:pPr>
              <w:pStyle w:val="81"/>
              <w:rPr>
                <w:rFonts w:hint="eastAsia" w:ascii="宋体" w:hAnsi="宋体" w:eastAsia="宋体" w:cs="宋体"/>
                <w:sz w:val="20"/>
              </w:rPr>
            </w:pPr>
          </w:p>
        </w:tc>
        <w:tc>
          <w:tcPr>
            <w:tcW w:w="680" w:type="dxa"/>
          </w:tcPr>
          <w:p w14:paraId="38476C9B">
            <w:pPr>
              <w:pStyle w:val="81"/>
              <w:rPr>
                <w:rFonts w:hint="eastAsia" w:ascii="宋体" w:hAnsi="宋体" w:eastAsia="宋体" w:cs="宋体"/>
                <w:sz w:val="20"/>
              </w:rPr>
            </w:pPr>
          </w:p>
        </w:tc>
        <w:tc>
          <w:tcPr>
            <w:tcW w:w="860" w:type="dxa"/>
          </w:tcPr>
          <w:p w14:paraId="6F40BA5F">
            <w:pPr>
              <w:pStyle w:val="81"/>
              <w:rPr>
                <w:rFonts w:hint="eastAsia" w:ascii="宋体" w:hAnsi="宋体" w:eastAsia="宋体" w:cs="宋体"/>
                <w:sz w:val="20"/>
              </w:rPr>
            </w:pPr>
          </w:p>
        </w:tc>
        <w:tc>
          <w:tcPr>
            <w:tcW w:w="1211" w:type="dxa"/>
          </w:tcPr>
          <w:p w14:paraId="11337203">
            <w:pPr>
              <w:pStyle w:val="81"/>
              <w:rPr>
                <w:rFonts w:hint="eastAsia" w:ascii="宋体" w:hAnsi="宋体" w:eastAsia="宋体" w:cs="宋体"/>
                <w:sz w:val="20"/>
              </w:rPr>
            </w:pPr>
          </w:p>
        </w:tc>
        <w:tc>
          <w:tcPr>
            <w:tcW w:w="904" w:type="dxa"/>
          </w:tcPr>
          <w:p w14:paraId="0EFA41AD">
            <w:pPr>
              <w:pStyle w:val="81"/>
              <w:rPr>
                <w:rFonts w:hint="eastAsia" w:ascii="宋体" w:hAnsi="宋体" w:eastAsia="宋体" w:cs="宋体"/>
                <w:sz w:val="20"/>
              </w:rPr>
            </w:pPr>
          </w:p>
        </w:tc>
        <w:tc>
          <w:tcPr>
            <w:tcW w:w="962" w:type="dxa"/>
          </w:tcPr>
          <w:p w14:paraId="298CB961">
            <w:pPr>
              <w:pStyle w:val="81"/>
              <w:rPr>
                <w:rFonts w:hint="eastAsia" w:ascii="宋体" w:hAnsi="宋体" w:eastAsia="宋体" w:cs="宋体"/>
                <w:sz w:val="20"/>
              </w:rPr>
            </w:pPr>
          </w:p>
        </w:tc>
        <w:tc>
          <w:tcPr>
            <w:tcW w:w="1922" w:type="dxa"/>
          </w:tcPr>
          <w:p w14:paraId="0D46C993">
            <w:pPr>
              <w:pStyle w:val="81"/>
              <w:rPr>
                <w:rFonts w:hint="eastAsia" w:ascii="宋体" w:hAnsi="宋体" w:eastAsia="宋体" w:cs="宋体"/>
                <w:sz w:val="20"/>
              </w:rPr>
            </w:pPr>
          </w:p>
        </w:tc>
        <w:tc>
          <w:tcPr>
            <w:tcW w:w="1387" w:type="dxa"/>
          </w:tcPr>
          <w:p w14:paraId="01388483">
            <w:pPr>
              <w:pStyle w:val="81"/>
              <w:rPr>
                <w:rFonts w:hint="eastAsia" w:ascii="宋体" w:hAnsi="宋体" w:eastAsia="宋体" w:cs="宋体"/>
                <w:sz w:val="20"/>
              </w:rPr>
            </w:pPr>
          </w:p>
        </w:tc>
      </w:tr>
      <w:tr w14:paraId="0E62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680" w:type="dxa"/>
          </w:tcPr>
          <w:p w14:paraId="43C377D6">
            <w:pPr>
              <w:pStyle w:val="81"/>
              <w:rPr>
                <w:rFonts w:hint="eastAsia" w:ascii="宋体" w:hAnsi="宋体" w:eastAsia="宋体" w:cs="宋体"/>
                <w:sz w:val="20"/>
              </w:rPr>
            </w:pPr>
          </w:p>
        </w:tc>
        <w:tc>
          <w:tcPr>
            <w:tcW w:w="680" w:type="dxa"/>
          </w:tcPr>
          <w:p w14:paraId="6D42C14E">
            <w:pPr>
              <w:pStyle w:val="81"/>
              <w:rPr>
                <w:rFonts w:hint="eastAsia" w:ascii="宋体" w:hAnsi="宋体" w:eastAsia="宋体" w:cs="宋体"/>
                <w:sz w:val="20"/>
              </w:rPr>
            </w:pPr>
          </w:p>
        </w:tc>
        <w:tc>
          <w:tcPr>
            <w:tcW w:w="680" w:type="dxa"/>
          </w:tcPr>
          <w:p w14:paraId="3C467518">
            <w:pPr>
              <w:pStyle w:val="81"/>
              <w:rPr>
                <w:rFonts w:hint="eastAsia" w:ascii="宋体" w:hAnsi="宋体" w:eastAsia="宋体" w:cs="宋体"/>
                <w:sz w:val="20"/>
              </w:rPr>
            </w:pPr>
          </w:p>
        </w:tc>
        <w:tc>
          <w:tcPr>
            <w:tcW w:w="860" w:type="dxa"/>
          </w:tcPr>
          <w:p w14:paraId="50BDC869">
            <w:pPr>
              <w:pStyle w:val="81"/>
              <w:rPr>
                <w:rFonts w:hint="eastAsia" w:ascii="宋体" w:hAnsi="宋体" w:eastAsia="宋体" w:cs="宋体"/>
                <w:sz w:val="20"/>
              </w:rPr>
            </w:pPr>
          </w:p>
        </w:tc>
        <w:tc>
          <w:tcPr>
            <w:tcW w:w="1211" w:type="dxa"/>
          </w:tcPr>
          <w:p w14:paraId="3E6DF334">
            <w:pPr>
              <w:pStyle w:val="81"/>
              <w:rPr>
                <w:rFonts w:hint="eastAsia" w:ascii="宋体" w:hAnsi="宋体" w:eastAsia="宋体" w:cs="宋体"/>
                <w:sz w:val="20"/>
              </w:rPr>
            </w:pPr>
          </w:p>
        </w:tc>
        <w:tc>
          <w:tcPr>
            <w:tcW w:w="904" w:type="dxa"/>
          </w:tcPr>
          <w:p w14:paraId="59AC92BD">
            <w:pPr>
              <w:pStyle w:val="81"/>
              <w:rPr>
                <w:rFonts w:hint="eastAsia" w:ascii="宋体" w:hAnsi="宋体" w:eastAsia="宋体" w:cs="宋体"/>
                <w:sz w:val="20"/>
              </w:rPr>
            </w:pPr>
          </w:p>
        </w:tc>
        <w:tc>
          <w:tcPr>
            <w:tcW w:w="962" w:type="dxa"/>
          </w:tcPr>
          <w:p w14:paraId="08A238AB">
            <w:pPr>
              <w:pStyle w:val="81"/>
              <w:rPr>
                <w:rFonts w:hint="eastAsia" w:ascii="宋体" w:hAnsi="宋体" w:eastAsia="宋体" w:cs="宋体"/>
                <w:sz w:val="20"/>
              </w:rPr>
            </w:pPr>
          </w:p>
        </w:tc>
        <w:tc>
          <w:tcPr>
            <w:tcW w:w="1922" w:type="dxa"/>
          </w:tcPr>
          <w:p w14:paraId="5255A7B2">
            <w:pPr>
              <w:pStyle w:val="81"/>
              <w:rPr>
                <w:rFonts w:hint="eastAsia" w:ascii="宋体" w:hAnsi="宋体" w:eastAsia="宋体" w:cs="宋体"/>
                <w:sz w:val="20"/>
              </w:rPr>
            </w:pPr>
          </w:p>
        </w:tc>
        <w:tc>
          <w:tcPr>
            <w:tcW w:w="1387" w:type="dxa"/>
          </w:tcPr>
          <w:p w14:paraId="23EA59BD">
            <w:pPr>
              <w:pStyle w:val="81"/>
              <w:rPr>
                <w:rFonts w:hint="eastAsia" w:ascii="宋体" w:hAnsi="宋体" w:eastAsia="宋体" w:cs="宋体"/>
                <w:sz w:val="20"/>
              </w:rPr>
            </w:pPr>
          </w:p>
        </w:tc>
      </w:tr>
      <w:tr w14:paraId="63ADD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680" w:type="dxa"/>
          </w:tcPr>
          <w:p w14:paraId="6ADDE3FA">
            <w:pPr>
              <w:pStyle w:val="81"/>
              <w:rPr>
                <w:rFonts w:hint="eastAsia" w:ascii="宋体" w:hAnsi="宋体" w:eastAsia="宋体" w:cs="宋体"/>
                <w:sz w:val="20"/>
              </w:rPr>
            </w:pPr>
          </w:p>
        </w:tc>
        <w:tc>
          <w:tcPr>
            <w:tcW w:w="680" w:type="dxa"/>
          </w:tcPr>
          <w:p w14:paraId="3F65868D">
            <w:pPr>
              <w:pStyle w:val="81"/>
              <w:rPr>
                <w:rFonts w:hint="eastAsia" w:ascii="宋体" w:hAnsi="宋体" w:eastAsia="宋体" w:cs="宋体"/>
                <w:sz w:val="20"/>
              </w:rPr>
            </w:pPr>
          </w:p>
        </w:tc>
        <w:tc>
          <w:tcPr>
            <w:tcW w:w="680" w:type="dxa"/>
          </w:tcPr>
          <w:p w14:paraId="27B73448">
            <w:pPr>
              <w:pStyle w:val="81"/>
              <w:rPr>
                <w:rFonts w:hint="eastAsia" w:ascii="宋体" w:hAnsi="宋体" w:eastAsia="宋体" w:cs="宋体"/>
                <w:sz w:val="20"/>
              </w:rPr>
            </w:pPr>
          </w:p>
        </w:tc>
        <w:tc>
          <w:tcPr>
            <w:tcW w:w="860" w:type="dxa"/>
          </w:tcPr>
          <w:p w14:paraId="7BAF4A0F">
            <w:pPr>
              <w:pStyle w:val="81"/>
              <w:rPr>
                <w:rFonts w:hint="eastAsia" w:ascii="宋体" w:hAnsi="宋体" w:eastAsia="宋体" w:cs="宋体"/>
                <w:sz w:val="20"/>
              </w:rPr>
            </w:pPr>
          </w:p>
        </w:tc>
        <w:tc>
          <w:tcPr>
            <w:tcW w:w="1211" w:type="dxa"/>
          </w:tcPr>
          <w:p w14:paraId="75000116">
            <w:pPr>
              <w:pStyle w:val="81"/>
              <w:rPr>
                <w:rFonts w:hint="eastAsia" w:ascii="宋体" w:hAnsi="宋体" w:eastAsia="宋体" w:cs="宋体"/>
                <w:sz w:val="20"/>
              </w:rPr>
            </w:pPr>
          </w:p>
        </w:tc>
        <w:tc>
          <w:tcPr>
            <w:tcW w:w="904" w:type="dxa"/>
          </w:tcPr>
          <w:p w14:paraId="64098FD7">
            <w:pPr>
              <w:pStyle w:val="81"/>
              <w:rPr>
                <w:rFonts w:hint="eastAsia" w:ascii="宋体" w:hAnsi="宋体" w:eastAsia="宋体" w:cs="宋体"/>
                <w:sz w:val="20"/>
              </w:rPr>
            </w:pPr>
          </w:p>
        </w:tc>
        <w:tc>
          <w:tcPr>
            <w:tcW w:w="962" w:type="dxa"/>
          </w:tcPr>
          <w:p w14:paraId="059A34AF">
            <w:pPr>
              <w:pStyle w:val="81"/>
              <w:rPr>
                <w:rFonts w:hint="eastAsia" w:ascii="宋体" w:hAnsi="宋体" w:eastAsia="宋体" w:cs="宋体"/>
                <w:sz w:val="20"/>
              </w:rPr>
            </w:pPr>
          </w:p>
        </w:tc>
        <w:tc>
          <w:tcPr>
            <w:tcW w:w="1922" w:type="dxa"/>
          </w:tcPr>
          <w:p w14:paraId="3E27C90F">
            <w:pPr>
              <w:pStyle w:val="81"/>
              <w:rPr>
                <w:rFonts w:hint="eastAsia" w:ascii="宋体" w:hAnsi="宋体" w:eastAsia="宋体" w:cs="宋体"/>
                <w:sz w:val="20"/>
              </w:rPr>
            </w:pPr>
          </w:p>
        </w:tc>
        <w:tc>
          <w:tcPr>
            <w:tcW w:w="1387" w:type="dxa"/>
          </w:tcPr>
          <w:p w14:paraId="0778F8BD">
            <w:pPr>
              <w:pStyle w:val="81"/>
              <w:rPr>
                <w:rFonts w:hint="eastAsia" w:ascii="宋体" w:hAnsi="宋体" w:eastAsia="宋体" w:cs="宋体"/>
                <w:sz w:val="20"/>
              </w:rPr>
            </w:pPr>
          </w:p>
        </w:tc>
      </w:tr>
      <w:tr w14:paraId="6249A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80" w:type="dxa"/>
          </w:tcPr>
          <w:p w14:paraId="05470F04">
            <w:pPr>
              <w:pStyle w:val="81"/>
              <w:rPr>
                <w:rFonts w:hint="eastAsia" w:ascii="宋体" w:hAnsi="宋体" w:eastAsia="宋体" w:cs="宋体"/>
                <w:sz w:val="20"/>
              </w:rPr>
            </w:pPr>
          </w:p>
        </w:tc>
        <w:tc>
          <w:tcPr>
            <w:tcW w:w="680" w:type="dxa"/>
          </w:tcPr>
          <w:p w14:paraId="323ACDA4">
            <w:pPr>
              <w:pStyle w:val="81"/>
              <w:rPr>
                <w:rFonts w:hint="eastAsia" w:ascii="宋体" w:hAnsi="宋体" w:eastAsia="宋体" w:cs="宋体"/>
                <w:sz w:val="20"/>
              </w:rPr>
            </w:pPr>
          </w:p>
        </w:tc>
        <w:tc>
          <w:tcPr>
            <w:tcW w:w="680" w:type="dxa"/>
          </w:tcPr>
          <w:p w14:paraId="70E537E5">
            <w:pPr>
              <w:pStyle w:val="81"/>
              <w:rPr>
                <w:rFonts w:hint="eastAsia" w:ascii="宋体" w:hAnsi="宋体" w:eastAsia="宋体" w:cs="宋体"/>
                <w:sz w:val="20"/>
              </w:rPr>
            </w:pPr>
          </w:p>
        </w:tc>
        <w:tc>
          <w:tcPr>
            <w:tcW w:w="860" w:type="dxa"/>
          </w:tcPr>
          <w:p w14:paraId="5D30237D">
            <w:pPr>
              <w:pStyle w:val="81"/>
              <w:rPr>
                <w:rFonts w:hint="eastAsia" w:ascii="宋体" w:hAnsi="宋体" w:eastAsia="宋体" w:cs="宋体"/>
                <w:sz w:val="20"/>
              </w:rPr>
            </w:pPr>
          </w:p>
        </w:tc>
        <w:tc>
          <w:tcPr>
            <w:tcW w:w="1211" w:type="dxa"/>
          </w:tcPr>
          <w:p w14:paraId="4ADE3ABA">
            <w:pPr>
              <w:pStyle w:val="81"/>
              <w:rPr>
                <w:rFonts w:hint="eastAsia" w:ascii="宋体" w:hAnsi="宋体" w:eastAsia="宋体" w:cs="宋体"/>
                <w:sz w:val="20"/>
              </w:rPr>
            </w:pPr>
          </w:p>
        </w:tc>
        <w:tc>
          <w:tcPr>
            <w:tcW w:w="904" w:type="dxa"/>
          </w:tcPr>
          <w:p w14:paraId="4CCC3415">
            <w:pPr>
              <w:pStyle w:val="81"/>
              <w:rPr>
                <w:rFonts w:hint="eastAsia" w:ascii="宋体" w:hAnsi="宋体" w:eastAsia="宋体" w:cs="宋体"/>
                <w:sz w:val="20"/>
              </w:rPr>
            </w:pPr>
          </w:p>
        </w:tc>
        <w:tc>
          <w:tcPr>
            <w:tcW w:w="962" w:type="dxa"/>
          </w:tcPr>
          <w:p w14:paraId="5F522CB7">
            <w:pPr>
              <w:pStyle w:val="81"/>
              <w:rPr>
                <w:rFonts w:hint="eastAsia" w:ascii="宋体" w:hAnsi="宋体" w:eastAsia="宋体" w:cs="宋体"/>
                <w:sz w:val="20"/>
              </w:rPr>
            </w:pPr>
          </w:p>
        </w:tc>
        <w:tc>
          <w:tcPr>
            <w:tcW w:w="1922" w:type="dxa"/>
          </w:tcPr>
          <w:p w14:paraId="66CBA43C">
            <w:pPr>
              <w:pStyle w:val="81"/>
              <w:rPr>
                <w:rFonts w:hint="eastAsia" w:ascii="宋体" w:hAnsi="宋体" w:eastAsia="宋体" w:cs="宋体"/>
                <w:sz w:val="20"/>
              </w:rPr>
            </w:pPr>
          </w:p>
        </w:tc>
        <w:tc>
          <w:tcPr>
            <w:tcW w:w="1387" w:type="dxa"/>
          </w:tcPr>
          <w:p w14:paraId="17BF48EF">
            <w:pPr>
              <w:pStyle w:val="81"/>
              <w:rPr>
                <w:rFonts w:hint="eastAsia" w:ascii="宋体" w:hAnsi="宋体" w:eastAsia="宋体" w:cs="宋体"/>
                <w:sz w:val="20"/>
              </w:rPr>
            </w:pPr>
          </w:p>
        </w:tc>
      </w:tr>
      <w:tr w14:paraId="2CAAF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680" w:type="dxa"/>
          </w:tcPr>
          <w:p w14:paraId="390A48C5">
            <w:pPr>
              <w:pStyle w:val="81"/>
              <w:rPr>
                <w:rFonts w:hint="eastAsia" w:ascii="宋体" w:hAnsi="宋体" w:eastAsia="宋体" w:cs="宋体"/>
                <w:sz w:val="20"/>
              </w:rPr>
            </w:pPr>
          </w:p>
        </w:tc>
        <w:tc>
          <w:tcPr>
            <w:tcW w:w="680" w:type="dxa"/>
          </w:tcPr>
          <w:p w14:paraId="6D903C27">
            <w:pPr>
              <w:pStyle w:val="81"/>
              <w:rPr>
                <w:rFonts w:hint="eastAsia" w:ascii="宋体" w:hAnsi="宋体" w:eastAsia="宋体" w:cs="宋体"/>
                <w:sz w:val="20"/>
              </w:rPr>
            </w:pPr>
          </w:p>
        </w:tc>
        <w:tc>
          <w:tcPr>
            <w:tcW w:w="680" w:type="dxa"/>
          </w:tcPr>
          <w:p w14:paraId="07DE75EE">
            <w:pPr>
              <w:pStyle w:val="81"/>
              <w:rPr>
                <w:rFonts w:hint="eastAsia" w:ascii="宋体" w:hAnsi="宋体" w:eastAsia="宋体" w:cs="宋体"/>
                <w:sz w:val="20"/>
              </w:rPr>
            </w:pPr>
          </w:p>
        </w:tc>
        <w:tc>
          <w:tcPr>
            <w:tcW w:w="860" w:type="dxa"/>
          </w:tcPr>
          <w:p w14:paraId="5AC0E804">
            <w:pPr>
              <w:pStyle w:val="81"/>
              <w:rPr>
                <w:rFonts w:hint="eastAsia" w:ascii="宋体" w:hAnsi="宋体" w:eastAsia="宋体" w:cs="宋体"/>
                <w:sz w:val="20"/>
              </w:rPr>
            </w:pPr>
          </w:p>
        </w:tc>
        <w:tc>
          <w:tcPr>
            <w:tcW w:w="1211" w:type="dxa"/>
          </w:tcPr>
          <w:p w14:paraId="65F1C2EE">
            <w:pPr>
              <w:pStyle w:val="81"/>
              <w:rPr>
                <w:rFonts w:hint="eastAsia" w:ascii="宋体" w:hAnsi="宋体" w:eastAsia="宋体" w:cs="宋体"/>
                <w:sz w:val="20"/>
              </w:rPr>
            </w:pPr>
          </w:p>
        </w:tc>
        <w:tc>
          <w:tcPr>
            <w:tcW w:w="904" w:type="dxa"/>
          </w:tcPr>
          <w:p w14:paraId="0F2E10ED">
            <w:pPr>
              <w:pStyle w:val="81"/>
              <w:rPr>
                <w:rFonts w:hint="eastAsia" w:ascii="宋体" w:hAnsi="宋体" w:eastAsia="宋体" w:cs="宋体"/>
                <w:sz w:val="20"/>
              </w:rPr>
            </w:pPr>
          </w:p>
        </w:tc>
        <w:tc>
          <w:tcPr>
            <w:tcW w:w="962" w:type="dxa"/>
          </w:tcPr>
          <w:p w14:paraId="7609C23F">
            <w:pPr>
              <w:pStyle w:val="81"/>
              <w:rPr>
                <w:rFonts w:hint="eastAsia" w:ascii="宋体" w:hAnsi="宋体" w:eastAsia="宋体" w:cs="宋体"/>
                <w:sz w:val="20"/>
              </w:rPr>
            </w:pPr>
          </w:p>
        </w:tc>
        <w:tc>
          <w:tcPr>
            <w:tcW w:w="1922" w:type="dxa"/>
          </w:tcPr>
          <w:p w14:paraId="01E0203A">
            <w:pPr>
              <w:pStyle w:val="81"/>
              <w:rPr>
                <w:rFonts w:hint="eastAsia" w:ascii="宋体" w:hAnsi="宋体" w:eastAsia="宋体" w:cs="宋体"/>
                <w:sz w:val="20"/>
              </w:rPr>
            </w:pPr>
          </w:p>
        </w:tc>
        <w:tc>
          <w:tcPr>
            <w:tcW w:w="1387" w:type="dxa"/>
          </w:tcPr>
          <w:p w14:paraId="718E2C3F">
            <w:pPr>
              <w:pStyle w:val="81"/>
              <w:rPr>
                <w:rFonts w:hint="eastAsia" w:ascii="宋体" w:hAnsi="宋体" w:eastAsia="宋体" w:cs="宋体"/>
                <w:sz w:val="20"/>
              </w:rPr>
            </w:pPr>
          </w:p>
        </w:tc>
      </w:tr>
      <w:tr w14:paraId="2BD26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680" w:type="dxa"/>
          </w:tcPr>
          <w:p w14:paraId="6BEB5251">
            <w:pPr>
              <w:pStyle w:val="81"/>
              <w:rPr>
                <w:rFonts w:hint="eastAsia" w:ascii="宋体" w:hAnsi="宋体" w:eastAsia="宋体" w:cs="宋体"/>
                <w:sz w:val="20"/>
              </w:rPr>
            </w:pPr>
          </w:p>
        </w:tc>
        <w:tc>
          <w:tcPr>
            <w:tcW w:w="680" w:type="dxa"/>
          </w:tcPr>
          <w:p w14:paraId="10C58D80">
            <w:pPr>
              <w:pStyle w:val="81"/>
              <w:rPr>
                <w:rFonts w:hint="eastAsia" w:ascii="宋体" w:hAnsi="宋体" w:eastAsia="宋体" w:cs="宋体"/>
                <w:sz w:val="20"/>
              </w:rPr>
            </w:pPr>
          </w:p>
        </w:tc>
        <w:tc>
          <w:tcPr>
            <w:tcW w:w="680" w:type="dxa"/>
          </w:tcPr>
          <w:p w14:paraId="5E1AEACF">
            <w:pPr>
              <w:pStyle w:val="81"/>
              <w:rPr>
                <w:rFonts w:hint="eastAsia" w:ascii="宋体" w:hAnsi="宋体" w:eastAsia="宋体" w:cs="宋体"/>
                <w:sz w:val="20"/>
              </w:rPr>
            </w:pPr>
          </w:p>
        </w:tc>
        <w:tc>
          <w:tcPr>
            <w:tcW w:w="860" w:type="dxa"/>
          </w:tcPr>
          <w:p w14:paraId="3A581CE6">
            <w:pPr>
              <w:pStyle w:val="81"/>
              <w:rPr>
                <w:rFonts w:hint="eastAsia" w:ascii="宋体" w:hAnsi="宋体" w:eastAsia="宋体" w:cs="宋体"/>
                <w:sz w:val="20"/>
              </w:rPr>
            </w:pPr>
          </w:p>
        </w:tc>
        <w:tc>
          <w:tcPr>
            <w:tcW w:w="1211" w:type="dxa"/>
          </w:tcPr>
          <w:p w14:paraId="6884532F">
            <w:pPr>
              <w:pStyle w:val="81"/>
              <w:rPr>
                <w:rFonts w:hint="eastAsia" w:ascii="宋体" w:hAnsi="宋体" w:eastAsia="宋体" w:cs="宋体"/>
                <w:sz w:val="20"/>
              </w:rPr>
            </w:pPr>
          </w:p>
        </w:tc>
        <w:tc>
          <w:tcPr>
            <w:tcW w:w="904" w:type="dxa"/>
          </w:tcPr>
          <w:p w14:paraId="0CF043B8">
            <w:pPr>
              <w:pStyle w:val="81"/>
              <w:rPr>
                <w:rFonts w:hint="eastAsia" w:ascii="宋体" w:hAnsi="宋体" w:eastAsia="宋体" w:cs="宋体"/>
                <w:sz w:val="20"/>
              </w:rPr>
            </w:pPr>
          </w:p>
        </w:tc>
        <w:tc>
          <w:tcPr>
            <w:tcW w:w="962" w:type="dxa"/>
          </w:tcPr>
          <w:p w14:paraId="7D1925BC">
            <w:pPr>
              <w:pStyle w:val="81"/>
              <w:rPr>
                <w:rFonts w:hint="eastAsia" w:ascii="宋体" w:hAnsi="宋体" w:eastAsia="宋体" w:cs="宋体"/>
                <w:sz w:val="20"/>
              </w:rPr>
            </w:pPr>
          </w:p>
        </w:tc>
        <w:tc>
          <w:tcPr>
            <w:tcW w:w="1922" w:type="dxa"/>
          </w:tcPr>
          <w:p w14:paraId="676BAD2D">
            <w:pPr>
              <w:pStyle w:val="81"/>
              <w:rPr>
                <w:rFonts w:hint="eastAsia" w:ascii="宋体" w:hAnsi="宋体" w:eastAsia="宋体" w:cs="宋体"/>
                <w:sz w:val="20"/>
              </w:rPr>
            </w:pPr>
          </w:p>
        </w:tc>
        <w:tc>
          <w:tcPr>
            <w:tcW w:w="1387" w:type="dxa"/>
          </w:tcPr>
          <w:p w14:paraId="1EA4F224">
            <w:pPr>
              <w:pStyle w:val="81"/>
              <w:rPr>
                <w:rFonts w:hint="eastAsia" w:ascii="宋体" w:hAnsi="宋体" w:eastAsia="宋体" w:cs="宋体"/>
                <w:sz w:val="20"/>
              </w:rPr>
            </w:pPr>
          </w:p>
        </w:tc>
      </w:tr>
      <w:tr w14:paraId="3F32C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680" w:type="dxa"/>
          </w:tcPr>
          <w:p w14:paraId="184328B6">
            <w:pPr>
              <w:pStyle w:val="81"/>
              <w:rPr>
                <w:rFonts w:hint="eastAsia" w:ascii="宋体" w:hAnsi="宋体" w:eastAsia="宋体" w:cs="宋体"/>
                <w:sz w:val="20"/>
              </w:rPr>
            </w:pPr>
          </w:p>
        </w:tc>
        <w:tc>
          <w:tcPr>
            <w:tcW w:w="680" w:type="dxa"/>
          </w:tcPr>
          <w:p w14:paraId="5B8FEED6">
            <w:pPr>
              <w:pStyle w:val="81"/>
              <w:rPr>
                <w:rFonts w:hint="eastAsia" w:ascii="宋体" w:hAnsi="宋体" w:eastAsia="宋体" w:cs="宋体"/>
                <w:sz w:val="20"/>
              </w:rPr>
            </w:pPr>
          </w:p>
        </w:tc>
        <w:tc>
          <w:tcPr>
            <w:tcW w:w="680" w:type="dxa"/>
          </w:tcPr>
          <w:p w14:paraId="7DF4F5ED">
            <w:pPr>
              <w:pStyle w:val="81"/>
              <w:rPr>
                <w:rFonts w:hint="eastAsia" w:ascii="宋体" w:hAnsi="宋体" w:eastAsia="宋体" w:cs="宋体"/>
                <w:sz w:val="20"/>
              </w:rPr>
            </w:pPr>
          </w:p>
        </w:tc>
        <w:tc>
          <w:tcPr>
            <w:tcW w:w="860" w:type="dxa"/>
          </w:tcPr>
          <w:p w14:paraId="461934BE">
            <w:pPr>
              <w:pStyle w:val="81"/>
              <w:rPr>
                <w:rFonts w:hint="eastAsia" w:ascii="宋体" w:hAnsi="宋体" w:eastAsia="宋体" w:cs="宋体"/>
                <w:sz w:val="20"/>
              </w:rPr>
            </w:pPr>
          </w:p>
        </w:tc>
        <w:tc>
          <w:tcPr>
            <w:tcW w:w="1211" w:type="dxa"/>
          </w:tcPr>
          <w:p w14:paraId="2FC7D7EA">
            <w:pPr>
              <w:pStyle w:val="81"/>
              <w:rPr>
                <w:rFonts w:hint="eastAsia" w:ascii="宋体" w:hAnsi="宋体" w:eastAsia="宋体" w:cs="宋体"/>
                <w:sz w:val="20"/>
              </w:rPr>
            </w:pPr>
          </w:p>
        </w:tc>
        <w:tc>
          <w:tcPr>
            <w:tcW w:w="904" w:type="dxa"/>
          </w:tcPr>
          <w:p w14:paraId="0345382C">
            <w:pPr>
              <w:pStyle w:val="81"/>
              <w:rPr>
                <w:rFonts w:hint="eastAsia" w:ascii="宋体" w:hAnsi="宋体" w:eastAsia="宋体" w:cs="宋体"/>
                <w:sz w:val="20"/>
              </w:rPr>
            </w:pPr>
          </w:p>
        </w:tc>
        <w:tc>
          <w:tcPr>
            <w:tcW w:w="962" w:type="dxa"/>
          </w:tcPr>
          <w:p w14:paraId="2DDC8169">
            <w:pPr>
              <w:pStyle w:val="81"/>
              <w:rPr>
                <w:rFonts w:hint="eastAsia" w:ascii="宋体" w:hAnsi="宋体" w:eastAsia="宋体" w:cs="宋体"/>
                <w:sz w:val="20"/>
              </w:rPr>
            </w:pPr>
          </w:p>
        </w:tc>
        <w:tc>
          <w:tcPr>
            <w:tcW w:w="1922" w:type="dxa"/>
          </w:tcPr>
          <w:p w14:paraId="705EDCF3">
            <w:pPr>
              <w:pStyle w:val="81"/>
              <w:rPr>
                <w:rFonts w:hint="eastAsia" w:ascii="宋体" w:hAnsi="宋体" w:eastAsia="宋体" w:cs="宋体"/>
                <w:sz w:val="20"/>
              </w:rPr>
            </w:pPr>
          </w:p>
        </w:tc>
        <w:tc>
          <w:tcPr>
            <w:tcW w:w="1387" w:type="dxa"/>
          </w:tcPr>
          <w:p w14:paraId="448A78DF">
            <w:pPr>
              <w:pStyle w:val="81"/>
              <w:rPr>
                <w:rFonts w:hint="eastAsia" w:ascii="宋体" w:hAnsi="宋体" w:eastAsia="宋体" w:cs="宋体"/>
                <w:sz w:val="20"/>
              </w:rPr>
            </w:pPr>
          </w:p>
        </w:tc>
      </w:tr>
      <w:tr w14:paraId="2915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680" w:type="dxa"/>
          </w:tcPr>
          <w:p w14:paraId="5B029DBE">
            <w:pPr>
              <w:pStyle w:val="81"/>
              <w:rPr>
                <w:rFonts w:hint="eastAsia" w:ascii="宋体" w:hAnsi="宋体" w:eastAsia="宋体" w:cs="宋体"/>
                <w:sz w:val="20"/>
              </w:rPr>
            </w:pPr>
          </w:p>
        </w:tc>
        <w:tc>
          <w:tcPr>
            <w:tcW w:w="680" w:type="dxa"/>
          </w:tcPr>
          <w:p w14:paraId="5E995425">
            <w:pPr>
              <w:pStyle w:val="81"/>
              <w:rPr>
                <w:rFonts w:hint="eastAsia" w:ascii="宋体" w:hAnsi="宋体" w:eastAsia="宋体" w:cs="宋体"/>
                <w:sz w:val="20"/>
              </w:rPr>
            </w:pPr>
          </w:p>
        </w:tc>
        <w:tc>
          <w:tcPr>
            <w:tcW w:w="680" w:type="dxa"/>
          </w:tcPr>
          <w:p w14:paraId="45AD6693">
            <w:pPr>
              <w:pStyle w:val="81"/>
              <w:rPr>
                <w:rFonts w:hint="eastAsia" w:ascii="宋体" w:hAnsi="宋体" w:eastAsia="宋体" w:cs="宋体"/>
                <w:sz w:val="20"/>
              </w:rPr>
            </w:pPr>
          </w:p>
        </w:tc>
        <w:tc>
          <w:tcPr>
            <w:tcW w:w="860" w:type="dxa"/>
          </w:tcPr>
          <w:p w14:paraId="3FB3D347">
            <w:pPr>
              <w:pStyle w:val="81"/>
              <w:rPr>
                <w:rFonts w:hint="eastAsia" w:ascii="宋体" w:hAnsi="宋体" w:eastAsia="宋体" w:cs="宋体"/>
                <w:sz w:val="20"/>
              </w:rPr>
            </w:pPr>
          </w:p>
        </w:tc>
        <w:tc>
          <w:tcPr>
            <w:tcW w:w="1211" w:type="dxa"/>
          </w:tcPr>
          <w:p w14:paraId="0A3CF589">
            <w:pPr>
              <w:pStyle w:val="81"/>
              <w:rPr>
                <w:rFonts w:hint="eastAsia" w:ascii="宋体" w:hAnsi="宋体" w:eastAsia="宋体" w:cs="宋体"/>
                <w:sz w:val="20"/>
              </w:rPr>
            </w:pPr>
          </w:p>
        </w:tc>
        <w:tc>
          <w:tcPr>
            <w:tcW w:w="904" w:type="dxa"/>
          </w:tcPr>
          <w:p w14:paraId="43443B10">
            <w:pPr>
              <w:pStyle w:val="81"/>
              <w:rPr>
                <w:rFonts w:hint="eastAsia" w:ascii="宋体" w:hAnsi="宋体" w:eastAsia="宋体" w:cs="宋体"/>
                <w:sz w:val="20"/>
              </w:rPr>
            </w:pPr>
          </w:p>
        </w:tc>
        <w:tc>
          <w:tcPr>
            <w:tcW w:w="962" w:type="dxa"/>
          </w:tcPr>
          <w:p w14:paraId="62826BE2">
            <w:pPr>
              <w:pStyle w:val="81"/>
              <w:rPr>
                <w:rFonts w:hint="eastAsia" w:ascii="宋体" w:hAnsi="宋体" w:eastAsia="宋体" w:cs="宋体"/>
                <w:sz w:val="20"/>
              </w:rPr>
            </w:pPr>
          </w:p>
        </w:tc>
        <w:tc>
          <w:tcPr>
            <w:tcW w:w="1922" w:type="dxa"/>
          </w:tcPr>
          <w:p w14:paraId="7DFFD9F3">
            <w:pPr>
              <w:pStyle w:val="81"/>
              <w:rPr>
                <w:rFonts w:hint="eastAsia" w:ascii="宋体" w:hAnsi="宋体" w:eastAsia="宋体" w:cs="宋体"/>
                <w:sz w:val="20"/>
              </w:rPr>
            </w:pPr>
          </w:p>
        </w:tc>
        <w:tc>
          <w:tcPr>
            <w:tcW w:w="1387" w:type="dxa"/>
          </w:tcPr>
          <w:p w14:paraId="6C61D583">
            <w:pPr>
              <w:pStyle w:val="81"/>
              <w:rPr>
                <w:rFonts w:hint="eastAsia" w:ascii="宋体" w:hAnsi="宋体" w:eastAsia="宋体" w:cs="宋体"/>
                <w:sz w:val="20"/>
              </w:rPr>
            </w:pPr>
          </w:p>
        </w:tc>
      </w:tr>
      <w:tr w14:paraId="3347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680" w:type="dxa"/>
          </w:tcPr>
          <w:p w14:paraId="43CAFB38">
            <w:pPr>
              <w:pStyle w:val="81"/>
              <w:rPr>
                <w:rFonts w:hint="eastAsia" w:ascii="宋体" w:hAnsi="宋体" w:eastAsia="宋体" w:cs="宋体"/>
                <w:sz w:val="20"/>
              </w:rPr>
            </w:pPr>
          </w:p>
        </w:tc>
        <w:tc>
          <w:tcPr>
            <w:tcW w:w="680" w:type="dxa"/>
          </w:tcPr>
          <w:p w14:paraId="0E504BE7">
            <w:pPr>
              <w:pStyle w:val="81"/>
              <w:rPr>
                <w:rFonts w:hint="eastAsia" w:ascii="宋体" w:hAnsi="宋体" w:eastAsia="宋体" w:cs="宋体"/>
                <w:sz w:val="20"/>
              </w:rPr>
            </w:pPr>
          </w:p>
        </w:tc>
        <w:tc>
          <w:tcPr>
            <w:tcW w:w="680" w:type="dxa"/>
          </w:tcPr>
          <w:p w14:paraId="264A6EAB">
            <w:pPr>
              <w:pStyle w:val="81"/>
              <w:rPr>
                <w:rFonts w:hint="eastAsia" w:ascii="宋体" w:hAnsi="宋体" w:eastAsia="宋体" w:cs="宋体"/>
                <w:sz w:val="20"/>
              </w:rPr>
            </w:pPr>
          </w:p>
        </w:tc>
        <w:tc>
          <w:tcPr>
            <w:tcW w:w="860" w:type="dxa"/>
          </w:tcPr>
          <w:p w14:paraId="71A57456">
            <w:pPr>
              <w:pStyle w:val="81"/>
              <w:rPr>
                <w:rFonts w:hint="eastAsia" w:ascii="宋体" w:hAnsi="宋体" w:eastAsia="宋体" w:cs="宋体"/>
                <w:sz w:val="20"/>
              </w:rPr>
            </w:pPr>
          </w:p>
        </w:tc>
        <w:tc>
          <w:tcPr>
            <w:tcW w:w="1211" w:type="dxa"/>
          </w:tcPr>
          <w:p w14:paraId="687C9715">
            <w:pPr>
              <w:pStyle w:val="81"/>
              <w:rPr>
                <w:rFonts w:hint="eastAsia" w:ascii="宋体" w:hAnsi="宋体" w:eastAsia="宋体" w:cs="宋体"/>
                <w:sz w:val="20"/>
              </w:rPr>
            </w:pPr>
          </w:p>
        </w:tc>
        <w:tc>
          <w:tcPr>
            <w:tcW w:w="904" w:type="dxa"/>
          </w:tcPr>
          <w:p w14:paraId="10C8191D">
            <w:pPr>
              <w:pStyle w:val="81"/>
              <w:rPr>
                <w:rFonts w:hint="eastAsia" w:ascii="宋体" w:hAnsi="宋体" w:eastAsia="宋体" w:cs="宋体"/>
                <w:sz w:val="20"/>
              </w:rPr>
            </w:pPr>
          </w:p>
        </w:tc>
        <w:tc>
          <w:tcPr>
            <w:tcW w:w="962" w:type="dxa"/>
          </w:tcPr>
          <w:p w14:paraId="5EFD321D">
            <w:pPr>
              <w:pStyle w:val="81"/>
              <w:rPr>
                <w:rFonts w:hint="eastAsia" w:ascii="宋体" w:hAnsi="宋体" w:eastAsia="宋体" w:cs="宋体"/>
                <w:sz w:val="20"/>
              </w:rPr>
            </w:pPr>
          </w:p>
        </w:tc>
        <w:tc>
          <w:tcPr>
            <w:tcW w:w="1922" w:type="dxa"/>
          </w:tcPr>
          <w:p w14:paraId="3FD4F95C">
            <w:pPr>
              <w:pStyle w:val="81"/>
              <w:rPr>
                <w:rFonts w:hint="eastAsia" w:ascii="宋体" w:hAnsi="宋体" w:eastAsia="宋体" w:cs="宋体"/>
                <w:sz w:val="20"/>
              </w:rPr>
            </w:pPr>
          </w:p>
        </w:tc>
        <w:tc>
          <w:tcPr>
            <w:tcW w:w="1387" w:type="dxa"/>
          </w:tcPr>
          <w:p w14:paraId="6BD4C93E">
            <w:pPr>
              <w:pStyle w:val="81"/>
              <w:rPr>
                <w:rFonts w:hint="eastAsia" w:ascii="宋体" w:hAnsi="宋体" w:eastAsia="宋体" w:cs="宋体"/>
                <w:sz w:val="20"/>
              </w:rPr>
            </w:pPr>
          </w:p>
        </w:tc>
      </w:tr>
      <w:tr w14:paraId="25719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680" w:type="dxa"/>
          </w:tcPr>
          <w:p w14:paraId="799CA246">
            <w:pPr>
              <w:pStyle w:val="81"/>
              <w:rPr>
                <w:rFonts w:hint="eastAsia" w:ascii="宋体" w:hAnsi="宋体" w:eastAsia="宋体" w:cs="宋体"/>
                <w:sz w:val="20"/>
              </w:rPr>
            </w:pPr>
          </w:p>
        </w:tc>
        <w:tc>
          <w:tcPr>
            <w:tcW w:w="680" w:type="dxa"/>
          </w:tcPr>
          <w:p w14:paraId="4024A12A">
            <w:pPr>
              <w:pStyle w:val="81"/>
              <w:rPr>
                <w:rFonts w:hint="eastAsia" w:ascii="宋体" w:hAnsi="宋体" w:eastAsia="宋体" w:cs="宋体"/>
                <w:sz w:val="20"/>
              </w:rPr>
            </w:pPr>
          </w:p>
        </w:tc>
        <w:tc>
          <w:tcPr>
            <w:tcW w:w="680" w:type="dxa"/>
          </w:tcPr>
          <w:p w14:paraId="393A744E">
            <w:pPr>
              <w:pStyle w:val="81"/>
              <w:rPr>
                <w:rFonts w:hint="eastAsia" w:ascii="宋体" w:hAnsi="宋体" w:eastAsia="宋体" w:cs="宋体"/>
                <w:sz w:val="20"/>
              </w:rPr>
            </w:pPr>
          </w:p>
        </w:tc>
        <w:tc>
          <w:tcPr>
            <w:tcW w:w="860" w:type="dxa"/>
          </w:tcPr>
          <w:p w14:paraId="4129BF3F">
            <w:pPr>
              <w:pStyle w:val="81"/>
              <w:rPr>
                <w:rFonts w:hint="eastAsia" w:ascii="宋体" w:hAnsi="宋体" w:eastAsia="宋体" w:cs="宋体"/>
                <w:sz w:val="20"/>
              </w:rPr>
            </w:pPr>
          </w:p>
        </w:tc>
        <w:tc>
          <w:tcPr>
            <w:tcW w:w="1211" w:type="dxa"/>
          </w:tcPr>
          <w:p w14:paraId="54951F63">
            <w:pPr>
              <w:pStyle w:val="81"/>
              <w:rPr>
                <w:rFonts w:hint="eastAsia" w:ascii="宋体" w:hAnsi="宋体" w:eastAsia="宋体" w:cs="宋体"/>
                <w:sz w:val="20"/>
              </w:rPr>
            </w:pPr>
          </w:p>
        </w:tc>
        <w:tc>
          <w:tcPr>
            <w:tcW w:w="904" w:type="dxa"/>
          </w:tcPr>
          <w:p w14:paraId="6CB6F0BF">
            <w:pPr>
              <w:pStyle w:val="81"/>
              <w:rPr>
                <w:rFonts w:hint="eastAsia" w:ascii="宋体" w:hAnsi="宋体" w:eastAsia="宋体" w:cs="宋体"/>
                <w:sz w:val="20"/>
              </w:rPr>
            </w:pPr>
          </w:p>
        </w:tc>
        <w:tc>
          <w:tcPr>
            <w:tcW w:w="962" w:type="dxa"/>
          </w:tcPr>
          <w:p w14:paraId="7DF74733">
            <w:pPr>
              <w:pStyle w:val="81"/>
              <w:rPr>
                <w:rFonts w:hint="eastAsia" w:ascii="宋体" w:hAnsi="宋体" w:eastAsia="宋体" w:cs="宋体"/>
                <w:sz w:val="20"/>
              </w:rPr>
            </w:pPr>
          </w:p>
        </w:tc>
        <w:tc>
          <w:tcPr>
            <w:tcW w:w="1922" w:type="dxa"/>
          </w:tcPr>
          <w:p w14:paraId="6A950F3A">
            <w:pPr>
              <w:pStyle w:val="81"/>
              <w:rPr>
                <w:rFonts w:hint="eastAsia" w:ascii="宋体" w:hAnsi="宋体" w:eastAsia="宋体" w:cs="宋体"/>
                <w:sz w:val="20"/>
              </w:rPr>
            </w:pPr>
          </w:p>
        </w:tc>
        <w:tc>
          <w:tcPr>
            <w:tcW w:w="1387" w:type="dxa"/>
          </w:tcPr>
          <w:p w14:paraId="6E81B151">
            <w:pPr>
              <w:pStyle w:val="81"/>
              <w:rPr>
                <w:rFonts w:hint="eastAsia" w:ascii="宋体" w:hAnsi="宋体" w:eastAsia="宋体" w:cs="宋体"/>
                <w:sz w:val="20"/>
              </w:rPr>
            </w:pPr>
          </w:p>
        </w:tc>
      </w:tr>
      <w:tr w14:paraId="73B8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680" w:type="dxa"/>
          </w:tcPr>
          <w:p w14:paraId="61D42D58">
            <w:pPr>
              <w:pStyle w:val="81"/>
              <w:rPr>
                <w:rFonts w:hint="eastAsia" w:ascii="宋体" w:hAnsi="宋体" w:eastAsia="宋体" w:cs="宋体"/>
                <w:sz w:val="20"/>
              </w:rPr>
            </w:pPr>
          </w:p>
        </w:tc>
        <w:tc>
          <w:tcPr>
            <w:tcW w:w="680" w:type="dxa"/>
          </w:tcPr>
          <w:p w14:paraId="62CC773D">
            <w:pPr>
              <w:pStyle w:val="81"/>
              <w:rPr>
                <w:rFonts w:hint="eastAsia" w:ascii="宋体" w:hAnsi="宋体" w:eastAsia="宋体" w:cs="宋体"/>
                <w:sz w:val="20"/>
              </w:rPr>
            </w:pPr>
          </w:p>
        </w:tc>
        <w:tc>
          <w:tcPr>
            <w:tcW w:w="680" w:type="dxa"/>
          </w:tcPr>
          <w:p w14:paraId="1171BEF0">
            <w:pPr>
              <w:pStyle w:val="81"/>
              <w:rPr>
                <w:rFonts w:hint="eastAsia" w:ascii="宋体" w:hAnsi="宋体" w:eastAsia="宋体" w:cs="宋体"/>
                <w:sz w:val="20"/>
              </w:rPr>
            </w:pPr>
          </w:p>
        </w:tc>
        <w:tc>
          <w:tcPr>
            <w:tcW w:w="860" w:type="dxa"/>
          </w:tcPr>
          <w:p w14:paraId="109A0501">
            <w:pPr>
              <w:pStyle w:val="81"/>
              <w:rPr>
                <w:rFonts w:hint="eastAsia" w:ascii="宋体" w:hAnsi="宋体" w:eastAsia="宋体" w:cs="宋体"/>
                <w:sz w:val="20"/>
              </w:rPr>
            </w:pPr>
          </w:p>
        </w:tc>
        <w:tc>
          <w:tcPr>
            <w:tcW w:w="1211" w:type="dxa"/>
          </w:tcPr>
          <w:p w14:paraId="05292D92">
            <w:pPr>
              <w:pStyle w:val="81"/>
              <w:rPr>
                <w:rFonts w:hint="eastAsia" w:ascii="宋体" w:hAnsi="宋体" w:eastAsia="宋体" w:cs="宋体"/>
                <w:sz w:val="20"/>
              </w:rPr>
            </w:pPr>
          </w:p>
        </w:tc>
        <w:tc>
          <w:tcPr>
            <w:tcW w:w="904" w:type="dxa"/>
          </w:tcPr>
          <w:p w14:paraId="1F979E6F">
            <w:pPr>
              <w:pStyle w:val="81"/>
              <w:rPr>
                <w:rFonts w:hint="eastAsia" w:ascii="宋体" w:hAnsi="宋体" w:eastAsia="宋体" w:cs="宋体"/>
                <w:sz w:val="20"/>
              </w:rPr>
            </w:pPr>
          </w:p>
        </w:tc>
        <w:tc>
          <w:tcPr>
            <w:tcW w:w="962" w:type="dxa"/>
          </w:tcPr>
          <w:p w14:paraId="7576AD8D">
            <w:pPr>
              <w:pStyle w:val="81"/>
              <w:rPr>
                <w:rFonts w:hint="eastAsia" w:ascii="宋体" w:hAnsi="宋体" w:eastAsia="宋体" w:cs="宋体"/>
                <w:sz w:val="20"/>
              </w:rPr>
            </w:pPr>
          </w:p>
        </w:tc>
        <w:tc>
          <w:tcPr>
            <w:tcW w:w="1922" w:type="dxa"/>
          </w:tcPr>
          <w:p w14:paraId="4B2A4A47">
            <w:pPr>
              <w:pStyle w:val="81"/>
              <w:rPr>
                <w:rFonts w:hint="eastAsia" w:ascii="宋体" w:hAnsi="宋体" w:eastAsia="宋体" w:cs="宋体"/>
                <w:sz w:val="20"/>
              </w:rPr>
            </w:pPr>
          </w:p>
        </w:tc>
        <w:tc>
          <w:tcPr>
            <w:tcW w:w="1387" w:type="dxa"/>
          </w:tcPr>
          <w:p w14:paraId="2C96DEF1">
            <w:pPr>
              <w:pStyle w:val="81"/>
              <w:rPr>
                <w:rFonts w:hint="eastAsia" w:ascii="宋体" w:hAnsi="宋体" w:eastAsia="宋体" w:cs="宋体"/>
                <w:sz w:val="20"/>
              </w:rPr>
            </w:pPr>
          </w:p>
        </w:tc>
      </w:tr>
    </w:tbl>
    <w:p w14:paraId="504CD7ED">
      <w:pPr>
        <w:spacing w:after="0"/>
        <w:rPr>
          <w:rFonts w:hint="eastAsia" w:ascii="宋体" w:hAnsi="宋体" w:eastAsia="宋体" w:cs="宋体"/>
          <w:sz w:val="20"/>
        </w:rPr>
        <w:sectPr>
          <w:pgSz w:w="11910" w:h="16840"/>
          <w:pgMar w:top="1460" w:right="840" w:bottom="1220" w:left="940" w:header="0" w:footer="1027" w:gutter="0"/>
          <w:pgNumType w:fmt="numberInDash"/>
          <w:cols w:space="720" w:num="1"/>
        </w:sectPr>
      </w:pPr>
    </w:p>
    <w:p w14:paraId="632E527F">
      <w:pPr>
        <w:spacing w:before="63"/>
        <w:ind w:left="320" w:right="0" w:firstLine="0"/>
        <w:jc w:val="center"/>
        <w:rPr>
          <w:rFonts w:hint="eastAsia" w:ascii="宋体" w:hAnsi="宋体" w:eastAsia="宋体" w:cs="宋体"/>
          <w:b/>
          <w:sz w:val="24"/>
        </w:rPr>
      </w:pPr>
      <w:r>
        <w:rPr>
          <w:rFonts w:hint="eastAsia" w:ascii="宋体" w:hAnsi="宋体" w:eastAsia="宋体" w:cs="宋体"/>
          <w:b/>
          <w:sz w:val="24"/>
          <w:lang w:val="en-US" w:eastAsia="zh-CN"/>
        </w:rPr>
        <w:t>表2</w:t>
      </w:r>
      <w:r>
        <w:rPr>
          <w:rFonts w:hint="eastAsia" w:ascii="宋体" w:hAnsi="宋体" w:eastAsia="宋体" w:cs="宋体"/>
          <w:b/>
          <w:spacing w:val="59"/>
          <w:sz w:val="24"/>
        </w:rPr>
        <w:t xml:space="preserve"> </w:t>
      </w:r>
      <w:r>
        <w:rPr>
          <w:rFonts w:hint="eastAsia" w:ascii="宋体" w:hAnsi="宋体" w:eastAsia="宋体" w:cs="宋体"/>
          <w:b/>
          <w:sz w:val="24"/>
        </w:rPr>
        <w:t>拟委任的项目经理资历表</w:t>
      </w:r>
    </w:p>
    <w:p w14:paraId="315FAC39">
      <w:pPr>
        <w:pStyle w:val="14"/>
        <w:spacing w:before="159" w:line="240" w:lineRule="auto"/>
        <w:ind w:left="140" w:right="134" w:firstLine="420"/>
        <w:rPr>
          <w:rFonts w:hint="eastAsia" w:ascii="宋体" w:hAnsi="宋体" w:eastAsia="宋体" w:cs="宋体"/>
        </w:rPr>
      </w:pPr>
      <w:r>
        <w:rPr>
          <w:rFonts w:hint="eastAsia" w:ascii="宋体" w:hAnsi="宋体" w:eastAsia="宋体" w:cs="宋体"/>
        </w:rPr>
        <w:t>项目经理应附注册证书、资格证、安全生产考核证、身份证复印件，并提供职工基本养老保险个人账户缴纳证明复印件【缴纳证明需体现缴纳保险单位、人员姓名、社会保障号码、缴费年限，具有验证编号】。</w:t>
      </w:r>
    </w:p>
    <w:p w14:paraId="56E4AD2D">
      <w:pPr>
        <w:pStyle w:val="14"/>
        <w:spacing w:before="2"/>
        <w:rPr>
          <w:rFonts w:hint="eastAsia" w:ascii="宋体" w:hAnsi="宋体" w:eastAsia="宋体" w:cs="宋体"/>
          <w:sz w:val="9"/>
        </w:rPr>
      </w:pPr>
    </w:p>
    <w:tbl>
      <w:tblPr>
        <w:tblStyle w:val="31"/>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2"/>
        <w:gridCol w:w="1446"/>
        <w:gridCol w:w="810"/>
        <w:gridCol w:w="229"/>
        <w:gridCol w:w="1350"/>
        <w:gridCol w:w="331"/>
        <w:gridCol w:w="1506"/>
        <w:gridCol w:w="380"/>
        <w:gridCol w:w="2079"/>
      </w:tblGrid>
      <w:tr w14:paraId="75C1C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02" w:type="dxa"/>
          </w:tcPr>
          <w:p w14:paraId="6819988D">
            <w:pPr>
              <w:pStyle w:val="81"/>
              <w:tabs>
                <w:tab w:val="left" w:pos="628"/>
              </w:tabs>
              <w:spacing w:before="158"/>
              <w:ind w:right="16"/>
              <w:jc w:val="center"/>
              <w:rPr>
                <w:rFonts w:hint="eastAsia" w:ascii="宋体" w:hAnsi="宋体" w:eastAsia="宋体" w:cs="宋体"/>
                <w:sz w:val="21"/>
              </w:rPr>
            </w:pPr>
            <w:r>
              <w:rPr>
                <w:rFonts w:hint="eastAsia" w:ascii="宋体" w:hAnsi="宋体" w:eastAsia="宋体" w:cs="宋体"/>
                <w:sz w:val="21"/>
              </w:rPr>
              <w:t>姓</w:t>
            </w:r>
            <w:r>
              <w:rPr>
                <w:rFonts w:hint="eastAsia" w:ascii="宋体" w:hAnsi="宋体" w:eastAsia="宋体" w:cs="宋体"/>
                <w:sz w:val="21"/>
              </w:rPr>
              <w:tab/>
            </w:r>
            <w:r>
              <w:rPr>
                <w:rFonts w:hint="eastAsia" w:ascii="宋体" w:hAnsi="宋体" w:eastAsia="宋体" w:cs="宋体"/>
                <w:sz w:val="21"/>
              </w:rPr>
              <w:t>名</w:t>
            </w:r>
          </w:p>
        </w:tc>
        <w:tc>
          <w:tcPr>
            <w:tcW w:w="1446" w:type="dxa"/>
          </w:tcPr>
          <w:p w14:paraId="669D0419">
            <w:pPr>
              <w:pStyle w:val="81"/>
              <w:rPr>
                <w:rFonts w:hint="eastAsia" w:ascii="宋体" w:hAnsi="宋体" w:eastAsia="宋体" w:cs="宋体"/>
                <w:sz w:val="20"/>
              </w:rPr>
            </w:pPr>
          </w:p>
        </w:tc>
        <w:tc>
          <w:tcPr>
            <w:tcW w:w="1039" w:type="dxa"/>
            <w:gridSpan w:val="2"/>
          </w:tcPr>
          <w:p w14:paraId="20AD9BF3">
            <w:pPr>
              <w:pStyle w:val="81"/>
              <w:tabs>
                <w:tab w:val="left" w:pos="726"/>
              </w:tabs>
              <w:spacing w:before="158"/>
              <w:ind w:left="95"/>
              <w:rPr>
                <w:rFonts w:hint="eastAsia" w:ascii="宋体" w:hAnsi="宋体" w:eastAsia="宋体" w:cs="宋体"/>
                <w:sz w:val="21"/>
              </w:rPr>
            </w:pPr>
            <w:r>
              <w:rPr>
                <w:rFonts w:hint="eastAsia" w:ascii="宋体" w:hAnsi="宋体" w:eastAsia="宋体" w:cs="宋体"/>
                <w:sz w:val="21"/>
              </w:rPr>
              <w:t>年</w:t>
            </w:r>
            <w:r>
              <w:rPr>
                <w:rFonts w:hint="eastAsia" w:ascii="宋体" w:hAnsi="宋体" w:eastAsia="宋体" w:cs="宋体"/>
                <w:sz w:val="21"/>
              </w:rPr>
              <w:tab/>
            </w:r>
            <w:r>
              <w:rPr>
                <w:rFonts w:hint="eastAsia" w:ascii="宋体" w:hAnsi="宋体" w:eastAsia="宋体" w:cs="宋体"/>
                <w:sz w:val="21"/>
              </w:rPr>
              <w:t>龄</w:t>
            </w:r>
          </w:p>
        </w:tc>
        <w:tc>
          <w:tcPr>
            <w:tcW w:w="1350" w:type="dxa"/>
          </w:tcPr>
          <w:p w14:paraId="3E61AC48">
            <w:pPr>
              <w:pStyle w:val="81"/>
              <w:rPr>
                <w:rFonts w:hint="eastAsia" w:ascii="宋体" w:hAnsi="宋体" w:eastAsia="宋体" w:cs="宋体"/>
                <w:sz w:val="20"/>
              </w:rPr>
            </w:pPr>
          </w:p>
        </w:tc>
        <w:tc>
          <w:tcPr>
            <w:tcW w:w="1837" w:type="dxa"/>
            <w:gridSpan w:val="2"/>
          </w:tcPr>
          <w:p w14:paraId="7E0A1E73">
            <w:pPr>
              <w:pStyle w:val="81"/>
              <w:tabs>
                <w:tab w:val="left" w:pos="1121"/>
              </w:tabs>
              <w:spacing w:before="129"/>
              <w:ind w:left="492"/>
              <w:rPr>
                <w:rFonts w:hint="eastAsia" w:ascii="宋体" w:hAnsi="宋体" w:eastAsia="宋体" w:cs="宋体"/>
                <w:sz w:val="21"/>
              </w:rPr>
            </w:pPr>
            <w:r>
              <w:rPr>
                <w:rFonts w:hint="eastAsia" w:ascii="宋体" w:hAnsi="宋体" w:eastAsia="宋体" w:cs="宋体"/>
                <w:sz w:val="21"/>
              </w:rPr>
              <w:t>专</w:t>
            </w:r>
            <w:r>
              <w:rPr>
                <w:rFonts w:hint="eastAsia" w:ascii="宋体" w:hAnsi="宋体" w:eastAsia="宋体" w:cs="宋体"/>
                <w:sz w:val="21"/>
              </w:rPr>
              <w:tab/>
            </w:r>
            <w:r>
              <w:rPr>
                <w:rFonts w:hint="eastAsia" w:ascii="宋体" w:hAnsi="宋体" w:eastAsia="宋体" w:cs="宋体"/>
                <w:sz w:val="21"/>
              </w:rPr>
              <w:t>业</w:t>
            </w:r>
          </w:p>
        </w:tc>
        <w:tc>
          <w:tcPr>
            <w:tcW w:w="2459" w:type="dxa"/>
            <w:gridSpan w:val="2"/>
          </w:tcPr>
          <w:p w14:paraId="7A43EE4C">
            <w:pPr>
              <w:pStyle w:val="81"/>
              <w:rPr>
                <w:rFonts w:hint="eastAsia" w:ascii="宋体" w:hAnsi="宋体" w:eastAsia="宋体" w:cs="宋体"/>
                <w:sz w:val="20"/>
              </w:rPr>
            </w:pPr>
          </w:p>
        </w:tc>
      </w:tr>
      <w:tr w14:paraId="4EAD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402" w:type="dxa"/>
          </w:tcPr>
          <w:p w14:paraId="3C25F1B4">
            <w:pPr>
              <w:pStyle w:val="81"/>
              <w:spacing w:before="8"/>
              <w:rPr>
                <w:rFonts w:hint="eastAsia" w:ascii="宋体" w:hAnsi="宋体" w:eastAsia="宋体" w:cs="宋体"/>
                <w:sz w:val="25"/>
              </w:rPr>
            </w:pPr>
          </w:p>
          <w:p w14:paraId="133C5A08">
            <w:pPr>
              <w:pStyle w:val="81"/>
              <w:tabs>
                <w:tab w:val="left" w:pos="628"/>
              </w:tabs>
              <w:ind w:right="16"/>
              <w:jc w:val="center"/>
              <w:rPr>
                <w:rFonts w:hint="eastAsia" w:ascii="宋体" w:hAnsi="宋体" w:eastAsia="宋体" w:cs="宋体"/>
                <w:sz w:val="21"/>
              </w:rPr>
            </w:pPr>
            <w:r>
              <w:rPr>
                <w:rFonts w:hint="eastAsia" w:ascii="宋体" w:hAnsi="宋体" w:eastAsia="宋体" w:cs="宋体"/>
                <w:sz w:val="21"/>
              </w:rPr>
              <w:t>职</w:t>
            </w:r>
            <w:r>
              <w:rPr>
                <w:rFonts w:hint="eastAsia" w:ascii="宋体" w:hAnsi="宋体" w:eastAsia="宋体" w:cs="宋体"/>
                <w:sz w:val="21"/>
              </w:rPr>
              <w:tab/>
            </w:r>
            <w:r>
              <w:rPr>
                <w:rFonts w:hint="eastAsia" w:ascii="宋体" w:hAnsi="宋体" w:eastAsia="宋体" w:cs="宋体"/>
                <w:sz w:val="21"/>
              </w:rPr>
              <w:t>称</w:t>
            </w:r>
          </w:p>
        </w:tc>
        <w:tc>
          <w:tcPr>
            <w:tcW w:w="1446" w:type="dxa"/>
          </w:tcPr>
          <w:p w14:paraId="4ACF7E44">
            <w:pPr>
              <w:pStyle w:val="81"/>
              <w:rPr>
                <w:rFonts w:hint="eastAsia" w:ascii="宋体" w:hAnsi="宋体" w:eastAsia="宋体" w:cs="宋体"/>
                <w:sz w:val="20"/>
              </w:rPr>
            </w:pPr>
          </w:p>
        </w:tc>
        <w:tc>
          <w:tcPr>
            <w:tcW w:w="1039" w:type="dxa"/>
            <w:gridSpan w:val="2"/>
          </w:tcPr>
          <w:p w14:paraId="1F32D260">
            <w:pPr>
              <w:pStyle w:val="81"/>
              <w:spacing w:line="400" w:lineRule="atLeast"/>
              <w:ind w:left="95" w:right="93"/>
              <w:rPr>
                <w:rFonts w:hint="eastAsia" w:ascii="宋体" w:hAnsi="宋体" w:eastAsia="宋体" w:cs="宋体"/>
                <w:sz w:val="21"/>
              </w:rPr>
            </w:pPr>
            <w:r>
              <w:rPr>
                <w:rFonts w:hint="eastAsia" w:ascii="宋体" w:hAnsi="宋体" w:eastAsia="宋体" w:cs="宋体"/>
                <w:sz w:val="21"/>
              </w:rPr>
              <w:t>执业资格证书编号</w:t>
            </w:r>
          </w:p>
        </w:tc>
        <w:tc>
          <w:tcPr>
            <w:tcW w:w="1350" w:type="dxa"/>
          </w:tcPr>
          <w:p w14:paraId="24D10802">
            <w:pPr>
              <w:pStyle w:val="81"/>
              <w:rPr>
                <w:rFonts w:hint="eastAsia" w:ascii="宋体" w:hAnsi="宋体" w:eastAsia="宋体" w:cs="宋体"/>
                <w:sz w:val="20"/>
              </w:rPr>
            </w:pPr>
          </w:p>
        </w:tc>
        <w:tc>
          <w:tcPr>
            <w:tcW w:w="1837" w:type="dxa"/>
            <w:gridSpan w:val="2"/>
          </w:tcPr>
          <w:p w14:paraId="308CB051">
            <w:pPr>
              <w:pStyle w:val="81"/>
              <w:spacing w:line="400" w:lineRule="atLeast"/>
              <w:ind w:left="701" w:right="177" w:hanging="524"/>
              <w:rPr>
                <w:rFonts w:hint="eastAsia" w:ascii="宋体" w:hAnsi="宋体" w:eastAsia="宋体" w:cs="宋体"/>
                <w:sz w:val="21"/>
              </w:rPr>
            </w:pPr>
            <w:r>
              <w:rPr>
                <w:rFonts w:hint="eastAsia" w:ascii="宋体" w:hAnsi="宋体" w:eastAsia="宋体" w:cs="宋体"/>
                <w:sz w:val="21"/>
              </w:rPr>
              <w:t>拟在本工程担任职务</w:t>
            </w:r>
          </w:p>
        </w:tc>
        <w:tc>
          <w:tcPr>
            <w:tcW w:w="2459" w:type="dxa"/>
            <w:gridSpan w:val="2"/>
          </w:tcPr>
          <w:p w14:paraId="66BE62B6">
            <w:pPr>
              <w:pStyle w:val="81"/>
              <w:rPr>
                <w:rFonts w:hint="eastAsia" w:ascii="宋体" w:hAnsi="宋体" w:eastAsia="宋体" w:cs="宋体"/>
                <w:sz w:val="20"/>
              </w:rPr>
            </w:pPr>
          </w:p>
        </w:tc>
      </w:tr>
      <w:tr w14:paraId="33864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402" w:type="dxa"/>
          </w:tcPr>
          <w:p w14:paraId="6DB1B2C1">
            <w:pPr>
              <w:pStyle w:val="81"/>
              <w:spacing w:before="1"/>
              <w:rPr>
                <w:rFonts w:hint="eastAsia" w:ascii="宋体" w:hAnsi="宋体" w:eastAsia="宋体" w:cs="宋体"/>
                <w:sz w:val="14"/>
              </w:rPr>
            </w:pPr>
          </w:p>
          <w:p w14:paraId="0CDC8DE2">
            <w:pPr>
              <w:pStyle w:val="81"/>
              <w:spacing w:before="1"/>
              <w:ind w:right="16"/>
              <w:jc w:val="center"/>
              <w:rPr>
                <w:rFonts w:hint="eastAsia" w:ascii="宋体" w:hAnsi="宋体" w:eastAsia="宋体" w:cs="宋体"/>
                <w:sz w:val="21"/>
              </w:rPr>
            </w:pPr>
            <w:r>
              <w:rPr>
                <w:rFonts w:hint="eastAsia" w:ascii="宋体" w:hAnsi="宋体" w:eastAsia="宋体" w:cs="宋体"/>
                <w:sz w:val="21"/>
              </w:rPr>
              <w:t>毕业学校</w:t>
            </w:r>
          </w:p>
        </w:tc>
        <w:tc>
          <w:tcPr>
            <w:tcW w:w="8131" w:type="dxa"/>
            <w:gridSpan w:val="8"/>
          </w:tcPr>
          <w:p w14:paraId="2827F429">
            <w:pPr>
              <w:pStyle w:val="81"/>
              <w:tabs>
                <w:tab w:val="left" w:pos="737"/>
                <w:tab w:val="left" w:pos="1260"/>
                <w:tab w:val="left" w:pos="4097"/>
                <w:tab w:val="left" w:pos="5671"/>
                <w:tab w:val="left" w:pos="7351"/>
              </w:tabs>
              <w:spacing w:before="181"/>
              <w:ind w:left="106"/>
              <w:rPr>
                <w:rFonts w:hint="eastAsia" w:ascii="宋体" w:hAnsi="宋体" w:eastAsia="宋体" w:cs="宋体"/>
                <w:sz w:val="21"/>
              </w:rPr>
            </w:pPr>
            <w:r>
              <w:rPr>
                <w:rFonts w:hint="eastAsia" w:ascii="宋体" w:hAnsi="宋体" w:eastAsia="宋体" w:cs="宋体"/>
                <w:w w:val="99"/>
                <w:sz w:val="21"/>
                <w:u w:val="single"/>
              </w:rPr>
              <w:t xml:space="preserve"> </w:t>
            </w:r>
            <w:r>
              <w:rPr>
                <w:rFonts w:hint="eastAsia" w:ascii="宋体" w:hAnsi="宋体" w:eastAsia="宋体" w:cs="宋体"/>
                <w:sz w:val="21"/>
                <w:u w:val="single"/>
              </w:rPr>
              <w:tab/>
            </w:r>
            <w:r>
              <w:rPr>
                <w:rFonts w:hint="eastAsia" w:ascii="宋体" w:hAnsi="宋体" w:eastAsia="宋体" w:cs="宋体"/>
                <w:sz w:val="21"/>
              </w:rPr>
              <w:t>年</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月毕业于</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学校</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专业，学制</w:t>
            </w:r>
            <w:r>
              <w:rPr>
                <w:rFonts w:hint="eastAsia" w:ascii="宋体" w:hAnsi="宋体" w:eastAsia="宋体" w:cs="宋体"/>
                <w:sz w:val="21"/>
                <w:u w:val="single"/>
              </w:rPr>
              <w:t xml:space="preserve"> </w:t>
            </w:r>
            <w:r>
              <w:rPr>
                <w:rFonts w:hint="eastAsia" w:ascii="宋体" w:hAnsi="宋体" w:eastAsia="宋体" w:cs="宋体"/>
                <w:sz w:val="21"/>
                <w:u w:val="single"/>
              </w:rPr>
              <w:tab/>
            </w:r>
            <w:r>
              <w:rPr>
                <w:rFonts w:hint="eastAsia" w:ascii="宋体" w:hAnsi="宋体" w:eastAsia="宋体" w:cs="宋体"/>
                <w:sz w:val="21"/>
              </w:rPr>
              <w:t>年</w:t>
            </w:r>
          </w:p>
        </w:tc>
      </w:tr>
      <w:tr w14:paraId="7FA8C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533" w:type="dxa"/>
            <w:gridSpan w:val="9"/>
          </w:tcPr>
          <w:p w14:paraId="62CF3A55">
            <w:pPr>
              <w:pStyle w:val="81"/>
              <w:tabs>
                <w:tab w:val="left" w:pos="1154"/>
              </w:tabs>
              <w:spacing w:before="129" w:line="251" w:lineRule="exact"/>
              <w:jc w:val="center"/>
              <w:rPr>
                <w:rFonts w:hint="eastAsia" w:ascii="宋体" w:hAnsi="宋体" w:eastAsia="宋体" w:cs="宋体"/>
                <w:sz w:val="21"/>
              </w:rPr>
            </w:pPr>
            <w:r>
              <w:rPr>
                <w:rFonts w:hint="eastAsia" w:ascii="宋体" w:hAnsi="宋体" w:eastAsia="宋体" w:cs="宋体"/>
                <w:sz w:val="21"/>
              </w:rPr>
              <w:t>经</w:t>
            </w:r>
            <w:r>
              <w:rPr>
                <w:rFonts w:hint="eastAsia" w:ascii="宋体" w:hAnsi="宋体" w:eastAsia="宋体" w:cs="宋体"/>
                <w:sz w:val="21"/>
              </w:rPr>
              <w:tab/>
            </w:r>
            <w:r>
              <w:rPr>
                <w:rFonts w:hint="eastAsia" w:ascii="宋体" w:hAnsi="宋体" w:eastAsia="宋体" w:cs="宋体"/>
                <w:sz w:val="21"/>
              </w:rPr>
              <w:t>历</w:t>
            </w:r>
          </w:p>
        </w:tc>
      </w:tr>
      <w:tr w14:paraId="42CD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402" w:type="dxa"/>
          </w:tcPr>
          <w:p w14:paraId="1F49E995">
            <w:pPr>
              <w:pStyle w:val="81"/>
              <w:tabs>
                <w:tab w:val="left" w:pos="678"/>
              </w:tabs>
              <w:spacing w:before="129"/>
              <w:ind w:left="155"/>
              <w:rPr>
                <w:rFonts w:hint="eastAsia" w:ascii="宋体" w:hAnsi="宋体" w:eastAsia="宋体" w:cs="宋体"/>
                <w:sz w:val="21"/>
              </w:rPr>
            </w:pPr>
            <w:r>
              <w:rPr>
                <w:rFonts w:hint="eastAsia" w:ascii="宋体" w:hAnsi="宋体" w:eastAsia="宋体" w:cs="宋体"/>
                <w:w w:val="99"/>
                <w:sz w:val="21"/>
                <w:u w:val="single"/>
              </w:rPr>
              <w:t xml:space="preserve"> </w:t>
            </w:r>
            <w:r>
              <w:rPr>
                <w:rFonts w:hint="eastAsia" w:ascii="宋体" w:hAnsi="宋体" w:eastAsia="宋体" w:cs="宋体"/>
                <w:sz w:val="21"/>
                <w:u w:val="single"/>
              </w:rPr>
              <w:tab/>
            </w:r>
            <w:r>
              <w:rPr>
                <w:rFonts w:hint="eastAsia" w:ascii="宋体" w:hAnsi="宋体" w:eastAsia="宋体" w:cs="宋体"/>
                <w:sz w:val="21"/>
              </w:rPr>
              <w:t>年～</w:t>
            </w:r>
          </w:p>
          <w:p w14:paraId="6E2EE93D">
            <w:pPr>
              <w:pStyle w:val="81"/>
              <w:tabs>
                <w:tab w:val="left" w:pos="784"/>
              </w:tabs>
              <w:spacing w:before="132" w:line="250" w:lineRule="exact"/>
              <w:ind w:left="258"/>
              <w:rPr>
                <w:rFonts w:hint="eastAsia" w:ascii="宋体" w:hAnsi="宋体" w:eastAsia="宋体" w:cs="宋体"/>
                <w:sz w:val="21"/>
              </w:rPr>
            </w:pPr>
            <w:r>
              <w:rPr>
                <w:rFonts w:hint="eastAsia" w:ascii="宋体" w:hAnsi="宋体" w:eastAsia="宋体" w:cs="宋体"/>
                <w:w w:val="99"/>
                <w:sz w:val="21"/>
                <w:u w:val="single"/>
              </w:rPr>
              <w:t xml:space="preserve"> </w:t>
            </w:r>
            <w:r>
              <w:rPr>
                <w:rFonts w:hint="eastAsia" w:ascii="宋体" w:hAnsi="宋体" w:eastAsia="宋体" w:cs="宋体"/>
                <w:sz w:val="21"/>
                <w:u w:val="single"/>
              </w:rPr>
              <w:tab/>
            </w:r>
            <w:r>
              <w:rPr>
                <w:rFonts w:hint="eastAsia" w:ascii="宋体" w:hAnsi="宋体" w:eastAsia="宋体" w:cs="宋体"/>
                <w:sz w:val="21"/>
              </w:rPr>
              <w:t>年</w:t>
            </w:r>
          </w:p>
        </w:tc>
        <w:tc>
          <w:tcPr>
            <w:tcW w:w="4166" w:type="dxa"/>
            <w:gridSpan w:val="5"/>
          </w:tcPr>
          <w:p w14:paraId="1EEE8FC7">
            <w:pPr>
              <w:pStyle w:val="81"/>
              <w:spacing w:before="8"/>
              <w:rPr>
                <w:rFonts w:hint="eastAsia" w:ascii="宋体" w:hAnsi="宋体" w:eastAsia="宋体" w:cs="宋体"/>
                <w:sz w:val="25"/>
              </w:rPr>
            </w:pPr>
          </w:p>
          <w:p w14:paraId="60C5F21F">
            <w:pPr>
              <w:pStyle w:val="81"/>
              <w:ind w:left="1042"/>
              <w:rPr>
                <w:rFonts w:hint="eastAsia" w:ascii="宋体" w:hAnsi="宋体" w:eastAsia="宋体" w:cs="宋体"/>
                <w:sz w:val="21"/>
              </w:rPr>
            </w:pPr>
            <w:r>
              <w:rPr>
                <w:rFonts w:hint="eastAsia" w:ascii="宋体" w:hAnsi="宋体" w:eastAsia="宋体" w:cs="宋体"/>
                <w:sz w:val="21"/>
              </w:rPr>
              <w:t>参加过的工程项目名称</w:t>
            </w:r>
          </w:p>
        </w:tc>
        <w:tc>
          <w:tcPr>
            <w:tcW w:w="1886" w:type="dxa"/>
            <w:gridSpan w:val="2"/>
          </w:tcPr>
          <w:p w14:paraId="375B0FBA">
            <w:pPr>
              <w:pStyle w:val="81"/>
              <w:spacing w:before="8"/>
              <w:rPr>
                <w:rFonts w:hint="eastAsia" w:ascii="宋体" w:hAnsi="宋体" w:eastAsia="宋体" w:cs="宋体"/>
                <w:sz w:val="25"/>
              </w:rPr>
            </w:pPr>
          </w:p>
          <w:p w14:paraId="5EEAC318">
            <w:pPr>
              <w:pStyle w:val="81"/>
              <w:ind w:left="517"/>
              <w:rPr>
                <w:rFonts w:hint="eastAsia" w:ascii="宋体" w:hAnsi="宋体" w:eastAsia="宋体" w:cs="宋体"/>
                <w:sz w:val="21"/>
              </w:rPr>
            </w:pPr>
            <w:r>
              <w:rPr>
                <w:rFonts w:hint="eastAsia" w:ascii="宋体" w:hAnsi="宋体" w:eastAsia="宋体" w:cs="宋体"/>
                <w:sz w:val="21"/>
              </w:rPr>
              <w:t>担任何职</w:t>
            </w:r>
          </w:p>
        </w:tc>
        <w:tc>
          <w:tcPr>
            <w:tcW w:w="2079" w:type="dxa"/>
          </w:tcPr>
          <w:p w14:paraId="18B31DBC">
            <w:pPr>
              <w:pStyle w:val="81"/>
              <w:spacing w:before="8"/>
              <w:rPr>
                <w:rFonts w:hint="eastAsia" w:ascii="宋体" w:hAnsi="宋体" w:eastAsia="宋体" w:cs="宋体"/>
                <w:sz w:val="25"/>
              </w:rPr>
            </w:pPr>
          </w:p>
          <w:p w14:paraId="4F044D3F">
            <w:pPr>
              <w:pStyle w:val="81"/>
              <w:ind w:left="71"/>
              <w:rPr>
                <w:rFonts w:hint="eastAsia" w:ascii="宋体" w:hAnsi="宋体" w:eastAsia="宋体" w:cs="宋体"/>
                <w:sz w:val="21"/>
              </w:rPr>
            </w:pPr>
            <w:r>
              <w:rPr>
                <w:rFonts w:hint="eastAsia" w:ascii="宋体" w:hAnsi="宋体" w:eastAsia="宋体" w:cs="宋体"/>
                <w:sz w:val="21"/>
              </w:rPr>
              <w:t>发包人及联系电话</w:t>
            </w:r>
          </w:p>
        </w:tc>
      </w:tr>
      <w:tr w14:paraId="64080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02" w:type="dxa"/>
          </w:tcPr>
          <w:p w14:paraId="6B78D2E3">
            <w:pPr>
              <w:pStyle w:val="81"/>
              <w:rPr>
                <w:rFonts w:hint="eastAsia" w:ascii="宋体" w:hAnsi="宋体" w:eastAsia="宋体" w:cs="宋体"/>
                <w:sz w:val="20"/>
              </w:rPr>
            </w:pPr>
          </w:p>
        </w:tc>
        <w:tc>
          <w:tcPr>
            <w:tcW w:w="4166" w:type="dxa"/>
            <w:gridSpan w:val="5"/>
          </w:tcPr>
          <w:p w14:paraId="1EC48E10">
            <w:pPr>
              <w:pStyle w:val="81"/>
              <w:rPr>
                <w:rFonts w:hint="eastAsia" w:ascii="宋体" w:hAnsi="宋体" w:eastAsia="宋体" w:cs="宋体"/>
                <w:sz w:val="20"/>
              </w:rPr>
            </w:pPr>
          </w:p>
        </w:tc>
        <w:tc>
          <w:tcPr>
            <w:tcW w:w="1886" w:type="dxa"/>
            <w:gridSpan w:val="2"/>
          </w:tcPr>
          <w:p w14:paraId="745B4110">
            <w:pPr>
              <w:pStyle w:val="81"/>
              <w:rPr>
                <w:rFonts w:hint="eastAsia" w:ascii="宋体" w:hAnsi="宋体" w:eastAsia="宋体" w:cs="宋体"/>
                <w:sz w:val="20"/>
              </w:rPr>
            </w:pPr>
          </w:p>
        </w:tc>
        <w:tc>
          <w:tcPr>
            <w:tcW w:w="2079" w:type="dxa"/>
          </w:tcPr>
          <w:p w14:paraId="359F3A1B">
            <w:pPr>
              <w:pStyle w:val="81"/>
              <w:rPr>
                <w:rFonts w:hint="eastAsia" w:ascii="宋体" w:hAnsi="宋体" w:eastAsia="宋体" w:cs="宋体"/>
                <w:sz w:val="20"/>
              </w:rPr>
            </w:pPr>
          </w:p>
        </w:tc>
      </w:tr>
      <w:tr w14:paraId="1874E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02" w:type="dxa"/>
          </w:tcPr>
          <w:p w14:paraId="4FF16E17">
            <w:pPr>
              <w:pStyle w:val="81"/>
              <w:rPr>
                <w:rFonts w:hint="eastAsia" w:ascii="宋体" w:hAnsi="宋体" w:eastAsia="宋体" w:cs="宋体"/>
                <w:sz w:val="20"/>
              </w:rPr>
            </w:pPr>
          </w:p>
        </w:tc>
        <w:tc>
          <w:tcPr>
            <w:tcW w:w="4166" w:type="dxa"/>
            <w:gridSpan w:val="5"/>
          </w:tcPr>
          <w:p w14:paraId="400A9770">
            <w:pPr>
              <w:pStyle w:val="81"/>
              <w:rPr>
                <w:rFonts w:hint="eastAsia" w:ascii="宋体" w:hAnsi="宋体" w:eastAsia="宋体" w:cs="宋体"/>
                <w:sz w:val="20"/>
              </w:rPr>
            </w:pPr>
          </w:p>
        </w:tc>
        <w:tc>
          <w:tcPr>
            <w:tcW w:w="1886" w:type="dxa"/>
            <w:gridSpan w:val="2"/>
          </w:tcPr>
          <w:p w14:paraId="11C6BEC3">
            <w:pPr>
              <w:pStyle w:val="81"/>
              <w:rPr>
                <w:rFonts w:hint="eastAsia" w:ascii="宋体" w:hAnsi="宋体" w:eastAsia="宋体" w:cs="宋体"/>
                <w:sz w:val="20"/>
              </w:rPr>
            </w:pPr>
          </w:p>
        </w:tc>
        <w:tc>
          <w:tcPr>
            <w:tcW w:w="2079" w:type="dxa"/>
          </w:tcPr>
          <w:p w14:paraId="518DE9E0">
            <w:pPr>
              <w:pStyle w:val="81"/>
              <w:rPr>
                <w:rFonts w:hint="eastAsia" w:ascii="宋体" w:hAnsi="宋体" w:eastAsia="宋体" w:cs="宋体"/>
                <w:sz w:val="20"/>
              </w:rPr>
            </w:pPr>
          </w:p>
        </w:tc>
      </w:tr>
      <w:tr w14:paraId="50FC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02" w:type="dxa"/>
          </w:tcPr>
          <w:p w14:paraId="74BFAD08">
            <w:pPr>
              <w:pStyle w:val="81"/>
              <w:rPr>
                <w:rFonts w:hint="eastAsia" w:ascii="宋体" w:hAnsi="宋体" w:eastAsia="宋体" w:cs="宋体"/>
                <w:sz w:val="20"/>
              </w:rPr>
            </w:pPr>
          </w:p>
        </w:tc>
        <w:tc>
          <w:tcPr>
            <w:tcW w:w="4166" w:type="dxa"/>
            <w:gridSpan w:val="5"/>
          </w:tcPr>
          <w:p w14:paraId="2BDE4035">
            <w:pPr>
              <w:pStyle w:val="81"/>
              <w:rPr>
                <w:rFonts w:hint="eastAsia" w:ascii="宋体" w:hAnsi="宋体" w:eastAsia="宋体" w:cs="宋体"/>
                <w:sz w:val="20"/>
              </w:rPr>
            </w:pPr>
          </w:p>
        </w:tc>
        <w:tc>
          <w:tcPr>
            <w:tcW w:w="1886" w:type="dxa"/>
            <w:gridSpan w:val="2"/>
          </w:tcPr>
          <w:p w14:paraId="75BA882A">
            <w:pPr>
              <w:pStyle w:val="81"/>
              <w:rPr>
                <w:rFonts w:hint="eastAsia" w:ascii="宋体" w:hAnsi="宋体" w:eastAsia="宋体" w:cs="宋体"/>
                <w:sz w:val="20"/>
              </w:rPr>
            </w:pPr>
          </w:p>
        </w:tc>
        <w:tc>
          <w:tcPr>
            <w:tcW w:w="2079" w:type="dxa"/>
          </w:tcPr>
          <w:p w14:paraId="066D21E3">
            <w:pPr>
              <w:pStyle w:val="81"/>
              <w:rPr>
                <w:rFonts w:hint="eastAsia" w:ascii="宋体" w:hAnsi="宋体" w:eastAsia="宋体" w:cs="宋体"/>
                <w:sz w:val="20"/>
              </w:rPr>
            </w:pPr>
          </w:p>
        </w:tc>
      </w:tr>
      <w:tr w14:paraId="2E1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02" w:type="dxa"/>
          </w:tcPr>
          <w:p w14:paraId="18056E5A">
            <w:pPr>
              <w:pStyle w:val="81"/>
              <w:rPr>
                <w:rFonts w:hint="eastAsia" w:ascii="宋体" w:hAnsi="宋体" w:eastAsia="宋体" w:cs="宋体"/>
                <w:sz w:val="20"/>
              </w:rPr>
            </w:pPr>
          </w:p>
        </w:tc>
        <w:tc>
          <w:tcPr>
            <w:tcW w:w="4166" w:type="dxa"/>
            <w:gridSpan w:val="5"/>
          </w:tcPr>
          <w:p w14:paraId="5D1B8623">
            <w:pPr>
              <w:pStyle w:val="81"/>
              <w:rPr>
                <w:rFonts w:hint="eastAsia" w:ascii="宋体" w:hAnsi="宋体" w:eastAsia="宋体" w:cs="宋体"/>
                <w:sz w:val="20"/>
              </w:rPr>
            </w:pPr>
          </w:p>
        </w:tc>
        <w:tc>
          <w:tcPr>
            <w:tcW w:w="1886" w:type="dxa"/>
            <w:gridSpan w:val="2"/>
          </w:tcPr>
          <w:p w14:paraId="118BEBE3">
            <w:pPr>
              <w:pStyle w:val="81"/>
              <w:rPr>
                <w:rFonts w:hint="eastAsia" w:ascii="宋体" w:hAnsi="宋体" w:eastAsia="宋体" w:cs="宋体"/>
                <w:sz w:val="20"/>
              </w:rPr>
            </w:pPr>
          </w:p>
        </w:tc>
        <w:tc>
          <w:tcPr>
            <w:tcW w:w="2079" w:type="dxa"/>
          </w:tcPr>
          <w:p w14:paraId="7961FAE1">
            <w:pPr>
              <w:pStyle w:val="81"/>
              <w:rPr>
                <w:rFonts w:hint="eastAsia" w:ascii="宋体" w:hAnsi="宋体" w:eastAsia="宋体" w:cs="宋体"/>
                <w:sz w:val="20"/>
              </w:rPr>
            </w:pPr>
          </w:p>
        </w:tc>
      </w:tr>
      <w:tr w14:paraId="28355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02" w:type="dxa"/>
          </w:tcPr>
          <w:p w14:paraId="41BC6078">
            <w:pPr>
              <w:pStyle w:val="81"/>
              <w:rPr>
                <w:rFonts w:hint="eastAsia" w:ascii="宋体" w:hAnsi="宋体" w:eastAsia="宋体" w:cs="宋体"/>
                <w:sz w:val="20"/>
              </w:rPr>
            </w:pPr>
          </w:p>
        </w:tc>
        <w:tc>
          <w:tcPr>
            <w:tcW w:w="4166" w:type="dxa"/>
            <w:gridSpan w:val="5"/>
          </w:tcPr>
          <w:p w14:paraId="502F0FBD">
            <w:pPr>
              <w:pStyle w:val="81"/>
              <w:rPr>
                <w:rFonts w:hint="eastAsia" w:ascii="宋体" w:hAnsi="宋体" w:eastAsia="宋体" w:cs="宋体"/>
                <w:sz w:val="20"/>
              </w:rPr>
            </w:pPr>
          </w:p>
        </w:tc>
        <w:tc>
          <w:tcPr>
            <w:tcW w:w="1886" w:type="dxa"/>
            <w:gridSpan w:val="2"/>
          </w:tcPr>
          <w:p w14:paraId="3181C82D">
            <w:pPr>
              <w:pStyle w:val="81"/>
              <w:rPr>
                <w:rFonts w:hint="eastAsia" w:ascii="宋体" w:hAnsi="宋体" w:eastAsia="宋体" w:cs="宋体"/>
                <w:sz w:val="20"/>
              </w:rPr>
            </w:pPr>
          </w:p>
        </w:tc>
        <w:tc>
          <w:tcPr>
            <w:tcW w:w="2079" w:type="dxa"/>
          </w:tcPr>
          <w:p w14:paraId="04F48D02">
            <w:pPr>
              <w:pStyle w:val="81"/>
              <w:rPr>
                <w:rFonts w:hint="eastAsia" w:ascii="宋体" w:hAnsi="宋体" w:eastAsia="宋体" w:cs="宋体"/>
                <w:sz w:val="20"/>
              </w:rPr>
            </w:pPr>
          </w:p>
        </w:tc>
      </w:tr>
      <w:tr w14:paraId="7F105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658" w:type="dxa"/>
            <w:gridSpan w:val="3"/>
          </w:tcPr>
          <w:p w14:paraId="74EFB750">
            <w:pPr>
              <w:pStyle w:val="81"/>
              <w:spacing w:before="130" w:line="250" w:lineRule="exact"/>
              <w:ind w:left="9" w:right="4"/>
              <w:jc w:val="center"/>
              <w:rPr>
                <w:rFonts w:hint="eastAsia" w:ascii="宋体" w:hAnsi="宋体" w:eastAsia="宋体" w:cs="宋体"/>
                <w:sz w:val="21"/>
              </w:rPr>
            </w:pPr>
            <w:r>
              <w:rPr>
                <w:rFonts w:hint="eastAsia" w:ascii="宋体" w:hAnsi="宋体" w:eastAsia="宋体" w:cs="宋体"/>
                <w:sz w:val="21"/>
              </w:rPr>
              <w:t>获奖情况</w:t>
            </w:r>
          </w:p>
        </w:tc>
        <w:tc>
          <w:tcPr>
            <w:tcW w:w="5875" w:type="dxa"/>
            <w:gridSpan w:val="6"/>
          </w:tcPr>
          <w:p w14:paraId="3EEC3E04">
            <w:pPr>
              <w:pStyle w:val="81"/>
              <w:rPr>
                <w:rFonts w:hint="eastAsia" w:ascii="宋体" w:hAnsi="宋体" w:eastAsia="宋体" w:cs="宋体"/>
                <w:sz w:val="20"/>
              </w:rPr>
            </w:pPr>
          </w:p>
        </w:tc>
      </w:tr>
      <w:tr w14:paraId="599E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1402" w:type="dxa"/>
            <w:vMerge w:val="restart"/>
          </w:tcPr>
          <w:p w14:paraId="7F29AF3A">
            <w:pPr>
              <w:pStyle w:val="81"/>
              <w:rPr>
                <w:rFonts w:hint="eastAsia" w:ascii="宋体" w:hAnsi="宋体" w:eastAsia="宋体" w:cs="宋体"/>
                <w:sz w:val="20"/>
              </w:rPr>
            </w:pPr>
          </w:p>
          <w:p w14:paraId="4DC42546">
            <w:pPr>
              <w:pStyle w:val="81"/>
              <w:rPr>
                <w:rFonts w:hint="eastAsia" w:ascii="宋体" w:hAnsi="宋体" w:eastAsia="宋体" w:cs="宋体"/>
                <w:sz w:val="20"/>
              </w:rPr>
            </w:pPr>
          </w:p>
          <w:p w14:paraId="00B41E68">
            <w:pPr>
              <w:pStyle w:val="81"/>
              <w:spacing w:before="6"/>
              <w:rPr>
                <w:rFonts w:hint="eastAsia" w:ascii="宋体" w:hAnsi="宋体" w:eastAsia="宋体" w:cs="宋体"/>
                <w:sz w:val="27"/>
              </w:rPr>
            </w:pPr>
          </w:p>
          <w:p w14:paraId="4B4FC27D">
            <w:pPr>
              <w:pStyle w:val="81"/>
              <w:spacing w:line="357" w:lineRule="auto"/>
              <w:ind w:left="193" w:right="186"/>
              <w:rPr>
                <w:rFonts w:hint="eastAsia" w:ascii="宋体" w:hAnsi="宋体" w:eastAsia="宋体" w:cs="宋体"/>
                <w:sz w:val="21"/>
              </w:rPr>
            </w:pPr>
            <w:r>
              <w:rPr>
                <w:rFonts w:hint="eastAsia" w:ascii="宋体" w:hAnsi="宋体" w:eastAsia="宋体" w:cs="宋体"/>
                <w:sz w:val="21"/>
              </w:rPr>
              <w:t>目前任职项目状况</w:t>
            </w:r>
          </w:p>
        </w:tc>
        <w:tc>
          <w:tcPr>
            <w:tcW w:w="2256" w:type="dxa"/>
            <w:gridSpan w:val="2"/>
          </w:tcPr>
          <w:p w14:paraId="4162D49A">
            <w:pPr>
              <w:pStyle w:val="81"/>
              <w:spacing w:before="8"/>
              <w:rPr>
                <w:rFonts w:hint="eastAsia" w:ascii="宋体" w:hAnsi="宋体" w:eastAsia="宋体" w:cs="宋体"/>
                <w:sz w:val="23"/>
              </w:rPr>
            </w:pPr>
          </w:p>
          <w:p w14:paraId="59C479D5">
            <w:pPr>
              <w:pStyle w:val="81"/>
              <w:ind w:left="706"/>
              <w:rPr>
                <w:rFonts w:hint="eastAsia" w:ascii="宋体" w:hAnsi="宋体" w:eastAsia="宋体" w:cs="宋体"/>
                <w:sz w:val="21"/>
              </w:rPr>
            </w:pPr>
            <w:r>
              <w:rPr>
                <w:rFonts w:hint="eastAsia" w:ascii="宋体" w:hAnsi="宋体" w:eastAsia="宋体" w:cs="宋体"/>
                <w:sz w:val="21"/>
              </w:rPr>
              <w:t>项目名称</w:t>
            </w:r>
          </w:p>
        </w:tc>
        <w:tc>
          <w:tcPr>
            <w:tcW w:w="5875" w:type="dxa"/>
            <w:gridSpan w:val="6"/>
          </w:tcPr>
          <w:p w14:paraId="494F2D8E">
            <w:pPr>
              <w:pStyle w:val="81"/>
              <w:rPr>
                <w:rFonts w:hint="eastAsia" w:ascii="宋体" w:hAnsi="宋体" w:eastAsia="宋体" w:cs="宋体"/>
                <w:sz w:val="20"/>
              </w:rPr>
            </w:pPr>
          </w:p>
        </w:tc>
      </w:tr>
      <w:tr w14:paraId="46B1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1402" w:type="dxa"/>
            <w:vMerge w:val="continue"/>
            <w:tcBorders>
              <w:top w:val="nil"/>
            </w:tcBorders>
          </w:tcPr>
          <w:p w14:paraId="07249C95">
            <w:pPr>
              <w:rPr>
                <w:rFonts w:hint="eastAsia" w:ascii="宋体" w:hAnsi="宋体" w:eastAsia="宋体" w:cs="宋体"/>
                <w:sz w:val="2"/>
                <w:szCs w:val="2"/>
              </w:rPr>
            </w:pPr>
          </w:p>
        </w:tc>
        <w:tc>
          <w:tcPr>
            <w:tcW w:w="2256" w:type="dxa"/>
            <w:gridSpan w:val="2"/>
          </w:tcPr>
          <w:p w14:paraId="20B0FCF7">
            <w:pPr>
              <w:pStyle w:val="81"/>
              <w:spacing w:before="8"/>
              <w:rPr>
                <w:rFonts w:hint="eastAsia" w:ascii="宋体" w:hAnsi="宋体" w:eastAsia="宋体" w:cs="宋体"/>
                <w:sz w:val="23"/>
              </w:rPr>
            </w:pPr>
          </w:p>
          <w:p w14:paraId="65558E91">
            <w:pPr>
              <w:pStyle w:val="81"/>
              <w:ind w:left="706"/>
              <w:rPr>
                <w:rFonts w:hint="eastAsia" w:ascii="宋体" w:hAnsi="宋体" w:eastAsia="宋体" w:cs="宋体"/>
                <w:sz w:val="21"/>
              </w:rPr>
            </w:pPr>
            <w:r>
              <w:rPr>
                <w:rFonts w:hint="eastAsia" w:ascii="宋体" w:hAnsi="宋体" w:eastAsia="宋体" w:cs="宋体"/>
                <w:sz w:val="21"/>
              </w:rPr>
              <w:t>担任职位</w:t>
            </w:r>
          </w:p>
        </w:tc>
        <w:tc>
          <w:tcPr>
            <w:tcW w:w="5875" w:type="dxa"/>
            <w:gridSpan w:val="6"/>
          </w:tcPr>
          <w:p w14:paraId="6C320636">
            <w:pPr>
              <w:pStyle w:val="81"/>
              <w:rPr>
                <w:rFonts w:hint="eastAsia" w:ascii="宋体" w:hAnsi="宋体" w:eastAsia="宋体" w:cs="宋体"/>
                <w:sz w:val="20"/>
              </w:rPr>
            </w:pPr>
          </w:p>
        </w:tc>
      </w:tr>
      <w:tr w14:paraId="16BC4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402" w:type="dxa"/>
            <w:vMerge w:val="continue"/>
            <w:tcBorders>
              <w:top w:val="nil"/>
            </w:tcBorders>
          </w:tcPr>
          <w:p w14:paraId="6AB6AAC3">
            <w:pPr>
              <w:rPr>
                <w:rFonts w:hint="eastAsia" w:ascii="宋体" w:hAnsi="宋体" w:eastAsia="宋体" w:cs="宋体"/>
                <w:sz w:val="2"/>
                <w:szCs w:val="2"/>
              </w:rPr>
            </w:pPr>
          </w:p>
        </w:tc>
        <w:tc>
          <w:tcPr>
            <w:tcW w:w="2256" w:type="dxa"/>
            <w:gridSpan w:val="2"/>
          </w:tcPr>
          <w:p w14:paraId="022B44A2">
            <w:pPr>
              <w:pStyle w:val="81"/>
              <w:spacing w:before="10"/>
              <w:rPr>
                <w:rFonts w:hint="eastAsia" w:ascii="宋体" w:hAnsi="宋体" w:eastAsia="宋体" w:cs="宋体"/>
                <w:sz w:val="23"/>
              </w:rPr>
            </w:pPr>
          </w:p>
          <w:p w14:paraId="3CD5A40D">
            <w:pPr>
              <w:pStyle w:val="81"/>
              <w:ind w:left="495"/>
              <w:rPr>
                <w:rFonts w:hint="eastAsia" w:ascii="宋体" w:hAnsi="宋体" w:eastAsia="宋体" w:cs="宋体"/>
                <w:sz w:val="21"/>
              </w:rPr>
            </w:pPr>
            <w:r>
              <w:rPr>
                <w:rFonts w:hint="eastAsia" w:ascii="宋体" w:hAnsi="宋体" w:eastAsia="宋体" w:cs="宋体"/>
                <w:sz w:val="21"/>
              </w:rPr>
              <w:t>可以调离日期</w:t>
            </w:r>
          </w:p>
        </w:tc>
        <w:tc>
          <w:tcPr>
            <w:tcW w:w="5875" w:type="dxa"/>
            <w:gridSpan w:val="6"/>
          </w:tcPr>
          <w:p w14:paraId="3A879F5A">
            <w:pPr>
              <w:pStyle w:val="81"/>
              <w:rPr>
                <w:rFonts w:hint="eastAsia" w:ascii="宋体" w:hAnsi="宋体" w:eastAsia="宋体" w:cs="宋体"/>
                <w:sz w:val="20"/>
              </w:rPr>
            </w:pPr>
          </w:p>
        </w:tc>
      </w:tr>
      <w:tr w14:paraId="5BDB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3658" w:type="dxa"/>
            <w:gridSpan w:val="3"/>
          </w:tcPr>
          <w:p w14:paraId="50632406">
            <w:pPr>
              <w:pStyle w:val="81"/>
              <w:rPr>
                <w:rFonts w:hint="eastAsia" w:ascii="宋体" w:hAnsi="宋体" w:eastAsia="宋体" w:cs="宋体"/>
                <w:sz w:val="20"/>
              </w:rPr>
            </w:pPr>
          </w:p>
          <w:p w14:paraId="278F768F">
            <w:pPr>
              <w:pStyle w:val="81"/>
              <w:spacing w:before="4"/>
              <w:rPr>
                <w:rFonts w:hint="eastAsia" w:ascii="宋体" w:hAnsi="宋体" w:eastAsia="宋体" w:cs="宋体"/>
                <w:sz w:val="21"/>
              </w:rPr>
            </w:pPr>
          </w:p>
          <w:p w14:paraId="5FB1EC0B">
            <w:pPr>
              <w:pStyle w:val="81"/>
              <w:tabs>
                <w:tab w:val="left" w:pos="736"/>
              </w:tabs>
              <w:ind w:right="4"/>
              <w:jc w:val="center"/>
              <w:rPr>
                <w:rFonts w:hint="eastAsia" w:ascii="宋体" w:hAnsi="宋体" w:eastAsia="宋体" w:cs="宋体"/>
                <w:sz w:val="21"/>
              </w:rPr>
            </w:pPr>
            <w:r>
              <w:rPr>
                <w:rFonts w:hint="eastAsia" w:ascii="宋体" w:hAnsi="宋体" w:eastAsia="宋体" w:cs="宋体"/>
                <w:sz w:val="21"/>
              </w:rPr>
              <w:t>备</w:t>
            </w:r>
            <w:r>
              <w:rPr>
                <w:rFonts w:hint="eastAsia" w:ascii="宋体" w:hAnsi="宋体" w:eastAsia="宋体" w:cs="宋体"/>
                <w:sz w:val="21"/>
              </w:rPr>
              <w:tab/>
            </w:r>
            <w:r>
              <w:rPr>
                <w:rFonts w:hint="eastAsia" w:ascii="宋体" w:hAnsi="宋体" w:eastAsia="宋体" w:cs="宋体"/>
                <w:sz w:val="21"/>
              </w:rPr>
              <w:t>注</w:t>
            </w:r>
          </w:p>
        </w:tc>
        <w:tc>
          <w:tcPr>
            <w:tcW w:w="5875" w:type="dxa"/>
            <w:gridSpan w:val="6"/>
          </w:tcPr>
          <w:p w14:paraId="223B29E9">
            <w:pPr>
              <w:pStyle w:val="81"/>
              <w:rPr>
                <w:rFonts w:hint="eastAsia" w:ascii="宋体" w:hAnsi="宋体" w:eastAsia="宋体" w:cs="宋体"/>
                <w:sz w:val="20"/>
              </w:rPr>
            </w:pPr>
          </w:p>
        </w:tc>
      </w:tr>
    </w:tbl>
    <w:p w14:paraId="1061ED9C">
      <w:pPr>
        <w:pStyle w:val="14"/>
        <w:rPr>
          <w:rFonts w:hint="eastAsia" w:ascii="宋体" w:hAnsi="宋体" w:eastAsia="宋体" w:cs="宋体"/>
          <w:sz w:val="20"/>
        </w:rPr>
      </w:pPr>
    </w:p>
    <w:p w14:paraId="5AE5A3EC">
      <w:pPr>
        <w:spacing w:before="145"/>
        <w:ind w:left="560" w:right="0" w:firstLine="0"/>
        <w:jc w:val="left"/>
        <w:rPr>
          <w:rFonts w:hint="eastAsia" w:ascii="宋体" w:hAnsi="宋体" w:eastAsia="宋体" w:cs="宋体"/>
          <w:sz w:val="20"/>
        </w:rPr>
      </w:pPr>
      <w:r>
        <w:rPr>
          <w:rFonts w:hint="eastAsia" w:ascii="宋体" w:hAnsi="宋体" w:eastAsia="宋体" w:cs="宋体"/>
          <w:sz w:val="20"/>
        </w:rPr>
        <w:t>注：1、本表后人员应与前表所附人员一致。</w:t>
      </w:r>
    </w:p>
    <w:p w14:paraId="35ED1AFD">
      <w:pPr>
        <w:spacing w:before="135"/>
        <w:ind w:left="939" w:right="0" w:firstLine="0"/>
        <w:jc w:val="left"/>
        <w:rPr>
          <w:rFonts w:hint="eastAsia" w:ascii="宋体" w:hAnsi="宋体" w:eastAsia="宋体" w:cs="宋体"/>
          <w:sz w:val="20"/>
        </w:rPr>
      </w:pPr>
      <w:r>
        <w:rPr>
          <w:rFonts w:hint="eastAsia" w:ascii="宋体" w:hAnsi="宋体" w:eastAsia="宋体" w:cs="宋体"/>
          <w:sz w:val="20"/>
        </w:rPr>
        <w:t>2、目前未在具体项目上任职的，请在备注栏说明现在负责工作内容。</w:t>
      </w:r>
    </w:p>
    <w:p w14:paraId="01646A11">
      <w:pPr>
        <w:spacing w:after="0"/>
        <w:jc w:val="left"/>
        <w:rPr>
          <w:rFonts w:hint="eastAsia" w:ascii="宋体" w:hAnsi="宋体" w:eastAsia="宋体" w:cs="宋体"/>
          <w:sz w:val="20"/>
        </w:rPr>
        <w:sectPr>
          <w:pgSz w:w="11910" w:h="16840"/>
          <w:pgMar w:top="1360" w:right="840" w:bottom="1220" w:left="940" w:header="0" w:footer="1027" w:gutter="0"/>
          <w:pgNumType w:fmt="numberInDash"/>
          <w:cols w:space="720" w:num="1"/>
        </w:sectPr>
      </w:pPr>
    </w:p>
    <w:p w14:paraId="27E4E9CF">
      <w:pPr>
        <w:rPr>
          <w:rFonts w:hint="eastAsia" w:ascii="宋体" w:hAnsi="宋体" w:eastAsia="宋体" w:cs="宋体"/>
          <w:b/>
          <w:color w:val="000000"/>
          <w:sz w:val="32"/>
          <w:szCs w:val="32"/>
          <w:lang w:val="en-US" w:eastAsia="zh-CN"/>
        </w:rPr>
      </w:pPr>
    </w:p>
    <w:p w14:paraId="4D18A524">
      <w:pPr>
        <w:shd w:val="clear"/>
        <w:spacing w:line="360" w:lineRule="auto"/>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六</w:t>
      </w:r>
      <w:r>
        <w:rPr>
          <w:rFonts w:hint="eastAsia" w:ascii="宋体" w:hAnsi="宋体" w:eastAsia="宋体" w:cs="宋体"/>
          <w:b/>
          <w:color w:val="000000"/>
          <w:sz w:val="32"/>
          <w:szCs w:val="32"/>
        </w:rPr>
        <w:t>、供应商业绩证明材料</w:t>
      </w:r>
    </w:p>
    <w:p w14:paraId="6B873C78">
      <w:pPr>
        <w:spacing w:line="500" w:lineRule="exact"/>
        <w:jc w:val="center"/>
        <w:rPr>
          <w:rFonts w:hint="eastAsia" w:ascii="宋体" w:hAnsi="宋体" w:eastAsia="宋体" w:cs="宋体"/>
          <w:b/>
          <w:bCs/>
          <w:sz w:val="32"/>
          <w:szCs w:val="32"/>
        </w:rPr>
      </w:pPr>
    </w:p>
    <w:p w14:paraId="59E916F2">
      <w:pPr>
        <w:spacing w:line="500" w:lineRule="exact"/>
        <w:jc w:val="center"/>
        <w:rPr>
          <w:rFonts w:hint="eastAsia" w:ascii="宋体" w:hAnsi="宋体" w:eastAsia="宋体" w:cs="宋体"/>
          <w:b/>
          <w:bCs/>
          <w:sz w:val="32"/>
          <w:szCs w:val="32"/>
        </w:rPr>
      </w:pPr>
    </w:p>
    <w:p w14:paraId="58379346">
      <w:pPr>
        <w:spacing w:line="500" w:lineRule="exact"/>
        <w:jc w:val="center"/>
        <w:rPr>
          <w:rFonts w:hint="eastAsia" w:ascii="宋体" w:hAnsi="宋体" w:eastAsia="宋体" w:cs="宋体"/>
          <w:b/>
          <w:bCs/>
          <w:sz w:val="32"/>
          <w:szCs w:val="32"/>
        </w:rPr>
      </w:pPr>
    </w:p>
    <w:p w14:paraId="62A2E78D">
      <w:pPr>
        <w:spacing w:line="500" w:lineRule="exact"/>
        <w:jc w:val="center"/>
        <w:rPr>
          <w:rFonts w:hint="eastAsia" w:ascii="宋体" w:hAnsi="宋体" w:eastAsia="宋体" w:cs="宋体"/>
          <w:b/>
          <w:bCs/>
          <w:sz w:val="32"/>
          <w:szCs w:val="32"/>
        </w:rPr>
      </w:pPr>
    </w:p>
    <w:p w14:paraId="5B771F08">
      <w:pPr>
        <w:spacing w:line="500" w:lineRule="exact"/>
        <w:jc w:val="center"/>
        <w:rPr>
          <w:rFonts w:hint="eastAsia" w:ascii="宋体" w:hAnsi="宋体" w:eastAsia="宋体" w:cs="宋体"/>
          <w:b/>
          <w:bCs/>
          <w:sz w:val="32"/>
          <w:szCs w:val="32"/>
        </w:rPr>
      </w:pPr>
    </w:p>
    <w:p w14:paraId="21AEA563">
      <w:pPr>
        <w:spacing w:line="500" w:lineRule="exact"/>
        <w:jc w:val="center"/>
        <w:rPr>
          <w:rFonts w:hint="eastAsia" w:ascii="宋体" w:hAnsi="宋体" w:eastAsia="宋体" w:cs="宋体"/>
          <w:b/>
          <w:bCs/>
          <w:sz w:val="32"/>
          <w:szCs w:val="32"/>
        </w:rPr>
      </w:pPr>
    </w:p>
    <w:p w14:paraId="48CAF116">
      <w:pPr>
        <w:spacing w:line="500" w:lineRule="exact"/>
        <w:jc w:val="center"/>
        <w:rPr>
          <w:rFonts w:hint="eastAsia" w:ascii="宋体" w:hAnsi="宋体" w:eastAsia="宋体" w:cs="宋体"/>
          <w:b/>
          <w:bCs/>
          <w:sz w:val="32"/>
          <w:szCs w:val="32"/>
        </w:rPr>
      </w:pPr>
    </w:p>
    <w:p w14:paraId="74037231">
      <w:pPr>
        <w:spacing w:line="500" w:lineRule="exact"/>
        <w:jc w:val="center"/>
        <w:rPr>
          <w:rFonts w:hint="eastAsia" w:ascii="宋体" w:hAnsi="宋体" w:eastAsia="宋体" w:cs="宋体"/>
          <w:b/>
          <w:bCs/>
          <w:sz w:val="32"/>
          <w:szCs w:val="32"/>
        </w:rPr>
      </w:pPr>
    </w:p>
    <w:p w14:paraId="20B7232F">
      <w:pPr>
        <w:spacing w:line="500" w:lineRule="exact"/>
        <w:jc w:val="center"/>
        <w:rPr>
          <w:rFonts w:hint="eastAsia" w:ascii="宋体" w:hAnsi="宋体" w:eastAsia="宋体" w:cs="宋体"/>
          <w:b/>
          <w:bCs/>
          <w:sz w:val="32"/>
          <w:szCs w:val="32"/>
        </w:rPr>
      </w:pPr>
    </w:p>
    <w:p w14:paraId="41A3EF2D">
      <w:pPr>
        <w:spacing w:line="500" w:lineRule="exact"/>
        <w:jc w:val="center"/>
        <w:rPr>
          <w:rFonts w:hint="eastAsia" w:ascii="宋体" w:hAnsi="宋体" w:eastAsia="宋体" w:cs="宋体"/>
          <w:b/>
          <w:bCs/>
          <w:sz w:val="32"/>
          <w:szCs w:val="32"/>
        </w:rPr>
      </w:pPr>
    </w:p>
    <w:p w14:paraId="539575C3">
      <w:pPr>
        <w:spacing w:line="500" w:lineRule="exact"/>
        <w:jc w:val="center"/>
        <w:rPr>
          <w:rFonts w:hint="eastAsia" w:ascii="宋体" w:hAnsi="宋体" w:eastAsia="宋体" w:cs="宋体"/>
          <w:b/>
          <w:bCs/>
          <w:sz w:val="32"/>
          <w:szCs w:val="32"/>
        </w:rPr>
      </w:pPr>
    </w:p>
    <w:p w14:paraId="18A2C763">
      <w:pPr>
        <w:spacing w:line="500" w:lineRule="exact"/>
        <w:jc w:val="center"/>
        <w:rPr>
          <w:rFonts w:hint="eastAsia" w:ascii="宋体" w:hAnsi="宋体" w:eastAsia="宋体" w:cs="宋体"/>
          <w:b/>
          <w:bCs/>
          <w:sz w:val="32"/>
          <w:szCs w:val="32"/>
        </w:rPr>
      </w:pPr>
    </w:p>
    <w:p w14:paraId="0BADCB84">
      <w:pPr>
        <w:spacing w:line="360" w:lineRule="auto"/>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rPr>
        <w:br w:type="page"/>
      </w:r>
    </w:p>
    <w:p w14:paraId="125A0ABB">
      <w:pPr>
        <w:spacing w:line="360" w:lineRule="auto"/>
        <w:jc w:val="center"/>
        <w:outlineLvl w:val="0"/>
        <w:rPr>
          <w:rFonts w:hint="eastAsia" w:ascii="宋体" w:hAnsi="宋体" w:eastAsia="宋体" w:cs="宋体"/>
          <w:b/>
          <w:color w:val="000000"/>
          <w:sz w:val="32"/>
          <w:szCs w:val="32"/>
          <w:lang w:val="en-US" w:eastAsia="zh-CN"/>
        </w:rPr>
      </w:pPr>
    </w:p>
    <w:p w14:paraId="7F85480C">
      <w:pPr>
        <w:spacing w:line="360" w:lineRule="auto"/>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七</w:t>
      </w:r>
      <w:r>
        <w:rPr>
          <w:rFonts w:hint="eastAsia" w:ascii="宋体" w:hAnsi="宋体" w:eastAsia="宋体" w:cs="宋体"/>
          <w:b/>
          <w:color w:val="000000"/>
          <w:sz w:val="32"/>
          <w:szCs w:val="32"/>
        </w:rPr>
        <w:t>、质量及服务承诺</w:t>
      </w:r>
    </w:p>
    <w:p w14:paraId="338D8128">
      <w:pPr>
        <w:spacing w:line="360" w:lineRule="auto"/>
        <w:jc w:val="center"/>
        <w:outlineLvl w:val="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rPr>
        <w:br w:type="page"/>
      </w:r>
    </w:p>
    <w:p w14:paraId="5CEEB632">
      <w:pPr>
        <w:spacing w:line="360" w:lineRule="auto"/>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八</w:t>
      </w:r>
      <w:r>
        <w:rPr>
          <w:rFonts w:hint="eastAsia" w:ascii="宋体" w:hAnsi="宋体" w:eastAsia="宋体" w:cs="宋体"/>
          <w:b/>
          <w:color w:val="000000"/>
          <w:sz w:val="32"/>
          <w:szCs w:val="32"/>
          <w:lang w:eastAsia="zh-CN"/>
        </w:rPr>
        <w:t>、</w:t>
      </w:r>
      <w:r>
        <w:rPr>
          <w:rFonts w:hint="eastAsia" w:ascii="宋体" w:hAnsi="宋体" w:cs="宋体"/>
          <w:b/>
          <w:color w:val="000000"/>
          <w:sz w:val="32"/>
          <w:szCs w:val="32"/>
          <w:lang w:val="en-US" w:eastAsia="zh-CN"/>
        </w:rPr>
        <w:t>投标</w:t>
      </w:r>
      <w:r>
        <w:rPr>
          <w:rFonts w:hint="eastAsia" w:ascii="宋体" w:hAnsi="宋体" w:eastAsia="宋体" w:cs="宋体"/>
          <w:b/>
          <w:color w:val="000000"/>
          <w:sz w:val="32"/>
          <w:szCs w:val="32"/>
        </w:rPr>
        <w:t>供应商承诺书</w:t>
      </w:r>
    </w:p>
    <w:p w14:paraId="4FE86B39">
      <w:pPr>
        <w:spacing w:line="440" w:lineRule="exact"/>
        <w:jc w:val="center"/>
        <w:outlineLvl w:val="1"/>
        <w:rPr>
          <w:rFonts w:hint="eastAsia" w:ascii="宋体" w:hAnsi="宋体" w:eastAsia="宋体" w:cs="宋体"/>
          <w:b/>
          <w:bCs/>
          <w:color w:val="000000"/>
          <w:kern w:val="0"/>
          <w:sz w:val="32"/>
          <w:szCs w:val="32"/>
        </w:rPr>
      </w:pPr>
      <w:r>
        <w:rPr>
          <w:rFonts w:hint="eastAsia" w:ascii="宋体" w:hAnsi="宋体" w:eastAsia="宋体" w:cs="宋体"/>
          <w:b/>
          <w:color w:val="000000"/>
          <w:kern w:val="0"/>
          <w:sz w:val="32"/>
          <w:szCs w:val="32"/>
        </w:rPr>
        <w:t>供应商</w:t>
      </w:r>
      <w:r>
        <w:rPr>
          <w:rFonts w:hint="eastAsia" w:ascii="宋体" w:hAnsi="宋体" w:eastAsia="宋体" w:cs="宋体"/>
          <w:b/>
          <w:bCs/>
          <w:color w:val="000000"/>
          <w:kern w:val="0"/>
          <w:sz w:val="32"/>
          <w:szCs w:val="32"/>
        </w:rPr>
        <w:t>拒绝政府采购领域商业贿赂承诺书</w:t>
      </w:r>
    </w:p>
    <w:p w14:paraId="67D1CF37">
      <w:pPr>
        <w:spacing w:line="440" w:lineRule="exact"/>
        <w:jc w:val="center"/>
        <w:outlineLvl w:val="1"/>
        <w:rPr>
          <w:rFonts w:hint="eastAsia" w:ascii="宋体" w:hAnsi="宋体" w:eastAsia="宋体" w:cs="宋体"/>
          <w:b/>
          <w:color w:val="000000"/>
          <w:sz w:val="32"/>
          <w:szCs w:val="32"/>
        </w:rPr>
      </w:pPr>
    </w:p>
    <w:p w14:paraId="7BCD5CD4">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 xml:space="preserve">为响应党中央、国务院关于治理政府采购领域商业贿赂行为的号召，我单位在此庄严承诺： </w:t>
      </w:r>
    </w:p>
    <w:p w14:paraId="34CD46EA">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 xml:space="preserve">1、在参与政府采购活动中遵纪守法、诚信经营、公平竞标。 </w:t>
      </w:r>
    </w:p>
    <w:p w14:paraId="1F7132D3">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 xml:space="preserve">2、不向政府采购人、采购代理机构和政府采购评审专家进行任何形式的商业贿赂以谋取交易机会。 </w:t>
      </w:r>
    </w:p>
    <w:p w14:paraId="0A46DF9C">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 xml:space="preserve">3、不向政府采购代理机构和采购人提供虚假资质文件或采用虚假应标方式参与政府采购市场竞争并谋取成交、成交。 </w:t>
      </w:r>
    </w:p>
    <w:p w14:paraId="6C7D6014">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 xml:space="preserve">4、不采取“围标、陪标”等商业欺诈手段获得政府采购定单。 </w:t>
      </w:r>
    </w:p>
    <w:p w14:paraId="6C6B165E">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 xml:space="preserve">5、不采取不正当手段低毁、排挤其他供应商。 </w:t>
      </w:r>
    </w:p>
    <w:p w14:paraId="1A364920">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 xml:space="preserve">6、不在提供商品和服务时“偷梁换柱、以次充好”损害采购人的合法权益。 </w:t>
      </w:r>
    </w:p>
    <w:p w14:paraId="7B42E04B">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 xml:space="preserve">7、不与采购人、采购代理机构政府采购评审专家或其它供应商恶意串通，进行质疑和投诉，维护政府采购市场秩序。 </w:t>
      </w:r>
    </w:p>
    <w:p w14:paraId="45321827">
      <w:pPr>
        <w:widowControl/>
        <w:spacing w:line="520" w:lineRule="exact"/>
        <w:ind w:firstLine="560" w:firstLineChars="20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 xml:space="preserve">8、尊重和接受政府采购监督管理部门的监督和政府采购代理机构招标采购要求，承担因违约行为给采购人造成的损失。 </w:t>
      </w:r>
    </w:p>
    <w:p w14:paraId="33E65992">
      <w:pPr>
        <w:widowControl/>
        <w:spacing w:line="52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9、不发生其他有悖于政府采购公开、公平、公正和诚信原则的行为。 </w:t>
      </w:r>
    </w:p>
    <w:p w14:paraId="3DF39A6A">
      <w:pPr>
        <w:widowControl/>
        <w:spacing w:line="520" w:lineRule="exact"/>
        <w:ind w:firstLine="980" w:firstLineChars="35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承诺单位：</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（盖章）</w:t>
      </w:r>
    </w:p>
    <w:p w14:paraId="5AB4727C">
      <w:pPr>
        <w:widowControl/>
        <w:spacing w:line="520" w:lineRule="exact"/>
        <w:ind w:firstLine="980" w:firstLineChars="35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全权代表：</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（签字或盖章）</w:t>
      </w:r>
    </w:p>
    <w:p w14:paraId="6F06A72E">
      <w:pPr>
        <w:widowControl/>
        <w:spacing w:line="520" w:lineRule="exact"/>
        <w:ind w:firstLine="980" w:firstLineChars="350"/>
        <w:jc w:val="left"/>
        <w:rPr>
          <w:rFonts w:hint="eastAsia" w:ascii="宋体" w:hAnsi="宋体" w:eastAsia="宋体" w:cs="宋体"/>
          <w:color w:val="000000"/>
          <w:kern w:val="0"/>
          <w:sz w:val="28"/>
          <w:szCs w:val="28"/>
          <w:u w:val="single"/>
        </w:rPr>
      </w:pPr>
      <w:r>
        <w:rPr>
          <w:rFonts w:hint="eastAsia" w:ascii="宋体" w:hAnsi="宋体" w:eastAsia="宋体" w:cs="宋体"/>
          <w:color w:val="000000"/>
          <w:kern w:val="0"/>
          <w:sz w:val="28"/>
          <w:szCs w:val="28"/>
        </w:rPr>
        <w:t>地　　址：</w:t>
      </w:r>
      <w:r>
        <w:rPr>
          <w:rFonts w:hint="eastAsia" w:ascii="宋体" w:hAnsi="宋体" w:eastAsia="宋体" w:cs="宋体"/>
          <w:color w:val="000000"/>
          <w:kern w:val="0"/>
          <w:sz w:val="28"/>
          <w:szCs w:val="28"/>
          <w:u w:val="single"/>
        </w:rPr>
        <w:t>　　　　　　　</w:t>
      </w:r>
    </w:p>
    <w:p w14:paraId="2AB2AA78">
      <w:pPr>
        <w:widowControl/>
        <w:tabs>
          <w:tab w:val="left" w:pos="4680"/>
        </w:tabs>
        <w:spacing w:line="520" w:lineRule="exact"/>
        <w:ind w:firstLine="980" w:firstLineChars="35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电　　话：</w:t>
      </w:r>
      <w:r>
        <w:rPr>
          <w:rFonts w:hint="eastAsia" w:ascii="宋体" w:hAnsi="宋体" w:eastAsia="宋体" w:cs="宋体"/>
          <w:color w:val="000000"/>
          <w:kern w:val="0"/>
          <w:sz w:val="28"/>
          <w:szCs w:val="28"/>
          <w:u w:val="single"/>
        </w:rPr>
        <w:t>　　　　　　　</w:t>
      </w:r>
      <w:r>
        <w:rPr>
          <w:rFonts w:hint="eastAsia" w:ascii="宋体" w:hAnsi="宋体" w:eastAsia="宋体" w:cs="宋体"/>
          <w:color w:val="000000"/>
          <w:kern w:val="0"/>
          <w:sz w:val="28"/>
          <w:szCs w:val="28"/>
        </w:rPr>
        <w:t>　　　　　　　</w:t>
      </w:r>
    </w:p>
    <w:p w14:paraId="7E2129CB">
      <w:pPr>
        <w:spacing w:line="520" w:lineRule="exact"/>
        <w:ind w:firstLine="6160" w:firstLineChars="2200"/>
        <w:jc w:val="left"/>
        <w:rPr>
          <w:rFonts w:hint="eastAsia" w:ascii="宋体" w:hAnsi="宋体" w:eastAsia="宋体" w:cs="宋体"/>
          <w:b/>
          <w:bCs/>
          <w:sz w:val="32"/>
          <w:szCs w:val="21"/>
        </w:rPr>
      </w:pPr>
      <w:r>
        <w:rPr>
          <w:rFonts w:hint="eastAsia" w:ascii="宋体" w:hAnsi="宋体" w:eastAsia="宋体" w:cs="宋体"/>
          <w:color w:val="000000"/>
          <w:kern w:val="0"/>
          <w:sz w:val="28"/>
          <w:szCs w:val="28"/>
        </w:rPr>
        <w:t>年　　月　　日</w:t>
      </w:r>
    </w:p>
    <w:p w14:paraId="2C111C8E">
      <w:pPr>
        <w:adjustRightInd w:val="0"/>
        <w:snapToGrid w:val="0"/>
        <w:spacing w:line="400" w:lineRule="exact"/>
        <w:jc w:val="left"/>
        <w:rPr>
          <w:rFonts w:hint="eastAsia" w:ascii="宋体" w:hAnsi="宋体" w:eastAsia="宋体" w:cs="宋体"/>
          <w:b/>
          <w:bCs/>
          <w:i w:val="0"/>
          <w:iCs w:val="0"/>
          <w:caps w:val="0"/>
          <w:color w:val="auto"/>
          <w:spacing w:val="0"/>
          <w:sz w:val="24"/>
          <w:szCs w:val="24"/>
          <w:shd w:val="clear" w:fill="FFFFFF"/>
          <w:lang w:val="en-US" w:eastAsia="zh-CN"/>
        </w:rPr>
      </w:pPr>
    </w:p>
    <w:p w14:paraId="22CC7245">
      <w:pPr>
        <w:pStyle w:val="30"/>
        <w:ind w:firstLine="0" w:firstLineChars="0"/>
        <w:jc w:val="center"/>
        <w:rPr>
          <w:rFonts w:hint="eastAsia" w:ascii="宋体" w:hAnsi="宋体" w:eastAsia="宋体" w:cs="宋体"/>
          <w:b/>
          <w:bCs/>
          <w:sz w:val="32"/>
          <w:szCs w:val="21"/>
          <w:lang w:val="en-US" w:eastAsia="zh-CN"/>
        </w:rPr>
      </w:pPr>
    </w:p>
    <w:p w14:paraId="6A20CDBC">
      <w:pPr>
        <w:pStyle w:val="30"/>
        <w:ind w:firstLine="0" w:firstLineChars="0"/>
        <w:jc w:val="center"/>
        <w:rPr>
          <w:rFonts w:hint="eastAsia" w:ascii="宋体" w:hAnsi="宋体" w:eastAsia="宋体" w:cs="宋体"/>
          <w:b/>
          <w:bCs/>
          <w:sz w:val="32"/>
          <w:szCs w:val="21"/>
        </w:rPr>
      </w:pPr>
      <w:r>
        <w:rPr>
          <w:rFonts w:hint="eastAsia" w:ascii="宋体" w:hAnsi="宋体" w:eastAsia="宋体" w:cs="宋体"/>
          <w:b/>
          <w:bCs/>
          <w:sz w:val="32"/>
          <w:szCs w:val="21"/>
          <w:lang w:val="en-US" w:eastAsia="zh-CN"/>
        </w:rPr>
        <w:t>九</w:t>
      </w:r>
      <w:r>
        <w:rPr>
          <w:rFonts w:hint="eastAsia" w:ascii="宋体" w:hAnsi="宋体" w:eastAsia="宋体" w:cs="宋体"/>
          <w:b/>
          <w:bCs/>
          <w:sz w:val="32"/>
          <w:szCs w:val="21"/>
        </w:rPr>
        <w:t>、其他证明资料</w:t>
      </w:r>
    </w:p>
    <w:p w14:paraId="1C70DFE8">
      <w:pPr>
        <w:rPr>
          <w:rFonts w:hint="eastAsia" w:ascii="宋体" w:hAnsi="宋体" w:eastAsia="宋体" w:cs="宋体"/>
        </w:rPr>
      </w:pPr>
    </w:p>
    <w:p w14:paraId="66EF40B3">
      <w:pPr>
        <w:pStyle w:val="73"/>
        <w:ind w:left="0" w:leftChars="0" w:firstLine="0" w:firstLineChars="0"/>
        <w:jc w:val="center"/>
        <w:rPr>
          <w:rFonts w:hint="eastAsia" w:ascii="宋体" w:hAnsi="宋体" w:eastAsia="宋体" w:cs="宋体"/>
          <w:b/>
          <w:kern w:val="2"/>
          <w:sz w:val="24"/>
          <w:szCs w:val="24"/>
          <w:highlight w:val="none"/>
          <w:lang w:val="en-US" w:eastAsia="zh-CN" w:bidi="ar-SA"/>
        </w:rPr>
      </w:pPr>
    </w:p>
    <w:p w14:paraId="033ADF7B">
      <w:pPr>
        <w:pStyle w:val="73"/>
        <w:ind w:left="0" w:leftChars="0" w:firstLine="0" w:firstLineChars="0"/>
        <w:jc w:val="left"/>
        <w:rPr>
          <w:rFonts w:hint="eastAsia" w:ascii="宋体" w:hAnsi="宋体" w:eastAsia="宋体" w:cs="宋体"/>
          <w:highlight w:val="none"/>
          <w:lang w:val="en-US" w:eastAsia="zh-CN"/>
        </w:rPr>
      </w:pPr>
      <w:r>
        <w:rPr>
          <w:rFonts w:hint="eastAsia" w:ascii="宋体" w:hAnsi="宋体" w:eastAsia="宋体" w:cs="宋体"/>
          <w:b/>
          <w:kern w:val="2"/>
          <w:sz w:val="24"/>
          <w:szCs w:val="24"/>
          <w:highlight w:val="none"/>
          <w:lang w:val="en-US" w:eastAsia="zh-CN" w:bidi="ar-SA"/>
        </w:rPr>
        <w:t>1.其他需要补充的内容</w:t>
      </w:r>
    </w:p>
    <w:p w14:paraId="3EFA611C">
      <w:pPr>
        <w:rPr>
          <w:rFonts w:hint="eastAsia" w:ascii="宋体" w:hAnsi="宋体" w:eastAsia="宋体" w:cs="宋体"/>
          <w:highlight w:val="none"/>
        </w:rPr>
      </w:pPr>
    </w:p>
    <w:p w14:paraId="3BE27CBC">
      <w:pPr>
        <w:widowControl/>
        <w:tabs>
          <w:tab w:val="left" w:pos="8200"/>
        </w:tabs>
        <w:spacing w:line="600" w:lineRule="exact"/>
        <w:jc w:val="left"/>
        <w:rPr>
          <w:rFonts w:hint="default"/>
          <w:lang w:val="en-US" w:eastAsia="zh-CN"/>
        </w:rPr>
      </w:pPr>
      <w:r>
        <w:rPr>
          <w:rFonts w:hint="eastAsia" w:ascii="宋体" w:hAnsi="宋体" w:eastAsia="宋体" w:cs="宋体"/>
          <w:sz w:val="24"/>
          <w:szCs w:val="24"/>
          <w:highlight w:val="none"/>
        </w:rPr>
        <w:t>（供应商认为对其有利的，或者对评分内容有利的其他资料）</w:t>
      </w:r>
    </w:p>
    <w:sectPr>
      <w:headerReference r:id="rId12" w:type="default"/>
      <w:footerReference r:id="rId13" w:type="default"/>
      <w:pgSz w:w="11906" w:h="16838"/>
      <w:pgMar w:top="1440" w:right="1154" w:bottom="1440" w:left="1179" w:header="851" w:footer="992" w:gutter="113"/>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auto"/>
    <w:pitch w:val="default"/>
    <w:sig w:usb0="E00006FF" w:usb1="0000FCFF" w:usb2="00000001" w:usb3="00000000" w:csb0="6000019F" w:csb1="DFD70000"/>
  </w:font>
  <w:font w:name="SSJ-PK7482000002d-Identity-H">
    <w:altName w:val="黑体"/>
    <w:panose1 w:val="00000000000000000000"/>
    <w:charset w:val="86"/>
    <w:family w:val="auto"/>
    <w:pitch w:val="default"/>
    <w:sig w:usb0="00000000" w:usb1="00000000" w:usb2="00000010" w:usb3="00000000" w:csb0="00040000" w:csb1="00000000"/>
    <w:embedRegular r:id="rId1" w:fontKey="{1CC15756-88B1-4678-BE99-3AF5EDADCB0B}"/>
  </w:font>
  <w:font w:name="H-SS9-PK74820000032-Identity-H">
    <w:altName w:val="黑体"/>
    <w:panose1 w:val="00000000000000000000"/>
    <w:charset w:val="86"/>
    <w:family w:val="auto"/>
    <w:pitch w:val="default"/>
    <w:sig w:usb0="00000000" w:usb1="00000000" w:usb2="00000010" w:usb3="00000000" w:csb0="00040000" w:csb1="00000000"/>
    <w:embedRegular r:id="rId2" w:fontKey="{AC07F47F-9D73-49A7-80FF-D7B28159B132}"/>
  </w:font>
  <w:font w:name="仿宋_GB2312">
    <w:altName w:val="仿宋"/>
    <w:panose1 w:val="02010609030101010101"/>
    <w:charset w:val="86"/>
    <w:family w:val="modern"/>
    <w:pitch w:val="default"/>
    <w:sig w:usb0="00000000" w:usb1="00000000" w:usb2="00000000" w:usb3="00000000" w:csb0="00040000" w:csb1="00000000"/>
    <w:embedRegular r:id="rId3" w:fontKey="{29458C40-4B78-43FD-B853-D940E2C5A40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D6FE">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39B1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D39B1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2939">
    <w:pPr>
      <w:tabs>
        <w:tab w:val="center" w:pos="4410"/>
      </w:tabs>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ED44C">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ED44C">
                    <w:pPr>
                      <w:pStyle w:val="2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E3B8D0">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EE3B8D0">
                    <w:pPr>
                      <w:snapToGrid w:val="0"/>
                      <w:rPr>
                        <w:rFonts w:hint="eastAsia"/>
                        <w:sz w:val="18"/>
                      </w:rPr>
                    </w:pP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261D">
    <w:pPr>
      <w:pStyle w:val="21"/>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747E">
    <w:pPr>
      <w:pStyle w:val="21"/>
      <w:jc w:val="center"/>
      <w:rPr>
        <w:rFonts w:hint="eastAsia"/>
      </w:rPr>
    </w:pPr>
    <w:r>
      <w:rPr>
        <w:rFonts w:hint="eastAsia"/>
        <w:kern w:val="0"/>
        <w:sz w:val="24"/>
        <w:szCs w:val="24"/>
      </w:rPr>
      <w:t xml:space="preserve">～ </w:t>
    </w:r>
    <w:r>
      <w:rPr>
        <w:rStyle w:val="35"/>
        <w:sz w:val="24"/>
        <w:szCs w:val="24"/>
      </w:rPr>
      <w:fldChar w:fldCharType="begin"/>
    </w:r>
    <w:r>
      <w:rPr>
        <w:rStyle w:val="35"/>
        <w:sz w:val="24"/>
        <w:szCs w:val="24"/>
      </w:rPr>
      <w:instrText xml:space="preserve"> PAGE </w:instrText>
    </w:r>
    <w:r>
      <w:rPr>
        <w:rStyle w:val="35"/>
        <w:sz w:val="24"/>
        <w:szCs w:val="24"/>
      </w:rPr>
      <w:fldChar w:fldCharType="separate"/>
    </w:r>
    <w:r>
      <w:rPr>
        <w:rStyle w:val="35"/>
        <w:sz w:val="24"/>
        <w:szCs w:val="24"/>
      </w:rPr>
      <w:t>55</w:t>
    </w:r>
    <w:r>
      <w:rPr>
        <w:rStyle w:val="35"/>
        <w:sz w:val="24"/>
        <w:szCs w:val="24"/>
      </w:rPr>
      <w:fldChar w:fldCharType="end"/>
    </w:r>
    <w:r>
      <w:rPr>
        <w:rStyle w:val="35"/>
        <w:rFonts w:hint="eastAsia"/>
        <w:sz w:val="24"/>
        <w:szCs w:val="24"/>
      </w:rPr>
      <w:t xml:space="preserve"> </w:t>
    </w:r>
    <w:r>
      <w:rPr>
        <w:rFonts w:hint="eastAsia"/>
        <w:kern w:val="0"/>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6291D">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9DE2C">
                          <w:pPr>
                            <w:pStyle w:val="2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499DE2C">
                    <w:pPr>
                      <w:pStyle w:val="2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3519">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6FC4B">
                          <w:pPr>
                            <w:pStyle w:val="2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36FC4B">
                    <w:pPr>
                      <w:pStyle w:val="2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F6BF6">
    <w:pPr>
      <w:pBdr>
        <w:bottom w:val="none" w:color="auto" w:sz="0" w:space="0"/>
      </w:pBdr>
      <w:adjustRightInd w:val="0"/>
      <w:snapToGrid w:val="0"/>
      <w:jc w:val="right"/>
      <w:rPr>
        <w:b/>
        <w:i/>
        <w:u w:val="single"/>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8C2B">
    <w:pPr>
      <w:pBdr>
        <w:bottom w:val="none" w:color="auto" w:sz="0" w:space="0"/>
      </w:pBdr>
      <w:adjustRightInd w:val="0"/>
      <w:snapToGri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F8C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8889B">
    <w:pPr>
      <w:pBdr>
        <w:bottom w:val="none" w:color="auto" w:sz="0" w:space="0"/>
      </w:pBdr>
      <w:adjustRightInd w:val="0"/>
      <w:snapToGrid w:val="0"/>
      <w:jc w:val="right"/>
      <w:rPr>
        <w:b/>
        <w:i/>
        <w:iCs/>
        <w:sz w:val="18"/>
        <w:szCs w:val="18"/>
      </w:rPr>
    </w:pPr>
    <w:r>
      <w:rPr>
        <w:rFonts w:hint="eastAsia"/>
        <w:b/>
        <w:i/>
        <w:iCs/>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B50E">
    <w:pPr>
      <w:pBdr>
        <w:bottom w:val="none" w:color="auto" w:sz="0"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27F2D"/>
    <w:multiLevelType w:val="singleLevel"/>
    <w:tmpl w:val="CA527F2D"/>
    <w:lvl w:ilvl="0" w:tentative="0">
      <w:start w:val="7"/>
      <w:numFmt w:val="decimal"/>
      <w:suff w:val="nothing"/>
      <w:lvlText w:val="（%1）"/>
      <w:lvlJc w:val="left"/>
    </w:lvl>
  </w:abstractNum>
  <w:abstractNum w:abstractNumId="1">
    <w:nsid w:val="EA332B8F"/>
    <w:multiLevelType w:val="singleLevel"/>
    <w:tmpl w:val="EA332B8F"/>
    <w:lvl w:ilvl="0" w:tentative="0">
      <w:start w:val="4"/>
      <w:numFmt w:val="chineseCounting"/>
      <w:suff w:val="nothing"/>
      <w:lvlText w:val="第%1节　"/>
      <w:lvlJc w:val="left"/>
      <w:rPr>
        <w:rFonts w:hint="eastAsia"/>
      </w:rPr>
    </w:lvl>
  </w:abstractNum>
  <w:abstractNum w:abstractNumId="2">
    <w:nsid w:val="0000000B"/>
    <w:multiLevelType w:val="multilevel"/>
    <w:tmpl w:val="0000000B"/>
    <w:lvl w:ilvl="0" w:tentative="0">
      <w:start w:val="1"/>
      <w:numFmt w:val="bullet"/>
      <w:pStyle w:val="23"/>
      <w:lvlText w:val="–"/>
      <w:lvlJc w:val="left"/>
      <w:pPr>
        <w:tabs>
          <w:tab w:val="left" w:pos="540"/>
        </w:tabs>
        <w:ind w:left="504" w:hanging="324"/>
      </w:pPr>
      <w:rPr>
        <w:rFonts w:hint="default" w:ascii="Times New Roman" w:hAnsi="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4">
    <w:nsid w:val="3DDBA66E"/>
    <w:multiLevelType w:val="singleLevel"/>
    <w:tmpl w:val="3DDBA66E"/>
    <w:lvl w:ilvl="0" w:tentative="0">
      <w:start w:val="4"/>
      <w:numFmt w:val="chineseCounting"/>
      <w:suff w:val="space"/>
      <w:lvlText w:val="第%1部分"/>
      <w:lvlJc w:val="left"/>
      <w:pPr>
        <w:ind w:left="3990" w:firstLine="0"/>
      </w:pPr>
      <w:rPr>
        <w:rFonts w:hint="eastAsia"/>
      </w:rPr>
    </w:lvl>
  </w:abstractNum>
  <w:abstractNum w:abstractNumId="5">
    <w:nsid w:val="4E8932FB"/>
    <w:multiLevelType w:val="multilevel"/>
    <w:tmpl w:val="4E8932FB"/>
    <w:lvl w:ilvl="0" w:tentative="0">
      <w:start w:val="3"/>
      <w:numFmt w:val="decimalEnclosedParen"/>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6">
    <w:nsid w:val="550632D2"/>
    <w:multiLevelType w:val="singleLevel"/>
    <w:tmpl w:val="550632D2"/>
    <w:lvl w:ilvl="0" w:tentative="0">
      <w:start w:val="1"/>
      <w:numFmt w:val="decimal"/>
      <w:suff w:val="nothing"/>
      <w:lvlText w:val="%1、"/>
      <w:lvlJc w:val="left"/>
      <w:rPr>
        <w:rFonts w:cs="Times New Roman"/>
      </w:rPr>
    </w:lvl>
  </w:abstractNum>
  <w:abstractNum w:abstractNumId="7">
    <w:nsid w:val="635C6B4C"/>
    <w:multiLevelType w:val="singleLevel"/>
    <w:tmpl w:val="635C6B4C"/>
    <w:lvl w:ilvl="0" w:tentative="0">
      <w:start w:val="2"/>
      <w:numFmt w:val="chineseCounting"/>
      <w:suff w:val="nothing"/>
      <w:lvlText w:val="%1、"/>
      <w:lvlJc w:val="left"/>
      <w:rPr>
        <w:rFonts w:hint="eastAsia"/>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mRjYTY2ZmRmNzAwN2ExZTIxNjdmYWRkMDcxZTAifQ=="/>
  </w:docVars>
  <w:rsids>
    <w:rsidRoot w:val="005B62E0"/>
    <w:rsid w:val="001249AB"/>
    <w:rsid w:val="001A7B5C"/>
    <w:rsid w:val="001D2F6E"/>
    <w:rsid w:val="00226C01"/>
    <w:rsid w:val="00375920"/>
    <w:rsid w:val="00410870"/>
    <w:rsid w:val="004420ED"/>
    <w:rsid w:val="00490B57"/>
    <w:rsid w:val="004B1757"/>
    <w:rsid w:val="004C4313"/>
    <w:rsid w:val="004C53E7"/>
    <w:rsid w:val="00554C4F"/>
    <w:rsid w:val="005B62E0"/>
    <w:rsid w:val="0061018B"/>
    <w:rsid w:val="006C57D7"/>
    <w:rsid w:val="0079144A"/>
    <w:rsid w:val="007D21D7"/>
    <w:rsid w:val="008B22D8"/>
    <w:rsid w:val="008F635E"/>
    <w:rsid w:val="00981832"/>
    <w:rsid w:val="009C53CD"/>
    <w:rsid w:val="009F0CAD"/>
    <w:rsid w:val="00B86537"/>
    <w:rsid w:val="00BB3B84"/>
    <w:rsid w:val="00C11035"/>
    <w:rsid w:val="00C6546B"/>
    <w:rsid w:val="00CD0216"/>
    <w:rsid w:val="00D56556"/>
    <w:rsid w:val="00E428F1"/>
    <w:rsid w:val="00F50027"/>
    <w:rsid w:val="00F9777E"/>
    <w:rsid w:val="00FF56DA"/>
    <w:rsid w:val="01040C47"/>
    <w:rsid w:val="01145682"/>
    <w:rsid w:val="01260E98"/>
    <w:rsid w:val="01390BCC"/>
    <w:rsid w:val="014734BB"/>
    <w:rsid w:val="014C3122"/>
    <w:rsid w:val="015E0632"/>
    <w:rsid w:val="01607116"/>
    <w:rsid w:val="016D1D97"/>
    <w:rsid w:val="01785675"/>
    <w:rsid w:val="01933E12"/>
    <w:rsid w:val="01964270"/>
    <w:rsid w:val="019B1C2F"/>
    <w:rsid w:val="019E3125"/>
    <w:rsid w:val="01AF399A"/>
    <w:rsid w:val="01E70A1A"/>
    <w:rsid w:val="01E83A82"/>
    <w:rsid w:val="01E85DD5"/>
    <w:rsid w:val="01EE10BC"/>
    <w:rsid w:val="01EE683C"/>
    <w:rsid w:val="0213118F"/>
    <w:rsid w:val="0217455F"/>
    <w:rsid w:val="0219379E"/>
    <w:rsid w:val="021D229B"/>
    <w:rsid w:val="021F6339"/>
    <w:rsid w:val="022005AD"/>
    <w:rsid w:val="022C5216"/>
    <w:rsid w:val="025074DE"/>
    <w:rsid w:val="02901A03"/>
    <w:rsid w:val="02A679C0"/>
    <w:rsid w:val="02CC3F80"/>
    <w:rsid w:val="02D92666"/>
    <w:rsid w:val="02E62FD5"/>
    <w:rsid w:val="02F4124E"/>
    <w:rsid w:val="02F85937"/>
    <w:rsid w:val="03004634"/>
    <w:rsid w:val="03005F06"/>
    <w:rsid w:val="03030E96"/>
    <w:rsid w:val="03321F1B"/>
    <w:rsid w:val="03515509"/>
    <w:rsid w:val="03563CB7"/>
    <w:rsid w:val="0364275B"/>
    <w:rsid w:val="03642C5A"/>
    <w:rsid w:val="03745009"/>
    <w:rsid w:val="037C297C"/>
    <w:rsid w:val="03871571"/>
    <w:rsid w:val="039116B1"/>
    <w:rsid w:val="03965E3A"/>
    <w:rsid w:val="03B079D3"/>
    <w:rsid w:val="03CE2FF0"/>
    <w:rsid w:val="03D3696D"/>
    <w:rsid w:val="03E437D1"/>
    <w:rsid w:val="03F508D0"/>
    <w:rsid w:val="03F64CC5"/>
    <w:rsid w:val="03F9217A"/>
    <w:rsid w:val="03FD4598"/>
    <w:rsid w:val="03FD7267"/>
    <w:rsid w:val="04111EC2"/>
    <w:rsid w:val="0424171A"/>
    <w:rsid w:val="04351B1E"/>
    <w:rsid w:val="044D1CE7"/>
    <w:rsid w:val="044D2832"/>
    <w:rsid w:val="04573AC1"/>
    <w:rsid w:val="04633A16"/>
    <w:rsid w:val="04657F2A"/>
    <w:rsid w:val="04661329"/>
    <w:rsid w:val="0468789F"/>
    <w:rsid w:val="04693976"/>
    <w:rsid w:val="046A0D55"/>
    <w:rsid w:val="046E17EA"/>
    <w:rsid w:val="04764FDC"/>
    <w:rsid w:val="047A3973"/>
    <w:rsid w:val="049B263D"/>
    <w:rsid w:val="04A46113"/>
    <w:rsid w:val="04B43745"/>
    <w:rsid w:val="04B54A0D"/>
    <w:rsid w:val="04CB208F"/>
    <w:rsid w:val="04D8694E"/>
    <w:rsid w:val="04DC13C8"/>
    <w:rsid w:val="04F75026"/>
    <w:rsid w:val="04F95C85"/>
    <w:rsid w:val="050A788F"/>
    <w:rsid w:val="051456A9"/>
    <w:rsid w:val="051E1119"/>
    <w:rsid w:val="0527573D"/>
    <w:rsid w:val="05340028"/>
    <w:rsid w:val="05422ECB"/>
    <w:rsid w:val="05542AFE"/>
    <w:rsid w:val="056A25CE"/>
    <w:rsid w:val="057A17B3"/>
    <w:rsid w:val="05BA0BCD"/>
    <w:rsid w:val="05DD398D"/>
    <w:rsid w:val="05F01619"/>
    <w:rsid w:val="05F122E1"/>
    <w:rsid w:val="060A7835"/>
    <w:rsid w:val="061629D4"/>
    <w:rsid w:val="062540A0"/>
    <w:rsid w:val="06360C42"/>
    <w:rsid w:val="064C137C"/>
    <w:rsid w:val="065E5555"/>
    <w:rsid w:val="066C3B0A"/>
    <w:rsid w:val="066F5090"/>
    <w:rsid w:val="0676575E"/>
    <w:rsid w:val="068569BC"/>
    <w:rsid w:val="06964E9E"/>
    <w:rsid w:val="06B25835"/>
    <w:rsid w:val="06B33D85"/>
    <w:rsid w:val="06C017FF"/>
    <w:rsid w:val="06D26260"/>
    <w:rsid w:val="06E15F8D"/>
    <w:rsid w:val="06F13C93"/>
    <w:rsid w:val="072C5040"/>
    <w:rsid w:val="07375BAD"/>
    <w:rsid w:val="074A55DF"/>
    <w:rsid w:val="074E2978"/>
    <w:rsid w:val="07550674"/>
    <w:rsid w:val="07660241"/>
    <w:rsid w:val="078A56D0"/>
    <w:rsid w:val="079A613C"/>
    <w:rsid w:val="079D19A6"/>
    <w:rsid w:val="07C7694E"/>
    <w:rsid w:val="07F27354"/>
    <w:rsid w:val="07F910B5"/>
    <w:rsid w:val="080C703A"/>
    <w:rsid w:val="08242713"/>
    <w:rsid w:val="082F74EE"/>
    <w:rsid w:val="084702CB"/>
    <w:rsid w:val="08550A20"/>
    <w:rsid w:val="08780E28"/>
    <w:rsid w:val="08886B52"/>
    <w:rsid w:val="08936B44"/>
    <w:rsid w:val="08A059D4"/>
    <w:rsid w:val="08AD460B"/>
    <w:rsid w:val="08C92A8B"/>
    <w:rsid w:val="08D02DAD"/>
    <w:rsid w:val="08DB24C3"/>
    <w:rsid w:val="08E756E0"/>
    <w:rsid w:val="08E9737B"/>
    <w:rsid w:val="09072C53"/>
    <w:rsid w:val="091343F8"/>
    <w:rsid w:val="092D5179"/>
    <w:rsid w:val="096A0C73"/>
    <w:rsid w:val="097872FD"/>
    <w:rsid w:val="097F49FD"/>
    <w:rsid w:val="099E6056"/>
    <w:rsid w:val="099F1943"/>
    <w:rsid w:val="09A14AC8"/>
    <w:rsid w:val="09A958E2"/>
    <w:rsid w:val="09AA4D5C"/>
    <w:rsid w:val="09AB4631"/>
    <w:rsid w:val="09BC4AEA"/>
    <w:rsid w:val="09DA1C0B"/>
    <w:rsid w:val="09DE4B52"/>
    <w:rsid w:val="09EC23D5"/>
    <w:rsid w:val="0A017390"/>
    <w:rsid w:val="0A176139"/>
    <w:rsid w:val="0A492BCE"/>
    <w:rsid w:val="0A757889"/>
    <w:rsid w:val="0A863F24"/>
    <w:rsid w:val="0A9B7618"/>
    <w:rsid w:val="0AA42B08"/>
    <w:rsid w:val="0AAC0660"/>
    <w:rsid w:val="0AB85110"/>
    <w:rsid w:val="0ABC114C"/>
    <w:rsid w:val="0AE42D4F"/>
    <w:rsid w:val="0AF142C5"/>
    <w:rsid w:val="0B046571"/>
    <w:rsid w:val="0B0C3F54"/>
    <w:rsid w:val="0B0E0D15"/>
    <w:rsid w:val="0B1A00C9"/>
    <w:rsid w:val="0B381EF4"/>
    <w:rsid w:val="0B4F5A3E"/>
    <w:rsid w:val="0B6B051B"/>
    <w:rsid w:val="0B7E2B1C"/>
    <w:rsid w:val="0B8C0957"/>
    <w:rsid w:val="0B9A6C94"/>
    <w:rsid w:val="0BA74F00"/>
    <w:rsid w:val="0BBF6DD8"/>
    <w:rsid w:val="0BD0316F"/>
    <w:rsid w:val="0BD47E6F"/>
    <w:rsid w:val="0BE8391A"/>
    <w:rsid w:val="0BF14D3D"/>
    <w:rsid w:val="0C193AD3"/>
    <w:rsid w:val="0C2557B3"/>
    <w:rsid w:val="0C2E57C1"/>
    <w:rsid w:val="0C346B5F"/>
    <w:rsid w:val="0C405504"/>
    <w:rsid w:val="0C43273C"/>
    <w:rsid w:val="0C4C6992"/>
    <w:rsid w:val="0C636A8A"/>
    <w:rsid w:val="0C655AB1"/>
    <w:rsid w:val="0C69734B"/>
    <w:rsid w:val="0CBD0903"/>
    <w:rsid w:val="0CBF3458"/>
    <w:rsid w:val="0CD30DDB"/>
    <w:rsid w:val="0CDB5931"/>
    <w:rsid w:val="0CE0437F"/>
    <w:rsid w:val="0D1A0547"/>
    <w:rsid w:val="0D331802"/>
    <w:rsid w:val="0D4C7ED9"/>
    <w:rsid w:val="0D5154EF"/>
    <w:rsid w:val="0D527BEF"/>
    <w:rsid w:val="0D6571C0"/>
    <w:rsid w:val="0D6B7889"/>
    <w:rsid w:val="0D763449"/>
    <w:rsid w:val="0DA358E0"/>
    <w:rsid w:val="0DAF40E5"/>
    <w:rsid w:val="0DD040A6"/>
    <w:rsid w:val="0DD04666"/>
    <w:rsid w:val="0DD7196D"/>
    <w:rsid w:val="0DED1D10"/>
    <w:rsid w:val="0DF200B2"/>
    <w:rsid w:val="0DF37830"/>
    <w:rsid w:val="0E014538"/>
    <w:rsid w:val="0E1A73A1"/>
    <w:rsid w:val="0E3C6116"/>
    <w:rsid w:val="0E465FA8"/>
    <w:rsid w:val="0E7729EE"/>
    <w:rsid w:val="0E970802"/>
    <w:rsid w:val="0EAC1215"/>
    <w:rsid w:val="0EB04E4C"/>
    <w:rsid w:val="0EB42344"/>
    <w:rsid w:val="0EB43073"/>
    <w:rsid w:val="0EB93FDA"/>
    <w:rsid w:val="0EBA33A1"/>
    <w:rsid w:val="0EBD3E96"/>
    <w:rsid w:val="0EC0292C"/>
    <w:rsid w:val="0ED21AA6"/>
    <w:rsid w:val="0EF76F31"/>
    <w:rsid w:val="0F077EE1"/>
    <w:rsid w:val="0F095A50"/>
    <w:rsid w:val="0F145D71"/>
    <w:rsid w:val="0F17203E"/>
    <w:rsid w:val="0F1B4006"/>
    <w:rsid w:val="0F2503AA"/>
    <w:rsid w:val="0F33683E"/>
    <w:rsid w:val="0F3A15CD"/>
    <w:rsid w:val="0F461CF2"/>
    <w:rsid w:val="0F4A67A8"/>
    <w:rsid w:val="0F5B4403"/>
    <w:rsid w:val="0F9225E2"/>
    <w:rsid w:val="0F9F2542"/>
    <w:rsid w:val="0FC4290B"/>
    <w:rsid w:val="0FC540E9"/>
    <w:rsid w:val="0FC63F72"/>
    <w:rsid w:val="0FC91722"/>
    <w:rsid w:val="0FD707AD"/>
    <w:rsid w:val="0FDB1539"/>
    <w:rsid w:val="10163303"/>
    <w:rsid w:val="102715F9"/>
    <w:rsid w:val="1030685D"/>
    <w:rsid w:val="10502AED"/>
    <w:rsid w:val="1060395B"/>
    <w:rsid w:val="107213B8"/>
    <w:rsid w:val="10801CBD"/>
    <w:rsid w:val="108A1444"/>
    <w:rsid w:val="10946190"/>
    <w:rsid w:val="10982E46"/>
    <w:rsid w:val="10BB15FD"/>
    <w:rsid w:val="10EA160F"/>
    <w:rsid w:val="10EE7F80"/>
    <w:rsid w:val="11015BB4"/>
    <w:rsid w:val="112371A2"/>
    <w:rsid w:val="112428A8"/>
    <w:rsid w:val="113E7C8B"/>
    <w:rsid w:val="1158509E"/>
    <w:rsid w:val="115B0B8B"/>
    <w:rsid w:val="115F2B88"/>
    <w:rsid w:val="117F2DAD"/>
    <w:rsid w:val="11821101"/>
    <w:rsid w:val="119D6F55"/>
    <w:rsid w:val="11B704A8"/>
    <w:rsid w:val="11B80B7F"/>
    <w:rsid w:val="11C12C43"/>
    <w:rsid w:val="11EC50D0"/>
    <w:rsid w:val="120668A8"/>
    <w:rsid w:val="121D35D1"/>
    <w:rsid w:val="122055D5"/>
    <w:rsid w:val="1225232C"/>
    <w:rsid w:val="122C2818"/>
    <w:rsid w:val="123478B9"/>
    <w:rsid w:val="12443874"/>
    <w:rsid w:val="12791770"/>
    <w:rsid w:val="128370B7"/>
    <w:rsid w:val="12940358"/>
    <w:rsid w:val="129834AA"/>
    <w:rsid w:val="129D61C4"/>
    <w:rsid w:val="12B708BF"/>
    <w:rsid w:val="12B91B3C"/>
    <w:rsid w:val="12D13E2D"/>
    <w:rsid w:val="12E359B3"/>
    <w:rsid w:val="12E373B2"/>
    <w:rsid w:val="12E75D07"/>
    <w:rsid w:val="130E30D5"/>
    <w:rsid w:val="132A605E"/>
    <w:rsid w:val="1353773D"/>
    <w:rsid w:val="1367647A"/>
    <w:rsid w:val="13887774"/>
    <w:rsid w:val="138D01DF"/>
    <w:rsid w:val="1390659C"/>
    <w:rsid w:val="139115F3"/>
    <w:rsid w:val="139724CF"/>
    <w:rsid w:val="139B72A3"/>
    <w:rsid w:val="13B91D50"/>
    <w:rsid w:val="13E7338E"/>
    <w:rsid w:val="13F46B45"/>
    <w:rsid w:val="14117DBE"/>
    <w:rsid w:val="141217B6"/>
    <w:rsid w:val="144C42EC"/>
    <w:rsid w:val="145558C5"/>
    <w:rsid w:val="14570C6F"/>
    <w:rsid w:val="1473202D"/>
    <w:rsid w:val="147431CD"/>
    <w:rsid w:val="147754A1"/>
    <w:rsid w:val="148665BB"/>
    <w:rsid w:val="149C29D2"/>
    <w:rsid w:val="14B93CEA"/>
    <w:rsid w:val="14BA5FFE"/>
    <w:rsid w:val="14DA79DD"/>
    <w:rsid w:val="14E37374"/>
    <w:rsid w:val="14EE1F1A"/>
    <w:rsid w:val="15136940"/>
    <w:rsid w:val="1525539D"/>
    <w:rsid w:val="152D38AA"/>
    <w:rsid w:val="155166DA"/>
    <w:rsid w:val="156F7179"/>
    <w:rsid w:val="15812F70"/>
    <w:rsid w:val="158521DA"/>
    <w:rsid w:val="15931769"/>
    <w:rsid w:val="15B05436"/>
    <w:rsid w:val="15D62A35"/>
    <w:rsid w:val="160B0B38"/>
    <w:rsid w:val="16140B2E"/>
    <w:rsid w:val="162B5650"/>
    <w:rsid w:val="162E7166"/>
    <w:rsid w:val="163369BA"/>
    <w:rsid w:val="16412E71"/>
    <w:rsid w:val="164C60B0"/>
    <w:rsid w:val="16535060"/>
    <w:rsid w:val="165D4B43"/>
    <w:rsid w:val="16720431"/>
    <w:rsid w:val="16843F29"/>
    <w:rsid w:val="1687445B"/>
    <w:rsid w:val="169657E3"/>
    <w:rsid w:val="169B6AE0"/>
    <w:rsid w:val="16A45300"/>
    <w:rsid w:val="16A71964"/>
    <w:rsid w:val="16AA34A9"/>
    <w:rsid w:val="16AD7E53"/>
    <w:rsid w:val="16BA5DAD"/>
    <w:rsid w:val="16BE2285"/>
    <w:rsid w:val="16CB4B57"/>
    <w:rsid w:val="16CC1EB2"/>
    <w:rsid w:val="16DE7DF3"/>
    <w:rsid w:val="16E01DBD"/>
    <w:rsid w:val="172500BA"/>
    <w:rsid w:val="174F0CF1"/>
    <w:rsid w:val="175428FE"/>
    <w:rsid w:val="17556C00"/>
    <w:rsid w:val="175722E2"/>
    <w:rsid w:val="17576E38"/>
    <w:rsid w:val="175E4F4D"/>
    <w:rsid w:val="1763654B"/>
    <w:rsid w:val="176506AA"/>
    <w:rsid w:val="176D73C9"/>
    <w:rsid w:val="17723D85"/>
    <w:rsid w:val="1779037E"/>
    <w:rsid w:val="178A4041"/>
    <w:rsid w:val="17913AE6"/>
    <w:rsid w:val="179F252D"/>
    <w:rsid w:val="17AC1CA0"/>
    <w:rsid w:val="17B33FAB"/>
    <w:rsid w:val="17B943BD"/>
    <w:rsid w:val="17BC717A"/>
    <w:rsid w:val="17C90AA4"/>
    <w:rsid w:val="17DA3096"/>
    <w:rsid w:val="17DB47BC"/>
    <w:rsid w:val="17F07798"/>
    <w:rsid w:val="17FB14E1"/>
    <w:rsid w:val="180F70EC"/>
    <w:rsid w:val="181B15B5"/>
    <w:rsid w:val="181B5077"/>
    <w:rsid w:val="18316649"/>
    <w:rsid w:val="18336A58"/>
    <w:rsid w:val="187D363C"/>
    <w:rsid w:val="18855ADD"/>
    <w:rsid w:val="189C0EA3"/>
    <w:rsid w:val="18A63D83"/>
    <w:rsid w:val="18E0229F"/>
    <w:rsid w:val="18E37FFC"/>
    <w:rsid w:val="18F1475A"/>
    <w:rsid w:val="19066596"/>
    <w:rsid w:val="19406B43"/>
    <w:rsid w:val="194D772B"/>
    <w:rsid w:val="19660047"/>
    <w:rsid w:val="1981073B"/>
    <w:rsid w:val="198D48F6"/>
    <w:rsid w:val="198F04FA"/>
    <w:rsid w:val="199A5304"/>
    <w:rsid w:val="19B71075"/>
    <w:rsid w:val="19CA335A"/>
    <w:rsid w:val="19E03911"/>
    <w:rsid w:val="19E576EB"/>
    <w:rsid w:val="1A0C6B6B"/>
    <w:rsid w:val="1A40229B"/>
    <w:rsid w:val="1A591EAA"/>
    <w:rsid w:val="1A5E159E"/>
    <w:rsid w:val="1A906A44"/>
    <w:rsid w:val="1A920DE1"/>
    <w:rsid w:val="1AA95E2B"/>
    <w:rsid w:val="1AAE21D3"/>
    <w:rsid w:val="1AB030DA"/>
    <w:rsid w:val="1AB72A57"/>
    <w:rsid w:val="1AD22114"/>
    <w:rsid w:val="1AD30E7C"/>
    <w:rsid w:val="1AE86247"/>
    <w:rsid w:val="1AF06347"/>
    <w:rsid w:val="1AF750C1"/>
    <w:rsid w:val="1AF8344E"/>
    <w:rsid w:val="1AFE42A1"/>
    <w:rsid w:val="1B0911B7"/>
    <w:rsid w:val="1B107F31"/>
    <w:rsid w:val="1B215E83"/>
    <w:rsid w:val="1B2E4111"/>
    <w:rsid w:val="1B35574E"/>
    <w:rsid w:val="1B3A611B"/>
    <w:rsid w:val="1B441DA7"/>
    <w:rsid w:val="1B4B7A22"/>
    <w:rsid w:val="1B4E184A"/>
    <w:rsid w:val="1B4F12C0"/>
    <w:rsid w:val="1B5D7B73"/>
    <w:rsid w:val="1B622571"/>
    <w:rsid w:val="1B6C3034"/>
    <w:rsid w:val="1B721452"/>
    <w:rsid w:val="1BAC2B10"/>
    <w:rsid w:val="1BD30177"/>
    <w:rsid w:val="1BD37E6C"/>
    <w:rsid w:val="1BD670F4"/>
    <w:rsid w:val="1BDB1FA8"/>
    <w:rsid w:val="1BF0659E"/>
    <w:rsid w:val="1BF54C19"/>
    <w:rsid w:val="1BFC58E0"/>
    <w:rsid w:val="1C346708"/>
    <w:rsid w:val="1C422DF6"/>
    <w:rsid w:val="1C531D11"/>
    <w:rsid w:val="1C5A7D40"/>
    <w:rsid w:val="1C890AEF"/>
    <w:rsid w:val="1C9F0025"/>
    <w:rsid w:val="1CA2226E"/>
    <w:rsid w:val="1CA96184"/>
    <w:rsid w:val="1CBB688E"/>
    <w:rsid w:val="1CC53D7E"/>
    <w:rsid w:val="1CCF1596"/>
    <w:rsid w:val="1CE35693"/>
    <w:rsid w:val="1CE9080D"/>
    <w:rsid w:val="1CFA525B"/>
    <w:rsid w:val="1CFC7225"/>
    <w:rsid w:val="1D036806"/>
    <w:rsid w:val="1D123C3F"/>
    <w:rsid w:val="1D151709"/>
    <w:rsid w:val="1D2774F1"/>
    <w:rsid w:val="1D3F136B"/>
    <w:rsid w:val="1D437806"/>
    <w:rsid w:val="1D694243"/>
    <w:rsid w:val="1D6B027C"/>
    <w:rsid w:val="1D713015"/>
    <w:rsid w:val="1D7F0D19"/>
    <w:rsid w:val="1D8569AE"/>
    <w:rsid w:val="1D86132B"/>
    <w:rsid w:val="1D864D41"/>
    <w:rsid w:val="1DA81FC5"/>
    <w:rsid w:val="1DAD6772"/>
    <w:rsid w:val="1DE41A21"/>
    <w:rsid w:val="1DEC0312"/>
    <w:rsid w:val="1E312561"/>
    <w:rsid w:val="1E635360"/>
    <w:rsid w:val="1E732205"/>
    <w:rsid w:val="1E9C1541"/>
    <w:rsid w:val="1EEF393D"/>
    <w:rsid w:val="1EFC6DAC"/>
    <w:rsid w:val="1EFD7FCB"/>
    <w:rsid w:val="1F0D47D4"/>
    <w:rsid w:val="1F146E19"/>
    <w:rsid w:val="1F266F21"/>
    <w:rsid w:val="1F386378"/>
    <w:rsid w:val="1F4C1A60"/>
    <w:rsid w:val="1F677554"/>
    <w:rsid w:val="1F797255"/>
    <w:rsid w:val="1F7A3BFD"/>
    <w:rsid w:val="1F9F3F6D"/>
    <w:rsid w:val="1FAC3795"/>
    <w:rsid w:val="1FB80D1A"/>
    <w:rsid w:val="1FBC2C9C"/>
    <w:rsid w:val="1FC102B2"/>
    <w:rsid w:val="1FD33FA0"/>
    <w:rsid w:val="1FE806EC"/>
    <w:rsid w:val="201D512F"/>
    <w:rsid w:val="20414404"/>
    <w:rsid w:val="204E44BF"/>
    <w:rsid w:val="20595B12"/>
    <w:rsid w:val="20633032"/>
    <w:rsid w:val="206375BB"/>
    <w:rsid w:val="20643520"/>
    <w:rsid w:val="20954983"/>
    <w:rsid w:val="20992FDD"/>
    <w:rsid w:val="209D487B"/>
    <w:rsid w:val="209E40FA"/>
    <w:rsid w:val="20A43E5C"/>
    <w:rsid w:val="20A54F56"/>
    <w:rsid w:val="20A572F1"/>
    <w:rsid w:val="20A84649"/>
    <w:rsid w:val="20BC1E43"/>
    <w:rsid w:val="20CD345A"/>
    <w:rsid w:val="21075F06"/>
    <w:rsid w:val="21350F58"/>
    <w:rsid w:val="213B371E"/>
    <w:rsid w:val="213C22E6"/>
    <w:rsid w:val="216E6218"/>
    <w:rsid w:val="219A4518"/>
    <w:rsid w:val="21B31E7D"/>
    <w:rsid w:val="21B52099"/>
    <w:rsid w:val="21CB0700"/>
    <w:rsid w:val="21E07116"/>
    <w:rsid w:val="21F42BC1"/>
    <w:rsid w:val="22154A15"/>
    <w:rsid w:val="222B5EB7"/>
    <w:rsid w:val="2272364A"/>
    <w:rsid w:val="228C147E"/>
    <w:rsid w:val="229E59CC"/>
    <w:rsid w:val="22A00653"/>
    <w:rsid w:val="22C604D9"/>
    <w:rsid w:val="22C878E9"/>
    <w:rsid w:val="22E50AC2"/>
    <w:rsid w:val="22F33083"/>
    <w:rsid w:val="230A4693"/>
    <w:rsid w:val="231E77CA"/>
    <w:rsid w:val="232D6479"/>
    <w:rsid w:val="233D692C"/>
    <w:rsid w:val="234D0160"/>
    <w:rsid w:val="23517B9F"/>
    <w:rsid w:val="235A732A"/>
    <w:rsid w:val="2367624C"/>
    <w:rsid w:val="23A64C4B"/>
    <w:rsid w:val="23A722FA"/>
    <w:rsid w:val="23AA46AF"/>
    <w:rsid w:val="23B22A76"/>
    <w:rsid w:val="23BB68C4"/>
    <w:rsid w:val="23BF6D44"/>
    <w:rsid w:val="23C16EB7"/>
    <w:rsid w:val="23C463ED"/>
    <w:rsid w:val="23C73CE2"/>
    <w:rsid w:val="23E01867"/>
    <w:rsid w:val="23E72EE5"/>
    <w:rsid w:val="23E94191"/>
    <w:rsid w:val="23F2689F"/>
    <w:rsid w:val="2403139E"/>
    <w:rsid w:val="24096B19"/>
    <w:rsid w:val="240B41F2"/>
    <w:rsid w:val="240B71A5"/>
    <w:rsid w:val="2414770C"/>
    <w:rsid w:val="24154ED3"/>
    <w:rsid w:val="243454F7"/>
    <w:rsid w:val="243C0A9F"/>
    <w:rsid w:val="24425FBC"/>
    <w:rsid w:val="245720E0"/>
    <w:rsid w:val="245A6FF8"/>
    <w:rsid w:val="245D0A4F"/>
    <w:rsid w:val="24635DDC"/>
    <w:rsid w:val="24684498"/>
    <w:rsid w:val="24775B63"/>
    <w:rsid w:val="24953B80"/>
    <w:rsid w:val="24CB1C80"/>
    <w:rsid w:val="24CC319F"/>
    <w:rsid w:val="24FE5880"/>
    <w:rsid w:val="250610EE"/>
    <w:rsid w:val="2522679D"/>
    <w:rsid w:val="25507143"/>
    <w:rsid w:val="25675458"/>
    <w:rsid w:val="259323AE"/>
    <w:rsid w:val="25F01632"/>
    <w:rsid w:val="25FF7D86"/>
    <w:rsid w:val="26220AA4"/>
    <w:rsid w:val="26246370"/>
    <w:rsid w:val="262D4DFA"/>
    <w:rsid w:val="264D6113"/>
    <w:rsid w:val="265A7190"/>
    <w:rsid w:val="266100F9"/>
    <w:rsid w:val="26761181"/>
    <w:rsid w:val="2676543E"/>
    <w:rsid w:val="26887D7C"/>
    <w:rsid w:val="269B0D4A"/>
    <w:rsid w:val="269F4256"/>
    <w:rsid w:val="26CA79EB"/>
    <w:rsid w:val="26F40E75"/>
    <w:rsid w:val="26FD2518"/>
    <w:rsid w:val="26FE3D4D"/>
    <w:rsid w:val="2703520B"/>
    <w:rsid w:val="270F224B"/>
    <w:rsid w:val="27217066"/>
    <w:rsid w:val="27281B7D"/>
    <w:rsid w:val="27392470"/>
    <w:rsid w:val="274E726A"/>
    <w:rsid w:val="277C424C"/>
    <w:rsid w:val="277D36F9"/>
    <w:rsid w:val="27807197"/>
    <w:rsid w:val="27827BF6"/>
    <w:rsid w:val="27866B4B"/>
    <w:rsid w:val="27883E2B"/>
    <w:rsid w:val="278C57E2"/>
    <w:rsid w:val="278D364E"/>
    <w:rsid w:val="27900279"/>
    <w:rsid w:val="27B75E3A"/>
    <w:rsid w:val="27BD3A55"/>
    <w:rsid w:val="27F8490B"/>
    <w:rsid w:val="280554ED"/>
    <w:rsid w:val="2828457E"/>
    <w:rsid w:val="284E28FF"/>
    <w:rsid w:val="285A0BFE"/>
    <w:rsid w:val="285E25FB"/>
    <w:rsid w:val="28745932"/>
    <w:rsid w:val="287700A8"/>
    <w:rsid w:val="288839DF"/>
    <w:rsid w:val="28984110"/>
    <w:rsid w:val="289A5B44"/>
    <w:rsid w:val="289F360E"/>
    <w:rsid w:val="28A644E9"/>
    <w:rsid w:val="28B471CD"/>
    <w:rsid w:val="28CA6FC5"/>
    <w:rsid w:val="28D623D1"/>
    <w:rsid w:val="28D92B11"/>
    <w:rsid w:val="28E24CD5"/>
    <w:rsid w:val="290731DA"/>
    <w:rsid w:val="292060EC"/>
    <w:rsid w:val="29234CDE"/>
    <w:rsid w:val="29243E63"/>
    <w:rsid w:val="292E4BC8"/>
    <w:rsid w:val="294E4728"/>
    <w:rsid w:val="29880DC5"/>
    <w:rsid w:val="298E5955"/>
    <w:rsid w:val="298F02B6"/>
    <w:rsid w:val="299512D3"/>
    <w:rsid w:val="29A924E3"/>
    <w:rsid w:val="29AA1DF5"/>
    <w:rsid w:val="29B26012"/>
    <w:rsid w:val="29BC1F6F"/>
    <w:rsid w:val="29C169CD"/>
    <w:rsid w:val="2A052A9F"/>
    <w:rsid w:val="2A083999"/>
    <w:rsid w:val="2A0D39A9"/>
    <w:rsid w:val="2A16744D"/>
    <w:rsid w:val="2A3A1E2A"/>
    <w:rsid w:val="2A500BB0"/>
    <w:rsid w:val="2A5B3591"/>
    <w:rsid w:val="2A5B7976"/>
    <w:rsid w:val="2A7526B9"/>
    <w:rsid w:val="2A8F6579"/>
    <w:rsid w:val="2A924D25"/>
    <w:rsid w:val="2ABC1DA2"/>
    <w:rsid w:val="2ABF75A6"/>
    <w:rsid w:val="2AC3167D"/>
    <w:rsid w:val="2AD628F0"/>
    <w:rsid w:val="2AE91758"/>
    <w:rsid w:val="2AED63FF"/>
    <w:rsid w:val="2AFD64F4"/>
    <w:rsid w:val="2B142424"/>
    <w:rsid w:val="2B290B21"/>
    <w:rsid w:val="2B295B2B"/>
    <w:rsid w:val="2B3B4D7F"/>
    <w:rsid w:val="2B4A3852"/>
    <w:rsid w:val="2B58651D"/>
    <w:rsid w:val="2B6153EB"/>
    <w:rsid w:val="2B6750B5"/>
    <w:rsid w:val="2B6A4AC3"/>
    <w:rsid w:val="2B6E5F1E"/>
    <w:rsid w:val="2B6F5066"/>
    <w:rsid w:val="2B7D7783"/>
    <w:rsid w:val="2B7F6845"/>
    <w:rsid w:val="2B8054C5"/>
    <w:rsid w:val="2B824D9A"/>
    <w:rsid w:val="2B8A5600"/>
    <w:rsid w:val="2BA20B58"/>
    <w:rsid w:val="2BB97417"/>
    <w:rsid w:val="2BD13FEC"/>
    <w:rsid w:val="2BD14C9A"/>
    <w:rsid w:val="2BD44E7F"/>
    <w:rsid w:val="2BED157D"/>
    <w:rsid w:val="2C025E7D"/>
    <w:rsid w:val="2C156EC6"/>
    <w:rsid w:val="2C183950"/>
    <w:rsid w:val="2C4223B5"/>
    <w:rsid w:val="2C4C4F3B"/>
    <w:rsid w:val="2C536736"/>
    <w:rsid w:val="2C5A7D17"/>
    <w:rsid w:val="2C5B43EC"/>
    <w:rsid w:val="2C6F0A56"/>
    <w:rsid w:val="2C7167F5"/>
    <w:rsid w:val="2C722060"/>
    <w:rsid w:val="2C7F7361"/>
    <w:rsid w:val="2C883A59"/>
    <w:rsid w:val="2C9232C4"/>
    <w:rsid w:val="2C950FEF"/>
    <w:rsid w:val="2CA01C51"/>
    <w:rsid w:val="2CA34AC5"/>
    <w:rsid w:val="2CA86A82"/>
    <w:rsid w:val="2CB4329A"/>
    <w:rsid w:val="2CE326A5"/>
    <w:rsid w:val="2CFB6A85"/>
    <w:rsid w:val="2D122457"/>
    <w:rsid w:val="2D376710"/>
    <w:rsid w:val="2D4D526E"/>
    <w:rsid w:val="2D6C3418"/>
    <w:rsid w:val="2DC25921"/>
    <w:rsid w:val="2DC74D0D"/>
    <w:rsid w:val="2DD03248"/>
    <w:rsid w:val="2DE25FC3"/>
    <w:rsid w:val="2DE955A4"/>
    <w:rsid w:val="2DF31F7F"/>
    <w:rsid w:val="2E003DA6"/>
    <w:rsid w:val="2E0236C6"/>
    <w:rsid w:val="2E132B40"/>
    <w:rsid w:val="2E164AF6"/>
    <w:rsid w:val="2E19750B"/>
    <w:rsid w:val="2E5163FC"/>
    <w:rsid w:val="2E5F5A8A"/>
    <w:rsid w:val="2E7A40F4"/>
    <w:rsid w:val="2E8130CD"/>
    <w:rsid w:val="2EAE7C9E"/>
    <w:rsid w:val="2EB14E8F"/>
    <w:rsid w:val="2EB45F64"/>
    <w:rsid w:val="2EC219F4"/>
    <w:rsid w:val="2ECD6C74"/>
    <w:rsid w:val="2ED26038"/>
    <w:rsid w:val="2EEF4689"/>
    <w:rsid w:val="2F253F92"/>
    <w:rsid w:val="2F4C5D9C"/>
    <w:rsid w:val="2F68200A"/>
    <w:rsid w:val="2F7E7F6E"/>
    <w:rsid w:val="2F8E7B85"/>
    <w:rsid w:val="2F956275"/>
    <w:rsid w:val="2F9D705D"/>
    <w:rsid w:val="2FA872CE"/>
    <w:rsid w:val="2FCA47B4"/>
    <w:rsid w:val="2FF24A2E"/>
    <w:rsid w:val="300146E2"/>
    <w:rsid w:val="301A004E"/>
    <w:rsid w:val="302B3160"/>
    <w:rsid w:val="30513871"/>
    <w:rsid w:val="3052533A"/>
    <w:rsid w:val="30587A5A"/>
    <w:rsid w:val="30640313"/>
    <w:rsid w:val="306C1727"/>
    <w:rsid w:val="306C426A"/>
    <w:rsid w:val="3093268D"/>
    <w:rsid w:val="30BC1BE3"/>
    <w:rsid w:val="30E87D95"/>
    <w:rsid w:val="310C1F54"/>
    <w:rsid w:val="31216730"/>
    <w:rsid w:val="31304B32"/>
    <w:rsid w:val="31304CD6"/>
    <w:rsid w:val="31413DA3"/>
    <w:rsid w:val="3155715F"/>
    <w:rsid w:val="315A2315"/>
    <w:rsid w:val="317D55B5"/>
    <w:rsid w:val="318005CE"/>
    <w:rsid w:val="31833084"/>
    <w:rsid w:val="31847963"/>
    <w:rsid w:val="318D274B"/>
    <w:rsid w:val="31A001A7"/>
    <w:rsid w:val="31B52556"/>
    <w:rsid w:val="31CB2D4D"/>
    <w:rsid w:val="31E85396"/>
    <w:rsid w:val="32177213"/>
    <w:rsid w:val="321935CA"/>
    <w:rsid w:val="32287354"/>
    <w:rsid w:val="323668DE"/>
    <w:rsid w:val="323F2BDD"/>
    <w:rsid w:val="32567070"/>
    <w:rsid w:val="325870CD"/>
    <w:rsid w:val="32916176"/>
    <w:rsid w:val="329B2BE5"/>
    <w:rsid w:val="32B9059E"/>
    <w:rsid w:val="32BD10ED"/>
    <w:rsid w:val="32D96514"/>
    <w:rsid w:val="32DE787A"/>
    <w:rsid w:val="32E77798"/>
    <w:rsid w:val="32EC1DC1"/>
    <w:rsid w:val="331A1D5C"/>
    <w:rsid w:val="331B27F7"/>
    <w:rsid w:val="33310EEC"/>
    <w:rsid w:val="334F5F88"/>
    <w:rsid w:val="3357359E"/>
    <w:rsid w:val="335D3876"/>
    <w:rsid w:val="335F12B3"/>
    <w:rsid w:val="3365260C"/>
    <w:rsid w:val="336639BE"/>
    <w:rsid w:val="33AB29B0"/>
    <w:rsid w:val="33B33898"/>
    <w:rsid w:val="34125893"/>
    <w:rsid w:val="3471444C"/>
    <w:rsid w:val="348576A9"/>
    <w:rsid w:val="349618B6"/>
    <w:rsid w:val="349846A2"/>
    <w:rsid w:val="34B01B96"/>
    <w:rsid w:val="34B26BA0"/>
    <w:rsid w:val="34C1645F"/>
    <w:rsid w:val="34C449ED"/>
    <w:rsid w:val="34CC3529"/>
    <w:rsid w:val="34D52A37"/>
    <w:rsid w:val="34E72111"/>
    <w:rsid w:val="34EC3BCC"/>
    <w:rsid w:val="34F51A33"/>
    <w:rsid w:val="34F767F8"/>
    <w:rsid w:val="350D65F0"/>
    <w:rsid w:val="35202D20"/>
    <w:rsid w:val="35335D9F"/>
    <w:rsid w:val="35411821"/>
    <w:rsid w:val="35444CBE"/>
    <w:rsid w:val="354B26A0"/>
    <w:rsid w:val="355A1DC6"/>
    <w:rsid w:val="3570346A"/>
    <w:rsid w:val="35841060"/>
    <w:rsid w:val="35A16A72"/>
    <w:rsid w:val="35B95BAC"/>
    <w:rsid w:val="35C433EE"/>
    <w:rsid w:val="35CD2FB9"/>
    <w:rsid w:val="35DA1E35"/>
    <w:rsid w:val="35DD54C8"/>
    <w:rsid w:val="35ED620E"/>
    <w:rsid w:val="362F1607"/>
    <w:rsid w:val="36323860"/>
    <w:rsid w:val="364D2243"/>
    <w:rsid w:val="365B5FAD"/>
    <w:rsid w:val="36637DA1"/>
    <w:rsid w:val="3679323D"/>
    <w:rsid w:val="36897924"/>
    <w:rsid w:val="369260AD"/>
    <w:rsid w:val="36A81C3F"/>
    <w:rsid w:val="36AE44E7"/>
    <w:rsid w:val="36B95E74"/>
    <w:rsid w:val="36CA0EA5"/>
    <w:rsid w:val="36E538FB"/>
    <w:rsid w:val="36E84CC0"/>
    <w:rsid w:val="36F776E3"/>
    <w:rsid w:val="36FD79CA"/>
    <w:rsid w:val="37102785"/>
    <w:rsid w:val="37396D28"/>
    <w:rsid w:val="376765B5"/>
    <w:rsid w:val="376B2AE0"/>
    <w:rsid w:val="37702892"/>
    <w:rsid w:val="3771519B"/>
    <w:rsid w:val="37797A60"/>
    <w:rsid w:val="377F4883"/>
    <w:rsid w:val="379B3BBA"/>
    <w:rsid w:val="379B650B"/>
    <w:rsid w:val="37CC6ED6"/>
    <w:rsid w:val="37E91C0F"/>
    <w:rsid w:val="37F032AD"/>
    <w:rsid w:val="38037262"/>
    <w:rsid w:val="380F7AF4"/>
    <w:rsid w:val="381847D1"/>
    <w:rsid w:val="381931A8"/>
    <w:rsid w:val="3827481C"/>
    <w:rsid w:val="384C6440"/>
    <w:rsid w:val="385B5E70"/>
    <w:rsid w:val="386046B4"/>
    <w:rsid w:val="3864787F"/>
    <w:rsid w:val="38766EA2"/>
    <w:rsid w:val="387A7722"/>
    <w:rsid w:val="38C47273"/>
    <w:rsid w:val="38D03066"/>
    <w:rsid w:val="38DA1530"/>
    <w:rsid w:val="38E1494C"/>
    <w:rsid w:val="38F00AA6"/>
    <w:rsid w:val="38F91A3A"/>
    <w:rsid w:val="38FE6A8D"/>
    <w:rsid w:val="39165C3C"/>
    <w:rsid w:val="391A3BD6"/>
    <w:rsid w:val="393022D9"/>
    <w:rsid w:val="39352185"/>
    <w:rsid w:val="395E338F"/>
    <w:rsid w:val="397677AE"/>
    <w:rsid w:val="39831BDB"/>
    <w:rsid w:val="39994A18"/>
    <w:rsid w:val="399B0FFA"/>
    <w:rsid w:val="39C51442"/>
    <w:rsid w:val="39C57509"/>
    <w:rsid w:val="39C62B4D"/>
    <w:rsid w:val="39DF785B"/>
    <w:rsid w:val="39E3559D"/>
    <w:rsid w:val="39E9481D"/>
    <w:rsid w:val="39FA29A4"/>
    <w:rsid w:val="3A070B7D"/>
    <w:rsid w:val="3A12378C"/>
    <w:rsid w:val="3A167E6A"/>
    <w:rsid w:val="3A192D6D"/>
    <w:rsid w:val="3A540249"/>
    <w:rsid w:val="3A571AE7"/>
    <w:rsid w:val="3A9D3ACF"/>
    <w:rsid w:val="3AB44C8B"/>
    <w:rsid w:val="3ABB3E24"/>
    <w:rsid w:val="3ABE653C"/>
    <w:rsid w:val="3ACA0AF0"/>
    <w:rsid w:val="3AF64E5C"/>
    <w:rsid w:val="3B126638"/>
    <w:rsid w:val="3B126E5B"/>
    <w:rsid w:val="3B231182"/>
    <w:rsid w:val="3B4633AC"/>
    <w:rsid w:val="3B532E51"/>
    <w:rsid w:val="3B5B73B5"/>
    <w:rsid w:val="3B6D266D"/>
    <w:rsid w:val="3B733D68"/>
    <w:rsid w:val="3B9C6C0F"/>
    <w:rsid w:val="3BA26856"/>
    <w:rsid w:val="3BA40D5C"/>
    <w:rsid w:val="3BB55207"/>
    <w:rsid w:val="3BD1219A"/>
    <w:rsid w:val="3BE10D21"/>
    <w:rsid w:val="3BE64AE5"/>
    <w:rsid w:val="3BF96D3A"/>
    <w:rsid w:val="3C01593A"/>
    <w:rsid w:val="3C1507E4"/>
    <w:rsid w:val="3C2E6941"/>
    <w:rsid w:val="3C590A15"/>
    <w:rsid w:val="3C5930E5"/>
    <w:rsid w:val="3C802696"/>
    <w:rsid w:val="3CB3601C"/>
    <w:rsid w:val="3D0A0329"/>
    <w:rsid w:val="3D0C01CC"/>
    <w:rsid w:val="3D0C2079"/>
    <w:rsid w:val="3D195ACA"/>
    <w:rsid w:val="3D2E68DC"/>
    <w:rsid w:val="3D2F19B4"/>
    <w:rsid w:val="3D3650F3"/>
    <w:rsid w:val="3D37175C"/>
    <w:rsid w:val="3D3D5D22"/>
    <w:rsid w:val="3D4A67BD"/>
    <w:rsid w:val="3D5D5666"/>
    <w:rsid w:val="3D7309E6"/>
    <w:rsid w:val="3D801355"/>
    <w:rsid w:val="3D964173"/>
    <w:rsid w:val="3DA66F88"/>
    <w:rsid w:val="3DAA19EF"/>
    <w:rsid w:val="3DAC1BF2"/>
    <w:rsid w:val="3DC655B3"/>
    <w:rsid w:val="3DD5344F"/>
    <w:rsid w:val="3DD97DA8"/>
    <w:rsid w:val="3DE25B6C"/>
    <w:rsid w:val="3DE74F30"/>
    <w:rsid w:val="3DF93986"/>
    <w:rsid w:val="3E1877DF"/>
    <w:rsid w:val="3E1D3EFC"/>
    <w:rsid w:val="3E1E373E"/>
    <w:rsid w:val="3E46434D"/>
    <w:rsid w:val="3E4660FB"/>
    <w:rsid w:val="3E4A5A29"/>
    <w:rsid w:val="3E525B9A"/>
    <w:rsid w:val="3E594080"/>
    <w:rsid w:val="3E5D4B24"/>
    <w:rsid w:val="3EAF3CA0"/>
    <w:rsid w:val="3EB16BDB"/>
    <w:rsid w:val="3ED72B74"/>
    <w:rsid w:val="3EE02FC6"/>
    <w:rsid w:val="3EE51B10"/>
    <w:rsid w:val="3EE679C7"/>
    <w:rsid w:val="3EE85404"/>
    <w:rsid w:val="3F033FEC"/>
    <w:rsid w:val="3F081602"/>
    <w:rsid w:val="3F116709"/>
    <w:rsid w:val="3F1E0C9C"/>
    <w:rsid w:val="3F256CE6"/>
    <w:rsid w:val="3F2644FD"/>
    <w:rsid w:val="3F376E6E"/>
    <w:rsid w:val="3F47643F"/>
    <w:rsid w:val="3F5A2E5F"/>
    <w:rsid w:val="3F5B014C"/>
    <w:rsid w:val="3F5E5625"/>
    <w:rsid w:val="3F620D12"/>
    <w:rsid w:val="3F732F1F"/>
    <w:rsid w:val="3F7B6278"/>
    <w:rsid w:val="3F8F0E8B"/>
    <w:rsid w:val="3F99693A"/>
    <w:rsid w:val="3FA86B49"/>
    <w:rsid w:val="3FD75852"/>
    <w:rsid w:val="400D25C8"/>
    <w:rsid w:val="401338A0"/>
    <w:rsid w:val="401A783F"/>
    <w:rsid w:val="40215527"/>
    <w:rsid w:val="40275AB8"/>
    <w:rsid w:val="402B25E5"/>
    <w:rsid w:val="402C1320"/>
    <w:rsid w:val="402E6011"/>
    <w:rsid w:val="40733D45"/>
    <w:rsid w:val="407A7303"/>
    <w:rsid w:val="408F7683"/>
    <w:rsid w:val="40972C3D"/>
    <w:rsid w:val="40AF4C4E"/>
    <w:rsid w:val="40B045A7"/>
    <w:rsid w:val="40B330FC"/>
    <w:rsid w:val="40CC46A4"/>
    <w:rsid w:val="40D57C6A"/>
    <w:rsid w:val="40E131F6"/>
    <w:rsid w:val="40F9745C"/>
    <w:rsid w:val="410C6ADB"/>
    <w:rsid w:val="412F6FA8"/>
    <w:rsid w:val="41480494"/>
    <w:rsid w:val="41692144"/>
    <w:rsid w:val="41863153"/>
    <w:rsid w:val="419150BB"/>
    <w:rsid w:val="41C932CA"/>
    <w:rsid w:val="420049FD"/>
    <w:rsid w:val="420062CC"/>
    <w:rsid w:val="420F1517"/>
    <w:rsid w:val="42197229"/>
    <w:rsid w:val="4233739F"/>
    <w:rsid w:val="42357FC8"/>
    <w:rsid w:val="425F3C2F"/>
    <w:rsid w:val="42732141"/>
    <w:rsid w:val="429252B4"/>
    <w:rsid w:val="429260D9"/>
    <w:rsid w:val="42935686"/>
    <w:rsid w:val="42953C2B"/>
    <w:rsid w:val="42995F95"/>
    <w:rsid w:val="42A545FF"/>
    <w:rsid w:val="42AC5DFD"/>
    <w:rsid w:val="42B85B5C"/>
    <w:rsid w:val="43120733"/>
    <w:rsid w:val="432B58BF"/>
    <w:rsid w:val="43325802"/>
    <w:rsid w:val="433A5BAA"/>
    <w:rsid w:val="436A180D"/>
    <w:rsid w:val="43A35CED"/>
    <w:rsid w:val="43E67070"/>
    <w:rsid w:val="43F52109"/>
    <w:rsid w:val="43FE2253"/>
    <w:rsid w:val="44213CB0"/>
    <w:rsid w:val="4448297E"/>
    <w:rsid w:val="446549DC"/>
    <w:rsid w:val="447A4416"/>
    <w:rsid w:val="449A4BB2"/>
    <w:rsid w:val="44AE0556"/>
    <w:rsid w:val="44AE49FA"/>
    <w:rsid w:val="44F624F5"/>
    <w:rsid w:val="45025F24"/>
    <w:rsid w:val="450D1720"/>
    <w:rsid w:val="45120AE5"/>
    <w:rsid w:val="453D1E9E"/>
    <w:rsid w:val="453F737B"/>
    <w:rsid w:val="454A3C06"/>
    <w:rsid w:val="4553201E"/>
    <w:rsid w:val="456B4FBA"/>
    <w:rsid w:val="45751AC3"/>
    <w:rsid w:val="45906F4D"/>
    <w:rsid w:val="45A15BAF"/>
    <w:rsid w:val="45AB6918"/>
    <w:rsid w:val="45B32553"/>
    <w:rsid w:val="45BE2F60"/>
    <w:rsid w:val="45CF69D6"/>
    <w:rsid w:val="45FE7B92"/>
    <w:rsid w:val="4609638B"/>
    <w:rsid w:val="460B7A35"/>
    <w:rsid w:val="46130FB8"/>
    <w:rsid w:val="46156884"/>
    <w:rsid w:val="462C3E28"/>
    <w:rsid w:val="462D134E"/>
    <w:rsid w:val="462D4128"/>
    <w:rsid w:val="462F27B3"/>
    <w:rsid w:val="463B5C9B"/>
    <w:rsid w:val="466A6983"/>
    <w:rsid w:val="467160D7"/>
    <w:rsid w:val="468C721E"/>
    <w:rsid w:val="468E063F"/>
    <w:rsid w:val="46935C55"/>
    <w:rsid w:val="46C24DD5"/>
    <w:rsid w:val="46DD6845"/>
    <w:rsid w:val="46F54B62"/>
    <w:rsid w:val="470F6E95"/>
    <w:rsid w:val="472435C0"/>
    <w:rsid w:val="47435E63"/>
    <w:rsid w:val="47640900"/>
    <w:rsid w:val="47662BC2"/>
    <w:rsid w:val="47741BA8"/>
    <w:rsid w:val="47742E95"/>
    <w:rsid w:val="477B1185"/>
    <w:rsid w:val="477F320E"/>
    <w:rsid w:val="478107F6"/>
    <w:rsid w:val="478534C6"/>
    <w:rsid w:val="478C7377"/>
    <w:rsid w:val="479223B1"/>
    <w:rsid w:val="4797799B"/>
    <w:rsid w:val="47B76F90"/>
    <w:rsid w:val="47BE23DC"/>
    <w:rsid w:val="47C00CCC"/>
    <w:rsid w:val="47CE3257"/>
    <w:rsid w:val="47D5759D"/>
    <w:rsid w:val="480B5DB2"/>
    <w:rsid w:val="48190172"/>
    <w:rsid w:val="481B467E"/>
    <w:rsid w:val="486A367D"/>
    <w:rsid w:val="48855B2C"/>
    <w:rsid w:val="488C590F"/>
    <w:rsid w:val="48A0564F"/>
    <w:rsid w:val="48B12BD6"/>
    <w:rsid w:val="48D418AD"/>
    <w:rsid w:val="48F43FD9"/>
    <w:rsid w:val="49137D2C"/>
    <w:rsid w:val="49261002"/>
    <w:rsid w:val="492B729E"/>
    <w:rsid w:val="493059DD"/>
    <w:rsid w:val="49400DC3"/>
    <w:rsid w:val="49583186"/>
    <w:rsid w:val="495B7F67"/>
    <w:rsid w:val="49601AA2"/>
    <w:rsid w:val="497A599F"/>
    <w:rsid w:val="498F2288"/>
    <w:rsid w:val="499F2DBF"/>
    <w:rsid w:val="49A3286D"/>
    <w:rsid w:val="49B0210F"/>
    <w:rsid w:val="49B81D82"/>
    <w:rsid w:val="49BE123B"/>
    <w:rsid w:val="49E4765A"/>
    <w:rsid w:val="4A192912"/>
    <w:rsid w:val="4A286604"/>
    <w:rsid w:val="4A2D6F6F"/>
    <w:rsid w:val="4A2D74D1"/>
    <w:rsid w:val="4A3A3BB7"/>
    <w:rsid w:val="4A5138BF"/>
    <w:rsid w:val="4A58343D"/>
    <w:rsid w:val="4A660FFA"/>
    <w:rsid w:val="4A7933B4"/>
    <w:rsid w:val="4A857FAB"/>
    <w:rsid w:val="4A920909"/>
    <w:rsid w:val="4AAA219B"/>
    <w:rsid w:val="4AAA5C63"/>
    <w:rsid w:val="4AB92CA0"/>
    <w:rsid w:val="4AD41E51"/>
    <w:rsid w:val="4AD8632C"/>
    <w:rsid w:val="4AFC64BF"/>
    <w:rsid w:val="4B0667F2"/>
    <w:rsid w:val="4B2A2B39"/>
    <w:rsid w:val="4B3B70C2"/>
    <w:rsid w:val="4B4875E3"/>
    <w:rsid w:val="4B4D6D1A"/>
    <w:rsid w:val="4B583776"/>
    <w:rsid w:val="4B6B7F21"/>
    <w:rsid w:val="4B7E1F2F"/>
    <w:rsid w:val="4B851F76"/>
    <w:rsid w:val="4B866E1B"/>
    <w:rsid w:val="4BAE52DF"/>
    <w:rsid w:val="4BC2369F"/>
    <w:rsid w:val="4BED7CD9"/>
    <w:rsid w:val="4BEE0597"/>
    <w:rsid w:val="4BF67733"/>
    <w:rsid w:val="4BFD2BDF"/>
    <w:rsid w:val="4C270C12"/>
    <w:rsid w:val="4C277DFE"/>
    <w:rsid w:val="4C2E2109"/>
    <w:rsid w:val="4C3C0B3D"/>
    <w:rsid w:val="4C546434"/>
    <w:rsid w:val="4C55707B"/>
    <w:rsid w:val="4C667968"/>
    <w:rsid w:val="4C737E2A"/>
    <w:rsid w:val="4C7761D2"/>
    <w:rsid w:val="4C7F6FC6"/>
    <w:rsid w:val="4C8D179C"/>
    <w:rsid w:val="4C8D4B00"/>
    <w:rsid w:val="4CDF1BF4"/>
    <w:rsid w:val="4D055CF4"/>
    <w:rsid w:val="4D062CCB"/>
    <w:rsid w:val="4D090B2F"/>
    <w:rsid w:val="4D177766"/>
    <w:rsid w:val="4D771ED7"/>
    <w:rsid w:val="4D906D5A"/>
    <w:rsid w:val="4DAD2DA1"/>
    <w:rsid w:val="4DAD525E"/>
    <w:rsid w:val="4DCD02A1"/>
    <w:rsid w:val="4DD6316A"/>
    <w:rsid w:val="4DE33C83"/>
    <w:rsid w:val="4DEB422B"/>
    <w:rsid w:val="4DEC7746"/>
    <w:rsid w:val="4DF0398D"/>
    <w:rsid w:val="4DF57DC0"/>
    <w:rsid w:val="4DFC6A72"/>
    <w:rsid w:val="4E0D5D60"/>
    <w:rsid w:val="4E347D1E"/>
    <w:rsid w:val="4E806345"/>
    <w:rsid w:val="4E8472C4"/>
    <w:rsid w:val="4EC26CBA"/>
    <w:rsid w:val="4ECC33BF"/>
    <w:rsid w:val="4ED70252"/>
    <w:rsid w:val="4EE26F51"/>
    <w:rsid w:val="4F0A6CD0"/>
    <w:rsid w:val="4F193B65"/>
    <w:rsid w:val="4F2D1F6F"/>
    <w:rsid w:val="4F42782F"/>
    <w:rsid w:val="4F50489B"/>
    <w:rsid w:val="4F594813"/>
    <w:rsid w:val="4F5C5003"/>
    <w:rsid w:val="4F700CE9"/>
    <w:rsid w:val="4F78347A"/>
    <w:rsid w:val="4F797BA1"/>
    <w:rsid w:val="4F8976A5"/>
    <w:rsid w:val="4FA32D35"/>
    <w:rsid w:val="4FB45527"/>
    <w:rsid w:val="4FC03CFF"/>
    <w:rsid w:val="4FDD4ED0"/>
    <w:rsid w:val="4FE80516"/>
    <w:rsid w:val="4FE826C4"/>
    <w:rsid w:val="4FEA2231"/>
    <w:rsid w:val="4FEA4FF5"/>
    <w:rsid w:val="4FF14A73"/>
    <w:rsid w:val="50334005"/>
    <w:rsid w:val="503370F3"/>
    <w:rsid w:val="504B4CF8"/>
    <w:rsid w:val="504D0F51"/>
    <w:rsid w:val="506B7A78"/>
    <w:rsid w:val="50814589"/>
    <w:rsid w:val="50854860"/>
    <w:rsid w:val="50A71924"/>
    <w:rsid w:val="50CE2EDC"/>
    <w:rsid w:val="51051E45"/>
    <w:rsid w:val="51141780"/>
    <w:rsid w:val="51160B0A"/>
    <w:rsid w:val="51204E13"/>
    <w:rsid w:val="515C1E70"/>
    <w:rsid w:val="517D32D5"/>
    <w:rsid w:val="51800B11"/>
    <w:rsid w:val="51927FBB"/>
    <w:rsid w:val="51997E90"/>
    <w:rsid w:val="51A445AB"/>
    <w:rsid w:val="51BD627C"/>
    <w:rsid w:val="51EB0AFC"/>
    <w:rsid w:val="522F4A7A"/>
    <w:rsid w:val="523134AE"/>
    <w:rsid w:val="524440BE"/>
    <w:rsid w:val="524843A6"/>
    <w:rsid w:val="525C5A95"/>
    <w:rsid w:val="526E71BA"/>
    <w:rsid w:val="52701540"/>
    <w:rsid w:val="52785F83"/>
    <w:rsid w:val="52C45029"/>
    <w:rsid w:val="52DF3631"/>
    <w:rsid w:val="52E81E60"/>
    <w:rsid w:val="52EA68EA"/>
    <w:rsid w:val="52FB4B8F"/>
    <w:rsid w:val="530F2653"/>
    <w:rsid w:val="532E6DCD"/>
    <w:rsid w:val="534014EF"/>
    <w:rsid w:val="534E0DFA"/>
    <w:rsid w:val="536B51A1"/>
    <w:rsid w:val="539D70F4"/>
    <w:rsid w:val="53BF657E"/>
    <w:rsid w:val="540D0B8D"/>
    <w:rsid w:val="54135C94"/>
    <w:rsid w:val="541A2B2A"/>
    <w:rsid w:val="54280325"/>
    <w:rsid w:val="54426667"/>
    <w:rsid w:val="545115EB"/>
    <w:rsid w:val="5458228C"/>
    <w:rsid w:val="545A5AAF"/>
    <w:rsid w:val="54795F08"/>
    <w:rsid w:val="54964130"/>
    <w:rsid w:val="549B5689"/>
    <w:rsid w:val="54B16E62"/>
    <w:rsid w:val="54BE52C0"/>
    <w:rsid w:val="54C2029D"/>
    <w:rsid w:val="54C24163"/>
    <w:rsid w:val="54E11A8A"/>
    <w:rsid w:val="54F3162E"/>
    <w:rsid w:val="55252FED"/>
    <w:rsid w:val="552A4F3D"/>
    <w:rsid w:val="552B3B4D"/>
    <w:rsid w:val="553454E6"/>
    <w:rsid w:val="555A3641"/>
    <w:rsid w:val="556A5256"/>
    <w:rsid w:val="55A521D2"/>
    <w:rsid w:val="55C7030F"/>
    <w:rsid w:val="55F67FAE"/>
    <w:rsid w:val="563F1955"/>
    <w:rsid w:val="56496843"/>
    <w:rsid w:val="565276CD"/>
    <w:rsid w:val="56562FEB"/>
    <w:rsid w:val="56634B9B"/>
    <w:rsid w:val="566641F6"/>
    <w:rsid w:val="56794E67"/>
    <w:rsid w:val="56827D80"/>
    <w:rsid w:val="568B4B9B"/>
    <w:rsid w:val="56926C50"/>
    <w:rsid w:val="56B57839"/>
    <w:rsid w:val="56DC0F52"/>
    <w:rsid w:val="56F20F28"/>
    <w:rsid w:val="56F71C67"/>
    <w:rsid w:val="56FC33A3"/>
    <w:rsid w:val="570D7FA7"/>
    <w:rsid w:val="572E1F98"/>
    <w:rsid w:val="574B69C1"/>
    <w:rsid w:val="575907F5"/>
    <w:rsid w:val="575E405D"/>
    <w:rsid w:val="57601B83"/>
    <w:rsid w:val="5764441A"/>
    <w:rsid w:val="576E1292"/>
    <w:rsid w:val="57844E5D"/>
    <w:rsid w:val="57A973F9"/>
    <w:rsid w:val="57B8072A"/>
    <w:rsid w:val="57CA34A1"/>
    <w:rsid w:val="57EB649D"/>
    <w:rsid w:val="57FA7D6F"/>
    <w:rsid w:val="58064575"/>
    <w:rsid w:val="58110588"/>
    <w:rsid w:val="58165957"/>
    <w:rsid w:val="582214B4"/>
    <w:rsid w:val="582F617F"/>
    <w:rsid w:val="58357554"/>
    <w:rsid w:val="5860720B"/>
    <w:rsid w:val="58671F15"/>
    <w:rsid w:val="58676C75"/>
    <w:rsid w:val="58771C62"/>
    <w:rsid w:val="5886561A"/>
    <w:rsid w:val="58951D01"/>
    <w:rsid w:val="58B17686"/>
    <w:rsid w:val="58EE5188"/>
    <w:rsid w:val="58F76517"/>
    <w:rsid w:val="58FE4733"/>
    <w:rsid w:val="59084281"/>
    <w:rsid w:val="59107C4B"/>
    <w:rsid w:val="59133CB8"/>
    <w:rsid w:val="59170968"/>
    <w:rsid w:val="59414DFF"/>
    <w:rsid w:val="59447404"/>
    <w:rsid w:val="595E413F"/>
    <w:rsid w:val="596D4A2C"/>
    <w:rsid w:val="597E2795"/>
    <w:rsid w:val="59937771"/>
    <w:rsid w:val="599B4A1C"/>
    <w:rsid w:val="59A65848"/>
    <w:rsid w:val="59A81C7F"/>
    <w:rsid w:val="59AC61AE"/>
    <w:rsid w:val="59AF2253"/>
    <w:rsid w:val="59B937CD"/>
    <w:rsid w:val="59D13709"/>
    <w:rsid w:val="59DC0F15"/>
    <w:rsid w:val="5A1B6236"/>
    <w:rsid w:val="5A3C073F"/>
    <w:rsid w:val="5A6204F6"/>
    <w:rsid w:val="5A7F5AEB"/>
    <w:rsid w:val="5A8632B3"/>
    <w:rsid w:val="5AA4622B"/>
    <w:rsid w:val="5AAD1337"/>
    <w:rsid w:val="5AB50438"/>
    <w:rsid w:val="5AC31DB9"/>
    <w:rsid w:val="5ACE7C81"/>
    <w:rsid w:val="5AD25D04"/>
    <w:rsid w:val="5AD86D6D"/>
    <w:rsid w:val="5AE77910"/>
    <w:rsid w:val="5AED1980"/>
    <w:rsid w:val="5AF43F35"/>
    <w:rsid w:val="5AFB2BAB"/>
    <w:rsid w:val="5B041E38"/>
    <w:rsid w:val="5B293B48"/>
    <w:rsid w:val="5B34540A"/>
    <w:rsid w:val="5B3D7376"/>
    <w:rsid w:val="5B9F55CE"/>
    <w:rsid w:val="5BA501E0"/>
    <w:rsid w:val="5BBB7CD0"/>
    <w:rsid w:val="5BE16142"/>
    <w:rsid w:val="5BF22FC6"/>
    <w:rsid w:val="5BF96C1C"/>
    <w:rsid w:val="5BFD3898"/>
    <w:rsid w:val="5BFE3BA1"/>
    <w:rsid w:val="5C2A114C"/>
    <w:rsid w:val="5C2C1385"/>
    <w:rsid w:val="5C2D670A"/>
    <w:rsid w:val="5C355C0C"/>
    <w:rsid w:val="5C4001D5"/>
    <w:rsid w:val="5C4A2E02"/>
    <w:rsid w:val="5C553C81"/>
    <w:rsid w:val="5C6E089F"/>
    <w:rsid w:val="5CBD1826"/>
    <w:rsid w:val="5CC70960"/>
    <w:rsid w:val="5CE943C9"/>
    <w:rsid w:val="5D2378DB"/>
    <w:rsid w:val="5D2E78B0"/>
    <w:rsid w:val="5D3B0FDA"/>
    <w:rsid w:val="5D5B51F5"/>
    <w:rsid w:val="5D68386A"/>
    <w:rsid w:val="5D69550A"/>
    <w:rsid w:val="5D79752D"/>
    <w:rsid w:val="5D8A02D1"/>
    <w:rsid w:val="5D9F42DA"/>
    <w:rsid w:val="5DA8320C"/>
    <w:rsid w:val="5DAA69EF"/>
    <w:rsid w:val="5DB134AE"/>
    <w:rsid w:val="5DD57694"/>
    <w:rsid w:val="5E0E79F5"/>
    <w:rsid w:val="5E227B93"/>
    <w:rsid w:val="5E2F7E5E"/>
    <w:rsid w:val="5E372CB5"/>
    <w:rsid w:val="5E4D1219"/>
    <w:rsid w:val="5E5B30A5"/>
    <w:rsid w:val="5E607422"/>
    <w:rsid w:val="5E714B58"/>
    <w:rsid w:val="5E7F18F6"/>
    <w:rsid w:val="5E827D40"/>
    <w:rsid w:val="5E8C1232"/>
    <w:rsid w:val="5E8C51CE"/>
    <w:rsid w:val="5EAE00B8"/>
    <w:rsid w:val="5ECB647C"/>
    <w:rsid w:val="5ED83C2F"/>
    <w:rsid w:val="5EE27322"/>
    <w:rsid w:val="5EF552A7"/>
    <w:rsid w:val="5EFE7D7B"/>
    <w:rsid w:val="5F0B3C73"/>
    <w:rsid w:val="5F2A3FE5"/>
    <w:rsid w:val="5F307E2E"/>
    <w:rsid w:val="5F551800"/>
    <w:rsid w:val="5F583CD7"/>
    <w:rsid w:val="5F6349FA"/>
    <w:rsid w:val="5F6441DB"/>
    <w:rsid w:val="5F720C34"/>
    <w:rsid w:val="5F7F03A0"/>
    <w:rsid w:val="5FA8557E"/>
    <w:rsid w:val="5FCA19D6"/>
    <w:rsid w:val="5FD4310E"/>
    <w:rsid w:val="5FE61094"/>
    <w:rsid w:val="5FEB4E0C"/>
    <w:rsid w:val="60003F04"/>
    <w:rsid w:val="60044F84"/>
    <w:rsid w:val="600B7FCB"/>
    <w:rsid w:val="6013581F"/>
    <w:rsid w:val="601A18C3"/>
    <w:rsid w:val="6025396A"/>
    <w:rsid w:val="60501D66"/>
    <w:rsid w:val="607777C5"/>
    <w:rsid w:val="60823396"/>
    <w:rsid w:val="60A72E7B"/>
    <w:rsid w:val="60B73EF6"/>
    <w:rsid w:val="60C0173B"/>
    <w:rsid w:val="60C57B43"/>
    <w:rsid w:val="60C910DB"/>
    <w:rsid w:val="61094DAD"/>
    <w:rsid w:val="611A0FF5"/>
    <w:rsid w:val="613728DB"/>
    <w:rsid w:val="613A1E13"/>
    <w:rsid w:val="613C4062"/>
    <w:rsid w:val="614044EB"/>
    <w:rsid w:val="61437AC1"/>
    <w:rsid w:val="61581A4B"/>
    <w:rsid w:val="615F2EAC"/>
    <w:rsid w:val="616001B3"/>
    <w:rsid w:val="6174472A"/>
    <w:rsid w:val="61860438"/>
    <w:rsid w:val="618A31BA"/>
    <w:rsid w:val="61AA06FB"/>
    <w:rsid w:val="61B651A3"/>
    <w:rsid w:val="61BA1C46"/>
    <w:rsid w:val="61D13FE0"/>
    <w:rsid w:val="61D84F57"/>
    <w:rsid w:val="62047AE1"/>
    <w:rsid w:val="620769F6"/>
    <w:rsid w:val="62087D91"/>
    <w:rsid w:val="62172877"/>
    <w:rsid w:val="6232236E"/>
    <w:rsid w:val="62440DE4"/>
    <w:rsid w:val="624D7CFC"/>
    <w:rsid w:val="6252463E"/>
    <w:rsid w:val="62957AAD"/>
    <w:rsid w:val="62A96E59"/>
    <w:rsid w:val="62AF1CBC"/>
    <w:rsid w:val="62C24183"/>
    <w:rsid w:val="62C91032"/>
    <w:rsid w:val="62CF27DE"/>
    <w:rsid w:val="62D376AD"/>
    <w:rsid w:val="62E564B4"/>
    <w:rsid w:val="63187240"/>
    <w:rsid w:val="63612F0B"/>
    <w:rsid w:val="636F49B6"/>
    <w:rsid w:val="63827325"/>
    <w:rsid w:val="63877741"/>
    <w:rsid w:val="638D5A14"/>
    <w:rsid w:val="638D73B9"/>
    <w:rsid w:val="63D24B68"/>
    <w:rsid w:val="63D25BB7"/>
    <w:rsid w:val="63D3192F"/>
    <w:rsid w:val="63D64EF6"/>
    <w:rsid w:val="63DB0790"/>
    <w:rsid w:val="63DE11F7"/>
    <w:rsid w:val="63E62734"/>
    <w:rsid w:val="63F87D22"/>
    <w:rsid w:val="64202DC6"/>
    <w:rsid w:val="6445282D"/>
    <w:rsid w:val="64556655"/>
    <w:rsid w:val="6477463C"/>
    <w:rsid w:val="64885B95"/>
    <w:rsid w:val="648E12D9"/>
    <w:rsid w:val="64B9505F"/>
    <w:rsid w:val="64D4485B"/>
    <w:rsid w:val="64DD1D5A"/>
    <w:rsid w:val="65027022"/>
    <w:rsid w:val="65034DB0"/>
    <w:rsid w:val="65037FF2"/>
    <w:rsid w:val="65055DDD"/>
    <w:rsid w:val="651B53C6"/>
    <w:rsid w:val="651D23C6"/>
    <w:rsid w:val="652266CA"/>
    <w:rsid w:val="6539419F"/>
    <w:rsid w:val="654A4F8E"/>
    <w:rsid w:val="654E3F51"/>
    <w:rsid w:val="654F3237"/>
    <w:rsid w:val="656F3396"/>
    <w:rsid w:val="65745E36"/>
    <w:rsid w:val="658119E0"/>
    <w:rsid w:val="658253BB"/>
    <w:rsid w:val="65870C23"/>
    <w:rsid w:val="659D3335"/>
    <w:rsid w:val="65C07D27"/>
    <w:rsid w:val="65E6594A"/>
    <w:rsid w:val="65EA2C9E"/>
    <w:rsid w:val="65FA1D78"/>
    <w:rsid w:val="66287D10"/>
    <w:rsid w:val="662A0184"/>
    <w:rsid w:val="663127A9"/>
    <w:rsid w:val="664A1A2C"/>
    <w:rsid w:val="66586559"/>
    <w:rsid w:val="667747F4"/>
    <w:rsid w:val="667960CF"/>
    <w:rsid w:val="66C44862"/>
    <w:rsid w:val="66D41C46"/>
    <w:rsid w:val="66D453E7"/>
    <w:rsid w:val="66D54B55"/>
    <w:rsid w:val="66DA252D"/>
    <w:rsid w:val="66E42DFD"/>
    <w:rsid w:val="66FB5425"/>
    <w:rsid w:val="6707201B"/>
    <w:rsid w:val="67260582"/>
    <w:rsid w:val="673C0833"/>
    <w:rsid w:val="675F639F"/>
    <w:rsid w:val="67771FCA"/>
    <w:rsid w:val="67794E58"/>
    <w:rsid w:val="67B0620F"/>
    <w:rsid w:val="67BA22D3"/>
    <w:rsid w:val="67BC303A"/>
    <w:rsid w:val="67C42790"/>
    <w:rsid w:val="67C7218E"/>
    <w:rsid w:val="67C8032E"/>
    <w:rsid w:val="67CC1507"/>
    <w:rsid w:val="67DE6058"/>
    <w:rsid w:val="68210EBB"/>
    <w:rsid w:val="68346E25"/>
    <w:rsid w:val="687A2E87"/>
    <w:rsid w:val="68832818"/>
    <w:rsid w:val="68994EF5"/>
    <w:rsid w:val="68A92AE5"/>
    <w:rsid w:val="68AE365F"/>
    <w:rsid w:val="68B0223F"/>
    <w:rsid w:val="68B73E44"/>
    <w:rsid w:val="68BD5CFA"/>
    <w:rsid w:val="68C4250F"/>
    <w:rsid w:val="68CD1043"/>
    <w:rsid w:val="68D072F9"/>
    <w:rsid w:val="68D5098B"/>
    <w:rsid w:val="68D979E8"/>
    <w:rsid w:val="68E343C2"/>
    <w:rsid w:val="68E87C2B"/>
    <w:rsid w:val="690825C2"/>
    <w:rsid w:val="691A3EC5"/>
    <w:rsid w:val="69245CE0"/>
    <w:rsid w:val="69252C2D"/>
    <w:rsid w:val="693118F8"/>
    <w:rsid w:val="695B0236"/>
    <w:rsid w:val="69690C8C"/>
    <w:rsid w:val="69691884"/>
    <w:rsid w:val="697D39C2"/>
    <w:rsid w:val="698D0464"/>
    <w:rsid w:val="69985B30"/>
    <w:rsid w:val="69C1443B"/>
    <w:rsid w:val="69C341C3"/>
    <w:rsid w:val="69C73CE4"/>
    <w:rsid w:val="69DA414A"/>
    <w:rsid w:val="69EA7E31"/>
    <w:rsid w:val="69FB1AF7"/>
    <w:rsid w:val="6A0535D3"/>
    <w:rsid w:val="6A08316E"/>
    <w:rsid w:val="6A17061F"/>
    <w:rsid w:val="6A3E0474"/>
    <w:rsid w:val="6A621B0B"/>
    <w:rsid w:val="6A7177BA"/>
    <w:rsid w:val="6A7A2B04"/>
    <w:rsid w:val="6A7C3E8D"/>
    <w:rsid w:val="6A8311FF"/>
    <w:rsid w:val="6AB26742"/>
    <w:rsid w:val="6AB32F18"/>
    <w:rsid w:val="6AB72EE5"/>
    <w:rsid w:val="6ABD0BF6"/>
    <w:rsid w:val="6AC05C79"/>
    <w:rsid w:val="6AE6019A"/>
    <w:rsid w:val="6B240727"/>
    <w:rsid w:val="6B2B7AF6"/>
    <w:rsid w:val="6B37414D"/>
    <w:rsid w:val="6B496B51"/>
    <w:rsid w:val="6B4C07EA"/>
    <w:rsid w:val="6B4E704A"/>
    <w:rsid w:val="6B89436C"/>
    <w:rsid w:val="6B9F127A"/>
    <w:rsid w:val="6BA71B66"/>
    <w:rsid w:val="6BC1586F"/>
    <w:rsid w:val="6BDC7D32"/>
    <w:rsid w:val="6BEB102B"/>
    <w:rsid w:val="6BEF307E"/>
    <w:rsid w:val="6BFD579B"/>
    <w:rsid w:val="6C07486C"/>
    <w:rsid w:val="6C276CBC"/>
    <w:rsid w:val="6C292A34"/>
    <w:rsid w:val="6C2A37A1"/>
    <w:rsid w:val="6C421BED"/>
    <w:rsid w:val="6C5C0219"/>
    <w:rsid w:val="6C8A408C"/>
    <w:rsid w:val="6C986F00"/>
    <w:rsid w:val="6CA06325"/>
    <w:rsid w:val="6CA54899"/>
    <w:rsid w:val="6CBC5D4E"/>
    <w:rsid w:val="6CD70344"/>
    <w:rsid w:val="6CF23E53"/>
    <w:rsid w:val="6D0B714C"/>
    <w:rsid w:val="6D2C48F4"/>
    <w:rsid w:val="6D3F31FB"/>
    <w:rsid w:val="6D4A5E3C"/>
    <w:rsid w:val="6D6F4477"/>
    <w:rsid w:val="6D931FFB"/>
    <w:rsid w:val="6DB06E92"/>
    <w:rsid w:val="6DCC258A"/>
    <w:rsid w:val="6DFF1C9E"/>
    <w:rsid w:val="6E2919CE"/>
    <w:rsid w:val="6E396833"/>
    <w:rsid w:val="6E4476B1"/>
    <w:rsid w:val="6E45251D"/>
    <w:rsid w:val="6E4E6782"/>
    <w:rsid w:val="6E601EE1"/>
    <w:rsid w:val="6E66388C"/>
    <w:rsid w:val="6E7C0091"/>
    <w:rsid w:val="6E96385D"/>
    <w:rsid w:val="6E9D5941"/>
    <w:rsid w:val="6EAE0FCF"/>
    <w:rsid w:val="6EB37EF2"/>
    <w:rsid w:val="6ED47639"/>
    <w:rsid w:val="6EF5504B"/>
    <w:rsid w:val="6EF82BF2"/>
    <w:rsid w:val="6EFF5FE0"/>
    <w:rsid w:val="6F0D2199"/>
    <w:rsid w:val="6F0F5F11"/>
    <w:rsid w:val="6F4A001D"/>
    <w:rsid w:val="6F4B230C"/>
    <w:rsid w:val="6F572E30"/>
    <w:rsid w:val="6F5C3AA0"/>
    <w:rsid w:val="6F5F1E49"/>
    <w:rsid w:val="6F620074"/>
    <w:rsid w:val="6F774CC3"/>
    <w:rsid w:val="6F8C6FDB"/>
    <w:rsid w:val="6F9C58AD"/>
    <w:rsid w:val="6FAF352D"/>
    <w:rsid w:val="6FDA1D69"/>
    <w:rsid w:val="6FED1A9B"/>
    <w:rsid w:val="6FEE3007"/>
    <w:rsid w:val="700628E5"/>
    <w:rsid w:val="70074F52"/>
    <w:rsid w:val="70292F11"/>
    <w:rsid w:val="70350BD1"/>
    <w:rsid w:val="70462D13"/>
    <w:rsid w:val="70611C22"/>
    <w:rsid w:val="7063127D"/>
    <w:rsid w:val="706B7DE5"/>
    <w:rsid w:val="70740187"/>
    <w:rsid w:val="707F54E2"/>
    <w:rsid w:val="709220CA"/>
    <w:rsid w:val="70BC729D"/>
    <w:rsid w:val="70C5161B"/>
    <w:rsid w:val="70D1798B"/>
    <w:rsid w:val="70DD3DED"/>
    <w:rsid w:val="70EB02B8"/>
    <w:rsid w:val="7105178F"/>
    <w:rsid w:val="7134021B"/>
    <w:rsid w:val="71493231"/>
    <w:rsid w:val="716239C1"/>
    <w:rsid w:val="71775D29"/>
    <w:rsid w:val="71775FF0"/>
    <w:rsid w:val="717B1874"/>
    <w:rsid w:val="719B458F"/>
    <w:rsid w:val="71C11019"/>
    <w:rsid w:val="71CA4371"/>
    <w:rsid w:val="71CA79E1"/>
    <w:rsid w:val="71CD0AD4"/>
    <w:rsid w:val="71D03E22"/>
    <w:rsid w:val="71E009A5"/>
    <w:rsid w:val="71E573FD"/>
    <w:rsid w:val="71F70CA8"/>
    <w:rsid w:val="72054684"/>
    <w:rsid w:val="720F51D8"/>
    <w:rsid w:val="724C31A9"/>
    <w:rsid w:val="7250744F"/>
    <w:rsid w:val="725825E2"/>
    <w:rsid w:val="72676235"/>
    <w:rsid w:val="72886033"/>
    <w:rsid w:val="72A44BC2"/>
    <w:rsid w:val="72A46970"/>
    <w:rsid w:val="72AB007F"/>
    <w:rsid w:val="72B42E77"/>
    <w:rsid w:val="72BF1EF3"/>
    <w:rsid w:val="72BF40F8"/>
    <w:rsid w:val="72D81F29"/>
    <w:rsid w:val="72DF3E4C"/>
    <w:rsid w:val="72E46E94"/>
    <w:rsid w:val="72EB4678"/>
    <w:rsid w:val="731E58CB"/>
    <w:rsid w:val="732570A6"/>
    <w:rsid w:val="73263829"/>
    <w:rsid w:val="733B20B3"/>
    <w:rsid w:val="73415DDD"/>
    <w:rsid w:val="734B5354"/>
    <w:rsid w:val="734C164B"/>
    <w:rsid w:val="7365151C"/>
    <w:rsid w:val="73760A7E"/>
    <w:rsid w:val="73873232"/>
    <w:rsid w:val="738E6390"/>
    <w:rsid w:val="73A66C0F"/>
    <w:rsid w:val="73AB084A"/>
    <w:rsid w:val="73C45EF6"/>
    <w:rsid w:val="73E51850"/>
    <w:rsid w:val="73EA46EC"/>
    <w:rsid w:val="73F0491D"/>
    <w:rsid w:val="73F51CEC"/>
    <w:rsid w:val="74035973"/>
    <w:rsid w:val="740A6CA7"/>
    <w:rsid w:val="740B4444"/>
    <w:rsid w:val="74102E90"/>
    <w:rsid w:val="74147B26"/>
    <w:rsid w:val="74355E5C"/>
    <w:rsid w:val="74396DBD"/>
    <w:rsid w:val="74650381"/>
    <w:rsid w:val="74784559"/>
    <w:rsid w:val="747B5DF7"/>
    <w:rsid w:val="74942A15"/>
    <w:rsid w:val="74957B78"/>
    <w:rsid w:val="749E7F3B"/>
    <w:rsid w:val="74BB09BC"/>
    <w:rsid w:val="74CC7D7A"/>
    <w:rsid w:val="74E27132"/>
    <w:rsid w:val="74E50822"/>
    <w:rsid w:val="750556C0"/>
    <w:rsid w:val="750D5CF4"/>
    <w:rsid w:val="750F43CD"/>
    <w:rsid w:val="751B0898"/>
    <w:rsid w:val="75221C12"/>
    <w:rsid w:val="75370780"/>
    <w:rsid w:val="75461B05"/>
    <w:rsid w:val="754B3A1B"/>
    <w:rsid w:val="755D7E63"/>
    <w:rsid w:val="75622B4D"/>
    <w:rsid w:val="75761641"/>
    <w:rsid w:val="757B56C2"/>
    <w:rsid w:val="758200F8"/>
    <w:rsid w:val="758A3A7A"/>
    <w:rsid w:val="75935EED"/>
    <w:rsid w:val="75A357F0"/>
    <w:rsid w:val="75B0580C"/>
    <w:rsid w:val="75E53E15"/>
    <w:rsid w:val="75EB760C"/>
    <w:rsid w:val="75F24F69"/>
    <w:rsid w:val="76284449"/>
    <w:rsid w:val="763B78EF"/>
    <w:rsid w:val="764A3CD3"/>
    <w:rsid w:val="764B35A7"/>
    <w:rsid w:val="76524935"/>
    <w:rsid w:val="766A7ED1"/>
    <w:rsid w:val="767504E1"/>
    <w:rsid w:val="76797AEF"/>
    <w:rsid w:val="76936FD7"/>
    <w:rsid w:val="76A07D97"/>
    <w:rsid w:val="76A333E3"/>
    <w:rsid w:val="76A93EEF"/>
    <w:rsid w:val="76C66808"/>
    <w:rsid w:val="76D93A45"/>
    <w:rsid w:val="76FB0758"/>
    <w:rsid w:val="77020109"/>
    <w:rsid w:val="770B3462"/>
    <w:rsid w:val="77110030"/>
    <w:rsid w:val="771852C3"/>
    <w:rsid w:val="771C1B6A"/>
    <w:rsid w:val="771F444C"/>
    <w:rsid w:val="772462E2"/>
    <w:rsid w:val="772A3767"/>
    <w:rsid w:val="773E3629"/>
    <w:rsid w:val="774E15A1"/>
    <w:rsid w:val="776A616D"/>
    <w:rsid w:val="77716148"/>
    <w:rsid w:val="77DF5CDA"/>
    <w:rsid w:val="77E363B4"/>
    <w:rsid w:val="77F9113C"/>
    <w:rsid w:val="780D42AE"/>
    <w:rsid w:val="781023B6"/>
    <w:rsid w:val="781B3ADD"/>
    <w:rsid w:val="78256536"/>
    <w:rsid w:val="782C2E82"/>
    <w:rsid w:val="783E60AA"/>
    <w:rsid w:val="785473C3"/>
    <w:rsid w:val="78715547"/>
    <w:rsid w:val="788B5DF2"/>
    <w:rsid w:val="7892370F"/>
    <w:rsid w:val="78BC4C3D"/>
    <w:rsid w:val="78D538FC"/>
    <w:rsid w:val="78DE0112"/>
    <w:rsid w:val="78DE2CE2"/>
    <w:rsid w:val="793871D0"/>
    <w:rsid w:val="79450781"/>
    <w:rsid w:val="79617428"/>
    <w:rsid w:val="797465A7"/>
    <w:rsid w:val="797B6233"/>
    <w:rsid w:val="79BE6FA0"/>
    <w:rsid w:val="79C24F27"/>
    <w:rsid w:val="79CA4492"/>
    <w:rsid w:val="79D658DA"/>
    <w:rsid w:val="79D67E1E"/>
    <w:rsid w:val="79E65BED"/>
    <w:rsid w:val="79F17301"/>
    <w:rsid w:val="79F33282"/>
    <w:rsid w:val="7A17211E"/>
    <w:rsid w:val="7A2A5F5F"/>
    <w:rsid w:val="7A3039F5"/>
    <w:rsid w:val="7A4F7B0A"/>
    <w:rsid w:val="7A501EF5"/>
    <w:rsid w:val="7A51306D"/>
    <w:rsid w:val="7A613399"/>
    <w:rsid w:val="7A800BD7"/>
    <w:rsid w:val="7A9639F0"/>
    <w:rsid w:val="7AA86205"/>
    <w:rsid w:val="7AAC0AB8"/>
    <w:rsid w:val="7AAF2F1C"/>
    <w:rsid w:val="7AB35976"/>
    <w:rsid w:val="7ABA424D"/>
    <w:rsid w:val="7ABC507D"/>
    <w:rsid w:val="7AC129D8"/>
    <w:rsid w:val="7ACC3797"/>
    <w:rsid w:val="7ACD7751"/>
    <w:rsid w:val="7ACE3FAE"/>
    <w:rsid w:val="7AD750B1"/>
    <w:rsid w:val="7B0A2DC2"/>
    <w:rsid w:val="7B181FEB"/>
    <w:rsid w:val="7B192AA4"/>
    <w:rsid w:val="7B3362FC"/>
    <w:rsid w:val="7B343C01"/>
    <w:rsid w:val="7B5E5E1F"/>
    <w:rsid w:val="7B641393"/>
    <w:rsid w:val="7B6E29A4"/>
    <w:rsid w:val="7B770426"/>
    <w:rsid w:val="7B7B3D87"/>
    <w:rsid w:val="7B7C742F"/>
    <w:rsid w:val="7B8A25F4"/>
    <w:rsid w:val="7B8A73E8"/>
    <w:rsid w:val="7B962784"/>
    <w:rsid w:val="7BB5616B"/>
    <w:rsid w:val="7BD545E7"/>
    <w:rsid w:val="7BDE7397"/>
    <w:rsid w:val="7BE82B5F"/>
    <w:rsid w:val="7BEA6874"/>
    <w:rsid w:val="7BFB5444"/>
    <w:rsid w:val="7C0516B3"/>
    <w:rsid w:val="7C152DE3"/>
    <w:rsid w:val="7C1D1DCF"/>
    <w:rsid w:val="7C281544"/>
    <w:rsid w:val="7C33577A"/>
    <w:rsid w:val="7C337493"/>
    <w:rsid w:val="7C3F0510"/>
    <w:rsid w:val="7C417926"/>
    <w:rsid w:val="7C5513AA"/>
    <w:rsid w:val="7C6221A5"/>
    <w:rsid w:val="7C6A654F"/>
    <w:rsid w:val="7CB5706E"/>
    <w:rsid w:val="7CC04CEF"/>
    <w:rsid w:val="7CC8055C"/>
    <w:rsid w:val="7CE04A49"/>
    <w:rsid w:val="7D197F5B"/>
    <w:rsid w:val="7D511DEB"/>
    <w:rsid w:val="7D562AF6"/>
    <w:rsid w:val="7D6A3193"/>
    <w:rsid w:val="7D9801B2"/>
    <w:rsid w:val="7DA97531"/>
    <w:rsid w:val="7DC91981"/>
    <w:rsid w:val="7DE04732"/>
    <w:rsid w:val="7DFA0138"/>
    <w:rsid w:val="7DFC1D56"/>
    <w:rsid w:val="7E000479"/>
    <w:rsid w:val="7E24305B"/>
    <w:rsid w:val="7E2917D2"/>
    <w:rsid w:val="7E2B4AF3"/>
    <w:rsid w:val="7E462FD2"/>
    <w:rsid w:val="7E52424C"/>
    <w:rsid w:val="7E71563C"/>
    <w:rsid w:val="7E7C23B0"/>
    <w:rsid w:val="7E87147E"/>
    <w:rsid w:val="7E8B4E88"/>
    <w:rsid w:val="7EAF0D06"/>
    <w:rsid w:val="7ED72A0A"/>
    <w:rsid w:val="7EF309EF"/>
    <w:rsid w:val="7F0957B6"/>
    <w:rsid w:val="7F0A04A3"/>
    <w:rsid w:val="7F5B0CFF"/>
    <w:rsid w:val="7F872883"/>
    <w:rsid w:val="7F873D31"/>
    <w:rsid w:val="7FCE66DE"/>
    <w:rsid w:val="7FCF3F46"/>
    <w:rsid w:val="7FDD27BA"/>
    <w:rsid w:val="7FDD6E93"/>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semiHidden="0"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line="576" w:lineRule="auto"/>
      <w:outlineLvl w:val="0"/>
    </w:pPr>
    <w:rPr>
      <w:b/>
      <w:bCs/>
      <w:kern w:val="44"/>
      <w:sz w:val="44"/>
      <w:szCs w:val="44"/>
    </w:rPr>
  </w:style>
  <w:style w:type="paragraph" w:styleId="4">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7">
    <w:name w:val="heading 5"/>
    <w:basedOn w:val="1"/>
    <w:next w:val="1"/>
    <w:qFormat/>
    <w:locked/>
    <w:uiPriority w:val="1"/>
    <w:pPr>
      <w:ind w:left="620"/>
      <w:outlineLvl w:val="5"/>
    </w:pPr>
    <w:rPr>
      <w:rFonts w:ascii="宋体" w:hAnsi="宋体" w:eastAsia="宋体" w:cs="宋体"/>
      <w:b/>
      <w:bCs/>
      <w:sz w:val="24"/>
      <w:szCs w:val="24"/>
      <w:lang w:val="zh-CN" w:eastAsia="zh-CN" w:bidi="zh-CN"/>
    </w:rPr>
  </w:style>
  <w:style w:type="paragraph" w:styleId="8">
    <w:name w:val="heading 6"/>
    <w:basedOn w:val="1"/>
    <w:next w:val="1"/>
    <w:autoRedefine/>
    <w:semiHidden/>
    <w:unhideWhenUsed/>
    <w:qFormat/>
    <w:locked/>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0"/>
    <w:pPr>
      <w:widowControl/>
      <w:spacing w:before="480" w:line="276" w:lineRule="auto"/>
      <w:outlineLvl w:val="9"/>
    </w:pPr>
    <w:rPr>
      <w:rFonts w:ascii="Cambria" w:hAnsi="Cambria"/>
      <w:color w:val="365F91"/>
      <w:kern w:val="0"/>
      <w:sz w:val="28"/>
      <w:szCs w:val="28"/>
    </w:rPr>
  </w:style>
  <w:style w:type="paragraph" w:styleId="9">
    <w:name w:val="Normal Indent"/>
    <w:basedOn w:val="1"/>
    <w:next w:val="10"/>
    <w:autoRedefine/>
    <w:qFormat/>
    <w:uiPriority w:val="0"/>
    <w:pPr>
      <w:spacing w:beforeLines="50" w:line="360" w:lineRule="auto"/>
      <w:ind w:firstLine="420"/>
    </w:pPr>
    <w:rPr>
      <w:sz w:val="24"/>
    </w:rPr>
  </w:style>
  <w:style w:type="paragraph" w:styleId="10">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paragraph" w:styleId="11">
    <w:name w:val="Body Text Indent"/>
    <w:basedOn w:val="1"/>
    <w:link w:val="50"/>
    <w:autoRedefine/>
    <w:qFormat/>
    <w:uiPriority w:val="99"/>
    <w:pPr>
      <w:spacing w:line="640" w:lineRule="exact"/>
      <w:ind w:firstLine="585"/>
    </w:pPr>
    <w:rPr>
      <w:rFonts w:ascii="方正仿宋_GB2312" w:eastAsia="方正仿宋_GB2312"/>
      <w:sz w:val="32"/>
    </w:r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annotation text"/>
    <w:basedOn w:val="1"/>
    <w:autoRedefine/>
    <w:semiHidden/>
    <w:unhideWhenUsed/>
    <w:qFormat/>
    <w:uiPriority w:val="99"/>
    <w:pPr>
      <w:jc w:val="left"/>
    </w:pPr>
  </w:style>
  <w:style w:type="paragraph" w:styleId="14">
    <w:name w:val="Body Text"/>
    <w:basedOn w:val="1"/>
    <w:next w:val="1"/>
    <w:link w:val="48"/>
    <w:autoRedefine/>
    <w:semiHidden/>
    <w:qFormat/>
    <w:uiPriority w:val="99"/>
    <w:pPr>
      <w:jc w:val="left"/>
    </w:pPr>
    <w:rPr>
      <w:rFonts w:ascii="Copperplate Gothic Bold" w:hAnsi="Copperplate Gothic Bold"/>
      <w:sz w:val="28"/>
    </w:rPr>
  </w:style>
  <w:style w:type="paragraph" w:styleId="15">
    <w:name w:val="toc 3"/>
    <w:basedOn w:val="1"/>
    <w:next w:val="1"/>
    <w:autoRedefine/>
    <w:qFormat/>
    <w:uiPriority w:val="0"/>
    <w:pPr>
      <w:ind w:left="840" w:leftChars="400"/>
    </w:pPr>
  </w:style>
  <w:style w:type="paragraph" w:styleId="16">
    <w:name w:val="Plain Text"/>
    <w:basedOn w:val="1"/>
    <w:link w:val="51"/>
    <w:autoRedefine/>
    <w:qFormat/>
    <w:uiPriority w:val="99"/>
    <w:pPr>
      <w:spacing w:line="360" w:lineRule="auto"/>
    </w:pPr>
    <w:rPr>
      <w:rFonts w:ascii="宋体" w:hAnsi="Courier New"/>
      <w:sz w:val="24"/>
      <w:szCs w:val="21"/>
    </w:rPr>
  </w:style>
  <w:style w:type="paragraph" w:styleId="17">
    <w:name w:val="toc 8"/>
    <w:basedOn w:val="1"/>
    <w:next w:val="1"/>
    <w:autoRedefine/>
    <w:qFormat/>
    <w:uiPriority w:val="39"/>
    <w:pPr>
      <w:ind w:left="2940" w:leftChars="1400"/>
    </w:pPr>
  </w:style>
  <w:style w:type="paragraph" w:styleId="18">
    <w:name w:val="Date"/>
    <w:basedOn w:val="1"/>
    <w:next w:val="1"/>
    <w:link w:val="52"/>
    <w:autoRedefine/>
    <w:qFormat/>
    <w:uiPriority w:val="99"/>
    <w:rPr>
      <w:rFonts w:ascii="Copperplate Gothic Bold" w:hAnsi="Copperplate Gothic Bold"/>
      <w:sz w:val="32"/>
      <w:szCs w:val="20"/>
    </w:rPr>
  </w:style>
  <w:style w:type="paragraph" w:styleId="19">
    <w:name w:val="Body Text Indent 2"/>
    <w:basedOn w:val="1"/>
    <w:autoRedefine/>
    <w:qFormat/>
    <w:uiPriority w:val="0"/>
    <w:pPr>
      <w:spacing w:line="480" w:lineRule="auto"/>
      <w:ind w:left="420" w:leftChars="200"/>
    </w:pPr>
  </w:style>
  <w:style w:type="paragraph" w:styleId="20">
    <w:name w:val="Balloon Text"/>
    <w:basedOn w:val="1"/>
    <w:link w:val="74"/>
    <w:autoRedefine/>
    <w:semiHidden/>
    <w:unhideWhenUsed/>
    <w:qFormat/>
    <w:uiPriority w:val="99"/>
    <w:rPr>
      <w:sz w:val="18"/>
      <w:szCs w:val="18"/>
    </w:rPr>
  </w:style>
  <w:style w:type="paragraph" w:styleId="21">
    <w:name w:val="footer"/>
    <w:basedOn w:val="1"/>
    <w:link w:val="53"/>
    <w:autoRedefine/>
    <w:qFormat/>
    <w:uiPriority w:val="99"/>
    <w:pPr>
      <w:tabs>
        <w:tab w:val="center" w:pos="4153"/>
        <w:tab w:val="right" w:pos="8306"/>
      </w:tabs>
      <w:snapToGrid w:val="0"/>
      <w:jc w:val="left"/>
    </w:pPr>
    <w:rPr>
      <w:sz w:val="18"/>
    </w:rPr>
  </w:style>
  <w:style w:type="paragraph" w:styleId="22">
    <w:name w:val="header"/>
    <w:basedOn w:val="1"/>
    <w:link w:val="5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3">
    <w:name w:val="toc 1"/>
    <w:basedOn w:val="1"/>
    <w:next w:val="1"/>
    <w:autoRedefine/>
    <w:qFormat/>
    <w:uiPriority w:val="0"/>
    <w:pPr>
      <w:numPr>
        <w:ilvl w:val="0"/>
        <w:numId w:val="2"/>
      </w:numPr>
      <w:tabs>
        <w:tab w:val="clear" w:pos="540"/>
      </w:tabs>
      <w:ind w:left="0" w:firstLine="0"/>
      <w:jc w:val="center"/>
    </w:pPr>
    <w:rPr>
      <w:rFonts w:ascii="方正仿宋_GB2312" w:eastAsia="方正仿宋_GB2312"/>
      <w:caps/>
      <w:sz w:val="40"/>
      <w:szCs w:val="40"/>
    </w:rPr>
  </w:style>
  <w:style w:type="paragraph" w:styleId="24">
    <w:name w:val="toc 4"/>
    <w:basedOn w:val="1"/>
    <w:next w:val="1"/>
    <w:autoRedefine/>
    <w:qFormat/>
    <w:uiPriority w:val="0"/>
    <w:pPr>
      <w:tabs>
        <w:tab w:val="left" w:pos="1890"/>
        <w:tab w:val="right" w:leader="dot" w:pos="8296"/>
      </w:tabs>
      <w:ind w:left="630" w:leftChars="300"/>
    </w:pPr>
  </w:style>
  <w:style w:type="paragraph" w:styleId="25">
    <w:name w:val="toc 2"/>
    <w:basedOn w:val="1"/>
    <w:next w:val="1"/>
    <w:semiHidden/>
    <w:qFormat/>
    <w:uiPriority w:val="0"/>
    <w:pPr>
      <w:ind w:left="420" w:leftChars="200"/>
    </w:pPr>
  </w:style>
  <w:style w:type="paragraph" w:styleId="26">
    <w:name w:val="toc 9"/>
    <w:basedOn w:val="1"/>
    <w:next w:val="1"/>
    <w:autoRedefine/>
    <w:qFormat/>
    <w:uiPriority w:val="0"/>
    <w:pPr>
      <w:wordWrap w:val="0"/>
      <w:ind w:left="2975"/>
    </w:pPr>
    <w:rPr>
      <w:rFonts w:ascii="Times New Roman" w:hAnsi="Times New Roman"/>
    </w:rPr>
  </w:style>
  <w:style w:type="paragraph" w:styleId="27">
    <w:name w:val="Body Text 2"/>
    <w:basedOn w:val="1"/>
    <w:link w:val="55"/>
    <w:autoRedefine/>
    <w:qFormat/>
    <w:uiPriority w:val="99"/>
    <w:pPr>
      <w:jc w:val="center"/>
    </w:pPr>
    <w:rPr>
      <w:b/>
      <w:spacing w:val="-20"/>
      <w:w w:val="130"/>
      <w:sz w:val="48"/>
      <w:szCs w:val="20"/>
    </w:rPr>
  </w:style>
  <w:style w:type="paragraph" w:styleId="2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9">
    <w:name w:val="Normal (Web)"/>
    <w:basedOn w:val="1"/>
    <w:autoRedefine/>
    <w:qFormat/>
    <w:uiPriority w:val="99"/>
    <w:pPr>
      <w:spacing w:beforeAutospacing="1" w:afterAutospacing="1"/>
      <w:jc w:val="left"/>
    </w:pPr>
    <w:rPr>
      <w:kern w:val="0"/>
      <w:sz w:val="24"/>
    </w:rPr>
  </w:style>
  <w:style w:type="paragraph" w:styleId="30">
    <w:name w:val="Body Text First Indent"/>
    <w:basedOn w:val="14"/>
    <w:next w:val="1"/>
    <w:link w:val="49"/>
    <w:autoRedefine/>
    <w:qFormat/>
    <w:uiPriority w:val="99"/>
    <w:pPr>
      <w:ind w:firstLine="420" w:firstLineChars="100"/>
    </w:pPr>
    <w:rPr>
      <w:rFonts w:ascii="Times New Roman" w:hAnsi="Times New Roman"/>
      <w:sz w:val="18"/>
      <w:szCs w:val="18"/>
    </w:rPr>
  </w:style>
  <w:style w:type="table" w:styleId="32">
    <w:name w:val="Table Grid"/>
    <w:basedOn w:val="3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locked/>
    <w:uiPriority w:val="0"/>
    <w:rPr>
      <w:b/>
      <w:bdr w:val="single" w:color="DBDEC1" w:sz="4" w:space="0"/>
      <w:shd w:val="clear" w:color="auto" w:fill="FFFFFF"/>
    </w:rPr>
  </w:style>
  <w:style w:type="character" w:styleId="35">
    <w:name w:val="page number"/>
    <w:basedOn w:val="33"/>
    <w:autoRedefine/>
    <w:qFormat/>
    <w:uiPriority w:val="99"/>
    <w:rPr>
      <w:rFonts w:cs="Times New Roman"/>
    </w:rPr>
  </w:style>
  <w:style w:type="character" w:styleId="36">
    <w:name w:val="FollowedHyperlink"/>
    <w:basedOn w:val="33"/>
    <w:autoRedefine/>
    <w:semiHidden/>
    <w:unhideWhenUsed/>
    <w:qFormat/>
    <w:uiPriority w:val="99"/>
    <w:rPr>
      <w:color w:val="800080"/>
      <w:u w:val="none"/>
    </w:rPr>
  </w:style>
  <w:style w:type="character" w:styleId="37">
    <w:name w:val="Emphasis"/>
    <w:basedOn w:val="33"/>
    <w:autoRedefine/>
    <w:qFormat/>
    <w:locked/>
    <w:uiPriority w:val="0"/>
    <w:rPr>
      <w:b/>
    </w:rPr>
  </w:style>
  <w:style w:type="character" w:styleId="38">
    <w:name w:val="HTML Definition"/>
    <w:basedOn w:val="33"/>
    <w:autoRedefine/>
    <w:semiHidden/>
    <w:unhideWhenUsed/>
    <w:qFormat/>
    <w:uiPriority w:val="99"/>
  </w:style>
  <w:style w:type="character" w:styleId="39">
    <w:name w:val="HTML Typewriter"/>
    <w:basedOn w:val="33"/>
    <w:autoRedefine/>
    <w:semiHidden/>
    <w:unhideWhenUsed/>
    <w:qFormat/>
    <w:uiPriority w:val="99"/>
    <w:rPr>
      <w:rFonts w:hint="default" w:ascii="Consolas" w:hAnsi="Consolas" w:eastAsia="Consolas" w:cs="Consolas"/>
      <w:sz w:val="20"/>
    </w:rPr>
  </w:style>
  <w:style w:type="character" w:styleId="40">
    <w:name w:val="HTML Acronym"/>
    <w:basedOn w:val="33"/>
    <w:autoRedefine/>
    <w:semiHidden/>
    <w:unhideWhenUsed/>
    <w:qFormat/>
    <w:uiPriority w:val="99"/>
  </w:style>
  <w:style w:type="character" w:styleId="41">
    <w:name w:val="HTML Variable"/>
    <w:basedOn w:val="33"/>
    <w:autoRedefine/>
    <w:unhideWhenUsed/>
    <w:qFormat/>
    <w:uiPriority w:val="99"/>
  </w:style>
  <w:style w:type="character" w:styleId="42">
    <w:name w:val="Hyperlink"/>
    <w:basedOn w:val="33"/>
    <w:autoRedefine/>
    <w:qFormat/>
    <w:uiPriority w:val="99"/>
    <w:rPr>
      <w:rFonts w:cs="Times New Roman"/>
      <w:color w:val="0000FF"/>
      <w:u w:val="single"/>
    </w:rPr>
  </w:style>
  <w:style w:type="character" w:styleId="43">
    <w:name w:val="HTML Code"/>
    <w:basedOn w:val="33"/>
    <w:autoRedefine/>
    <w:semiHidden/>
    <w:unhideWhenUsed/>
    <w:qFormat/>
    <w:uiPriority w:val="99"/>
    <w:rPr>
      <w:rFonts w:hint="default" w:ascii="Consolas" w:hAnsi="Consolas" w:eastAsia="Consolas" w:cs="Consolas"/>
      <w:sz w:val="20"/>
    </w:rPr>
  </w:style>
  <w:style w:type="character" w:styleId="44">
    <w:name w:val="HTML Cite"/>
    <w:basedOn w:val="33"/>
    <w:autoRedefine/>
    <w:semiHidden/>
    <w:unhideWhenUsed/>
    <w:qFormat/>
    <w:uiPriority w:val="99"/>
  </w:style>
  <w:style w:type="character" w:styleId="45">
    <w:name w:val="HTML Keyboard"/>
    <w:basedOn w:val="33"/>
    <w:autoRedefine/>
    <w:semiHidden/>
    <w:unhideWhenUsed/>
    <w:qFormat/>
    <w:uiPriority w:val="99"/>
    <w:rPr>
      <w:rFonts w:ascii="Consolas" w:hAnsi="Consolas" w:eastAsia="Consolas" w:cs="Consolas"/>
      <w:sz w:val="20"/>
    </w:rPr>
  </w:style>
  <w:style w:type="character" w:styleId="46">
    <w:name w:val="HTML Sample"/>
    <w:basedOn w:val="33"/>
    <w:autoRedefine/>
    <w:semiHidden/>
    <w:unhideWhenUsed/>
    <w:qFormat/>
    <w:uiPriority w:val="99"/>
    <w:rPr>
      <w:rFonts w:hint="default" w:ascii="Consolas" w:hAnsi="Consolas" w:eastAsia="Consolas" w:cs="Consolas"/>
      <w:color w:val="FFFFFF"/>
      <w:sz w:val="15"/>
      <w:szCs w:val="15"/>
      <w:shd w:val="clear" w:color="auto" w:fill="F6F6F6"/>
    </w:rPr>
  </w:style>
  <w:style w:type="paragraph" w:customStyle="1" w:styleId="47">
    <w:name w:val="列出段落1"/>
    <w:basedOn w:val="1"/>
    <w:autoRedefine/>
    <w:qFormat/>
    <w:uiPriority w:val="99"/>
    <w:pPr>
      <w:ind w:firstLine="420" w:firstLineChars="200"/>
    </w:pPr>
    <w:rPr>
      <w:szCs w:val="20"/>
    </w:rPr>
  </w:style>
  <w:style w:type="character" w:customStyle="1" w:styleId="48">
    <w:name w:val="正文文本 Char"/>
    <w:basedOn w:val="33"/>
    <w:link w:val="14"/>
    <w:autoRedefine/>
    <w:semiHidden/>
    <w:qFormat/>
    <w:uiPriority w:val="99"/>
    <w:rPr>
      <w:szCs w:val="24"/>
    </w:rPr>
  </w:style>
  <w:style w:type="character" w:customStyle="1" w:styleId="49">
    <w:name w:val="正文首行缩进 Char"/>
    <w:basedOn w:val="48"/>
    <w:link w:val="30"/>
    <w:autoRedefine/>
    <w:semiHidden/>
    <w:qFormat/>
    <w:uiPriority w:val="99"/>
  </w:style>
  <w:style w:type="character" w:customStyle="1" w:styleId="50">
    <w:name w:val="正文文本缩进 Char"/>
    <w:basedOn w:val="33"/>
    <w:link w:val="11"/>
    <w:autoRedefine/>
    <w:semiHidden/>
    <w:qFormat/>
    <w:uiPriority w:val="99"/>
    <w:rPr>
      <w:szCs w:val="24"/>
    </w:rPr>
  </w:style>
  <w:style w:type="character" w:customStyle="1" w:styleId="51">
    <w:name w:val="纯文本 Char"/>
    <w:basedOn w:val="33"/>
    <w:link w:val="16"/>
    <w:autoRedefine/>
    <w:semiHidden/>
    <w:qFormat/>
    <w:uiPriority w:val="99"/>
    <w:rPr>
      <w:rFonts w:ascii="宋体" w:hAnsi="Courier New" w:cs="Courier New"/>
      <w:szCs w:val="21"/>
    </w:rPr>
  </w:style>
  <w:style w:type="character" w:customStyle="1" w:styleId="52">
    <w:name w:val="日期 Char"/>
    <w:basedOn w:val="33"/>
    <w:link w:val="18"/>
    <w:autoRedefine/>
    <w:semiHidden/>
    <w:qFormat/>
    <w:uiPriority w:val="99"/>
    <w:rPr>
      <w:szCs w:val="24"/>
    </w:rPr>
  </w:style>
  <w:style w:type="character" w:customStyle="1" w:styleId="53">
    <w:name w:val="页脚 Char"/>
    <w:basedOn w:val="33"/>
    <w:link w:val="21"/>
    <w:autoRedefine/>
    <w:semiHidden/>
    <w:qFormat/>
    <w:uiPriority w:val="99"/>
    <w:rPr>
      <w:sz w:val="18"/>
      <w:szCs w:val="18"/>
    </w:rPr>
  </w:style>
  <w:style w:type="character" w:customStyle="1" w:styleId="54">
    <w:name w:val="页眉 Char"/>
    <w:basedOn w:val="33"/>
    <w:link w:val="22"/>
    <w:autoRedefine/>
    <w:semiHidden/>
    <w:qFormat/>
    <w:uiPriority w:val="99"/>
    <w:rPr>
      <w:sz w:val="18"/>
      <w:szCs w:val="18"/>
    </w:rPr>
  </w:style>
  <w:style w:type="character" w:customStyle="1" w:styleId="55">
    <w:name w:val="正文文本 2 Char"/>
    <w:basedOn w:val="33"/>
    <w:link w:val="27"/>
    <w:autoRedefine/>
    <w:semiHidden/>
    <w:qFormat/>
    <w:uiPriority w:val="99"/>
    <w:rPr>
      <w:szCs w:val="24"/>
    </w:rPr>
  </w:style>
  <w:style w:type="character" w:customStyle="1" w:styleId="56">
    <w:name w:val="font11"/>
    <w:basedOn w:val="33"/>
    <w:autoRedefine/>
    <w:qFormat/>
    <w:uiPriority w:val="99"/>
    <w:rPr>
      <w:rFonts w:ascii="宋体" w:hAnsi="宋体" w:eastAsia="宋体" w:cs="宋体"/>
      <w:color w:val="000000"/>
      <w:sz w:val="24"/>
      <w:szCs w:val="24"/>
      <w:u w:val="none"/>
      <w:vertAlign w:val="superscript"/>
    </w:rPr>
  </w:style>
  <w:style w:type="paragraph" w:customStyle="1" w:styleId="57">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_Style 4"/>
    <w:basedOn w:val="3"/>
    <w:next w:val="1"/>
    <w:autoRedefine/>
    <w:qFormat/>
    <w:uiPriority w:val="0"/>
    <w:pPr>
      <w:outlineLvl w:val="9"/>
    </w:pPr>
  </w:style>
  <w:style w:type="character" w:customStyle="1" w:styleId="59">
    <w:name w:val="button"/>
    <w:basedOn w:val="33"/>
    <w:autoRedefine/>
    <w:qFormat/>
    <w:uiPriority w:val="0"/>
  </w:style>
  <w:style w:type="character" w:customStyle="1" w:styleId="60">
    <w:name w:val="input-direction"/>
    <w:basedOn w:val="33"/>
    <w:autoRedefine/>
    <w:qFormat/>
    <w:uiPriority w:val="0"/>
    <w:rPr>
      <w:color w:val="FF6600"/>
    </w:rPr>
  </w:style>
  <w:style w:type="character" w:customStyle="1" w:styleId="61">
    <w:name w:val="proollist"/>
    <w:basedOn w:val="33"/>
    <w:autoRedefine/>
    <w:qFormat/>
    <w:uiPriority w:val="0"/>
  </w:style>
  <w:style w:type="character" w:customStyle="1" w:styleId="62">
    <w:name w:val="span-long"/>
    <w:basedOn w:val="33"/>
    <w:autoRedefine/>
    <w:qFormat/>
    <w:uiPriority w:val="0"/>
  </w:style>
  <w:style w:type="character" w:customStyle="1" w:styleId="63">
    <w:name w:val="beforeinfotext"/>
    <w:basedOn w:val="33"/>
    <w:autoRedefine/>
    <w:qFormat/>
    <w:uiPriority w:val="0"/>
    <w:rPr>
      <w:color w:val="666666"/>
    </w:rPr>
  </w:style>
  <w:style w:type="character" w:customStyle="1" w:styleId="64">
    <w:name w:val="active6"/>
    <w:basedOn w:val="33"/>
    <w:autoRedefine/>
    <w:qFormat/>
    <w:uiPriority w:val="0"/>
    <w:rPr>
      <w:color w:val="00FF00"/>
      <w:shd w:val="clear" w:color="auto" w:fill="000000"/>
    </w:rPr>
  </w:style>
  <w:style w:type="character" w:customStyle="1" w:styleId="65">
    <w:name w:val="number"/>
    <w:basedOn w:val="33"/>
    <w:autoRedefine/>
    <w:qFormat/>
    <w:uiPriority w:val="0"/>
    <w:rPr>
      <w:color w:val="FF8833"/>
      <w:sz w:val="18"/>
      <w:szCs w:val="18"/>
    </w:rPr>
  </w:style>
  <w:style w:type="character" w:customStyle="1" w:styleId="66">
    <w:name w:val="stclosebtn"/>
    <w:basedOn w:val="33"/>
    <w:autoRedefine/>
    <w:qFormat/>
    <w:uiPriority w:val="0"/>
  </w:style>
  <w:style w:type="character" w:customStyle="1" w:styleId="67">
    <w:name w:val="phone"/>
    <w:basedOn w:val="33"/>
    <w:autoRedefine/>
    <w:qFormat/>
    <w:uiPriority w:val="0"/>
    <w:rPr>
      <w:color w:val="FF8833"/>
      <w:sz w:val="18"/>
      <w:szCs w:val="18"/>
    </w:rPr>
  </w:style>
  <w:style w:type="character" w:customStyle="1" w:styleId="68">
    <w:name w:val="hilite5"/>
    <w:basedOn w:val="33"/>
    <w:autoRedefine/>
    <w:qFormat/>
    <w:uiPriority w:val="0"/>
    <w:rPr>
      <w:color w:val="FFFFFF"/>
      <w:shd w:val="clear" w:color="auto" w:fill="666677"/>
    </w:rPr>
  </w:style>
  <w:style w:type="character" w:customStyle="1" w:styleId="69">
    <w:name w:val="tmpztreemove_arrow"/>
    <w:basedOn w:val="33"/>
    <w:autoRedefine/>
    <w:qFormat/>
    <w:uiPriority w:val="0"/>
  </w:style>
  <w:style w:type="character" w:customStyle="1" w:styleId="70">
    <w:name w:val="hilite"/>
    <w:basedOn w:val="33"/>
    <w:autoRedefine/>
    <w:qFormat/>
    <w:uiPriority w:val="0"/>
    <w:rPr>
      <w:color w:val="FFFFFF"/>
      <w:shd w:val="clear" w:color="auto" w:fill="666677"/>
    </w:rPr>
  </w:style>
  <w:style w:type="character" w:customStyle="1" w:styleId="71">
    <w:name w:val="button2"/>
    <w:basedOn w:val="33"/>
    <w:autoRedefine/>
    <w:qFormat/>
    <w:uiPriority w:val="0"/>
  </w:style>
  <w:style w:type="character" w:customStyle="1" w:styleId="72">
    <w:name w:val="NormalCharacter"/>
    <w:autoRedefine/>
    <w:qFormat/>
    <w:uiPriority w:val="0"/>
    <w:rPr>
      <w:kern w:val="2"/>
      <w:sz w:val="21"/>
      <w:szCs w:val="22"/>
      <w:lang w:val="en-US" w:eastAsia="zh-CN" w:bidi="ar-SA"/>
    </w:rPr>
  </w:style>
  <w:style w:type="paragraph" w:customStyle="1" w:styleId="73">
    <w:name w:val="正文缩进1"/>
    <w:basedOn w:val="1"/>
    <w:autoRedefine/>
    <w:qFormat/>
    <w:uiPriority w:val="0"/>
    <w:pPr>
      <w:ind w:firstLine="420" w:firstLineChars="200"/>
    </w:pPr>
  </w:style>
  <w:style w:type="character" w:customStyle="1" w:styleId="74">
    <w:name w:val="批注框文本 Char"/>
    <w:basedOn w:val="33"/>
    <w:link w:val="20"/>
    <w:autoRedefine/>
    <w:semiHidden/>
    <w:qFormat/>
    <w:uiPriority w:val="99"/>
    <w:rPr>
      <w:rFonts w:ascii="Calibri" w:hAnsi="Calibri"/>
      <w:kern w:val="2"/>
      <w:sz w:val="18"/>
      <w:szCs w:val="18"/>
    </w:rPr>
  </w:style>
  <w:style w:type="character" w:customStyle="1" w:styleId="75">
    <w:name w:val="mini-outputtext1"/>
    <w:basedOn w:val="33"/>
    <w:autoRedefine/>
    <w:qFormat/>
    <w:uiPriority w:val="0"/>
  </w:style>
  <w:style w:type="character" w:customStyle="1" w:styleId="76">
    <w:name w:val="layui-layer-tabnow"/>
    <w:basedOn w:val="33"/>
    <w:autoRedefine/>
    <w:qFormat/>
    <w:uiPriority w:val="0"/>
    <w:rPr>
      <w:bdr w:val="single" w:color="CCCCCC" w:sz="6" w:space="0"/>
      <w:shd w:val="clear" w:fill="FFFFFF"/>
    </w:rPr>
  </w:style>
  <w:style w:type="character" w:customStyle="1" w:styleId="77">
    <w:name w:val="first-child"/>
    <w:basedOn w:val="33"/>
    <w:autoRedefine/>
    <w:qFormat/>
    <w:uiPriority w:val="0"/>
  </w:style>
  <w:style w:type="character" w:customStyle="1" w:styleId="78">
    <w:name w:val="mini-tree-nodetext3"/>
    <w:basedOn w:val="33"/>
    <w:autoRedefine/>
    <w:qFormat/>
    <w:uiPriority w:val="0"/>
  </w:style>
  <w:style w:type="paragraph" w:styleId="79">
    <w:name w:val="List Paragraph"/>
    <w:basedOn w:val="1"/>
    <w:autoRedefine/>
    <w:qFormat/>
    <w:uiPriority w:val="0"/>
    <w:pPr>
      <w:ind w:firstLine="420" w:firstLineChars="200"/>
    </w:pPr>
    <w:rPr>
      <w:szCs w:val="20"/>
    </w:rPr>
  </w:style>
  <w:style w:type="paragraph" w:customStyle="1" w:styleId="80">
    <w:name w:val="null3"/>
    <w:hidden/>
    <w:qFormat/>
    <w:uiPriority w:val="0"/>
    <w:rPr>
      <w:rFonts w:hint="eastAsia" w:asciiTheme="minorHAnsi" w:hAnsiTheme="minorHAnsi" w:eastAsiaTheme="minorEastAsia" w:cstheme="minorBidi"/>
      <w:lang w:val="en-US" w:eastAsia="zh-Hans"/>
    </w:rPr>
  </w:style>
  <w:style w:type="paragraph" w:customStyle="1" w:styleId="81">
    <w:name w:val="Table Paragraph"/>
    <w:basedOn w:val="1"/>
    <w:qFormat/>
    <w:uiPriority w:val="1"/>
    <w:rPr>
      <w:rFonts w:ascii="宋体" w:hAnsi="宋体" w:eastAsia="宋体" w:cs="宋体"/>
      <w:lang w:val="zh-CN" w:eastAsia="zh-CN" w:bidi="zh-CN"/>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Table Text"/>
    <w:basedOn w:val="1"/>
    <w:semiHidden/>
    <w:qFormat/>
    <w:uiPriority w:val="0"/>
    <w:rPr>
      <w:rFonts w:ascii="宋体" w:hAnsi="宋体" w:eastAsia="宋体" w:cs="宋体"/>
      <w:sz w:val="24"/>
      <w:szCs w:val="24"/>
      <w:lang w:val="en-US" w:eastAsia="en-US" w:bidi="ar-SA"/>
    </w:rPr>
  </w:style>
  <w:style w:type="paragraph" w:customStyle="1" w:styleId="84">
    <w:name w:val="Char1"/>
    <w:basedOn w:val="1"/>
    <w:qFormat/>
    <w:uiPriority w:val="0"/>
    <w:rPr>
      <w:sz w:val="21"/>
      <w:szCs w:val="21"/>
    </w:rPr>
  </w:style>
  <w:style w:type="character" w:customStyle="1" w:styleId="85">
    <w:name w:val="font21"/>
    <w:basedOn w:val="33"/>
    <w:qFormat/>
    <w:uiPriority w:val="0"/>
    <w:rPr>
      <w:rFonts w:hint="eastAsia" w:ascii="宋体" w:hAnsi="宋体" w:eastAsia="宋体" w:cs="宋体"/>
      <w:color w:val="000000"/>
      <w:sz w:val="20"/>
      <w:szCs w:val="20"/>
      <w:u w:val="none"/>
    </w:rPr>
  </w:style>
  <w:style w:type="character" w:customStyle="1" w:styleId="86">
    <w:name w:val="font51"/>
    <w:basedOn w:val="33"/>
    <w:qFormat/>
    <w:uiPriority w:val="0"/>
    <w:rPr>
      <w:rFonts w:hint="eastAsia" w:ascii="宋体" w:hAnsi="宋体" w:eastAsia="宋体" w:cs="宋体"/>
      <w:color w:val="000000"/>
      <w:sz w:val="20"/>
      <w:szCs w:val="20"/>
      <w:u w:val="single"/>
    </w:rPr>
  </w:style>
  <w:style w:type="paragraph" w:customStyle="1" w:styleId="87">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3.wmf"/><Relationship Id="rId41" Type="http://schemas.openxmlformats.org/officeDocument/2006/relationships/oleObject" Target="embeddings/oleObject15.bin"/><Relationship Id="rId40" Type="http://schemas.openxmlformats.org/officeDocument/2006/relationships/image" Target="media/image12.wmf"/><Relationship Id="rId4" Type="http://schemas.openxmlformats.org/officeDocument/2006/relationships/header" Target="header2.xml"/><Relationship Id="rId39" Type="http://schemas.openxmlformats.org/officeDocument/2006/relationships/oleObject" Target="embeddings/oleObject14.bin"/><Relationship Id="rId38" Type="http://schemas.openxmlformats.org/officeDocument/2006/relationships/image" Target="media/image11.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oleObject" Target="embeddings/oleObject11.bin"/><Relationship Id="rId34" Type="http://schemas.openxmlformats.org/officeDocument/2006/relationships/image" Target="media/image10.wmf"/><Relationship Id="rId33" Type="http://schemas.openxmlformats.org/officeDocument/2006/relationships/oleObject" Target="embeddings/oleObject10.bin"/><Relationship Id="rId32" Type="http://schemas.openxmlformats.org/officeDocument/2006/relationships/image" Target="media/image9.wmf"/><Relationship Id="rId31" Type="http://schemas.openxmlformats.org/officeDocument/2006/relationships/oleObject" Target="embeddings/oleObject9.bin"/><Relationship Id="rId30" Type="http://schemas.openxmlformats.org/officeDocument/2006/relationships/image" Target="media/image8.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7.wmf"/><Relationship Id="rId27" Type="http://schemas.openxmlformats.org/officeDocument/2006/relationships/oleObject" Target="embeddings/oleObject7.bin"/><Relationship Id="rId26" Type="http://schemas.openxmlformats.org/officeDocument/2006/relationships/image" Target="media/image6.wmf"/><Relationship Id="rId25" Type="http://schemas.openxmlformats.org/officeDocument/2006/relationships/oleObject" Target="embeddings/oleObject6.bin"/><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804e90ec-d4b4-4330-968d-cd4227557e66</errorID>
      <errorWord>(</errorWord>
      <group>L1_Format</group>
      <groupName>格式问题</groupName>
      <ability>L2_HalfPunc</ability>
      <abilityName>全半角检查</abilityName>
      <candidateList>
        <item>（</item>
      </candidateList>
      <explain>文本全半角错误。</explain>
      <paraID>4122117A</paraID>
      <start>0</start>
      <end>1</end>
      <status>modified</status>
      <modifiedWord>（</modifiedWord>
      <trackRevisions>false</trackRevisions>
    </reviewItem>
    <reviewItem>
      <errorID>c36d0e5d-5655-46e1-881b-16c48aef842f</errorID>
      <errorWord>)</errorWord>
      <group>L1_Format</group>
      <groupName>格式问题</groupName>
      <ability>L2_HalfPunc</ability>
      <abilityName>全半角检查</abilityName>
      <candidateList>
        <item>）</item>
      </candidateList>
      <explain>文本全半角错误。</explain>
      <paraID>4122117A</paraID>
      <start>6</start>
      <end>7</end>
      <status>modified</status>
      <modifiedWord>）</modifiedWord>
      <trackRevisions>false</trackRevisions>
    </reviewItem>
    <reviewItem>
      <errorID>3e8e765a-feef-4e76-8dd3-bb8d6d50c9f4</errorID>
      <errorWord> 第五部分    合同主要条款</errorWord>
      <group>L1_AI</group>
      <groupName>深度校对</groupName>
      <ability>L2_AI_Title</ability>
      <abilityName>标题检查</abilityName>
      <candidateList/>
      <explain>相邻标题序号不连续。在‘第四部分    商务要求’之后，标题序号应是‘第五部分’，但该标题前有两个空格，且与前文一级标题格式排版不一致，导致相邻标题序号在格式呈现上不连续；后续‘第六部分    磋商响应文件格式’同样与前文一级标题格式排版不一致，也存在格式呈现上的不连续问题。</explain>
      <paraID>181D520E</paraID>
      <start>1</start>
      <end>16</end>
      <status>ignored</status>
      <modifiedWord/>
      <trackRevisions>false</trackRevisions>
    </reviewItem>
    <reviewItem>
      <errorID>7652ef73-1983-4ba3-b13f-626e4d3b6b39</errorID>
      <errorWord>1、本项目采用电子化投标及远程不见面开标方式（无需提供纸质版文件，无需到开标现场）。</errorWord>
      <group>L1_AI</group>
      <groupName>深度校对</groupName>
      <ability>L2_AI_Title</ability>
      <abilityName>标题检查</abilityName>
      <candidateList/>
      <explain>相同层级标题序号格式前后文不一致。前文二级标题序号使用‘一、’‘二、’‘三、’‘四、’的中文数字加顿号形式，而此标题使用阿拉伯数字加顿号形式，与前文二级标题序号格式不一致；后续二级标题中如‘2、电子开标、评标无法进行时……’等也存在同样的格式不一致问题。</explain>
      <paraID>3FAA2EB5</paraID>
      <start>0</start>
      <end>42</end>
      <status>ignored</status>
      <modifiedWord/>
      <trackRevisions>false</trackRevisions>
    </reviewItem>
    <reviewItem>
      <errorID>b6dae84c-30f1-4f7b-9cb4-37b5da924c2a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59AFBD23</paraID>
      <start>0</start>
      <end>2</end>
      <status>ignored</status>
      <modifiedWord/>
      <trackRevisions>false</trackRevisions>
    </reviewItem>
    <reviewItem>
      <errorID>de0aecb5-2ae7-4cbd-95a9-385bafb013cd</errorID>
      <errorWord>(</errorWord>
      <group>L1_Format</group>
      <groupName>格式问题</groupName>
      <ability>L2_HalfPunc</ability>
      <abilityName>全半角检查</abilityName>
      <candidateList>
        <item>（</item>
      </candidateList>
      <explain>文本全半角错误。</explain>
      <paraID>59AFBD23</paraID>
      <start>42</start>
      <end>43</end>
      <status>modified</status>
      <modifiedWord>（</modifiedWord>
      <trackRevisions>false</trackRevisions>
    </reviewItem>
    <reviewItem>
      <errorID>4d23359f-840a-4028-a0ec-30ce565ba880</errorID>
      <errorWord>)</errorWord>
      <group>L1_Format</group>
      <groupName>格式问题</groupName>
      <ability>L2_HalfPunc</ability>
      <abilityName>全半角检查</abilityName>
      <candidateList>
        <item>）</item>
      </candidateList>
      <explain>文本全半角错误。</explain>
      <paraID>59AFBD23</paraID>
      <start>45</start>
      <end>46</end>
      <status>modified</status>
      <modifiedWord>）</modifiedWord>
      <trackRevisions>false</trackRevisions>
    </reviewItem>
    <reviewItem>
      <errorID>2afdcfe7-fdec-4a8e-a809-4ae849e7e56e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623E9EC9</paraID>
      <start>0</start>
      <end>2</end>
      <status>ignored</status>
      <modifiedWord/>
      <trackRevisions>false</trackRevisions>
    </reviewItem>
    <reviewItem>
      <errorID>7a466731-e3c6-43af-a12a-f77f20fccd59</errorID>
      <errorWord>/）</errorWord>
      <group>L1_Punc</group>
      <groupName>标点问题</groupName>
      <ability>L2_Punc</ability>
      <abilityName>标点符号检查</abilityName>
      <candidateList>
        <item>）</item>
      </candidateList>
      <explain/>
      <paraID>28D2ED7F</paraID>
      <start>48</start>
      <end>49</end>
      <status>modified</status>
      <modifiedWord>）</modifiedWord>
      <trackRevisions>false</trackRevisions>
    </reviewItem>
    <reviewItem>
      <errorID>1709c150-2acb-4ecd-b60b-79370ff24885</errorID>
      <errorWord>客户端制作电子投标文件，</errorWord>
      <group>L1_AI</group>
      <groupName>深度校对</groupName>
      <ability>L2_AI_Grammar</ability>
      <abilityName>语法纠错</abilityName>
      <candidateList>
        <item>客户端</item>
      </candidateList>
      <explain/>
      <paraID>28D2ED7F</paraID>
      <start>109</start>
      <end>121</end>
      <status>ignored</status>
      <modifiedWord/>
      <trackRevisions>false</trackRevisions>
    </reviewItem>
    <reviewItem>
      <errorID>a0cc654b-37cc-48ef-a307-3fbf0f8cb4b5</errorID>
      <errorWord>“.</errorWord>
      <group>L1_Punc</group>
      <groupName>标点问题</groupName>
      <ability>L2_Punc</ability>
      <abilityName>标点符号检查</abilityName>
      <candidateList>
        <item>“</item>
      </candidateList>
      <explain/>
      <paraID>28D2ED7F</paraID>
      <start>127</start>
      <end>129</end>
      <status>unmodified</status>
      <modifiedWord/>
      <trackRevisions>false</trackRevisions>
    </reviewItem>
    <reviewItem>
      <errorID>51aa19cd-3f3a-4305-adca-f9a605c4ac32</errorID>
      <errorWord>”</errorWord>
      <group>L1_AI</group>
      <groupName>深度校对</groupName>
      <ability>L2_AI_Punc</ability>
      <abilityName>标点纠错</abilityName>
      <candidateList>
        <item/>
      </candidateList>
      <explain/>
      <paraID>28D2ED7F</paraID>
      <start>143</start>
      <end>144</end>
      <status>unmodified</status>
      <modifiedWord/>
      <trackRevisions>false</trackRevisions>
    </reviewItem>
    <reviewItem>
      <errorID>fa360867-bd79-45a3-a48a-97829575dd10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2FD83F5F</paraID>
      <start>0</start>
      <end>2</end>
      <status>unmodified</status>
      <modifiedWord/>
      <trackRevisions>false</trackRevisions>
    </reviewItem>
    <reviewItem>
      <errorID>a829ce91-bbf4-4eec-b702-fe67acaff372</errorID>
      <errorWord>/）</errorWord>
      <group>L1_Punc</group>
      <groupName>标点问题</groupName>
      <ability>L2_Punc</ability>
      <abilityName>标点符号检查</abilityName>
      <candidateList>
        <item>）</item>
      </candidateList>
      <explain/>
      <paraID>2405E5E4</paraID>
      <start>42</start>
      <end>44</end>
      <status>unmodified</status>
      <modifiedWord/>
      <trackRevisions>false</trackRevisions>
    </reviewItem>
    <reviewItem>
      <errorID>1e259ea2-9256-41e6-8a20-ca6cf8971ad1</errorID>
      <errorWord>西</errorWord>
      <group>L1_Word</group>
      <groupName>字词问题</groupName>
      <ability>L2_Typo</ability>
      <abilityName>字词错误</abilityName>
      <candidateList>
        <item>西省</item>
      </candidateList>
      <explain/>
      <paraID>2405E5E4</paraID>
      <start>56</start>
      <end>57</end>
      <status>unmodified</status>
      <modifiedWord/>
      <trackRevisions>false</trackRevisions>
    </reviewItem>
    <reviewItem>
      <errorID>b76d66cc-66a6-4fe6-be65-a14fb121d36d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21CE57AF</paraID>
      <start>0</start>
      <end>2</end>
      <status>unmodified</status>
      <modifiedWord/>
      <trackRevisions>false</trackRevisions>
    </reviewItem>
    <reviewItem>
      <errorID>0128d0ce-8d48-4c63-ac88-bea0c8288210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5558B16D</paraID>
      <start>0</start>
      <end>2</end>
      <status>unmodified</status>
      <modifiedWord/>
      <trackRevisions>false</trackRevisions>
    </reviewItem>
    <reviewItem>
      <errorID>ad5b10d6-86ed-4642-a23e-e34dcfb6c386</errorID>
      <errorWord>-</errorWord>
      <group>L1_Format</group>
      <groupName>格式问题</groupName>
      <ability>L2_HalfPunc</ability>
      <abilityName>全半角检查</abilityName>
      <candidateList>
        <item>－</item>
      </candidateList>
      <explain>文本全半角错误。</explain>
      <paraID>5558B16D</paraID>
      <start>75</start>
      <end>76</end>
      <status>unmodified</status>
      <modifiedWord/>
      <trackRevisions>false</trackRevisions>
    </reviewItem>
    <reviewItem>
      <errorID>f8ad69c8-a621-42b5-a813-2468bb4aef6f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7955ECEE</paraID>
      <start>0</start>
      <end>2</end>
      <status>unmodified</status>
      <modifiedWord/>
      <trackRevisions>false</trackRevisions>
    </reviewItem>
    <reviewItem>
      <errorID>1dea9c68-fe26-4bfb-8b10-c6f3c963889f</errorID>
      <errorWord>。投</errorWord>
      <group>L1_AI</group>
      <groupName>深度校对</groupName>
      <ability>L2_AI_Grammar</ability>
      <abilityName>语法纠错</abilityName>
      <candidateList>
        <item>。</item>
      </candidateList>
      <explain/>
      <paraID> AA8FC20</paraID>
      <start>53</start>
      <end>55</end>
      <status>unmodified</status>
      <modifiedWord/>
      <trackRevisions>false</trackRevisions>
    </reviewItem>
    <reviewItem>
      <errorID>db3984cd-f180-49ca-a7e0-d2ee2a72013d</errorID>
      <errorWord>投标</errorWord>
      <group>L1_Word</group>
      <groupName>字词问题</groupName>
      <ability>L2_Typo</ability>
      <abilityName>字词错误</abilityName>
      <candidateList>
        <item>标</item>
      </candidateList>
      <explain/>
      <paraID> AA8FC20</paraID>
      <start>55</start>
      <end>57</end>
      <status>unmodified</status>
      <modifiedWord/>
      <trackRevisions>false</trackRevisions>
    </reviewItem>
    <reviewItem>
      <errorID>67738ae2-5544-4046-8fd1-9a8251ceb06d</errorID>
      <errorWord>（1）电子磋商文件下载</errorWord>
      <group>L1_AI</group>
      <groupName>深度校对</groupName>
      <ability>L2_AI_Title</ability>
      <abilityName>标题检查</abilityName>
      <candidateList/>
      <explain>相同层级标题序号格式前后文不一致。前文三级标题未出现，此处突然使用括号加阿拉伯数字形式，与前文标题序号格式连贯性不符；后续三级标题如‘（2）电子磋商文件需要使用专用软件打开、浏览’等也存在同样的格式连贯性问题。</explain>
      <paraID>66658780</paraID>
      <start>0</start>
      <end>11</end>
      <status>unmodified</status>
      <modifiedWord/>
      <trackRevisions>false</trackRevisions>
    </reviewItem>
    <reviewItem>
      <errorID>1d3b2567-54bc-4e9e-99f4-9f8b80de5f34</errorID>
      <errorWord>-</errorWord>
      <group>L1_Format</group>
      <groupName>格式问题</groupName>
      <ability>L2_HalfPunc</ability>
      <abilityName>全半角检查</abilityName>
      <candidateList>
        <item>－</item>
      </candidateList>
      <explain>文本全半角错误。</explain>
      <paraID>271C57B1</paraID>
      <start>29</start>
      <end>30</end>
      <status>unmodified</status>
      <modifiedWord/>
      <trackRevisions>false</trackRevisions>
    </reviewItem>
    <reviewItem>
      <errorID>f26877d5-9fb7-4c50-bcad-661d42977389</errorID>
      <errorWord>-</errorWord>
      <group>L1_Format</group>
      <groupName>格式问题</groupName>
      <ability>L2_HalfPunc</ability>
      <abilityName>全半角检查</abilityName>
      <candidateList>
        <item>－</item>
      </candidateList>
      <explain>文本全半角错误。</explain>
      <paraID>271C57B1</paraID>
      <start>51</start>
      <end>52</end>
      <status>unmodified</status>
      <modifiedWord/>
      <trackRevisions>false</trackRevisions>
    </reviewItem>
    <reviewItem>
      <errorID>964e640a-dbe4-4fe9-b98c-c500536ffb0f</errorID>
      <errorWord>;</errorWord>
      <group>L1_Format</group>
      <groupName>格式问题</groupName>
      <ability>L2_HalfPunc</ability>
      <abilityName>全半角检查</abilityName>
      <candidateList>
        <item>；</item>
      </candidateList>
      <explain>文本全半角错误。</explain>
      <paraID>271C57B1</paraID>
      <start>76</start>
      <end>77</end>
      <status>unmodified</status>
      <modifiedWord/>
      <trackRevisions>false</trackRevisions>
    </reviewItem>
    <reviewItem>
      <errorID>8e3bb49f-aa66-41b0-8aed-70f40d18010b</errorID>
      <errorWord>&gt;</errorWord>
      <group>L1_Format</group>
      <groupName>格式问题</groupName>
      <ability>L2_HalfPunc</ability>
      <abilityName>全半角检查</abilityName>
      <candidateList>
        <item>〉</item>
      </candidateList>
      <explain>文本全半角错误。</explain>
      <paraID>27507B3E</paraID>
      <start>22</start>
      <end>23</end>
      <status>unmodified</status>
      <modifiedWord/>
      <trackRevisions>false</trackRevisions>
    </reviewItem>
    <reviewItem>
      <errorID>228f068d-31b4-47cf-b24d-4982501df805</errorID>
      <errorWord>-</errorWord>
      <group>L1_Format</group>
      <groupName>格式问题</groupName>
      <ability>L2_HalfPunc</ability>
      <abilityName>全半角检查</abilityName>
      <candidateList>
        <item>－</item>
      </candidateList>
      <explain>文本全半角错误。</explain>
      <paraID>6CDC6DFF</paraID>
      <start>27</start>
      <end>28</end>
      <status>unmodified</status>
      <modifiedWord/>
      <trackRevisions>false</trackRevisions>
    </reviewItem>
    <reviewItem>
      <errorID>7105fc67-273a-4d22-844c-0e59bc30b1ed</errorID>
      <errorWord>-</errorWord>
      <group>L1_Format</group>
      <groupName>格式问题</groupName>
      <ability>L2_HalfPunc</ability>
      <abilityName>全半角检查</abilityName>
      <candidateList>
        <item>－</item>
      </candidateList>
      <explain>文本全半角错误。</explain>
      <paraID>6CDC6DFF</paraID>
      <start>210</start>
      <end>211</end>
      <status>unmodified</status>
      <modifiedWord/>
      <trackRevisions>false</trackRevisions>
    </reviewItem>
    <reviewItem>
      <errorID>f578d340-3471-4b39-9b68-dd5b22f4d374</errorID>
      <errorWord>,</errorWord>
      <group>L1_Format</group>
      <groupName>格式问题</groupName>
      <ability>L2_HalfPunc</ability>
      <abilityName>全半角检查</abilityName>
      <candidateList>
        <item>，</item>
      </candidateList>
      <explain>文本全半角错误。</explain>
      <paraID>6CDC6DFF</paraID>
      <start>248</start>
      <end>249</end>
      <status>unmodified</status>
      <modifiedWord/>
      <trackRevisions>false</trackRevisions>
    </reviewItem>
    <reviewItem>
      <errorID>555100e8-f42f-4d71-a693-976c04c57237</errorID>
      <errorWord>；</errorWord>
      <group>L1_Format</group>
      <groupName>格式问题</groupName>
      <ability>L2_HalfPunc</ability>
      <abilityName>全半角检查</abilityName>
      <candidateList>
        <item>;</item>
      </candidateList>
      <explain>文本全半角错误。</explain>
      <paraID> C154C49</paraID>
      <start>85</start>
      <end>86</end>
      <status>unmodified</status>
      <modifiedWord/>
      <trackRevisions>false</trackRevisions>
    </reviewItem>
    <reviewItem>
      <errorID>90dc8b4e-566f-4da1-a164-09a4545bbddf</errorID>
      <errorWord>-</errorWord>
      <group>L1_Format</group>
      <groupName>格式问题</groupName>
      <ability>L2_HalfPunc</ability>
      <abilityName>全半角检查</abilityName>
      <candidateList>
        <item>－</item>
      </candidateList>
      <explain>文本全半角错误。</explain>
      <paraID>3A914AEF</paraID>
      <start>52</start>
      <end>53</end>
      <status>unmodified</status>
      <modifiedWord/>
      <trackRevisions>false</trackRevisions>
    </reviewItem>
    <reviewItem>
      <errorID>df1e7a0b-6766-43be-8302-206b1748c4db</errorID>
      <errorWord>交易中心平台</errorWord>
      <group>L1_AI</group>
      <groupName>深度校对</groupName>
      <ability>L2_AI_Grammar</ability>
      <abilityName>语法纠错</abilityName>
      <candidateList>
        <item>交易平台</item>
      </candidateList>
      <explain/>
      <paraID>3A914AEF</paraID>
      <start>88</start>
      <end>94</end>
      <status>unmodified</status>
      <modifiedWord/>
      <trackRevisions>false</trackRevisions>
    </reviewItem>
    <reviewItem>
      <errorID>0d970113-d652-4152-b4c8-91e1366036e5</errorID>
      <errorWord>&gt;</errorWord>
      <group>L1_Format</group>
      <groupName>格式问题</groupName>
      <ability>L2_HalfPunc</ability>
      <abilityName>全半角检查</abilityName>
      <candidateList>
        <item>〉</item>
      </candidateList>
      <explain>文本全半角错误。</explain>
      <paraID>3A914AEF</paraID>
      <start>113</start>
      <end>114</end>
      <status>unmodified</status>
      <modifiedWord/>
      <trackRevisions>false</trackRevisions>
    </reviewItem>
    <reviewItem>
      <errorID>f263e40b-4ca9-4929-94a9-a6a6ea3d4ed0</errorID>
      <errorWord>&gt;</errorWord>
      <group>L1_Format</group>
      <groupName>格式问题</groupName>
      <ability>L2_HalfPunc</ability>
      <abilityName>全半角检查</abilityName>
      <candidateList>
        <item>〉</item>
      </candidateList>
      <explain>文本全半角错误。</explain>
      <paraID>3A914AEF</paraID>
      <start>117</start>
      <end>118</end>
      <status>unmodified</status>
      <modifiedWord/>
      <trackRevisions>false</trackRevisions>
    </reviewItem>
    <reviewItem>
      <errorID>e5eb13b3-08cb-419a-9164-f0379cf54bad</errorID>
      <errorWord>[项目流程]</errorWord>
      <group>L1_AI</group>
      <groupName>深度校对</groupName>
      <ability>L2_AI_Punc</ability>
      <abilityName>标点纠错</abilityName>
      <candidateList>
        <item>“项目流程”</item>
      </candidateList>
      <explain/>
      <paraID>3A914AEF</paraID>
      <start>126</start>
      <end>132</end>
      <status>unmodified</status>
      <modifiedWord/>
      <trackRevisions>false</trackRevisions>
    </reviewItem>
    <reviewItem>
      <errorID>3e6a81e8-460f-4fb5-8385-3cbf7a1763ea</errorID>
      <errorWord>[项目管理]</errorWord>
      <group>L1_AI</group>
      <groupName>深度校对</groupName>
      <ability>L2_AI_Punc</ability>
      <abilityName>标点纠错</abilityName>
      <candidateList>
        <item>“项目管理”</item>
      </candidateList>
      <explain/>
      <paraID>3A914AEF</paraID>
      <start>137</start>
      <end>143</end>
      <status>unmodified</status>
      <modifiedWord/>
      <trackRevisions>false</trackRevisions>
    </reviewItem>
    <reviewItem>
      <errorID>60bc4d5f-5868-4bef-a364-11e144757490</errorID>
      <errorWord>[上传响应文件]</errorWord>
      <group>L1_AI</group>
      <groupName>深度校对</groupName>
      <ability>L2_AI_Punc</ability>
      <abilityName>标点纠错</abilityName>
      <candidateList>
        <item>“上传响应文件”</item>
      </candidateList>
      <explain/>
      <paraID>3A914AEF</paraID>
      <start>149</start>
      <end>157</end>
      <status>unmodified</status>
      <modifiedWord/>
      <trackRevisions>false</trackRevisions>
    </reviewItem>
    <reviewItem>
      <errorID>aa82350b-b00c-4037-af28-c0ffb608926f</errorID>
      <errorWord> </errorWord>
      <group>L1_AI</group>
      <groupName>深度校对</groupName>
      <ability>L2_AI_Punc</ability>
      <abilityName>标点纠错</abilityName>
      <candidateList>
        <item/>
      </candidateList>
      <explain>此处空格冗余，建议删除。</explain>
      <paraID>7DF4804D</paraID>
      <start>3</start>
      <end>4</end>
      <status>unmodified</status>
      <modifiedWord/>
      <trackRevisions>false</trackRevisions>
    </reviewItem>
    <reviewItem>
      <errorID>f15bb3a9-fc7f-4ad1-aaff-fd0b7e8fc382</errorID>
      <errorWord>，</errorWord>
      <group>L1_AI</group>
      <groupName>深度校对</groupName>
      <ability>L2_AI_Punc</ability>
      <abilityName>标点纠错</abilityName>
      <candidateList>
        <item/>
      </candidateList>
      <explain/>
      <paraID>7DF4804D</paraID>
      <start>30</start>
      <end>31</end>
      <status>unmodified</status>
      <modifiedWord/>
      <trackRevisions>false</trackRevisions>
    </reviewItem>
    <reviewItem>
      <errorID>906f1576-3a53-4049-9d6a-9f38f885378a</errorID>
      <errorWord>涉及到</errorWord>
      <group>L1_AI</group>
      <groupName>深度校对</groupName>
      <ability>L2_AI_Grammar</ability>
      <abilityName>语法纠错</abilityName>
      <candidateList>
        <item>涉及</item>
      </candidateList>
      <explain>〈动〉牵涉到；关联到：案子～好几个人｜这个问题～面很广。</explain>
      <paraID>21821562</paraID>
      <start>58</start>
      <end>61</end>
      <status>unmodified</status>
      <modifiedWord/>
      <trackRevisions>false</trackRevisions>
    </reviewItem>
    <reviewItem>
      <errorID>430c986d-e760-4aaf-a4b4-80ae827c0f1e</errorID>
      <errorWord>一定</errorWord>
      <group>L1_AI</group>
      <groupName>深度校对</groupName>
      <ability>L2_AI_Word</ability>
      <abilityName>字词纠错</abilityName>
      <candidateList>
        <item>必须</item>
      </candidateList>
      <explain>〈副〉❶表示事理上和情理上必要；一定要：学习～刻苦钻研。❷加强命令语气：明天你～来。‖注意“必须”的否定是“无须”、“不须”或“不必”。</explain>
      <paraID>21821562</paraID>
      <start>67</start>
      <end>69</end>
      <status>unmodified</status>
      <modifiedWord/>
      <trackRevisions>false</trackRevisions>
    </reviewItem>
    <reviewItem>
      <errorID>b7fe2f1a-a873-4575-954d-83be6db674ff</errorID>
      <errorWord>只有</errorWord>
      <group>L1_AI</group>
      <groupName>深度校对</groupName>
      <ability>L2_AI_Grammar</ability>
      <abilityName>语法纠错</abilityName>
      <candidateList>
        <item>因为只有</item>
      </candidateList>
      <explain/>
      <paraID>21821562</paraID>
      <start>76</start>
      <end>78</end>
      <status>unmodified</status>
      <modifiedWord/>
      <trackRevisions>false</trackRevisions>
    </reviewItem>
    <reviewItem>
      <errorID>37f83d30-37b7-4fe5-aa85-4dae8dbbf70d</errorID>
      <errorWord>(</errorWord>
      <group>L1_Format</group>
      <groupName>格式问题</groupName>
      <ability>L2_HalfPunc</ability>
      <abilityName>全半角检查</abilityName>
      <candidateList>
        <item>（</item>
      </candidateList>
      <explain>文本全半角错误。</explain>
      <paraID>732939FC</paraID>
      <start>43</start>
      <end>44</end>
      <status>unmodified</status>
      <modifiedWord/>
      <trackRevisions>false</trackRevisions>
    </reviewItem>
    <reviewItem>
      <errorID>5d1f3a51-40c9-4845-80c5-739b4f3b7ae3</errorID>
      <errorWord>)</errorWord>
      <group>L1_Format</group>
      <groupName>格式问题</groupName>
      <ability>L2_HalfPunc</ability>
      <abilityName>全半角检查</abilityName>
      <candidateList>
        <item>）</item>
      </candidateList>
      <explain>文本全半角错误。</explain>
      <paraID>732939FC</paraID>
      <start>46</start>
      <end>47</end>
      <status>unmodified</status>
      <modifiedWord/>
      <trackRevisions>false</trackRevisions>
    </reviewItem>
    <reviewItem>
      <errorID>dc561742-c3f5-4e4b-bd16-72e9d629c916</errorID>
      <errorWord>编制的</errorWord>
      <group>L1_AI</group>
      <groupName>深度校对</groupName>
      <ability>L2_AI_Grammar</ability>
      <abilityName>语法纠错</abilityName>
      <candidateList>
        <item>编制</item>
      </candidateList>
      <explain>❶〈动〉把细长的东西交叉组织起来，制成器物：用柳条～的筐子。❷〈动〉根据资料做出（规程、方案、计划等）：～教学方案。❸〈名〉组织机构的设置及其人员数量的定额和职务的分配：扩大～。</explain>
      <paraID>7ADD3204</paraID>
      <start>3</start>
      <end>6</end>
      <status>unmodified</status>
      <modifiedWord/>
      <trackRevisions>false</trackRevisions>
    </reviewItem>
    <reviewItem>
      <errorID>b405211c-222c-43a6-ae32-b441f70c534b</errorID>
      <errorWord>，</errorWord>
      <group>L1_AI</group>
      <groupName>深度校对</groupName>
      <ability>L2_AI_Grammar</ability>
      <abilityName>语法纠错</abilityName>
      <candidateList>
        <item>时，</item>
      </candidateList>
      <explain/>
      <paraID>7ADD3204</paraID>
      <start>12</start>
      <end>13</end>
      <status>unmodified</status>
      <modifiedWord/>
      <trackRevisions>false</trackRevisions>
    </reviewItem>
    <reviewItem>
      <errorID>352143cd-ee21-4dba-b7ef-f419d529e97a</errorID>
      <errorWord>，因此</errorWord>
      <group>L1_AI</group>
      <groupName>深度校对</groupName>
      <ability>L2_AI_Grammar</ability>
      <abilityName>语法纠错</abilityName>
      <candidateList>
        <item>；因采用机打签名方式</item>
      </candidateList>
      <explain/>
      <paraID>7ADD3204</paraID>
      <start>80</start>
      <end>83</end>
      <status>unmodified</status>
      <modifiedWord/>
      <trackRevisions>false</trackRevisions>
    </reviewItem>
    <reviewItem>
      <errorID>05b918d8-58fe-40bf-86d0-9d8a55de6a72</errorID>
      <errorWord>a.供应商拒绝对电子投标文件进行解密的；</errorWord>
      <group>L1_AI</group>
      <groupName>深度校对</groupName>
      <ability>L2_AI_Title</ability>
      <abilityName>标题检查</abilityName>
      <candidateList/>
      <explain>相同层级标题序号格式前后文不一致。前文未出现四级标题，此处突然使用小写字母加点号形式，与前文标题序号格式连贯性不符；后续四级标题如‘b.因供应商自身原因……’等也存在同样的格式连贯性问题。</explain>
      <paraID>39440111</paraID>
      <start>0</start>
      <end>20</end>
      <status>unmodified</status>
      <modifiedWord/>
      <trackRevisions>false</trackRevisions>
    </reviewItem>
    <reviewItem>
      <errorID>d4cd411a-e7cf-4111-b501-ce969f576110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F3183CB</paraID>
      <start>17</start>
      <end>19</end>
      <status>unmodified</status>
      <modifiedWord/>
      <trackRevisions>false</trackRevisions>
    </reviewItem>
    <reviewItem>
      <errorID>8a980567-d65f-4f10-86c8-db338e4388cd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F3183CB</paraID>
      <start>42</start>
      <end>44</end>
      <status>unmodified</status>
      <modifiedWord/>
      <trackRevisions>false</trackRevisions>
    </reviewItem>
    <reviewItem>
      <errorID>2242f9fe-73e9-494b-ad99-dcb2642a0aac</errorID>
      <errorWord>(</errorWord>
      <group>L1_Format</group>
      <groupName>格式问题</groupName>
      <ability>L2_HalfPunc</ability>
      <abilityName>全半角检查</abilityName>
      <candidateList>
        <item>（</item>
      </candidateList>
      <explain>文本全半角错误。</explain>
      <paraID>10A4AED3</paraID>
      <start>75</start>
      <end>76</end>
      <status>unmodified</status>
      <modifiedWord/>
      <trackRevisions>false</trackRevisions>
    </reviewItem>
    <reviewItem>
      <errorID>25a3b0ba-111a-4eb9-acd2-e63e586de02d</errorID>
      <errorWord>)</errorWord>
      <group>L1_Format</group>
      <groupName>格式问题</groupName>
      <ability>L2_HalfPunc</ability>
      <abilityName>全半角检查</abilityName>
      <candidateList>
        <item>）</item>
      </candidateList>
      <explain>文本全半角错误。</explain>
      <paraID>10A4AED3</paraID>
      <start>78</start>
      <end>79</end>
      <status>unmodified</status>
      <modifiedWord/>
      <trackRevisions>false</trackRevisions>
    </reviewItem>
    <reviewItem>
      <errorID>3ff7c58f-94b4-4cc0-a9bd-d2b58c1c2929</errorID>
      <errorWord>(</errorWord>
      <group>L1_Format</group>
      <groupName>格式问题</groupName>
      <ability>L2_HalfPunc</ability>
      <abilityName>全半角检查</abilityName>
      <candidateList>
        <item>（</item>
      </candidateList>
      <explain>文本全半角错误。</explain>
      <paraID>52183263</paraID>
      <start>17</start>
      <end>18</end>
      <status>unmodified</status>
      <modifiedWord/>
      <trackRevisions>false</trackRevisions>
    </reviewItem>
    <reviewItem>
      <errorID>941ab6d0-95e4-4b51-a1fe-36365ebc28b8</errorID>
      <errorWord>)</errorWord>
      <group>L1_Format</group>
      <groupName>格式问题</groupName>
      <ability>L2_HalfPunc</ability>
      <abilityName>全半角检查</abilityName>
      <candidateList>
        <item>）</item>
      </candidateList>
      <explain>文本全半角错误。</explain>
      <paraID>52183263</paraID>
      <start>23</start>
      <end>24</end>
      <status>unmodified</status>
      <modifiedWord/>
      <trackRevisions>false</trackRevisions>
    </reviewItem>
    <reviewItem>
      <errorID>227e341f-96d2-409b-8b68-b9b23e830b02</errorID>
      <errorWord>(</errorWord>
      <group>L1_Format</group>
      <groupName>格式问题</groupName>
      <ability>L2_HalfPunc</ability>
      <abilityName>全半角检查</abilityName>
      <candidateList>
        <item>（</item>
      </candidateList>
      <explain>文本全半角错误。</explain>
      <paraID>2EAA1A1A</paraID>
      <start>22</start>
      <end>23</end>
      <status>unmodified</status>
      <modifiedWord/>
      <trackRevisions>false</trackRevisions>
    </reviewItem>
    <reviewItem>
      <errorID>3c55e394-acb4-4757-a0a3-c689454a466d</errorID>
      <errorWord>)</errorWord>
      <group>L1_Format</group>
      <groupName>格式问题</groupName>
      <ability>L2_HalfPunc</ability>
      <abilityName>全半角检查</abilityName>
      <candidateList>
        <item>）</item>
      </candidateList>
      <explain>文本全半角错误。</explain>
      <paraID>2EAA1A1A</paraID>
      <start>28</start>
      <end>29</end>
      <status>unmodified</status>
      <modifiedWord/>
      <trackRevisions>false</trackRevisions>
    </reviewItem>
    <reviewItem>
      <errorID>179f4269-cd74-4bd6-811f-287be7b2af5e</errorID>
      <errorWord>(</errorWord>
      <group>L1_Format</group>
      <groupName>格式问题</groupName>
      <ability>L2_HalfPunc</ability>
      <abilityName>全半角检查</abilityName>
      <candidateList>
        <item>（</item>
      </candidateList>
      <explain>文本全半角错误。</explain>
      <paraID> 5E1AA84</paraID>
      <start>4</start>
      <end>5</end>
      <status>unmodified</status>
      <modifiedWord/>
      <trackRevisions>false</trackRevisions>
    </reviewItem>
    <reviewItem>
      <errorID>29fd81d1-85c2-48d4-87ea-3fdad83a3da7</errorID>
      <errorWord>(</errorWord>
      <group>L1_Punc</group>
      <groupName>标点问题</groupName>
      <ability>L2_Punc</ability>
      <abilityName>标点符号检查</abilityName>
      <candidateList/>
      <explain>同一形式括号套用。</explain>
      <paraID> 5E1AA84</paraID>
      <start>22</start>
      <end>23</end>
      <status>unmodified</status>
      <modifiedWord/>
      <trackRevisions>false</trackRevisions>
    </reviewItem>
    <reviewItem>
      <errorID>03867d74-925a-4cef-a894-57a613e12d00</errorID>
      <errorWord>)</errorWord>
      <group>L1_Punc</group>
      <groupName>标点问题</groupName>
      <ability>L2_Punc</ability>
      <abilityName>标点符号检查</abilityName>
      <candidateList/>
      <explain>同一形式括号套用。</explain>
      <paraID> 5E1AA84</paraID>
      <start>28</start>
      <end>29</end>
      <status>unmodified</status>
      <modifiedWord/>
      <trackRevisions>false</trackRevisions>
    </reviewItem>
    <reviewItem>
      <errorID>c118f37f-912b-4aae-81bd-2b01424cd109</errorID>
      <errorWord>(</errorWord>
      <group>L1_Format</group>
      <groupName>格式问题</groupName>
      <ability>L2_HalfPunc</ability>
      <abilityName>全半角检查</abilityName>
      <candidateList>
        <item>（</item>
      </candidateList>
      <explain>文本全半角错误。</explain>
      <paraID>7F5F8737</paraID>
      <start>4</start>
      <end>5</end>
      <status>unmodified</status>
      <modifiedWord/>
      <trackRevisions>false</trackRevisions>
    </reviewItem>
    <reviewItem>
      <errorID>fa236b23-f58f-463e-946d-fe2996e730f0</errorID>
      <errorWord>)</errorWord>
      <group>L1_Format</group>
      <groupName>格式问题</groupName>
      <ability>L2_HalfPunc</ability>
      <abilityName>全半角检查</abilityName>
      <candidateList>
        <item>）</item>
      </candidateList>
      <explain>文本全半角错误。</explain>
      <paraID>7F5F8737</paraID>
      <start>6</start>
      <end>7</end>
      <status>unmodified</status>
      <modifiedWord/>
      <trackRevisions>false</trackRevisions>
    </reviewItem>
    <reviewItem>
      <errorID>e509b188-ae82-4767-a3ac-6652b6c108fc</errorID>
      <errorWord>(</errorWord>
      <group>L1_Format</group>
      <groupName>格式问题</groupName>
      <ability>L2_HalfPunc</ability>
      <abilityName>全半角检查</abilityName>
      <candidateList>
        <item>（</item>
      </candidateList>
      <explain>文本全半角错误。</explain>
      <paraID>36425367</paraID>
      <start>1</start>
      <end>2</end>
      <status>unmodified</status>
      <modifiedWord/>
      <trackRevisions>false</trackRevisions>
    </reviewItem>
    <reviewItem>
      <errorID>e670e8a2-8483-4646-a008-8843c68ca1e2</errorID>
      <errorWord>)</errorWord>
      <group>L1_Format</group>
      <groupName>格式问题</groupName>
      <ability>L2_HalfPunc</ability>
      <abilityName>全半角检查</abilityName>
      <candidateList>
        <item>）</item>
      </candidateList>
      <explain>文本全半角错误。</explain>
      <paraID>36425367</paraID>
      <start>3</start>
      <end>4</end>
      <status>unmodified</status>
      <modifiedWord/>
      <trackRevisions>false</trackRevisions>
    </reviewItem>
    <reviewItem>
      <errorID>8122ec29-f6a8-44bd-ac36-2a54867e2984</errorID>
      <errorWord>;</errorWord>
      <group>L1_Format</group>
      <groupName>格式问题</groupName>
      <ability>L2_HalfPunc</ability>
      <abilityName>全半角检查</abilityName>
      <candidateList>
        <item>；</item>
      </candidateList>
      <explain>文本全半角错误。</explain>
      <paraID>64969B82</paraID>
      <start>25</start>
      <end>26</end>
      <status>unmodified</status>
      <modifiedWord/>
      <trackRevisions>false</trackRevisions>
    </reviewItem>
    <reviewItem>
      <errorID>a1ef798f-0bc9-4b23-a981-25e7c30f7ca1</errorID>
      <errorWord>(</errorWord>
      <group>L1_Format</group>
      <groupName>格式问题</groupName>
      <ability>L2_HalfPunc</ability>
      <abilityName>全半角检查</abilityName>
      <candidateList>
        <item>（</item>
      </candidateList>
      <explain>文本全半角错误。</explain>
      <paraID>7A4F3BB1</paraID>
      <start>4</start>
      <end>5</end>
      <status>unmodified</status>
      <modifiedWord/>
      <trackRevisions>false</trackRevisions>
    </reviewItem>
    <reviewItem>
      <errorID>872817a4-b45d-420e-8f80-4651e810ed3f</errorID>
      <errorWord>(</errorWord>
      <group>L1_Punc</group>
      <groupName>标点问题</groupName>
      <ability>L2_Punc</ability>
      <abilityName>标点符号检查</abilityName>
      <candidateList/>
      <explain>同一形式括号套用。</explain>
      <paraID>7A4F3BB1</paraID>
      <start>22</start>
      <end>23</end>
      <status>unmodified</status>
      <modifiedWord/>
      <trackRevisions>false</trackRevisions>
    </reviewItem>
    <reviewItem>
      <errorID>4e18a350-2c68-4763-8ed3-16b055d98b86</errorID>
      <errorWord>)</errorWord>
      <group>L1_Punc</group>
      <groupName>标点问题</groupName>
      <ability>L2_Punc</ability>
      <abilityName>标点符号检查</abilityName>
      <candidateList/>
      <explain>同一形式括号套用。</explain>
      <paraID>7A4F3BB1</paraID>
      <start>28</start>
      <end>29</end>
      <status>unmodified</status>
      <modifiedWord/>
      <trackRevisions>false</trackRevisions>
    </reviewItem>
    <reviewItem>
      <errorID>acb7d25e-c1e8-44a2-a15e-bf2c46fd78ea</errorID>
      <errorWord>)</errorWord>
      <group>L1_Format</group>
      <groupName>格式问题</groupName>
      <ability>L2_HalfPunc</ability>
      <abilityName>全半角检查</abilityName>
      <candidateList>
        <item>）</item>
      </candidateList>
      <explain>文本全半角错误。</explain>
      <paraID>7A4F3BB1</paraID>
      <start>29</start>
      <end>30</end>
      <status>unmodified</status>
      <modifiedWord/>
      <trackRevisions>false</trackRevisions>
    </reviewItem>
    <reviewItem>
      <errorID>53f07ac0-cfd1-459a-9f5d-6e719f7c85e6</errorID>
      <errorWord>:</errorWord>
      <group>L1_Format</group>
      <groupName>格式问题</groupName>
      <ability>L2_HalfPunc</ability>
      <abilityName>全半角检查</abilityName>
      <candidateList>
        <item>：</item>
      </candidateList>
      <explain>文本全半角错误。</explain>
      <paraID>7A4F3BB1</paraID>
      <start>48</start>
      <end>49</end>
      <status>unmodified</status>
      <modifiedWord/>
      <trackRevisions>false</trackRevisions>
    </reviewItem>
    <reviewItem>
      <errorID>56207846-2494-4971-bfbe-3d61cee18169</errorID>
      <errorWord>(</errorWord>
      <group>L1_Format</group>
      <groupName>格式问题</groupName>
      <ability>L2_HalfPunc</ability>
      <abilityName>全半角检查</abilityName>
      <candidateList>
        <item>（</item>
      </candidateList>
      <explain>文本全半角错误。</explain>
      <paraID>49A65A29</paraID>
      <start>4</start>
      <end>5</end>
      <status>unmodified</status>
      <modifiedWord/>
      <trackRevisions>false</trackRevisions>
    </reviewItem>
    <reviewItem>
      <errorID>f62b3321-a540-41a1-be1c-95b384a3b1b2</errorID>
      <errorWord>(</errorWord>
      <group>L1_Punc</group>
      <groupName>标点问题</groupName>
      <ability>L2_Punc</ability>
      <abilityName>标点符号检查</abilityName>
      <candidateList/>
      <explain>同一形式括号套用。</explain>
      <paraID>49A65A29</paraID>
      <start>22</start>
      <end>23</end>
      <status>unmodified</status>
      <modifiedWord/>
      <trackRevisions>false</trackRevisions>
    </reviewItem>
    <reviewItem>
      <errorID>b8fc5317-3754-420c-a807-98caff0bdbc9</errorID>
      <errorWord>)</errorWord>
      <group>L1_Punc</group>
      <groupName>标点问题</groupName>
      <ability>L2_Punc</ability>
      <abilityName>标点符号检查</abilityName>
      <candidateList/>
      <explain>同一形式括号套用。</explain>
      <paraID>49A65A29</paraID>
      <start>28</start>
      <end>29</end>
      <status>unmodified</status>
      <modifiedWord/>
      <trackRevisions>false</trackRevisions>
    </reviewItem>
    <reviewItem>
      <errorID>ae66f265-d414-4192-9c4d-8dd20fbda776</errorID>
      <errorWord>)</errorWord>
      <group>L1_Format</group>
      <groupName>格式问题</groupName>
      <ability>L2_HalfPunc</ability>
      <abilityName>全半角检查</abilityName>
      <candidateList>
        <item>）</item>
      </candidateList>
      <explain>文本全半角错误。</explain>
      <paraID>49A65A29</paraID>
      <start>29</start>
      <end>30</end>
      <status>unmodified</status>
      <modifiedWord/>
      <trackRevisions>false</trackRevisions>
    </reviewItem>
    <reviewItem>
      <errorID>32eb6dc7-f6bc-4c69-922f-7eb953c5bb5d</errorID>
      <errorWord>:</errorWord>
      <group>L1_Format</group>
      <groupName>格式问题</groupName>
      <ability>L2_HalfPunc</ability>
      <abilityName>全半角检查</abilityName>
      <candidateList>
        <item>：</item>
      </candidateList>
      <explain>文本全半角错误。</explain>
      <paraID>49A65A29</paraID>
      <start>38</start>
      <end>39</end>
      <status>unmodified</status>
      <modifiedWord/>
      <trackRevisions>false</trackRevisions>
    </reviewItem>
    <reviewItem>
      <errorID>57b5354e-73cd-4b57-9fc2-ba1d9b22b0c8</errorID>
      <errorWord>;</errorWord>
      <group>L1_Format</group>
      <groupName>格式问题</groupName>
      <ability>L2_HalfPunc</ability>
      <abilityName>全半角检查</abilityName>
      <candidateList>
        <item>；</item>
      </candidateList>
      <explain>文本全半角错误。</explain>
      <paraID>6C162BB5</paraID>
      <start>228</start>
      <end>229</end>
      <status>unmodified</status>
      <modifiedWord/>
      <trackRevisions>false</trackRevisions>
    </reviewItem>
    <reviewItem>
      <errorID>3eac1645-6a8c-4551-8543-8976ae80a1fd</errorID>
      <errorWord>（</errorWord>
      <group>L1_Punc</group>
      <groupName>标点问题</groupName>
      <ability>L2_Punc</ability>
      <abilityName>标点符号检查</abilityName>
      <candidateList/>
      <explain/>
      <paraID>6C162BB5</paraID>
      <start>357</start>
      <end>358</end>
      <status>unmodified</status>
      <modifiedWord/>
      <trackRevisions>false</trackRevisions>
    </reviewItem>
    <reviewItem>
      <errorID>0d81e7d4-fc0b-444c-bca0-c61531c84b6f</errorID>
      <errorWord>(</errorWord>
      <group>L1_Format</group>
      <groupName>格式问题</groupName>
      <ability>L2_HalfPunc</ability>
      <abilityName>全半角检查</abilityName>
      <candidateList>
        <item>（</item>
      </candidateList>
      <explain>文本全半角错误。</explain>
      <paraID>6C162BB5</paraID>
      <start>624</start>
      <end>625</end>
      <status>unmodified</status>
      <modifiedWord/>
      <trackRevisions>false</trackRevisions>
    </reviewItem>
    <reviewItem>
      <errorID>44d7d886-81df-4fae-9bd5-657fff13c6a6</errorID>
      <errorWord>)</errorWord>
      <group>L1_Format</group>
      <groupName>格式问题</groupName>
      <ability>L2_HalfPunc</ability>
      <abilityName>全半角检查</abilityName>
      <candidateList>
        <item>）</item>
      </candidateList>
      <explain>文本全半角错误。</explain>
      <paraID>6C162BB5</paraID>
      <start>647</start>
      <end>648</end>
      <status>unmodified</status>
      <modifiedWord/>
      <trackRevisions>false</trackRevisions>
    </reviewItem>
    <reviewItem>
      <errorID>12935b13-a022-4653-83cc-cf11f7b56356</errorID>
      <errorWord>(</errorWord>
      <group>L1_Format</group>
      <groupName>格式问题</groupName>
      <ability>L2_HalfPunc</ability>
      <abilityName>全半角检查</abilityName>
      <candidateList>
        <item>（</item>
      </candidateList>
      <explain>文本全半角错误。</explain>
      <paraID>6C162BB5</paraID>
      <start>656</start>
      <end>657</end>
      <status>unmodified</status>
      <modifiedWord/>
      <trackRevisions>false</trackRevisions>
    </reviewItem>
    <reviewItem>
      <errorID>41d562e5-8242-490a-9849-a35a6f52761a</errorID>
      <errorWord>)</errorWord>
      <group>L1_Format</group>
      <groupName>格式问题</groupName>
      <ability>L2_HalfPunc</ability>
      <abilityName>全半角检查</abilityName>
      <candidateList>
        <item>）</item>
      </candidateList>
      <explain>文本全半角错误。</explain>
      <paraID>6C162BB5</paraID>
      <start>672</start>
      <end>673</end>
      <status>unmodified</status>
      <modifiedWord/>
      <trackRevisions>false</trackRevisions>
    </reviewItem>
    <reviewItem>
      <errorID>f0129333-c16d-420b-a32b-36770d627fa8</errorID>
      <errorWord>(</errorWord>
      <group>L1_Word</group>
      <groupName>字词问题</groupName>
      <ability>L2_Typo</ability>
      <abilityName>字词错误</abilityName>
      <candidateList>
        <item>(以</item>
      </candidateList>
      <explain/>
      <paraID>6C162BB5</paraID>
      <start>742</start>
      <end>743</end>
      <status>unmodified</status>
      <modifiedWord/>
      <trackRevisions>false</trackRevisions>
    </reviewItem>
    <reviewItem>
      <errorID>72b31a7f-10a9-4bbb-9f9d-d8b89b3a5d2e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43414839</paraID>
      <start>0</start>
      <end>3</end>
      <status>unmodified</status>
      <modifiedWord/>
      <trackRevisions>false</trackRevisions>
    </reviewItem>
    <reviewItem>
      <errorID>b571dbef-c35c-41fc-8013-e9430c536be4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6AC1438C</paraID>
      <start>0</start>
      <end>3</end>
      <status>unmodified</status>
      <modifiedWord/>
      <trackRevisions>false</trackRevisions>
    </reviewItem>
    <reviewItem>
      <errorID>ff77a515-b7f5-4b23-b9ea-94a040b52e20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C540A38</paraID>
      <start>0</start>
      <end>3</end>
      <status>unmodified</status>
      <modifiedWord/>
      <trackRevisions>false</trackRevisions>
    </reviewItem>
    <reviewItem>
      <errorID>d0438a55-5dea-4a8e-9dde-cf26240e096d</errorID>
      <errorWord>-</errorWord>
      <group>L1_Format</group>
      <groupName>格式问题</groupName>
      <ability>L2_HalfPunc</ability>
      <abilityName>全半角检查</abilityName>
      <candidateList>
        <item>－</item>
      </candidateList>
      <explain>文本全半角错误。</explain>
      <paraID> C540A38</paraID>
      <start>52</start>
      <end>53</end>
      <status>unmodified</status>
      <modifiedWord/>
      <trackRevisions>false</trackRevisions>
    </reviewItem>
    <reviewItem>
      <errorID>50e46e85-0a46-41c9-878e-da7c98487b44</errorID>
      <errorWord>)</errorWord>
      <group>L1_Format</group>
      <groupName>格式问题</groupName>
      <ability>L2_HalfPunc</ability>
      <abilityName>全半角检查</abilityName>
      <candidateList>
        <item>）</item>
      </candidateList>
      <explain>文本全半角错误。</explain>
      <paraID>28266B15</paraID>
      <start>2</start>
      <end>3</end>
      <status>unmodified</status>
      <modifiedWord/>
      <trackRevisions>false</trackRevisions>
    </reviewItem>
    <reviewItem>
      <errorID>00afa2f9-d870-4b04-82e6-022b0d8a9cff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656F817D</paraID>
      <start>0</start>
      <end>2</end>
      <status>unmodified</status>
      <modifiedWord/>
      <trackRevisions>false</trackRevisions>
    </reviewItem>
    <reviewItem>
      <errorID>b6723246-a24c-4a65-8683-d5869d49e6e3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2F2E7A48</paraID>
      <start>0</start>
      <end>2</end>
      <status>unmodified</status>
      <modifiedWord/>
      <trackRevisions>false</trackRevisions>
    </reviewItem>
    <reviewItem>
      <errorID>5a400860-8bc3-45b1-8c1f-c4644f4b9b42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7A5B58E6</paraID>
      <start>0</start>
      <end>2</end>
      <status>unmodified</status>
      <modifiedWord/>
      <trackRevisions>false</trackRevisions>
    </reviewItem>
    <reviewItem>
      <errorID>9eca0724-1782-45f8-adfb-9958c2efa457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16A0CCB3</paraID>
      <start>0</start>
      <end>2</end>
      <status>unmodified</status>
      <modifiedWord/>
      <trackRevisions>false</trackRevisions>
    </reviewItem>
    <reviewItem>
      <errorID>4ca981cc-996a-457f-b330-edb45a1803bf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43168EF0</paraID>
      <start>0</start>
      <end>2</end>
      <status>unmodified</status>
      <modifiedWord/>
      <trackRevisions>false</trackRevisions>
    </reviewItem>
    <reviewItem>
      <errorID>56786485-259a-4046-bc29-97e30da212d3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518245B2</paraID>
      <start>0</start>
      <end>2</end>
      <status>unmodified</status>
      <modifiedWord/>
      <trackRevisions>false</trackRevisions>
    </reviewItem>
    <reviewItem>
      <errorID>cb4218d3-ec19-4123-90b6-4d7e3a7b2518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39B5AA73</paraID>
      <start>4</start>
      <end>6</end>
      <status>unmodified</status>
      <modifiedWord/>
      <trackRevisions>false</trackRevisions>
    </reviewItem>
    <reviewItem>
      <errorID>71b4b020-242b-4f8f-916a-c5432688c640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F47D79F</paraID>
      <start>0</start>
      <end>2</end>
      <status>unmodified</status>
      <modifiedWord/>
      <trackRevisions>false</trackRevisions>
    </reviewItem>
    <reviewItem>
      <errorID>e65b2848-b085-4204-aa00-4dd4a7db5c75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13B289C1</paraID>
      <start>0</start>
      <end>2</end>
      <status>unmodified</status>
      <modifiedWord/>
      <trackRevisions>false</trackRevisions>
    </reviewItem>
    <reviewItem>
      <errorID>70462929-9068-4997-9a7e-b330b1daa06f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4C56A1D8</paraID>
      <start>0</start>
      <end>2</end>
      <status>unmodified</status>
      <modifiedWord/>
      <trackRevisions>false</trackRevisions>
    </reviewItem>
    <reviewItem>
      <errorID>e5dc14df-0291-42d0-be0a-91d98dd42861</errorID>
      <errorWord>:</errorWord>
      <group>L1_Format</group>
      <groupName>格式问题</groupName>
      <ability>L2_HalfPunc</ability>
      <abilityName>全半角检查</abilityName>
      <candidateList>
        <item>：</item>
      </candidateList>
      <explain>文本全半角错误。</explain>
      <paraID>12C5CFDA</paraID>
      <start>8</start>
      <end>9</end>
      <status>unmodified</status>
      <modifiedWord/>
      <trackRevisions>false</trackRevisions>
    </reviewItem>
    <reviewItem>
      <errorID>21aa9e6f-ce0a-40d9-98e2-fd21a6639822</errorID>
      <errorWord>;</errorWord>
      <group>L1_Format</group>
      <groupName>格式问题</groupName>
      <ability>L2_HalfPunc</ability>
      <abilityName>全半角检查</abilityName>
      <candidateList>
        <item>；</item>
      </candidateList>
      <explain>文本全半角错误。</explain>
      <paraID>56EAD658</paraID>
      <start>228</start>
      <end>229</end>
      <status>unmodified</status>
      <modifiedWord/>
      <trackRevisions>false</trackRevisions>
    </reviewItem>
    <reviewItem>
      <errorID>ea1751fc-6125-45d1-b8d5-b8b078d88dc5</errorID>
      <errorWord>（</errorWord>
      <group>L1_Punc</group>
      <groupName>标点问题</groupName>
      <ability>L2_Punc</ability>
      <abilityName>标点符号检查</abilityName>
      <candidateList/>
      <explain/>
      <paraID>56EAD658</paraID>
      <start>357</start>
      <end>358</end>
      <status>unmodified</status>
      <modifiedWord/>
      <trackRevisions>false</trackRevisions>
    </reviewItem>
    <reviewItem>
      <errorID>488e936a-45cf-410e-ade6-1a15e32cbf4a</errorID>
      <errorWord>(</errorWord>
      <group>L1_Format</group>
      <groupName>格式问题</groupName>
      <ability>L2_HalfPunc</ability>
      <abilityName>全半角检查</abilityName>
      <candidateList>
        <item>（</item>
      </candidateList>
      <explain>文本全半角错误。</explain>
      <paraID>56EAD658</paraID>
      <start>622</start>
      <end>623</end>
      <status>unmodified</status>
      <modifiedWord/>
      <trackRevisions>false</trackRevisions>
    </reviewItem>
    <reviewItem>
      <errorID>80a55065-5a7c-48f2-b5e0-e2011b9534b5</errorID>
      <errorWord>)</errorWord>
      <group>L1_Format</group>
      <groupName>格式问题</groupName>
      <ability>L2_HalfPunc</ability>
      <abilityName>全半角检查</abilityName>
      <candidateList>
        <item>）</item>
      </candidateList>
      <explain>文本全半角错误。</explain>
      <paraID>56EAD658</paraID>
      <start>645</start>
      <end>646</end>
      <status>unmodified</status>
      <modifiedWord/>
      <trackRevisions>false</trackRevisions>
    </reviewItem>
    <reviewItem>
      <errorID>748fa3e9-f3da-4a67-b773-7d0859a03de0</errorID>
      <errorWord>(</errorWord>
      <group>L1_Format</group>
      <groupName>格式问题</groupName>
      <ability>L2_HalfPunc</ability>
      <abilityName>全半角检查</abilityName>
      <candidateList>
        <item>（</item>
      </candidateList>
      <explain>文本全半角错误。</explain>
      <paraID>56EAD658</paraID>
      <start>654</start>
      <end>655</end>
      <status>unmodified</status>
      <modifiedWord/>
      <trackRevisions>false</trackRevisions>
    </reviewItem>
    <reviewItem>
      <errorID>b84c10eb-c9f8-43cb-8c54-fa487b80fcfc</errorID>
      <errorWord>)</errorWord>
      <group>L1_Format</group>
      <groupName>格式问题</groupName>
      <ability>L2_HalfPunc</ability>
      <abilityName>全半角检查</abilityName>
      <candidateList>
        <item>）</item>
      </candidateList>
      <explain>文本全半角错误。</explain>
      <paraID>56EAD658</paraID>
      <start>670</start>
      <end>671</end>
      <status>unmodified</status>
      <modifiedWord/>
      <trackRevisions>false</trackRevisions>
    </reviewItem>
    <reviewItem>
      <errorID>2bc27d37-f01f-419b-950d-527bf3987c9a</errorID>
      <errorWord>(</errorWord>
      <group>L1_Word</group>
      <groupName>字词问题</groupName>
      <ability>L2_Typo</ability>
      <abilityName>字词错误</abilityName>
      <candidateList>
        <item>(以</item>
      </candidateList>
      <explain/>
      <paraID>56EAD658</paraID>
      <start>740</start>
      <end>741</end>
      <status>unmodified</status>
      <modifiedWord/>
      <trackRevisions>false</trackRevisions>
    </reviewItem>
    <reviewItem>
      <errorID>68ac45b6-d7b8-43fd-bc69-433f81b4eac5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742F051D</paraID>
      <start>0</start>
      <end>2</end>
      <status>unmodified</status>
      <modifiedWord/>
      <trackRevisions>false</trackRevisions>
    </reviewItem>
    <reviewItem>
      <errorID>b8b08335-1a46-476d-9f48-ef1548e8f971</errorID>
      <errorWord>发售</errorWord>
      <group>L1_Word</group>
      <groupName>字词问题</groupName>
      <ability>L2_Typo</ability>
      <abilityName>字词错误</abilityName>
      <candidateList>
        <item>发布</item>
      </candidateList>
      <explain/>
      <paraID>17BAB9B2</paraID>
      <start>20</start>
      <end>22</end>
      <status>unmodified</status>
      <modifiedWord/>
      <trackRevisions>false</trackRevisions>
    </reviewItem>
    <reviewItem>
      <errorID>66a87060-e345-4d12-9b6e-a1c1e7307fcc</errorID>
      <errorWord>同</errorWord>
      <group>L1_Word</group>
      <groupName>字词问题</groupName>
      <ability>L2_Typo</ability>
      <abilityName>字词错误</abilityName>
      <candidateList>
        <item>同中</item>
      </candidateList>
      <explain/>
      <paraID>4845DE37</paraID>
      <start>163</start>
      <end>164</end>
      <status>unmodified</status>
      <modifiedWord/>
      <trackRevisions>false</trackRevisions>
    </reviewItem>
    <reviewItem>
      <errorID>0595b821-a93d-4897-896a-edac515510a0</errorID>
      <errorWord>费</errorWord>
      <group>L1_Word</group>
      <groupName>字词问题</groupName>
      <ability>L2_Typo</ability>
      <abilityName>字词错误</abilityName>
      <candidateList>
        <item>费等</item>
      </candidateList>
      <explain/>
      <paraID>4845DE37</paraID>
      <start>208</start>
      <end>209</end>
      <status>unmodified</status>
      <modifiedWord/>
      <trackRevisions>false</trackRevisions>
    </reviewItem>
    <reviewItem>
      <errorID>4e4d7404-42f4-4089-b68c-f859d52be6bd</errorID>
      <errorWord>其它</errorWord>
      <group>L1_Word</group>
      <groupName>字词问题</groupName>
      <ability>L2_Alias</ability>
      <abilityName>也作/曾用词</abilityName>
      <candidateList>
        <item>其他</item>
      </candidateList>
      <explain>词汇[其它]为不规范表述或旧称，其规范书面表述为[其他]。</explain>
      <paraID>25684AF2</paraID>
      <start>11</start>
      <end>13</end>
      <status>unmodified</status>
      <modifiedWord/>
      <trackRevisions>false</trackRevisions>
    </reviewItem>
    <reviewItem>
      <errorID>0d3d11f3-3a02-4af1-8479-45ab1bfcf3df</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57E3B829</paraID>
      <start>8</start>
      <end>12</end>
      <status>unmodified</status>
      <modifiedWord/>
      <trackRevisions>false</trackRevisions>
    </reviewItem>
    <reviewItem>
      <errorID>08efed21-60de-4153-9221-5dbf912e1c21</errorID>
      <errorWord>(</errorWord>
      <group>L1_Format</group>
      <groupName>格式问题</groupName>
      <ability>L2_HalfPunc</ability>
      <abilityName>全半角检查</abilityName>
      <candidateList>
        <item>（</item>
      </candidateList>
      <explain>文本全半角错误。</explain>
      <paraID>41DFF8BB</paraID>
      <start>4</start>
      <end>5</end>
      <status>unmodified</status>
      <modifiedWord/>
      <trackRevisions>false</trackRevisions>
    </reviewItem>
    <reviewItem>
      <errorID>ca0339d8-64e6-4b20-a6e0-033fbb1ea63a</errorID>
      <errorWord>(</errorWord>
      <group>L1_Format</group>
      <groupName>格式问题</groupName>
      <ability>L2_HalfPunc</ability>
      <abilityName>全半角检查</abilityName>
      <candidateList>
        <item>（</item>
      </candidateList>
      <explain>文本全半角错误。</explain>
      <paraID>41DFF8BB</paraID>
      <start>22</start>
      <end>23</end>
      <status>unmodified</status>
      <modifiedWord/>
      <trackRevisions>false</trackRevisions>
    </reviewItem>
    <reviewItem>
      <errorID>496e8802-b168-4270-a8da-147fc4f741bf</errorID>
      <errorWord>))</errorWord>
      <group>L1_Format</group>
      <groupName>格式问题</groupName>
      <ability>L2_HalfPunc</ability>
      <abilityName>全半角检查</abilityName>
      <candidateList>
        <item>））</item>
      </candidateList>
      <explain>文本全半角错误。</explain>
      <paraID>41DFF8BB</paraID>
      <start>28</start>
      <end>30</end>
      <status>unmodified</status>
      <modifiedWord/>
      <trackRevisions>false</trackRevisions>
    </reviewItem>
    <reviewItem>
      <errorID>43f4bde2-a057-409d-a76c-def23c9e4ab7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3814EF49</paraID>
      <start>4</start>
      <end>6</end>
      <status>unmodified</status>
      <modifiedWord/>
      <trackRevisions>false</trackRevisions>
    </reviewItem>
    <reviewItem>
      <errorID>50340f05-1a48-4103-a8dc-7ab493080528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73251D14</paraID>
      <start>4</start>
      <end>6</end>
      <status>unmodified</status>
      <modifiedWord/>
      <trackRevisions>false</trackRevisions>
    </reviewItem>
    <reviewItem>
      <errorID>28f53e4b-cba0-46c7-9087-811280676904</errorID>
      <errorWord>【2022】4号</errorWord>
      <group>L1_Knowledge</group>
      <groupName>知识性问题</groupName>
      <ability>L2_Knowledge</ability>
      <abilityName>其他知识</abilityName>
      <candidateList>
        <item>〔2022〕4号</item>
      </candidateList>
      <explain>发文字号格式错误</explain>
      <paraID>7628F769</paraID>
      <start>6</start>
      <end>14</end>
      <status>unmodified</status>
      <modifiedWord/>
      <trackRevisions>false</trackRevisions>
    </reviewItem>
    <reviewItem>
      <errorID>a0f9fd74-dfcf-468a-bd1a-b270863a0070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42ABFD8A</paraID>
      <start>0</start>
      <end>2</end>
      <status>unmodified</status>
      <modifiedWord/>
      <trackRevisions>false</trackRevisions>
    </reviewItem>
    <reviewItem>
      <errorID>93425d08-75aa-467e-bb8b-99df517471fb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798DC96</paraID>
      <start>0</start>
      <end>2</end>
      <status>unmodified</status>
      <modifiedWord/>
      <trackRevisions>false</trackRevisions>
    </reviewItem>
    <reviewItem>
      <errorID>fb56d547-c62a-4d2e-9c49-bd9bb497a73c</errorID>
      <errorWord>/）</errorWord>
      <group>L1_Punc</group>
      <groupName>标点问题</groupName>
      <ability>L2_Punc</ability>
      <abilityName>标点符号检查</abilityName>
      <candidateList>
        <item>）</item>
      </candidateList>
      <explain/>
      <paraID>54E418FA</paraID>
      <start>48</start>
      <end>50</end>
      <status>unmodified</status>
      <modifiedWord/>
      <trackRevisions>false</trackRevisions>
    </reviewItem>
    <reviewItem>
      <errorID>31f2eb37-846e-4d60-8b4a-4cd3f452f86e</errorID>
      <errorWord>(</errorWord>
      <group>L1_Format</group>
      <groupName>格式问题</groupName>
      <ability>L2_HalfPunc</ability>
      <abilityName>全半角检查</abilityName>
      <candidateList>
        <item>（</item>
      </candidateList>
      <explain>文本全半角错误。</explain>
      <paraID>54E418FA</paraID>
      <start>96</start>
      <end>97</end>
      <status>unmodified</status>
      <modifiedWord/>
      <trackRevisions>false</trackRevisions>
    </reviewItem>
    <reviewItem>
      <errorID>ad484ef3-c168-460c-b30b-3a40d24c6010</errorID>
      <errorWord>)</errorWord>
      <group>L1_Format</group>
      <groupName>格式问题</groupName>
      <ability>L2_HalfPunc</ability>
      <abilityName>全半角检查</abilityName>
      <candidateList>
        <item>）</item>
      </candidateList>
      <explain>文本全半角错误。</explain>
      <paraID>54E418FA</paraID>
      <start>106</start>
      <end>107</end>
      <status>unmodified</status>
      <modifiedWord/>
      <trackRevisions>false</trackRevisions>
    </reviewItem>
    <reviewItem>
      <errorID>819d12d1-4798-489e-8b7a-f6d78b1f46e4</errorID>
      <errorWord>“.</errorWord>
      <group>L1_Punc</group>
      <groupName>标点问题</groupName>
      <ability>L2_Punc</ability>
      <abilityName>标点符号检查</abilityName>
      <candidateList>
        <item>“</item>
      </candidateList>
      <explain/>
      <paraID>54E418FA</paraID>
      <start>139</start>
      <end>141</end>
      <status>unmodified</status>
      <modifiedWord/>
      <trackRevisions>false</trackRevisions>
    </reviewItem>
    <reviewItem>
      <errorID>1dc08ba6-2e83-4d35-a973-8e37a18aff5d</errorID>
      <errorWord>”</errorWord>
      <group>L1_Punc</group>
      <groupName>标点问题</groupName>
      <ability>L2_Punc</ability>
      <abilityName>标点符号检查</abilityName>
      <candidateList/>
      <explain/>
      <paraID>54E418FA</paraID>
      <start>155</start>
      <end>156</end>
      <status>unmodified</status>
      <modifiedWord/>
      <trackRevisions>false</trackRevisions>
    </reviewItem>
    <reviewItem>
      <errorID>ae8bfcc3-ba64-4c98-92e7-a2fa9fd40635</errorID>
      <errorWord>/）</errorWord>
      <group>L1_Punc</group>
      <groupName>标点问题</groupName>
      <ability>L2_Punc</ability>
      <abilityName>标点符号检查</abilityName>
      <candidateList>
        <item>）</item>
      </candidateList>
      <explain/>
      <paraID> 639384F</paraID>
      <start>42</start>
      <end>44</end>
      <status>unmodified</status>
      <modifiedWord/>
      <trackRevisions>false</trackRevisions>
    </reviewItem>
    <reviewItem>
      <errorID>58fe04fd-7b99-42a3-a7d6-177331df174b</errorID>
      <errorWord>西</errorWord>
      <group>L1_Word</group>
      <groupName>字词问题</groupName>
      <ability>L2_Typo</ability>
      <abilityName>字词错误</abilityName>
      <candidateList>
        <item>西省</item>
      </candidateList>
      <explain/>
      <paraID> 639384F</paraID>
      <start>56</start>
      <end>57</end>
      <status>unmodified</status>
      <modifiedWord/>
      <trackRevisions>false</trackRevisions>
    </reviewItem>
    <reviewItem>
      <errorID>1f09ecf7-7ef8-44a2-8859-eeb7786ab6b3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156EAF41</paraID>
      <start>0</start>
      <end>2</end>
      <status>unmodified</status>
      <modifiedWord/>
      <trackRevisions>false</trackRevisions>
    </reviewItem>
    <reviewItem>
      <errorID>0407eca6-3586-464a-952b-be072854752a</errorID>
      <errorWord>-</errorWord>
      <group>L1_Format</group>
      <groupName>格式问题</groupName>
      <ability>L2_HalfPunc</ability>
      <abilityName>全半角检查</abilityName>
      <candidateList>
        <item>－</item>
      </candidateList>
      <explain>文本全半角错误。</explain>
      <paraID>57BC240A</paraID>
      <start>53</start>
      <end>54</end>
      <status>unmodified</status>
      <modifiedWord/>
      <trackRevisions>false</trackRevisions>
    </reviewItem>
    <reviewItem>
      <errorID>8483ab72-7fdf-4978-ad19-06ed7f6b7114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76113A98</paraID>
      <start>0</start>
      <end>2</end>
      <status>unmodified</status>
      <modifiedWord/>
      <trackRevisions>false</trackRevisions>
    </reviewItem>
    <reviewItem>
      <errorID>c4cd0000-c0d3-4b15-ab71-51a06bdedf9d</errorID>
      <errorWord>-</errorWord>
      <group>L1_Format</group>
      <groupName>格式问题</groupName>
      <ability>L2_HalfPunc</ability>
      <abilityName>全半角检查</abilityName>
      <candidateList>
        <item>－</item>
      </candidateList>
      <explain>文本全半角错误。</explain>
      <paraID>4DA8223F</paraID>
      <start>29</start>
      <end>30</end>
      <status>unmodified</status>
      <modifiedWord/>
      <trackRevisions>false</trackRevisions>
    </reviewItem>
    <reviewItem>
      <errorID>c1e5cbd6-5ca0-4156-9424-7514e102d7a2</errorID>
      <errorWord>-</errorWord>
      <group>L1_Format</group>
      <groupName>格式问题</groupName>
      <ability>L2_HalfPunc</ability>
      <abilityName>全半角检查</abilityName>
      <candidateList>
        <item>－</item>
      </candidateList>
      <explain>文本全半角错误。</explain>
      <paraID>4DA8223F</paraID>
      <start>51</start>
      <end>52</end>
      <status>unmodified</status>
      <modifiedWord/>
      <trackRevisions>false</trackRevisions>
    </reviewItem>
    <reviewItem>
      <errorID>aee50b0a-3b4c-4508-affa-183dd4cd7634</errorID>
      <errorWord>&gt;</errorWord>
      <group>L1_Format</group>
      <groupName>格式问题</groupName>
      <ability>L2_HalfPunc</ability>
      <abilityName>全半角检查</abilityName>
      <candidateList>
        <item>〉</item>
      </candidateList>
      <explain>文本全半角错误。</explain>
      <paraID>3D5B8523</paraID>
      <start>22</start>
      <end>23</end>
      <status>unmodified</status>
      <modifiedWord/>
      <trackRevisions>false</trackRevisions>
    </reviewItem>
    <reviewItem>
      <errorID>25b95ba7-ddee-4a1b-ac06-6bba17c225ea</errorID>
      <errorWord>-</errorWord>
      <group>L1_Format</group>
      <groupName>格式问题</groupName>
      <ability>L2_HalfPunc</ability>
      <abilityName>全半角检查</abilityName>
      <candidateList>
        <item>－</item>
      </candidateList>
      <explain>文本全半角错误。</explain>
      <paraID>34ED2F9E</paraID>
      <start>27</start>
      <end>28</end>
      <status>unmodified</status>
      <modifiedWord/>
      <trackRevisions>false</trackRevisions>
    </reviewItem>
    <reviewItem>
      <errorID>8b4d94f3-9105-4b70-b6a4-b60c34954cea</errorID>
      <errorWord>《</errorWord>
      <group>L1_Punc</group>
      <groupName>标点问题</groupName>
      <ability>L2_Punc</ability>
      <abilityName>标点符号检查</abilityName>
      <candidateList/>
      <explain/>
      <paraID>34ED2F9E</paraID>
      <start>37</start>
      <end>38</end>
      <status>unmodified</status>
      <modifiedWord/>
      <trackRevisions>false</trackRevisions>
    </reviewItem>
    <reviewItem>
      <errorID>43ddad18-7cac-42d5-a328-64bd346e8c3a</errorID>
      <errorWord>(</errorWord>
      <group>L1_Format</group>
      <groupName>格式问题</groupName>
      <ability>L2_HalfPunc</ability>
      <abilityName>全半角检查</abilityName>
      <candidateList>
        <item>（</item>
      </candidateList>
      <explain>文本全半角错误。</explain>
      <paraID>34ED2F9E</paraID>
      <start>61</start>
      <end>62</end>
      <status>unmodified</status>
      <modifiedWord/>
      <trackRevisions>false</trackRevisions>
    </reviewItem>
    <reviewItem>
      <errorID>8573492d-43ef-4c2d-93cb-480e32ec4021</errorID>
      <errorWord>)</errorWord>
      <group>L1_Format</group>
      <groupName>格式问题</groupName>
      <ability>L2_HalfPunc</ability>
      <abilityName>全半角检查</abilityName>
      <candidateList>
        <item>）</item>
      </candidateList>
      <explain>文本全半角错误。</explain>
      <paraID>34ED2F9E</paraID>
      <start>71</start>
      <end>72</end>
      <status>unmodified</status>
      <modifiedWord/>
      <trackRevisions>false</trackRevisions>
    </reviewItem>
    <reviewItem>
      <errorID>f0ddaa22-244f-4a14-a283-e53ccf42d722</errorID>
      <errorWord>-</errorWord>
      <group>L1_Format</group>
      <groupName>格式问题</groupName>
      <ability>L2_HalfPunc</ability>
      <abilityName>全半角检查</abilityName>
      <candidateList>
        <item>－</item>
      </candidateList>
      <explain>文本全半角错误。</explain>
      <paraID>1C2FC4F5</paraID>
      <start>142</start>
      <end>143</end>
      <status>unmodified</status>
      <modifiedWord/>
      <trackRevisions>false</trackRevisions>
    </reviewItem>
    <reviewItem>
      <errorID>617dbc5f-1f58-430c-84b6-d57a72a2aba7</errorID>
      <errorWord>,</errorWord>
      <group>L1_Format</group>
      <groupName>格式问题</groupName>
      <ability>L2_HalfPunc</ability>
      <abilityName>全半角检查</abilityName>
      <candidateList>
        <item>，</item>
      </candidateList>
      <explain>文本全半角错误。</explain>
      <paraID>1C2FC4F5</paraID>
      <start>180</start>
      <end>181</end>
      <status>unmodified</status>
      <modifiedWord/>
      <trackRevisions>false</trackRevisions>
    </reviewItem>
    <reviewItem>
      <errorID>9bc6c3bd-eac8-41fa-9ff9-cd585372e7f3</errorID>
      <errorWord>；</errorWord>
      <group>L1_Format</group>
      <groupName>格式问题</groupName>
      <ability>L2_HalfPunc</ability>
      <abilityName>全半角检查</abilityName>
      <candidateList>
        <item>;</item>
      </candidateList>
      <explain>文本全半角错误。</explain>
      <paraID>322C28A2</paraID>
      <start>85</start>
      <end>86</end>
      <status>unmodified</status>
      <modifiedWord/>
      <trackRevisions>false</trackRevisions>
    </reviewItem>
    <reviewItem>
      <errorID>0d0ea27b-20c3-43d2-b8c0-9f72ea15d632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6C535744</paraID>
      <start>0</start>
      <end>2</end>
      <status>unmodified</status>
      <modifiedWord/>
      <trackRevisions>false</trackRevisions>
    </reviewItem>
    <reviewItem>
      <errorID>4ce864a0-86ad-4c1d-b6b1-98ff7a3a37b8</errorID>
      <errorWord>-</errorWord>
      <group>L1_Format</group>
      <groupName>格式问题</groupName>
      <ability>L2_HalfPunc</ability>
      <abilityName>全半角检查</abilityName>
      <candidateList>
        <item>－</item>
      </candidateList>
      <explain>文本全半角错误。</explain>
      <paraID> E1D8E71</paraID>
      <start>49</start>
      <end>50</end>
      <status>unmodified</status>
      <modifiedWord/>
      <trackRevisions>false</trackRevisions>
    </reviewItem>
    <reviewItem>
      <errorID>c9e872ac-1a60-4b63-b414-516575842072</errorID>
      <errorWord>&gt;</errorWord>
      <group>L1_Format</group>
      <groupName>格式问题</groupName>
      <ability>L2_HalfPunc</ability>
      <abilityName>全半角检查</abilityName>
      <candidateList>
        <item>〉</item>
      </candidateList>
      <explain>文本全半角错误。</explain>
      <paraID> E1D8E71</paraID>
      <start>102</start>
      <end>103</end>
      <status>unmodified</status>
      <modifiedWord/>
      <trackRevisions>false</trackRevisions>
    </reviewItem>
    <reviewItem>
      <errorID>fa0124ca-0db2-4e84-8454-37223d7b020b</errorID>
      <errorWord>&gt;</errorWord>
      <group>L1_Format</group>
      <groupName>格式问题</groupName>
      <ability>L2_HalfPunc</ability>
      <abilityName>全半角检查</abilityName>
      <candidateList>
        <item>〉</item>
      </candidateList>
      <explain>文本全半角错误。</explain>
      <paraID> E1D8E71</paraID>
      <start>109</start>
      <end>110</end>
      <status>unmodified</status>
      <modifiedWord/>
      <trackRevisions>false</trackRevisions>
    </reviewItem>
    <reviewItem>
      <errorID>a583bbe6-dee1-4463-b509-0c60f7270c83</errorID>
      <errorWord>&gt;</errorWord>
      <group>L1_Format</group>
      <groupName>格式问题</groupName>
      <ability>L2_HalfPunc</ability>
      <abilityName>全半角检查</abilityName>
      <candidateList>
        <item>〉</item>
      </candidateList>
      <explain>文本全半角错误。</explain>
      <paraID> E1D8E71</paraID>
      <start>113</start>
      <end>114</end>
      <status>unmodified</status>
      <modifiedWord/>
      <trackRevisions>false</trackRevisions>
    </reviewItem>
    <reviewItem>
      <errorID>416e7d93-d8dc-405f-8e2e-6fa48770b679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CF89A0C</paraID>
      <start>17</start>
      <end>19</end>
      <status>unmodified</status>
      <modifiedWord/>
      <trackRevisions>false</trackRevisions>
    </reviewItem>
    <reviewItem>
      <errorID>d177ee16-e80a-4305-9508-4fdec6b316a7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CF89A0C</paraID>
      <start>42</start>
      <end>44</end>
      <status>unmodified</status>
      <modifiedWord/>
      <trackRevisions>false</trackRevisions>
    </reviewItem>
    <reviewItem>
      <errorID>1b0cdbfd-9b98-4c0d-b23c-3092829e9ba4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6E8E1B0</paraID>
      <start>0</start>
      <end>2</end>
      <status>unmodified</status>
      <modifiedWord/>
      <trackRevisions>false</trackRevisions>
    </reviewItem>
    <reviewItem>
      <errorID>83f8d595-e998-4d88-bb96-c8c2cee18dd9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4D453D8</paraID>
      <start>0</start>
      <end>2</end>
      <status>unmodified</status>
      <modifiedWord/>
      <trackRevisions>false</trackRevisions>
    </reviewItem>
    <reviewItem>
      <errorID>171ae0db-2e12-4441-98a7-8745a41eb2a9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4D453D8</paraID>
      <start>18</start>
      <end>23</end>
      <status>unmodified</status>
      <modifiedWord/>
      <trackRevisions>false</trackRevisions>
    </reviewItem>
    <reviewItem>
      <errorID>38a3dca3-cd87-4b96-90ef-563387d6b908</errorID>
      <errorWord>做出评价</errorWord>
      <group>L1_Word</group>
      <groupName>字词问题</groupName>
      <ability>L2_Typo</ability>
      <abilityName>字词错误</abilityName>
      <candidateList>
        <item>作出评价</item>
      </candidateList>
      <explain>存在发音相同字词的误用。</explain>
      <paraID>399FD4E4</paraID>
      <start>47</start>
      <end>51</end>
      <status>unmodified</status>
      <modifiedWord/>
      <trackRevisions>false</trackRevisions>
    </reviewItem>
    <reviewItem>
      <errorID>458ffeec-3dfd-4143-b800-4a00376efe97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7033F184</paraID>
      <start>0</start>
      <end>2</end>
      <status>unmodified</status>
      <modifiedWord/>
      <trackRevisions>false</trackRevisions>
    </reviewItem>
    <reviewItem>
      <errorID>35c03b17-961b-46c8-b564-d8edc572d35c</errorID>
      <errorWord>侯选</errorWord>
      <group>L1_Word</group>
      <groupName>字词问题</groupName>
      <ability>L2_Typo</ability>
      <abilityName>字词错误</abilityName>
      <candidateList>
        <item>候选</item>
      </candidateList>
      <explain>存在发音相同字词的误用。</explain>
      <paraID>6FD4547A</paraID>
      <start>7</start>
      <end>9</end>
      <status>unmodified</status>
      <modifiedWord/>
      <trackRevisions>false</trackRevisions>
    </reviewItem>
    <reviewItem>
      <errorID>fec85dc2-0722-49ba-848b-59e2561a4c9a</errorID>
      <errorWord>其它</errorWord>
      <group>L1_Word</group>
      <groupName>字词问题</groupName>
      <ability>L2_Alias</ability>
      <abilityName>也作/曾用词</abilityName>
      <candidateList>
        <item>其他</item>
      </candidateList>
      <explain>词汇[其它]为不规范表述或旧称，其规范书面表述为[其他]。</explain>
      <paraID>1627AEED</paraID>
      <start>15</start>
      <end>17</end>
      <status>unmodified</status>
      <modifiedWord/>
      <trackRevisions>false</trackRevisions>
    </reviewItem>
    <reviewItem>
      <errorID>664ae5d3-d2ff-4e99-8055-0e2a83eb43e4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7F5E3C59</paraID>
      <start>0</start>
      <end>2</end>
      <status>unmodified</status>
      <modifiedWord/>
      <trackRevisions>false</trackRevisions>
    </reviewItem>
    <reviewItem>
      <errorID>cb9c03cb-8277-4e7b-8172-9b3df458f8dd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359B3C9D</paraID>
      <start>0</start>
      <end>2</end>
      <status>unmodified</status>
      <modifiedWord/>
      <trackRevisions>false</trackRevisions>
    </reviewItem>
    <reviewItem>
      <errorID>65db72a9-07f1-4c99-b821-455dc5f6f39e</errorID>
      <errorWord>签定合同</errorWord>
      <group>L1_Word</group>
      <groupName>字词问题</groupName>
      <ability>L2_Typo</ability>
      <abilityName>字词错误</abilityName>
      <candidateList>
        <item>签订合同</item>
      </candidateList>
      <explain>存在发音相同字词的误用。</explain>
      <paraID>359B3C9D</paraID>
      <start>20</start>
      <end>24</end>
      <status>unmodified</status>
      <modifiedWord/>
      <trackRevisions>false</trackRevisions>
    </reviewItem>
    <reviewItem>
      <errorID>c7f8476b-5666-4f4d-8010-a0f039b15f1e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68641051</paraID>
      <start>0</start>
      <end>2</end>
      <status>unmodified</status>
      <modifiedWord/>
      <trackRevisions>false</trackRevisions>
    </reviewItem>
    <reviewItem>
      <errorID>62f33e80-3aa3-4008-b781-bc9ea1ab1103</errorID>
      <errorWord>同一</errorWord>
      <group>L1_Word</group>
      <groupName>字词问题</groupName>
      <ability>L2_Typo</ability>
      <abilityName>字词错误</abilityName>
      <candidateList>
        <item>统一</item>
      </candidateList>
      <explain>❶〈动〉部分联成整体；分歧归于一致：～体｜～祖国｜大家的意见逐渐～了。❷〈形〉一致的；整体的；单一的：～的意见｜～调配｜～领导。</explain>
      <paraID>3E19FA62</paraID>
      <start>6</start>
      <end>8</end>
      <status>unmodified</status>
      <modifiedWord/>
      <trackRevisions>false</trackRevisions>
    </reviewItem>
    <reviewItem>
      <errorID>beb75959-c3a5-43b7-9844-a25ba5704377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6604EA8A</paraID>
      <start>0</start>
      <end>2</end>
      <status>unmodified</status>
      <modifiedWord/>
      <trackRevisions>false</trackRevisions>
    </reviewItem>
    <reviewItem>
      <errorID>d2867011-e866-46d2-a0e2-d41ada1a34c5</errorID>
      <errorWord>;</errorWord>
      <group>L1_Format</group>
      <groupName>格式问题</groupName>
      <ability>L2_HalfPunc</ability>
      <abilityName>全半角检查</abilityName>
      <candidateList>
        <item>；</item>
      </candidateList>
      <explain>文本全半角错误。</explain>
      <paraID>6B00D799</paraID>
      <start>85</start>
      <end>86</end>
      <status>unmodified</status>
      <modifiedWord/>
      <trackRevisions>false</trackRevisions>
    </reviewItem>
    <reviewItem>
      <errorID>50083a51-14aa-42d6-9327-691a81be467b</errorID>
      <errorWord>提提</errorWord>
      <group>L1_Word</group>
      <groupName>字词问题</groupName>
      <ability>L2_Typo</ability>
      <abilityName>字词错误</abilityName>
      <candidateList>
        <item>提</item>
      </candidateList>
      <explain/>
      <paraID>56F7558F</paraID>
      <start>0</start>
      <end>2</end>
      <status>unmodified</status>
      <modifiedWord/>
      <trackRevisions>false</trackRevisions>
    </reviewItem>
    <reviewItem>
      <errorID>9396c863-5c31-4ebb-b7fe-63b9a98126d5</errorID>
      <errorWord>（</errorWord>
      <group>L1_Punc</group>
      <groupName>标点问题</groupName>
      <ability>L2_Punc</ability>
      <abilityName>标点符号检查</abilityName>
      <candidateList/>
      <explain/>
      <paraID>6395D112</paraID>
      <start>25</start>
      <end>26</end>
      <status>unmodified</status>
      <modifiedWord/>
      <trackRevisions>false</trackRevisions>
    </reviewItem>
    <reviewItem>
      <errorID>f1cb5201-d33f-4e4d-8629-0b442b084f33</errorID>
      <errorWord>持</errorWord>
      <group>L1_Word</group>
      <groupName>字词问题</groupName>
      <ability>L2_Typo</ability>
      <abilityName>字词错误</abilityName>
      <candidateList>
        <item>持有</item>
      </candidateList>
      <explain/>
      <paraID>5F8530C1</paraID>
      <start>37</start>
      <end>38</end>
      <status>unmodified</status>
      <modifiedWord/>
      <trackRevisions>false</trackRevisions>
    </reviewItem>
    <reviewItem>
      <errorID>0e8cc384-8845-48db-90e4-dc0bb19ddeda</errorID>
      <errorWord>(</errorWord>
      <group>L1_Format</group>
      <groupName>格式问题</groupName>
      <ability>L2_HalfPunc</ability>
      <abilityName>全半角检查</abilityName>
      <candidateList>
        <item>（</item>
      </candidateList>
      <explain>文本全半角错误。</explain>
      <paraID>63CF6DA7</paraID>
      <start>13</start>
      <end>14</end>
      <status>unmodified</status>
      <modifiedWord/>
      <trackRevisions>false</trackRevisions>
    </reviewItem>
    <reviewItem>
      <errorID>24250c09-f82e-40f0-876a-2fa4d0a7e393</errorID>
      <errorWord>)</errorWord>
      <group>L1_Format</group>
      <groupName>格式问题</groupName>
      <ability>L2_HalfPunc</ability>
      <abilityName>全半角检查</abilityName>
      <candidateList>
        <item>）</item>
      </candidateList>
      <explain>文本全半角错误。</explain>
      <paraID>63CF6DA7</paraID>
      <start>36</start>
      <end>37</end>
      <status>unmodified</status>
      <modifiedWord/>
      <trackRevisions>false</trackRevisions>
    </reviewItem>
    <reviewItem>
      <errorID>0eb66652-7b35-4e21-9d25-53c85d9e3a6b</errorID>
      <errorWord>(</errorWord>
      <group>L1_Format</group>
      <groupName>格式问题</groupName>
      <ability>L2_HalfPunc</ability>
      <abilityName>全半角检查</abilityName>
      <candidateList>
        <item>（</item>
      </candidateList>
      <explain>文本全半角错误。</explain>
      <paraID>63CF6DA7</paraID>
      <start>45</start>
      <end>46</end>
      <status>unmodified</status>
      <modifiedWord/>
      <trackRevisions>false</trackRevisions>
    </reviewItem>
    <reviewItem>
      <errorID>7cfd8c53-1ff2-41f7-b3de-80529b83ce3d</errorID>
      <errorWord>)</errorWord>
      <group>L1_Format</group>
      <groupName>格式问题</groupName>
      <ability>L2_HalfPunc</ability>
      <abilityName>全半角检查</abilityName>
      <candidateList>
        <item>）</item>
      </candidateList>
      <explain>文本全半角错误。</explain>
      <paraID>63CF6DA7</paraID>
      <start>61</start>
      <end>62</end>
      <status>unmodified</status>
      <modifiedWord/>
      <trackRevisions>false</trackRevisions>
    </reviewItem>
    <reviewItem>
      <errorID>369169b6-866b-4f5b-9fb8-a42b8f1c8c43</errorID>
      <errorWord>(</errorWord>
      <group>L1_Format</group>
      <groupName>格式问题</groupName>
      <ability>L2_HalfPunc</ability>
      <abilityName>全半角检查</abilityName>
      <candidateList>
        <item>（</item>
      </candidateList>
      <explain>文本全半角错误。</explain>
      <paraID>63CF6DA7</paraID>
      <start>131</start>
      <end>132</end>
      <status>unmodified</status>
      <modifiedWord/>
      <trackRevisions>false</trackRevisions>
    </reviewItem>
    <reviewItem>
      <errorID>028589fa-5537-46e7-b6b8-a5411ce5c3e4</errorID>
      <errorWord>还</errorWord>
      <group>L1_Word</group>
      <groupName>字词问题</groupName>
      <ability>L2_Typo</ability>
      <abilityName>字词错误</abilityName>
      <candidateList>
        <item>还要</item>
      </candidateList>
      <explain/>
      <paraID>416F636A</paraID>
      <start>35</start>
      <end>36</end>
      <status>unmodified</status>
      <modifiedWord/>
      <trackRevisions>false</trackRevisions>
    </reviewItem>
    <reviewItem>
      <errorID>8f7716f4-0254-45c7-812d-81da3ef6991e</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237AEB72</paraID>
      <start>7</start>
      <end>12</end>
      <status>unmodified</status>
      <modifiedWord/>
      <trackRevisions>false</trackRevisions>
    </reviewItem>
    <reviewItem>
      <errorID>11926fee-584c-4b45-875d-f1ae957b974c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1FF37C</paraID>
      <start>0</start>
      <end>2</end>
      <status>unmodified</status>
      <modifiedWord/>
      <trackRevisions>false</trackRevisions>
    </reviewItem>
    <reviewItem>
      <errorID>e0537501-3000-4a60-99cb-392be943b30d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79B17550</paraID>
      <start>0</start>
      <end>2</end>
      <status>unmodified</status>
      <modifiedWord/>
      <trackRevisions>false</trackRevisions>
    </reviewItem>
    <reviewItem>
      <errorID>7f99157d-5aaa-450f-8e57-0ddb15437d34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188209DC</paraID>
      <start>0</start>
      <end>2</end>
      <status>unmodified</status>
      <modifiedWord/>
      <trackRevisions>false</trackRevisions>
    </reviewItem>
    <reviewItem>
      <errorID>573e09cc-58c4-43df-86d9-8fa67212d6ef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BEE4B1E</paraID>
      <start>0</start>
      <end>2</end>
      <status>unmodified</status>
      <modifiedWord/>
      <trackRevisions>false</trackRevisions>
    </reviewItem>
    <reviewItem>
      <errorID>31b832ec-e643-4ce7-bb48-b4e49eed130f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37A525A5</paraID>
      <start>26</start>
      <end>27</end>
      <status>unmodified</status>
      <modifiedWord/>
      <trackRevisions>false</trackRevisions>
    </reviewItem>
    <reviewItem>
      <errorID>80a6d29b-b3da-4e29-9f2e-57b0bb4e0985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70B1A4A5</paraID>
      <start>26</start>
      <end>27</end>
      <status>unmodified</status>
      <modifiedWord/>
      <trackRevisions>false</trackRevisions>
    </reviewItem>
    <reviewItem>
      <errorID>ea4a7b03-65c1-4efd-a9b1-01f98a548496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55B51BE1</paraID>
      <start>26</start>
      <end>27</end>
      <status>unmodified</status>
      <modifiedWord/>
      <trackRevisions>false</trackRevisions>
    </reviewItem>
    <reviewItem>
      <errorID>67199dce-880d-4a70-b1b8-dc5ea484672f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6276DDBB</paraID>
      <start>26</start>
      <end>27</end>
      <status>unmodified</status>
      <modifiedWord/>
      <trackRevisions>false</trackRevisions>
    </reviewItem>
    <reviewItem>
      <errorID>10129f29-5780-4530-874a-a1984a10a30c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598172D</paraID>
      <start>27</start>
      <end>28</end>
      <status>unmodified</status>
      <modifiedWord/>
      <trackRevisions>false</trackRevisions>
    </reviewItem>
    <reviewItem>
      <errorID>c7ebb6bd-8018-41e3-9c6c-d86492838f08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7B3CB810</paraID>
      <start>26</start>
      <end>27</end>
      <status>unmodified</status>
      <modifiedWord/>
      <trackRevisions>false</trackRevisions>
    </reviewItem>
    <reviewItem>
      <errorID>351c4122-56ae-43e4-976f-d96227a1a98e</errorID>
      <errorWord>执业</errorWord>
      <group>L1_Word</group>
      <groupName>字词问题</groupName>
      <ability>L2_Typo</ability>
      <abilityName>字词错误</abilityName>
      <candidateList>
        <item>职业</item>
      </candidateList>
      <explain/>
      <paraID>3BE3FA6C</paraID>
      <start>41</start>
      <end>43</end>
      <status>unmodified</status>
      <modifiedWord/>
      <trackRevisions>false</trackRevisions>
    </reviewItem>
    <reviewItem>
      <errorID>1e6b71b8-69ac-4453-aa86-6ac28cc4bc33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3CD37039</paraID>
      <start>45</start>
      <end>46</end>
      <status>unmodified</status>
      <modifiedWord/>
      <trackRevisions>false</trackRevisions>
    </reviewItem>
    <reviewItem>
      <errorID>60504ed8-263f-4408-9dd7-6ae7c029e87b</errorID>
      <errorWord>内容中</errorWord>
      <group>L1_Word</group>
      <groupName>字词问题</groupName>
      <ability>L2_Typo</ability>
      <abilityName>字词错误</abilityName>
      <candidateList>
        <item>内容</item>
      </candidateList>
      <explain>〈名〉事物内部所含的实质或存在的情况：这次谈话的～牵涉的面很广｜这个刊物～丰富。</explain>
      <paraID>32C90931</paraID>
      <start>16</start>
      <end>19</end>
      <status>unmodified</status>
      <modifiedWord/>
      <trackRevisions>false</trackRevisions>
    </reviewItem>
    <reviewItem>
      <errorID>da426075-eeac-4c56-ba33-39d74b824d2f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657827F2</paraID>
      <start>0</start>
      <end>2</end>
      <status>unmodified</status>
      <modifiedWord/>
      <trackRevisions>false</trackRevisions>
    </reviewItem>
    <reviewItem>
      <errorID>9b184781-f688-43cb-b3b4-1ac5bfb1fd0a</errorID>
      <errorWord>[2018]23号</errorWord>
      <group>L1_Knowledge</group>
      <groupName>知识性问题</groupName>
      <ability>L2_Knowledge</ability>
      <abilityName>其他知识</abilityName>
      <candidateList>
        <item>〔2018〕23号</item>
      </candidateList>
      <explain>发文字号格式错误</explain>
      <paraID>117F939A</paraID>
      <start>169</start>
      <end>178</end>
      <status>unmodified</status>
      <modifiedWord/>
      <trackRevisions>false</trackRevisions>
    </reviewItem>
    <reviewItem>
      <errorID>98ec40cb-6a62-44eb-811a-79a8167066a8</errorID>
      <errorWord>[2020]</errorWord>
      <group>L1_Punc</group>
      <groupName>标点问题</groupName>
      <ability>L2_Punc</ability>
      <abilityName>标点符号检查</abilityName>
      <candidateList>
        <item>〔2020〕</item>
      </candidateList>
      <explain/>
      <paraID>117F939A</paraID>
      <start>218</start>
      <end>224</end>
      <status>unmodified</status>
      <modifiedWord/>
      <trackRevisions>false</trackRevisions>
    </reviewItem>
    <reviewItem>
      <errorID>a778f060-5f73-4520-95d2-e52322fbf49c</errorID>
      <errorWord>/）</errorWord>
      <group>L1_Punc</group>
      <groupName>标点问题</groupName>
      <ability>L2_Punc</ability>
      <abilityName>标点符号检查</abilityName>
      <candidateList>
        <item>）</item>
      </candidateList>
      <explain/>
      <paraID>117F939A</paraID>
      <start>347</start>
      <end>349</end>
      <status>unmodified</status>
      <modifiedWord/>
      <trackRevisions>false</trackRevisions>
    </reviewItem>
    <reviewItem>
      <errorID>ff2804b0-31b2-456a-b74d-f9d54d65bdbb</errorID>
      <errorWord>，</errorWord>
      <group>L1_Word</group>
      <groupName>字词问题</groupName>
      <ability>L2_Typo</ability>
      <abilityName>字词错误</abilityName>
      <candidateList>
        <item>，对</item>
      </candidateList>
      <explain/>
      <paraID>1EAD2356</paraID>
      <start>42</start>
      <end>43</end>
      <status>unmodified</status>
      <modifiedWord/>
      <trackRevisions>false</trackRevisions>
    </reviewItem>
    <reviewItem>
      <errorID>67221df9-acac-4f9d-ac6f-d2d792c1cdd0</errorID>
      <errorWord>—</errorWord>
      <group>L1_Knowledge</group>
      <groupName>知识性问题</groupName>
      <ability>L2_Knowledge</ability>
      <abilityName>其他知识</abilityName>
      <candidateList>
        <item>～</item>
      </candidateList>
      <explain>连接号使用不恰当</explain>
      <paraID>1EAD2356</paraID>
      <start>54</start>
      <end>55</end>
      <status>unmodified</status>
      <modifiedWord/>
      <trackRevisions>false</trackRevisions>
    </reviewItem>
    <reviewItem>
      <errorID>95772535-44e5-4bf7-afb9-489d2604a4f7</errorID>
      <errorWord>—</errorWord>
      <group>L1_Knowledge</group>
      <groupName>知识性问题</groupName>
      <ability>L2_Knowledge</ability>
      <abilityName>其他知识</abilityName>
      <candidateList>
        <item>～</item>
      </candidateList>
      <explain>连接号使用不恰当</explain>
      <paraID>1EAD2356</paraID>
      <start>66</start>
      <end>67</end>
      <status>unmodified</status>
      <modifiedWord/>
      <trackRevisions>false</trackRevisions>
    </reviewItem>
    <reviewItem>
      <errorID>188e4cf5-377c-4f7f-af71-9de7b3cfebe9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3606EE07</paraID>
      <start>0</start>
      <end>2</end>
      <status>unmodified</status>
      <modifiedWord/>
      <trackRevisions>false</trackRevisions>
    </reviewItem>
    <reviewItem>
      <errorID>3311b78b-b59f-49c6-b643-977b6e73b458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7CBBE3EE</paraID>
      <start>0</start>
      <end>3</end>
      <status>unmodified</status>
      <modifiedWord/>
      <trackRevisions>false</trackRevisions>
    </reviewItem>
    <reviewItem>
      <errorID>9605e247-d4b1-43c5-9e64-8f6495f66d13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1FE0D3F2</paraID>
      <start>0</start>
      <end>3</end>
      <status>unmodified</status>
      <modifiedWord/>
      <trackRevisions>false</trackRevisions>
    </reviewItem>
    <reviewItem>
      <errorID>caa0e62e-677a-48df-a0dc-ec418696f955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406CB2BF</paraID>
      <start>0</start>
      <end>3</end>
      <status>unmodified</status>
      <modifiedWord/>
      <trackRevisions>false</trackRevisions>
    </reviewItem>
    <reviewItem>
      <errorID>91b567e0-cf3c-46cc-bfae-d0ff4c6b8811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6830863D</paraID>
      <start>0</start>
      <end>2</end>
      <status>unmodified</status>
      <modifiedWord/>
      <trackRevisions>false</trackRevisions>
    </reviewItem>
    <reviewItem>
      <errorID>63946c1f-de23-4f01-bfdf-3499d5ade875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E60F812</paraID>
      <start>0</start>
      <end>2</end>
      <status>unmodified</status>
      <modifiedWord/>
      <trackRevisions>false</trackRevisions>
    </reviewItem>
    <reviewItem>
      <errorID>a454261c-423b-476a-9bb5-5448f356383d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6C9A76E8</paraID>
      <start>0</start>
      <end>2</end>
      <status>unmodified</status>
      <modifiedWord/>
      <trackRevisions>false</trackRevisions>
    </reviewItem>
    <reviewItem>
      <errorID>01179e3c-9d90-46af-9150-d2f9567e37c7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63557BB0</paraID>
      <start>0</start>
      <end>2</end>
      <status>unmodified</status>
      <modifiedWord/>
      <trackRevisions>false</trackRevisions>
    </reviewItem>
    <reviewItem>
      <errorID>8804f57d-8425-49b8-b068-ab1d9bb323ca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2DF7EB4E</paraID>
      <start>0</start>
      <end>2</end>
      <status>unmodified</status>
      <modifiedWord/>
      <trackRevisions>false</trackRevisions>
    </reviewItem>
    <reviewItem>
      <errorID>64c6b227-60aa-4a60-9403-a37586eda49e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63471F00</paraID>
      <start>0</start>
      <end>2</end>
      <status>unmodified</status>
      <modifiedWord/>
      <trackRevisions>false</trackRevisions>
    </reviewItem>
    <reviewItem>
      <errorID>2d809873-14b5-4cd8-b5eb-64e3ef7ff8a6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7E319E1C</paraID>
      <start>0</start>
      <end>2</end>
      <status>unmodified</status>
      <modifiedWord/>
      <trackRevisions>false</trackRevisions>
    </reviewItem>
    <reviewItem>
      <errorID>7709401d-4112-4297-8b07-eaec0124a2bf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30F7D291</paraID>
      <start>0</start>
      <end>2</end>
      <status>unmodified</status>
      <modifiedWord/>
      <trackRevisions>false</trackRevisions>
    </reviewItem>
    <reviewItem>
      <errorID>14d8e53b-8cc5-4027-9e3c-c2927752d51d</errorID>
      <errorWord>,</errorWord>
      <group>L1_Format</group>
      <groupName>格式问题</groupName>
      <ability>L2_HalfPunc</ability>
      <abilityName>全半角检查</abilityName>
      <candidateList>
        <item>，</item>
      </candidateList>
      <explain>文本全半角错误。</explain>
      <paraID>79639B4C</paraID>
      <start>9</start>
      <end>10</end>
      <status>unmodified</status>
      <modifiedWord/>
      <trackRevisions>false</trackRevisions>
    </reviewItem>
    <reviewItem>
      <errorID>05924b8a-c6fe-4da7-8fff-84fb6f0f8bbf</errorID>
      <errorWord>(</errorWord>
      <group>L1_Format</group>
      <groupName>格式问题</groupName>
      <ability>L2_HalfPunc</ability>
      <abilityName>全半角检查</abilityName>
      <candidateList>
        <item>（</item>
      </candidateList>
      <explain>文本全半角错误。</explain>
      <paraID>229FF99F</paraID>
      <start>4</start>
      <end>5</end>
      <status>unmodified</status>
      <modifiedWord/>
      <trackRevisions>false</trackRevisions>
    </reviewItem>
    <reviewItem>
      <errorID>36ea6155-5ca9-40f2-a23b-fd30e3fba72e</errorID>
      <errorWord>(</errorWord>
      <group>L1_Format</group>
      <groupName>格式问题</groupName>
      <ability>L2_HalfPunc</ability>
      <abilityName>全半角检查</abilityName>
      <candidateList>
        <item>（</item>
      </candidateList>
      <explain>文本全半角错误。</explain>
      <paraID>229FF99F</paraID>
      <start>22</start>
      <end>23</end>
      <status>unmodified</status>
      <modifiedWord/>
      <trackRevisions>false</trackRevisions>
    </reviewItem>
    <reviewItem>
      <errorID>7db99d0b-2d7a-4184-9588-cef4f56473a9</errorID>
      <errorWord>)</errorWord>
      <group>L1_Format</group>
      <groupName>格式问题</groupName>
      <ability>L2_HalfPunc</ability>
      <abilityName>全半角检查</abilityName>
      <candidateList>
        <item>）</item>
      </candidateList>
      <explain>文本全半角错误。</explain>
      <paraID>229FF99F</paraID>
      <start>28</start>
      <end>29</end>
      <status>unmodified</status>
      <modifiedWord/>
      <trackRevisions>false</trackRevisions>
    </reviewItem>
    <reviewItem>
      <errorID>1ba91ede-c516-49da-958b-3ef5a8c8047e</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13526276</paraID>
      <start>48</start>
      <end>50</end>
      <status>unmodified</status>
      <modifiedWord/>
      <trackRevisions>false</trackRevisions>
    </reviewItem>
    <reviewItem>
      <errorID>1181ce53-7305-4527-8c29-7ff7c1684399</errorID>
      <errorWord>(</errorWord>
      <group>L1_Format</group>
      <groupName>格式问题</groupName>
      <ability>L2_HalfPunc</ability>
      <abilityName>全半角检查</abilityName>
      <candidateList>
        <item>（</item>
      </candidateList>
      <explain>文本全半角错误。</explain>
      <paraID>6C1DAA9E</paraID>
      <start>4</start>
      <end>5</end>
      <status>unmodified</status>
      <modifiedWord/>
      <trackRevisions>false</trackRevisions>
    </reviewItem>
    <reviewItem>
      <errorID>f992bfd7-b93b-4cd6-9178-2765bd697347</errorID>
      <errorWord>(</errorWord>
      <group>L1_Format</group>
      <groupName>格式问题</groupName>
      <ability>L2_HalfPunc</ability>
      <abilityName>全半角检查</abilityName>
      <candidateList>
        <item>（</item>
      </candidateList>
      <explain>文本全半角错误。</explain>
      <paraID>6C1DAA9E</paraID>
      <start>22</start>
      <end>23</end>
      <status>unmodified</status>
      <modifiedWord/>
      <trackRevisions>false</trackRevisions>
    </reviewItem>
    <reviewItem>
      <errorID>940ce6dc-94b4-479f-aa7d-5545b6699388</errorID>
      <errorWord>)</errorWord>
      <group>L1_Format</group>
      <groupName>格式问题</groupName>
      <ability>L2_HalfPunc</ability>
      <abilityName>全半角检查</abilityName>
      <candidateList>
        <item>）</item>
      </candidateList>
      <explain>文本全半角错误。</explain>
      <paraID>6C1DAA9E</paraID>
      <start>28</start>
      <end>29</end>
      <status>unmodified</status>
      <modifiedWord/>
      <trackRevisions>false</trackRevisions>
    </reviewItem>
    <reviewItem>
      <errorID>8d3dfaf8-eeb7-4b3c-ac92-5c972742e511</errorID>
      <errorWord>,</errorWord>
      <group>L1_Format</group>
      <groupName>格式问题</groupName>
      <ability>L2_HalfPunc</ability>
      <abilityName>全半角检查</abilityName>
      <candidateList>
        <item>，</item>
      </candidateList>
      <explain>文本全半角错误。</explain>
      <paraID>5DBD553F</paraID>
      <start>31</start>
      <end>32</end>
      <status>unmodified</status>
      <modifiedWord/>
      <trackRevisions>false</trackRevisions>
    </reviewItem>
    <reviewItem>
      <errorID>8946f8b2-0be2-4c00-9ec4-4b98fb8bf130</errorID>
      <errorWord>~</errorWord>
      <group>L1_Format</group>
      <groupName>格式问题</groupName>
      <ability>L2_HalfPunc</ability>
      <abilityName>全半角检查</abilityName>
      <candidateList>
        <item>～</item>
      </candidateList>
      <explain>文本全半角错误。</explain>
      <paraID>5DBD553F</paraID>
      <start>73</start>
      <end>74</end>
      <status>unmodified</status>
      <modifiedWord/>
      <trackRevisions>false</trackRevisions>
    </reviewItem>
    <reviewItem>
      <errorID>f2faee97-ddb9-45e1-9d1b-467add470dda</errorID>
      <errorWord>,</errorWord>
      <group>L1_Format</group>
      <groupName>格式问题</groupName>
      <ability>L2_HalfPunc</ability>
      <abilityName>全半角检查</abilityName>
      <candidateList>
        <item>，</item>
      </candidateList>
      <explain>文本全半角错误。</explain>
      <paraID>5DBD553F</paraID>
      <start>77</start>
      <end>78</end>
      <status>unmodified</status>
      <modifiedWord/>
      <trackRevisions>false</trackRevisions>
    </reviewItem>
    <reviewItem>
      <errorID>a54bca2d-e838-4773-a171-0f1cb5fbdbbd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6C35BDE0</paraID>
      <start>0</start>
      <end>2</end>
      <status>unmodified</status>
      <modifiedWord/>
      <trackRevisions>false</trackRevisions>
    </reviewItem>
    <reviewItem>
      <errorID>11b3c7db-0455-4bc7-b791-86ec90e75b8d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576AF230</paraID>
      <start>5</start>
      <end>7</end>
      <status>unmodified</status>
      <modifiedWord/>
      <trackRevisions>false</trackRevisions>
    </reviewItem>
    <reviewItem>
      <errorID>b0c8e9ca-69ce-4f00-9c95-de7ed9910865</errorID>
      <errorWord>（</errorWord>
      <group>L1_Format</group>
      <groupName>格式问题</groupName>
      <ability>L2_HalfPunc</ability>
      <abilityName>全半角检查</abilityName>
      <candidateList>
        <item>(</item>
      </candidateList>
      <explain>文本全半角错误。</explain>
      <paraID>250347F7</paraID>
      <start>0</start>
      <end>1</end>
      <status>unmodified</status>
      <modifiedWord/>
      <trackRevisions>false</trackRevisions>
    </reviewItem>
    <reviewItem>
      <errorID>7ef6409d-38a3-440b-8d3f-b8ef10326c4a</errorID>
      <errorWord>）</errorWord>
      <group>L1_Format</group>
      <groupName>格式问题</groupName>
      <ability>L2_HalfPunc</ability>
      <abilityName>全半角检查</abilityName>
      <candidateList>
        <item>)</item>
      </candidateList>
      <explain>文本全半角错误。</explain>
      <paraID>250347F7</paraID>
      <start>13</start>
      <end>14</end>
      <status>unmodified</status>
      <modifiedWord/>
      <trackRevisions>false</trackRevisions>
    </reviewItem>
    <reviewItem>
      <errorID>78e03c0e-14ac-45ee-a16a-13efddd34da2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3206F809</paraID>
      <start>13</start>
      <end>16</end>
      <status>unmodified</status>
      <modifiedWord/>
      <trackRevisions>false</trackRevisions>
    </reviewItem>
    <reviewItem>
      <errorID>8d674fee-8ce0-48d7-9a86-bbfad20b179e</errorID>
      <errorWord>(</errorWord>
      <group>L1_Format</group>
      <groupName>格式问题</groupName>
      <ability>L2_HalfPunc</ability>
      <abilityName>全半角检查</abilityName>
      <candidateList>
        <item>（</item>
      </candidateList>
      <explain>文本全半角错误。</explain>
      <paraID>64B365E8</paraID>
      <start>3</start>
      <end>4</end>
      <status>unmodified</status>
      <modifiedWord/>
      <trackRevisions>false</trackRevisions>
    </reviewItem>
    <reviewItem>
      <errorID>2e0b131b-1365-406e-88d6-3148495b51d4</errorID>
      <errorWord>)</errorWord>
      <group>L1_Format</group>
      <groupName>格式问题</groupName>
      <ability>L2_HalfPunc</ability>
      <abilityName>全半角检查</abilityName>
      <candidateList>
        <item>）</item>
      </candidateList>
      <explain>文本全半角错误。</explain>
      <paraID>64B365E8</paraID>
      <start>6</start>
      <end>7</end>
      <status>unmodified</status>
      <modifiedWord/>
      <trackRevisions>false</trackRevisions>
    </reviewItem>
    <reviewItem>
      <errorID>214afabb-4bc9-4fc3-9865-ce60e19974ff</errorID>
      <errorWord>)</errorWord>
      <group>L1_Format</group>
      <groupName>格式问题</groupName>
      <ability>L2_HalfPunc</ability>
      <abilityName>全半角检查</abilityName>
      <candidateList>
        <item>）</item>
      </candidateList>
      <explain>文本全半角错误。</explain>
      <paraID>64B365E8</paraID>
      <start>46</start>
      <end>47</end>
      <status>unmodified</status>
      <modifiedWord/>
      <trackRevisions>false</trackRevisions>
    </reviewItem>
    <reviewItem>
      <errorID>a64db75f-b06e-4557-acdc-21028b16d3ee</errorID>
      <errorWord>，</errorWord>
      <group>L1_Word</group>
      <groupName>字词问题</groupName>
      <ability>L2_Typo</ability>
      <abilityName>字词错误</abilityName>
      <candidateList>
        <item>，以</item>
      </candidateList>
      <explain/>
      <paraID>7FEB6026</paraID>
      <start>20</start>
      <end>21</end>
      <status>unmodified</status>
      <modifiedWord/>
      <trackRevisions>false</trackRevisions>
    </reviewItem>
    <reviewItem>
      <errorID>f68911a5-971e-4ee1-8483-ebfae2587a7a</errorID>
      <errorWord>一类</errorWord>
      <group>L1_Knowledge</group>
      <groupName>知识性问题</groupName>
      <ability>L2_Knowledge</ability>
      <abilityName>其他知识</abilityName>
      <candidateList>
        <item>一项</item>
      </candidateList>
      <explain/>
      <paraID>6888AA9B</paraID>
      <start>35</start>
      <end>37</end>
      <status>unmodified</status>
      <modifiedWord/>
      <trackRevisions>false</trackRevisions>
    </reviewItem>
    <reviewItem>
      <errorID>e152c1a4-1cc2-459d-a752-9cc07dd22b85</errorID>
      <errorWord>本合同在</errorWord>
      <group>L1_Word</group>
      <groupName>字词问题</groupName>
      <ability>L2_Typo</ability>
      <abilityName>字词错误</abilityName>
      <candidateList>
        <item>本合同</item>
      </candidateList>
      <explain/>
      <paraID>2F1C6906</paraID>
      <start>0</start>
      <end>4</end>
      <status>unmodified</status>
      <modifiedWord/>
      <trackRevisions>false</trackRevisions>
    </reviewItem>
    <reviewItem>
      <errorID>bdbc90b6-582e-4c5c-9510-5e9e3a4c42c6</errorID>
      <errorWord>(</errorWord>
      <group>L1_Format</group>
      <groupName>格式问题</groupName>
      <ability>L2_HalfPunc</ability>
      <abilityName>全半角检查</abilityName>
      <candidateList>
        <item>（</item>
      </candidateList>
      <explain>文本全半角错误。</explain>
      <paraID>7162819F</paraID>
      <start>6</start>
      <end>7</end>
      <status>unmodified</status>
      <modifiedWord/>
      <trackRevisions>false</trackRevisions>
    </reviewItem>
    <reviewItem>
      <errorID>2e54e2c2-78a5-48e6-84ea-9bf505aec293</errorID>
      <errorWord>)</errorWord>
      <group>L1_Format</group>
      <groupName>格式问题</groupName>
      <ability>L2_HalfPunc</ability>
      <abilityName>全半角检查</abilityName>
      <candidateList>
        <item>）</item>
      </candidateList>
      <explain>文本全半角错误。</explain>
      <paraID>7162819F</paraID>
      <start>9</start>
      <end>10</end>
      <status>unmodified</status>
      <modifiedWord/>
      <trackRevisions>false</trackRevisions>
    </reviewItem>
    <reviewItem>
      <errorID>772e45bd-c845-45c4-9120-0fa4bbf291c7</errorID>
      <errorWord>(</errorWord>
      <group>L1_Format</group>
      <groupName>格式问题</groupName>
      <ability>L2_HalfPunc</ability>
      <abilityName>全半角检查</abilityName>
      <candidateList>
        <item>（</item>
      </candidateList>
      <explain>文本全半角错误。</explain>
      <paraID>7162819F</paraID>
      <start>29</start>
      <end>30</end>
      <status>unmodified</status>
      <modifiedWord/>
      <trackRevisions>false</trackRevisions>
    </reviewItem>
    <reviewItem>
      <errorID>0cb79858-89c9-46d1-b82e-077fd5ca4249</errorID>
      <errorWord>)</errorWord>
      <group>L1_Format</group>
      <groupName>格式问题</groupName>
      <ability>L2_HalfPunc</ability>
      <abilityName>全半角检查</abilityName>
      <candidateList>
        <item>）</item>
      </candidateList>
      <explain>文本全半角错误。</explain>
      <paraID>7162819F</paraID>
      <start>32</start>
      <end>33</end>
      <status>unmodified</status>
      <modifiedWord/>
      <trackRevisions>false</trackRevisions>
    </reviewItem>
    <reviewItem>
      <errorID>a3e4b079-930a-4731-aefe-9e72fa8a2b90</errorID>
      <errorWord>(</errorWord>
      <group>L1_Format</group>
      <groupName>格式问题</groupName>
      <ability>L2_HalfPunc</ability>
      <abilityName>全半角检查</abilityName>
      <candidateList>
        <item>（</item>
      </candidateList>
      <explain>文本全半角错误。</explain>
      <paraID>1B9C2474</paraID>
      <start>0</start>
      <end>1</end>
      <status>unmodified</status>
      <modifiedWord/>
      <trackRevisions>false</trackRevisions>
    </reviewItem>
    <reviewItem>
      <errorID>1af169ef-a555-43b4-a7e2-460ed18ccd4c</errorID>
      <errorWord>)</errorWord>
      <group>L1_Format</group>
      <groupName>格式问题</groupName>
      <ability>L2_HalfPunc</ability>
      <abilityName>全半角检查</abilityName>
      <candidateList>
        <item>）</item>
      </candidateList>
      <explain>文本全半角错误。</explain>
      <paraID>1B9C2474</paraID>
      <start>6</start>
      <end>7</end>
      <status>unmodified</status>
      <modifiedWord/>
      <trackRevisions>false</trackRevisions>
    </reviewItem>
    <reviewItem>
      <errorID>e714c1ee-dd1e-479e-8af0-2340fff21684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431E8F63</paraID>
      <start>0</start>
      <end>2</end>
      <status>unmodified</status>
      <modifiedWord/>
      <trackRevisions>false</trackRevisions>
    </reviewItem>
    <reviewItem>
      <errorID>9c72221b-b5c0-4783-95a5-a29ec52b6be7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6407CF3B</paraID>
      <start>0</start>
      <end>2</end>
      <status>unmodified</status>
      <modifiedWord/>
      <trackRevisions>false</trackRevisions>
    </reviewItem>
    <reviewItem>
      <errorID>6d6b4f2e-f414-41a6-baa1-27a407b51714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7FE6636</paraID>
      <start>0</start>
      <end>2</end>
      <status>unmodified</status>
      <modifiedWord/>
      <trackRevisions>false</trackRevisions>
    </reviewItem>
    <reviewItem>
      <errorID>08098fb9-11a3-4714-9e94-256858ed3086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488A96C3</paraID>
      <start>0</start>
      <end>2</end>
      <status>unmodified</status>
      <modifiedWord/>
      <trackRevisions>false</trackRevisions>
    </reviewItem>
    <reviewItem>
      <errorID>ddb90971-8b00-4c61-b3e2-c5288df2c1fc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7B076C0C</paraID>
      <start>0</start>
      <end>2</end>
      <status>unmodified</status>
      <modifiedWord/>
      <trackRevisions>false</trackRevisions>
    </reviewItem>
    <reviewItem>
      <errorID>239d292d-80fc-4098-bfea-414bc85c62af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215319C0</paraID>
      <start>0</start>
      <end>2</end>
      <status>unmodified</status>
      <modifiedWord/>
      <trackRevisions>false</trackRevisions>
    </reviewItem>
    <reviewItem>
      <errorID>9d718a8c-ee3b-4675-9674-0eff3c6ff9cd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2E973627</paraID>
      <start>0</start>
      <end>2</end>
      <status>unmodified</status>
      <modifiedWord/>
      <trackRevisions>false</trackRevisions>
    </reviewItem>
    <reviewItem>
      <errorID>4ba15d49-39e2-4bc3-a33b-fd1f9a8967cc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19D4B217</paraID>
      <start>0</start>
      <end>2</end>
      <status>unmodified</status>
      <modifiedWord/>
      <trackRevisions>false</trackRevisions>
    </reviewItem>
    <reviewItem>
      <errorID>4166ae3c-4ba1-49e9-bb9e-83966a556394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51D66288</paraID>
      <start>0</start>
      <end>2</end>
      <status>unmodified</status>
      <modifiedWord/>
      <trackRevisions>false</trackRevisions>
    </reviewItem>
    <reviewItem>
      <errorID>8caeb35e-f04d-44cf-a8c7-24733f487bf5</errorID>
      <errorWord>:</errorWord>
      <group>L1_Format</group>
      <groupName>格式问题</groupName>
      <ability>L2_HalfPunc</ability>
      <abilityName>全半角检查</abilityName>
      <candidateList>
        <item>：</item>
      </candidateList>
      <explain>文本全半角错误。</explain>
      <paraID>49EB90F4</paraID>
      <start>5</start>
      <end>6</end>
      <status>unmodified</status>
      <modifiedWord/>
      <trackRevisions>false</trackRevisions>
    </reviewItem>
    <reviewItem>
      <errorID>63ee6157-c081-44b1-8f1c-56106181e4e5</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3C047604</paraID>
      <start>0</start>
      <end>1</end>
      <status>unmodified</status>
      <modifiedWord/>
      <trackRevisions>false</trackRevisions>
    </reviewItem>
    <reviewItem>
      <errorID>645e0058-6d58-48f6-8414-ba055096cca4</errorID>
      <errorWord>:</errorWord>
      <group>L1_Format</group>
      <groupName>格式问题</groupName>
      <ability>L2_HalfPunc</ability>
      <abilityName>全半角检查</abilityName>
      <candidateList>
        <item>：</item>
      </candidateList>
      <explain>文本全半角错误。</explain>
      <paraID>1F01F45B</paraID>
      <start>9</start>
      <end>10</end>
      <status>unmodified</status>
      <modifiedWord/>
      <trackRevisions>false</trackRevisions>
    </reviewItem>
    <reviewItem>
      <errorID>d222a49f-8d38-4df3-aec2-c1dd86e2628e</errorID>
      <errorWord>须</errorWord>
      <group>L1_Word</group>
      <groupName>字词问题</groupName>
      <ability>L2_Typo</ability>
      <abilityName>字词错误</abilityName>
      <candidateList>
        <item>需</item>
      </candidateList>
      <explain>存在发音相同字词的误用。</explain>
      <paraID>60B16DB6</paraID>
      <start>19</start>
      <end>20</end>
      <status>unmodified</status>
      <modifiedWord/>
      <trackRevisions>false</trackRevisions>
    </reviewItem>
    <reviewItem>
      <errorID>05bf239e-0c41-48b0-be36-80c94924802a</errorID>
      <errorWord>表</errorWord>
      <group>L1_Word</group>
      <groupName>字词问题</groupName>
      <ability>L2_Typo</ability>
      <abilityName>字词错误</abilityName>
      <candidateList>
        <item>表人</item>
      </candidateList>
      <explain/>
      <paraID>25176145</paraID>
      <start>3</start>
      <end>4</end>
      <status>unmodified</status>
      <modifiedWord/>
      <trackRevisions>false</trackRevisions>
    </reviewItem>
    <reviewItem>
      <errorID>39fbb1bc-055d-45c1-bad5-c377db0cedc2</errorID>
      <errorWord>表</errorWord>
      <group>L1_Word</group>
      <groupName>字词问题</groupName>
      <ability>L2_Typo</ability>
      <abilityName>字词错误</abilityName>
      <candidateList>
        <item>表人</item>
      </candidateList>
      <explain/>
      <paraID>396A716A</paraID>
      <start>3</start>
      <end>4</end>
      <status>unmodified</status>
      <modifiedWord/>
      <trackRevisions>false</trackRevisions>
    </reviewItem>
    <reviewItem>
      <errorID>07c10e5d-989e-4256-860e-570b2485564a</errorID>
      <errorWord>法人代表</errorWord>
      <group>L1_Word</group>
      <groupName>字词问题</groupName>
      <ability>L2_Typo</ability>
      <abilityName>字词错误</abilityName>
      <candidateList>
        <item>法定代表人</item>
      </candidateList>
      <explain/>
      <paraID>2048E440</paraID>
      <start>23</start>
      <end>27</end>
      <status>unmodified</status>
      <modifiedWord/>
      <trackRevisions>false</trackRevisions>
    </reviewItem>
    <reviewItem>
      <errorID>715a68e7-37cc-4b5d-988a-93bd75a4bedb</errorID>
      <errorWord>(</errorWord>
      <group>L1_Format</group>
      <groupName>格式问题</groupName>
      <ability>L2_HalfPunc</ability>
      <abilityName>全半角检查</abilityName>
      <candidateList>
        <item>（</item>
      </candidateList>
      <explain>文本全半角错误。</explain>
      <paraID> 56B4689</paraID>
      <start>0</start>
      <end>1</end>
      <status>unmodified</status>
      <modifiedWord/>
      <trackRevisions>false</trackRevisions>
    </reviewItem>
    <reviewItem>
      <errorID>86aa06c7-d69b-49a6-86fc-d85adac05793</errorID>
      <errorWord>)</errorWord>
      <group>L1_Format</group>
      <groupName>格式问题</groupName>
      <ability>L2_HalfPunc</ability>
      <abilityName>全半角检查</abilityName>
      <candidateList>
        <item>）</item>
      </candidateList>
      <explain>文本全半角错误。</explain>
      <paraID> 56B4689</paraID>
      <start>35</start>
      <end>36</end>
      <status>unmodified</status>
      <modifiedWord/>
      <trackRevisions>false</trackRevisions>
    </reviewItem>
    <reviewItem>
      <errorID>94fa9f85-263f-4a7c-a981-0d2130d223a5</errorID>
      <errorWord>占到</errorWord>
      <group>L1_Word</group>
      <groupName>字词问题</groupName>
      <ability>L2_Typo</ability>
      <abilityName>字词错误</abilityName>
      <candidateList>
        <item>占</item>
      </candidateList>
      <explain/>
      <paraID>45563266</paraID>
      <start>57</start>
      <end>59</end>
      <status>unmodified</status>
      <modifiedWord/>
      <trackRevisions>false</trackRevisions>
    </reviewItem>
    <reviewItem>
      <errorID>723eaace-bf8d-4b1e-b3e5-91be6f6329c7</errorID>
      <errorWord>(</errorWord>
      <group>L1_Format</group>
      <groupName>格式问题</groupName>
      <ability>L2_HalfPunc</ability>
      <abilityName>全半角检查</abilityName>
      <candidateList>
        <item>（</item>
      </candidateList>
      <explain>文本全半角错误。</explain>
      <paraID>4DE83A88</paraID>
      <start>8</start>
      <end>9</end>
      <status>unmodified</status>
      <modifiedWord/>
      <trackRevisions>false</trackRevisions>
    </reviewItem>
    <reviewItem>
      <errorID>7cf1f295-e909-42a7-bf2c-cb224e6eb561</errorID>
      <errorWord>)</errorWord>
      <group>L1_Format</group>
      <groupName>格式问题</groupName>
      <ability>L2_HalfPunc</ability>
      <abilityName>全半角检查</abilityName>
      <candidateList>
        <item>）</item>
      </candidateList>
      <explain>文本全半角错误。</explain>
      <paraID>4DE83A88</paraID>
      <start>17</start>
      <end>18</end>
      <status>unmodified</status>
      <modifiedWord/>
      <trackRevisions>false</trackRevisions>
    </reviewItem>
    <reviewItem>
      <errorID>b8fee121-191e-4e34-92a2-4509c90d2521</errorID>
      <errorWord>(</errorWord>
      <group>L1_Format</group>
      <groupName>格式问题</groupName>
      <ability>L2_HalfPunc</ability>
      <abilityName>全半角检查</abilityName>
      <candidateList>
        <item>（</item>
      </candidateList>
      <explain>文本全半角错误。</explain>
      <paraID>5417B42B</paraID>
      <start>11</start>
      <end>12</end>
      <status>unmodified</status>
      <modifiedWord/>
      <trackRevisions>false</trackRevisions>
    </reviewItem>
    <reviewItem>
      <errorID>18f3ebf3-1353-4ee1-a3b5-c0bc939141c7</errorID>
      <errorWord>)</errorWord>
      <group>L1_Format</group>
      <groupName>格式问题</groupName>
      <ability>L2_HalfPunc</ability>
      <abilityName>全半角检查</abilityName>
      <candidateList>
        <item>）</item>
      </candidateList>
      <explain>文本全半角错误。</explain>
      <paraID>5417B42B</paraID>
      <start>19</start>
      <end>20</end>
      <status>unmodified</status>
      <modifiedWord/>
      <trackRevisions>false</trackRevisions>
    </reviewItem>
    <reviewItem>
      <errorID>32ecea29-93c2-4f58-9e14-ab68441f307f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7A4F59F0</paraID>
      <start>0</start>
      <end>2</end>
      <status>unmodified</status>
      <modifiedWord/>
      <trackRevisions>false</trackRevisions>
    </reviewItem>
    <reviewItem>
      <errorID>dc0b29c8-6945-41f2-97a1-4f2062fb3f0b</errorID>
      <errorWord>噪音</errorWord>
      <group>L1_Word</group>
      <groupName>字词问题</groupName>
      <ability>L2_Alias</ability>
      <abilityName>也作/曾用词</abilityName>
      <candidateList>
        <item>噪声</item>
      </candidateList>
      <explain>词汇[噪音]为不规范表述或旧称，其规范书面表述为[噪声]。</explain>
      <paraID>7A4F59F0</paraID>
      <start>156</start>
      <end>158</end>
      <status>unmodified</status>
      <modifiedWord/>
      <trackRevisions>false</trackRevisions>
    </reviewItem>
    <reviewItem>
      <errorID>e9317d6c-38db-48bc-aa1d-94b3f393a2a9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62951FD5</paraID>
      <start>0</start>
      <end>2</end>
      <status>unmodified</status>
      <modifiedWord/>
      <trackRevisions>false</trackRevisions>
    </reviewItem>
    <reviewItem>
      <errorID>d5e35933-3006-4905-a3eb-c9f85294c79e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1D4601ED</paraID>
      <start>0</start>
      <end>2</end>
      <status>unmodified</status>
      <modifiedWord/>
      <trackRevisions>false</trackRevisions>
    </reviewItem>
    <reviewItem>
      <errorID>b1783486-8aba-426a-9e0f-581f6e3563e9</errorID>
      <errorWord>KW</errorWord>
      <group>L1_Word</group>
      <groupName>字词问题</groupName>
      <ability>L2_Typo</ability>
      <abilityName>字词错误</abilityName>
      <candidateList>
        <item>kW</item>
      </candidateList>
      <explain/>
      <paraID>591FA8D0</paraID>
      <start>2</start>
      <end>4</end>
      <status>unmodified</status>
      <modifiedWord/>
      <trackRevisions>false</trackRevisions>
    </reviewItem>
    <reviewItem>
      <errorID>f781e17d-213a-47f6-9932-333341006dab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575D22EC</paraID>
      <start>0</start>
      <end>2</end>
      <status>unmodified</status>
      <modifiedWord/>
      <trackRevisions>false</trackRevisions>
    </reviewItem>
    <reviewItem>
      <errorID>26906099-9f4f-4162-b12b-2e34a24fe684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291D0B47</paraID>
      <start>0</start>
      <end>2</end>
      <status>unmodified</status>
      <modifiedWord/>
      <trackRevisions>false</trackRevisions>
    </reviewItem>
    <reviewItem>
      <errorID>cceb2997-2333-4658-812d-5ee65193d984</errorID>
      <errorWord>委任</errorWord>
      <group>L1_Word</group>
      <groupName>字词问题</groupName>
      <ability>L2_Typo</ability>
      <abilityName>字词错误</abilityName>
      <candidateList>
        <item>委派</item>
      </candidateList>
      <explain>〈动〉派人担任职务或完成某项任务。</explain>
      <paraID>632E527F</paraID>
      <start>4</start>
      <end>6</end>
      <status>unmodified</status>
      <modifiedWord/>
      <trackRevisions>false</trackRevisions>
    </reviewItem>
    <reviewItem>
      <errorID>14c842dc-ca9e-4d65-84cb-b34d69abe569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35ED1AFD</paraID>
      <start>0</start>
      <end>2</end>
      <status>unmodified</status>
      <modifiedWord/>
      <trackRevisions>false</trackRevisions>
    </reviewItem>
    <reviewItem>
      <errorID>1c304f55-a99d-481f-bc90-ff1c2a9c17f0</errorID>
      <errorWord>须</errorWord>
      <group>L1_Word</group>
      <groupName>字词问题</groupName>
      <ability>L2_Typo</ability>
      <abilityName>字词错误</abilityName>
      <candidateList>
        <item>需</item>
      </candidateList>
      <explain>存在发音相同字词的误用。</explain>
      <paraID>4149ED93</paraID>
      <start>54</start>
      <end>55</end>
      <status>unmodified</status>
      <modifiedWord/>
      <trackRevisions>false</trackRevisions>
    </reviewItem>
    <reviewItem>
      <errorID>36454f73-1378-46e6-8725-33896d4fc84c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34CD46EA</paraID>
      <start>0</start>
      <end>2</end>
      <status>unmodified</status>
      <modifiedWord/>
      <trackRevisions>false</trackRevisions>
    </reviewItem>
    <reviewItem>
      <errorID>d5320613-50c4-4096-a297-d2c1dec73979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1F7132D3</paraID>
      <start>0</start>
      <end>2</end>
      <status>unmodified</status>
      <modifiedWord/>
      <trackRevisions>false</trackRevisions>
    </reviewItem>
    <reviewItem>
      <errorID>28a35439-85b9-43f9-ae51-07e1738a0b98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A46DF9C</paraID>
      <start>0</start>
      <end>2</end>
      <status>unmodified</status>
      <modifiedWord/>
      <trackRevisions>false</trackRevisions>
    </reviewItem>
    <reviewItem>
      <errorID>326f89f5-1a2a-48cb-9308-ea551c8b7898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6C7D6014</paraID>
      <start>0</start>
      <end>2</end>
      <status>unmodified</status>
      <modifiedWord/>
      <trackRevisions>false</trackRevisions>
    </reviewItem>
    <reviewItem>
      <errorID>89dddf4d-7245-490f-8e22-cb25c327933b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6C6B165E</paraID>
      <start>0</start>
      <end>2</end>
      <status>unmodified</status>
      <modifiedWord/>
      <trackRevisions>false</trackRevisions>
    </reviewItem>
    <reviewItem>
      <errorID>09fb0f87-f988-462e-9ab2-ef6ed572d30e</errorID>
      <errorWord>低毁</errorWord>
      <group>L1_Word</group>
      <groupName>字词问题</groupName>
      <ability>L2_Typo</ability>
      <abilityName>字词错误</abilityName>
      <candidateList>
        <item>诋毁</item>
      </candidateList>
      <explain/>
      <paraID>6C6B165E</paraID>
      <start>10</start>
      <end>12</end>
      <status>unmodified</status>
      <modifiedWord/>
      <trackRevisions>false</trackRevisions>
    </reviewItem>
    <reviewItem>
      <errorID>1d398871-c4f6-465f-b2a1-7310468f1592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1A364920</paraID>
      <start>0</start>
      <end>2</end>
      <status>unmodified</status>
      <modifiedWord/>
      <trackRevisions>false</trackRevisions>
    </reviewItem>
    <reviewItem>
      <errorID>240ed722-c5d9-46a8-86a5-eb451499dc2c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7B42E04B</paraID>
      <start>0</start>
      <end>2</end>
      <status>unmodified</status>
      <modifiedWord/>
      <trackRevisions>false</trackRevisions>
    </reviewItem>
    <reviewItem>
      <errorID>1f9587df-a7ee-4f94-b5ad-15d9bf57c509</errorID>
      <errorWord>构</errorWord>
      <group>L1_Word</group>
      <groupName>字词问题</groupName>
      <ability>L2_Typo</ability>
      <abilityName>字词错误</abilityName>
      <candidateList>
        <item>构和</item>
      </candidateList>
      <explain/>
      <paraID>7B42E04B</paraID>
      <start>13</start>
      <end>14</end>
      <status>unmodified</status>
      <modifiedWord/>
      <trackRevisions>false</trackRevisions>
    </reviewItem>
    <reviewItem>
      <errorID>cc7dbc40-e652-4373-ad08-5f7a197222bb</errorID>
      <errorWord>其它</errorWord>
      <group>L1_Word</group>
      <groupName>字词问题</groupName>
      <ability>L2_Alias</ability>
      <abilityName>也作/曾用词</abilityName>
      <candidateList>
        <item>其他</item>
      </candidateList>
      <explain>词汇[其它]为不规范表述或旧称，其规范书面表述为[其他]。</explain>
      <paraID>7B42E04B</paraID>
      <start>23</start>
      <end>25</end>
      <status>unmodified</status>
      <modifiedWord/>
      <trackRevisions>false</trackRevisions>
    </reviewItem>
    <reviewItem>
      <errorID>a7d27cd8-2a7d-4719-8ae0-ee3484b51f96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45321827</paraID>
      <start>0</start>
      <end>2</end>
      <status>unmodified</status>
      <modifiedWord/>
      <trackRevisions>false</trackRevisions>
    </reviewItem>
    <reviewItem>
      <errorID>27a04fac-b90e-4c95-9ecc-007ee5b53f12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33E65992</paraID>
      <start>0</start>
      <end>2</end>
      <status>unmodified</status>
      <modifiedWord/>
      <trackRevisions>false</trackRevisions>
    </reviewItem>
    <reviewItem>
      <errorID>cb2411c3-a717-49d5-b755-e5b9f17f2085</errorID>
      <errorWord>有悖于</errorWord>
      <group>L1_Word</group>
      <groupName>字词问题</groupName>
      <ability>L2_Typo</ability>
      <abilityName>字词错误</abilityName>
      <candidateList>
        <item>有悖</item>
      </candidateList>
      <explain/>
      <paraID>33E65992</paraID>
      <start>7</start>
      <end>10</end>
      <status>unmodified</status>
      <modifiedWord/>
      <trackRevisions>false</trackRevisions>
    </reviewItem>
    <reviewItem>
      <errorID>557f0b8f-b539-403f-9c33-6eb48c74cc47</errorID>
      <errorWord>(</errorWord>
      <group>L1_Format</group>
      <groupName>格式问题</groupName>
      <ability>L2_HalfPunc</ability>
      <abilityName>全半角检查</abilityName>
      <candidateList>
        <item>（</item>
      </candidateList>
      <explain>文本全半角错误。</explain>
      <paraID>419FDFC4</paraID>
      <start>21</start>
      <end>22</end>
      <status>unmodified</status>
      <modifiedWord/>
      <trackRevisions>false</trackRevisions>
    </reviewItem>
    <reviewItem>
      <errorID>5d650f13-f72a-41bf-a47a-e77f0768e08c</errorID>
      <errorWord>)</errorWord>
      <group>L1_Format</group>
      <groupName>格式问题</groupName>
      <ability>L2_HalfPunc</ability>
      <abilityName>全半角检查</abilityName>
      <candidateList>
        <item>）</item>
      </candidateList>
      <explain>文本全半角错误。</explain>
      <paraID>419FDFC4</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bb7c7-0b56-42ef-826e-05e84d86486e}">
  <ds:schemaRefs/>
</ds:datastoreItem>
</file>

<file path=docProps/app.xml><?xml version="1.0" encoding="utf-8"?>
<Properties xmlns="http://schemas.openxmlformats.org/officeDocument/2006/extended-properties" xmlns:vt="http://schemas.openxmlformats.org/officeDocument/2006/docPropsVTypes">
  <Template>Normal</Template>
  <Pages>127</Pages>
  <Words>18755</Words>
  <Characters>20296</Characters>
  <Lines>196</Lines>
  <Paragraphs>55</Paragraphs>
  <TotalTime>31</TotalTime>
  <ScaleCrop>false</ScaleCrop>
  <LinksUpToDate>false</LinksUpToDate>
  <CharactersWithSpaces>20556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Administrator</cp:lastModifiedBy>
  <cp:lastPrinted>2023-10-13T01:49:00Z</cp:lastPrinted>
  <dcterms:modified xsi:type="dcterms:W3CDTF">2025-11-17T02:56:51Z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530D16B036BC4C9A97EF7A500FEE07FD_13</vt:lpwstr>
  </property>
  <property fmtid="{D5CDD505-2E9C-101B-9397-08002B2CF9AE}" pid="4" name="KSOTemplateDocerSaveRecord">
    <vt:lpwstr>eyJoZGlkIjoiNzhhMzYxODdjOTZmZWMwYjRmMzVmN2I3MDJkMzg0YTQiLCJ1c2VySWQiOiIyODU0ODI4MDcifQ==</vt:lpwstr>
  </property>
</Properties>
</file>