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32"/>
          <w:szCs w:val="32"/>
          <w:lang w:val="en-US" w:eastAsia="zh-CN"/>
        </w:rPr>
      </w:pPr>
      <w:r>
        <w:rPr>
          <w:rFonts w:hint="eastAsia"/>
          <w:sz w:val="32"/>
          <w:szCs w:val="32"/>
          <w:lang w:val="en-US" w:eastAsia="zh-CN"/>
        </w:rPr>
        <w:t>采购需求</w:t>
      </w:r>
    </w:p>
    <w:p w14:paraId="40AADDFB">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一.服务内容</w:t>
      </w:r>
    </w:p>
    <w:p w14:paraId="123F542D">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firstLine="400" w:firstLineChars="200"/>
        <w:textAlignment w:val="baseline"/>
        <w:rPr>
          <w:rFonts w:hint="eastAsia" w:ascii="仿宋_GB2312" w:hAnsi="仿宋_GB2312" w:eastAsia="仿宋_GB2312" w:cs="仿宋_GB2312"/>
          <w:b w:val="0"/>
          <w:bCs w:val="0"/>
          <w:color w:val="auto"/>
          <w:spacing w:val="0"/>
          <w:kern w:val="0"/>
          <w:sz w:val="20"/>
          <w:szCs w:val="20"/>
          <w:lang w:val="en-US" w:eastAsia="zh-CN" w:bidi="ar-SA"/>
        </w:rPr>
      </w:pPr>
      <w:r>
        <w:rPr>
          <w:rFonts w:hint="eastAsia" w:ascii="仿宋_GB2312" w:hAnsi="仿宋_GB2312" w:eastAsia="仿宋_GB2312" w:cs="仿宋_GB2312"/>
          <w:b w:val="0"/>
          <w:bCs w:val="0"/>
          <w:color w:val="auto"/>
          <w:spacing w:val="0"/>
          <w:kern w:val="0"/>
          <w:sz w:val="20"/>
          <w:szCs w:val="20"/>
          <w:lang w:val="en-US" w:eastAsia="zh-Hans" w:bidi="ar-SA"/>
        </w:rPr>
        <w:t>对学校当前已有的安全设备及软件系统进行续保及升级服务，保障业务的稳定性和安全性，提供持续性的安全运维服务，通过聚合网络安全运营平台能力，校内外安全专家能力，以资产、漏洞、威胁和事件为抓手，7*24小时的持续监测、网络安全专家研判、精确处置、持续迭代，构建主动、闭环、持续有效的网络安全运营体系，实现学校网络安全及上级监管部门的安全要求达标</w:t>
      </w:r>
      <w:r>
        <w:rPr>
          <w:rFonts w:hint="eastAsia" w:ascii="仿宋_GB2312" w:hAnsi="仿宋_GB2312" w:eastAsia="仿宋_GB2312" w:cs="仿宋_GB2312"/>
          <w:b w:val="0"/>
          <w:bCs w:val="0"/>
          <w:color w:val="auto"/>
          <w:spacing w:val="0"/>
          <w:kern w:val="0"/>
          <w:sz w:val="20"/>
          <w:szCs w:val="20"/>
          <w:lang w:val="en-US" w:eastAsia="zh-CN" w:bidi="ar-SA"/>
        </w:rPr>
        <w:t>。</w:t>
      </w:r>
    </w:p>
    <w:p w14:paraId="74CAD1A6">
      <w:pPr>
        <w:numPr>
          <w:ilvl w:val="0"/>
          <w:numId w:val="1"/>
        </w:numPr>
        <w:ind w:firstLine="400" w:firstLineChars="200"/>
        <w:rPr>
          <w:rFonts w:hint="eastAsia" w:ascii="仿宋_GB2312" w:hAnsi="仿宋_GB2312" w:eastAsia="仿宋_GB2312" w:cs="仿宋_GB2312"/>
          <w:b w:val="0"/>
          <w:bCs w:val="0"/>
          <w:color w:val="auto"/>
          <w:spacing w:val="0"/>
          <w:kern w:val="0"/>
          <w:sz w:val="20"/>
          <w:szCs w:val="20"/>
          <w:lang w:val="en-US" w:eastAsia="zh-Hans" w:bidi="ar-SA"/>
        </w:rPr>
      </w:pPr>
      <w:r>
        <w:rPr>
          <w:rFonts w:hint="eastAsia" w:ascii="仿宋_GB2312" w:hAnsi="仿宋_GB2312" w:eastAsia="仿宋_GB2312" w:cs="仿宋_GB2312"/>
          <w:b w:val="0"/>
          <w:bCs w:val="0"/>
          <w:color w:val="auto"/>
          <w:spacing w:val="0"/>
          <w:kern w:val="0"/>
          <w:sz w:val="20"/>
          <w:szCs w:val="20"/>
          <w:lang w:val="en-US" w:eastAsia="zh-Hans" w:bidi="ar-SA"/>
        </w:rPr>
        <w:t>网络安全设备维保服务</w:t>
      </w:r>
    </w:p>
    <w:p w14:paraId="462950B9">
      <w:pPr>
        <w:numPr>
          <w:ilvl w:val="0"/>
          <w:numId w:val="0"/>
        </w:numPr>
        <w:ind w:firstLine="400" w:firstLineChars="200"/>
        <w:rPr>
          <w:rFonts w:hint="default" w:ascii="仿宋_GB2312" w:hAnsi="仿宋_GB2312" w:eastAsia="仿宋_GB2312" w:cs="仿宋_GB2312"/>
          <w:b w:val="0"/>
          <w:bCs w:val="0"/>
          <w:color w:val="auto"/>
          <w:kern w:val="0"/>
          <w:sz w:val="24"/>
          <w:szCs w:val="24"/>
          <w:highlight w:val="green"/>
          <w:lang w:val="en-US" w:eastAsia="zh-CN"/>
        </w:rPr>
      </w:pPr>
      <w:r>
        <w:rPr>
          <w:rFonts w:hint="eastAsia" w:ascii="仿宋_GB2312" w:hAnsi="仿宋_GB2312" w:eastAsia="仿宋_GB2312" w:cs="仿宋_GB2312"/>
          <w:b w:val="0"/>
          <w:bCs w:val="0"/>
          <w:color w:val="auto"/>
          <w:kern w:val="0"/>
          <w:sz w:val="20"/>
          <w:szCs w:val="20"/>
          <w:lang w:val="en-US" w:eastAsia="zh-Hans"/>
        </w:rPr>
        <w:t>服务内容</w:t>
      </w:r>
      <w:r>
        <w:rPr>
          <w:rFonts w:hint="eastAsia" w:ascii="宋体" w:hAnsi="宋体" w:cs="宋体"/>
          <w:b w:val="0"/>
          <w:bCs w:val="0"/>
          <w:color w:val="auto"/>
          <w:kern w:val="0"/>
          <w:sz w:val="24"/>
          <w:szCs w:val="24"/>
        </w:rPr>
        <w:t>：</w:t>
      </w:r>
    </w:p>
    <w:tbl>
      <w:tblPr>
        <w:tblStyle w:val="5"/>
        <w:tblW w:w="6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91"/>
        <w:gridCol w:w="1414"/>
        <w:gridCol w:w="2917"/>
      </w:tblGrid>
      <w:tr w14:paraId="0794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6" w:type="dxa"/>
          </w:tcPr>
          <w:p w14:paraId="3A0AA7FE">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序号</w:t>
            </w:r>
          </w:p>
        </w:tc>
        <w:tc>
          <w:tcPr>
            <w:tcW w:w="1891" w:type="dxa"/>
          </w:tcPr>
          <w:p w14:paraId="45DB8C7F">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现有</w:t>
            </w:r>
            <w:r>
              <w:rPr>
                <w:rFonts w:hint="eastAsia" w:ascii="仿宋_GB2312" w:hAnsi="仿宋_GB2312" w:eastAsia="仿宋_GB2312" w:cs="仿宋_GB2312"/>
                <w:b w:val="0"/>
                <w:bCs w:val="0"/>
                <w:color w:val="auto"/>
                <w:kern w:val="0"/>
                <w:sz w:val="20"/>
                <w:szCs w:val="20"/>
                <w:lang w:val="en-US" w:eastAsia="zh-Hans"/>
              </w:rPr>
              <w:t>设备名称</w:t>
            </w:r>
          </w:p>
        </w:tc>
        <w:tc>
          <w:tcPr>
            <w:tcW w:w="1414" w:type="dxa"/>
          </w:tcPr>
          <w:p w14:paraId="12A9BA15">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现有设备</w:t>
            </w:r>
            <w:r>
              <w:rPr>
                <w:rFonts w:hint="eastAsia" w:ascii="仿宋_GB2312" w:hAnsi="仿宋_GB2312" w:eastAsia="仿宋_GB2312" w:cs="仿宋_GB2312"/>
                <w:b w:val="0"/>
                <w:bCs w:val="0"/>
                <w:color w:val="auto"/>
                <w:kern w:val="0"/>
                <w:sz w:val="20"/>
                <w:szCs w:val="20"/>
                <w:lang w:val="en-US" w:eastAsia="zh-Hans"/>
              </w:rPr>
              <w:t>品牌</w:t>
            </w:r>
          </w:p>
        </w:tc>
        <w:tc>
          <w:tcPr>
            <w:tcW w:w="2917" w:type="dxa"/>
          </w:tcPr>
          <w:p w14:paraId="14547838">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服务明细</w:t>
            </w:r>
          </w:p>
        </w:tc>
      </w:tr>
      <w:tr w14:paraId="7997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6" w:type="dxa"/>
            <w:vAlign w:val="center"/>
          </w:tcPr>
          <w:p w14:paraId="7176F6F0">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1</w:t>
            </w:r>
          </w:p>
        </w:tc>
        <w:tc>
          <w:tcPr>
            <w:tcW w:w="1891" w:type="dxa"/>
            <w:vAlign w:val="center"/>
          </w:tcPr>
          <w:p w14:paraId="7BEC3E9C">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WEB应用防火墙</w:t>
            </w:r>
          </w:p>
        </w:tc>
        <w:tc>
          <w:tcPr>
            <w:tcW w:w="1414" w:type="dxa"/>
            <w:vAlign w:val="center"/>
          </w:tcPr>
          <w:p w14:paraId="312AD664">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深信服</w:t>
            </w:r>
          </w:p>
        </w:tc>
        <w:tc>
          <w:tcPr>
            <w:tcW w:w="2917" w:type="dxa"/>
            <w:vAlign w:val="center"/>
          </w:tcPr>
          <w:p w14:paraId="536F8D93">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需提供原厂维保服务★</w:t>
            </w:r>
          </w:p>
        </w:tc>
      </w:tr>
      <w:tr w14:paraId="6C9C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6" w:type="dxa"/>
            <w:vAlign w:val="center"/>
          </w:tcPr>
          <w:p w14:paraId="33B43B42">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2</w:t>
            </w:r>
          </w:p>
        </w:tc>
        <w:tc>
          <w:tcPr>
            <w:tcW w:w="1891" w:type="dxa"/>
            <w:vAlign w:val="center"/>
          </w:tcPr>
          <w:p w14:paraId="245226AC">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服务器</w:t>
            </w:r>
          </w:p>
        </w:tc>
        <w:tc>
          <w:tcPr>
            <w:tcW w:w="1414" w:type="dxa"/>
            <w:vAlign w:val="center"/>
          </w:tcPr>
          <w:p w14:paraId="7EA26A33">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浪潮</w:t>
            </w:r>
          </w:p>
        </w:tc>
        <w:tc>
          <w:tcPr>
            <w:tcW w:w="2917" w:type="dxa"/>
            <w:vAlign w:val="center"/>
          </w:tcPr>
          <w:p w14:paraId="37D11EF0">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产品质保</w:t>
            </w:r>
          </w:p>
        </w:tc>
      </w:tr>
      <w:tr w14:paraId="006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6" w:type="dxa"/>
            <w:vAlign w:val="center"/>
          </w:tcPr>
          <w:p w14:paraId="5290DFF0">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3</w:t>
            </w:r>
          </w:p>
        </w:tc>
        <w:tc>
          <w:tcPr>
            <w:tcW w:w="1891" w:type="dxa"/>
            <w:vAlign w:val="center"/>
          </w:tcPr>
          <w:p w14:paraId="1AEBEA35">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行为感知平台</w:t>
            </w:r>
          </w:p>
        </w:tc>
        <w:tc>
          <w:tcPr>
            <w:tcW w:w="1414" w:type="dxa"/>
            <w:vAlign w:val="center"/>
          </w:tcPr>
          <w:p w14:paraId="6784BBEF">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深信服</w:t>
            </w:r>
          </w:p>
        </w:tc>
        <w:tc>
          <w:tcPr>
            <w:tcW w:w="2917" w:type="dxa"/>
            <w:vAlign w:val="center"/>
          </w:tcPr>
          <w:p w14:paraId="6A2AA101">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需提供原厂维保服务★</w:t>
            </w:r>
          </w:p>
        </w:tc>
      </w:tr>
      <w:tr w14:paraId="7A2F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6" w:type="dxa"/>
            <w:vAlign w:val="center"/>
          </w:tcPr>
          <w:p w14:paraId="53843EA2">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4</w:t>
            </w:r>
          </w:p>
        </w:tc>
        <w:tc>
          <w:tcPr>
            <w:tcW w:w="1891" w:type="dxa"/>
          </w:tcPr>
          <w:p w14:paraId="1363BFCC">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云安全服务平台</w:t>
            </w:r>
          </w:p>
        </w:tc>
        <w:tc>
          <w:tcPr>
            <w:tcW w:w="1414" w:type="dxa"/>
          </w:tcPr>
          <w:p w14:paraId="74C1A61C">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深信服</w:t>
            </w:r>
          </w:p>
        </w:tc>
        <w:tc>
          <w:tcPr>
            <w:tcW w:w="2917" w:type="dxa"/>
          </w:tcPr>
          <w:p w14:paraId="440E786F">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需提供原厂维保服务/产品升级服务★</w:t>
            </w:r>
          </w:p>
        </w:tc>
      </w:tr>
      <w:tr w14:paraId="0B80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6" w:type="dxa"/>
            <w:vMerge w:val="restart"/>
            <w:vAlign w:val="center"/>
          </w:tcPr>
          <w:p w14:paraId="78793FB5">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5</w:t>
            </w:r>
          </w:p>
        </w:tc>
        <w:tc>
          <w:tcPr>
            <w:tcW w:w="1891" w:type="dxa"/>
            <w:vMerge w:val="restart"/>
            <w:vAlign w:val="center"/>
          </w:tcPr>
          <w:p w14:paraId="5E8DF1DF">
            <w:pPr>
              <w:numPr>
                <w:ilvl w:val="0"/>
                <w:numId w:val="0"/>
              </w:numPr>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安全态势感知平台</w:t>
            </w:r>
          </w:p>
        </w:tc>
        <w:tc>
          <w:tcPr>
            <w:tcW w:w="1414" w:type="dxa"/>
            <w:vMerge w:val="restart"/>
            <w:vAlign w:val="center"/>
          </w:tcPr>
          <w:p w14:paraId="0684E03E">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深信服</w:t>
            </w:r>
          </w:p>
        </w:tc>
        <w:tc>
          <w:tcPr>
            <w:tcW w:w="2917" w:type="dxa"/>
            <w:vAlign w:val="center"/>
          </w:tcPr>
          <w:p w14:paraId="329B510A">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需提供原厂维保服务★</w:t>
            </w:r>
          </w:p>
        </w:tc>
      </w:tr>
      <w:tr w14:paraId="025F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6" w:type="dxa"/>
            <w:vMerge w:val="continue"/>
            <w:vAlign w:val="center"/>
          </w:tcPr>
          <w:p w14:paraId="62A1CBCA">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p>
        </w:tc>
        <w:tc>
          <w:tcPr>
            <w:tcW w:w="1891" w:type="dxa"/>
            <w:vMerge w:val="continue"/>
          </w:tcPr>
          <w:p w14:paraId="7413DE85">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p>
        </w:tc>
        <w:tc>
          <w:tcPr>
            <w:tcW w:w="1414" w:type="dxa"/>
            <w:vMerge w:val="continue"/>
          </w:tcPr>
          <w:p w14:paraId="394C81D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p>
        </w:tc>
        <w:tc>
          <w:tcPr>
            <w:tcW w:w="2917" w:type="dxa"/>
            <w:vAlign w:val="center"/>
          </w:tcPr>
          <w:p w14:paraId="471EC45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需提供原厂维保服务★</w:t>
            </w:r>
          </w:p>
        </w:tc>
      </w:tr>
      <w:tr w14:paraId="7F83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67" w:type="dxa"/>
            <w:gridSpan w:val="2"/>
            <w:vAlign w:val="center"/>
          </w:tcPr>
          <w:p w14:paraId="15A5DB7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服务频次</w:t>
            </w:r>
          </w:p>
        </w:tc>
        <w:tc>
          <w:tcPr>
            <w:tcW w:w="4331" w:type="dxa"/>
            <w:gridSpan w:val="2"/>
          </w:tcPr>
          <w:p w14:paraId="16E237D0">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每月巡检服务，不少于12次/年</w:t>
            </w:r>
          </w:p>
        </w:tc>
      </w:tr>
    </w:tbl>
    <w:p w14:paraId="7EF73A9D">
      <w:pPr>
        <w:numPr>
          <w:ilvl w:val="0"/>
          <w:numId w:val="0"/>
        </w:numPr>
        <w:ind w:firstLine="400" w:firstLineChars="200"/>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备注：带“★”的参数需求为实质性要求，供应商必须按磋商文件要求提供证明材料未提供者按无效文件处理。（带“★”的参数，需要提供供应商及原厂服务承诺函，需供应商及原厂盖章）</w:t>
      </w:r>
    </w:p>
    <w:p w14:paraId="7F22B0E1">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设备维保服务内容：</w:t>
      </w:r>
    </w:p>
    <w:p w14:paraId="70E8B247">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1．对服务范围内软硬件设备的维保及软件替换升级，包括定期的巡检、日常维护、故障部件的更换，设备参数的调整，必要的维护等确保上述软硬件设备安全稳定运行。</w:t>
      </w:r>
    </w:p>
    <w:p w14:paraId="2A0C4874">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2．</w:t>
      </w:r>
      <w:r>
        <w:rPr>
          <w:rFonts w:hint="eastAsia" w:ascii="仿宋_GB2312" w:hAnsi="仿宋_GB2312" w:eastAsia="仿宋_GB2312" w:cs="仿宋_GB2312"/>
          <w:b w:val="0"/>
          <w:bCs w:val="0"/>
          <w:color w:val="auto"/>
          <w:kern w:val="0"/>
          <w:sz w:val="20"/>
          <w:szCs w:val="20"/>
          <w:lang w:val="en-US" w:eastAsia="zh-CN"/>
        </w:rPr>
        <w:t>供应</w:t>
      </w:r>
      <w:r>
        <w:rPr>
          <w:rFonts w:hint="eastAsia" w:ascii="仿宋_GB2312" w:hAnsi="仿宋_GB2312" w:eastAsia="仿宋_GB2312" w:cs="仿宋_GB2312"/>
          <w:b w:val="0"/>
          <w:bCs w:val="0"/>
          <w:color w:val="auto"/>
          <w:kern w:val="0"/>
          <w:sz w:val="20"/>
          <w:szCs w:val="20"/>
          <w:lang w:val="en-US" w:eastAsia="zh-Hans"/>
        </w:rPr>
        <w:t>商应提供定期的全面巡检，及时发现并排除系统故障，调整系统运行参数，保证系统运行在良好状态。及时响应采购</w:t>
      </w:r>
      <w:r>
        <w:rPr>
          <w:rFonts w:hint="eastAsia" w:ascii="仿宋_GB2312" w:hAnsi="仿宋_GB2312" w:eastAsia="仿宋_GB2312" w:cs="仿宋_GB2312"/>
          <w:b w:val="0"/>
          <w:bCs w:val="0"/>
          <w:color w:val="auto"/>
          <w:kern w:val="0"/>
          <w:sz w:val="20"/>
          <w:szCs w:val="20"/>
          <w:lang w:val="en-US" w:eastAsia="zh-CN"/>
        </w:rPr>
        <w:t>人</w:t>
      </w:r>
      <w:r>
        <w:rPr>
          <w:rFonts w:hint="eastAsia" w:ascii="仿宋_GB2312" w:hAnsi="仿宋_GB2312" w:eastAsia="仿宋_GB2312" w:cs="仿宋_GB2312"/>
          <w:b w:val="0"/>
          <w:bCs w:val="0"/>
          <w:color w:val="auto"/>
          <w:kern w:val="0"/>
          <w:sz w:val="20"/>
          <w:szCs w:val="20"/>
          <w:lang w:val="en-US" w:eastAsia="zh-Hans"/>
        </w:rPr>
        <w:t>的调试、优化及故障排除等服务要求，确保服务范围内软硬件设备无故障、稳定运行。</w:t>
      </w:r>
    </w:p>
    <w:p w14:paraId="34444AF4">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3．</w:t>
      </w:r>
      <w:r>
        <w:rPr>
          <w:rFonts w:hint="eastAsia" w:ascii="仿宋_GB2312" w:hAnsi="仿宋_GB2312" w:eastAsia="仿宋_GB2312" w:cs="仿宋_GB2312"/>
          <w:b w:val="0"/>
          <w:bCs w:val="0"/>
          <w:color w:val="auto"/>
          <w:kern w:val="0"/>
          <w:sz w:val="20"/>
          <w:szCs w:val="20"/>
          <w:lang w:val="en-US" w:eastAsia="zh-CN"/>
        </w:rPr>
        <w:t>供应</w:t>
      </w:r>
      <w:r>
        <w:rPr>
          <w:rFonts w:hint="eastAsia" w:ascii="仿宋_GB2312" w:hAnsi="仿宋_GB2312" w:eastAsia="仿宋_GB2312" w:cs="仿宋_GB2312"/>
          <w:b w:val="0"/>
          <w:bCs w:val="0"/>
          <w:color w:val="auto"/>
          <w:kern w:val="0"/>
          <w:sz w:val="20"/>
          <w:szCs w:val="20"/>
          <w:lang w:val="en-US" w:eastAsia="zh-Hans"/>
        </w:rPr>
        <w:t>商应制定周期性的维护计划，根据设备部件的预防性维护要求，对需执行的维护操作予以实施，对预计寿命终了的部件预先予以更换。</w:t>
      </w:r>
    </w:p>
    <w:p w14:paraId="3AFC510D">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4．在服务过程中应采取科学、合理的运维手段，确保服务质量。服务范围内硬件设备故障如无法排除，免费更换原厂配件（硬件）。服务过程中，应编制详尽、规范的维护资料。</w:t>
      </w:r>
    </w:p>
    <w:p w14:paraId="510CA4F5">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5．现场技能培训：供应商还将在系统维护过程及故障排查过程中进行现场技能培训，使采购</w:t>
      </w:r>
      <w:r>
        <w:rPr>
          <w:rFonts w:hint="eastAsia" w:ascii="仿宋_GB2312" w:hAnsi="仿宋_GB2312" w:eastAsia="仿宋_GB2312" w:cs="仿宋_GB2312"/>
          <w:b w:val="0"/>
          <w:bCs w:val="0"/>
          <w:color w:val="auto"/>
          <w:kern w:val="0"/>
          <w:sz w:val="20"/>
          <w:szCs w:val="20"/>
          <w:lang w:val="en-US" w:eastAsia="zh-CN"/>
        </w:rPr>
        <w:t>人</w:t>
      </w:r>
      <w:r>
        <w:rPr>
          <w:rFonts w:hint="eastAsia" w:ascii="仿宋_GB2312" w:hAnsi="仿宋_GB2312" w:eastAsia="仿宋_GB2312" w:cs="仿宋_GB2312"/>
          <w:b w:val="0"/>
          <w:bCs w:val="0"/>
          <w:color w:val="auto"/>
          <w:kern w:val="0"/>
          <w:sz w:val="20"/>
          <w:szCs w:val="20"/>
          <w:lang w:val="en-US" w:eastAsia="zh-Hans"/>
        </w:rPr>
        <w:t>系统管理人员在自身的运行环境中得到锻炼，对采购</w:t>
      </w:r>
      <w:r>
        <w:rPr>
          <w:rFonts w:hint="eastAsia" w:ascii="仿宋_GB2312" w:hAnsi="仿宋_GB2312" w:eastAsia="仿宋_GB2312" w:cs="仿宋_GB2312"/>
          <w:b w:val="0"/>
          <w:bCs w:val="0"/>
          <w:color w:val="auto"/>
          <w:kern w:val="0"/>
          <w:sz w:val="20"/>
          <w:szCs w:val="20"/>
          <w:lang w:val="en-US" w:eastAsia="zh-CN"/>
        </w:rPr>
        <w:t>人</w:t>
      </w:r>
      <w:r>
        <w:rPr>
          <w:rFonts w:hint="eastAsia" w:ascii="仿宋_GB2312" w:hAnsi="仿宋_GB2312" w:eastAsia="仿宋_GB2312" w:cs="仿宋_GB2312"/>
          <w:b w:val="0"/>
          <w:bCs w:val="0"/>
          <w:color w:val="auto"/>
          <w:kern w:val="0"/>
          <w:sz w:val="20"/>
          <w:szCs w:val="20"/>
          <w:lang w:val="en-US" w:eastAsia="zh-Hans"/>
        </w:rPr>
        <w:t>当前系统有更加深刻的认识，以提高日常管理能力及应对突发问题的技能。</w:t>
      </w:r>
    </w:p>
    <w:p w14:paraId="27EFA3C8">
      <w:pPr>
        <w:numPr>
          <w:ilvl w:val="0"/>
          <w:numId w:val="0"/>
        </w:numPr>
        <w:ind w:firstLine="400" w:firstLineChars="200"/>
        <w:rPr>
          <w:rFonts w:hint="eastAsia" w:ascii="仿宋_GB2312" w:hAnsi="仿宋_GB2312" w:eastAsia="仿宋_GB2312" w:cs="仿宋_GB2312"/>
          <w:b w:val="0"/>
          <w:bCs w:val="0"/>
          <w:color w:val="auto"/>
          <w:spacing w:val="0"/>
          <w:sz w:val="20"/>
          <w:szCs w:val="20"/>
          <w:lang w:val="en-US" w:eastAsia="zh-Hans"/>
        </w:rPr>
      </w:pPr>
      <w:r>
        <w:rPr>
          <w:rFonts w:hint="eastAsia" w:ascii="仿宋_GB2312" w:hAnsi="仿宋_GB2312" w:eastAsia="仿宋_GB2312" w:cs="仿宋_GB2312"/>
          <w:b w:val="0"/>
          <w:bCs w:val="0"/>
          <w:color w:val="auto"/>
          <w:spacing w:val="0"/>
          <w:sz w:val="20"/>
          <w:szCs w:val="20"/>
          <w:lang w:val="en-US" w:eastAsia="zh-Hans"/>
        </w:rPr>
        <w:t>（二）安全运维服务</w:t>
      </w:r>
    </w:p>
    <w:p w14:paraId="2F6AEE86">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zh-CN" w:eastAsia="zh-Hans"/>
        </w:rPr>
        <w:t>具体服务内容如下：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463"/>
        <w:gridCol w:w="1085"/>
        <w:gridCol w:w="3661"/>
      </w:tblGrid>
      <w:tr w14:paraId="7C18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89FE9A7">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bookmarkStart w:id="0" w:name="_GoBack"/>
            <w:r>
              <w:rPr>
                <w:rFonts w:hint="eastAsia" w:ascii="仿宋_GB2312" w:hAnsi="仿宋_GB2312" w:eastAsia="仿宋_GB2312" w:cs="仿宋_GB2312"/>
                <w:b w:val="0"/>
                <w:bCs w:val="0"/>
                <w:color w:val="auto"/>
                <w:kern w:val="0"/>
                <w:sz w:val="20"/>
                <w:szCs w:val="20"/>
                <w:lang w:val="en-US" w:eastAsia="zh-Hans" w:bidi="ar-SA"/>
              </w:rPr>
              <w:t>序号</w:t>
            </w:r>
          </w:p>
        </w:tc>
        <w:tc>
          <w:tcPr>
            <w:tcW w:w="1463" w:type="dxa"/>
            <w:vAlign w:val="center"/>
          </w:tcPr>
          <w:p w14:paraId="3CD4C8C8">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服务名称</w:t>
            </w:r>
          </w:p>
        </w:tc>
        <w:tc>
          <w:tcPr>
            <w:tcW w:w="1085" w:type="dxa"/>
            <w:vAlign w:val="center"/>
          </w:tcPr>
          <w:p w14:paraId="056DB878">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数量</w:t>
            </w:r>
          </w:p>
        </w:tc>
        <w:tc>
          <w:tcPr>
            <w:tcW w:w="3661" w:type="dxa"/>
            <w:vAlign w:val="top"/>
          </w:tcPr>
          <w:p w14:paraId="1BB22024">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备注</w:t>
            </w:r>
          </w:p>
        </w:tc>
      </w:tr>
      <w:tr w14:paraId="3A4E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89" w:type="dxa"/>
            <w:vAlign w:val="center"/>
          </w:tcPr>
          <w:p w14:paraId="68163BC9">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1</w:t>
            </w:r>
          </w:p>
        </w:tc>
        <w:tc>
          <w:tcPr>
            <w:tcW w:w="1463" w:type="dxa"/>
            <w:vAlign w:val="center"/>
          </w:tcPr>
          <w:p w14:paraId="2F02BD05">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全业务资产运维服务</w:t>
            </w:r>
          </w:p>
        </w:tc>
        <w:tc>
          <w:tcPr>
            <w:tcW w:w="1085" w:type="dxa"/>
            <w:vAlign w:val="center"/>
          </w:tcPr>
          <w:p w14:paraId="1047BAA6">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400资产</w:t>
            </w:r>
          </w:p>
        </w:tc>
        <w:tc>
          <w:tcPr>
            <w:tcW w:w="3661" w:type="dxa"/>
            <w:vAlign w:val="top"/>
          </w:tcPr>
          <w:p w14:paraId="0C5E7CE8">
            <w:pPr>
              <w:pStyle w:val="9"/>
              <w:spacing w:line="360" w:lineRule="auto"/>
              <w:ind w:right="36" w:rightChars="13" w:firstLine="0" w:firstLineChars="0"/>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7*24H持续监测网络安全风险核心要素（资产、漏洞、威胁和事件），主动对发现的风险进行闭环处置，提升安全工作的效果及效率，减轻安全压力。</w:t>
            </w:r>
          </w:p>
        </w:tc>
      </w:tr>
      <w:tr w14:paraId="5E2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4CB1943">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2</w:t>
            </w:r>
          </w:p>
        </w:tc>
        <w:tc>
          <w:tcPr>
            <w:tcW w:w="1463" w:type="dxa"/>
            <w:vAlign w:val="center"/>
          </w:tcPr>
          <w:p w14:paraId="379BBF9A">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应急演练服务</w:t>
            </w:r>
          </w:p>
        </w:tc>
        <w:tc>
          <w:tcPr>
            <w:tcW w:w="1085" w:type="dxa"/>
            <w:vAlign w:val="center"/>
          </w:tcPr>
          <w:p w14:paraId="6FEFFEB3">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按需</w:t>
            </w:r>
          </w:p>
        </w:tc>
        <w:tc>
          <w:tcPr>
            <w:tcW w:w="3661" w:type="dxa"/>
            <w:vAlign w:val="top"/>
          </w:tcPr>
          <w:p w14:paraId="294BF4EA">
            <w:pPr>
              <w:pStyle w:val="9"/>
              <w:spacing w:line="360" w:lineRule="auto"/>
              <w:ind w:right="36" w:rightChars="13" w:firstLine="0" w:firstLineChars="0"/>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根据学校要求开展应急演练</w:t>
            </w:r>
          </w:p>
        </w:tc>
      </w:tr>
      <w:tr w14:paraId="6DB2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7142D06C">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3</w:t>
            </w:r>
          </w:p>
        </w:tc>
        <w:tc>
          <w:tcPr>
            <w:tcW w:w="1463" w:type="dxa"/>
            <w:vAlign w:val="center"/>
          </w:tcPr>
          <w:p w14:paraId="2233925A">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渗透测试服务</w:t>
            </w:r>
          </w:p>
        </w:tc>
        <w:tc>
          <w:tcPr>
            <w:tcW w:w="1085" w:type="dxa"/>
            <w:vAlign w:val="center"/>
          </w:tcPr>
          <w:p w14:paraId="719D0699">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highlight w:val="none"/>
                <w:lang w:val="en-US" w:eastAsia="zh-CN" w:bidi="ar-SA"/>
              </w:rPr>
              <w:t>5</w:t>
            </w:r>
            <w:r>
              <w:rPr>
                <w:rFonts w:hint="eastAsia" w:ascii="仿宋_GB2312" w:hAnsi="仿宋_GB2312" w:eastAsia="仿宋_GB2312" w:cs="仿宋_GB2312"/>
                <w:b w:val="0"/>
                <w:bCs w:val="0"/>
                <w:color w:val="auto"/>
                <w:kern w:val="0"/>
                <w:sz w:val="20"/>
                <w:szCs w:val="20"/>
                <w:highlight w:val="none"/>
                <w:lang w:val="en-US" w:eastAsia="zh-Hans" w:bidi="ar-SA"/>
              </w:rPr>
              <w:t>个</w:t>
            </w:r>
          </w:p>
        </w:tc>
        <w:tc>
          <w:tcPr>
            <w:tcW w:w="3661" w:type="dxa"/>
            <w:vAlign w:val="center"/>
          </w:tcPr>
          <w:p w14:paraId="218ED894">
            <w:pPr>
              <w:pStyle w:val="9"/>
              <w:spacing w:line="360" w:lineRule="auto"/>
              <w:ind w:right="36" w:rightChars="13" w:firstLine="0" w:firstLineChars="0"/>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业务系统开展渗透测试</w:t>
            </w:r>
          </w:p>
        </w:tc>
      </w:tr>
      <w:tr w14:paraId="10DD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15A2012">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4</w:t>
            </w:r>
          </w:p>
        </w:tc>
        <w:tc>
          <w:tcPr>
            <w:tcW w:w="1463" w:type="dxa"/>
            <w:vAlign w:val="center"/>
          </w:tcPr>
          <w:p w14:paraId="42B4FE13">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驻场值守服务</w:t>
            </w:r>
          </w:p>
        </w:tc>
        <w:tc>
          <w:tcPr>
            <w:tcW w:w="1085" w:type="dxa"/>
            <w:vAlign w:val="center"/>
          </w:tcPr>
          <w:p w14:paraId="6606BE8E">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按需</w:t>
            </w:r>
          </w:p>
        </w:tc>
        <w:tc>
          <w:tcPr>
            <w:tcW w:w="3661" w:type="dxa"/>
            <w:vAlign w:val="center"/>
          </w:tcPr>
          <w:p w14:paraId="2CE1C7DF">
            <w:pPr>
              <w:pStyle w:val="9"/>
              <w:spacing w:line="360" w:lineRule="auto"/>
              <w:ind w:right="36" w:rightChars="13" w:firstLine="0" w:firstLineChars="0"/>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每周一/二/五现场驻场值守，另根据学校工作需要增加驻场值守时间</w:t>
            </w:r>
          </w:p>
        </w:tc>
      </w:tr>
      <w:tr w14:paraId="577A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80431D0">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5</w:t>
            </w:r>
          </w:p>
        </w:tc>
        <w:tc>
          <w:tcPr>
            <w:tcW w:w="1463" w:type="dxa"/>
            <w:vAlign w:val="center"/>
          </w:tcPr>
          <w:p w14:paraId="5937C782">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网络安全培训服务</w:t>
            </w:r>
          </w:p>
        </w:tc>
        <w:tc>
          <w:tcPr>
            <w:tcW w:w="1085" w:type="dxa"/>
            <w:vAlign w:val="center"/>
          </w:tcPr>
          <w:p w14:paraId="1AB8FCDE">
            <w:pPr>
              <w:pStyle w:val="9"/>
              <w:spacing w:line="360" w:lineRule="auto"/>
              <w:ind w:right="36" w:rightChars="13" w:firstLine="0" w:firstLineChars="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按需</w:t>
            </w:r>
          </w:p>
        </w:tc>
        <w:tc>
          <w:tcPr>
            <w:tcW w:w="3661" w:type="dxa"/>
            <w:vAlign w:val="center"/>
          </w:tcPr>
          <w:p w14:paraId="6B00CE6E">
            <w:pPr>
              <w:pStyle w:val="9"/>
              <w:spacing w:line="360" w:lineRule="auto"/>
              <w:ind w:right="36" w:rightChars="13" w:firstLine="0" w:firstLineChars="0"/>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Hans" w:bidi="ar-SA"/>
              </w:rPr>
              <w:t>网络安全意识、网络安全周活动、网络安全前沿知识、网络安全相关证书等</w:t>
            </w:r>
          </w:p>
        </w:tc>
      </w:tr>
      <w:bookmarkEnd w:id="0"/>
    </w:tbl>
    <w:p w14:paraId="76ED8D92">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（1）全业务资产运维服务</w:t>
      </w:r>
    </w:p>
    <w:p w14:paraId="125D07D0">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w:t>
      </w:r>
      <w:r>
        <w:rPr>
          <w:rFonts w:hint="eastAsia" w:ascii="仿宋_GB2312" w:hAnsi="仿宋_GB2312" w:eastAsia="仿宋_GB2312" w:cs="仿宋_GB2312"/>
          <w:b w:val="0"/>
          <w:bCs w:val="0"/>
          <w:color w:val="auto"/>
          <w:kern w:val="0"/>
          <w:sz w:val="20"/>
          <w:szCs w:val="20"/>
          <w:lang w:val="en-US" w:eastAsia="zh-Hans"/>
        </w:rPr>
        <w:t>）为</w:t>
      </w:r>
      <w:r>
        <w:rPr>
          <w:rFonts w:hint="eastAsia" w:ascii="仿宋_GB2312" w:hAnsi="仿宋_GB2312" w:eastAsia="仿宋_GB2312" w:cs="仿宋_GB2312"/>
          <w:b w:val="0"/>
          <w:bCs w:val="0"/>
          <w:color w:val="auto"/>
          <w:kern w:val="0"/>
          <w:sz w:val="20"/>
          <w:szCs w:val="20"/>
          <w:lang w:val="en-US" w:eastAsia="zh-CN"/>
        </w:rPr>
        <w:t>学校</w:t>
      </w:r>
      <w:r>
        <w:rPr>
          <w:rFonts w:hint="eastAsia" w:ascii="仿宋_GB2312" w:hAnsi="仿宋_GB2312" w:eastAsia="仿宋_GB2312" w:cs="仿宋_GB2312"/>
          <w:b w:val="0"/>
          <w:bCs w:val="0"/>
          <w:color w:val="auto"/>
          <w:kern w:val="0"/>
          <w:sz w:val="20"/>
          <w:szCs w:val="20"/>
          <w:lang w:val="en-US" w:eastAsia="zh-Hans"/>
        </w:rPr>
        <w:t>不少于400个核心资产（业务系统资产IP数量）提供7*24小时连续性的安全保障。不论是白天、黑夜、节假日</w:t>
      </w:r>
      <w:r>
        <w:rPr>
          <w:rFonts w:hint="eastAsia" w:ascii="仿宋_GB2312" w:hAnsi="仿宋_GB2312" w:eastAsia="仿宋_GB2312" w:cs="仿宋_GB2312"/>
          <w:b w:val="0"/>
          <w:bCs w:val="0"/>
          <w:color w:val="auto"/>
          <w:kern w:val="0"/>
          <w:sz w:val="20"/>
          <w:szCs w:val="20"/>
          <w:lang w:val="en-US" w:eastAsia="zh-CN"/>
        </w:rPr>
        <w:t>供应商</w:t>
      </w:r>
      <w:r>
        <w:rPr>
          <w:rFonts w:hint="eastAsia" w:ascii="仿宋_GB2312" w:hAnsi="仿宋_GB2312" w:eastAsia="仿宋_GB2312" w:cs="仿宋_GB2312"/>
          <w:b w:val="0"/>
          <w:bCs w:val="0"/>
          <w:color w:val="auto"/>
          <w:kern w:val="0"/>
          <w:sz w:val="20"/>
          <w:szCs w:val="20"/>
          <w:lang w:val="en-US" w:eastAsia="zh-Hans"/>
        </w:rPr>
        <w:t>都应该能做到7*24H在线服务，并且在节假日期间应当每日为采购</w:t>
      </w:r>
      <w:r>
        <w:rPr>
          <w:rFonts w:hint="eastAsia" w:ascii="仿宋_GB2312" w:hAnsi="仿宋_GB2312" w:eastAsia="仿宋_GB2312" w:cs="仿宋_GB2312"/>
          <w:b w:val="0"/>
          <w:bCs w:val="0"/>
          <w:color w:val="auto"/>
          <w:kern w:val="0"/>
          <w:sz w:val="20"/>
          <w:szCs w:val="20"/>
          <w:lang w:val="en-US" w:eastAsia="zh-CN"/>
        </w:rPr>
        <w:t>人</w:t>
      </w:r>
      <w:r>
        <w:rPr>
          <w:rFonts w:hint="eastAsia" w:ascii="仿宋_GB2312" w:hAnsi="仿宋_GB2312" w:eastAsia="仿宋_GB2312" w:cs="仿宋_GB2312"/>
          <w:b w:val="0"/>
          <w:bCs w:val="0"/>
          <w:color w:val="auto"/>
          <w:kern w:val="0"/>
          <w:sz w:val="20"/>
          <w:szCs w:val="20"/>
          <w:lang w:val="en-US" w:eastAsia="zh-Hans"/>
        </w:rPr>
        <w:t>提供节假日值守快报。配置一名经验丰富的安全专家作为专属服务经理，并组建专属服务群，实时响应采购</w:t>
      </w:r>
      <w:r>
        <w:rPr>
          <w:rFonts w:hint="eastAsia" w:ascii="仿宋_GB2312" w:hAnsi="仿宋_GB2312" w:eastAsia="仿宋_GB2312" w:cs="仿宋_GB2312"/>
          <w:b w:val="0"/>
          <w:bCs w:val="0"/>
          <w:color w:val="auto"/>
          <w:kern w:val="0"/>
          <w:sz w:val="20"/>
          <w:szCs w:val="20"/>
          <w:lang w:val="en-US" w:eastAsia="zh-CN"/>
        </w:rPr>
        <w:t>人</w:t>
      </w:r>
      <w:r>
        <w:rPr>
          <w:rFonts w:hint="eastAsia" w:ascii="仿宋_GB2312" w:hAnsi="仿宋_GB2312" w:eastAsia="仿宋_GB2312" w:cs="仿宋_GB2312"/>
          <w:b w:val="0"/>
          <w:bCs w:val="0"/>
          <w:color w:val="auto"/>
          <w:kern w:val="0"/>
          <w:sz w:val="20"/>
          <w:szCs w:val="20"/>
          <w:lang w:val="en-US" w:eastAsia="zh-Hans"/>
        </w:rPr>
        <w:t>咨询的网络安全相关问题。</w:t>
      </w:r>
    </w:p>
    <w:p w14:paraId="16016E16">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w:t>
      </w:r>
      <w:r>
        <w:rPr>
          <w:rFonts w:hint="eastAsia" w:ascii="仿宋_GB2312" w:hAnsi="仿宋_GB2312" w:eastAsia="仿宋_GB2312" w:cs="仿宋_GB2312"/>
          <w:b w:val="0"/>
          <w:bCs w:val="0"/>
          <w:color w:val="auto"/>
          <w:kern w:val="0"/>
          <w:sz w:val="20"/>
          <w:szCs w:val="20"/>
          <w:lang w:val="en-US" w:eastAsia="zh-Hans"/>
        </w:rPr>
        <w:t>）供应商提供不低于以下服务效果的SLA承诺：（1）分析研判通知时效MTTA：按照国家标准对安全事件的分类分级指南，重大安全事件通告时间小于15分钟，一般事件的通告时间少于30分钟；（2）遏制影响时效MTTC：重大威胁与事件的遏制影响完成时间少于15分钟，一般威胁与事件的遏制影响完成时间少于30分钟；（3）安全事件经过供应商服务人员的确认后，通告给我校的各类安全事件的准确率不低于99%（即误报不能超过1%）；（4）供应商应当承诺，服务范围内的所有安全事件的闭环处置比例达到100%。（5）供应商应当满足重大事故应启动应急响应机制，工作时间15分钟之内云端专家进行响应，非工作时间30分钟之内云端专家进行响应，2小时上门处置。（6）对服务范围内发现的每一个高危可利用漏洞提供防护规则，并且承诺防护率达到99%。</w:t>
      </w:r>
      <w:r>
        <w:rPr>
          <w:rFonts w:hint="eastAsia" w:ascii="仿宋_GB2312" w:hAnsi="仿宋_GB2312" w:eastAsia="仿宋_GB2312" w:cs="仿宋_GB2312"/>
          <w:b w:val="0"/>
          <w:bCs w:val="0"/>
          <w:color w:val="auto"/>
          <w:kern w:val="0"/>
          <w:sz w:val="21"/>
          <w:szCs w:val="21"/>
          <w:lang w:val="en-US" w:eastAsia="zh-CN"/>
        </w:rPr>
        <w:t>（提供承诺书，格式自拟）</w:t>
      </w:r>
    </w:p>
    <w:p w14:paraId="4FE90C52">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3</w:t>
      </w:r>
      <w:r>
        <w:rPr>
          <w:rFonts w:hint="eastAsia" w:ascii="仿宋_GB2312" w:hAnsi="仿宋_GB2312" w:eastAsia="仿宋_GB2312" w:cs="仿宋_GB2312"/>
          <w:b w:val="0"/>
          <w:bCs w:val="0"/>
          <w:color w:val="auto"/>
          <w:kern w:val="0"/>
          <w:sz w:val="20"/>
          <w:szCs w:val="20"/>
          <w:lang w:val="en-US" w:eastAsia="zh-Hans"/>
        </w:rPr>
        <w:t>）安全现状评估：系统与Web漏洞扫描：对操作系统、数据库、常见应用/协议、Web通用漏洞与常规漏洞进行漏洞扫描。弱口令扫描：实现信息化资产不同应用弱口令猜解检测，如：SMB、Mssql、Mysql、Oracle、smtp、VNC、ftp、telnet、ssh、mysql、tomcat等。</w:t>
      </w:r>
    </w:p>
    <w:p w14:paraId="3A8A86D2">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4</w:t>
      </w:r>
      <w:r>
        <w:rPr>
          <w:rFonts w:hint="eastAsia" w:ascii="仿宋_GB2312" w:hAnsi="仿宋_GB2312" w:eastAsia="仿宋_GB2312" w:cs="仿宋_GB2312"/>
          <w:b w:val="0"/>
          <w:bCs w:val="0"/>
          <w:color w:val="auto"/>
          <w:kern w:val="0"/>
          <w:sz w:val="20"/>
          <w:szCs w:val="20"/>
          <w:lang w:val="en-US" w:eastAsia="zh-Hans"/>
        </w:rPr>
        <w:t>）脆弱性管理：针对服务资产的系统漏洞和Web漏洞进行全量扫描，并针对发现的Web漏洞进行验证，验证漏洞的真实性及分析发生后可造成的危害；对漏洞进行分析并输出可落地的修复方案，通过工单系统跟踪修复情况。要求供应商可以对服务范围内发现的每一个高危可利用漏洞提供防护规则，并且承诺防护率达到99%。</w:t>
      </w:r>
      <w:r>
        <w:rPr>
          <w:rFonts w:hint="eastAsia" w:ascii="仿宋_GB2312" w:hAnsi="仿宋_GB2312" w:eastAsia="仿宋_GB2312" w:cs="仿宋_GB2312"/>
          <w:b w:val="0"/>
          <w:bCs w:val="0"/>
          <w:color w:val="auto"/>
          <w:kern w:val="0"/>
          <w:sz w:val="21"/>
          <w:szCs w:val="21"/>
          <w:lang w:val="en-US" w:eastAsia="zh-CN"/>
        </w:rPr>
        <w:t>（提供承诺书，格式自拟）</w:t>
      </w:r>
    </w:p>
    <w:p w14:paraId="6F6308BE">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5</w:t>
      </w:r>
      <w:r>
        <w:rPr>
          <w:rFonts w:hint="eastAsia" w:ascii="仿宋_GB2312" w:hAnsi="仿宋_GB2312" w:eastAsia="仿宋_GB2312" w:cs="仿宋_GB2312"/>
          <w:b w:val="0"/>
          <w:bCs w:val="0"/>
          <w:color w:val="auto"/>
          <w:kern w:val="0"/>
          <w:sz w:val="20"/>
          <w:szCs w:val="20"/>
          <w:lang w:val="en-US" w:eastAsia="zh-Hans"/>
        </w:rPr>
        <w:t>）安全问题处置：提供7*24小时威胁分析和鉴定服务，安全告警上传至服务云端平台依托于平台的大数据分析和威胁检测能力实时监测用户网络安全状态，对平台监测到的安全威胁进行分析鉴定，自动生成服务工单，识别到真正的安全威胁。</w:t>
      </w:r>
    </w:p>
    <w:p w14:paraId="455354CA">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6</w:t>
      </w:r>
      <w:r>
        <w:rPr>
          <w:rFonts w:hint="eastAsia" w:ascii="仿宋_GB2312" w:hAnsi="仿宋_GB2312" w:eastAsia="仿宋_GB2312" w:cs="仿宋_GB2312"/>
          <w:b w:val="0"/>
          <w:bCs w:val="0"/>
          <w:color w:val="auto"/>
          <w:kern w:val="0"/>
          <w:sz w:val="20"/>
          <w:szCs w:val="20"/>
          <w:lang w:val="en-US" w:eastAsia="zh-Hans"/>
        </w:rPr>
        <w:t>）服务要求：提供的服务成果展示门户；具备服务质量可视化展示，供应商能通过可视化的数据，清晰的了解供应商的服务水平，至少包括高危可利用漏洞准确率、高危可利用漏洞防护率、威胁闭环率、威胁平均分析研判时效、威胁平均遏制时效、事件闭环率、事件平均分析研判时效、事件平均闭环时效，以验证供应商所承诺的服务指标（或称为服务SLA）。</w:t>
      </w:r>
    </w:p>
    <w:p w14:paraId="28E89549">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7</w:t>
      </w:r>
      <w:r>
        <w:rPr>
          <w:rFonts w:hint="eastAsia" w:ascii="仿宋_GB2312" w:hAnsi="仿宋_GB2312" w:eastAsia="仿宋_GB2312" w:cs="仿宋_GB2312"/>
          <w:b w:val="0"/>
          <w:bCs w:val="0"/>
          <w:color w:val="auto"/>
          <w:kern w:val="0"/>
          <w:sz w:val="20"/>
          <w:szCs w:val="20"/>
          <w:lang w:val="en-US" w:eastAsia="zh-Hans"/>
        </w:rPr>
        <w:t>）安全设备对接与数据采集：供应商安全托管服务云端平台应当支持对接我校网络中已部署的主要安全设备，包括WAF、EDR、安全态势感知等，支持实时接收安全设备检测到的安全事件信息、安全日志数据提供7*24小时的安全托管服务。提供的安全托管服务云端平台支持对接主要安全设备的能力证明承诺函或者第三方兼容性测试报告</w:t>
      </w:r>
      <w:r>
        <w:rPr>
          <w:rFonts w:hint="eastAsia" w:ascii="仿宋_GB2312" w:hAnsi="仿宋_GB2312" w:eastAsia="仿宋_GB2312" w:cs="仿宋_GB2312"/>
          <w:b w:val="0"/>
          <w:bCs w:val="0"/>
          <w:color w:val="auto"/>
          <w:kern w:val="0"/>
          <w:sz w:val="20"/>
          <w:szCs w:val="20"/>
          <w:lang w:val="en-US" w:eastAsia="zh-CN"/>
        </w:rPr>
        <w:t>（提供证明材料）</w:t>
      </w:r>
      <w:r>
        <w:rPr>
          <w:rFonts w:hint="eastAsia" w:ascii="仿宋_GB2312" w:hAnsi="仿宋_GB2312" w:eastAsia="仿宋_GB2312" w:cs="仿宋_GB2312"/>
          <w:b w:val="0"/>
          <w:bCs w:val="0"/>
          <w:color w:val="auto"/>
          <w:kern w:val="0"/>
          <w:sz w:val="20"/>
          <w:szCs w:val="20"/>
          <w:lang w:val="en-US" w:eastAsia="zh-Hans"/>
        </w:rPr>
        <w:t>。</w:t>
      </w:r>
    </w:p>
    <w:p w14:paraId="7DB3EB6E">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8)</w:t>
      </w:r>
      <w:r>
        <w:rPr>
          <w:rFonts w:hint="eastAsia" w:ascii="仿宋_GB2312" w:hAnsi="仿宋_GB2312" w:eastAsia="仿宋_GB2312" w:cs="仿宋_GB2312"/>
          <w:b w:val="0"/>
          <w:bCs w:val="0"/>
          <w:color w:val="auto"/>
          <w:kern w:val="0"/>
          <w:sz w:val="20"/>
          <w:szCs w:val="20"/>
          <w:lang w:val="en-US" w:eastAsia="zh-Hans"/>
        </w:rPr>
        <w:t>安全合规性要求：供应商云端平台应当做好严格的安全防护，并严格按照《信息安全技术—网络安全等级保护基本要求》完成等级保护测评工作，服务云端平台至少通过等级保护三级测评。</w:t>
      </w:r>
    </w:p>
    <w:p w14:paraId="7A5BD9F6">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9)</w:t>
      </w:r>
      <w:r>
        <w:rPr>
          <w:rFonts w:hint="eastAsia" w:ascii="仿宋_GB2312" w:hAnsi="仿宋_GB2312" w:eastAsia="仿宋_GB2312" w:cs="仿宋_GB2312"/>
          <w:b w:val="0"/>
          <w:bCs w:val="0"/>
          <w:color w:val="auto"/>
          <w:kern w:val="0"/>
          <w:sz w:val="20"/>
          <w:szCs w:val="20"/>
          <w:lang w:val="en-US" w:eastAsia="zh-Hans"/>
        </w:rPr>
        <w:t>服务交付物：服务期间内，提供包括但不限于以下汇报材料和内容：《项目启动会PPT》、《首次分析与处置报告》、《漏洞管理举证报告》、《漏洞清单》、《服务资产表》、《安全服务运营报告》、《应急响应报告》、《事件分析与处置报告》、《安全通告》、《综合分析报告》、《季度汇报PPT》、《年度汇报PPT》。</w:t>
      </w:r>
    </w:p>
    <w:p w14:paraId="30C5AE13">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10)</w:t>
      </w:r>
      <w:r>
        <w:rPr>
          <w:rFonts w:hint="eastAsia" w:ascii="仿宋_GB2312" w:hAnsi="仿宋_GB2312" w:eastAsia="仿宋_GB2312" w:cs="仿宋_GB2312"/>
          <w:b w:val="0"/>
          <w:bCs w:val="0"/>
          <w:color w:val="auto"/>
          <w:kern w:val="0"/>
          <w:sz w:val="20"/>
          <w:szCs w:val="20"/>
          <w:lang w:val="en-US" w:eastAsia="zh-Hans"/>
        </w:rPr>
        <w:t>提供移动端服务过程展示门户（移动端Portal），直观实时了解当前风险闭环情况，并支持实时直观地查阅服务的每日运营动态。</w:t>
      </w:r>
    </w:p>
    <w:p w14:paraId="2AB3E48C">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11)</w:t>
      </w:r>
      <w:r>
        <w:rPr>
          <w:rFonts w:hint="eastAsia" w:ascii="仿宋_GB2312" w:hAnsi="仿宋_GB2312" w:eastAsia="仿宋_GB2312" w:cs="仿宋_GB2312"/>
          <w:b w:val="0"/>
          <w:bCs w:val="0"/>
          <w:color w:val="auto"/>
          <w:kern w:val="0"/>
          <w:sz w:val="20"/>
          <w:szCs w:val="20"/>
          <w:lang w:val="en-US" w:eastAsia="zh-Hans"/>
        </w:rPr>
        <w:t>提供移动端服务过程展示门户（移动端Portal），通过可视化数据统计的方式，安全风险可视化呈现，搭配安全AI机器人解读，让我校全方面了解当前安全服务成果。</w:t>
      </w:r>
    </w:p>
    <w:p w14:paraId="525399F0">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12)</w:t>
      </w:r>
      <w:r>
        <w:rPr>
          <w:rFonts w:hint="eastAsia" w:ascii="仿宋_GB2312" w:hAnsi="仿宋_GB2312" w:eastAsia="仿宋_GB2312" w:cs="仿宋_GB2312"/>
          <w:b w:val="0"/>
          <w:bCs w:val="0"/>
          <w:color w:val="auto"/>
          <w:kern w:val="0"/>
          <w:sz w:val="20"/>
          <w:szCs w:val="20"/>
          <w:lang w:val="en-US" w:eastAsia="zh-Hans"/>
        </w:rPr>
        <w:t>对服务范围内的资产提供网络安全事件损失理赔承诺，即在正常服务过程中因供应商的服务缺陷导致我校服务范围内的资产发生网络安全事件时，我校有权要求供应商赔偿该事件给我校直接造成的网络营业中断损失、数据恢复费用、第三者责任、应急响应损失、网络勒索损失，累计赔付金额不得低于20万人民币。</w:t>
      </w:r>
    </w:p>
    <w:p w14:paraId="6C45662D">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（2）应急演练服务</w:t>
      </w:r>
    </w:p>
    <w:p w14:paraId="3D6DABF5">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根据要求定制可实施的“网络安全应急演练方案”，根据</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现场实际环境设计并搭建应急演练演习环境，提前测试并验证演练环境涉及到设备的可用性及流畅性，协助</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组织应急演练实施，结合</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网络安全要求制定对应的应急演练预案，撰写应急演练总结报告，协助</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完善专项网络安全应急处理流程。</w:t>
      </w:r>
    </w:p>
    <w:p w14:paraId="336AA727">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（3）渗透测试服务</w:t>
      </w:r>
    </w:p>
    <w:p w14:paraId="1D9B5225">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w:t>
      </w:r>
      <w:r>
        <w:rPr>
          <w:rFonts w:hint="eastAsia" w:ascii="仿宋_GB2312" w:hAnsi="仿宋_GB2312" w:eastAsia="仿宋_GB2312" w:cs="仿宋_GB2312"/>
          <w:b w:val="0"/>
          <w:bCs w:val="0"/>
          <w:color w:val="auto"/>
          <w:kern w:val="0"/>
          <w:sz w:val="20"/>
          <w:szCs w:val="20"/>
          <w:lang w:val="en-US" w:eastAsia="zh-Hans"/>
        </w:rPr>
        <w:t>每年对学校信息系统（不少于5个）进行模拟黑客攻击行为通过远程或本地方式对信息系统进行非破坏性的入侵测试，查找针对应用程序的各种漏洞，帮助学校理解应用系统当前的安全状况，发现在系统复杂结构中的最脆弱链路并针对安全隐患提出解决办法，切实保证信息系统安全；得到</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授权后方可开始实施渗透工作。</w:t>
      </w:r>
    </w:p>
    <w:p w14:paraId="6AAB1A26">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2)</w:t>
      </w:r>
      <w:r>
        <w:rPr>
          <w:rFonts w:hint="eastAsia" w:ascii="仿宋_GB2312" w:hAnsi="仿宋_GB2312" w:eastAsia="仿宋_GB2312" w:cs="仿宋_GB2312"/>
          <w:b w:val="0"/>
          <w:bCs w:val="0"/>
          <w:color w:val="auto"/>
          <w:kern w:val="0"/>
          <w:sz w:val="20"/>
          <w:szCs w:val="20"/>
          <w:lang w:val="en-US" w:eastAsia="zh-Hans"/>
        </w:rPr>
        <w:t>渗透测试结束后提供《渗透测试报告》报告应该阐明招标方业务系统中存在的安全隐患以及专业的漏洞风险处置建议。</w:t>
      </w:r>
    </w:p>
    <w:p w14:paraId="4117134C">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（4）驻场值守服务</w:t>
      </w:r>
    </w:p>
    <w:p w14:paraId="2D4C2F3D">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w:t>
      </w:r>
      <w:r>
        <w:rPr>
          <w:rFonts w:hint="eastAsia" w:ascii="仿宋_GB2312" w:hAnsi="仿宋_GB2312" w:eastAsia="仿宋_GB2312" w:cs="仿宋_GB2312"/>
          <w:b w:val="0"/>
          <w:bCs w:val="0"/>
          <w:color w:val="auto"/>
          <w:kern w:val="0"/>
          <w:sz w:val="20"/>
          <w:szCs w:val="20"/>
          <w:highlight w:val="none"/>
          <w:lang w:val="en-US" w:eastAsia="zh-Hans"/>
        </w:rPr>
        <w:t>供应商提供一名网络安全驻场工程师</w:t>
      </w:r>
      <w:r>
        <w:rPr>
          <w:rFonts w:hint="eastAsia" w:ascii="仿宋_GB2312" w:hAnsi="仿宋_GB2312" w:eastAsia="仿宋_GB2312" w:cs="仿宋_GB2312"/>
          <w:b w:val="0"/>
          <w:bCs w:val="0"/>
          <w:color w:val="auto"/>
          <w:kern w:val="0"/>
          <w:sz w:val="20"/>
          <w:szCs w:val="20"/>
          <w:lang w:val="en-US" w:eastAsia="zh-Hans"/>
        </w:rPr>
        <w:t>，协助学校项目负责人负责维护和保护网络安全相关工作，包括对学校进行网络安全监控、安全漏洞扫描与修复、安全事件响应、安全平台使用培训、安全设备管理、安全策略审计、安全事件分析与报告等。</w:t>
      </w:r>
    </w:p>
    <w:p w14:paraId="5EBD0ED3">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2)</w:t>
      </w:r>
      <w:r>
        <w:rPr>
          <w:rFonts w:hint="eastAsia" w:ascii="仿宋_GB2312" w:hAnsi="仿宋_GB2312" w:eastAsia="仿宋_GB2312" w:cs="仿宋_GB2312"/>
          <w:b w:val="0"/>
          <w:bCs w:val="0"/>
          <w:color w:val="auto"/>
          <w:kern w:val="0"/>
          <w:sz w:val="20"/>
          <w:szCs w:val="20"/>
          <w:lang w:val="en-US" w:eastAsia="zh-Hans"/>
        </w:rPr>
        <w:t>考勤管理：除国家法定节假日外，驻场工程师工作时间为：每周一、二、五，上午8:00-12:00，下午14:00-17:00，以签到表签到、签退为考勤依据；请假需提前一天告知学校项目负责人。另根据学校工作需要补充增加驻场值守时间。</w:t>
      </w:r>
    </w:p>
    <w:p w14:paraId="15EEA26D">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3)</w:t>
      </w:r>
      <w:r>
        <w:rPr>
          <w:rFonts w:hint="eastAsia" w:ascii="仿宋_GB2312" w:hAnsi="仿宋_GB2312" w:eastAsia="仿宋_GB2312" w:cs="仿宋_GB2312"/>
          <w:b w:val="0"/>
          <w:bCs w:val="0"/>
          <w:color w:val="auto"/>
          <w:kern w:val="0"/>
          <w:sz w:val="20"/>
          <w:szCs w:val="20"/>
          <w:lang w:val="en-US" w:eastAsia="zh-Hans"/>
        </w:rPr>
        <w:t>网络安全监控：负责日常工作时间、寒暑假和重要保障时期监控网络的安全状态，以周为单位更新学校资产表；及时发现并应对网络攻击、恶意软件、数据泄露等安全事件，保障网络的正常运行。</w:t>
      </w:r>
    </w:p>
    <w:p w14:paraId="7ED9E70B">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4)</w:t>
      </w:r>
      <w:r>
        <w:rPr>
          <w:rFonts w:hint="eastAsia" w:ascii="仿宋_GB2312" w:hAnsi="仿宋_GB2312" w:eastAsia="仿宋_GB2312" w:cs="仿宋_GB2312"/>
          <w:b w:val="0"/>
          <w:bCs w:val="0"/>
          <w:color w:val="auto"/>
          <w:kern w:val="0"/>
          <w:sz w:val="20"/>
          <w:szCs w:val="20"/>
          <w:lang w:val="en-US" w:eastAsia="zh-Hans"/>
        </w:rPr>
        <w:t>如驻场工程师人员发生变动，须提前一个月以书面报告的形式向</w:t>
      </w:r>
      <w:r>
        <w:rPr>
          <w:rFonts w:hint="eastAsia" w:ascii="仿宋_GB2312" w:hAnsi="仿宋_GB2312" w:eastAsia="仿宋_GB2312" w:cs="仿宋_GB2312"/>
          <w:b w:val="0"/>
          <w:bCs w:val="0"/>
          <w:color w:val="auto"/>
          <w:kern w:val="0"/>
          <w:sz w:val="20"/>
          <w:szCs w:val="20"/>
          <w:lang w:val="en-US" w:eastAsia="zh-CN"/>
        </w:rPr>
        <w:t>采购人</w:t>
      </w:r>
      <w:r>
        <w:rPr>
          <w:rFonts w:hint="eastAsia" w:ascii="仿宋_GB2312" w:hAnsi="仿宋_GB2312" w:eastAsia="仿宋_GB2312" w:cs="仿宋_GB2312"/>
          <w:b w:val="0"/>
          <w:bCs w:val="0"/>
          <w:color w:val="auto"/>
          <w:kern w:val="0"/>
          <w:sz w:val="20"/>
          <w:szCs w:val="20"/>
          <w:lang w:val="en-US" w:eastAsia="zh-Hans"/>
        </w:rPr>
        <w:t>提出申请，审批通过后进行人员的变更及工作交接，工作交接时间不得少于10个工作日。</w:t>
      </w:r>
    </w:p>
    <w:p w14:paraId="08817AB9">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Hans"/>
        </w:rPr>
        <w:t>（5）网络安全培训服务</w:t>
      </w:r>
    </w:p>
    <w:p w14:paraId="6A4DCA12">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1)</w:t>
      </w:r>
      <w:r>
        <w:rPr>
          <w:rFonts w:hint="eastAsia" w:ascii="仿宋_GB2312" w:hAnsi="仿宋_GB2312" w:eastAsia="仿宋_GB2312" w:cs="仿宋_GB2312"/>
          <w:b w:val="0"/>
          <w:bCs w:val="0"/>
          <w:color w:val="auto"/>
          <w:kern w:val="0"/>
          <w:sz w:val="20"/>
          <w:szCs w:val="20"/>
          <w:lang w:val="en-US" w:eastAsia="zh-Hans"/>
        </w:rPr>
        <w:t>通过全员安全意识的理论培训和案例分析以及关键行为上的最佳实践指导，让信息安全“人防”保障有效支撑业务高效稳定运行。培训内容包括师生的上网安全、邮件安全、通信安全等常见的安全意识内容。</w:t>
      </w:r>
    </w:p>
    <w:p w14:paraId="454DFD97">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2)</w:t>
      </w:r>
      <w:r>
        <w:rPr>
          <w:rFonts w:hint="eastAsia" w:ascii="仿宋_GB2312" w:hAnsi="仿宋_GB2312" w:eastAsia="仿宋_GB2312" w:cs="仿宋_GB2312"/>
          <w:b w:val="0"/>
          <w:bCs w:val="0"/>
          <w:color w:val="auto"/>
          <w:kern w:val="0"/>
          <w:sz w:val="20"/>
          <w:szCs w:val="20"/>
          <w:lang w:val="en-US" w:eastAsia="zh-Hans"/>
        </w:rPr>
        <w:t>保证学校网络安全相关负责人员年度人均培训时间不少于4个学时，且信息化管理和技术人员人均培训时间不少于8个学时。</w:t>
      </w:r>
    </w:p>
    <w:p w14:paraId="5C0656A8">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Hans"/>
        </w:rPr>
      </w:pPr>
      <w:r>
        <w:rPr>
          <w:rFonts w:hint="eastAsia" w:ascii="仿宋_GB2312" w:hAnsi="仿宋_GB2312" w:eastAsia="仿宋_GB2312" w:cs="仿宋_GB2312"/>
          <w:b w:val="0"/>
          <w:bCs w:val="0"/>
          <w:color w:val="auto"/>
          <w:kern w:val="0"/>
          <w:sz w:val="20"/>
          <w:szCs w:val="20"/>
          <w:lang w:val="en-US" w:eastAsia="zh-CN"/>
        </w:rPr>
        <w:t>3)</w:t>
      </w:r>
      <w:r>
        <w:rPr>
          <w:rFonts w:hint="eastAsia" w:ascii="仿宋_GB2312" w:hAnsi="仿宋_GB2312" w:eastAsia="仿宋_GB2312" w:cs="仿宋_GB2312"/>
          <w:b w:val="0"/>
          <w:bCs w:val="0"/>
          <w:color w:val="auto"/>
          <w:kern w:val="0"/>
          <w:sz w:val="20"/>
          <w:szCs w:val="20"/>
          <w:lang w:val="en-US" w:eastAsia="zh-Hans"/>
        </w:rPr>
        <w:t>提供网络安全宣传周活动中的相关物料，包括但不限于横幅、易拉宝、宣传册、展板、小礼物；以及相关的技术支撑，包括活动方案策划、多样化宣传题目、安全宣讲PPT及讲师等。</w:t>
      </w:r>
    </w:p>
    <w:p w14:paraId="58EED704">
      <w:pPr>
        <w:numPr>
          <w:ilvl w:val="0"/>
          <w:numId w:val="0"/>
        </w:numPr>
        <w:spacing w:line="240" w:lineRule="auto"/>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4)</w:t>
      </w:r>
      <w:r>
        <w:rPr>
          <w:rFonts w:hint="eastAsia" w:ascii="仿宋_GB2312" w:hAnsi="仿宋_GB2312" w:eastAsia="仿宋_GB2312" w:cs="仿宋_GB2312"/>
          <w:b w:val="0"/>
          <w:bCs w:val="0"/>
          <w:color w:val="auto"/>
          <w:kern w:val="0"/>
          <w:sz w:val="20"/>
          <w:szCs w:val="20"/>
          <w:lang w:val="en-US" w:eastAsia="zh-Hans"/>
        </w:rPr>
        <w:t>提供网络安全认证相关培训，提供培训教材以及结业证书，并提供认证考试报名服务。</w:t>
      </w:r>
    </w:p>
    <w:p w14:paraId="6607BADE">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二.系统集成任务</w:t>
      </w:r>
    </w:p>
    <w:p w14:paraId="5F3A9D78">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包含但不限于：按采购人要求做好相关设备集成的技术支持。</w:t>
      </w:r>
    </w:p>
    <w:p w14:paraId="581F19F4">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三.安全性要求</w:t>
      </w:r>
    </w:p>
    <w:p w14:paraId="4649F261">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供应商应严格执行数据保密的相关规定，项目启动前需与采购人签署保密协议；非经采购人书面同意，不得将因参加本次采购项目和完成项目工作任务而获取的以任何纸质或电子文档等方式体现的信息、数据、资料等向任何第三人披露、泄露或许可第三人使用。</w:t>
      </w:r>
    </w:p>
    <w:p w14:paraId="34447806">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四.技术要求</w:t>
      </w:r>
    </w:p>
    <w:p w14:paraId="6C8812F2">
      <w:pPr>
        <w:pStyle w:val="10"/>
        <w:keepNext w:val="0"/>
        <w:keepLines w:val="0"/>
        <w:numPr>
          <w:ilvl w:val="0"/>
          <w:numId w:val="0"/>
        </w:numPr>
        <w:suppressLineNumbers w:val="0"/>
        <w:spacing w:before="0" w:beforeAutospacing="0" w:after="160" w:afterAutospacing="0" w:line="278" w:lineRule="auto"/>
        <w:ind w:leftChars="0" w:right="0" w:rightChars="0" w:firstLine="600" w:firstLineChars="300"/>
        <w:contextualSpacing/>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提供本地售后服务人员，售后服务人员需具有在安全服务厂商单位近3个月（不含投标当月）的社保缴纳证明（提供售后服务人员身份证及社保证明材料）。人员须熟悉深信服等多厂商</w:t>
      </w:r>
      <w:r>
        <w:rPr>
          <w:rFonts w:hint="eastAsia" w:ascii="仿宋_GB2312" w:hAnsi="仿宋_GB2312" w:eastAsia="仿宋_GB2312" w:cs="仿宋_GB2312"/>
          <w:b w:val="0"/>
          <w:bCs w:val="0"/>
          <w:color w:val="auto"/>
          <w:kern w:val="0"/>
          <w:sz w:val="20"/>
          <w:szCs w:val="20"/>
          <w:lang w:val="en-US" w:eastAsia="zh-CN" w:bidi="ar-SA"/>
        </w:rPr>
        <w:t>命令体系，跨厂商设备互联配置；熟悉多厂商安全设备配置，包括网络及安全设备管理、安全域划分、安全策略优化、防火墙配置等技术；</w:t>
      </w:r>
    </w:p>
    <w:p w14:paraId="6CADFB8F">
      <w:pPr>
        <w:pStyle w:val="10"/>
        <w:keepNext w:val="0"/>
        <w:keepLines w:val="0"/>
        <w:numPr>
          <w:ilvl w:val="0"/>
          <w:numId w:val="0"/>
        </w:numPr>
        <w:suppressLineNumbers w:val="0"/>
        <w:spacing w:before="0" w:beforeAutospacing="0" w:after="160" w:afterAutospacing="0" w:line="278" w:lineRule="auto"/>
        <w:ind w:leftChars="0" w:right="0" w:rightChars="0" w:firstLine="600" w:firstLineChars="300"/>
        <w:contextualSpacing/>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每天工作时长不少于8小时，每周不少于3天驻场服务。</w:t>
      </w:r>
    </w:p>
    <w:p w14:paraId="69989D4D">
      <w:pPr>
        <w:pStyle w:val="10"/>
        <w:keepNext w:val="0"/>
        <w:keepLines w:val="0"/>
        <w:numPr>
          <w:ilvl w:val="0"/>
          <w:numId w:val="0"/>
        </w:numPr>
        <w:suppressLineNumbers w:val="0"/>
        <w:spacing w:before="0" w:beforeAutospacing="0" w:after="160" w:afterAutospacing="0" w:line="278" w:lineRule="auto"/>
        <w:ind w:leftChars="0" w:right="0" w:rightChars="0" w:firstLine="600" w:firstLineChars="300"/>
        <w:contextualSpacing/>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其他特殊时期按照学校要求提供现场服务。</w:t>
      </w:r>
    </w:p>
    <w:p w14:paraId="26BE45D4">
      <w:pPr>
        <w:pStyle w:val="10"/>
        <w:keepNext w:val="0"/>
        <w:keepLines w:val="0"/>
        <w:numPr>
          <w:ilvl w:val="0"/>
          <w:numId w:val="0"/>
        </w:numPr>
        <w:suppressLineNumbers w:val="0"/>
        <w:spacing w:before="0" w:beforeAutospacing="0" w:after="160" w:afterAutospacing="0" w:line="278" w:lineRule="auto"/>
        <w:ind w:leftChars="0" w:right="0" w:rightChars="0" w:firstLine="600" w:firstLineChars="300"/>
        <w:contextualSpacing/>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配合学校做好网络安全相关工作的咨询、技术支持等工作。</w:t>
      </w:r>
    </w:p>
    <w:p w14:paraId="70F2CFA8">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五.项目实施与进度计划</w:t>
      </w:r>
    </w:p>
    <w:p w14:paraId="2E154B7B">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按照续保设备及软件清单设备进行对应的续保及软件升级服务，提供原厂维保服务。</w:t>
      </w:r>
    </w:p>
    <w:p w14:paraId="01FD7372">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根据学校招标工作计划及招标流程，进行项目的招标采购、合同签署、项目实施、安全设备巡检等，按照学校时间节点要求进行统一的规划安排。</w:t>
      </w:r>
    </w:p>
    <w:p w14:paraId="04F49B4C">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按照采购部门要求，积极配合，进行技术人员调度及工作实施安排，按时按质按量的完成项目的交付。</w:t>
      </w:r>
    </w:p>
    <w:p w14:paraId="37914784">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六.项目成果交付清单</w:t>
      </w:r>
    </w:p>
    <w:tbl>
      <w:tblPr>
        <w:tblStyle w:val="4"/>
        <w:tblW w:w="7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50"/>
        <w:gridCol w:w="2273"/>
        <w:gridCol w:w="1430"/>
        <w:gridCol w:w="1362"/>
      </w:tblGrid>
      <w:tr w14:paraId="3BD0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039C1AD9">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序号</w:t>
            </w:r>
          </w:p>
        </w:tc>
        <w:tc>
          <w:tcPr>
            <w:tcW w:w="1402" w:type="dxa"/>
            <w:noWrap/>
            <w:vAlign w:val="center"/>
          </w:tcPr>
          <w:p w14:paraId="1137A247">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服务名称</w:t>
            </w:r>
          </w:p>
        </w:tc>
        <w:tc>
          <w:tcPr>
            <w:tcW w:w="2575" w:type="dxa"/>
            <w:noWrap/>
            <w:vAlign w:val="center"/>
          </w:tcPr>
          <w:p w14:paraId="015B0753">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报告</w:t>
            </w:r>
          </w:p>
        </w:tc>
        <w:tc>
          <w:tcPr>
            <w:tcW w:w="1609" w:type="dxa"/>
            <w:noWrap/>
            <w:vAlign w:val="center"/>
          </w:tcPr>
          <w:p w14:paraId="783E8A4E">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数量</w:t>
            </w:r>
          </w:p>
        </w:tc>
        <w:tc>
          <w:tcPr>
            <w:tcW w:w="1531" w:type="dxa"/>
            <w:noWrap/>
            <w:vAlign w:val="center"/>
          </w:tcPr>
          <w:p w14:paraId="6EB097B2">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备注</w:t>
            </w:r>
          </w:p>
        </w:tc>
      </w:tr>
      <w:tr w14:paraId="2B8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67A2FAB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402" w:type="dxa"/>
            <w:noWrap/>
            <w:vAlign w:val="center"/>
          </w:tcPr>
          <w:p w14:paraId="7314A623">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网络安全设备维保服务</w:t>
            </w:r>
          </w:p>
        </w:tc>
        <w:tc>
          <w:tcPr>
            <w:tcW w:w="2575" w:type="dxa"/>
            <w:noWrap/>
            <w:vAlign w:val="center"/>
          </w:tcPr>
          <w:p w14:paraId="3B3CF3F1">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《网络安全设备巡检报告》</w:t>
            </w:r>
          </w:p>
        </w:tc>
        <w:tc>
          <w:tcPr>
            <w:tcW w:w="1609" w:type="dxa"/>
            <w:noWrap/>
            <w:vAlign w:val="center"/>
          </w:tcPr>
          <w:p w14:paraId="49B2457A">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12</w:t>
            </w:r>
          </w:p>
        </w:tc>
        <w:tc>
          <w:tcPr>
            <w:tcW w:w="1531" w:type="dxa"/>
            <w:noWrap/>
            <w:vAlign w:val="center"/>
          </w:tcPr>
          <w:p w14:paraId="0CE08E11">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月度</w:t>
            </w:r>
          </w:p>
        </w:tc>
      </w:tr>
      <w:tr w14:paraId="1E9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685D4DA8">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w:t>
            </w:r>
          </w:p>
        </w:tc>
        <w:tc>
          <w:tcPr>
            <w:tcW w:w="1402" w:type="dxa"/>
            <w:vMerge w:val="restart"/>
            <w:noWrap/>
            <w:vAlign w:val="center"/>
          </w:tcPr>
          <w:p w14:paraId="1545A40E">
            <w:pPr>
              <w:numPr>
                <w:ilvl w:val="0"/>
                <w:numId w:val="0"/>
              </w:numPr>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全业务资产运维服务</w:t>
            </w:r>
          </w:p>
        </w:tc>
        <w:tc>
          <w:tcPr>
            <w:tcW w:w="2575" w:type="dxa"/>
            <w:noWrap/>
            <w:vAlign w:val="center"/>
          </w:tcPr>
          <w:p w14:paraId="64D73644">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《项目启动会PPT》</w:t>
            </w:r>
          </w:p>
        </w:tc>
        <w:tc>
          <w:tcPr>
            <w:tcW w:w="1609" w:type="dxa"/>
            <w:noWrap/>
            <w:vAlign w:val="center"/>
          </w:tcPr>
          <w:p w14:paraId="24E6EF4C">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531" w:type="dxa"/>
            <w:noWrap/>
            <w:vAlign w:val="center"/>
          </w:tcPr>
          <w:p w14:paraId="1167E075">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首次提供</w:t>
            </w:r>
          </w:p>
        </w:tc>
      </w:tr>
      <w:tr w14:paraId="0DA5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307FE2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3</w:t>
            </w:r>
          </w:p>
        </w:tc>
        <w:tc>
          <w:tcPr>
            <w:tcW w:w="1402" w:type="dxa"/>
            <w:vMerge w:val="continue"/>
            <w:vAlign w:val="center"/>
          </w:tcPr>
          <w:p w14:paraId="18782A5A">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69A8AF47">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《服务资产表》</w:t>
            </w:r>
          </w:p>
        </w:tc>
        <w:tc>
          <w:tcPr>
            <w:tcW w:w="1609" w:type="dxa"/>
            <w:noWrap/>
            <w:vAlign w:val="center"/>
          </w:tcPr>
          <w:p w14:paraId="6ACC7900">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531" w:type="dxa"/>
            <w:noWrap/>
            <w:vAlign w:val="center"/>
          </w:tcPr>
          <w:p w14:paraId="48BBE03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首次提供，月度刷新</w:t>
            </w:r>
          </w:p>
        </w:tc>
      </w:tr>
      <w:tr w14:paraId="4189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228F328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4</w:t>
            </w:r>
          </w:p>
        </w:tc>
        <w:tc>
          <w:tcPr>
            <w:tcW w:w="1402" w:type="dxa"/>
            <w:vMerge w:val="continue"/>
            <w:vAlign w:val="center"/>
          </w:tcPr>
          <w:p w14:paraId="31728AB4">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1B46DC0D">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《首次分析与处置报告》</w:t>
            </w:r>
          </w:p>
        </w:tc>
        <w:tc>
          <w:tcPr>
            <w:tcW w:w="1609" w:type="dxa"/>
            <w:noWrap/>
            <w:vAlign w:val="center"/>
          </w:tcPr>
          <w:p w14:paraId="75F8CCFD">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531" w:type="dxa"/>
            <w:noWrap/>
            <w:vAlign w:val="center"/>
          </w:tcPr>
          <w:p w14:paraId="4FF6AB78">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首次提供</w:t>
            </w:r>
          </w:p>
        </w:tc>
      </w:tr>
      <w:tr w14:paraId="1A8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54C6A9A0">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5</w:t>
            </w:r>
          </w:p>
        </w:tc>
        <w:tc>
          <w:tcPr>
            <w:tcW w:w="1402" w:type="dxa"/>
            <w:vMerge w:val="continue"/>
            <w:vAlign w:val="center"/>
          </w:tcPr>
          <w:p w14:paraId="7D09E79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3E6893A9">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《漏洞管理举证报告》</w:t>
            </w:r>
          </w:p>
        </w:tc>
        <w:tc>
          <w:tcPr>
            <w:tcW w:w="1609" w:type="dxa"/>
            <w:noWrap/>
            <w:vAlign w:val="center"/>
          </w:tcPr>
          <w:p w14:paraId="15145876">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5736FE92">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3FB9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567C3CC">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6</w:t>
            </w:r>
          </w:p>
        </w:tc>
        <w:tc>
          <w:tcPr>
            <w:tcW w:w="1402" w:type="dxa"/>
            <w:vMerge w:val="continue"/>
            <w:vAlign w:val="center"/>
          </w:tcPr>
          <w:p w14:paraId="1F63AE5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0AD43D11">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《漏洞清单》</w:t>
            </w:r>
          </w:p>
        </w:tc>
        <w:tc>
          <w:tcPr>
            <w:tcW w:w="1609" w:type="dxa"/>
            <w:noWrap/>
            <w:vAlign w:val="center"/>
          </w:tcPr>
          <w:p w14:paraId="47B894D5">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61A00E09">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0A4E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F8A364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7</w:t>
            </w:r>
          </w:p>
        </w:tc>
        <w:tc>
          <w:tcPr>
            <w:tcW w:w="1402" w:type="dxa"/>
            <w:vMerge w:val="continue"/>
            <w:vAlign w:val="center"/>
          </w:tcPr>
          <w:p w14:paraId="4754CE8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1928B534">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《漏洞复测报告》</w:t>
            </w:r>
          </w:p>
        </w:tc>
        <w:tc>
          <w:tcPr>
            <w:tcW w:w="1609" w:type="dxa"/>
            <w:noWrap/>
            <w:vAlign w:val="center"/>
          </w:tcPr>
          <w:p w14:paraId="70FF33C0">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48E1BD5B">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79FB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B1CC169">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8</w:t>
            </w:r>
          </w:p>
        </w:tc>
        <w:tc>
          <w:tcPr>
            <w:tcW w:w="1402" w:type="dxa"/>
            <w:vMerge w:val="continue"/>
            <w:vAlign w:val="center"/>
          </w:tcPr>
          <w:p w14:paraId="03F98C5B">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75A2ADF4">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《安全服务周运营报告》</w:t>
            </w:r>
          </w:p>
        </w:tc>
        <w:tc>
          <w:tcPr>
            <w:tcW w:w="1609" w:type="dxa"/>
            <w:noWrap/>
            <w:vAlign w:val="center"/>
          </w:tcPr>
          <w:p w14:paraId="046CD7EE">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52</w:t>
            </w:r>
          </w:p>
        </w:tc>
        <w:tc>
          <w:tcPr>
            <w:tcW w:w="1531" w:type="dxa"/>
            <w:noWrap/>
            <w:vAlign w:val="center"/>
          </w:tcPr>
          <w:p w14:paraId="7615FF29">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周提供</w:t>
            </w:r>
          </w:p>
        </w:tc>
      </w:tr>
      <w:tr w14:paraId="4C49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7F210A2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9</w:t>
            </w:r>
          </w:p>
        </w:tc>
        <w:tc>
          <w:tcPr>
            <w:tcW w:w="1402" w:type="dxa"/>
            <w:vMerge w:val="continue"/>
            <w:vAlign w:val="center"/>
          </w:tcPr>
          <w:p w14:paraId="5675E4B8">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5DF90877">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《应急响应报告》</w:t>
            </w:r>
          </w:p>
        </w:tc>
        <w:tc>
          <w:tcPr>
            <w:tcW w:w="1609" w:type="dxa"/>
            <w:noWrap/>
            <w:vAlign w:val="center"/>
          </w:tcPr>
          <w:p w14:paraId="23BFD47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77E51668">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1165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70D16CF7">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10</w:t>
            </w:r>
          </w:p>
        </w:tc>
        <w:tc>
          <w:tcPr>
            <w:tcW w:w="1402" w:type="dxa"/>
            <w:vMerge w:val="continue"/>
            <w:vAlign w:val="center"/>
          </w:tcPr>
          <w:p w14:paraId="01F99610">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32A4786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《事件分析与处置报告》</w:t>
            </w:r>
          </w:p>
        </w:tc>
        <w:tc>
          <w:tcPr>
            <w:tcW w:w="1609" w:type="dxa"/>
            <w:noWrap/>
            <w:vAlign w:val="center"/>
          </w:tcPr>
          <w:p w14:paraId="5A7F8114">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6C5BA08A">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48C4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6ED2CE09">
            <w:pPr>
              <w:numPr>
                <w:ilvl w:val="0"/>
                <w:numId w:val="0"/>
              </w:numPr>
              <w:jc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11</w:t>
            </w:r>
          </w:p>
        </w:tc>
        <w:tc>
          <w:tcPr>
            <w:tcW w:w="1402" w:type="dxa"/>
            <w:vMerge w:val="continue"/>
            <w:vAlign w:val="center"/>
          </w:tcPr>
          <w:p w14:paraId="2FBCA503">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6E22447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《安全通告》</w:t>
            </w:r>
          </w:p>
        </w:tc>
        <w:tc>
          <w:tcPr>
            <w:tcW w:w="1609" w:type="dxa"/>
            <w:noWrap/>
            <w:vAlign w:val="center"/>
          </w:tcPr>
          <w:p w14:paraId="2028955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2798DFC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71B6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5F2A861">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12</w:t>
            </w:r>
          </w:p>
        </w:tc>
        <w:tc>
          <w:tcPr>
            <w:tcW w:w="1402" w:type="dxa"/>
            <w:vMerge w:val="continue"/>
            <w:vAlign w:val="center"/>
          </w:tcPr>
          <w:p w14:paraId="27E73269">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1C4DC542">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《综合分析月度报告》</w:t>
            </w:r>
          </w:p>
        </w:tc>
        <w:tc>
          <w:tcPr>
            <w:tcW w:w="1609" w:type="dxa"/>
            <w:noWrap/>
            <w:vAlign w:val="center"/>
          </w:tcPr>
          <w:p w14:paraId="14D4C36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12</w:t>
            </w:r>
          </w:p>
        </w:tc>
        <w:tc>
          <w:tcPr>
            <w:tcW w:w="1531" w:type="dxa"/>
            <w:noWrap/>
            <w:vAlign w:val="center"/>
          </w:tcPr>
          <w:p w14:paraId="41159CF1">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月度提供</w:t>
            </w:r>
          </w:p>
        </w:tc>
      </w:tr>
      <w:tr w14:paraId="684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B43434D">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13</w:t>
            </w:r>
          </w:p>
        </w:tc>
        <w:tc>
          <w:tcPr>
            <w:tcW w:w="1402" w:type="dxa"/>
            <w:vMerge w:val="continue"/>
            <w:vAlign w:val="center"/>
          </w:tcPr>
          <w:p w14:paraId="3F2E6475">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27B84FA3">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《季度汇报PPT》</w:t>
            </w:r>
          </w:p>
        </w:tc>
        <w:tc>
          <w:tcPr>
            <w:tcW w:w="1609" w:type="dxa"/>
            <w:noWrap/>
            <w:vAlign w:val="center"/>
          </w:tcPr>
          <w:p w14:paraId="7DA00FC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4</w:t>
            </w:r>
          </w:p>
        </w:tc>
        <w:tc>
          <w:tcPr>
            <w:tcW w:w="1531" w:type="dxa"/>
            <w:noWrap/>
            <w:vAlign w:val="center"/>
          </w:tcPr>
          <w:p w14:paraId="1460FCCC">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季度提供</w:t>
            </w:r>
          </w:p>
        </w:tc>
      </w:tr>
      <w:tr w14:paraId="2527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0E4D5318">
            <w:pPr>
              <w:numPr>
                <w:ilvl w:val="0"/>
                <w:numId w:val="0"/>
              </w:numPr>
              <w:jc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14</w:t>
            </w:r>
          </w:p>
        </w:tc>
        <w:tc>
          <w:tcPr>
            <w:tcW w:w="1402" w:type="dxa"/>
            <w:vMerge w:val="continue"/>
            <w:vAlign w:val="center"/>
          </w:tcPr>
          <w:p w14:paraId="046E6674">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053CDFCA">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《年度汇报PPT》</w:t>
            </w:r>
          </w:p>
        </w:tc>
        <w:tc>
          <w:tcPr>
            <w:tcW w:w="1609" w:type="dxa"/>
            <w:noWrap/>
            <w:vAlign w:val="center"/>
          </w:tcPr>
          <w:p w14:paraId="6DF84C5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531" w:type="dxa"/>
            <w:noWrap/>
            <w:vAlign w:val="center"/>
          </w:tcPr>
          <w:p w14:paraId="6FD0ADA2">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项目结束提供</w:t>
            </w:r>
          </w:p>
        </w:tc>
      </w:tr>
      <w:tr w14:paraId="3E74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0F135F87">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15</w:t>
            </w:r>
          </w:p>
        </w:tc>
        <w:tc>
          <w:tcPr>
            <w:tcW w:w="1402" w:type="dxa"/>
            <w:vMerge w:val="restart"/>
            <w:vAlign w:val="center"/>
          </w:tcPr>
          <w:p w14:paraId="7BB02AB9">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应急演练服务</w:t>
            </w:r>
          </w:p>
        </w:tc>
        <w:tc>
          <w:tcPr>
            <w:tcW w:w="2575" w:type="dxa"/>
            <w:noWrap/>
            <w:vAlign w:val="center"/>
          </w:tcPr>
          <w:p w14:paraId="35ECCE15">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《应急演练服务方案》</w:t>
            </w:r>
          </w:p>
        </w:tc>
        <w:tc>
          <w:tcPr>
            <w:tcW w:w="1609" w:type="dxa"/>
            <w:noWrap/>
            <w:vAlign w:val="center"/>
          </w:tcPr>
          <w:p w14:paraId="50CBA33C">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43023DC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1A2A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3291C9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16</w:t>
            </w:r>
          </w:p>
        </w:tc>
        <w:tc>
          <w:tcPr>
            <w:tcW w:w="1402" w:type="dxa"/>
            <w:vMerge w:val="continue"/>
            <w:vAlign w:val="center"/>
          </w:tcPr>
          <w:p w14:paraId="376BF44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6EA9F821">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《应急演练总结报告》</w:t>
            </w:r>
          </w:p>
        </w:tc>
        <w:tc>
          <w:tcPr>
            <w:tcW w:w="1609" w:type="dxa"/>
            <w:noWrap/>
            <w:vAlign w:val="center"/>
          </w:tcPr>
          <w:p w14:paraId="6D59CC0B">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7A2796F3">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556E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6070968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17</w:t>
            </w:r>
          </w:p>
        </w:tc>
        <w:tc>
          <w:tcPr>
            <w:tcW w:w="1402" w:type="dxa"/>
            <w:vAlign w:val="center"/>
          </w:tcPr>
          <w:p w14:paraId="03EDD4D6">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渗透测试服务</w:t>
            </w:r>
          </w:p>
        </w:tc>
        <w:tc>
          <w:tcPr>
            <w:tcW w:w="2575" w:type="dxa"/>
            <w:noWrap/>
            <w:vAlign w:val="center"/>
          </w:tcPr>
          <w:p w14:paraId="20D77F76">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《XX系统渗透测试服务报告》</w:t>
            </w:r>
          </w:p>
        </w:tc>
        <w:tc>
          <w:tcPr>
            <w:tcW w:w="1609" w:type="dxa"/>
            <w:noWrap/>
            <w:vAlign w:val="center"/>
          </w:tcPr>
          <w:p w14:paraId="0992313A">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5</w:t>
            </w:r>
          </w:p>
        </w:tc>
        <w:tc>
          <w:tcPr>
            <w:tcW w:w="1531" w:type="dxa"/>
            <w:noWrap/>
            <w:vAlign w:val="center"/>
          </w:tcPr>
          <w:p w14:paraId="06B87A8F">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094E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4AE6679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18</w:t>
            </w:r>
          </w:p>
        </w:tc>
        <w:tc>
          <w:tcPr>
            <w:tcW w:w="1402" w:type="dxa"/>
            <w:vMerge w:val="restart"/>
            <w:vAlign w:val="center"/>
          </w:tcPr>
          <w:p w14:paraId="1C2B98B8">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驻场值守服务</w:t>
            </w:r>
          </w:p>
        </w:tc>
        <w:tc>
          <w:tcPr>
            <w:tcW w:w="2575" w:type="dxa"/>
            <w:noWrap/>
            <w:vAlign w:val="center"/>
          </w:tcPr>
          <w:p w14:paraId="3E540D4B">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《驻场工程师现场工作周报》</w:t>
            </w:r>
          </w:p>
        </w:tc>
        <w:tc>
          <w:tcPr>
            <w:tcW w:w="1609" w:type="dxa"/>
            <w:noWrap/>
            <w:vAlign w:val="center"/>
          </w:tcPr>
          <w:p w14:paraId="5BE7ADDD">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40</w:t>
            </w:r>
          </w:p>
        </w:tc>
        <w:tc>
          <w:tcPr>
            <w:tcW w:w="1531" w:type="dxa"/>
            <w:noWrap/>
            <w:vAlign w:val="center"/>
          </w:tcPr>
          <w:p w14:paraId="063C88E2">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2D0B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D18AA2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19</w:t>
            </w:r>
          </w:p>
        </w:tc>
        <w:tc>
          <w:tcPr>
            <w:tcW w:w="1402" w:type="dxa"/>
            <w:vMerge w:val="continue"/>
            <w:vAlign w:val="center"/>
          </w:tcPr>
          <w:p w14:paraId="61E582D4">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73FE681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《寒暑假期值守周报》</w:t>
            </w:r>
          </w:p>
        </w:tc>
        <w:tc>
          <w:tcPr>
            <w:tcW w:w="1609" w:type="dxa"/>
            <w:noWrap/>
            <w:vAlign w:val="center"/>
          </w:tcPr>
          <w:p w14:paraId="6B81D280">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12</w:t>
            </w:r>
          </w:p>
        </w:tc>
        <w:tc>
          <w:tcPr>
            <w:tcW w:w="1531" w:type="dxa"/>
            <w:noWrap/>
            <w:vAlign w:val="center"/>
          </w:tcPr>
          <w:p w14:paraId="23EB417D">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4DC6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1D3AFEB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20</w:t>
            </w:r>
          </w:p>
        </w:tc>
        <w:tc>
          <w:tcPr>
            <w:tcW w:w="1402" w:type="dxa"/>
            <w:vMerge w:val="continue"/>
            <w:vAlign w:val="center"/>
          </w:tcPr>
          <w:p w14:paraId="0DA345B6">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6E9029F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《重保服务日报》</w:t>
            </w:r>
          </w:p>
        </w:tc>
        <w:tc>
          <w:tcPr>
            <w:tcW w:w="1609" w:type="dxa"/>
            <w:noWrap/>
            <w:vAlign w:val="center"/>
          </w:tcPr>
          <w:p w14:paraId="2474F312">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2FDE69C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3BF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2E7D0A0A">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21</w:t>
            </w:r>
          </w:p>
        </w:tc>
        <w:tc>
          <w:tcPr>
            <w:tcW w:w="1402" w:type="dxa"/>
            <w:vMerge w:val="continue"/>
            <w:vAlign w:val="center"/>
          </w:tcPr>
          <w:p w14:paraId="436445D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460D502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《重保总结报告》</w:t>
            </w:r>
          </w:p>
        </w:tc>
        <w:tc>
          <w:tcPr>
            <w:tcW w:w="1609" w:type="dxa"/>
            <w:noWrap/>
            <w:vAlign w:val="center"/>
          </w:tcPr>
          <w:p w14:paraId="32DC5757">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按次</w:t>
            </w:r>
          </w:p>
        </w:tc>
        <w:tc>
          <w:tcPr>
            <w:tcW w:w="1531" w:type="dxa"/>
            <w:noWrap/>
            <w:vAlign w:val="center"/>
          </w:tcPr>
          <w:p w14:paraId="72BBB8D3">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6FE0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76" w:type="dxa"/>
            <w:noWrap/>
            <w:vAlign w:val="center"/>
          </w:tcPr>
          <w:p w14:paraId="71679660">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22</w:t>
            </w:r>
          </w:p>
        </w:tc>
        <w:tc>
          <w:tcPr>
            <w:tcW w:w="1402" w:type="dxa"/>
            <w:vMerge w:val="continue"/>
            <w:vAlign w:val="center"/>
          </w:tcPr>
          <w:p w14:paraId="33FDE557">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53DEBE7F">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《应急响应报告》</w:t>
            </w:r>
          </w:p>
        </w:tc>
        <w:tc>
          <w:tcPr>
            <w:tcW w:w="1609" w:type="dxa"/>
            <w:noWrap/>
            <w:vAlign w:val="center"/>
          </w:tcPr>
          <w:p w14:paraId="5D146620">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按需触发，不限次数</w:t>
            </w:r>
          </w:p>
        </w:tc>
        <w:tc>
          <w:tcPr>
            <w:tcW w:w="1531" w:type="dxa"/>
            <w:noWrap/>
            <w:vAlign w:val="center"/>
          </w:tcPr>
          <w:p w14:paraId="5D3B8039">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60C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252FC335">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23</w:t>
            </w:r>
          </w:p>
        </w:tc>
        <w:tc>
          <w:tcPr>
            <w:tcW w:w="1402" w:type="dxa"/>
            <w:vMerge w:val="restart"/>
            <w:vAlign w:val="center"/>
          </w:tcPr>
          <w:p w14:paraId="0F6E8744">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网络安全培训服务</w:t>
            </w:r>
          </w:p>
        </w:tc>
        <w:tc>
          <w:tcPr>
            <w:tcW w:w="2575" w:type="dxa"/>
            <w:noWrap/>
            <w:vAlign w:val="center"/>
          </w:tcPr>
          <w:p w14:paraId="0C911C99">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培训学时证明</w:t>
            </w:r>
          </w:p>
        </w:tc>
        <w:tc>
          <w:tcPr>
            <w:tcW w:w="1609" w:type="dxa"/>
            <w:noWrap/>
            <w:vAlign w:val="center"/>
          </w:tcPr>
          <w:p w14:paraId="7C4BD12D">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6359492E">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06F5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6E0E9ED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24</w:t>
            </w:r>
          </w:p>
        </w:tc>
        <w:tc>
          <w:tcPr>
            <w:tcW w:w="1402" w:type="dxa"/>
            <w:vMerge w:val="continue"/>
            <w:vAlign w:val="center"/>
          </w:tcPr>
          <w:p w14:paraId="24D2EF89">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7B4503A2">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宣传物料</w:t>
            </w:r>
          </w:p>
        </w:tc>
        <w:tc>
          <w:tcPr>
            <w:tcW w:w="1609" w:type="dxa"/>
            <w:noWrap/>
            <w:vAlign w:val="center"/>
          </w:tcPr>
          <w:p w14:paraId="01D9CA10">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6BE15478">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r w14:paraId="7815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6" w:type="dxa"/>
            <w:noWrap/>
            <w:vAlign w:val="center"/>
          </w:tcPr>
          <w:p w14:paraId="48EFD9CF">
            <w:pPr>
              <w:numPr>
                <w:ilvl w:val="0"/>
                <w:numId w:val="0"/>
              </w:numPr>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25</w:t>
            </w:r>
          </w:p>
        </w:tc>
        <w:tc>
          <w:tcPr>
            <w:tcW w:w="1402" w:type="dxa"/>
            <w:vMerge w:val="continue"/>
            <w:vAlign w:val="center"/>
          </w:tcPr>
          <w:p w14:paraId="19A9FE23">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c>
          <w:tcPr>
            <w:tcW w:w="2575" w:type="dxa"/>
            <w:noWrap/>
            <w:vAlign w:val="center"/>
          </w:tcPr>
          <w:p w14:paraId="56609D34">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网络安全认证材料</w:t>
            </w:r>
          </w:p>
        </w:tc>
        <w:tc>
          <w:tcPr>
            <w:tcW w:w="1609" w:type="dxa"/>
            <w:noWrap/>
            <w:vAlign w:val="center"/>
          </w:tcPr>
          <w:p w14:paraId="196390E1">
            <w:pPr>
              <w:numPr>
                <w:ilvl w:val="0"/>
                <w:numId w:val="0"/>
              </w:numPr>
              <w:ind w:firstLine="400" w:firstLineChars="200"/>
              <w:jc w:val="both"/>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按需</w:t>
            </w:r>
          </w:p>
        </w:tc>
        <w:tc>
          <w:tcPr>
            <w:tcW w:w="1531" w:type="dxa"/>
            <w:noWrap/>
            <w:vAlign w:val="center"/>
          </w:tcPr>
          <w:p w14:paraId="2015BBB2">
            <w:pPr>
              <w:numPr>
                <w:ilvl w:val="0"/>
                <w:numId w:val="0"/>
              </w:numPr>
              <w:ind w:firstLine="400" w:firstLineChars="200"/>
              <w:jc w:val="center"/>
              <w:rPr>
                <w:rFonts w:hint="eastAsia" w:ascii="仿宋_GB2312" w:hAnsi="仿宋_GB2312" w:eastAsia="仿宋_GB2312" w:cs="仿宋_GB2312"/>
                <w:b w:val="0"/>
                <w:bCs w:val="0"/>
                <w:color w:val="auto"/>
                <w:kern w:val="0"/>
                <w:sz w:val="20"/>
                <w:szCs w:val="20"/>
                <w:lang w:val="en-US" w:eastAsia="zh-CN"/>
              </w:rPr>
            </w:pPr>
          </w:p>
        </w:tc>
      </w:tr>
    </w:tbl>
    <w:p w14:paraId="0E3205CD">
      <w:pPr>
        <w:pStyle w:val="2"/>
        <w:numPr>
          <w:ilvl w:val="0"/>
          <w:numId w:val="0"/>
        </w:numPr>
        <w:spacing w:line="240" w:lineRule="auto"/>
        <w:rPr>
          <w:rFonts w:hint="eastAsia" w:ascii="仿宋_GB2312" w:hAnsi="仿宋_GB2312" w:eastAsia="仿宋_GB2312" w:cs="仿宋_GB2312"/>
          <w:b/>
          <w:bCs/>
          <w:color w:val="auto"/>
          <w:spacing w:val="0"/>
          <w:kern w:val="0"/>
          <w:sz w:val="20"/>
          <w:szCs w:val="20"/>
          <w:lang w:val="en-US" w:eastAsia="zh-CN" w:bidi="ar-SA"/>
        </w:rPr>
      </w:pPr>
      <w:r>
        <w:rPr>
          <w:rFonts w:hint="eastAsia" w:ascii="仿宋_GB2312" w:hAnsi="仿宋_GB2312" w:eastAsia="仿宋_GB2312" w:cs="仿宋_GB2312"/>
          <w:b/>
          <w:bCs/>
          <w:color w:val="auto"/>
          <w:spacing w:val="0"/>
          <w:kern w:val="0"/>
          <w:sz w:val="20"/>
          <w:szCs w:val="20"/>
          <w:lang w:val="en-US" w:eastAsia="zh-CN" w:bidi="ar-SA"/>
        </w:rPr>
        <w:t>七.验收及售后服务</w:t>
      </w:r>
    </w:p>
    <w:p w14:paraId="060CB1BC">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1.项目验收要求</w:t>
      </w:r>
    </w:p>
    <w:p w14:paraId="300B1BB1">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根据供应商提供的所有运维服务的巡检报告，检验方法按国家有关标准办法进行；在服务期以及设备维保期内由于服务及质量问题所发生的一切损失及费用由成交供应商承担。供应商在为采购人提供服务前需提交服务总体方案、服务计划书等服务资料，经采购人签字确认后开始实施服务。服务过程中，采购人需对供应商的服务和工作质量进行评估，并形成书面验收评估报告。</w:t>
      </w:r>
    </w:p>
    <w:p w14:paraId="35321717">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项目初验：服务期第一年，项目启动（合同签订之日起项目启动），试运行一个月后，供应商提请项目单位进行初验。验收内容为服务总体方案、服务计划书、试运行报告等。服务期第二年及第三年签订合同后无需再进行初验。</w:t>
      </w:r>
    </w:p>
    <w:p w14:paraId="53EEA7B9">
      <w:pPr>
        <w:numPr>
          <w:ilvl w:val="0"/>
          <w:numId w:val="0"/>
        </w:numPr>
        <w:ind w:firstLine="400" w:firstLineChars="200"/>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项目终验：每年度服务项目合同期满前一个月，供应商提请终验申请，学校按照“项目成果交付清单”组织验收。终验合格后，方可续签次年合同。</w:t>
      </w:r>
    </w:p>
    <w:p w14:paraId="05203ED2">
      <w:pPr>
        <w:jc w:val="both"/>
        <w:rPr>
          <w:rFonts w:hint="default"/>
          <w:b w:val="0"/>
          <w:bCs w:val="0"/>
          <w:color w:val="auto"/>
          <w:sz w:val="32"/>
          <w:szCs w:val="32"/>
          <w:lang w:val="en-US" w:eastAsia="zh-CN"/>
        </w:rPr>
      </w:pPr>
      <w:r>
        <w:rPr>
          <w:rFonts w:hint="eastAsia" w:ascii="仿宋_GB2312" w:hAnsi="仿宋_GB2312" w:eastAsia="仿宋_GB2312" w:cs="仿宋_GB2312"/>
          <w:b w:val="0"/>
          <w:bCs w:val="0"/>
          <w:color w:val="auto"/>
          <w:kern w:val="0"/>
          <w:sz w:val="22"/>
          <w:szCs w:val="22"/>
          <w:lang w:val="en-US" w:eastAsia="zh-CN"/>
        </w:rPr>
        <w:t>备注：本项目采购预算为715000.00元/年。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F0E08"/>
    <w:multiLevelType w:val="singleLevel"/>
    <w:tmpl w:val="B12F0E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504A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paragraph" w:styleId="2">
    <w:name w:val="heading 4"/>
    <w:basedOn w:val="1"/>
    <w:next w:val="1"/>
    <w:qFormat/>
    <w:uiPriority w:val="9"/>
    <w:pPr>
      <w:keepNext/>
      <w:keepLines/>
      <w:adjustRightInd w:val="0"/>
      <w:spacing w:before="280" w:after="290" w:line="376" w:lineRule="atLeast"/>
      <w:textAlignment w:val="baseline"/>
      <w:outlineLvl w:val="3"/>
    </w:pPr>
    <w:rPr>
      <w:rFonts w:ascii="Arial" w:hAnsi="Arial"/>
      <w:spacing w:val="20"/>
      <w:sz w:val="28"/>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8">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9">
    <w:name w:val="方案正文"/>
    <w:basedOn w:val="1"/>
    <w:qFormat/>
    <w:uiPriority w:val="0"/>
    <w:pPr>
      <w:widowControl/>
      <w:spacing w:line="288" w:lineRule="auto"/>
      <w:ind w:firstLine="200" w:firstLineChars="200"/>
    </w:pPr>
    <w:rPr>
      <w:rFonts w:ascii="宋体" w:hAnsi="宋体" w:cs="宋体"/>
      <w:color w:val="000000"/>
      <w:kern w:val="0"/>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2025-12-03T04:12:38Z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