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3813">
      <w:pPr>
        <w:pStyle w:val="4"/>
        <w:spacing w:line="480" w:lineRule="exact"/>
        <w:jc w:val="center"/>
      </w:pPr>
      <w:r>
        <w:rPr>
          <w:rFonts w:ascii="仿宋_GB2312" w:hAnsi="仿宋_GB2312" w:eastAsia="仿宋_GB2312" w:cs="仿宋_GB2312"/>
          <w:b/>
          <w:sz w:val="36"/>
        </w:rPr>
        <w:t>紫阳县红椿镇中心学校红椿镇九年制学校消防改造项目竞争性磋商公告</w:t>
      </w:r>
    </w:p>
    <w:p w14:paraId="358554F9">
      <w:pPr>
        <w:pStyle w:val="4"/>
        <w:outlineLvl w:val="5"/>
        <w:rPr>
          <w:rFonts w:hint="eastAsia" w:ascii="仿宋" w:hAnsi="仿宋" w:eastAsia="仿宋" w:cs="仿宋"/>
          <w:sz w:val="24"/>
          <w:szCs w:val="24"/>
        </w:rPr>
      </w:pPr>
      <w:r>
        <w:rPr>
          <w:rFonts w:hint="eastAsia" w:ascii="仿宋" w:hAnsi="仿宋" w:eastAsia="仿宋" w:cs="仿宋"/>
          <w:b/>
          <w:sz w:val="24"/>
          <w:szCs w:val="24"/>
        </w:rPr>
        <w:t>项目概况</w:t>
      </w:r>
    </w:p>
    <w:p w14:paraId="28A0E335">
      <w:pPr>
        <w:pStyle w:val="4"/>
        <w:rPr>
          <w:rFonts w:hint="eastAsia" w:ascii="仿宋" w:hAnsi="仿宋" w:eastAsia="仿宋" w:cs="仿宋"/>
          <w:sz w:val="24"/>
          <w:szCs w:val="24"/>
        </w:rPr>
      </w:pPr>
      <w:r>
        <w:rPr>
          <w:rFonts w:hint="eastAsia" w:ascii="仿宋" w:hAnsi="仿宋" w:eastAsia="仿宋" w:cs="仿宋"/>
          <w:sz w:val="24"/>
          <w:szCs w:val="24"/>
        </w:rPr>
        <w:t>红椿镇九年制学校消防改造项目采购项目的潜在供应商应在安康市汉滨区木竹桥安置点中源公司三楼获取采购文件，并于 2025年12月15日 14时00分 （北京时间）前提交响应文件。</w:t>
      </w:r>
    </w:p>
    <w:p w14:paraId="31E52224">
      <w:pPr>
        <w:pStyle w:val="4"/>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2753EB73">
      <w:pPr>
        <w:pStyle w:val="4"/>
        <w:rPr>
          <w:rFonts w:hint="eastAsia" w:ascii="仿宋" w:hAnsi="仿宋" w:eastAsia="仿宋" w:cs="仿宋"/>
          <w:sz w:val="24"/>
          <w:szCs w:val="24"/>
        </w:rPr>
      </w:pPr>
      <w:r>
        <w:rPr>
          <w:rFonts w:hint="eastAsia" w:ascii="仿宋" w:hAnsi="仿宋" w:eastAsia="仿宋" w:cs="仿宋"/>
          <w:sz w:val="24"/>
          <w:szCs w:val="24"/>
        </w:rPr>
        <w:t>项目编号：SXZYCG-AK2025090</w:t>
      </w:r>
    </w:p>
    <w:p w14:paraId="690DEAA0">
      <w:pPr>
        <w:pStyle w:val="4"/>
        <w:rPr>
          <w:rFonts w:hint="eastAsia" w:ascii="仿宋" w:hAnsi="仿宋" w:eastAsia="仿宋" w:cs="仿宋"/>
          <w:sz w:val="24"/>
          <w:szCs w:val="24"/>
        </w:rPr>
      </w:pPr>
      <w:r>
        <w:rPr>
          <w:rFonts w:hint="eastAsia" w:ascii="仿宋" w:hAnsi="仿宋" w:eastAsia="仿宋" w:cs="仿宋"/>
          <w:sz w:val="24"/>
          <w:szCs w:val="24"/>
        </w:rPr>
        <w:t>项目名称：红椿镇九年制学校消防改造项目</w:t>
      </w:r>
    </w:p>
    <w:p w14:paraId="5CAB9265">
      <w:pPr>
        <w:pStyle w:val="4"/>
        <w:rPr>
          <w:rFonts w:hint="eastAsia" w:ascii="仿宋" w:hAnsi="仿宋" w:eastAsia="仿宋" w:cs="仿宋"/>
          <w:sz w:val="24"/>
          <w:szCs w:val="24"/>
        </w:rPr>
      </w:pPr>
      <w:r>
        <w:rPr>
          <w:rFonts w:hint="eastAsia" w:ascii="仿宋" w:hAnsi="仿宋" w:eastAsia="仿宋" w:cs="仿宋"/>
          <w:sz w:val="24"/>
          <w:szCs w:val="24"/>
        </w:rPr>
        <w:t>采购方式：竞争性磋商</w:t>
      </w:r>
    </w:p>
    <w:p w14:paraId="7EBC67B0">
      <w:pPr>
        <w:pStyle w:val="4"/>
        <w:rPr>
          <w:rFonts w:hint="eastAsia" w:ascii="仿宋" w:hAnsi="仿宋" w:eastAsia="仿宋" w:cs="仿宋"/>
          <w:sz w:val="24"/>
          <w:szCs w:val="24"/>
        </w:rPr>
      </w:pPr>
      <w:r>
        <w:rPr>
          <w:rFonts w:hint="eastAsia" w:ascii="仿宋" w:hAnsi="仿宋" w:eastAsia="仿宋" w:cs="仿宋"/>
          <w:sz w:val="24"/>
          <w:szCs w:val="24"/>
        </w:rPr>
        <w:t>预算金额：506,457.11元</w:t>
      </w:r>
    </w:p>
    <w:p w14:paraId="5439FC54">
      <w:pPr>
        <w:pStyle w:val="4"/>
        <w:rPr>
          <w:rFonts w:hint="eastAsia" w:ascii="仿宋" w:hAnsi="仿宋" w:eastAsia="仿宋" w:cs="仿宋"/>
          <w:sz w:val="24"/>
          <w:szCs w:val="24"/>
        </w:rPr>
      </w:pPr>
      <w:r>
        <w:rPr>
          <w:rFonts w:hint="eastAsia" w:ascii="仿宋" w:hAnsi="仿宋" w:eastAsia="仿宋" w:cs="仿宋"/>
          <w:sz w:val="24"/>
          <w:szCs w:val="24"/>
        </w:rPr>
        <w:t>采购需求：</w:t>
      </w:r>
    </w:p>
    <w:p w14:paraId="2864DB41">
      <w:pPr>
        <w:pStyle w:val="4"/>
        <w:rPr>
          <w:rFonts w:hint="eastAsia" w:ascii="仿宋" w:hAnsi="仿宋" w:eastAsia="仿宋" w:cs="仿宋"/>
          <w:sz w:val="24"/>
          <w:szCs w:val="24"/>
        </w:rPr>
      </w:pPr>
      <w:r>
        <w:rPr>
          <w:rFonts w:hint="eastAsia" w:ascii="仿宋" w:hAnsi="仿宋" w:eastAsia="仿宋" w:cs="仿宋"/>
          <w:sz w:val="24"/>
          <w:szCs w:val="24"/>
        </w:rPr>
        <w:t>合同包1(红椿镇九年制学校消防改造项目):</w:t>
      </w:r>
    </w:p>
    <w:p w14:paraId="3E97DDE1">
      <w:pPr>
        <w:pStyle w:val="4"/>
        <w:ind w:firstLine="630"/>
        <w:rPr>
          <w:rFonts w:hint="eastAsia" w:ascii="仿宋" w:hAnsi="仿宋" w:eastAsia="仿宋" w:cs="仿宋"/>
          <w:sz w:val="24"/>
          <w:szCs w:val="24"/>
        </w:rPr>
      </w:pPr>
      <w:r>
        <w:rPr>
          <w:rFonts w:hint="eastAsia" w:ascii="仿宋" w:hAnsi="仿宋" w:eastAsia="仿宋" w:cs="仿宋"/>
          <w:sz w:val="24"/>
          <w:szCs w:val="24"/>
        </w:rPr>
        <w:t>合同包预算金额：506,457.11元</w:t>
      </w:r>
    </w:p>
    <w:p w14:paraId="0E89B55E">
      <w:pPr>
        <w:pStyle w:val="4"/>
        <w:ind w:firstLine="630"/>
        <w:rPr>
          <w:rFonts w:hint="eastAsia" w:ascii="仿宋" w:hAnsi="仿宋" w:eastAsia="仿宋" w:cs="仿宋"/>
          <w:sz w:val="24"/>
          <w:szCs w:val="24"/>
        </w:rPr>
      </w:pPr>
      <w:r>
        <w:rPr>
          <w:rFonts w:hint="eastAsia" w:ascii="仿宋" w:hAnsi="仿宋" w:eastAsia="仿宋" w:cs="仿宋"/>
          <w:sz w:val="24"/>
          <w:szCs w:val="24"/>
        </w:rPr>
        <w:t>合同包最高限价：506,457.11元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35CB9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3D82C2">
            <w:pPr>
              <w:pStyle w:val="4"/>
              <w:rPr>
                <w:rFonts w:hint="eastAsia" w:ascii="仿宋" w:hAnsi="仿宋" w:eastAsia="仿宋" w:cs="仿宋"/>
                <w:sz w:val="24"/>
                <w:szCs w:val="24"/>
              </w:rPr>
            </w:pPr>
            <w:r>
              <w:rPr>
                <w:rFonts w:hint="eastAsia" w:ascii="仿宋" w:hAnsi="仿宋" w:eastAsia="仿宋" w:cs="仿宋"/>
                <w:sz w:val="24"/>
                <w:szCs w:val="24"/>
              </w:rPr>
              <w:t>品目号</w:t>
            </w:r>
          </w:p>
        </w:tc>
        <w:tc>
          <w:tcPr>
            <w:tcW w:w="1384" w:type="dxa"/>
          </w:tcPr>
          <w:p w14:paraId="435A4291">
            <w:pPr>
              <w:pStyle w:val="4"/>
              <w:rPr>
                <w:rFonts w:hint="eastAsia" w:ascii="仿宋" w:hAnsi="仿宋" w:eastAsia="仿宋" w:cs="仿宋"/>
                <w:sz w:val="24"/>
                <w:szCs w:val="24"/>
              </w:rPr>
            </w:pPr>
            <w:r>
              <w:rPr>
                <w:rFonts w:hint="eastAsia" w:ascii="仿宋" w:hAnsi="仿宋" w:eastAsia="仿宋" w:cs="仿宋"/>
                <w:sz w:val="24"/>
                <w:szCs w:val="24"/>
              </w:rPr>
              <w:t>品目名称</w:t>
            </w:r>
          </w:p>
        </w:tc>
        <w:tc>
          <w:tcPr>
            <w:tcW w:w="1384" w:type="dxa"/>
          </w:tcPr>
          <w:p w14:paraId="0D45AB41">
            <w:pPr>
              <w:pStyle w:val="4"/>
              <w:rPr>
                <w:rFonts w:hint="eastAsia" w:ascii="仿宋" w:hAnsi="仿宋" w:eastAsia="仿宋" w:cs="仿宋"/>
                <w:sz w:val="24"/>
                <w:szCs w:val="24"/>
              </w:rPr>
            </w:pPr>
            <w:r>
              <w:rPr>
                <w:rFonts w:hint="eastAsia" w:ascii="仿宋" w:hAnsi="仿宋" w:eastAsia="仿宋" w:cs="仿宋"/>
                <w:sz w:val="24"/>
                <w:szCs w:val="24"/>
              </w:rPr>
              <w:t>采购标的</w:t>
            </w:r>
          </w:p>
        </w:tc>
        <w:tc>
          <w:tcPr>
            <w:tcW w:w="1384" w:type="dxa"/>
          </w:tcPr>
          <w:p w14:paraId="20CD66E6">
            <w:pPr>
              <w:pStyle w:val="4"/>
              <w:rPr>
                <w:rFonts w:hint="eastAsia" w:ascii="仿宋" w:hAnsi="仿宋" w:eastAsia="仿宋" w:cs="仿宋"/>
                <w:sz w:val="24"/>
                <w:szCs w:val="24"/>
              </w:rPr>
            </w:pPr>
            <w:r>
              <w:rPr>
                <w:rFonts w:hint="eastAsia" w:ascii="仿宋" w:hAnsi="仿宋" w:eastAsia="仿宋" w:cs="仿宋"/>
                <w:sz w:val="24"/>
                <w:szCs w:val="24"/>
              </w:rPr>
              <w:t>数量（单位）</w:t>
            </w:r>
          </w:p>
        </w:tc>
        <w:tc>
          <w:tcPr>
            <w:tcW w:w="1384" w:type="dxa"/>
          </w:tcPr>
          <w:p w14:paraId="1C82B223">
            <w:pPr>
              <w:pStyle w:val="4"/>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384" w:type="dxa"/>
          </w:tcPr>
          <w:p w14:paraId="4B007991">
            <w:pPr>
              <w:pStyle w:val="4"/>
              <w:rPr>
                <w:rFonts w:hint="eastAsia" w:ascii="仿宋" w:hAnsi="仿宋" w:eastAsia="仿宋" w:cs="仿宋"/>
                <w:sz w:val="24"/>
                <w:szCs w:val="24"/>
              </w:rPr>
            </w:pPr>
            <w:r>
              <w:rPr>
                <w:rFonts w:hint="eastAsia" w:ascii="仿宋" w:hAnsi="仿宋" w:eastAsia="仿宋" w:cs="仿宋"/>
                <w:sz w:val="24"/>
                <w:szCs w:val="24"/>
              </w:rPr>
              <w:t>品目预算(元)</w:t>
            </w:r>
          </w:p>
        </w:tc>
      </w:tr>
      <w:tr w14:paraId="384A7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101C81">
            <w:pPr>
              <w:pStyle w:val="4"/>
              <w:rPr>
                <w:rFonts w:hint="eastAsia" w:ascii="仿宋" w:hAnsi="仿宋" w:eastAsia="仿宋" w:cs="仿宋"/>
                <w:sz w:val="24"/>
                <w:szCs w:val="24"/>
              </w:rPr>
            </w:pPr>
            <w:r>
              <w:rPr>
                <w:rFonts w:hint="eastAsia" w:ascii="仿宋" w:hAnsi="仿宋" w:eastAsia="仿宋" w:cs="仿宋"/>
                <w:sz w:val="24"/>
                <w:szCs w:val="24"/>
              </w:rPr>
              <w:t>1-1</w:t>
            </w:r>
          </w:p>
        </w:tc>
        <w:tc>
          <w:tcPr>
            <w:tcW w:w="1384" w:type="dxa"/>
          </w:tcPr>
          <w:p w14:paraId="0982D5B1">
            <w:pPr>
              <w:pStyle w:val="4"/>
              <w:rPr>
                <w:rFonts w:hint="eastAsia" w:ascii="仿宋" w:hAnsi="仿宋" w:eastAsia="仿宋" w:cs="仿宋"/>
                <w:sz w:val="24"/>
                <w:szCs w:val="24"/>
              </w:rPr>
            </w:pPr>
            <w:r>
              <w:rPr>
                <w:rFonts w:hint="eastAsia" w:ascii="仿宋" w:hAnsi="仿宋" w:eastAsia="仿宋" w:cs="仿宋"/>
                <w:sz w:val="24"/>
                <w:szCs w:val="24"/>
              </w:rPr>
              <w:t>其他建筑工程</w:t>
            </w:r>
          </w:p>
        </w:tc>
        <w:tc>
          <w:tcPr>
            <w:tcW w:w="1384" w:type="dxa"/>
          </w:tcPr>
          <w:p w14:paraId="3DD8E94D">
            <w:pPr>
              <w:pStyle w:val="4"/>
              <w:rPr>
                <w:rFonts w:hint="eastAsia" w:ascii="仿宋" w:hAnsi="仿宋" w:eastAsia="仿宋" w:cs="仿宋"/>
                <w:sz w:val="24"/>
                <w:szCs w:val="24"/>
              </w:rPr>
            </w:pPr>
            <w:r>
              <w:rPr>
                <w:rFonts w:hint="eastAsia" w:ascii="仿宋" w:hAnsi="仿宋" w:eastAsia="仿宋" w:cs="仿宋"/>
                <w:sz w:val="24"/>
                <w:szCs w:val="24"/>
              </w:rPr>
              <w:t>中心学校办公楼（原幼儿园）、公租房、膳食中心消防改造</w:t>
            </w:r>
          </w:p>
        </w:tc>
        <w:tc>
          <w:tcPr>
            <w:tcW w:w="1384" w:type="dxa"/>
          </w:tcPr>
          <w:p w14:paraId="1881C696">
            <w:pPr>
              <w:pStyle w:val="4"/>
              <w:rPr>
                <w:rFonts w:hint="eastAsia" w:ascii="仿宋" w:hAnsi="仿宋" w:eastAsia="仿宋" w:cs="仿宋"/>
                <w:sz w:val="24"/>
                <w:szCs w:val="24"/>
              </w:rPr>
            </w:pPr>
            <w:r>
              <w:rPr>
                <w:rFonts w:hint="eastAsia" w:ascii="仿宋" w:hAnsi="仿宋" w:eastAsia="仿宋" w:cs="仿宋"/>
                <w:sz w:val="24"/>
                <w:szCs w:val="24"/>
              </w:rPr>
              <w:t>1(项)</w:t>
            </w:r>
          </w:p>
        </w:tc>
        <w:tc>
          <w:tcPr>
            <w:tcW w:w="1384" w:type="dxa"/>
          </w:tcPr>
          <w:p w14:paraId="3313A939">
            <w:pPr>
              <w:pStyle w:val="4"/>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tcPr>
          <w:p w14:paraId="75787DD8">
            <w:pPr>
              <w:pStyle w:val="4"/>
              <w:rPr>
                <w:rFonts w:hint="eastAsia" w:ascii="仿宋" w:hAnsi="仿宋" w:eastAsia="仿宋" w:cs="仿宋"/>
                <w:sz w:val="24"/>
                <w:szCs w:val="24"/>
              </w:rPr>
            </w:pPr>
            <w:r>
              <w:rPr>
                <w:rFonts w:hint="eastAsia" w:ascii="仿宋" w:hAnsi="仿宋" w:eastAsia="仿宋" w:cs="仿宋"/>
                <w:sz w:val="24"/>
                <w:szCs w:val="24"/>
              </w:rPr>
              <w:t>94,645.75</w:t>
            </w:r>
          </w:p>
        </w:tc>
      </w:tr>
      <w:tr w14:paraId="5CD61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E46518">
            <w:pPr>
              <w:pStyle w:val="4"/>
              <w:rPr>
                <w:rFonts w:hint="eastAsia" w:ascii="仿宋" w:hAnsi="仿宋" w:eastAsia="仿宋" w:cs="仿宋"/>
                <w:sz w:val="24"/>
                <w:szCs w:val="24"/>
              </w:rPr>
            </w:pPr>
            <w:r>
              <w:rPr>
                <w:rFonts w:hint="eastAsia" w:ascii="仿宋" w:hAnsi="仿宋" w:eastAsia="仿宋" w:cs="仿宋"/>
                <w:sz w:val="24"/>
                <w:szCs w:val="24"/>
              </w:rPr>
              <w:t>1-2</w:t>
            </w:r>
          </w:p>
        </w:tc>
        <w:tc>
          <w:tcPr>
            <w:tcW w:w="1384" w:type="dxa"/>
          </w:tcPr>
          <w:p w14:paraId="6FB81C0B">
            <w:pPr>
              <w:pStyle w:val="4"/>
              <w:rPr>
                <w:rFonts w:hint="eastAsia" w:ascii="仿宋" w:hAnsi="仿宋" w:eastAsia="仿宋" w:cs="仿宋"/>
                <w:sz w:val="24"/>
                <w:szCs w:val="24"/>
              </w:rPr>
            </w:pPr>
            <w:r>
              <w:rPr>
                <w:rFonts w:hint="eastAsia" w:ascii="仿宋" w:hAnsi="仿宋" w:eastAsia="仿宋" w:cs="仿宋"/>
                <w:sz w:val="24"/>
                <w:szCs w:val="24"/>
              </w:rPr>
              <w:t>其他建筑工程</w:t>
            </w:r>
          </w:p>
        </w:tc>
        <w:tc>
          <w:tcPr>
            <w:tcW w:w="1384" w:type="dxa"/>
          </w:tcPr>
          <w:p w14:paraId="697CDB91">
            <w:pPr>
              <w:pStyle w:val="4"/>
              <w:rPr>
                <w:rFonts w:hint="eastAsia" w:ascii="仿宋" w:hAnsi="仿宋" w:eastAsia="仿宋" w:cs="仿宋"/>
                <w:sz w:val="24"/>
                <w:szCs w:val="24"/>
              </w:rPr>
            </w:pPr>
            <w:r>
              <w:rPr>
                <w:rFonts w:hint="eastAsia" w:ascii="仿宋" w:hAnsi="仿宋" w:eastAsia="仿宋" w:cs="仿宋"/>
                <w:sz w:val="24"/>
                <w:szCs w:val="24"/>
              </w:rPr>
              <w:t>中心幼儿园综合楼改建（办公楼、综合楼、教学楼）消防改造</w:t>
            </w:r>
          </w:p>
        </w:tc>
        <w:tc>
          <w:tcPr>
            <w:tcW w:w="1384" w:type="dxa"/>
          </w:tcPr>
          <w:p w14:paraId="1044762B">
            <w:pPr>
              <w:pStyle w:val="4"/>
              <w:rPr>
                <w:rFonts w:hint="eastAsia" w:ascii="仿宋" w:hAnsi="仿宋" w:eastAsia="仿宋" w:cs="仿宋"/>
                <w:sz w:val="24"/>
                <w:szCs w:val="24"/>
              </w:rPr>
            </w:pPr>
            <w:r>
              <w:rPr>
                <w:rFonts w:hint="eastAsia" w:ascii="仿宋" w:hAnsi="仿宋" w:eastAsia="仿宋" w:cs="仿宋"/>
                <w:sz w:val="24"/>
                <w:szCs w:val="24"/>
              </w:rPr>
              <w:t>1(项)</w:t>
            </w:r>
          </w:p>
        </w:tc>
        <w:tc>
          <w:tcPr>
            <w:tcW w:w="1384" w:type="dxa"/>
          </w:tcPr>
          <w:p w14:paraId="543CF136">
            <w:pPr>
              <w:pStyle w:val="4"/>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tcPr>
          <w:p w14:paraId="6866E321">
            <w:pPr>
              <w:pStyle w:val="4"/>
              <w:rPr>
                <w:rFonts w:hint="eastAsia" w:ascii="仿宋" w:hAnsi="仿宋" w:eastAsia="仿宋" w:cs="仿宋"/>
                <w:sz w:val="24"/>
                <w:szCs w:val="24"/>
              </w:rPr>
            </w:pPr>
            <w:r>
              <w:rPr>
                <w:rFonts w:hint="eastAsia" w:ascii="仿宋" w:hAnsi="仿宋" w:eastAsia="仿宋" w:cs="仿宋"/>
                <w:sz w:val="24"/>
                <w:szCs w:val="24"/>
              </w:rPr>
              <w:t>33,650.68</w:t>
            </w:r>
          </w:p>
        </w:tc>
      </w:tr>
      <w:tr w14:paraId="5C3D2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88FA601">
            <w:pPr>
              <w:pStyle w:val="4"/>
              <w:rPr>
                <w:rFonts w:hint="eastAsia" w:ascii="仿宋" w:hAnsi="仿宋" w:eastAsia="仿宋" w:cs="仿宋"/>
                <w:sz w:val="24"/>
                <w:szCs w:val="24"/>
              </w:rPr>
            </w:pPr>
            <w:r>
              <w:rPr>
                <w:rFonts w:hint="eastAsia" w:ascii="仿宋" w:hAnsi="仿宋" w:eastAsia="仿宋" w:cs="仿宋"/>
                <w:sz w:val="24"/>
                <w:szCs w:val="24"/>
              </w:rPr>
              <w:t>1-3</w:t>
            </w:r>
          </w:p>
        </w:tc>
        <w:tc>
          <w:tcPr>
            <w:tcW w:w="1384" w:type="dxa"/>
          </w:tcPr>
          <w:p w14:paraId="41C31F25">
            <w:pPr>
              <w:pStyle w:val="4"/>
              <w:rPr>
                <w:rFonts w:hint="eastAsia" w:ascii="仿宋" w:hAnsi="仿宋" w:eastAsia="仿宋" w:cs="仿宋"/>
                <w:sz w:val="24"/>
                <w:szCs w:val="24"/>
              </w:rPr>
            </w:pPr>
            <w:r>
              <w:rPr>
                <w:rFonts w:hint="eastAsia" w:ascii="仿宋" w:hAnsi="仿宋" w:eastAsia="仿宋" w:cs="仿宋"/>
                <w:sz w:val="24"/>
                <w:szCs w:val="24"/>
              </w:rPr>
              <w:t>其他建筑工程</w:t>
            </w:r>
          </w:p>
        </w:tc>
        <w:tc>
          <w:tcPr>
            <w:tcW w:w="1384" w:type="dxa"/>
          </w:tcPr>
          <w:p w14:paraId="22382F7D">
            <w:pPr>
              <w:pStyle w:val="4"/>
              <w:rPr>
                <w:rFonts w:hint="eastAsia" w:ascii="仿宋" w:hAnsi="仿宋" w:eastAsia="仿宋" w:cs="仿宋"/>
                <w:sz w:val="24"/>
                <w:szCs w:val="24"/>
              </w:rPr>
            </w:pPr>
            <w:r>
              <w:rPr>
                <w:rFonts w:hint="eastAsia" w:ascii="仿宋" w:hAnsi="仿宋" w:eastAsia="仿宋" w:cs="仿宋"/>
                <w:sz w:val="24"/>
                <w:szCs w:val="24"/>
              </w:rPr>
              <w:t>中心学校办公楼、宿舍楼、秀山楼消防改造</w:t>
            </w:r>
          </w:p>
        </w:tc>
        <w:tc>
          <w:tcPr>
            <w:tcW w:w="1384" w:type="dxa"/>
          </w:tcPr>
          <w:p w14:paraId="0B6762B4">
            <w:pPr>
              <w:pStyle w:val="4"/>
              <w:rPr>
                <w:rFonts w:hint="eastAsia" w:ascii="仿宋" w:hAnsi="仿宋" w:eastAsia="仿宋" w:cs="仿宋"/>
                <w:sz w:val="24"/>
                <w:szCs w:val="24"/>
              </w:rPr>
            </w:pPr>
            <w:r>
              <w:rPr>
                <w:rFonts w:hint="eastAsia" w:ascii="仿宋" w:hAnsi="仿宋" w:eastAsia="仿宋" w:cs="仿宋"/>
                <w:sz w:val="24"/>
                <w:szCs w:val="24"/>
              </w:rPr>
              <w:t>1(项)</w:t>
            </w:r>
          </w:p>
        </w:tc>
        <w:tc>
          <w:tcPr>
            <w:tcW w:w="1384" w:type="dxa"/>
          </w:tcPr>
          <w:p w14:paraId="7DBE2E52">
            <w:pPr>
              <w:pStyle w:val="4"/>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tcPr>
          <w:p w14:paraId="2DD428DB">
            <w:pPr>
              <w:pStyle w:val="4"/>
              <w:rPr>
                <w:rFonts w:hint="eastAsia" w:ascii="仿宋" w:hAnsi="仿宋" w:eastAsia="仿宋" w:cs="仿宋"/>
                <w:sz w:val="24"/>
                <w:szCs w:val="24"/>
              </w:rPr>
            </w:pPr>
            <w:r>
              <w:rPr>
                <w:rFonts w:hint="eastAsia" w:ascii="仿宋" w:hAnsi="仿宋" w:eastAsia="仿宋" w:cs="仿宋"/>
                <w:sz w:val="24"/>
                <w:szCs w:val="24"/>
              </w:rPr>
              <w:t>94,059.79</w:t>
            </w:r>
          </w:p>
        </w:tc>
      </w:tr>
      <w:tr w14:paraId="71C36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237CDD">
            <w:pPr>
              <w:pStyle w:val="4"/>
              <w:rPr>
                <w:rFonts w:hint="eastAsia" w:ascii="仿宋" w:hAnsi="仿宋" w:eastAsia="仿宋" w:cs="仿宋"/>
                <w:sz w:val="24"/>
                <w:szCs w:val="24"/>
              </w:rPr>
            </w:pPr>
            <w:r>
              <w:rPr>
                <w:rFonts w:hint="eastAsia" w:ascii="仿宋" w:hAnsi="仿宋" w:eastAsia="仿宋" w:cs="仿宋"/>
                <w:sz w:val="24"/>
                <w:szCs w:val="24"/>
              </w:rPr>
              <w:t>1-4</w:t>
            </w:r>
          </w:p>
        </w:tc>
        <w:tc>
          <w:tcPr>
            <w:tcW w:w="1384" w:type="dxa"/>
          </w:tcPr>
          <w:p w14:paraId="7ADDCCD7">
            <w:pPr>
              <w:pStyle w:val="4"/>
              <w:rPr>
                <w:rFonts w:hint="eastAsia" w:ascii="仿宋" w:hAnsi="仿宋" w:eastAsia="仿宋" w:cs="仿宋"/>
                <w:sz w:val="24"/>
                <w:szCs w:val="24"/>
              </w:rPr>
            </w:pPr>
            <w:r>
              <w:rPr>
                <w:rFonts w:hint="eastAsia" w:ascii="仿宋" w:hAnsi="仿宋" w:eastAsia="仿宋" w:cs="仿宋"/>
                <w:sz w:val="24"/>
                <w:szCs w:val="24"/>
              </w:rPr>
              <w:t>其他建筑工程</w:t>
            </w:r>
          </w:p>
        </w:tc>
        <w:tc>
          <w:tcPr>
            <w:tcW w:w="1384" w:type="dxa"/>
          </w:tcPr>
          <w:p w14:paraId="2E44ED84">
            <w:pPr>
              <w:pStyle w:val="4"/>
              <w:rPr>
                <w:rFonts w:hint="eastAsia" w:ascii="仿宋" w:hAnsi="仿宋" w:eastAsia="仿宋" w:cs="仿宋"/>
                <w:sz w:val="24"/>
                <w:szCs w:val="24"/>
              </w:rPr>
            </w:pPr>
            <w:r>
              <w:rPr>
                <w:rFonts w:hint="eastAsia" w:ascii="仿宋" w:hAnsi="仿宋" w:eastAsia="仿宋" w:cs="仿宋"/>
                <w:sz w:val="24"/>
                <w:szCs w:val="24"/>
              </w:rPr>
              <w:t>尚坝小学办公楼、综合楼消防改造</w:t>
            </w:r>
          </w:p>
        </w:tc>
        <w:tc>
          <w:tcPr>
            <w:tcW w:w="1384" w:type="dxa"/>
          </w:tcPr>
          <w:p w14:paraId="2850B454">
            <w:pPr>
              <w:pStyle w:val="4"/>
              <w:rPr>
                <w:rFonts w:hint="eastAsia" w:ascii="仿宋" w:hAnsi="仿宋" w:eastAsia="仿宋" w:cs="仿宋"/>
                <w:sz w:val="24"/>
                <w:szCs w:val="24"/>
              </w:rPr>
            </w:pPr>
            <w:r>
              <w:rPr>
                <w:rFonts w:hint="eastAsia" w:ascii="仿宋" w:hAnsi="仿宋" w:eastAsia="仿宋" w:cs="仿宋"/>
                <w:sz w:val="24"/>
                <w:szCs w:val="24"/>
              </w:rPr>
              <w:t>1(项目)</w:t>
            </w:r>
          </w:p>
        </w:tc>
        <w:tc>
          <w:tcPr>
            <w:tcW w:w="1384" w:type="dxa"/>
          </w:tcPr>
          <w:p w14:paraId="25F6DC74">
            <w:pPr>
              <w:pStyle w:val="4"/>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tcPr>
          <w:p w14:paraId="2EDDA42D">
            <w:pPr>
              <w:pStyle w:val="4"/>
              <w:rPr>
                <w:rFonts w:hint="eastAsia" w:ascii="仿宋" w:hAnsi="仿宋" w:eastAsia="仿宋" w:cs="仿宋"/>
                <w:sz w:val="24"/>
                <w:szCs w:val="24"/>
              </w:rPr>
            </w:pPr>
            <w:r>
              <w:rPr>
                <w:rFonts w:hint="eastAsia" w:ascii="仿宋" w:hAnsi="仿宋" w:eastAsia="仿宋" w:cs="仿宋"/>
                <w:sz w:val="24"/>
                <w:szCs w:val="24"/>
              </w:rPr>
              <w:t>284,100.89</w:t>
            </w:r>
          </w:p>
        </w:tc>
      </w:tr>
    </w:tbl>
    <w:p w14:paraId="03C72E8F">
      <w:pPr>
        <w:pStyle w:val="4"/>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EEB6B8D">
      <w:pPr>
        <w:pStyle w:val="4"/>
        <w:rPr>
          <w:rFonts w:hint="eastAsia" w:ascii="仿宋" w:hAnsi="仿宋" w:eastAsia="仿宋" w:cs="仿宋"/>
          <w:sz w:val="24"/>
          <w:szCs w:val="24"/>
        </w:rPr>
      </w:pPr>
      <w:r>
        <w:rPr>
          <w:rFonts w:hint="eastAsia" w:ascii="仿宋" w:hAnsi="仿宋" w:eastAsia="仿宋" w:cs="仿宋"/>
          <w:sz w:val="24"/>
          <w:szCs w:val="24"/>
        </w:rPr>
        <w:t xml:space="preserve"> 合同履行期限：60日历天</w:t>
      </w:r>
    </w:p>
    <w:p w14:paraId="6E4F6AF8">
      <w:pPr>
        <w:pStyle w:val="4"/>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10D94E24">
      <w:pPr>
        <w:pStyle w:val="4"/>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30CD0388">
      <w:pPr>
        <w:pStyle w:val="4"/>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610A0D4C">
      <w:pPr>
        <w:pStyle w:val="4"/>
        <w:rPr>
          <w:rFonts w:hint="eastAsia" w:ascii="仿宋" w:hAnsi="仿宋" w:eastAsia="仿宋" w:cs="仿宋"/>
          <w:sz w:val="24"/>
          <w:szCs w:val="24"/>
        </w:rPr>
      </w:pPr>
      <w:r>
        <w:rPr>
          <w:rFonts w:hint="eastAsia" w:ascii="仿宋" w:hAnsi="仿宋" w:eastAsia="仿宋" w:cs="仿宋"/>
          <w:sz w:val="24"/>
          <w:szCs w:val="24"/>
        </w:rPr>
        <w:t>合同包1(红椿镇九年制学校消防改造项目)落实政府采购政策需满足的资格要求如下:</w:t>
      </w:r>
    </w:p>
    <w:p w14:paraId="19616931">
      <w:pPr>
        <w:pStyle w:val="4"/>
        <w:ind w:left="480"/>
        <w:rPr>
          <w:rFonts w:hint="eastAsia" w:ascii="仿宋" w:hAnsi="仿宋" w:eastAsia="仿宋" w:cs="仿宋"/>
          <w:sz w:val="24"/>
          <w:szCs w:val="24"/>
        </w:rPr>
      </w:pPr>
      <w:r>
        <w:rPr>
          <w:rFonts w:hint="eastAsia" w:ascii="仿宋" w:hAnsi="仿宋" w:eastAsia="仿宋" w:cs="仿宋"/>
          <w:sz w:val="24"/>
          <w:szCs w:val="24"/>
        </w:rPr>
        <w:t>(1)陕西省财政厅关于印发《陕西省中小企业政府采购信用融资办法》（陕财办采〔2018〕23 号）；</w:t>
      </w:r>
      <w:r>
        <w:rPr>
          <w:rFonts w:hint="eastAsia" w:ascii="仿宋" w:hAnsi="仿宋" w:eastAsia="仿宋" w:cs="仿宋"/>
          <w:sz w:val="24"/>
          <w:szCs w:val="24"/>
        </w:rPr>
        <w:br w:type="textWrapping"/>
      </w:r>
      <w:r>
        <w:rPr>
          <w:rFonts w:hint="eastAsia" w:ascii="仿宋" w:hAnsi="仿宋" w:eastAsia="仿宋" w:cs="仿宋"/>
          <w:sz w:val="24"/>
          <w:szCs w:val="24"/>
        </w:rPr>
        <w:t>(2)《关于印发环境标志产品政府采购品目清单的通知》(财库〔2019〕18号)；</w:t>
      </w:r>
      <w:r>
        <w:rPr>
          <w:rFonts w:hint="eastAsia" w:ascii="仿宋" w:hAnsi="仿宋" w:eastAsia="仿宋" w:cs="仿宋"/>
          <w:sz w:val="24"/>
          <w:szCs w:val="24"/>
        </w:rPr>
        <w:br w:type="textWrapping"/>
      </w:r>
      <w:r>
        <w:rPr>
          <w:rFonts w:hint="eastAsia" w:ascii="仿宋" w:hAnsi="仿宋" w:eastAsia="仿宋" w:cs="仿宋"/>
          <w:sz w:val="24"/>
          <w:szCs w:val="24"/>
        </w:rPr>
        <w:t>(3)《关于印发节能产品政府采购品目清单的通知》(财库〔2019〕19号)；</w:t>
      </w:r>
      <w:r>
        <w:rPr>
          <w:rFonts w:hint="eastAsia" w:ascii="仿宋" w:hAnsi="仿宋" w:eastAsia="仿宋" w:cs="仿宋"/>
          <w:sz w:val="24"/>
          <w:szCs w:val="24"/>
        </w:rPr>
        <w:br w:type="textWrapping"/>
      </w:r>
      <w:r>
        <w:rPr>
          <w:rFonts w:hint="eastAsia" w:ascii="仿宋" w:hAnsi="仿宋" w:eastAsia="仿宋" w:cs="仿宋"/>
          <w:sz w:val="24"/>
          <w:szCs w:val="24"/>
        </w:rPr>
        <w:t>(4)《财政部国务院扶贫办关于运用政府采购政策支持脱贫攻坚的通知》（财库〔2019〕27 号）；</w:t>
      </w:r>
      <w:bookmarkStart w:id="0" w:name="_GoBack"/>
      <w:bookmarkEnd w:id="0"/>
      <w:r>
        <w:rPr>
          <w:rFonts w:hint="eastAsia" w:ascii="仿宋" w:hAnsi="仿宋" w:eastAsia="仿宋" w:cs="仿宋"/>
          <w:sz w:val="24"/>
          <w:szCs w:val="24"/>
        </w:rPr>
        <w:br w:type="textWrapping"/>
      </w:r>
      <w:r>
        <w:rPr>
          <w:rFonts w:hint="eastAsia" w:ascii="仿宋" w:hAnsi="仿宋" w:eastAsia="仿宋" w:cs="仿宋"/>
          <w:sz w:val="24"/>
          <w:szCs w:val="24"/>
        </w:rPr>
        <w:t>(5)《财政部国家发展改革委关于印发〈节能产品政府采购实施意见〉的通知》(财库〔2004〕185号)；</w:t>
      </w:r>
      <w:r>
        <w:rPr>
          <w:rFonts w:hint="eastAsia" w:ascii="仿宋" w:hAnsi="仿宋" w:eastAsia="仿宋" w:cs="仿宋"/>
          <w:sz w:val="24"/>
          <w:szCs w:val="24"/>
        </w:rPr>
        <w:br w:type="textWrapping"/>
      </w:r>
      <w:r>
        <w:rPr>
          <w:rFonts w:hint="eastAsia" w:ascii="仿宋" w:hAnsi="仿宋" w:eastAsia="仿宋" w:cs="仿宋"/>
          <w:sz w:val="24"/>
          <w:szCs w:val="24"/>
        </w:rPr>
        <w:t>(6)《财政部环保总局关于环境标志产品政府采购实施的意见》(财库〔2006〕90号)；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(7)《国务院办公厅关于建立政府强制采购节能产品制度的通知》(国办发〔2007〕51号)；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(8)《财政部司法部关于政府采购支持监狱企业发展有关问题的通知》(财库〔2014〕68号)；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(9)《财政部民政部中国残疾人联合会关于促进残疾人就业政府采购政策的通知》(财库〔2017〕141号)；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(10)《财政部发展改革委生态环境部市场监管总局关于调整优化节能产品、环境标志产品政府采购执行机制的通知》(财库〔2019〕9号)；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(11)《政府采购促进中小企业发展管理办法》(财库〔2020〕46号)；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(12)《财政部农业农村部国家乡村振兴局关于运用政府采购政策支持乡村产业振兴的通知》财库〔2021〕19号；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(13)财政部关于进一步加大政府采购支持中小企业力度的通知(财库〔2022〕19号)；</w:t>
      </w:r>
      <w:r>
        <w:rPr>
          <w:rFonts w:hint="eastAsia" w:ascii="仿宋" w:hAnsi="仿宋" w:eastAsia="仿宋" w:cs="仿宋"/>
          <w:sz w:val="24"/>
          <w:szCs w:val="24"/>
        </w:rPr>
        <w:br w:type="textWrapping"/>
      </w:r>
      <w:r>
        <w:rPr>
          <w:rFonts w:hint="eastAsia" w:ascii="仿宋" w:hAnsi="仿宋" w:eastAsia="仿宋" w:cs="仿宋"/>
          <w:sz w:val="24"/>
          <w:szCs w:val="24"/>
        </w:rPr>
        <w:t>(14)其他需要落实的政府采购政策，如有最新颁布的政府采购政策，按最新的文件执行。</w:t>
      </w:r>
    </w:p>
    <w:p w14:paraId="31312AA0">
      <w:pPr>
        <w:pStyle w:val="4"/>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6903F5E">
      <w:pPr>
        <w:pStyle w:val="4"/>
        <w:rPr>
          <w:rFonts w:hint="eastAsia" w:ascii="仿宋" w:hAnsi="仿宋" w:eastAsia="仿宋" w:cs="仿宋"/>
          <w:sz w:val="24"/>
          <w:szCs w:val="24"/>
        </w:rPr>
      </w:pPr>
      <w:r>
        <w:rPr>
          <w:rFonts w:hint="eastAsia" w:ascii="仿宋" w:hAnsi="仿宋" w:eastAsia="仿宋" w:cs="仿宋"/>
          <w:sz w:val="24"/>
          <w:szCs w:val="24"/>
        </w:rPr>
        <w:t>合同包1(红椿镇九年制学校消防改造项目)特定资格要求如下:</w:t>
      </w:r>
    </w:p>
    <w:p w14:paraId="43737417">
      <w:pPr>
        <w:pStyle w:val="4"/>
        <w:ind w:left="480"/>
        <w:rPr>
          <w:rFonts w:hint="eastAsia" w:ascii="仿宋" w:hAnsi="仿宋" w:eastAsia="仿宋" w:cs="仿宋"/>
          <w:sz w:val="24"/>
          <w:szCs w:val="24"/>
        </w:rPr>
      </w:pPr>
      <w:r>
        <w:rPr>
          <w:rFonts w:hint="eastAsia" w:ascii="仿宋" w:hAnsi="仿宋" w:eastAsia="仿宋" w:cs="仿宋"/>
          <w:sz w:val="24"/>
          <w:szCs w:val="24"/>
        </w:rPr>
        <w:t xml:space="preserve">(1）具有独立承担民事责任能力的法人、其他组织或自然人，提供合法有效的营业执照/事业单位法人证书/专业服务机构执业许可证/民办非企业单位登记证书等相关证明，自然人参与的提供其身份证明； </w:t>
      </w:r>
      <w:r>
        <w:rPr>
          <w:rFonts w:hint="eastAsia" w:ascii="仿宋" w:hAnsi="仿宋" w:eastAsia="仿宋" w:cs="仿宋"/>
          <w:sz w:val="24"/>
          <w:szCs w:val="24"/>
        </w:rPr>
        <w:br w:type="textWrapping"/>
      </w:r>
      <w:r>
        <w:rPr>
          <w:rFonts w:hint="eastAsia" w:ascii="仿宋" w:hAnsi="仿宋" w:eastAsia="仿宋" w:cs="仿宋"/>
          <w:sz w:val="24"/>
          <w:szCs w:val="24"/>
        </w:rPr>
        <w:t>(2）法定代表人参加投标时，提供本人身份证；授权代表参加投标时，提供法定代表人授权书、被授权人身份证；</w:t>
      </w:r>
      <w:r>
        <w:rPr>
          <w:rFonts w:hint="eastAsia" w:ascii="仿宋" w:hAnsi="仿宋" w:eastAsia="仿宋" w:cs="仿宋"/>
          <w:sz w:val="24"/>
          <w:szCs w:val="24"/>
        </w:rPr>
        <w:br w:type="textWrapping"/>
      </w:r>
      <w:r>
        <w:rPr>
          <w:rFonts w:hint="eastAsia" w:ascii="仿宋" w:hAnsi="仿宋" w:eastAsia="仿宋" w:cs="仿宋"/>
          <w:sz w:val="24"/>
          <w:szCs w:val="24"/>
        </w:rPr>
        <w:t xml:space="preserve">(3）投标企业须具备相关行政主管部门颁发的建筑工程施工总承包二级（含二级）以上资质和有效的安全生产许可证。其中拟派项目经理须具有建筑工程专业二级（含二级）以上注册建造师资格，并提供有效期内的注册证、安全生产考核合格证书，且无在建工程； </w:t>
      </w:r>
      <w:r>
        <w:rPr>
          <w:rFonts w:hint="eastAsia" w:ascii="仿宋" w:hAnsi="仿宋" w:eastAsia="仿宋" w:cs="仿宋"/>
          <w:sz w:val="24"/>
          <w:szCs w:val="24"/>
        </w:rPr>
        <w:br w:type="textWrapping"/>
      </w:r>
      <w:r>
        <w:rPr>
          <w:rFonts w:hint="eastAsia" w:ascii="仿宋" w:hAnsi="仿宋" w:eastAsia="仿宋" w:cs="仿宋"/>
          <w:sz w:val="24"/>
          <w:szCs w:val="24"/>
        </w:rPr>
        <w:t>(4）财务状况报告:提供2024年度经审计的财务审计报告(成立时间至提交投标文件截止时间不足年的可提供成立后任意时段的资产负债表)或开标前6个月内其基本开户银行出具的资信证明；(复印件加盖单位公章) ；</w:t>
      </w:r>
      <w:r>
        <w:rPr>
          <w:rFonts w:hint="eastAsia" w:ascii="仿宋" w:hAnsi="仿宋" w:eastAsia="仿宋" w:cs="仿宋"/>
          <w:sz w:val="24"/>
          <w:szCs w:val="24"/>
        </w:rPr>
        <w:br w:type="textWrapping"/>
      </w:r>
      <w:r>
        <w:rPr>
          <w:rFonts w:hint="eastAsia" w:ascii="仿宋" w:hAnsi="仿宋" w:eastAsia="仿宋" w:cs="仿宋"/>
          <w:sz w:val="24"/>
          <w:szCs w:val="24"/>
        </w:rPr>
        <w:t>(5）税收缴纳证明:提供2025年至今已缴纳的任意1个月的纳税证明或完税证明（纳税证明或完税证明上应有代收机构或税务机关的公章或业务章）；依法免税的单位应提供相关证明材料；若为新成立企业可提供相应月度的税收缴纳证明；(复印件加盖单位公章) ；</w:t>
      </w:r>
      <w:r>
        <w:rPr>
          <w:rFonts w:hint="eastAsia" w:ascii="仿宋" w:hAnsi="仿宋" w:eastAsia="仿宋" w:cs="仿宋"/>
          <w:sz w:val="24"/>
          <w:szCs w:val="24"/>
        </w:rPr>
        <w:br w:type="textWrapping"/>
      </w:r>
      <w:r>
        <w:rPr>
          <w:rFonts w:hint="eastAsia" w:ascii="仿宋" w:hAnsi="仿宋" w:eastAsia="仿宋" w:cs="仿宋"/>
          <w:sz w:val="24"/>
          <w:szCs w:val="24"/>
        </w:rPr>
        <w:t>(6）社会保障资金缴纳证明:提供2025年至今已缴存的任意1个月的社会保障资金缴存单据或社保机构开具的社会保险参保缴费情况证明；依法不需要缴纳社会保障资金的单位应提供相关证明材料；若为新成立企业可提供相应月度的社会保险缴纳证明；(复印件加盖单位公章)；</w:t>
      </w:r>
      <w:r>
        <w:rPr>
          <w:rFonts w:hint="eastAsia" w:ascii="仿宋" w:hAnsi="仿宋" w:eastAsia="仿宋" w:cs="仿宋"/>
          <w:sz w:val="24"/>
          <w:szCs w:val="24"/>
        </w:rPr>
        <w:br w:type="textWrapping"/>
      </w:r>
      <w:r>
        <w:rPr>
          <w:rFonts w:hint="eastAsia" w:ascii="仿宋" w:hAnsi="仿宋" w:eastAsia="仿宋" w:cs="仿宋"/>
          <w:sz w:val="24"/>
          <w:szCs w:val="24"/>
        </w:rPr>
        <w:t xml:space="preserve">(7）出具参加本次政府采购活动前三年内在经营活动中没有重大违法记录的书面声明； </w:t>
      </w:r>
      <w:r>
        <w:rPr>
          <w:rFonts w:hint="eastAsia" w:ascii="仿宋" w:hAnsi="仿宋" w:eastAsia="仿宋" w:cs="仿宋"/>
          <w:sz w:val="24"/>
          <w:szCs w:val="24"/>
        </w:rPr>
        <w:br w:type="textWrapping"/>
      </w:r>
      <w:r>
        <w:rPr>
          <w:rFonts w:hint="eastAsia" w:ascii="仿宋" w:hAnsi="仿宋" w:eastAsia="仿宋" w:cs="仿宋"/>
          <w:sz w:val="24"/>
          <w:szCs w:val="24"/>
        </w:rPr>
        <w:t>(8）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r>
        <w:rPr>
          <w:rFonts w:hint="eastAsia" w:ascii="仿宋" w:hAnsi="仿宋" w:eastAsia="仿宋" w:cs="仿宋"/>
          <w:sz w:val="24"/>
          <w:szCs w:val="24"/>
        </w:rPr>
        <w:br w:type="textWrapping"/>
      </w:r>
      <w:r>
        <w:rPr>
          <w:rFonts w:hint="eastAsia" w:ascii="仿宋" w:hAnsi="仿宋" w:eastAsia="仿宋" w:cs="仿宋"/>
          <w:sz w:val="24"/>
          <w:szCs w:val="24"/>
        </w:rPr>
        <w:t>(9）本项目不接受联合体投标。</w:t>
      </w:r>
      <w:r>
        <w:rPr>
          <w:rFonts w:hint="eastAsia" w:ascii="仿宋" w:hAnsi="仿宋" w:eastAsia="仿宋" w:cs="仿宋"/>
          <w:sz w:val="24"/>
          <w:szCs w:val="24"/>
        </w:rPr>
        <w:br w:type="textWrapping"/>
      </w:r>
      <w:r>
        <w:rPr>
          <w:rFonts w:hint="eastAsia" w:ascii="仿宋" w:hAnsi="仿宋" w:eastAsia="仿宋" w:cs="仿宋"/>
          <w:sz w:val="24"/>
          <w:szCs w:val="24"/>
        </w:rPr>
        <w:t>(10）本项目专门面向中小企业采购（残疾人福利性质单位、监狱企业视同 为小型、微型企业），非中小企业不得参与；</w:t>
      </w:r>
    </w:p>
    <w:p w14:paraId="052ABD87">
      <w:pPr>
        <w:pStyle w:val="4"/>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6726997F">
      <w:pPr>
        <w:pStyle w:val="4"/>
        <w:rPr>
          <w:rFonts w:hint="eastAsia" w:ascii="仿宋" w:hAnsi="仿宋" w:eastAsia="仿宋" w:cs="仿宋"/>
          <w:sz w:val="24"/>
          <w:szCs w:val="24"/>
        </w:rPr>
      </w:pPr>
      <w:r>
        <w:rPr>
          <w:rFonts w:hint="eastAsia" w:ascii="仿宋" w:hAnsi="仿宋" w:eastAsia="仿宋" w:cs="仿宋"/>
          <w:sz w:val="24"/>
          <w:szCs w:val="24"/>
        </w:rPr>
        <w:t>时间： 2025年12月05日 至 2025年12月11日 ，每天上午 08:00:00 至 12:00:00 ，下午 12:00:00 至 18:00:00 （北京时间）</w:t>
      </w:r>
    </w:p>
    <w:p w14:paraId="3989F743">
      <w:pPr>
        <w:pStyle w:val="4"/>
        <w:rPr>
          <w:rFonts w:hint="eastAsia" w:ascii="仿宋" w:hAnsi="仿宋" w:eastAsia="仿宋" w:cs="仿宋"/>
          <w:sz w:val="24"/>
          <w:szCs w:val="24"/>
        </w:rPr>
      </w:pPr>
      <w:r>
        <w:rPr>
          <w:rFonts w:hint="eastAsia" w:ascii="仿宋" w:hAnsi="仿宋" w:eastAsia="仿宋" w:cs="仿宋"/>
          <w:sz w:val="24"/>
          <w:szCs w:val="24"/>
        </w:rPr>
        <w:t>途径：安康市汉滨区木竹桥安置点中源公司三楼</w:t>
      </w:r>
    </w:p>
    <w:p w14:paraId="6F7DAFBC">
      <w:pPr>
        <w:pStyle w:val="4"/>
        <w:rPr>
          <w:rFonts w:hint="eastAsia" w:ascii="仿宋" w:hAnsi="仿宋" w:eastAsia="仿宋" w:cs="仿宋"/>
          <w:sz w:val="24"/>
          <w:szCs w:val="24"/>
        </w:rPr>
      </w:pPr>
      <w:r>
        <w:rPr>
          <w:rFonts w:hint="eastAsia" w:ascii="仿宋" w:hAnsi="仿宋" w:eastAsia="仿宋" w:cs="仿宋"/>
          <w:sz w:val="24"/>
          <w:szCs w:val="24"/>
        </w:rPr>
        <w:t>方式：现场获取</w:t>
      </w:r>
    </w:p>
    <w:p w14:paraId="4CD5624F">
      <w:pPr>
        <w:pStyle w:val="4"/>
        <w:rPr>
          <w:rFonts w:hint="eastAsia" w:ascii="仿宋" w:hAnsi="仿宋" w:eastAsia="仿宋" w:cs="仿宋"/>
          <w:sz w:val="24"/>
          <w:szCs w:val="24"/>
        </w:rPr>
      </w:pPr>
      <w:r>
        <w:rPr>
          <w:rFonts w:hint="eastAsia" w:ascii="仿宋" w:hAnsi="仿宋" w:eastAsia="仿宋" w:cs="仿宋"/>
          <w:sz w:val="24"/>
          <w:szCs w:val="24"/>
        </w:rPr>
        <w:t>售价： 0元</w:t>
      </w:r>
    </w:p>
    <w:p w14:paraId="7734CA04">
      <w:pPr>
        <w:pStyle w:val="4"/>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3A7AF35C">
      <w:pPr>
        <w:pStyle w:val="4"/>
        <w:rPr>
          <w:rFonts w:hint="eastAsia" w:ascii="仿宋" w:hAnsi="仿宋" w:eastAsia="仿宋" w:cs="仿宋"/>
          <w:sz w:val="24"/>
          <w:szCs w:val="24"/>
        </w:rPr>
      </w:pPr>
      <w:r>
        <w:rPr>
          <w:rFonts w:hint="eastAsia" w:ascii="仿宋" w:hAnsi="仿宋" w:eastAsia="仿宋" w:cs="仿宋"/>
          <w:sz w:val="24"/>
          <w:szCs w:val="24"/>
        </w:rPr>
        <w:t>截止时间： 2025年12月15日 14时00分00秒 （北京时间）</w:t>
      </w:r>
    </w:p>
    <w:p w14:paraId="4ED57B01">
      <w:pPr>
        <w:pStyle w:val="4"/>
        <w:rPr>
          <w:rFonts w:hint="eastAsia" w:ascii="仿宋" w:hAnsi="仿宋" w:eastAsia="仿宋" w:cs="仿宋"/>
          <w:sz w:val="24"/>
          <w:szCs w:val="24"/>
        </w:rPr>
      </w:pPr>
      <w:r>
        <w:rPr>
          <w:rFonts w:hint="eastAsia" w:ascii="仿宋" w:hAnsi="仿宋" w:eastAsia="仿宋" w:cs="仿宋"/>
          <w:sz w:val="24"/>
          <w:szCs w:val="24"/>
        </w:rPr>
        <w:t>地点：安康市汉滨区木竹桥安置点中源公司三楼</w:t>
      </w:r>
    </w:p>
    <w:p w14:paraId="3761EF5C">
      <w:pPr>
        <w:pStyle w:val="4"/>
        <w:outlineLvl w:val="3"/>
        <w:rPr>
          <w:rFonts w:hint="eastAsia" w:ascii="仿宋" w:hAnsi="仿宋" w:eastAsia="仿宋" w:cs="仿宋"/>
          <w:sz w:val="24"/>
          <w:szCs w:val="24"/>
        </w:rPr>
      </w:pPr>
      <w:r>
        <w:rPr>
          <w:rFonts w:hint="eastAsia" w:ascii="仿宋" w:hAnsi="仿宋" w:eastAsia="仿宋" w:cs="仿宋"/>
          <w:b/>
          <w:sz w:val="24"/>
          <w:szCs w:val="24"/>
        </w:rPr>
        <w:t>五、开启</w:t>
      </w:r>
    </w:p>
    <w:p w14:paraId="10BC2A83">
      <w:pPr>
        <w:pStyle w:val="4"/>
        <w:rPr>
          <w:rFonts w:hint="eastAsia" w:ascii="仿宋" w:hAnsi="仿宋" w:eastAsia="仿宋" w:cs="仿宋"/>
          <w:sz w:val="24"/>
          <w:szCs w:val="24"/>
        </w:rPr>
      </w:pPr>
      <w:r>
        <w:rPr>
          <w:rFonts w:hint="eastAsia" w:ascii="仿宋" w:hAnsi="仿宋" w:eastAsia="仿宋" w:cs="仿宋"/>
          <w:sz w:val="24"/>
          <w:szCs w:val="24"/>
        </w:rPr>
        <w:t>时间： 2025年12月15日 14时00分00秒 （北京时间）</w:t>
      </w:r>
    </w:p>
    <w:p w14:paraId="684FC981">
      <w:pPr>
        <w:pStyle w:val="4"/>
        <w:rPr>
          <w:rFonts w:hint="eastAsia" w:ascii="仿宋" w:hAnsi="仿宋" w:eastAsia="仿宋" w:cs="仿宋"/>
          <w:sz w:val="24"/>
          <w:szCs w:val="24"/>
        </w:rPr>
      </w:pPr>
      <w:r>
        <w:rPr>
          <w:rFonts w:hint="eastAsia" w:ascii="仿宋" w:hAnsi="仿宋" w:eastAsia="仿宋" w:cs="仿宋"/>
          <w:sz w:val="24"/>
          <w:szCs w:val="24"/>
        </w:rPr>
        <w:t>地点：安康市汉滨区木竹桥安置点中源公司三楼</w:t>
      </w:r>
    </w:p>
    <w:p w14:paraId="73C87210">
      <w:pPr>
        <w:pStyle w:val="4"/>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414AD4C1">
      <w:pPr>
        <w:pStyle w:val="4"/>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56AD9387">
      <w:pPr>
        <w:pStyle w:val="4"/>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7444C4A4">
      <w:pPr>
        <w:pStyle w:val="4"/>
        <w:rPr>
          <w:rFonts w:hint="eastAsia" w:ascii="仿宋" w:hAnsi="仿宋" w:eastAsia="仿宋" w:cs="仿宋"/>
          <w:sz w:val="24"/>
          <w:szCs w:val="24"/>
        </w:rPr>
      </w:pPr>
      <w:r>
        <w:rPr>
          <w:rFonts w:hint="eastAsia" w:ascii="仿宋" w:hAnsi="仿宋" w:eastAsia="仿宋" w:cs="仿宋"/>
          <w:sz w:val="24"/>
          <w:szCs w:val="24"/>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2E659AE">
      <w:pPr>
        <w:pStyle w:val="4"/>
        <w:ind w:firstLine="480"/>
        <w:rPr>
          <w:rFonts w:hint="eastAsia" w:ascii="仿宋" w:hAnsi="仿宋" w:eastAsia="仿宋" w:cs="仿宋"/>
          <w:sz w:val="24"/>
          <w:szCs w:val="24"/>
        </w:rPr>
      </w:pPr>
      <w:r>
        <w:rPr>
          <w:rFonts w:hint="eastAsia" w:ascii="仿宋" w:hAnsi="仿宋" w:eastAsia="仿宋" w:cs="仿宋"/>
          <w:sz w:val="24"/>
          <w:szCs w:val="24"/>
        </w:rPr>
        <w:t>2、供应商须在开标前完成陕西省政府采购网入库，具体详见陕西省政府采购网《陕西省财政厅关于政府采购供应商注册登记有关事项的通知》。</w:t>
      </w:r>
    </w:p>
    <w:p w14:paraId="359C1951">
      <w:pPr>
        <w:pStyle w:val="4"/>
        <w:ind w:firstLine="480"/>
        <w:rPr>
          <w:rFonts w:hint="eastAsia" w:ascii="仿宋" w:hAnsi="仿宋" w:eastAsia="仿宋" w:cs="仿宋"/>
          <w:sz w:val="24"/>
          <w:szCs w:val="24"/>
        </w:rPr>
      </w:pPr>
      <w:r>
        <w:rPr>
          <w:rFonts w:hint="eastAsia" w:ascii="仿宋" w:hAnsi="仿宋" w:eastAsia="仿宋" w:cs="仿宋"/>
          <w:sz w:val="24"/>
          <w:szCs w:val="24"/>
        </w:rPr>
        <w:t>3、潜在供应商也可将企业营业执照、联系电话、邮箱、企业介绍信（加盖单位公章）以上资料发送至邮箱（752171105@qq.com）并联系电话16609151911确认参与磋商。竞争性磋商文件届时将发送企业邮箱。</w:t>
      </w:r>
    </w:p>
    <w:p w14:paraId="37980B9F">
      <w:pPr>
        <w:pStyle w:val="4"/>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5869BAA1">
      <w:pPr>
        <w:pStyle w:val="4"/>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13D53F81">
      <w:pPr>
        <w:pStyle w:val="4"/>
        <w:rPr>
          <w:rFonts w:hint="eastAsia" w:ascii="仿宋" w:hAnsi="仿宋" w:eastAsia="仿宋" w:cs="仿宋"/>
          <w:sz w:val="24"/>
          <w:szCs w:val="24"/>
        </w:rPr>
      </w:pPr>
      <w:r>
        <w:rPr>
          <w:rFonts w:hint="eastAsia" w:ascii="仿宋" w:hAnsi="仿宋" w:eastAsia="仿宋" w:cs="仿宋"/>
          <w:sz w:val="24"/>
          <w:szCs w:val="24"/>
        </w:rPr>
        <w:t>名称：紫阳县红椿镇中心学校</w:t>
      </w:r>
    </w:p>
    <w:p w14:paraId="69E66FFE">
      <w:pPr>
        <w:pStyle w:val="4"/>
        <w:rPr>
          <w:rFonts w:hint="eastAsia" w:ascii="仿宋" w:hAnsi="仿宋" w:eastAsia="仿宋" w:cs="仿宋"/>
          <w:sz w:val="24"/>
          <w:szCs w:val="24"/>
        </w:rPr>
      </w:pPr>
      <w:r>
        <w:rPr>
          <w:rFonts w:hint="eastAsia" w:ascii="仿宋" w:hAnsi="仿宋" w:eastAsia="仿宋" w:cs="仿宋"/>
          <w:sz w:val="24"/>
          <w:szCs w:val="24"/>
        </w:rPr>
        <w:t>地址：紫阳县红椿镇街道</w:t>
      </w:r>
    </w:p>
    <w:p w14:paraId="0F32357E">
      <w:pPr>
        <w:pStyle w:val="4"/>
        <w:rPr>
          <w:rFonts w:hint="eastAsia" w:ascii="仿宋" w:hAnsi="仿宋" w:eastAsia="仿宋" w:cs="仿宋"/>
          <w:sz w:val="24"/>
          <w:szCs w:val="24"/>
        </w:rPr>
      </w:pPr>
      <w:r>
        <w:rPr>
          <w:rFonts w:hint="eastAsia" w:ascii="仿宋" w:hAnsi="仿宋" w:eastAsia="仿宋" w:cs="仿宋"/>
          <w:sz w:val="24"/>
          <w:szCs w:val="24"/>
        </w:rPr>
        <w:t>联系方式：13772962345</w:t>
      </w:r>
    </w:p>
    <w:p w14:paraId="57053D0A">
      <w:pPr>
        <w:pStyle w:val="4"/>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615B9EE">
      <w:pPr>
        <w:pStyle w:val="4"/>
        <w:rPr>
          <w:rFonts w:hint="eastAsia" w:ascii="仿宋" w:hAnsi="仿宋" w:eastAsia="仿宋" w:cs="仿宋"/>
          <w:sz w:val="24"/>
          <w:szCs w:val="24"/>
        </w:rPr>
      </w:pPr>
      <w:r>
        <w:rPr>
          <w:rFonts w:hint="eastAsia" w:ascii="仿宋" w:hAnsi="仿宋" w:eastAsia="仿宋" w:cs="仿宋"/>
          <w:sz w:val="24"/>
          <w:szCs w:val="24"/>
        </w:rPr>
        <w:t>名称：陕西中源项目管理有限公司</w:t>
      </w:r>
    </w:p>
    <w:p w14:paraId="19217CEC">
      <w:pPr>
        <w:pStyle w:val="4"/>
        <w:rPr>
          <w:rFonts w:hint="eastAsia" w:ascii="仿宋" w:hAnsi="仿宋" w:eastAsia="仿宋" w:cs="仿宋"/>
          <w:sz w:val="24"/>
          <w:szCs w:val="24"/>
        </w:rPr>
      </w:pPr>
      <w:r>
        <w:rPr>
          <w:rFonts w:hint="eastAsia" w:ascii="仿宋" w:hAnsi="仿宋" w:eastAsia="仿宋" w:cs="仿宋"/>
          <w:sz w:val="24"/>
          <w:szCs w:val="24"/>
        </w:rPr>
        <w:t>地址：安康市汉滨区木竹桥安置点中源公司三楼</w:t>
      </w:r>
    </w:p>
    <w:p w14:paraId="29C8D6DD">
      <w:pPr>
        <w:pStyle w:val="4"/>
        <w:rPr>
          <w:rFonts w:hint="eastAsia" w:ascii="仿宋" w:hAnsi="仿宋" w:eastAsia="仿宋" w:cs="仿宋"/>
          <w:sz w:val="24"/>
          <w:szCs w:val="24"/>
        </w:rPr>
      </w:pPr>
      <w:r>
        <w:rPr>
          <w:rFonts w:hint="eastAsia" w:ascii="仿宋" w:hAnsi="仿宋" w:eastAsia="仿宋" w:cs="仿宋"/>
          <w:sz w:val="24"/>
          <w:szCs w:val="24"/>
        </w:rPr>
        <w:t>联系方式：16609151911</w:t>
      </w:r>
    </w:p>
    <w:p w14:paraId="2BB1BA03">
      <w:pPr>
        <w:pStyle w:val="4"/>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4E44D1FF">
      <w:pPr>
        <w:pStyle w:val="4"/>
        <w:rPr>
          <w:rFonts w:hint="eastAsia" w:ascii="仿宋" w:hAnsi="仿宋" w:eastAsia="仿宋" w:cs="仿宋"/>
          <w:sz w:val="24"/>
          <w:szCs w:val="24"/>
        </w:rPr>
      </w:pPr>
      <w:r>
        <w:rPr>
          <w:rFonts w:hint="eastAsia" w:ascii="仿宋" w:hAnsi="仿宋" w:eastAsia="仿宋" w:cs="仿宋"/>
          <w:sz w:val="24"/>
          <w:szCs w:val="24"/>
        </w:rPr>
        <w:t>项目联系人：徐金金</w:t>
      </w:r>
    </w:p>
    <w:p w14:paraId="46237DBB">
      <w:pPr>
        <w:pStyle w:val="4"/>
        <w:rPr>
          <w:rFonts w:hint="eastAsia" w:ascii="仿宋" w:hAnsi="仿宋" w:eastAsia="仿宋" w:cs="仿宋"/>
          <w:sz w:val="24"/>
          <w:szCs w:val="24"/>
        </w:rPr>
      </w:pPr>
      <w:r>
        <w:rPr>
          <w:rFonts w:hint="eastAsia" w:ascii="仿宋" w:hAnsi="仿宋" w:eastAsia="仿宋" w:cs="仿宋"/>
          <w:sz w:val="24"/>
          <w:szCs w:val="24"/>
        </w:rPr>
        <w:t>电话：16609151911</w:t>
      </w:r>
    </w:p>
    <w:p w14:paraId="4A7CBDBE">
      <w:pPr>
        <w:pStyle w:val="4"/>
        <w:jc w:val="right"/>
      </w:pPr>
      <w:r>
        <w:rPr>
          <w:rFonts w:hint="eastAsia" w:ascii="仿宋" w:hAnsi="仿宋" w:eastAsia="仿宋" w:cs="仿宋"/>
          <w:sz w:val="24"/>
          <w:szCs w:val="24"/>
        </w:rPr>
        <w:t>陕西中源项目管理有限公司</w:t>
      </w:r>
      <w:r>
        <w:br w:type="textWrapping"/>
      </w:r>
    </w:p>
    <w:p w14:paraId="6458B36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3114A7E"/>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2542</Words>
  <Characters>2901</Characters>
  <Lines>0</Lines>
  <Paragraphs>0</Paragraphs>
  <TotalTime>1</TotalTime>
  <ScaleCrop>false</ScaleCrop>
  <LinksUpToDate>false</LinksUpToDate>
  <CharactersWithSpaces>2935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2025-12-03T14:11:28Z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8099A2EFD3AF41FB8956704644A7A86D_12</vt:lpwstr>
  </property>
</Properties>
</file>