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7D65C27E">
      <w:pPr>
        <w:pStyle w:val="8"/>
        <w:jc w:val="both"/>
        <w:rPr>
          <w:b/>
          <w:bCs/>
          <w:color w:val="0000FF"/>
        </w:rPr>
      </w:pPr>
      <w:r>
        <w:rPr>
          <w:rFonts w:ascii="仿宋_GB2312" w:hAnsi="仿宋_GB2312" w:eastAsia="仿宋_GB2312" w:cs="仿宋_GB2312"/>
          <w:b/>
          <w:bCs/>
          <w:color w:val="0000FF"/>
          <w:sz w:val="21"/>
        </w:rPr>
        <w:t>一、采购内容</w:t>
      </w:r>
    </w:p>
    <w:tbl>
      <w:tblPr>
        <w:tblStyle w:val="4"/>
        <w:tblW w:w="6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91"/>
        <w:gridCol w:w="668"/>
        <w:gridCol w:w="3182"/>
        <w:gridCol w:w="1307"/>
      </w:tblGrid>
      <w:tr w14:paraId="29BD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shd w:val="clear" w:color="auto" w:fill="auto"/>
            <w:vAlign w:val="top"/>
          </w:tcPr>
          <w:p w14:paraId="46D1D5FB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序号</w:t>
            </w:r>
          </w:p>
        </w:tc>
        <w:tc>
          <w:tcPr>
            <w:tcW w:w="891" w:type="dxa"/>
            <w:shd w:val="clear" w:color="auto" w:fill="auto"/>
            <w:vAlign w:val="top"/>
          </w:tcPr>
          <w:p w14:paraId="21A50482">
            <w:pPr>
              <w:spacing w:line="400" w:lineRule="exact"/>
              <w:jc w:val="center"/>
              <w:rPr>
                <w:rFonts w:hint="default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采购内容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7D952C22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数量</w:t>
            </w:r>
          </w:p>
        </w:tc>
        <w:tc>
          <w:tcPr>
            <w:tcW w:w="3182" w:type="dxa"/>
            <w:shd w:val="clear" w:color="auto" w:fill="auto"/>
            <w:vAlign w:val="top"/>
          </w:tcPr>
          <w:p w14:paraId="473547F5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规格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43013C23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单项限价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eastAsia="zh-CN"/>
              </w:rPr>
              <w:t>）</w:t>
            </w:r>
          </w:p>
        </w:tc>
      </w:tr>
      <w:tr w14:paraId="60D7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 w14:paraId="719ECECE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1</w:t>
            </w:r>
          </w:p>
        </w:tc>
        <w:tc>
          <w:tcPr>
            <w:tcW w:w="891" w:type="dxa"/>
            <w:vAlign w:val="top"/>
          </w:tcPr>
          <w:p w14:paraId="5685906E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多院区医废管理软件</w:t>
            </w:r>
          </w:p>
        </w:tc>
        <w:tc>
          <w:tcPr>
            <w:tcW w:w="668" w:type="dxa"/>
            <w:vAlign w:val="top"/>
          </w:tcPr>
          <w:p w14:paraId="39DA5719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1套</w:t>
            </w:r>
          </w:p>
        </w:tc>
        <w:tc>
          <w:tcPr>
            <w:tcW w:w="3182" w:type="dxa"/>
            <w:vAlign w:val="top"/>
          </w:tcPr>
          <w:p w14:paraId="0706591E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1、信息系统：信息系统应提供多院区划分角色区分系统登录权限。</w:t>
            </w:r>
          </w:p>
          <w:p w14:paraId="7C4FBA00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2、数据管理：支持医废信息的产出、收集、转运、入库、箱袋关联、出库等所有环节数据上传、存储及各类展示。支持多维度统计查询、智能分析。自动生成本日、本周、本月、本年度及自定义时间区间的汇总报表，信息包含但不限于：产废科室、废物种类、重量、收集时间、交接人、接收人等信息及医疗废物当前所属环节。支持导出各项数据报表。数据补录：可以在设备异常时手动录入数据，补录数据包含收集时间、医废类型、医废重量、科室、清理人、交接人，并可对其进行手动出库。</w:t>
            </w:r>
          </w:p>
          <w:p w14:paraId="628E0DFD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3、医废追踪：系统可依据医废袋、科室、医废类型、收集环节、收集人员、收集医废车等任意维度进行医废收集工作的检索查询。区分权限，对医废袋进行实时和历史的追溯查询。查看医废袋信息、收集人信息、重量、医废类型、交接人信息等。扫描医废箱/袋识别码，可对其各环节详细信息进行医废源头追溯。</w:t>
            </w:r>
          </w:p>
          <w:p w14:paraId="255EB5A0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4、预警管理：</w:t>
            </w:r>
          </w:p>
          <w:p w14:paraId="19A995B9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预警提示：平台可根据实际收集情况实时产生不同类型的预警提示，包括泄露预警、破损预警、遗失预警、未出医废预警，入库超时预警、出库超时预警、入库重量预警、出库重量预警、耗材量不足等预警提示。</w:t>
            </w:r>
          </w:p>
          <w:p w14:paraId="51ADDA40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5、视频监控：医废暂存地安装视频监控，利用高清摄像头，系统可展示实时/历史监控画面。</w:t>
            </w:r>
          </w:p>
          <w:p w14:paraId="35D90F9B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6、支持离线模式：保证在无网络情况下所有设备均能正常运行，业务不受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影响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。</w:t>
            </w:r>
          </w:p>
        </w:tc>
        <w:tc>
          <w:tcPr>
            <w:tcW w:w="1307" w:type="dxa"/>
            <w:vAlign w:val="top"/>
          </w:tcPr>
          <w:p w14:paraId="32AABADC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70,000</w:t>
            </w:r>
          </w:p>
        </w:tc>
      </w:tr>
      <w:tr w14:paraId="0025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shd w:val="clear" w:color="auto" w:fill="auto"/>
            <w:vAlign w:val="top"/>
          </w:tcPr>
          <w:p w14:paraId="073E3BCC">
            <w:pPr>
              <w:spacing w:line="400" w:lineRule="exact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  <w:vAlign w:val="top"/>
          </w:tcPr>
          <w:p w14:paraId="1F8AB38E">
            <w:pPr>
              <w:spacing w:line="400" w:lineRule="exact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智能医废转运车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7D778845">
            <w:pPr>
              <w:spacing w:line="400" w:lineRule="exact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6辆</w:t>
            </w:r>
          </w:p>
        </w:tc>
        <w:tc>
          <w:tcPr>
            <w:tcW w:w="3182" w:type="dxa"/>
            <w:shd w:val="clear" w:color="auto" w:fill="auto"/>
            <w:vAlign w:val="top"/>
          </w:tcPr>
          <w:p w14:paraId="3F30279C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材质：防水、耐腐蚀、便于清洁消毒</w:t>
            </w:r>
          </w:p>
          <w:p w14:paraId="6A3B7A2B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容积：≥700L；</w:t>
            </w:r>
          </w:p>
          <w:p w14:paraId="3E5A856C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0"/>
                <w:shd w:val="clear" w:color="auto" w:fill="FFFFFF"/>
              </w:rPr>
              <w:t>载重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：≥200kg；</w:t>
            </w:r>
          </w:p>
          <w:p w14:paraId="6318E9D5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电动助力：支持电动助力及电磁刹车，脚踏式或手把式，带有急停功能。断电情况下支持人力推动；</w:t>
            </w:r>
          </w:p>
          <w:p w14:paraId="260D97C9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速度：前进后退速度0-6km/h，无级可调节；</w:t>
            </w:r>
          </w:p>
          <w:p w14:paraId="2D3FE611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电池：具备充满自停，防过充功能。满载续航里程≥20km；</w:t>
            </w:r>
          </w:p>
          <w:p w14:paraId="7333DD0B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开门形式：支持侧开门和上开门两种模式；</w:t>
            </w:r>
          </w:p>
          <w:p w14:paraId="275C9422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称重方式：一体式称重。</w:t>
            </w:r>
          </w:p>
          <w:p w14:paraId="099ED4D7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箱体：箱体防水，封闭，不漏水，有集水盘、自动排水阀。</w:t>
            </w:r>
          </w:p>
          <w:p w14:paraId="68599BC8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中控屏：通讯方式为物联网卡或无线网络；显示尺寸≥10寸；分辨率≥1280×800；</w:t>
            </w:r>
          </w:p>
          <w:p w14:paraId="5F8D4984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触摸屏（支持戴手套操作）；支持工业级IP45防水防尘；</w:t>
            </w:r>
          </w:p>
          <w:p w14:paraId="681B0C00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摄像头：不低于500万像素前置摄像头；</w:t>
            </w:r>
          </w:p>
          <w:p w14:paraId="22035999">
            <w:pPr>
              <w:spacing w:line="400" w:lineRule="exact"/>
              <w:rPr>
                <w:rFonts w:hint="eastAsia" w:ascii="仿宋" w:hAnsi="仿宋" w:eastAsia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路径规划：根据设定路线收集，未按指定路线收集予以预警及记录。</w:t>
            </w:r>
          </w:p>
          <w:p w14:paraId="74FE4644">
            <w:pPr>
              <w:spacing w:line="400" w:lineRule="exact"/>
              <w:rPr>
                <w:rFonts w:hint="eastAsia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清洗消毒：系统可支持每天对医废车的清洗消毒登记并上报系统，备查。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094A9521">
            <w:pPr>
              <w:spacing w:line="400" w:lineRule="exact"/>
              <w:rPr>
                <w:rFonts w:hint="default" w:ascii="仿宋" w:hAnsi="仿宋" w:eastAsia="仿宋" w:cstheme="minorBidi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34,000</w:t>
            </w:r>
          </w:p>
        </w:tc>
      </w:tr>
      <w:tr w14:paraId="4512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 w14:paraId="191A4785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3</w:t>
            </w:r>
          </w:p>
        </w:tc>
        <w:tc>
          <w:tcPr>
            <w:tcW w:w="891" w:type="dxa"/>
            <w:vAlign w:val="top"/>
          </w:tcPr>
          <w:p w14:paraId="2FE9C560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便携式医废信息采集终端</w:t>
            </w:r>
          </w:p>
        </w:tc>
        <w:tc>
          <w:tcPr>
            <w:tcW w:w="668" w:type="dxa"/>
            <w:vAlign w:val="top"/>
          </w:tcPr>
          <w:p w14:paraId="657A02AF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6部</w:t>
            </w:r>
          </w:p>
        </w:tc>
        <w:tc>
          <w:tcPr>
            <w:tcW w:w="3182" w:type="dxa"/>
            <w:vAlign w:val="top"/>
          </w:tcPr>
          <w:p w14:paraId="2D987DFC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采用扫码与称重一体式设计，医废信息的采集与上传操作简单。内置存储，量程≥30KG；内置锂离子充电电池；数据实时上传，网络错误数据缓存；历史数据功能补发；支持语音播报功能。</w:t>
            </w:r>
          </w:p>
        </w:tc>
        <w:tc>
          <w:tcPr>
            <w:tcW w:w="1307" w:type="dxa"/>
            <w:vAlign w:val="top"/>
          </w:tcPr>
          <w:p w14:paraId="1D4335D9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21,000</w:t>
            </w:r>
          </w:p>
        </w:tc>
      </w:tr>
      <w:tr w14:paraId="5B85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 w14:paraId="0E44FBCB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4</w:t>
            </w:r>
          </w:p>
        </w:tc>
        <w:tc>
          <w:tcPr>
            <w:tcW w:w="891" w:type="dxa"/>
            <w:vAlign w:val="top"/>
          </w:tcPr>
          <w:p w14:paraId="5A5EA649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蓝牙地磅称</w:t>
            </w:r>
          </w:p>
        </w:tc>
        <w:tc>
          <w:tcPr>
            <w:tcW w:w="668" w:type="dxa"/>
            <w:vAlign w:val="top"/>
          </w:tcPr>
          <w:p w14:paraId="75773F31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2台</w:t>
            </w:r>
          </w:p>
        </w:tc>
        <w:tc>
          <w:tcPr>
            <w:tcW w:w="3182" w:type="dxa"/>
            <w:vAlign w:val="top"/>
          </w:tcPr>
          <w:p w14:paraId="061B8BA2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可整车复合，收集清单、称重。支持蓝牙，传输距离5-10米；</w:t>
            </w:r>
          </w:p>
        </w:tc>
        <w:tc>
          <w:tcPr>
            <w:tcW w:w="1307" w:type="dxa"/>
            <w:vAlign w:val="top"/>
          </w:tcPr>
          <w:p w14:paraId="3964126A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,000</w:t>
            </w:r>
          </w:p>
        </w:tc>
      </w:tr>
      <w:tr w14:paraId="7E0D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 w14:paraId="13F508BA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5</w:t>
            </w:r>
          </w:p>
        </w:tc>
        <w:tc>
          <w:tcPr>
            <w:tcW w:w="891" w:type="dxa"/>
            <w:vAlign w:val="top"/>
          </w:tcPr>
          <w:p w14:paraId="0877E88D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台式\便携式计算机</w:t>
            </w:r>
          </w:p>
        </w:tc>
        <w:tc>
          <w:tcPr>
            <w:tcW w:w="668" w:type="dxa"/>
            <w:vAlign w:val="top"/>
          </w:tcPr>
          <w:p w14:paraId="1D1B0EAC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3台</w:t>
            </w:r>
          </w:p>
        </w:tc>
        <w:tc>
          <w:tcPr>
            <w:tcW w:w="3182" w:type="dxa"/>
            <w:vAlign w:val="top"/>
          </w:tcPr>
          <w:p w14:paraId="3CB8FEC7">
            <w:pPr>
              <w:spacing w:line="400" w:lineRule="exact"/>
              <w:rPr>
                <w:rFonts w:hint="default" w:ascii="仿宋_GB2312" w:hAnsi="仿宋_GB2312" w:eastAsia="仿宋" w:cs="仿宋_GB2312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CPU：≥I5处理器，运行内存不低于16G；显示尺寸≥23.8寸；分辨率≥1920×1080；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硬盘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1TB；</w:t>
            </w:r>
          </w:p>
        </w:tc>
        <w:tc>
          <w:tcPr>
            <w:tcW w:w="1307" w:type="dxa"/>
            <w:vAlign w:val="top"/>
          </w:tcPr>
          <w:p w14:paraId="09CCD514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,000</w:t>
            </w:r>
          </w:p>
        </w:tc>
      </w:tr>
      <w:tr w14:paraId="6364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 w14:paraId="1526B808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6</w:t>
            </w:r>
          </w:p>
        </w:tc>
        <w:tc>
          <w:tcPr>
            <w:tcW w:w="891" w:type="dxa"/>
            <w:vAlign w:val="top"/>
          </w:tcPr>
          <w:p w14:paraId="184F1AAA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二维码标签纸</w:t>
            </w:r>
          </w:p>
        </w:tc>
        <w:tc>
          <w:tcPr>
            <w:tcW w:w="668" w:type="dxa"/>
            <w:vAlign w:val="top"/>
          </w:tcPr>
          <w:p w14:paraId="776583AA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500卷</w:t>
            </w:r>
          </w:p>
        </w:tc>
        <w:tc>
          <w:tcPr>
            <w:tcW w:w="3182" w:type="dxa"/>
            <w:vAlign w:val="top"/>
          </w:tcPr>
          <w:p w14:paraId="66C8958D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通用、防水、不干胶材质，用于标识不同类别医废。</w:t>
            </w:r>
          </w:p>
        </w:tc>
        <w:tc>
          <w:tcPr>
            <w:tcW w:w="1307" w:type="dxa"/>
            <w:vAlign w:val="top"/>
          </w:tcPr>
          <w:p w14:paraId="675A57F6">
            <w:pPr>
              <w:spacing w:line="400" w:lineRule="exact"/>
              <w:rPr>
                <w:rFonts w:ascii="仿宋_GB2312" w:hAnsi="仿宋_GB2312" w:eastAsia="仿宋_GB2312" w:cs="仿宋_GB2312"/>
                <w:color w:val="0000FF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val="en-US" w:eastAsia="zh-CN"/>
              </w:rPr>
              <w:t>20</w:t>
            </w:r>
          </w:p>
        </w:tc>
      </w:tr>
    </w:tbl>
    <w:p w14:paraId="5D7569AD">
      <w:pPr>
        <w:pStyle w:val="8"/>
        <w:jc w:val="both"/>
        <w:rPr>
          <w:rFonts w:hint="default" w:ascii="仿宋_GB2312" w:hAnsi="仿宋_GB2312" w:eastAsia="仿宋_GB2312" w:cs="仿宋_GB2312"/>
          <w:b/>
          <w:bCs/>
          <w:color w:val="0000FF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21"/>
          <w:highlight w:val="none"/>
          <w:lang w:val="en-US" w:eastAsia="zh-CN"/>
        </w:rPr>
        <w:t>备注：本项目核心产品为智能医废转运车</w:t>
      </w:r>
    </w:p>
    <w:p w14:paraId="5EE00FD8">
      <w:pPr>
        <w:pStyle w:val="8"/>
        <w:jc w:val="both"/>
        <w:rPr>
          <w:rFonts w:ascii="仿宋_GB2312" w:hAnsi="仿宋_GB2312" w:eastAsia="仿宋_GB2312" w:cs="仿宋_GB2312"/>
          <w:b/>
          <w:bCs/>
          <w:color w:val="0000FF"/>
          <w:sz w:val="21"/>
        </w:rPr>
      </w:pPr>
      <w:r>
        <w:rPr>
          <w:rFonts w:ascii="仿宋_GB2312" w:hAnsi="仿宋_GB2312" w:eastAsia="仿宋_GB2312" w:cs="仿宋_GB2312"/>
          <w:b/>
          <w:bCs/>
          <w:color w:val="0000FF"/>
          <w:sz w:val="21"/>
        </w:rPr>
        <w:t>二、技术要求</w:t>
      </w:r>
    </w:p>
    <w:p w14:paraId="1D3FA9C4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color w:val="0000FF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0"/>
          <w:szCs w:val="20"/>
          <w:highlight w:val="none"/>
        </w:rPr>
        <w:t>医疗废物在线管理可视化平台（医疗机构端）技术要求：</w:t>
      </w:r>
    </w:p>
    <w:p w14:paraId="21E66F5E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用于医疗机构对院内整体医废的流转情况进行实时监测和跟踪，医疗废物在线管理可视化平台的主要功能包括：</w:t>
      </w:r>
    </w:p>
    <w:p w14:paraId="55F74DB5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1、实时数据：实时展示查看各环节的医废数据情况；</w:t>
      </w:r>
    </w:p>
    <w:p w14:paraId="42CAEB2B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2、行程记录：查看收集人收集行程记录；</w:t>
      </w:r>
    </w:p>
    <w:p w14:paraId="3E040DEE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3、数据展示：通过各类数据图形展现一段时间内的医废收集量趋势、医废类型占比情况；</w:t>
      </w:r>
    </w:p>
    <w:p w14:paraId="298C1AD7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4、数据统计：计一段时间内各科室的医废产出量按从多到少排序TOP8；</w:t>
      </w:r>
    </w:p>
    <w:p w14:paraId="2A73FFB7">
      <w:pPr>
        <w:spacing w:line="360" w:lineRule="auto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FF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5、报警信息：实时查看报警信息。包含未按时出库报警、未按时入库报警、破损报警、泄漏报警、医废重量偏差值进行预警。</w:t>
      </w:r>
    </w:p>
    <w:p w14:paraId="0C3C04A1">
      <w:pPr>
        <w:rPr>
          <w:rFonts w:hint="eastAsia" w:ascii="仿宋" w:hAnsi="仿宋" w:eastAsia="仿宋" w:cs="仿宋"/>
          <w:b w:val="0"/>
          <w:bCs w:val="0"/>
          <w:color w:val="0000FF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0"/>
          <w:szCs w:val="20"/>
          <w:highlight w:val="none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医废信息化管理系统功能（支持PC端及手机App）：</w:t>
      </w:r>
    </w:p>
    <w:p w14:paraId="70D0E390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1、信息系统：</w:t>
      </w:r>
    </w:p>
    <w:p w14:paraId="3BF3FAEA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信息系统应提供多院区划分角色区分系统登录权限。供应商在采购人处安装电子显示屏，实时展示医废总量、预警明细、实时数据、医废重量对比视图、科室排行、类型分布以及今日流动图等信息，并提供信息系统操作终端，提供按日、月、年等口径实时查询统计报表。</w:t>
      </w:r>
    </w:p>
    <w:p w14:paraId="3F39FCE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2、数据管理：</w:t>
      </w:r>
    </w:p>
    <w:p w14:paraId="33BB445E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2.1、医废收集时的数据管理：</w:t>
      </w:r>
    </w:p>
    <w:p w14:paraId="229229CB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废物收集：医废收集人员通过扫描产废科室及移交人二维码，实现远程定位功能并可逐袋对医疗废物进行收集管理，收集信息包括产废科室信息、废物类型、重量、收集时间、移交人、收集人等信息，可实时将信息自动上传至管理后台，支持根据角色需求打印交接单。</w:t>
      </w:r>
    </w:p>
    <w:p w14:paraId="24C1FBC9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废物出入库：暂存地入库过程中可进行箱袋关联操作；可进行批量入库和单独入库的操作，记录医废详情，内容包含产废科室信息、医废种类、重量、交接人信息、库管、入库时间等。医废出库人员可与处置公司协同进行出暂存地管理，内容包含产废科室信息、医废种类、重量、交接人信息、库管、入库、出库时间等信息。可通过扫码或签字交接后自动上传至管理后台。</w:t>
      </w:r>
    </w:p>
    <w:p w14:paraId="0B949357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2.2、箱袋关联：用于箱袋关联操作及箱袋关联查询操作。可根据箱编号、医疗废物种类、出库状态、装箱时间、出库时间查看每一桶医疗废物的详细信息、箱袋绑定关系和出库信息。可查看箱袋绑定详情，包含袋编号、收集时间、收集设备、清理人、交接人、医废类型、重量等详细信息。</w:t>
      </w:r>
    </w:p>
    <w:p w14:paraId="4770544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2.3、医废追踪：系统可依据医废袋、科室、医废类型、收集环节、收集人员、收集医废车等任意维度进行医废收集工作的检索查询。区分权限，对医废袋进行实时和历史的追溯查询。查看医废袋信息、收集人信息、重量、医废类型、交接人信息等。扫描医废箱/袋识别码，可对其各环节详细信息进行医废源头追溯。</w:t>
      </w:r>
    </w:p>
    <w:p w14:paraId="47AB7ACF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医废袋追溯：系统可依据医废袋、科室、医废类型、收集环节、收集人员、收集医废车等任意维度进行医废收集工作的检索查询。</w:t>
      </w:r>
    </w:p>
    <w:p w14:paraId="7318BBA4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医废箱追溯：系统可依据医废箱、医废类型、收集环节、操作人员等任意维度进行医废收集工作的检索查询。</w:t>
      </w:r>
    </w:p>
    <w:p w14:paraId="7CEF5448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2.4、数据管理：</w:t>
      </w:r>
    </w:p>
    <w:p w14:paraId="6F1C5407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报表统计：支持多维度统计查询、智能分析。自动生成本日、本周、本月、本年度及自定义时间区间的汇总报表，信息包含但不限于：产废科室、废物种类、重量、收集时间、交接人、接收人等信息及医疗废物当前所属环节。使医疗废物从产生至移交处置公司实现全流程闭环监管。提供各科室的医疗废物详情预览，包含科室名称、医废种类、重量，自动生成医废科室统计，交接统计、交接明细等表单，并展示医院废物总量变化趋势分析图。</w:t>
      </w:r>
    </w:p>
    <w:p w14:paraId="72D1BB5F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各项数据统计：基于系统数据进行多维度统计智能分析</w:t>
      </w:r>
      <w:bookmarkStart w:id="0" w:name="_Toc165028718"/>
      <w:bookmarkStart w:id="1" w:name="_Toc165038545"/>
      <w:bookmarkStart w:id="2" w:name="_Toc165026781"/>
      <w:bookmarkStart w:id="3" w:name="_Toc165027385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。医疗废物暂存地存储时间统计分析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；收集人员工作量统计查询；</w:t>
      </w:r>
      <w:bookmarkStart w:id="4" w:name="_Toc165038546"/>
      <w:bookmarkStart w:id="5" w:name="_Toc165027386"/>
      <w:bookmarkStart w:id="6" w:name="_Toc165028719"/>
      <w:bookmarkStart w:id="7" w:name="_Toc165026782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各科室医废量收集统计分析及排名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；出入库明细查询；科室无医废统计；收集人未到达科室统计。</w:t>
      </w:r>
    </w:p>
    <w:p w14:paraId="39CFFDDD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医废报表导出：导出各项数据报表。</w:t>
      </w:r>
      <w:bookmarkStart w:id="8" w:name="_Toc165027387"/>
      <w:bookmarkStart w:id="9" w:name="_Toc165028720"/>
      <w:bookmarkStart w:id="10" w:name="_Toc165038547"/>
      <w:bookmarkStart w:id="11" w:name="_Toc165026783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环节数据报表，能够查看各环节的医废报表数据情况</w:t>
      </w:r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；数据对比报表，相邻两月的医废量收集比对报表；数据汇总报表，可按时间维度汇总查询医废的产出、收集、入库、出库、库存量整体数量情况；环节数据报表，能够查看各环节的医废报表数据情况。</w:t>
      </w:r>
    </w:p>
    <w:p w14:paraId="15980A8D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数据补录：可以在设备异常时手动录入数据，补录数据包含收集时间、医废类型、医废重量、科室、清理人、交接人，并可对其进行手动出库。</w:t>
      </w:r>
    </w:p>
    <w:p w14:paraId="4D150FF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数据储存：相关医废数据、交接单及第三方电子转运联单等信息至少保存5年以上；支持数据本地备份、ftp备份、移动存储设备备份功能。</w:t>
      </w:r>
    </w:p>
    <w:p w14:paraId="6E619468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数据安全：保证网络环境下数据安全，防止病毒入侵、非法访问、恶意更改毁坏，采取完备的数据保护和备份机制，设置相应权限，自动记录访问情况，除甲方需要外，供应商不得随意调取数据作为他用。</w:t>
      </w:r>
    </w:p>
    <w:p w14:paraId="178E8F4C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数据传输：车载APP及便携终端和信息系统采用专用接口上传数据，确保数据安全。车载APP与便携终端与信息通信支持4G（多网通用）与无线网络传输，通信服务所有费用由供应商负责。无网络信号时支持离线作业，网络恢复后数据自动上传至后台管理系统。作业终端数据和存储数据互联互通，保障数据安全性。</w:t>
      </w:r>
    </w:p>
    <w:p w14:paraId="5511D2E2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2.5、角色及配置管理：</w:t>
      </w:r>
    </w:p>
    <w:p w14:paraId="491909B9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组织体系管理：可批量添加分院、部门、科室、护士等信息；可根据名称查看分院、部门、科室、护士的详细信息。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可进行科室标准名称、科室标准代码、科室实际名称、科室实际代码、新增科室、科室查询、科室二维码下载。</w:t>
      </w:r>
    </w:p>
    <w:p w14:paraId="70DB292C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其他角色管理：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用于人员信息管理，主要信息包括姓名、性别、所属机构类型、所属科室、证件号等信息，除医院的员工信息外还包括物业、处置公司的员工信息，通过角色授权管理分配可以管理维护对应的员工信息及员工二维码。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可批量添加收集人、处置人、科室保洁员、管理员、暂存间等信息。</w:t>
      </w:r>
    </w:p>
    <w:p w14:paraId="6DB69468">
      <w:pPr>
        <w:ind w:firstLine="48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收集人路线管理：可对收集人的收集路线进行配置，根据院方实际需求，配置科室和收集时间。收集路线设置：根据医院实际需求，设定每个收集人员的收集路线。运行轨迹可查询，可查医废车经过所有科室记录及在院内的运行轨迹。</w:t>
      </w:r>
    </w:p>
    <w:p w14:paraId="4EA182D6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人脸管理：可以根据角色类型、科室、名称、编号查看和配置交接人、收集人、处置人等人脸信息。</w:t>
      </w:r>
    </w:p>
    <w:p w14:paraId="511F59B4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二维码管理：可根据角色类型、名称、编号、二维码格式（支持多种版本）、生成日期查看每种角色的二维码信息，并提供批量导出为图片的功能。</w:t>
      </w:r>
    </w:p>
    <w:p w14:paraId="75BDF44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2.6、配置管理：</w:t>
      </w:r>
    </w:p>
    <w:p w14:paraId="2A68B50B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设备信息配置：用于维护设备授权管理，维护复合称重设备、转运工具(车)，PDA等设备信息进行授权和设备二维码下载。</w:t>
      </w:r>
    </w:p>
    <w:p w14:paraId="42E6738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医废种类管理：用于维护医废分类管理，可以通过设置确定医废类型顺序，除了五大医废类别(感染性、损伤性、病理性、化学性、药物性)，系统也可以根据实际情况添加其他废物类型。</w:t>
      </w:r>
    </w:p>
    <w:p w14:paraId="3AA34125">
      <w:pPr>
        <w:spacing w:before="78"/>
        <w:ind w:right="62"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2.7、设备管理：</w:t>
      </w:r>
    </w:p>
    <w:p w14:paraId="20A7668D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医废转运车管理可根据唯一号、科室查看每种型号的医废车的详细情况、实时状态、分类记录、投放记录、收集记录和消杀记录</w:t>
      </w:r>
    </w:p>
    <w:p w14:paraId="2FCCB45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2.8、预警管理：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ab/>
      </w:r>
    </w:p>
    <w:p w14:paraId="5C2FB1F4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预警说明：可查看预警规则。</w:t>
      </w:r>
    </w:p>
    <w:p w14:paraId="7DEE7EC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预警提示：平台可根据实际收集情况实时产生不同类型的预警提示，包括泄露预警、破损预警、遗失预警、未出医废预警，入库超时预警、出库超时预警、入库重量预警、出库重量预警、耗材量不足等预警提示，设置各类型的预警/报警条件，满足条件时触发预警/报警，支持针对不同科室单独设置报警条件。</w:t>
      </w:r>
    </w:p>
    <w:p w14:paraId="0CFD7F23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预警报表：可根据预警时间、预警等级、预警类型、处置情况、排序方式查看选择时间段内的预警信息，点击详情按钮，可查看预警详细信息，并提供预警处理功能。</w:t>
      </w:r>
    </w:p>
    <w:p w14:paraId="28587AA6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预警负责人管理：可查看并添加、修改、删除产生预警的推送人及推送方式。</w:t>
      </w:r>
    </w:p>
    <w:p w14:paraId="0DC4EE53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2.9、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视频监控：医废暂存地安装视频监控，利用高清摄像头，系统可展示实时/历史监控画面。</w:t>
      </w:r>
    </w:p>
    <w:p w14:paraId="53C69256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2.10、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清洗消毒：系统可支持每天对医废车的清洗消毒登记并上报系统，备查。</w:t>
      </w:r>
    </w:p>
    <w:p w14:paraId="600E7211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2.11、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支持离线模式：保证在无网络情况下所有设备均能正常运行，业务不受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lang w:val="en-US" w:eastAsia="zh-CN"/>
        </w:rPr>
        <w:t>影响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。</w:t>
      </w:r>
    </w:p>
    <w:p w14:paraId="201BEA46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</w:rPr>
        <w:t>3、相关设备参数：</w:t>
      </w:r>
    </w:p>
    <w:p w14:paraId="29A65092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3.1、医废智能收集车：</w:t>
      </w:r>
    </w:p>
    <w:p w14:paraId="78A3F679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容积：≥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700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L；</w:t>
      </w:r>
    </w:p>
    <w:p w14:paraId="59896A2B">
      <w:pPr>
        <w:ind w:firstLine="400" w:firstLineChars="200"/>
        <w:rPr>
          <w:rFonts w:hint="default" w:ascii="仿宋" w:hAnsi="仿宋" w:eastAsia="仿宋" w:cs="仿宋"/>
          <w:b w:val="0"/>
          <w:bCs w:val="0"/>
          <w:color w:val="0000FF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材质：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lang w:val="en-US" w:eastAsia="zh-CN"/>
        </w:rPr>
        <w:t>防水、耐腐蚀、便于清洁消毒</w:t>
      </w:r>
    </w:p>
    <w:p w14:paraId="1599038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称重：≥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00kg；</w:t>
      </w:r>
    </w:p>
    <w:p w14:paraId="79EC5EBE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电动助力：支持电动助力及电磁刹车，脚踏式或手把式，带有急停功能。断电情况下支持人力推动；</w:t>
      </w:r>
    </w:p>
    <w:p w14:paraId="062046A9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速度：前进后退速度0-6km/h，无级可调节；</w:t>
      </w:r>
    </w:p>
    <w:p w14:paraId="24440AF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爬坡能力：满载时爬坡角度≥4°/5M；</w:t>
      </w:r>
    </w:p>
    <w:p w14:paraId="751C8844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电池：工业铅酸蓄电池，具备充满自停，防过充功能。</w:t>
      </w:r>
    </w:p>
    <w:p w14:paraId="03C68E0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工作时间：满载时连续工作时间≥16h；</w:t>
      </w:r>
    </w:p>
    <w:p w14:paraId="0C86522E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开门形式：支持侧开门和上开门两种模式；</w:t>
      </w:r>
    </w:p>
    <w:p w14:paraId="17741F1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称重方式：一体式称重。</w:t>
      </w:r>
    </w:p>
    <w:p w14:paraId="284A5581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箱体：箱体防水，封闭，不漏水，有集水盘、自动排水阀。</w:t>
      </w:r>
    </w:p>
    <w:p w14:paraId="7F4E69C7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中控屏：操作系统为安卓8.0以上版本，CPU不低于四核1.6Gh主频，运行内存不低于4G；通讯方式为4G物联网卡或无线网络；显示尺寸≥10寸；分辨率≥1280☓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0；触摸屏（支持戴手套操作）；支持工业级IP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45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防水防尘（操作面）；摄像头：不低于500万像素前置摄像头,支持人脸识别。</w:t>
      </w:r>
    </w:p>
    <w:p w14:paraId="3762ECEC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打印机：工业级嵌入式热敏打印机；</w:t>
      </w:r>
    </w:p>
    <w:p w14:paraId="44C70281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消杀功能：车体支持紫外线消杀功能，支持定时功能；</w:t>
      </w:r>
    </w:p>
    <w:p w14:paraId="06CB252F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摄像头：摄像头像素≥500万；夜视功能支持50米红外夜视；分辨率≥1920*1080；室外防水：拍摄收集行为，支持路途轨迹追踪。</w:t>
      </w:r>
    </w:p>
    <w:p w14:paraId="594E08CE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3.2、便携式智能医废采集终端：采用扫码与称重一体式设计，医废信息的采集与上传操作简单。内置存储FLASH(≥16MB)；量程≥30KG；供电方式：内置锂离子充电电池；数据实时上传；数据传输：网络错误数据缓存；历史数据功能补发；支持语音播报功能。</w:t>
      </w:r>
    </w:p>
    <w:p w14:paraId="5B6A7D2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3.3、复合称重设备：可整车复合收集清单、称重。支持蓝牙，传输距离 5-10米；量程≥500KG；</w:t>
      </w:r>
    </w:p>
    <w:p w14:paraId="3EA740A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、人员二维码：亚克力材质，用于收集、交接使用。</w:t>
      </w:r>
    </w:p>
    <w:p w14:paraId="530E3A3E">
      <w:pPr>
        <w:ind w:firstLine="1000" w:firstLineChars="5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科室二维码：亚克力材质，用于科室信息上传。</w:t>
      </w:r>
    </w:p>
    <w:p w14:paraId="4C81E8E5">
      <w:pPr>
        <w:pStyle w:val="8"/>
        <w:ind w:firstLine="400" w:firstLineChars="200"/>
        <w:jc w:val="both"/>
        <w:rPr>
          <w:rFonts w:ascii="仿宋_GB2312" w:hAnsi="仿宋_GB2312" w:eastAsia="仿宋_GB2312" w:cs="仿宋_GB2312"/>
          <w:color w:val="0000FF"/>
          <w:sz w:val="21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、标签纸：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防水、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不干胶材质，用于标识不同类别医废。</w:t>
      </w:r>
    </w:p>
    <w:p w14:paraId="173A26E2">
      <w:pPr>
        <w:pStyle w:val="8"/>
        <w:jc w:val="both"/>
        <w:rPr>
          <w:rFonts w:ascii="仿宋_GB2312" w:hAnsi="仿宋_GB2312" w:eastAsia="仿宋_GB2312" w:cs="仿宋_GB2312"/>
          <w:b/>
          <w:bCs/>
          <w:color w:val="0000FF"/>
          <w:sz w:val="21"/>
        </w:rPr>
      </w:pPr>
      <w:r>
        <w:rPr>
          <w:rFonts w:ascii="仿宋_GB2312" w:hAnsi="仿宋_GB2312" w:eastAsia="仿宋_GB2312" w:cs="仿宋_GB2312"/>
          <w:b/>
          <w:bCs/>
          <w:color w:val="0000FF"/>
          <w:sz w:val="21"/>
        </w:rPr>
        <w:t>三、服务要求：</w:t>
      </w:r>
    </w:p>
    <w:p w14:paraId="5F34509D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在合同执行过程中需要供应商应执行的伴随服务（服务标准或应当履行的相关义务）信息化系统相关软硬件质保期内所有软硬件设备及配件免费更换。</w:t>
      </w:r>
    </w:p>
    <w:p w14:paraId="761BEE8B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在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所在地有售后服务网点，提供7*24小时本地化服务，如系统出现故障，30分钟内响应，2小时内人员到达现场，4小时内恢复系统正常运行。</w:t>
      </w:r>
    </w:p>
    <w:p w14:paraId="2F78F9DE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提供系统软件终身免费升级更新，质保期内按照医院要求提供上门服务。</w:t>
      </w:r>
    </w:p>
    <w:p w14:paraId="7216AD3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系统投入试运行开始，供应商提供不少于3个月工程师驻场服务，负责对所有系统相关工作人员（不限于医废收集人员）进行业务全流程培训，直至工作人员熟练掌握操作方法及简单的日常维护。</w:t>
      </w:r>
    </w:p>
    <w:p w14:paraId="28839B0F">
      <w:pP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21"/>
          <w:szCs w:val="20"/>
          <w:lang w:val="en-US" w:eastAsia="zh-Hans"/>
        </w:rPr>
        <w:t>四、商务要求：</w:t>
      </w:r>
    </w:p>
    <w:p w14:paraId="785B3740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交货期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：自合同签订之日起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日历日完成全部项目内容，并交付采购人验收合格。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服务期限：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自合同签订后一年。</w:t>
      </w:r>
    </w:p>
    <w:p w14:paraId="2C24B6B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2、付款方式：</w:t>
      </w:r>
      <w:bookmarkStart w:id="12" w:name="OLE_LINK1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医疗废物管理系统改造完成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验收合格后，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达到付款条件起1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日内，支付合同总金额的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95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.00%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保留5%合同款为设备维护基金，三年维护期满审验合格后，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达到付款条件起1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日内，支付合同总金额的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.00%</w:t>
      </w:r>
      <w:bookmarkEnd w:id="12"/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eastAsia="zh-CN"/>
        </w:rPr>
        <w:t>；</w:t>
      </w:r>
    </w:p>
    <w:p w14:paraId="718AE96D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3、验收依据：</w:t>
      </w:r>
    </w:p>
    <w:p w14:paraId="36DE220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(1)设备按照数量和质量要求运转正常；</w:t>
      </w:r>
    </w:p>
    <w:p w14:paraId="7571BFB0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(2)人员培训到位可独立操作；</w:t>
      </w:r>
    </w:p>
    <w:p w14:paraId="2BBC6D9A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(3)数据报表完善并可自行定制；</w:t>
      </w:r>
    </w:p>
    <w:p w14:paraId="165B5FE5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(4)各功能测试符合招标要求。</w:t>
      </w:r>
    </w:p>
    <w:p w14:paraId="541FCB14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4、售后服务要求：</w:t>
      </w:r>
    </w:p>
    <w:p w14:paraId="1B224A0C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(1).投标供应商须承诺提供该服务配套产品的技术培训、技术支持和维修巡检服务，服务内容包括安装培训、安装服务、试运行指导服务；根据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要求进行设备安装，安装完毕后提供详细的中文技术文档，同时提供跟产培训，并在投标文件中提供相应书面方案。</w:t>
      </w:r>
    </w:p>
    <w:p w14:paraId="20DC5B02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(2).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整体项目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信息化系统相关软硬件质保期为三年，质保期内所有软硬件设备及配件免费更换。</w:t>
      </w:r>
    </w:p>
    <w:p w14:paraId="40ADAE34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(3).配套设备在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所在地设有产品的售后服务网点，提供7*24小时本地化服务，如系统出现故障，30分钟内响应，2小时内人员到达现场，4小时内恢复系统正常运行，24小时仍未排除故障、恢复正常运转的，由投标供应商提供同类型备品、备件等。</w:t>
      </w:r>
    </w:p>
    <w:p w14:paraId="43F98010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(4).提供系统软件终身免费升级更新，质保期内按照医院要求提供上门服务。</w:t>
      </w:r>
    </w:p>
    <w:p w14:paraId="421E8082">
      <w:pPr>
        <w:ind w:firstLine="400" w:firstLineChars="200"/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0"/>
          <w:szCs w:val="20"/>
          <w:highlight w:val="none"/>
          <w:shd w:val="clear" w:color="auto" w:fill="FFFFFF"/>
        </w:rPr>
        <w:t>(5).系统投入试运行开始，供应商提供不少于3个月工程师驻场服务，负责对所有系统相关工作人员（不限于医废收集人员）进行业务全流程培训，直至工作人员熟练掌握操作方法及简单的日常维护。</w:t>
      </w:r>
    </w:p>
    <w:p w14:paraId="728F62BD">
      <w:pPr>
        <w:jc w:val="center"/>
        <w:rPr>
          <w:rFonts w:hint="eastAsia" w:ascii="仿宋" w:hAnsi="仿宋" w:eastAsia="仿宋" w:cs="仿宋"/>
          <w:b/>
          <w:bCs/>
          <w:color w:val="0000FF"/>
          <w:sz w:val="21"/>
          <w:szCs w:val="21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FF"/>
          <w:sz w:val="21"/>
          <w:szCs w:val="21"/>
          <w:highlight w:val="none"/>
          <w:shd w:val="clear" w:color="auto" w:fill="FFFFFF"/>
          <w:lang w:val="en-US" w:eastAsia="zh-CN"/>
        </w:rPr>
        <w:t>备注：本项目最高限价为450000.00元，投标</w:t>
      </w:r>
      <w:r>
        <w:rPr>
          <w:rFonts w:hint="eastAsia" w:ascii="仿宋" w:hAnsi="仿宋" w:eastAsia="仿宋" w:cs="仿宋"/>
          <w:b/>
          <w:bCs/>
          <w:color w:val="0000FF"/>
          <w:sz w:val="21"/>
          <w:szCs w:val="21"/>
          <w:highlight w:val="none"/>
          <w:shd w:val="clear" w:color="auto" w:fill="FFFFFF"/>
        </w:rPr>
        <w:t>报价高于最高限价的，其响应文件将按无效</w:t>
      </w:r>
    </w:p>
    <w:p w14:paraId="276D4D51">
      <w:pPr>
        <w:jc w:val="center"/>
        <w:rPr>
          <w:rFonts w:hint="eastAsia" w:ascii="仿宋" w:hAnsi="仿宋" w:eastAsia="仿宋" w:cs="仿宋"/>
          <w:b/>
          <w:bCs/>
          <w:color w:val="0000FF"/>
          <w:sz w:val="21"/>
          <w:szCs w:val="21"/>
          <w:highlight w:val="none"/>
          <w:shd w:val="clear" w:color="auto" w:fill="FFFFFF"/>
        </w:rPr>
      </w:pPr>
    </w:p>
    <w:p w14:paraId="4CEEBC9E">
      <w:pPr>
        <w:jc w:val="both"/>
        <w:rPr>
          <w:rFonts w:hint="default"/>
          <w:lang w:val="en-US" w:eastAsia="zh-CN"/>
        </w:rPr>
      </w:pPr>
      <w:bookmarkStart w:id="13" w:name="_GoBack"/>
      <w:bookmarkEnd w:id="13"/>
      <w:r>
        <w:rPr>
          <w:rFonts w:hint="eastAsia" w:ascii="仿宋" w:hAnsi="仿宋" w:eastAsia="仿宋" w:cs="仿宋"/>
          <w:b/>
          <w:bCs/>
          <w:color w:val="0000FF"/>
          <w:sz w:val="21"/>
          <w:szCs w:val="21"/>
          <w:highlight w:val="none"/>
          <w:shd w:val="clear" w:color="auto" w:fill="FFFFFF"/>
        </w:rPr>
        <w:t>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42227"/>
    <w:multiLevelType w:val="singleLevel"/>
    <w:tmpl w:val="F52422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674205F"/>
    <w:rsid w:val="3E754C90"/>
    <w:rsid w:val="3F8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7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2025-12-04T07:00:24Z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