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148"/>
        <w:gridCol w:w="6288"/>
      </w:tblGrid>
      <w:tr w14:paraId="15F1D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2AFE22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48" w:type="dxa"/>
          </w:tcPr>
          <w:p w14:paraId="7E7633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288" w:type="dxa"/>
          </w:tcPr>
          <w:p w14:paraId="374B0B6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5A711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2CCC4CE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48" w:type="dxa"/>
          </w:tcPr>
          <w:p w14:paraId="3112503B"/>
        </w:tc>
        <w:tc>
          <w:tcPr>
            <w:tcW w:w="6288" w:type="dxa"/>
          </w:tcPr>
          <w:p w14:paraId="3F498A5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一．项目内容</w:t>
            </w:r>
          </w:p>
          <w:p w14:paraId="1465046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1.新增雨水口；2.新铺4mm硅PU弹性面层;3.旧基础处理(打磨、找平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1"/>
              </w:rPr>
              <w:t>、填缝)及清运:4.网球场标线;5.拆除旧网球柱及网:6.新装网球柱及网:7.绿化修剪及清运;8.原排水管道疏通及清运;9.座椅拆除调整位置后安装。具体内容详见工程量清单。</w:t>
            </w:r>
          </w:p>
          <w:p w14:paraId="0086E8A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二．工程量清单编制依据</w:t>
            </w:r>
          </w:p>
          <w:p w14:paraId="6C887C05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1、《陕西省住房和城乡建设厅关于印发2025陕西省建设工程费用规则等计价依据的通知》（陕建管发〔2025〕10号）；</w:t>
            </w:r>
          </w:p>
          <w:p w14:paraId="77E11E9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2、《陕西省建设工程招标限价计价标准》（DB61/T 5126-2025）、《陕西省建设工程费用规则》（2025）；</w:t>
            </w:r>
          </w:p>
          <w:p w14:paraId="69328A0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3、陕西省工程建设标准《房屋建筑与装饰工程工程量计算标准》DB61/T 5129-2025、陕西省工程建设标准《通用安装工程工程量计算标准》DB61/T 5130-2025、陕西省工程建设标准《市政工程工程量计算标准》DB61/T 5128-2025、陕西省工程建设标准《园林绿化工程工程量计算标准》DB61/T 5131-2025；</w:t>
            </w:r>
          </w:p>
          <w:p w14:paraId="7BFF811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4、《陕西省消耗量定额章节说明及费用规则》（2025）、《陕西省房屋建筑与装饰工程消耗量定额》（2025）、《陕西省通用安装工程消耗量定额》（2025）、《陕西市政工程消耗量定额》（2025）及其他相关的计价依据和办法；</w:t>
            </w:r>
          </w:p>
          <w:p w14:paraId="3CBBC678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5、与建设工程项目有关的标准、规范、图集、技术资料；</w:t>
            </w:r>
          </w:p>
          <w:p w14:paraId="07059FC7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6、主要材料价格参考陕西工程造价信息（2025年10月材料信息价)和近期市场价计入；</w:t>
            </w:r>
          </w:p>
          <w:p w14:paraId="6377254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7、计费说明</w:t>
            </w:r>
          </w:p>
          <w:p w14:paraId="45541265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7.1增值税税率按照《关于调整建设工程计价依据增值税税率的通知》（陕建发2019〔45〕号）文调整。</w:t>
            </w:r>
          </w:p>
          <w:p w14:paraId="7D07AAB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7.2劳保统筹执行陕建发〔2021〕1021号《关于全省统一停止收缴建筑业劳保费用的通知》</w:t>
            </w:r>
          </w:p>
          <w:p w14:paraId="1E8ECA4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7.3本工程清单编制软件: 广联达陕西地区GCCP7.0(7.5000.23.1)。</w:t>
            </w:r>
          </w:p>
          <w:p w14:paraId="14E8DBA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8、编制材料说明：</w:t>
            </w:r>
          </w:p>
          <w:p w14:paraId="262307D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本招标限价所提供工程项目特征仅表达了主要工程做法，计价时应依据设计图纸、相关图集，结合招标文件，合同条款，技术规范、图纸答疑纪要等进行计价。</w:t>
            </w:r>
          </w:p>
        </w:tc>
      </w:tr>
      <w:tr w14:paraId="4DAC6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29F60D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148" w:type="dxa"/>
          </w:tcPr>
          <w:p w14:paraId="2BDA1306"/>
        </w:tc>
        <w:tc>
          <w:tcPr>
            <w:tcW w:w="6288" w:type="dxa"/>
          </w:tcPr>
          <w:p w14:paraId="2DDBD76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三、产品规格及参数</w:t>
            </w:r>
          </w:p>
          <w:p w14:paraId="3A813B57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（一）、硅PU规格参数及要求</w:t>
            </w:r>
          </w:p>
          <w:p w14:paraId="396C616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硅PU面层：厚度4mm</w:t>
            </w:r>
          </w:p>
          <w:p w14:paraId="2A7BEED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为了保证项目质量和环保要求，硅PU材料需要满足以下条件：</w:t>
            </w:r>
          </w:p>
          <w:p w14:paraId="136A0AE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1、硅PU球场面层成品符合GB36246-2018有害物质限量以及气味等级、物理性能、老化性能、无机填料全项测试要求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，提供具有国家认可的检测机构出具的检验报告。</w:t>
            </w:r>
          </w:p>
          <w:p w14:paraId="4BE87C6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2、▲球场的面漆材料耐黄变，经过紫外线老化2500h后，耐黄变性能＜3级，且外观无起泡、无剥落、无裂纹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、无粉化现象，提供具有国家认可的检测机构依据GB/T 39294-2020、GB/T 22374-2018标准出具的检验报告。</w:t>
            </w:r>
          </w:p>
          <w:p w14:paraId="322B5DF0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3、</w:t>
            </w: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球场面漆耐洗刷，经6000次洗刷后，外观无底材暴露，提供具有国家认可的检测机构出具的检验报告。</w:t>
            </w:r>
          </w:p>
          <w:p w14:paraId="103F08C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4、</w:t>
            </w: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球场面层经过不低于168h的酸碱老化后，冲击吸收20%-50%、垂直变形0.6mm-3mm、球反弹率≧90%、抗滑值（干80-110、湿47-110）、摩擦系数0.4-0.7、拉伸强度＞0.7MPa、拉断伸长率＞100%、阻燃性I级、耐磨性＜1g、撕裂强度＞5KN/m、邵A硬度50-90，色牢度不低于3级，面层不起泡、不开裂等没有外观缺陷现象，提供具有国家认可的检测机构依据GB 36246-2018、GB/T 22517.4-2017、GB/T 14833-2020标准出具的检验报告。</w:t>
            </w:r>
          </w:p>
          <w:p w14:paraId="56490B8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5、球场面层所用原材料（球场弹性材料、球场面漆材料）符合以下GB36246-2018非固体原料有害物质限量型式检验要求，提供具有国家认可的检测机构出具的检验报告。</w:t>
            </w:r>
          </w:p>
          <w:tbl>
            <w:tblPr>
              <w:tblStyle w:val="2"/>
              <w:tblW w:w="0" w:type="auto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"/>
              <w:gridCol w:w="1738"/>
              <w:gridCol w:w="630"/>
            </w:tblGrid>
            <w:tr w14:paraId="210A456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1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7C040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检测项目</w:t>
                  </w:r>
                </w:p>
              </w:tc>
              <w:tc>
                <w:tcPr>
                  <w:tcW w:w="435" w:type="dxa"/>
                  <w:tcBorders>
                    <w:top w:val="single" w:color="000000" w:sz="8" w:space="0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AE7A7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限量值要求</w:t>
                  </w:r>
                </w:p>
              </w:tc>
            </w:tr>
            <w:tr w14:paraId="1F34812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AC0E5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有害物质含量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A2D99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3种邻苯二甲酸酯类（DBP、BBP、DEHP）总和b/（g/kg）</w:t>
                  </w:r>
                </w:p>
              </w:tc>
              <w:tc>
                <w:tcPr>
                  <w:tcW w:w="4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F7DE6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≤1.0</w:t>
                  </w:r>
                </w:p>
              </w:tc>
            </w:tr>
            <w:tr w14:paraId="5781174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</w:tcPr>
                <w:p w14:paraId="46E10A15"/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49A2B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3种邻苯二甲酸酯类（DNOP、DINP、DIDP）总和b/（g/kg）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1C339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≤1.0</w:t>
                  </w:r>
                </w:p>
              </w:tc>
            </w:tr>
            <w:tr w14:paraId="339C4E8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</w:tcPr>
                <w:p w14:paraId="2E6B8F6B"/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1525D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短链氯化石蜡（C10-C13）/（g/kg）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61036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≤1.5</w:t>
                  </w:r>
                </w:p>
              </w:tc>
            </w:tr>
            <w:tr w14:paraId="599889B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</w:tcPr>
                <w:p w14:paraId="0ECFB76B"/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36CCC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游离甲苯二异氰酸酯（TDI）和游离六亚甲基二异氰酸酯（HDI）总和/（g/kg）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4700A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≤10</w:t>
                  </w:r>
                </w:p>
              </w:tc>
            </w:tr>
            <w:tr w14:paraId="771B534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</w:tcPr>
                <w:p w14:paraId="419C2137"/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09B70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挥发性有机化合物/（g/L）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C2A80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≤50</w:t>
                  </w:r>
                </w:p>
              </w:tc>
            </w:tr>
            <w:tr w14:paraId="03C89D8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</w:tcPr>
                <w:p w14:paraId="1E396FE7"/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042A0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游离甲醛/（g/kg）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26049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≤0.50</w:t>
                  </w:r>
                </w:p>
              </w:tc>
            </w:tr>
            <w:tr w14:paraId="2561787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</w:tcPr>
                <w:p w14:paraId="7F1C329B"/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B5FD6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苯/（g/kg）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8B0C2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≤0.05</w:t>
                  </w:r>
                </w:p>
              </w:tc>
            </w:tr>
            <w:tr w14:paraId="7D4D71E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</w:tcPr>
                <w:p w14:paraId="437E4EB2"/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EA3C9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甲苯、二甲苯和乙苯总和/（g/kg）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DA1B4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≤1.0</w:t>
                  </w:r>
                </w:p>
              </w:tc>
            </w:tr>
            <w:tr w14:paraId="455052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</w:tcPr>
                <w:p w14:paraId="488E6215"/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69DEB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可溶性铅/(mg/kg)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86316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≤50</w:t>
                  </w:r>
                </w:p>
              </w:tc>
            </w:tr>
            <w:tr w14:paraId="015D4A3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</w:tcPr>
                <w:p w14:paraId="6633BF57"/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9715E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可溶性镉/(mg/kg)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FCE36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≤10</w:t>
                  </w:r>
                </w:p>
              </w:tc>
            </w:tr>
            <w:tr w14:paraId="66A5F7A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</w:tcPr>
                <w:p w14:paraId="7AD4AE08"/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03AEB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可溶性铬/(mg/kg)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EA8C6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≤10</w:t>
                  </w:r>
                </w:p>
              </w:tc>
            </w:tr>
            <w:tr w14:paraId="6A8D247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</w:tcPr>
                <w:p w14:paraId="3F5C6B8E"/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A69DE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可溶性汞/(mg/kg)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839A5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≤2</w:t>
                  </w:r>
                </w:p>
              </w:tc>
            </w:tr>
          </w:tbl>
          <w:p w14:paraId="46DD049A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（二）网球柱、网规格参数及要求</w:t>
            </w:r>
          </w:p>
          <w:tbl>
            <w:tblPr>
              <w:tblStyle w:val="2"/>
              <w:tblW w:w="0" w:type="auto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"/>
              <w:gridCol w:w="53"/>
              <w:gridCol w:w="380"/>
              <w:gridCol w:w="1873"/>
            </w:tblGrid>
            <w:tr w14:paraId="77C3F43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DC485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序号</w:t>
                  </w:r>
                </w:p>
              </w:tc>
              <w:tc>
                <w:tcPr>
                  <w:tcW w:w="433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BA28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产品名称</w:t>
                  </w:r>
                </w:p>
              </w:tc>
              <w:tc>
                <w:tcPr>
                  <w:tcW w:w="1873" w:type="dxa"/>
                  <w:tcBorders>
                    <w:top w:val="single" w:color="000000" w:sz="8" w:space="0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FC806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技术参数</w:t>
                  </w:r>
                </w:p>
              </w:tc>
            </w:tr>
            <w:tr w14:paraId="308BAA4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ADD1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4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4602E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网球柱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B1BE7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1、球柱使用铝合金型材制作，器材表面经防锈处理，表面光滑光亮、色泽均匀、无起皮脱落现象；</w:t>
                  </w:r>
                </w:p>
                <w:p w14:paraId="57D6C7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2、产品内置蜗杆涡轮收紧装置，紧线灵活。锁定可靠，无卡滞或自动返松现象。网柱能承受不低于600N的外力下，产品不变形，无倾倒现象；</w:t>
                  </w:r>
                </w:p>
                <w:p w14:paraId="7DB5EC9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3、产品尺寸（允许偏差为±20mm）：长80*宽80mm；</w:t>
                  </w:r>
                </w:p>
                <w:p w14:paraId="6782EF5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4、预埋件规格：90*90*深450mm；</w:t>
                  </w:r>
                </w:p>
                <w:p w14:paraId="773A12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5、地面高度（国际标准）：1070mm。</w:t>
                  </w:r>
                </w:p>
              </w:tc>
            </w:tr>
            <w:tr w14:paraId="7EE8DF3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DCD89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433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E2F35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网球网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AB93F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1、材料与结构：球网主体采用优质PE聚乙烯绳编织，表面平整致密无裂缝。顶部为六格双层结构，包边选用黑色PVC材质。</w:t>
                  </w:r>
                </w:p>
                <w:p w14:paraId="7E91BBE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2、工艺上要求：包边经四层密线缝制；绳索或钢丝贯穿包边夹层，且夹层上沿必须紧贴绳索/钢丝。整体球网需满足高抗撕裂强度、耐湿及低吸水量的性能要求。</w:t>
                  </w:r>
                </w:p>
                <w:p w14:paraId="57C315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3、规格（允许偏差为±20mm）：长12700×宽900mm; 网孔：40×40mm,宽边线径：φ3mm</w:t>
                  </w:r>
                </w:p>
                <w:p w14:paraId="4F5BBA7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4、颜色：黑色；</w:t>
                  </w:r>
                </w:p>
                <w:p w14:paraId="3319D35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5、标配：网球网、钢丝绳、中心索带、中心索带预埋件。</w:t>
                  </w:r>
                </w:p>
              </w:tc>
            </w:tr>
            <w:tr w14:paraId="6B71FFE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A93F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序号</w:t>
                  </w:r>
                </w:p>
              </w:tc>
              <w:tc>
                <w:tcPr>
                  <w:tcW w:w="2252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B190D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性能要求</w:t>
                  </w:r>
                </w:p>
              </w:tc>
            </w:tr>
            <w:tr w14:paraId="10BB598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76024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2252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73A6C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产品所用管材符合GB/T 9286-2021《色漆和清漆划格试验》标准，通过附着力达到0级（2a-间距1mm），管材符合GB/T 6742-2007《色漆和清漆 弯曲试验(圆柱轴)》，通过耐弯曲性≤2mm测试，建议修改为：提供国家认可的第三方检测中心出具的检测报告。</w:t>
                  </w:r>
                </w:p>
              </w:tc>
            </w:tr>
            <w:tr w14:paraId="06677FB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D6B28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2252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21929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产品所用管材涂层符合《GB/T9276-1996》标准，通过自然气候暴露试验（测试周期不低于12个月）的检测，样品老化前后颜色变化程度用灰卡进行评级，灰卡等级≥5级，无变色、无粉化、无开裂、无起泡、无剥落，提供国家认可的第三方检测中心出具的检测报告。</w:t>
                  </w:r>
                </w:p>
              </w:tc>
            </w:tr>
            <w:tr w14:paraId="2407AA0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" w:type="dxa"/>
                  <w:gridSpan w:val="2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3C5E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  <w:tc>
                <w:tcPr>
                  <w:tcW w:w="2252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86510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网球柱符合GB/T24021-2024标准，获得中国环境标志（II型）产品认证，提供有效期内的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认证证书。并在全国认证认可信息公共服务平台可查询。</w:t>
                  </w:r>
                </w:p>
              </w:tc>
            </w:tr>
          </w:tbl>
          <w:p w14:paraId="30697B1B"/>
        </w:tc>
      </w:tr>
      <w:tr w14:paraId="3B36AC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8C475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148" w:type="dxa"/>
          </w:tcPr>
          <w:p w14:paraId="01E42815"/>
        </w:tc>
        <w:tc>
          <w:tcPr>
            <w:tcW w:w="6288" w:type="dxa"/>
          </w:tcPr>
          <w:p w14:paraId="55908A8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四、商务要求</w:t>
            </w:r>
          </w:p>
          <w:p w14:paraId="6BCDCDA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（1）项目完工期：自合同签订之日起45日历日内。</w:t>
            </w:r>
          </w:p>
          <w:p w14:paraId="610C32B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（2）质保期：自验收合格之日起1年。</w:t>
            </w:r>
          </w:p>
          <w:p w14:paraId="1FE2FE1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（3）付款方式：合同签订后，达到付款条件起30日内，支付合同总金额的40.00%；项目完工并交付使用，验收合格后，达到付款条件起30日内，支付至审定金额的100%。</w:t>
            </w:r>
          </w:p>
        </w:tc>
      </w:tr>
    </w:tbl>
    <w:p w14:paraId="6E9EBE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30B81"/>
    <w:rsid w:val="410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2025-12-04T06:59:00Z</dcterms:created>
  <dc:creator>张娜</dc:creator>
  <cp:lastModifiedBy>张娜</cp:lastModifiedBy>
  <dcterms:modified xsi:type="dcterms:W3CDTF">2025-12-04T07:00:35Z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E61B935A76BF46CBBAA42E4FD77FAC08_11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