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090"/>
        <w:gridCol w:w="6533"/>
      </w:tblGrid>
      <w:tr w14:paraId="6B62D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5F2EEFA1">
            <w:pPr>
              <w:pStyle w:val="4"/>
              <w:rPr>
                <w:rFonts w:ascii="仿宋" w:hAnsi="仿宋" w:eastAsia="仿宋" w:cs="仿宋"/>
              </w:rPr>
            </w:pPr>
            <w:r>
              <w:rPr>
                <w:rFonts w:ascii="仿宋" w:hAnsi="仿宋" w:eastAsia="仿宋" w:cs="仿宋"/>
              </w:rPr>
              <w:t>序号</w:t>
            </w:r>
          </w:p>
        </w:tc>
        <w:tc>
          <w:tcPr>
            <w:tcW w:w="1090" w:type="dxa"/>
          </w:tcPr>
          <w:p w14:paraId="165512D9">
            <w:pPr>
              <w:pStyle w:val="4"/>
              <w:rPr>
                <w:rFonts w:ascii="仿宋" w:hAnsi="仿宋" w:eastAsia="仿宋" w:cs="仿宋"/>
              </w:rPr>
            </w:pPr>
            <w:r>
              <w:rPr>
                <w:rFonts w:ascii="仿宋" w:hAnsi="仿宋" w:eastAsia="仿宋" w:cs="仿宋"/>
              </w:rPr>
              <w:t>参数性质</w:t>
            </w:r>
          </w:p>
        </w:tc>
        <w:tc>
          <w:tcPr>
            <w:tcW w:w="6533" w:type="dxa"/>
          </w:tcPr>
          <w:p w14:paraId="31D02855">
            <w:pPr>
              <w:pStyle w:val="4"/>
              <w:rPr>
                <w:rFonts w:ascii="仿宋" w:hAnsi="仿宋" w:eastAsia="仿宋" w:cs="仿宋"/>
              </w:rPr>
            </w:pPr>
            <w:r>
              <w:rPr>
                <w:rFonts w:ascii="仿宋" w:hAnsi="仿宋" w:eastAsia="仿宋" w:cs="仿宋"/>
              </w:rPr>
              <w:t xml:space="preserve"> 技术参数与性能指标</w:t>
            </w:r>
          </w:p>
        </w:tc>
      </w:tr>
      <w:tr w14:paraId="27196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707204E2">
            <w:pPr>
              <w:pStyle w:val="4"/>
              <w:jc w:val="center"/>
              <w:rPr>
                <w:rFonts w:ascii="仿宋" w:hAnsi="仿宋" w:eastAsia="仿宋" w:cs="仿宋"/>
              </w:rPr>
            </w:pPr>
            <w:r>
              <w:rPr>
                <w:rFonts w:ascii="仿宋" w:hAnsi="仿宋" w:eastAsia="仿宋" w:cs="仿宋"/>
              </w:rPr>
              <w:t>1</w:t>
            </w:r>
          </w:p>
        </w:tc>
        <w:tc>
          <w:tcPr>
            <w:tcW w:w="1090" w:type="dxa"/>
            <w:vAlign w:val="center"/>
          </w:tcPr>
          <w:p w14:paraId="773A2AB6">
            <w:pPr>
              <w:jc w:val="center"/>
              <w:rPr>
                <w:rFonts w:hint="eastAsia" w:ascii="仿宋" w:hAnsi="仿宋" w:eastAsia="仿宋" w:cs="仿宋"/>
                <w:sz w:val="20"/>
                <w:szCs w:val="20"/>
              </w:rPr>
            </w:pPr>
          </w:p>
        </w:tc>
        <w:tc>
          <w:tcPr>
            <w:tcW w:w="6533" w:type="dxa"/>
          </w:tcPr>
          <w:p w14:paraId="5294952E">
            <w:pPr>
              <w:pStyle w:val="4"/>
              <w:jc w:val="both"/>
              <w:rPr>
                <w:rFonts w:ascii="仿宋" w:hAnsi="仿宋" w:eastAsia="仿宋" w:cs="仿宋"/>
              </w:rPr>
            </w:pPr>
            <w:r>
              <w:rPr>
                <w:rFonts w:hint="eastAsia" w:ascii="仿宋" w:hAnsi="仿宋" w:eastAsia="仿宋" w:cs="仿宋"/>
                <w:b/>
                <w:bCs/>
                <w:color w:val="000000"/>
                <w:highlight w:val="none"/>
                <w:lang w:val="en-US" w:eastAsia="zh-CN"/>
              </w:rPr>
              <w:t>一、</w:t>
            </w:r>
            <w:r>
              <w:rPr>
                <w:rFonts w:ascii="仿宋" w:hAnsi="仿宋" w:eastAsia="仿宋" w:cs="仿宋"/>
                <w:b/>
                <w:bCs/>
                <w:color w:val="000000"/>
                <w:highlight w:val="none"/>
              </w:rPr>
              <w:t>本项目具体内容详见工程量清单及施工图纸</w:t>
            </w:r>
          </w:p>
        </w:tc>
      </w:tr>
      <w:tr w14:paraId="5998F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0B5FA370">
            <w:pPr>
              <w:pStyle w:val="4"/>
              <w:jc w:val="center"/>
              <w:rPr>
                <w:rFonts w:ascii="仿宋" w:hAnsi="仿宋" w:eastAsia="仿宋" w:cs="仿宋"/>
              </w:rPr>
            </w:pPr>
            <w:r>
              <w:rPr>
                <w:rFonts w:ascii="仿宋" w:hAnsi="仿宋" w:eastAsia="仿宋" w:cs="仿宋"/>
              </w:rPr>
              <w:t>2</w:t>
            </w:r>
          </w:p>
        </w:tc>
        <w:tc>
          <w:tcPr>
            <w:tcW w:w="1090" w:type="dxa"/>
            <w:vAlign w:val="center"/>
          </w:tcPr>
          <w:p w14:paraId="550854B1">
            <w:pPr>
              <w:jc w:val="center"/>
              <w:rPr>
                <w:rFonts w:hint="eastAsia" w:ascii="仿宋" w:hAnsi="仿宋" w:eastAsia="仿宋" w:cs="仿宋"/>
                <w:sz w:val="20"/>
                <w:szCs w:val="20"/>
                <w:highlight w:val="none"/>
              </w:rPr>
            </w:pPr>
          </w:p>
        </w:tc>
        <w:tc>
          <w:tcPr>
            <w:tcW w:w="6533" w:type="dxa"/>
          </w:tcPr>
          <w:p w14:paraId="0814F8D6">
            <w:pPr>
              <w:pStyle w:val="4"/>
              <w:rPr>
                <w:rFonts w:ascii="仿宋" w:hAnsi="仿宋" w:eastAsia="仿宋" w:cs="仿宋"/>
                <w:b/>
                <w:bCs w:val="0"/>
                <w:color w:val="000000"/>
                <w:highlight w:val="none"/>
              </w:rPr>
            </w:pPr>
            <w:r>
              <w:rPr>
                <w:rFonts w:hint="eastAsia" w:ascii="仿宋" w:hAnsi="仿宋" w:eastAsia="仿宋" w:cs="仿宋"/>
                <w:b/>
                <w:bCs w:val="0"/>
                <w:color w:val="000000"/>
                <w:highlight w:val="none"/>
                <w:lang w:val="en-US" w:eastAsia="zh-CN"/>
              </w:rPr>
              <w:t>二、</w:t>
            </w:r>
            <w:r>
              <w:rPr>
                <w:rFonts w:ascii="仿宋" w:hAnsi="仿宋" w:eastAsia="仿宋" w:cs="仿宋"/>
                <w:b/>
                <w:bCs w:val="0"/>
                <w:color w:val="000000"/>
                <w:highlight w:val="none"/>
              </w:rPr>
              <w:t>清单编制依据</w:t>
            </w:r>
          </w:p>
          <w:p w14:paraId="06EF1606">
            <w:pPr>
              <w:pStyle w:val="4"/>
              <w:rPr>
                <w:rFonts w:hint="eastAsia" w:ascii="仿宋" w:hAnsi="仿宋" w:eastAsia="仿宋" w:cs="仿宋"/>
                <w:highlight w:val="none"/>
              </w:rPr>
            </w:pPr>
            <w:r>
              <w:rPr>
                <w:rFonts w:hint="eastAsia" w:ascii="仿宋" w:hAnsi="仿宋" w:eastAsia="仿宋" w:cs="仿宋"/>
                <w:highlight w:val="none"/>
              </w:rPr>
              <w:t>1、陕西省工程建设标准《建设工程工程量清单计价标准》(DB 61/T5126-2025)、陕西省工程建设标准《房屋建筑与装饰工程工程量计算标准》(DB 61/T5129-2025)、陕西省工程建设标准《通用安装工程工程量计算标准》(DB 61/T5130-2025)；</w:t>
            </w:r>
          </w:p>
          <w:p w14:paraId="510C3382">
            <w:pPr>
              <w:pStyle w:val="4"/>
              <w:rPr>
                <w:rFonts w:hint="eastAsia" w:ascii="仿宋" w:hAnsi="仿宋" w:eastAsia="仿宋" w:cs="仿宋"/>
                <w:highlight w:val="none"/>
              </w:rPr>
            </w:pPr>
            <w:r>
              <w:rPr>
                <w:rFonts w:hint="eastAsia" w:ascii="仿宋" w:hAnsi="仿宋" w:eastAsia="仿宋" w:cs="仿宋"/>
                <w:highlight w:val="none"/>
              </w:rPr>
              <w:t>2、秦始皇帝陵博物院陶制文物库房基础设施改造工程二期施工图纸、图纸答疑回复等资料；</w:t>
            </w:r>
          </w:p>
          <w:p w14:paraId="03C9E4EC">
            <w:pPr>
              <w:pStyle w:val="4"/>
              <w:rPr>
                <w:rFonts w:hint="eastAsia" w:ascii="仿宋" w:hAnsi="仿宋" w:eastAsia="仿宋" w:cs="仿宋"/>
                <w:highlight w:val="none"/>
              </w:rPr>
            </w:pPr>
            <w:r>
              <w:rPr>
                <w:rFonts w:hint="eastAsia" w:ascii="仿宋" w:hAnsi="仿宋" w:eastAsia="仿宋" w:cs="仿宋"/>
                <w:highlight w:val="none"/>
              </w:rPr>
              <w:t>3、与建设工程项目有关的标准、规范、图集、技术资料；</w:t>
            </w:r>
          </w:p>
          <w:p w14:paraId="50E05F87">
            <w:pPr>
              <w:pStyle w:val="4"/>
              <w:rPr>
                <w:rFonts w:hint="eastAsia" w:ascii="仿宋" w:hAnsi="仿宋" w:eastAsia="仿宋" w:cs="仿宋"/>
                <w:highlight w:val="none"/>
              </w:rPr>
            </w:pPr>
            <w:r>
              <w:rPr>
                <w:rFonts w:hint="eastAsia" w:ascii="仿宋" w:hAnsi="仿宋" w:eastAsia="仿宋" w:cs="仿宋"/>
                <w:highlight w:val="none"/>
              </w:rPr>
              <w:t>4、《陕西省房屋建筑与装饰工程消耗量定额》(2025)、《陕西省通用安装工程消耗量定额》(2025)；</w:t>
            </w:r>
          </w:p>
          <w:p w14:paraId="78463D81">
            <w:pPr>
              <w:pStyle w:val="4"/>
              <w:rPr>
                <w:rFonts w:hint="eastAsia" w:ascii="仿宋" w:hAnsi="仿宋" w:eastAsia="仿宋" w:cs="仿宋"/>
                <w:highlight w:val="none"/>
              </w:rPr>
            </w:pPr>
            <w:r>
              <w:rPr>
                <w:rFonts w:hint="eastAsia" w:ascii="仿宋" w:hAnsi="仿宋" w:eastAsia="仿宋" w:cs="仿宋"/>
                <w:highlight w:val="none"/>
              </w:rPr>
              <w:t>5、《陕西省房屋建筑与装饰工程基价表》(2025)、《陕西省通用安装工程基价表》(2025)；</w:t>
            </w:r>
          </w:p>
          <w:p w14:paraId="24F7AB2E">
            <w:pPr>
              <w:pStyle w:val="4"/>
              <w:rPr>
                <w:rFonts w:hint="eastAsia" w:ascii="仿宋" w:hAnsi="仿宋" w:eastAsia="仿宋" w:cs="仿宋"/>
                <w:highlight w:val="none"/>
              </w:rPr>
            </w:pPr>
            <w:r>
              <w:rPr>
                <w:rFonts w:hint="eastAsia" w:ascii="仿宋" w:hAnsi="仿宋" w:eastAsia="仿宋" w:cs="仿宋"/>
                <w:highlight w:val="none"/>
              </w:rPr>
              <w:t>6、《陕西省建设工程费用规则》(2025)；</w:t>
            </w:r>
          </w:p>
          <w:p w14:paraId="3B9278A8">
            <w:pPr>
              <w:pStyle w:val="4"/>
              <w:rPr>
                <w:rFonts w:hint="eastAsia" w:ascii="仿宋" w:hAnsi="仿宋" w:eastAsia="仿宋" w:cs="仿宋"/>
                <w:highlight w:val="none"/>
              </w:rPr>
            </w:pPr>
            <w:r>
              <w:rPr>
                <w:rFonts w:hint="eastAsia" w:ascii="仿宋" w:hAnsi="仿宋" w:eastAsia="仿宋" w:cs="仿宋"/>
                <w:highlight w:val="none"/>
              </w:rPr>
              <w:t>7、《陕西省住房和城乡建设厅关于印发2025陕西省建设工程费用规则等计价依据的通知》陕建管发[2025]10号文；</w:t>
            </w:r>
          </w:p>
          <w:p w14:paraId="56AF3E8B">
            <w:pPr>
              <w:pStyle w:val="4"/>
              <w:rPr>
                <w:rFonts w:hint="eastAsia" w:ascii="仿宋" w:hAnsi="仿宋" w:eastAsia="仿宋" w:cs="仿宋"/>
                <w:highlight w:val="none"/>
              </w:rPr>
            </w:pPr>
            <w:r>
              <w:rPr>
                <w:rFonts w:hint="eastAsia" w:ascii="仿宋" w:hAnsi="仿宋" w:eastAsia="仿宋" w:cs="仿宋"/>
                <w:highlight w:val="none"/>
              </w:rPr>
              <w:t>8、《关于批准发布《绿色生态小区建设评价标准》等7项陕西省工程建设标准的通告》陕建标发[2025]2号文；</w:t>
            </w:r>
          </w:p>
          <w:p w14:paraId="53552297">
            <w:pPr>
              <w:pStyle w:val="4"/>
              <w:rPr>
                <w:rFonts w:hint="eastAsia" w:ascii="仿宋" w:hAnsi="仿宋" w:eastAsia="仿宋" w:cs="仿宋"/>
                <w:highlight w:val="none"/>
              </w:rPr>
            </w:pPr>
            <w:r>
              <w:rPr>
                <w:rFonts w:hint="eastAsia" w:ascii="仿宋" w:hAnsi="仿宋" w:eastAsia="仿宋" w:cs="仿宋"/>
                <w:highlight w:val="none"/>
              </w:rPr>
              <w:t>9、施工现场情况、工程特点及常规施工方案；</w:t>
            </w:r>
          </w:p>
          <w:p w14:paraId="42A05F21">
            <w:pPr>
              <w:pStyle w:val="4"/>
              <w:rPr>
                <w:rFonts w:hint="eastAsia" w:ascii="仿宋" w:hAnsi="仿宋" w:eastAsia="仿宋" w:cs="仿宋"/>
                <w:highlight w:val="none"/>
              </w:rPr>
            </w:pPr>
            <w:r>
              <w:rPr>
                <w:rFonts w:hint="eastAsia" w:ascii="仿宋" w:hAnsi="仿宋" w:eastAsia="仿宋" w:cs="仿宋"/>
                <w:highlight w:val="none"/>
              </w:rPr>
              <w:t>10、其他相关资料。</w:t>
            </w:r>
          </w:p>
          <w:p w14:paraId="31C06E95">
            <w:pPr>
              <w:pStyle w:val="4"/>
              <w:rPr>
                <w:rFonts w:ascii="仿宋" w:hAnsi="仿宋" w:eastAsia="仿宋" w:cs="仿宋"/>
                <w:highlight w:val="none"/>
              </w:rPr>
            </w:pPr>
            <w:r>
              <w:rPr>
                <w:rFonts w:hint="eastAsia" w:ascii="仿宋" w:hAnsi="仿宋" w:eastAsia="仿宋" w:cs="仿宋"/>
                <w:highlight w:val="none"/>
              </w:rPr>
              <w:t>11、材料价格参照2025年10月《陕西省工程造价信息》及材料市场价格计入。</w:t>
            </w:r>
          </w:p>
        </w:tc>
      </w:tr>
      <w:tr w14:paraId="317A9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370DEF67">
            <w:pPr>
              <w:pStyle w:val="4"/>
              <w:jc w:val="center"/>
              <w:rPr>
                <w:rFonts w:ascii="仿宋" w:hAnsi="仿宋" w:eastAsia="仿宋" w:cs="仿宋"/>
              </w:rPr>
            </w:pPr>
            <w:r>
              <w:rPr>
                <w:rFonts w:ascii="仿宋" w:hAnsi="仿宋" w:eastAsia="仿宋" w:cs="仿宋"/>
              </w:rPr>
              <w:t>3</w:t>
            </w:r>
          </w:p>
        </w:tc>
        <w:tc>
          <w:tcPr>
            <w:tcW w:w="1090" w:type="dxa"/>
            <w:vAlign w:val="center"/>
          </w:tcPr>
          <w:p w14:paraId="22D99EC6">
            <w:pPr>
              <w:jc w:val="center"/>
              <w:rPr>
                <w:rFonts w:hint="eastAsia" w:ascii="仿宋" w:hAnsi="仿宋" w:eastAsia="仿宋" w:cs="仿宋"/>
                <w:sz w:val="20"/>
                <w:szCs w:val="20"/>
              </w:rPr>
            </w:pPr>
          </w:p>
        </w:tc>
        <w:tc>
          <w:tcPr>
            <w:tcW w:w="6533" w:type="dxa"/>
          </w:tcPr>
          <w:p w14:paraId="6A02F7A2">
            <w:pPr>
              <w:pStyle w:val="4"/>
              <w:jc w:val="both"/>
              <w:rPr>
                <w:rFonts w:ascii="仿宋" w:hAnsi="仿宋" w:eastAsia="仿宋" w:cs="仿宋"/>
                <w:b/>
                <w:bCs/>
                <w:lang w:eastAsia="zh-CN"/>
              </w:rPr>
            </w:pPr>
            <w:r>
              <w:rPr>
                <w:rFonts w:hint="eastAsia" w:ascii="仿宋" w:hAnsi="仿宋" w:eastAsia="仿宋" w:cs="仿宋"/>
                <w:b/>
                <w:bCs/>
                <w:lang w:val="en-US" w:eastAsia="zh-CN"/>
              </w:rPr>
              <w:t>三、</w:t>
            </w:r>
            <w:r>
              <w:rPr>
                <w:rFonts w:ascii="仿宋" w:hAnsi="仿宋" w:eastAsia="仿宋" w:cs="仿宋"/>
                <w:b/>
                <w:bCs/>
              </w:rPr>
              <w:t>项目概述</w:t>
            </w:r>
            <w:r>
              <w:rPr>
                <w:rFonts w:ascii="仿宋" w:hAnsi="仿宋" w:eastAsia="仿宋" w:cs="仿宋"/>
                <w:b/>
                <w:bCs/>
                <w:lang w:eastAsia="zh-CN"/>
              </w:rPr>
              <w:t>：</w:t>
            </w:r>
          </w:p>
          <w:p w14:paraId="3C41AAFA">
            <w:pPr>
              <w:pStyle w:val="4"/>
              <w:jc w:val="both"/>
              <w:rPr>
                <w:rFonts w:ascii="仿宋" w:hAnsi="仿宋" w:eastAsia="仿宋" w:cs="仿宋"/>
              </w:rPr>
            </w:pPr>
            <w:r>
              <w:rPr>
                <w:rFonts w:hint="eastAsia" w:ascii="仿宋" w:hAnsi="仿宋" w:eastAsia="仿宋" w:cs="仿宋"/>
              </w:rPr>
              <w:t>本工程建设地点位于秦始皇帝陵博物院内，工程内容为秦始皇帝陵博物院陶制文物库房室内装饰、给排水、电气、弱电及空调通风改造等工程</w:t>
            </w:r>
            <w:r>
              <w:rPr>
                <w:rFonts w:ascii="仿宋" w:hAnsi="仿宋" w:eastAsia="仿宋" w:cs="仿宋"/>
              </w:rPr>
              <w:t>。</w:t>
            </w:r>
          </w:p>
        </w:tc>
      </w:tr>
      <w:tr w14:paraId="4242B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76B0442D">
            <w:pPr>
              <w:pStyle w:val="4"/>
              <w:jc w:val="center"/>
              <w:rPr>
                <w:rFonts w:ascii="仿宋" w:hAnsi="仿宋" w:eastAsia="仿宋" w:cs="仿宋"/>
              </w:rPr>
            </w:pPr>
            <w:r>
              <w:rPr>
                <w:rFonts w:ascii="仿宋" w:hAnsi="仿宋" w:eastAsia="仿宋" w:cs="仿宋"/>
              </w:rPr>
              <w:t>4</w:t>
            </w:r>
          </w:p>
        </w:tc>
        <w:tc>
          <w:tcPr>
            <w:tcW w:w="1090" w:type="dxa"/>
            <w:vAlign w:val="center"/>
          </w:tcPr>
          <w:p w14:paraId="4DB96924">
            <w:pPr>
              <w:jc w:val="center"/>
              <w:rPr>
                <w:rFonts w:hint="eastAsia" w:ascii="仿宋" w:hAnsi="仿宋" w:eastAsia="仿宋" w:cs="仿宋"/>
                <w:sz w:val="20"/>
                <w:szCs w:val="20"/>
              </w:rPr>
            </w:pPr>
          </w:p>
        </w:tc>
        <w:tc>
          <w:tcPr>
            <w:tcW w:w="6533" w:type="dxa"/>
          </w:tcPr>
          <w:p w14:paraId="04929A97">
            <w:pPr>
              <w:pStyle w:val="4"/>
              <w:jc w:val="both"/>
              <w:rPr>
                <w:rFonts w:ascii="仿宋" w:hAnsi="仿宋" w:eastAsia="仿宋" w:cs="仿宋"/>
                <w:b/>
                <w:bCs/>
              </w:rPr>
            </w:pPr>
            <w:r>
              <w:rPr>
                <w:rFonts w:hint="eastAsia" w:ascii="仿宋" w:hAnsi="仿宋" w:eastAsia="仿宋" w:cs="仿宋"/>
                <w:b/>
                <w:bCs/>
                <w:lang w:val="en-US" w:eastAsia="zh-CN"/>
              </w:rPr>
              <w:t>四、</w:t>
            </w:r>
            <w:r>
              <w:rPr>
                <w:rFonts w:ascii="仿宋" w:hAnsi="仿宋" w:eastAsia="仿宋" w:cs="仿宋"/>
                <w:b/>
                <w:bCs/>
              </w:rPr>
              <w:t>技术要求：</w:t>
            </w:r>
          </w:p>
          <w:p w14:paraId="170E45B7">
            <w:pPr>
              <w:pStyle w:val="4"/>
              <w:jc w:val="both"/>
              <w:rPr>
                <w:rFonts w:ascii="仿宋" w:hAnsi="仿宋" w:eastAsia="仿宋" w:cs="仿宋"/>
              </w:rPr>
            </w:pPr>
            <w:r>
              <w:rPr>
                <w:rFonts w:ascii="仿宋" w:hAnsi="仿宋" w:eastAsia="仿宋" w:cs="仿宋"/>
              </w:rPr>
              <w:t>文物保护专项要求：施工全程需确保文物安全，采取防尘、防震、防污染措施，施工区域与文物存放区物理隔离。</w:t>
            </w:r>
          </w:p>
          <w:p w14:paraId="2F1FC80B">
            <w:pPr>
              <w:pStyle w:val="4"/>
              <w:jc w:val="both"/>
              <w:rPr>
                <w:rFonts w:ascii="仿宋" w:hAnsi="仿宋" w:eastAsia="仿宋" w:cs="仿宋"/>
              </w:rPr>
            </w:pPr>
            <w:r>
              <w:rPr>
                <w:rFonts w:ascii="仿宋" w:hAnsi="仿宋" w:eastAsia="仿宋" w:cs="仿宋"/>
              </w:rPr>
              <w:t>库房内施工需避开文物密集区域，必要时暂停作业并由馆方监督。</w:t>
            </w:r>
          </w:p>
          <w:p w14:paraId="45C167F1">
            <w:pPr>
              <w:pStyle w:val="4"/>
              <w:jc w:val="both"/>
              <w:rPr>
                <w:rFonts w:ascii="仿宋" w:hAnsi="仿宋" w:eastAsia="仿宋" w:cs="仿宋"/>
                <w:lang w:eastAsia="zh-CN"/>
              </w:rPr>
            </w:pPr>
            <w:r>
              <w:rPr>
                <w:rFonts w:ascii="仿宋" w:hAnsi="仿宋" w:eastAsia="仿宋" w:cs="仿宋"/>
              </w:rPr>
              <w:t>库房防水防潮工程</w:t>
            </w:r>
            <w:r>
              <w:rPr>
                <w:rFonts w:ascii="仿宋" w:hAnsi="仿宋" w:eastAsia="仿宋" w:cs="仿宋"/>
                <w:lang w:eastAsia="zh-CN"/>
              </w:rPr>
              <w:t>。</w:t>
            </w:r>
          </w:p>
          <w:p w14:paraId="45BC6468">
            <w:pPr>
              <w:pStyle w:val="4"/>
              <w:jc w:val="both"/>
              <w:rPr>
                <w:rFonts w:ascii="仿宋" w:hAnsi="仿宋" w:eastAsia="仿宋" w:cs="仿宋"/>
              </w:rPr>
            </w:pPr>
            <w:r>
              <w:rPr>
                <w:rFonts w:ascii="仿宋" w:hAnsi="仿宋" w:eastAsia="仿宋" w:cs="仿宋"/>
              </w:rPr>
              <w:t>地面及墙面防水层：闭水试验48小时无渗漏。</w:t>
            </w:r>
          </w:p>
          <w:p w14:paraId="3A4EA3A5">
            <w:pPr>
              <w:pStyle w:val="4"/>
              <w:jc w:val="both"/>
              <w:rPr>
                <w:rFonts w:ascii="仿宋" w:hAnsi="仿宋" w:eastAsia="仿宋" w:cs="仿宋"/>
              </w:rPr>
            </w:pPr>
            <w:r>
              <w:rPr>
                <w:rFonts w:ascii="仿宋" w:hAnsi="仿宋" w:eastAsia="仿宋" w:cs="仿宋"/>
              </w:rPr>
              <w:t>防潮处理：墙面涂刷防潮涂料</w:t>
            </w:r>
          </w:p>
          <w:p w14:paraId="1F867CE3">
            <w:pPr>
              <w:pStyle w:val="4"/>
              <w:jc w:val="both"/>
              <w:rPr>
                <w:rFonts w:ascii="仿宋" w:hAnsi="仿宋" w:eastAsia="仿宋" w:cs="仿宋"/>
              </w:rPr>
            </w:pPr>
            <w:r>
              <w:rPr>
                <w:rFonts w:ascii="仿宋" w:hAnsi="仿宋" w:eastAsia="仿宋" w:cs="仿宋"/>
              </w:rPr>
              <w:t>电气改造：线路敷设采用低烟无卤阻燃电缆，穿金属桥架或镀锌钢管，配电箱配置漏电保护及过载保护。</w:t>
            </w:r>
          </w:p>
          <w:p w14:paraId="67F232D8">
            <w:pPr>
              <w:pStyle w:val="4"/>
              <w:jc w:val="both"/>
              <w:rPr>
                <w:rFonts w:ascii="仿宋" w:hAnsi="仿宋" w:eastAsia="仿宋" w:cs="仿宋"/>
              </w:rPr>
            </w:pPr>
            <w:r>
              <w:rPr>
                <w:rFonts w:ascii="仿宋" w:hAnsi="仿宋" w:eastAsia="仿宋" w:cs="仿宋"/>
              </w:rPr>
              <w:t>施工环保要求：使用环保材料</w:t>
            </w:r>
          </w:p>
        </w:tc>
      </w:tr>
      <w:tr w14:paraId="4A7E0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5BE8C813">
            <w:pPr>
              <w:pStyle w:val="4"/>
              <w:jc w:val="center"/>
              <w:rPr>
                <w:rFonts w:ascii="仿宋" w:hAnsi="仿宋" w:eastAsia="仿宋" w:cs="仿宋"/>
              </w:rPr>
            </w:pPr>
            <w:r>
              <w:rPr>
                <w:rFonts w:ascii="仿宋" w:hAnsi="仿宋" w:eastAsia="仿宋" w:cs="仿宋"/>
                <w:lang w:eastAsia="zh-CN"/>
              </w:rPr>
              <w:t>5</w:t>
            </w:r>
          </w:p>
        </w:tc>
        <w:tc>
          <w:tcPr>
            <w:tcW w:w="1090" w:type="dxa"/>
            <w:vAlign w:val="center"/>
          </w:tcPr>
          <w:p w14:paraId="60A49F92">
            <w:pPr>
              <w:jc w:val="center"/>
              <w:rPr>
                <w:rFonts w:hint="eastAsia" w:ascii="仿宋" w:hAnsi="仿宋" w:eastAsia="仿宋" w:cs="仿宋"/>
                <w:sz w:val="20"/>
                <w:szCs w:val="20"/>
              </w:rPr>
            </w:pPr>
          </w:p>
        </w:tc>
        <w:tc>
          <w:tcPr>
            <w:tcW w:w="6533" w:type="dxa"/>
          </w:tcPr>
          <w:p w14:paraId="25AB769D">
            <w:pPr>
              <w:pStyle w:val="4"/>
              <w:jc w:val="both"/>
              <w:rPr>
                <w:rFonts w:hint="eastAsia" w:ascii="仿宋" w:hAnsi="仿宋" w:eastAsia="仿宋" w:cs="仿宋"/>
                <w:b/>
                <w:bCs/>
              </w:rPr>
            </w:pPr>
            <w:r>
              <w:rPr>
                <w:rFonts w:hint="eastAsia" w:ascii="仿宋" w:hAnsi="仿宋" w:eastAsia="仿宋" w:cs="仿宋"/>
                <w:b/>
                <w:bCs/>
                <w:lang w:val="en-US" w:eastAsia="zh-CN"/>
              </w:rPr>
              <w:t>五</w:t>
            </w:r>
            <w:r>
              <w:rPr>
                <w:rFonts w:hint="eastAsia" w:ascii="仿宋" w:hAnsi="仿宋" w:eastAsia="仿宋" w:cs="仿宋"/>
                <w:b/>
                <w:bCs/>
              </w:rPr>
              <w:t>、有关说明</w:t>
            </w:r>
          </w:p>
          <w:p w14:paraId="596C05E2">
            <w:pPr>
              <w:pStyle w:val="4"/>
              <w:jc w:val="both"/>
              <w:rPr>
                <w:rFonts w:hint="eastAsia" w:ascii="仿宋" w:hAnsi="仿宋" w:eastAsia="仿宋" w:cs="仿宋"/>
                <w:b/>
                <w:bCs/>
              </w:rPr>
            </w:pPr>
            <w:r>
              <w:rPr>
                <w:rFonts w:hint="eastAsia" w:ascii="仿宋" w:hAnsi="仿宋" w:eastAsia="仿宋" w:cs="仿宋"/>
                <w:b/>
                <w:bCs/>
              </w:rPr>
              <w:t>土建工程</w:t>
            </w:r>
          </w:p>
          <w:p w14:paraId="64280C46">
            <w:pPr>
              <w:pStyle w:val="4"/>
              <w:jc w:val="both"/>
              <w:rPr>
                <w:rFonts w:hint="eastAsia" w:ascii="仿宋" w:hAnsi="仿宋" w:eastAsia="仿宋" w:cs="仿宋"/>
              </w:rPr>
            </w:pPr>
            <w:r>
              <w:rPr>
                <w:rFonts w:hint="eastAsia" w:ascii="仿宋" w:hAnsi="仿宋" w:eastAsia="仿宋" w:cs="仿宋"/>
              </w:rPr>
              <w:t>1、经现场勘察：除文物包装办公室(办公、休息)房间外混凝土梁及钢梁两侧面及底面按天棚刷涂料计算，只计算涂料，未按设计计算龙骨及石膏板面层；</w:t>
            </w:r>
          </w:p>
          <w:p w14:paraId="1C65B04A">
            <w:pPr>
              <w:pStyle w:val="4"/>
              <w:jc w:val="both"/>
              <w:rPr>
                <w:rFonts w:hint="eastAsia" w:ascii="仿宋" w:hAnsi="仿宋" w:eastAsia="仿宋" w:cs="仿宋"/>
              </w:rPr>
            </w:pPr>
            <w:r>
              <w:rPr>
                <w:rFonts w:hint="eastAsia" w:ascii="仿宋" w:hAnsi="仿宋" w:eastAsia="仿宋" w:cs="仿宋"/>
              </w:rPr>
              <w:t>2、经现场勘察：图纸中设计的负一层木地板、窗户及防盗网、玻璃隔断、门、轻钢龙骨铝扣板吊顶及窗帘盒现场已全部拆除，预算中不在计算拆除费用；</w:t>
            </w:r>
          </w:p>
          <w:p w14:paraId="286CF025">
            <w:pPr>
              <w:pStyle w:val="4"/>
              <w:jc w:val="both"/>
              <w:rPr>
                <w:rFonts w:hint="eastAsia" w:ascii="仿宋" w:hAnsi="仿宋" w:eastAsia="仿宋" w:cs="仿宋"/>
              </w:rPr>
            </w:pPr>
            <w:r>
              <w:rPr>
                <w:rFonts w:hint="eastAsia" w:ascii="仿宋" w:hAnsi="仿宋" w:eastAsia="仿宋" w:cs="仿宋"/>
              </w:rPr>
              <w:t>3、一层卫生间原地面、墙面、顶面、镜子、洗手台、隔断、蹲台拆除计入预算中；</w:t>
            </w:r>
          </w:p>
          <w:p w14:paraId="21003AA4">
            <w:pPr>
              <w:pStyle w:val="4"/>
              <w:jc w:val="both"/>
              <w:rPr>
                <w:rFonts w:hint="eastAsia" w:ascii="仿宋" w:hAnsi="仿宋" w:eastAsia="仿宋" w:cs="仿宋"/>
              </w:rPr>
            </w:pPr>
            <w:r>
              <w:rPr>
                <w:rFonts w:hint="eastAsia" w:ascii="仿宋" w:hAnsi="仿宋" w:eastAsia="仿宋" w:cs="仿宋"/>
              </w:rPr>
              <w:t>4、文物包装材料及部门耗材存放室、排烟机房墙面经现场勘察墙面为块料墙面需拆除，施工图纸未设计，拆除块料墙面已计入预算。</w:t>
            </w:r>
          </w:p>
          <w:p w14:paraId="29970F5F">
            <w:pPr>
              <w:pStyle w:val="4"/>
              <w:jc w:val="both"/>
              <w:rPr>
                <w:rFonts w:hint="eastAsia" w:ascii="仿宋" w:hAnsi="仿宋" w:eastAsia="仿宋" w:cs="仿宋"/>
                <w:b/>
                <w:bCs/>
              </w:rPr>
            </w:pPr>
            <w:r>
              <w:rPr>
                <w:rFonts w:hint="eastAsia" w:ascii="仿宋" w:hAnsi="仿宋" w:eastAsia="仿宋" w:cs="仿宋"/>
                <w:b/>
                <w:bCs/>
              </w:rPr>
              <w:t>水暖工程</w:t>
            </w:r>
          </w:p>
          <w:p w14:paraId="0B566259">
            <w:pPr>
              <w:pStyle w:val="4"/>
              <w:jc w:val="both"/>
              <w:rPr>
                <w:rFonts w:hint="eastAsia" w:ascii="仿宋" w:hAnsi="仿宋" w:eastAsia="仿宋" w:cs="仿宋"/>
              </w:rPr>
            </w:pPr>
            <w:r>
              <w:rPr>
                <w:rFonts w:hint="eastAsia" w:ascii="仿宋" w:hAnsi="仿宋" w:eastAsia="仿宋" w:cs="仿宋"/>
              </w:rPr>
              <w:t>1、经过现场勘查，负一层暖气片已拆除，施工图纸中此部分工程量未计入，需拆除的采暖管道图纸未设计，工程量DN50以内的管道工程量暂估680m计入；</w:t>
            </w:r>
          </w:p>
          <w:p w14:paraId="2AEA068C">
            <w:pPr>
              <w:pStyle w:val="4"/>
              <w:jc w:val="both"/>
              <w:rPr>
                <w:rFonts w:hint="eastAsia" w:ascii="仿宋" w:hAnsi="仿宋" w:eastAsia="仿宋" w:cs="仿宋"/>
              </w:rPr>
            </w:pPr>
            <w:r>
              <w:rPr>
                <w:rFonts w:hint="eastAsia" w:ascii="仿宋" w:hAnsi="仿宋" w:eastAsia="仿宋" w:cs="仿宋"/>
              </w:rPr>
              <w:t>2、经现场勘查室内消火栓及消火栓管道需拆除，施工图纸未设计，室内消火栓拆除工程量暂按5套计入，DN100以内的管道拆除工程量暂按50米计入；</w:t>
            </w:r>
          </w:p>
          <w:p w14:paraId="2D9E9FCC">
            <w:pPr>
              <w:pStyle w:val="4"/>
              <w:jc w:val="both"/>
              <w:rPr>
                <w:rFonts w:hint="eastAsia" w:ascii="仿宋" w:hAnsi="仿宋" w:eastAsia="仿宋" w:cs="仿宋"/>
              </w:rPr>
            </w:pPr>
            <w:r>
              <w:rPr>
                <w:rFonts w:hint="eastAsia" w:ascii="仿宋" w:hAnsi="仿宋" w:eastAsia="仿宋" w:cs="仿宋"/>
              </w:rPr>
              <w:t>3、一层卫生间原始图纸未提供，拆除工程量暂根据现场勘察情况，暂估计入；</w:t>
            </w:r>
          </w:p>
          <w:p w14:paraId="751C3489">
            <w:pPr>
              <w:pStyle w:val="4"/>
              <w:jc w:val="both"/>
              <w:rPr>
                <w:rFonts w:hint="eastAsia" w:ascii="仿宋" w:hAnsi="仿宋" w:eastAsia="仿宋" w:cs="仿宋"/>
              </w:rPr>
            </w:pPr>
            <w:r>
              <w:rPr>
                <w:rFonts w:hint="eastAsia" w:ascii="仿宋" w:hAnsi="仿宋" w:eastAsia="仿宋" w:cs="仿宋"/>
              </w:rPr>
              <w:t>4、空调系统根据图纸答疑回复冷媒媒管道管径和分歧管规格由空调厂家深化设计确定，故冷媒管管径暂按公称外径28mm考虑，管道工程量依据施工图纸计入。</w:t>
            </w:r>
          </w:p>
          <w:p w14:paraId="5DDF878D">
            <w:pPr>
              <w:pStyle w:val="4"/>
              <w:jc w:val="both"/>
              <w:rPr>
                <w:rFonts w:hint="eastAsia" w:ascii="仿宋" w:hAnsi="仿宋" w:eastAsia="仿宋" w:cs="仿宋"/>
                <w:b/>
                <w:bCs/>
              </w:rPr>
            </w:pPr>
            <w:r>
              <w:rPr>
                <w:rFonts w:hint="eastAsia" w:ascii="仿宋" w:hAnsi="仿宋" w:eastAsia="仿宋" w:cs="仿宋"/>
                <w:b/>
                <w:bCs/>
              </w:rPr>
              <w:t>电气工程</w:t>
            </w:r>
          </w:p>
          <w:p w14:paraId="342B1AFB">
            <w:pPr>
              <w:pStyle w:val="4"/>
              <w:jc w:val="both"/>
              <w:rPr>
                <w:rFonts w:hint="eastAsia" w:ascii="仿宋" w:hAnsi="仿宋" w:eastAsia="仿宋" w:cs="仿宋"/>
              </w:rPr>
            </w:pPr>
            <w:r>
              <w:rPr>
                <w:rFonts w:hint="eastAsia" w:ascii="仿宋" w:hAnsi="仿宋" w:eastAsia="仿宋" w:cs="仿宋"/>
              </w:rPr>
              <w:t>1、弱电进线设计未确认8芯室外单模光缆及4芯室外单模光缆长度，暂按各50米计入；</w:t>
            </w:r>
          </w:p>
          <w:p w14:paraId="4D5622EC">
            <w:pPr>
              <w:pStyle w:val="4"/>
              <w:jc w:val="both"/>
              <w:rPr>
                <w:rFonts w:hint="eastAsia" w:ascii="仿宋" w:hAnsi="仿宋" w:eastAsia="仿宋" w:cs="仿宋"/>
              </w:rPr>
            </w:pPr>
            <w:r>
              <w:rPr>
                <w:rFonts w:hint="eastAsia" w:ascii="仿宋" w:hAnsi="仿宋" w:eastAsia="仿宋" w:cs="仿宋"/>
              </w:rPr>
              <w:t>2、拆除桥架按图纸计算工程量，根据现场实际情况暂按拆除成套配电箱1台、开关20套、插座20套、墙壁式灯具5套、吸顶灯具14套、排气扇2台等计入预算，结算按实际发生工程量结算；</w:t>
            </w:r>
          </w:p>
          <w:p w14:paraId="053C6610">
            <w:pPr>
              <w:pStyle w:val="4"/>
              <w:jc w:val="both"/>
              <w:rPr>
                <w:rFonts w:ascii="仿宋" w:hAnsi="仿宋" w:eastAsia="仿宋" w:cs="仿宋"/>
              </w:rPr>
            </w:pPr>
            <w:r>
              <w:rPr>
                <w:rFonts w:hint="eastAsia" w:ascii="仿宋" w:hAnsi="仿宋" w:eastAsia="仿宋" w:cs="仿宋"/>
              </w:rPr>
              <w:t>3、电气从配电箱算起，进线不在本次范围内。</w:t>
            </w:r>
          </w:p>
        </w:tc>
      </w:tr>
      <w:tr w14:paraId="63D8A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2E384E90">
            <w:pPr>
              <w:pStyle w:val="4"/>
              <w:jc w:val="center"/>
              <w:rPr>
                <w:rFonts w:hint="default" w:ascii="仿宋" w:hAnsi="仿宋" w:eastAsia="仿宋" w:cs="仿宋"/>
                <w:lang w:val="en-US" w:eastAsia="zh-CN"/>
              </w:rPr>
            </w:pPr>
            <w:r>
              <w:rPr>
                <w:rFonts w:hint="eastAsia" w:ascii="仿宋" w:hAnsi="仿宋" w:eastAsia="仿宋" w:cs="仿宋"/>
                <w:lang w:val="en-US" w:eastAsia="zh-CN"/>
              </w:rPr>
              <w:t>6</w:t>
            </w:r>
          </w:p>
        </w:tc>
        <w:tc>
          <w:tcPr>
            <w:tcW w:w="1090" w:type="dxa"/>
            <w:vAlign w:val="center"/>
          </w:tcPr>
          <w:p w14:paraId="0B6F6C4C">
            <w:pPr>
              <w:jc w:val="center"/>
              <w:rPr>
                <w:rFonts w:hint="eastAsia" w:ascii="仿宋" w:hAnsi="仿宋" w:eastAsia="仿宋" w:cs="仿宋"/>
                <w:sz w:val="20"/>
                <w:szCs w:val="20"/>
              </w:rPr>
            </w:pPr>
          </w:p>
        </w:tc>
        <w:tc>
          <w:tcPr>
            <w:tcW w:w="6533" w:type="dxa"/>
          </w:tcPr>
          <w:p w14:paraId="3E681B5A">
            <w:pPr>
              <w:pStyle w:val="4"/>
              <w:jc w:val="both"/>
              <w:rPr>
                <w:rFonts w:hint="eastAsia" w:ascii="仿宋" w:hAnsi="仿宋" w:eastAsia="仿宋" w:cs="仿宋"/>
              </w:rPr>
            </w:pPr>
            <w:r>
              <w:rPr>
                <w:rFonts w:hint="eastAsia" w:ascii="仿宋" w:hAnsi="仿宋" w:eastAsia="仿宋" w:cs="仿宋"/>
                <w:b/>
                <w:bCs/>
                <w:lang w:val="en-US" w:eastAsia="zh-CN"/>
              </w:rPr>
              <w:t>六</w:t>
            </w:r>
            <w:r>
              <w:rPr>
                <w:rFonts w:hint="eastAsia" w:ascii="仿宋" w:hAnsi="仿宋" w:eastAsia="仿宋" w:cs="仿宋"/>
                <w:b/>
                <w:bCs/>
              </w:rPr>
              <w:t>、暂列金：160000元。</w:t>
            </w:r>
          </w:p>
        </w:tc>
      </w:tr>
      <w:tr w14:paraId="6CA2E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39B0B575">
            <w:pPr>
              <w:pStyle w:val="4"/>
              <w:jc w:val="center"/>
              <w:rPr>
                <w:rFonts w:hint="default" w:ascii="仿宋" w:hAnsi="仿宋" w:eastAsia="仿宋" w:cs="仿宋"/>
                <w:lang w:val="en-US" w:eastAsia="zh-CN"/>
              </w:rPr>
            </w:pPr>
            <w:r>
              <w:rPr>
                <w:rFonts w:hint="eastAsia" w:ascii="仿宋" w:hAnsi="仿宋" w:eastAsia="仿宋" w:cs="仿宋"/>
                <w:lang w:val="en-US" w:eastAsia="zh-CN"/>
              </w:rPr>
              <w:t>7</w:t>
            </w:r>
          </w:p>
        </w:tc>
        <w:tc>
          <w:tcPr>
            <w:tcW w:w="1090" w:type="dxa"/>
            <w:vAlign w:val="center"/>
          </w:tcPr>
          <w:p w14:paraId="127D38DF">
            <w:pPr>
              <w:jc w:val="center"/>
              <w:rPr>
                <w:rFonts w:hint="eastAsia" w:ascii="仿宋" w:hAnsi="仿宋" w:eastAsia="仿宋" w:cs="仿宋"/>
                <w:sz w:val="20"/>
                <w:szCs w:val="20"/>
              </w:rPr>
            </w:pPr>
          </w:p>
        </w:tc>
        <w:tc>
          <w:tcPr>
            <w:tcW w:w="6533" w:type="dxa"/>
          </w:tcPr>
          <w:p w14:paraId="7F32C1E2">
            <w:pPr>
              <w:pStyle w:val="4"/>
              <w:rPr>
                <w:rFonts w:ascii="仿宋" w:hAnsi="仿宋" w:eastAsia="仿宋" w:cs="仿宋"/>
              </w:rPr>
            </w:pPr>
            <w:r>
              <w:rPr>
                <w:rFonts w:hint="eastAsia" w:ascii="仿宋" w:hAnsi="仿宋" w:eastAsia="仿宋" w:cs="仿宋"/>
                <w:b/>
                <w:lang w:val="en-US" w:eastAsia="zh-CN"/>
              </w:rPr>
              <w:t>七、</w:t>
            </w:r>
            <w:r>
              <w:rPr>
                <w:rFonts w:ascii="仿宋" w:hAnsi="仿宋" w:eastAsia="仿宋" w:cs="仿宋"/>
                <w:b/>
              </w:rPr>
              <w:t>商务要求：</w:t>
            </w:r>
          </w:p>
          <w:tbl>
            <w:tblPr>
              <w:tblStyle w:val="2"/>
              <w:tblW w:w="0" w:type="auto"/>
              <w:tblInd w:w="49"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0"/>
              <w:gridCol w:w="730"/>
              <w:gridCol w:w="4662"/>
            </w:tblGrid>
            <w:tr w14:paraId="3E00A4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E609F31">
                  <w:pPr>
                    <w:pStyle w:val="4"/>
                    <w:jc w:val="center"/>
                    <w:rPr>
                      <w:rFonts w:ascii="仿宋" w:hAnsi="仿宋" w:eastAsia="仿宋" w:cs="仿宋"/>
                    </w:rPr>
                  </w:pPr>
                  <w:r>
                    <w:rPr>
                      <w:rFonts w:ascii="仿宋" w:hAnsi="仿宋" w:eastAsia="仿宋" w:cs="仿宋"/>
                    </w:rPr>
                    <w:t>序号</w:t>
                  </w:r>
                </w:p>
              </w:tc>
              <w:tc>
                <w:tcPr>
                  <w:tcW w:w="5392"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6AA4731">
                  <w:pPr>
                    <w:pStyle w:val="4"/>
                    <w:jc w:val="center"/>
                    <w:rPr>
                      <w:rFonts w:ascii="仿宋" w:hAnsi="仿宋" w:eastAsia="仿宋" w:cs="仿宋"/>
                    </w:rPr>
                  </w:pPr>
                  <w:r>
                    <w:rPr>
                      <w:rFonts w:ascii="仿宋" w:hAnsi="仿宋" w:eastAsia="仿宋" w:cs="仿宋"/>
                    </w:rPr>
                    <w:t>项目要求</w:t>
                  </w:r>
                </w:p>
              </w:tc>
            </w:tr>
            <w:tr w14:paraId="10C83D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4F0D73">
                  <w:pPr>
                    <w:pStyle w:val="4"/>
                    <w:jc w:val="center"/>
                    <w:rPr>
                      <w:rFonts w:ascii="仿宋" w:hAnsi="仿宋" w:eastAsia="仿宋" w:cs="仿宋"/>
                    </w:rPr>
                  </w:pPr>
                  <w:r>
                    <w:rPr>
                      <w:rFonts w:ascii="仿宋" w:hAnsi="仿宋" w:eastAsia="仿宋" w:cs="仿宋"/>
                    </w:rPr>
                    <w:t>1</w:t>
                  </w:r>
                </w:p>
              </w:tc>
              <w:tc>
                <w:tcPr>
                  <w:tcW w:w="73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6870E0">
                  <w:pPr>
                    <w:pStyle w:val="4"/>
                    <w:jc w:val="center"/>
                    <w:rPr>
                      <w:rFonts w:ascii="仿宋" w:hAnsi="仿宋" w:eastAsia="仿宋" w:cs="仿宋"/>
                    </w:rPr>
                  </w:pPr>
                  <w:r>
                    <w:rPr>
                      <w:rFonts w:ascii="仿宋" w:hAnsi="仿宋" w:eastAsia="仿宋" w:cs="仿宋"/>
                    </w:rPr>
                    <w:t>付款</w:t>
                  </w:r>
                </w:p>
                <w:p w14:paraId="5200A8FD">
                  <w:pPr>
                    <w:pStyle w:val="4"/>
                    <w:jc w:val="center"/>
                    <w:rPr>
                      <w:rFonts w:ascii="仿宋" w:hAnsi="仿宋" w:eastAsia="仿宋" w:cs="仿宋"/>
                    </w:rPr>
                  </w:pPr>
                  <w:r>
                    <w:rPr>
                      <w:rFonts w:ascii="仿宋" w:hAnsi="仿宋" w:eastAsia="仿宋" w:cs="仿宋"/>
                    </w:rPr>
                    <w:t>方式</w:t>
                  </w:r>
                </w:p>
              </w:tc>
              <w:tc>
                <w:tcPr>
                  <w:tcW w:w="46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2D5706">
                  <w:pPr>
                    <w:pStyle w:val="4"/>
                    <w:numPr>
                      <w:ilvl w:val="0"/>
                      <w:numId w:val="0"/>
                    </w:numPr>
                    <w:rPr>
                      <w:rFonts w:hint="eastAsia" w:ascii="仿宋" w:hAnsi="仿宋" w:eastAsia="仿宋" w:cs="仿宋"/>
                    </w:rPr>
                  </w:pPr>
                  <w:r>
                    <w:rPr>
                      <w:rFonts w:hint="eastAsia" w:ascii="仿宋" w:hAnsi="仿宋" w:eastAsia="仿宋" w:cs="仿宋"/>
                      <w:lang w:val="en-US" w:eastAsia="zh-Hans" w:bidi="ar-SA"/>
                    </w:rPr>
                    <w:t>（1）</w:t>
                  </w:r>
                  <w:r>
                    <w:rPr>
                      <w:rFonts w:hint="eastAsia" w:ascii="仿宋" w:hAnsi="仿宋" w:eastAsia="仿宋" w:cs="仿宋"/>
                    </w:rPr>
                    <w:t>项目正式开工建设（以开工令日期为准），15日内支付签约合同价总额的40%，做为预付款；</w:t>
                  </w:r>
                </w:p>
                <w:p w14:paraId="1568DAE3">
                  <w:pPr>
                    <w:pStyle w:val="4"/>
                    <w:numPr>
                      <w:ilvl w:val="0"/>
                      <w:numId w:val="0"/>
                    </w:numPr>
                    <w:rPr>
                      <w:rFonts w:hint="eastAsia" w:ascii="仿宋" w:hAnsi="仿宋" w:eastAsia="仿宋" w:cs="仿宋"/>
                    </w:rPr>
                  </w:pPr>
                  <w:r>
                    <w:rPr>
                      <w:rFonts w:hint="eastAsia" w:ascii="仿宋" w:hAnsi="仿宋" w:eastAsia="仿宋" w:cs="仿宋"/>
                      <w:lang w:val="en-US" w:eastAsia="zh-Hans" w:bidi="ar-SA"/>
                    </w:rPr>
                    <w:t>（2）</w:t>
                  </w:r>
                  <w:r>
                    <w:rPr>
                      <w:rFonts w:hint="eastAsia" w:ascii="仿宋" w:hAnsi="仿宋" w:eastAsia="仿宋" w:cs="仿宋"/>
                    </w:rPr>
                    <w:t>工程竣工验收或交付使用，15日内支付到签约合同价总额的80%；</w:t>
                  </w:r>
                </w:p>
                <w:p w14:paraId="26EB7EA1">
                  <w:pPr>
                    <w:pStyle w:val="4"/>
                    <w:numPr>
                      <w:ilvl w:val="0"/>
                      <w:numId w:val="0"/>
                    </w:numPr>
                    <w:rPr>
                      <w:rFonts w:hint="eastAsia" w:ascii="仿宋" w:hAnsi="仿宋" w:eastAsia="仿宋" w:cs="仿宋"/>
                    </w:rPr>
                  </w:pPr>
                  <w:r>
                    <w:rPr>
                      <w:rFonts w:hint="eastAsia" w:ascii="仿宋" w:hAnsi="仿宋" w:eastAsia="仿宋" w:cs="仿宋"/>
                      <w:lang w:val="en-US" w:eastAsia="zh-Hans" w:bidi="ar-SA"/>
                    </w:rPr>
                    <w:t>（3）</w:t>
                  </w:r>
                  <w:r>
                    <w:rPr>
                      <w:rFonts w:hint="eastAsia" w:ascii="仿宋" w:hAnsi="仿宋" w:eastAsia="仿宋" w:cs="仿宋"/>
                    </w:rPr>
                    <w:t>本工程审计完成，15日内支付到工程结算金额的97%；</w:t>
                  </w:r>
                </w:p>
                <w:p w14:paraId="5C878945">
                  <w:pPr>
                    <w:pStyle w:val="4"/>
                    <w:numPr>
                      <w:ilvl w:val="0"/>
                      <w:numId w:val="0"/>
                    </w:numPr>
                    <w:rPr>
                      <w:rFonts w:ascii="仿宋" w:hAnsi="仿宋" w:eastAsia="仿宋" w:cs="仿宋"/>
                    </w:rPr>
                  </w:pPr>
                  <w:r>
                    <w:rPr>
                      <w:rFonts w:hint="eastAsia" w:ascii="仿宋" w:hAnsi="仿宋" w:eastAsia="仿宋" w:cs="仿宋"/>
                      <w:lang w:val="en-US" w:eastAsia="zh-Hans" w:bidi="ar-SA"/>
                    </w:rPr>
                    <w:t>（4）</w:t>
                  </w:r>
                  <w:r>
                    <w:rPr>
                      <w:rFonts w:hint="eastAsia" w:ascii="仿宋" w:hAnsi="仿宋" w:eastAsia="仿宋" w:cs="仿宋"/>
                    </w:rPr>
                    <w:t>剩余3%，在质保期（工程竣工验收后一年）满，30日内支付。</w:t>
                  </w:r>
                </w:p>
              </w:tc>
            </w:tr>
            <w:tr w14:paraId="2CDD4E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745A6E">
                  <w:pPr>
                    <w:pStyle w:val="4"/>
                    <w:jc w:val="center"/>
                    <w:rPr>
                      <w:rFonts w:ascii="仿宋" w:hAnsi="仿宋" w:eastAsia="仿宋" w:cs="仿宋"/>
                    </w:rPr>
                  </w:pPr>
                  <w:r>
                    <w:rPr>
                      <w:rFonts w:ascii="仿宋" w:hAnsi="仿宋" w:eastAsia="仿宋" w:cs="仿宋"/>
                    </w:rPr>
                    <w:t>2</w:t>
                  </w:r>
                </w:p>
              </w:tc>
              <w:tc>
                <w:tcPr>
                  <w:tcW w:w="73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B988A6">
                  <w:pPr>
                    <w:pStyle w:val="4"/>
                    <w:jc w:val="center"/>
                    <w:rPr>
                      <w:rFonts w:ascii="仿宋" w:hAnsi="仿宋" w:eastAsia="仿宋" w:cs="仿宋"/>
                    </w:rPr>
                  </w:pPr>
                  <w:r>
                    <w:rPr>
                      <w:rFonts w:ascii="仿宋" w:hAnsi="仿宋" w:eastAsia="仿宋" w:cs="仿宋"/>
                    </w:rPr>
                    <w:t>项目完工期</w:t>
                  </w:r>
                </w:p>
              </w:tc>
              <w:tc>
                <w:tcPr>
                  <w:tcW w:w="46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BAB1D5">
                  <w:pPr>
                    <w:pStyle w:val="4"/>
                    <w:rPr>
                      <w:rFonts w:ascii="仿宋" w:hAnsi="仿宋" w:eastAsia="仿宋" w:cs="仿宋"/>
                      <w:lang w:eastAsia="zh-CN"/>
                    </w:rPr>
                  </w:pPr>
                  <w:r>
                    <w:rPr>
                      <w:rFonts w:hint="eastAsia" w:ascii="仿宋" w:hAnsi="仿宋" w:eastAsia="仿宋" w:cs="仿宋"/>
                      <w:lang w:eastAsia="zh-CN"/>
                    </w:rPr>
                    <w:t>项目正式开工建设（以开工令日期为准）之日起，90日历天。</w:t>
                  </w:r>
                </w:p>
              </w:tc>
            </w:tr>
            <w:tr w14:paraId="434F66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EFA864">
                  <w:pPr>
                    <w:pStyle w:val="4"/>
                    <w:jc w:val="center"/>
                    <w:rPr>
                      <w:rFonts w:ascii="仿宋" w:hAnsi="仿宋" w:eastAsia="仿宋" w:cs="仿宋"/>
                    </w:rPr>
                  </w:pPr>
                  <w:r>
                    <w:rPr>
                      <w:rFonts w:ascii="仿宋" w:hAnsi="仿宋" w:eastAsia="仿宋" w:cs="仿宋"/>
                    </w:rPr>
                    <w:t>3</w:t>
                  </w:r>
                </w:p>
              </w:tc>
              <w:tc>
                <w:tcPr>
                  <w:tcW w:w="73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135292">
                  <w:pPr>
                    <w:pStyle w:val="4"/>
                    <w:jc w:val="center"/>
                    <w:rPr>
                      <w:rFonts w:ascii="仿宋" w:hAnsi="仿宋" w:eastAsia="仿宋" w:cs="仿宋"/>
                    </w:rPr>
                  </w:pPr>
                  <w:r>
                    <w:rPr>
                      <w:rFonts w:ascii="仿宋" w:hAnsi="仿宋" w:eastAsia="仿宋" w:cs="仿宋"/>
                    </w:rPr>
                    <w:t>质保期</w:t>
                  </w:r>
                </w:p>
              </w:tc>
              <w:tc>
                <w:tcPr>
                  <w:tcW w:w="46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307BB1">
                  <w:pPr>
                    <w:pStyle w:val="4"/>
                    <w:rPr>
                      <w:rFonts w:ascii="仿宋" w:hAnsi="仿宋" w:eastAsia="仿宋" w:cs="仿宋"/>
                    </w:rPr>
                  </w:pPr>
                  <w:r>
                    <w:rPr>
                      <w:rFonts w:ascii="仿宋" w:hAnsi="仿宋" w:eastAsia="仿宋" w:cs="仿宋"/>
                    </w:rPr>
                    <w:t>符合《建筑工程施工质量验收统一标准》（GB 50300），验收等级为“合格”。关键工程（防水、消防）质保期≥5年，其他工程质保期≥2年。</w:t>
                  </w:r>
                </w:p>
              </w:tc>
            </w:tr>
          </w:tbl>
          <w:p w14:paraId="71518F1A">
            <w:pPr>
              <w:rPr>
                <w:rFonts w:hint="eastAsia" w:ascii="仿宋" w:hAnsi="仿宋" w:eastAsia="仿宋" w:cs="仿宋"/>
                <w:sz w:val="20"/>
                <w:szCs w:val="20"/>
              </w:rPr>
            </w:pPr>
          </w:p>
        </w:tc>
      </w:tr>
    </w:tbl>
    <w:p w14:paraId="5BC5A8DF">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D6B58"/>
    <w:rsid w:val="68CD6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2025-12-04T10:14:00Z</dcterms:created>
  <dc:creator>白日梦</dc:creator>
  <cp:lastModifiedBy>白日梦</cp:lastModifiedBy>
  <dcterms:modified xsi:type="dcterms:W3CDTF">2025-12-04T10:14:13Z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E17F72603C464446BACF3E3AFF486C39_11</vt:lpwstr>
  </property>
  <property fmtid="{D5CDD505-2E9C-101B-9397-08002B2CF9AE}" pid="4" name="KSOTemplateDocerSaveRecord">
    <vt:lpwstr>eyJoZGlkIjoiOTQyNjJhYWQ1Y2ZkMWY1OTgyN2E4ZDZkNGNkNDQwMjYiLCJ1c2VySWQiOiIzMTI3MDEwNzEifQ==</vt:lpwstr>
  </property>
</Properties>
</file>