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FAC7A">
      <w:pPr>
        <w:autoSpaceDE w:val="0"/>
        <w:autoSpaceDN w:val="0"/>
        <w:adjustRightInd w:val="0"/>
        <w:snapToGrid w:val="0"/>
        <w:spacing w:line="360" w:lineRule="auto"/>
        <w:jc w:val="left"/>
        <w:rPr>
          <w:rFonts w:ascii="仿宋_GB2312" w:hAnsi="仿宋_GB2312" w:eastAsia="仿宋_GB2312" w:cs="仿宋_GB2312"/>
          <w:b/>
          <w:bCs/>
          <w:sz w:val="30"/>
          <w:szCs w:val="30"/>
          <w:highlight w:val="none"/>
          <w:lang w:val="zh-CN"/>
        </w:rPr>
      </w:pPr>
      <w:r>
        <w:rPr>
          <w:rFonts w:hint="eastAsia" w:ascii="仿宋_GB2312" w:hAnsi="仿宋_GB2312" w:eastAsia="仿宋_GB2312" w:cs="仿宋_GB2312"/>
          <w:b/>
          <w:bCs/>
          <w:sz w:val="30"/>
          <w:szCs w:val="30"/>
          <w:highlight w:val="none"/>
          <w:lang w:val="zh-CN"/>
        </w:rPr>
        <w:t>政府采购项目</w:t>
      </w:r>
    </w:p>
    <w:p w14:paraId="4238C400">
      <w:pPr>
        <w:autoSpaceDE w:val="0"/>
        <w:autoSpaceDN w:val="0"/>
        <w:adjustRightInd w:val="0"/>
        <w:snapToGrid w:val="0"/>
        <w:spacing w:line="360" w:lineRule="auto"/>
        <w:jc w:val="left"/>
        <w:rPr>
          <w:rFonts w:ascii="仿宋_GB2312" w:hAnsi="仿宋_GB2312" w:eastAsia="仿宋_GB2312" w:cs="仿宋_GB2312"/>
          <w:b/>
          <w:bCs/>
          <w:sz w:val="30"/>
          <w:szCs w:val="30"/>
          <w:highlight w:val="none"/>
          <w:lang w:val="zh-CN"/>
        </w:rPr>
      </w:pPr>
      <w:r>
        <w:rPr>
          <w:rFonts w:hint="eastAsia" w:ascii="仿宋_GB2312" w:hAnsi="仿宋_GB2312" w:eastAsia="仿宋_GB2312" w:cs="仿宋_GB2312"/>
          <w:b/>
          <w:bCs/>
          <w:sz w:val="30"/>
          <w:szCs w:val="30"/>
          <w:highlight w:val="none"/>
          <w:lang w:val="zh-CN"/>
        </w:rPr>
        <w:t>采购项目编号：</w:t>
      </w:r>
      <w:r>
        <w:rPr>
          <w:rFonts w:ascii="仿宋_GB2312" w:hAnsi="仿宋_GB2312" w:eastAsia="仿宋_GB2312" w:cs="仿宋_GB2312"/>
          <w:b/>
          <w:bCs/>
          <w:sz w:val="30"/>
          <w:szCs w:val="30"/>
          <w:highlight w:val="none"/>
          <w:lang w:val="zh-CN"/>
        </w:rPr>
        <w:t>SCZB2025-CS-</w:t>
      </w:r>
      <w:r>
        <w:rPr>
          <w:rFonts w:hint="eastAsia" w:ascii="仿宋_GB2312" w:hAnsi="仿宋_GB2312" w:eastAsia="仿宋_GB2312" w:cs="仿宋_GB2312"/>
          <w:b/>
          <w:bCs/>
          <w:sz w:val="30"/>
          <w:szCs w:val="30"/>
          <w:highlight w:val="none"/>
          <w:lang w:val="zh-CN"/>
        </w:rPr>
        <w:t xml:space="preserve">0089-004 </w:t>
      </w:r>
    </w:p>
    <w:p w14:paraId="16C3FB42">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highlight w:val="none"/>
        </w:rPr>
      </w:pPr>
    </w:p>
    <w:p w14:paraId="778AE2D9">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highlight w:val="none"/>
        </w:rPr>
      </w:pPr>
    </w:p>
    <w:p w14:paraId="262D90CD">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3D18C697">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highlight w:val="none"/>
        </w:rPr>
      </w:pPr>
    </w:p>
    <w:p w14:paraId="7A875895">
      <w:pPr>
        <w:autoSpaceDE w:val="0"/>
        <w:autoSpaceDN w:val="0"/>
        <w:adjustRightInd w:val="0"/>
        <w:snapToGrid w:val="0"/>
        <w:spacing w:line="360" w:lineRule="auto"/>
        <w:jc w:val="center"/>
        <w:rPr>
          <w:rFonts w:ascii="仿宋_GB2312" w:hAnsi="仿宋_GB2312" w:eastAsia="仿宋_GB2312" w:cs="仿宋_GB2312"/>
          <w:b/>
          <w:bCs/>
          <w:sz w:val="48"/>
          <w:szCs w:val="48"/>
          <w:highlight w:val="none"/>
        </w:rPr>
      </w:pPr>
      <w:bookmarkStart w:id="0" w:name="_Hlk63694607"/>
      <w:r>
        <w:rPr>
          <w:rFonts w:hint="eastAsia" w:ascii="仿宋_GB2312" w:hAnsi="仿宋_GB2312" w:eastAsia="仿宋_GB2312" w:cs="仿宋_GB2312"/>
          <w:b/>
          <w:bCs/>
          <w:sz w:val="48"/>
          <w:szCs w:val="48"/>
          <w:highlight w:val="none"/>
        </w:rPr>
        <w:t>新建淳化县职业技术教育培训中心家政实训室项目</w:t>
      </w:r>
    </w:p>
    <w:bookmarkEnd w:id="0"/>
    <w:p w14:paraId="355E4224">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highlight w:val="none"/>
        </w:rPr>
      </w:pPr>
    </w:p>
    <w:p w14:paraId="7C1C3C36">
      <w:pPr>
        <w:pStyle w:val="96"/>
        <w:rPr>
          <w:highlight w:val="none"/>
        </w:rPr>
      </w:pPr>
    </w:p>
    <w:p w14:paraId="623EDB5A">
      <w:pPr>
        <w:pStyle w:val="96"/>
        <w:rPr>
          <w:highlight w:val="none"/>
        </w:rPr>
      </w:pPr>
    </w:p>
    <w:p w14:paraId="2071EFBA">
      <w:pPr>
        <w:pStyle w:val="96"/>
        <w:rPr>
          <w:highlight w:val="none"/>
          <w:lang w:val="zh-CN"/>
        </w:rPr>
      </w:pPr>
    </w:p>
    <w:p w14:paraId="4E0678DA">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highlight w:val="none"/>
          <w:lang w:val="zh-CN"/>
        </w:rPr>
      </w:pPr>
      <w:r>
        <w:rPr>
          <w:rFonts w:hint="eastAsia" w:ascii="仿宋_GB2312" w:hAnsi="仿宋_GB2312" w:eastAsia="仿宋_GB2312" w:cs="仿宋_GB2312"/>
          <w:b/>
          <w:bCs/>
          <w:sz w:val="52"/>
          <w:szCs w:val="52"/>
          <w:highlight w:val="none"/>
          <w:lang w:val="zh-CN"/>
        </w:rPr>
        <w:t>竞争性磋商文件</w:t>
      </w:r>
    </w:p>
    <w:p w14:paraId="69572B91">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highlight w:val="none"/>
        </w:rPr>
      </w:pPr>
    </w:p>
    <w:p w14:paraId="502F5ADA">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highlight w:val="none"/>
        </w:rPr>
      </w:pPr>
    </w:p>
    <w:p w14:paraId="43BD3CBB">
      <w:pPr>
        <w:pStyle w:val="96"/>
        <w:ind w:firstLine="602"/>
        <w:rPr>
          <w:rFonts w:ascii="仿宋_GB2312" w:hAnsi="仿宋_GB2312" w:eastAsia="仿宋_GB2312" w:cs="仿宋_GB2312"/>
          <w:b/>
          <w:bCs/>
          <w:sz w:val="30"/>
          <w:szCs w:val="30"/>
          <w:highlight w:val="none"/>
        </w:rPr>
      </w:pPr>
    </w:p>
    <w:p w14:paraId="4DCF9C1D">
      <w:pPr>
        <w:pStyle w:val="96"/>
        <w:ind w:firstLine="602"/>
        <w:rPr>
          <w:rFonts w:ascii="仿宋_GB2312" w:hAnsi="仿宋_GB2312" w:eastAsia="仿宋_GB2312" w:cs="仿宋_GB2312"/>
          <w:b/>
          <w:bCs/>
          <w:sz w:val="30"/>
          <w:szCs w:val="30"/>
          <w:highlight w:val="none"/>
        </w:rPr>
      </w:pPr>
    </w:p>
    <w:p w14:paraId="30A4D7A2">
      <w:pPr>
        <w:pStyle w:val="96"/>
        <w:ind w:firstLine="602"/>
        <w:rPr>
          <w:rFonts w:ascii="仿宋_GB2312" w:hAnsi="仿宋_GB2312" w:eastAsia="仿宋_GB2312" w:cs="仿宋_GB2312"/>
          <w:b/>
          <w:bCs/>
          <w:sz w:val="30"/>
          <w:szCs w:val="30"/>
          <w:highlight w:val="none"/>
        </w:rPr>
      </w:pPr>
    </w:p>
    <w:p w14:paraId="3EF12630">
      <w:pPr>
        <w:pStyle w:val="96"/>
        <w:ind w:firstLine="602"/>
        <w:rPr>
          <w:rFonts w:ascii="仿宋_GB2312" w:hAnsi="仿宋_GB2312" w:eastAsia="仿宋_GB2312" w:cs="仿宋_GB2312"/>
          <w:b/>
          <w:bCs/>
          <w:sz w:val="30"/>
          <w:szCs w:val="30"/>
          <w:highlight w:val="none"/>
        </w:rPr>
      </w:pPr>
    </w:p>
    <w:p w14:paraId="4452CC17">
      <w:pPr>
        <w:pStyle w:val="96"/>
        <w:ind w:firstLine="1807" w:firstLineChars="600"/>
        <w:jc w:val="left"/>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 xml:space="preserve">采 </w:t>
      </w:r>
      <w:r>
        <w:rPr>
          <w:rFonts w:ascii="仿宋_GB2312" w:hAnsi="仿宋_GB2312" w:eastAsia="仿宋_GB2312" w:cs="仿宋_GB2312"/>
          <w:b/>
          <w:bCs/>
          <w:sz w:val="30"/>
          <w:szCs w:val="30"/>
          <w:highlight w:val="none"/>
        </w:rPr>
        <w:t xml:space="preserve">  </w:t>
      </w:r>
      <w:r>
        <w:rPr>
          <w:rFonts w:hint="eastAsia" w:ascii="仿宋_GB2312" w:hAnsi="仿宋_GB2312" w:eastAsia="仿宋_GB2312" w:cs="仿宋_GB2312"/>
          <w:b/>
          <w:bCs/>
          <w:sz w:val="30"/>
          <w:szCs w:val="30"/>
          <w:highlight w:val="none"/>
        </w:rPr>
        <w:t xml:space="preserve">购 </w:t>
      </w:r>
      <w:r>
        <w:rPr>
          <w:rFonts w:ascii="仿宋_GB2312" w:hAnsi="仿宋_GB2312" w:eastAsia="仿宋_GB2312" w:cs="仿宋_GB2312"/>
          <w:b/>
          <w:bCs/>
          <w:sz w:val="30"/>
          <w:szCs w:val="30"/>
          <w:highlight w:val="none"/>
        </w:rPr>
        <w:t xml:space="preserve">  </w:t>
      </w:r>
      <w:r>
        <w:rPr>
          <w:rFonts w:hint="eastAsia" w:ascii="仿宋_GB2312" w:hAnsi="仿宋_GB2312" w:eastAsia="仿宋_GB2312" w:cs="仿宋_GB2312"/>
          <w:b/>
          <w:bCs/>
          <w:sz w:val="30"/>
          <w:szCs w:val="30"/>
          <w:highlight w:val="none"/>
        </w:rPr>
        <w:t>人：淳化县职业技术教育培训中心</w:t>
      </w:r>
    </w:p>
    <w:p w14:paraId="376C613A">
      <w:pPr>
        <w:pStyle w:val="96"/>
        <w:ind w:firstLine="1807" w:firstLineChars="600"/>
        <w:jc w:val="left"/>
        <w:rPr>
          <w:rFonts w:ascii="仿宋_GB2312" w:hAnsi="仿宋_GB2312" w:eastAsia="仿宋_GB2312" w:cs="仿宋_GB2312"/>
          <w:b/>
          <w:bCs/>
          <w:sz w:val="30"/>
          <w:szCs w:val="30"/>
          <w:highlight w:val="none"/>
        </w:rPr>
      </w:pPr>
    </w:p>
    <w:p w14:paraId="53DAC3DD">
      <w:pPr>
        <w:pStyle w:val="96"/>
        <w:ind w:firstLine="602"/>
        <w:rPr>
          <w:rFonts w:ascii="仿宋_GB2312" w:hAnsi="仿宋_GB2312" w:eastAsia="仿宋_GB2312" w:cs="仿宋_GB2312"/>
          <w:b/>
          <w:bCs/>
          <w:sz w:val="30"/>
          <w:szCs w:val="30"/>
          <w:highlight w:val="none"/>
        </w:rPr>
      </w:pPr>
    </w:p>
    <w:p w14:paraId="0A98CE4E">
      <w:pPr>
        <w:tabs>
          <w:tab w:val="left" w:pos="5670"/>
        </w:tabs>
        <w:autoSpaceDE w:val="0"/>
        <w:autoSpaceDN w:val="0"/>
        <w:adjustRightInd w:val="0"/>
        <w:snapToGrid w:val="0"/>
        <w:spacing w:line="360" w:lineRule="auto"/>
        <w:ind w:firstLine="1807" w:firstLineChars="600"/>
        <w:rPr>
          <w:rFonts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zh-CN"/>
        </w:rPr>
        <w:t>采购代理机构：陕西省采购招标有限责任公司</w:t>
      </w:r>
      <w:r>
        <w:rPr>
          <w:rFonts w:hint="eastAsia" w:ascii="仿宋_GB2312" w:hAnsi="仿宋_GB2312" w:eastAsia="仿宋_GB2312" w:cs="仿宋_GB2312"/>
          <w:b/>
          <w:bCs/>
          <w:sz w:val="30"/>
          <w:szCs w:val="30"/>
          <w:highlight w:val="none"/>
        </w:rPr>
        <w:t xml:space="preserve"> </w:t>
      </w:r>
    </w:p>
    <w:p w14:paraId="232F31B9">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highlight w:val="none"/>
          <w:lang w:val="zh-CN"/>
        </w:rPr>
      </w:pPr>
    </w:p>
    <w:p w14:paraId="64934033">
      <w:pPr>
        <w:tabs>
          <w:tab w:val="left" w:pos="5460"/>
        </w:tabs>
        <w:autoSpaceDE w:val="0"/>
        <w:autoSpaceDN w:val="0"/>
        <w:adjustRightInd w:val="0"/>
        <w:snapToGrid w:val="0"/>
        <w:spacing w:line="360" w:lineRule="auto"/>
        <w:jc w:val="center"/>
        <w:rPr>
          <w:rFonts w:ascii="仿宋_GB2312" w:hAnsi="仿宋_GB2312" w:eastAsia="仿宋_GB2312" w:cs="仿宋_GB2312"/>
          <w:b/>
          <w:bCs/>
          <w:sz w:val="30"/>
          <w:szCs w:val="30"/>
          <w:highlight w:val="none"/>
          <w:lang w:val="zh-CN"/>
        </w:rPr>
      </w:pPr>
      <w:r>
        <w:rPr>
          <w:rFonts w:hint="eastAsia" w:ascii="仿宋_GB2312" w:hAnsi="仿宋_GB2312" w:eastAsia="仿宋_GB2312" w:cs="仿宋_GB2312"/>
          <w:b/>
          <w:bCs/>
          <w:sz w:val="30"/>
          <w:szCs w:val="30"/>
          <w:highlight w:val="none"/>
          <w:lang w:val="zh-CN"/>
        </w:rPr>
        <w:t>二〇二五年</w:t>
      </w:r>
      <w:r>
        <w:rPr>
          <w:rFonts w:hint="eastAsia" w:ascii="仿宋_GB2312" w:hAnsi="仿宋_GB2312" w:eastAsia="仿宋_GB2312" w:cs="仿宋_GB2312"/>
          <w:b/>
          <w:bCs/>
          <w:sz w:val="30"/>
          <w:szCs w:val="30"/>
          <w:highlight w:val="none"/>
        </w:rPr>
        <w:t>十</w:t>
      </w:r>
      <w:r>
        <w:rPr>
          <w:rFonts w:hint="eastAsia" w:ascii="仿宋_GB2312" w:hAnsi="仿宋_GB2312" w:eastAsia="仿宋_GB2312" w:cs="仿宋_GB2312"/>
          <w:b/>
          <w:bCs/>
          <w:sz w:val="30"/>
          <w:szCs w:val="30"/>
          <w:highlight w:val="none"/>
          <w:lang w:val="en-US" w:eastAsia="zh-CN"/>
        </w:rPr>
        <w:t>一</w:t>
      </w:r>
      <w:r>
        <w:rPr>
          <w:rFonts w:hint="eastAsia" w:ascii="仿宋_GB2312" w:hAnsi="仿宋_GB2312" w:eastAsia="仿宋_GB2312" w:cs="仿宋_GB2312"/>
          <w:b/>
          <w:bCs/>
          <w:sz w:val="30"/>
          <w:szCs w:val="30"/>
          <w:highlight w:val="none"/>
          <w:lang w:val="zh-CN"/>
        </w:rPr>
        <w:t>月</w:t>
      </w:r>
    </w:p>
    <w:p w14:paraId="0012D500">
      <w:pPr>
        <w:pStyle w:val="22"/>
        <w:rPr>
          <w:highlight w:val="none"/>
        </w:rPr>
        <w:sectPr>
          <w:headerReference r:id="rId3" w:type="first"/>
          <w:footerReference r:id="rId4" w:type="even"/>
          <w:pgSz w:w="11906" w:h="16838"/>
          <w:pgMar w:top="1440" w:right="1083" w:bottom="1440" w:left="1083" w:header="851" w:footer="992" w:gutter="0"/>
          <w:pgNumType w:start="0"/>
          <w:cols w:space="720" w:num="1"/>
          <w:titlePg/>
          <w:docGrid w:linePitch="312" w:charSpace="0"/>
        </w:sectPr>
      </w:pPr>
    </w:p>
    <w:p w14:paraId="6D8206C3">
      <w:pPr>
        <w:jc w:val="center"/>
        <w:rPr>
          <w:b/>
          <w:bCs/>
          <w:sz w:val="40"/>
          <w:szCs w:val="48"/>
          <w:highlight w:val="none"/>
        </w:rPr>
      </w:pPr>
      <w:r>
        <w:rPr>
          <w:rFonts w:ascii="宋体" w:hAnsi="宋体" w:eastAsia="宋体"/>
          <w:b/>
          <w:bCs/>
          <w:sz w:val="40"/>
          <w:szCs w:val="48"/>
          <w:highlight w:val="none"/>
        </w:rPr>
        <w:t>目</w:t>
      </w:r>
      <w:r>
        <w:rPr>
          <w:rFonts w:hint="eastAsia" w:ascii="宋体" w:hAnsi="宋体" w:eastAsia="宋体"/>
          <w:b/>
          <w:bCs/>
          <w:sz w:val="40"/>
          <w:szCs w:val="48"/>
          <w:highlight w:val="none"/>
        </w:rPr>
        <w:t xml:space="preserve"> </w:t>
      </w:r>
      <w:r>
        <w:rPr>
          <w:rFonts w:ascii="宋体" w:hAnsi="宋体" w:eastAsia="宋体"/>
          <w:b/>
          <w:bCs/>
          <w:sz w:val="40"/>
          <w:szCs w:val="48"/>
          <w:highlight w:val="none"/>
        </w:rPr>
        <w:t>录</w:t>
      </w:r>
    </w:p>
    <w:p w14:paraId="304A55A9">
      <w:pPr>
        <w:pStyle w:val="35"/>
        <w:tabs>
          <w:tab w:val="right" w:leader="dot" w:pos="8306"/>
        </w:tabs>
        <w:rPr>
          <w:rFonts w:ascii="Times New Roman"/>
          <w:highlight w:val="none"/>
        </w:rPr>
      </w:pPr>
      <w:r>
        <w:rPr>
          <w:rFonts w:ascii="Times New Roman"/>
          <w:highlight w:val="none"/>
        </w:rPr>
        <w:fldChar w:fldCharType="begin"/>
      </w:r>
      <w:r>
        <w:rPr>
          <w:rFonts w:ascii="Times New Roman"/>
          <w:highlight w:val="none"/>
        </w:rPr>
        <w:instrText xml:space="preserve">TOC \o "1-1" \h \u </w:instrText>
      </w:r>
      <w:r>
        <w:rPr>
          <w:rFonts w:ascii="Times New Roman"/>
          <w:highlight w:val="none"/>
        </w:rPr>
        <w:fldChar w:fldCharType="separate"/>
      </w:r>
      <w:r>
        <w:rPr>
          <w:highlight w:val="none"/>
        </w:rPr>
        <w:fldChar w:fldCharType="begin"/>
      </w:r>
      <w:r>
        <w:rPr>
          <w:highlight w:val="none"/>
        </w:rPr>
        <w:instrText xml:space="preserve"> HYPERLINK \l "_Toc7909" </w:instrText>
      </w:r>
      <w:r>
        <w:rPr>
          <w:highlight w:val="none"/>
        </w:rPr>
        <w:fldChar w:fldCharType="separate"/>
      </w:r>
      <w:r>
        <w:rPr>
          <w:rFonts w:ascii="Times New Roman" w:eastAsia="仿宋_GB2312"/>
          <w:highlight w:val="none"/>
        </w:rPr>
        <w:t>第一章  磋商公告</w:t>
      </w:r>
      <w:r>
        <w:rPr>
          <w:rFonts w:ascii="Times New Roman"/>
          <w:highlight w:val="none"/>
        </w:rPr>
        <w:tab/>
      </w:r>
      <w:r>
        <w:rPr>
          <w:rFonts w:ascii="Times New Roman"/>
          <w:highlight w:val="none"/>
        </w:rPr>
        <w:fldChar w:fldCharType="begin"/>
      </w:r>
      <w:r>
        <w:rPr>
          <w:rFonts w:ascii="Times New Roman"/>
          <w:highlight w:val="none"/>
        </w:rPr>
        <w:instrText xml:space="preserve"> PAGEREF _Toc7909 \h </w:instrText>
      </w:r>
      <w:r>
        <w:rPr>
          <w:rFonts w:ascii="Times New Roman"/>
          <w:highlight w:val="none"/>
        </w:rPr>
        <w:fldChar w:fldCharType="separate"/>
      </w:r>
      <w:r>
        <w:rPr>
          <w:rFonts w:ascii="Times New Roman"/>
          <w:highlight w:val="none"/>
        </w:rPr>
        <w:t>1</w:t>
      </w:r>
      <w:r>
        <w:rPr>
          <w:rFonts w:ascii="Times New Roman"/>
          <w:highlight w:val="none"/>
        </w:rPr>
        <w:fldChar w:fldCharType="end"/>
      </w:r>
      <w:r>
        <w:rPr>
          <w:rFonts w:ascii="Times New Roman"/>
          <w:highlight w:val="none"/>
        </w:rPr>
        <w:fldChar w:fldCharType="end"/>
      </w:r>
    </w:p>
    <w:p w14:paraId="2EC50E63">
      <w:pPr>
        <w:pStyle w:val="35"/>
        <w:tabs>
          <w:tab w:val="right" w:leader="dot" w:pos="8306"/>
        </w:tabs>
        <w:rPr>
          <w:rFonts w:ascii="Times New Roman"/>
          <w:highlight w:val="none"/>
        </w:rPr>
      </w:pPr>
      <w:r>
        <w:rPr>
          <w:highlight w:val="none"/>
        </w:rPr>
        <w:fldChar w:fldCharType="begin"/>
      </w:r>
      <w:r>
        <w:rPr>
          <w:highlight w:val="none"/>
        </w:rPr>
        <w:instrText xml:space="preserve"> HYPERLINK \l "_Toc31767" </w:instrText>
      </w:r>
      <w:r>
        <w:rPr>
          <w:highlight w:val="none"/>
        </w:rPr>
        <w:fldChar w:fldCharType="separate"/>
      </w:r>
      <w:r>
        <w:rPr>
          <w:rFonts w:ascii="Times New Roman" w:eastAsia="仿宋_GB2312"/>
          <w:highlight w:val="none"/>
        </w:rPr>
        <w:t>第二章  供应商须知</w:t>
      </w:r>
      <w:r>
        <w:rPr>
          <w:rFonts w:ascii="Times New Roman"/>
          <w:highlight w:val="none"/>
        </w:rPr>
        <w:tab/>
      </w:r>
      <w:r>
        <w:rPr>
          <w:rFonts w:ascii="Times New Roman"/>
          <w:highlight w:val="none"/>
        </w:rPr>
        <w:fldChar w:fldCharType="begin"/>
      </w:r>
      <w:r>
        <w:rPr>
          <w:rFonts w:ascii="Times New Roman"/>
          <w:highlight w:val="none"/>
        </w:rPr>
        <w:instrText xml:space="preserve"> PAGEREF _Toc31767 \h </w:instrText>
      </w:r>
      <w:r>
        <w:rPr>
          <w:rFonts w:ascii="Times New Roman"/>
          <w:highlight w:val="none"/>
        </w:rPr>
        <w:fldChar w:fldCharType="separate"/>
      </w:r>
      <w:r>
        <w:rPr>
          <w:rFonts w:ascii="Times New Roman"/>
          <w:highlight w:val="none"/>
        </w:rPr>
        <w:t>5</w:t>
      </w:r>
      <w:r>
        <w:rPr>
          <w:rFonts w:ascii="Times New Roman"/>
          <w:highlight w:val="none"/>
        </w:rPr>
        <w:fldChar w:fldCharType="end"/>
      </w:r>
      <w:r>
        <w:rPr>
          <w:rFonts w:ascii="Times New Roman"/>
          <w:highlight w:val="none"/>
        </w:rPr>
        <w:fldChar w:fldCharType="end"/>
      </w:r>
    </w:p>
    <w:p w14:paraId="58C5A535">
      <w:pPr>
        <w:pStyle w:val="35"/>
        <w:tabs>
          <w:tab w:val="right" w:leader="dot" w:pos="8306"/>
        </w:tabs>
        <w:rPr>
          <w:rFonts w:ascii="Times New Roman"/>
          <w:highlight w:val="none"/>
        </w:rPr>
      </w:pPr>
      <w:r>
        <w:rPr>
          <w:highlight w:val="none"/>
        </w:rPr>
        <w:fldChar w:fldCharType="begin"/>
      </w:r>
      <w:r>
        <w:rPr>
          <w:highlight w:val="none"/>
        </w:rPr>
        <w:instrText xml:space="preserve"> HYPERLINK \l "_Toc2991" </w:instrText>
      </w:r>
      <w:r>
        <w:rPr>
          <w:highlight w:val="none"/>
        </w:rPr>
        <w:fldChar w:fldCharType="separate"/>
      </w:r>
      <w:r>
        <w:rPr>
          <w:rFonts w:ascii="Times New Roman" w:eastAsia="仿宋_GB2312"/>
          <w:highlight w:val="none"/>
        </w:rPr>
        <w:t>第三章  评审办法和标准</w:t>
      </w:r>
      <w:r>
        <w:rPr>
          <w:rFonts w:ascii="Times New Roman"/>
          <w:highlight w:val="none"/>
        </w:rPr>
        <w:tab/>
      </w:r>
      <w:r>
        <w:rPr>
          <w:rFonts w:ascii="Times New Roman"/>
          <w:highlight w:val="none"/>
        </w:rPr>
        <w:fldChar w:fldCharType="begin"/>
      </w:r>
      <w:r>
        <w:rPr>
          <w:rFonts w:ascii="Times New Roman"/>
          <w:highlight w:val="none"/>
        </w:rPr>
        <w:instrText xml:space="preserve"> PAGEREF _Toc2991 \h </w:instrText>
      </w:r>
      <w:r>
        <w:rPr>
          <w:rFonts w:ascii="Times New Roman"/>
          <w:highlight w:val="none"/>
        </w:rPr>
        <w:fldChar w:fldCharType="separate"/>
      </w:r>
      <w:r>
        <w:rPr>
          <w:rFonts w:ascii="Times New Roman"/>
          <w:highlight w:val="none"/>
        </w:rPr>
        <w:t>26</w:t>
      </w:r>
      <w:r>
        <w:rPr>
          <w:rFonts w:ascii="Times New Roman"/>
          <w:highlight w:val="none"/>
        </w:rPr>
        <w:fldChar w:fldCharType="end"/>
      </w:r>
      <w:r>
        <w:rPr>
          <w:rFonts w:ascii="Times New Roman"/>
          <w:highlight w:val="none"/>
        </w:rPr>
        <w:fldChar w:fldCharType="end"/>
      </w:r>
    </w:p>
    <w:p w14:paraId="315FD9C4">
      <w:pPr>
        <w:pStyle w:val="35"/>
        <w:tabs>
          <w:tab w:val="right" w:leader="dot" w:pos="8306"/>
        </w:tabs>
        <w:rPr>
          <w:rFonts w:ascii="Times New Roman"/>
          <w:highlight w:val="none"/>
        </w:rPr>
      </w:pPr>
      <w:r>
        <w:rPr>
          <w:highlight w:val="none"/>
        </w:rPr>
        <w:fldChar w:fldCharType="begin"/>
      </w:r>
      <w:r>
        <w:rPr>
          <w:highlight w:val="none"/>
        </w:rPr>
        <w:instrText xml:space="preserve"> HYPERLINK \l "_Toc9359" </w:instrText>
      </w:r>
      <w:r>
        <w:rPr>
          <w:highlight w:val="none"/>
        </w:rPr>
        <w:fldChar w:fldCharType="separate"/>
      </w:r>
      <w:r>
        <w:rPr>
          <w:rFonts w:ascii="Times New Roman" w:eastAsia="仿宋_GB2312"/>
          <w:highlight w:val="none"/>
        </w:rPr>
        <w:t>第四章  合同草案条款</w:t>
      </w:r>
      <w:r>
        <w:rPr>
          <w:rFonts w:ascii="Times New Roman"/>
          <w:highlight w:val="none"/>
        </w:rPr>
        <w:tab/>
      </w:r>
      <w:r>
        <w:rPr>
          <w:rFonts w:ascii="Times New Roman"/>
          <w:highlight w:val="none"/>
        </w:rPr>
        <w:fldChar w:fldCharType="begin"/>
      </w:r>
      <w:r>
        <w:rPr>
          <w:rFonts w:ascii="Times New Roman"/>
          <w:highlight w:val="none"/>
        </w:rPr>
        <w:instrText xml:space="preserve"> PAGEREF _Toc9359 \h </w:instrText>
      </w:r>
      <w:r>
        <w:rPr>
          <w:rFonts w:ascii="Times New Roman"/>
          <w:highlight w:val="none"/>
        </w:rPr>
        <w:fldChar w:fldCharType="separate"/>
      </w:r>
      <w:r>
        <w:rPr>
          <w:rFonts w:ascii="Times New Roman"/>
          <w:highlight w:val="none"/>
        </w:rPr>
        <w:t>35</w:t>
      </w:r>
      <w:r>
        <w:rPr>
          <w:rFonts w:ascii="Times New Roman"/>
          <w:highlight w:val="none"/>
        </w:rPr>
        <w:fldChar w:fldCharType="end"/>
      </w:r>
      <w:r>
        <w:rPr>
          <w:rFonts w:ascii="Times New Roman"/>
          <w:highlight w:val="none"/>
        </w:rPr>
        <w:fldChar w:fldCharType="end"/>
      </w:r>
    </w:p>
    <w:p w14:paraId="4532032D">
      <w:pPr>
        <w:pStyle w:val="35"/>
        <w:tabs>
          <w:tab w:val="right" w:leader="dot" w:pos="8306"/>
        </w:tabs>
        <w:rPr>
          <w:rFonts w:ascii="Times New Roman"/>
          <w:highlight w:val="none"/>
        </w:rPr>
      </w:pPr>
      <w:r>
        <w:rPr>
          <w:highlight w:val="none"/>
        </w:rPr>
        <w:fldChar w:fldCharType="begin"/>
      </w:r>
      <w:r>
        <w:rPr>
          <w:highlight w:val="none"/>
        </w:rPr>
        <w:instrText xml:space="preserve"> HYPERLINK \l "_Toc2920" </w:instrText>
      </w:r>
      <w:r>
        <w:rPr>
          <w:highlight w:val="none"/>
        </w:rPr>
        <w:fldChar w:fldCharType="separate"/>
      </w:r>
      <w:r>
        <w:rPr>
          <w:rFonts w:ascii="Times New Roman" w:eastAsia="仿宋_GB2312"/>
          <w:highlight w:val="none"/>
        </w:rPr>
        <w:t>第五章  采购内容及要求</w:t>
      </w:r>
      <w:r>
        <w:rPr>
          <w:rFonts w:ascii="Times New Roman"/>
          <w:highlight w:val="none"/>
        </w:rPr>
        <w:tab/>
      </w:r>
      <w:r>
        <w:rPr>
          <w:rFonts w:ascii="Times New Roman"/>
          <w:highlight w:val="none"/>
        </w:rPr>
        <w:fldChar w:fldCharType="begin"/>
      </w:r>
      <w:r>
        <w:rPr>
          <w:rFonts w:ascii="Times New Roman"/>
          <w:highlight w:val="none"/>
        </w:rPr>
        <w:instrText xml:space="preserve"> PAGEREF _Toc2920 \h </w:instrText>
      </w:r>
      <w:r>
        <w:rPr>
          <w:rFonts w:ascii="Times New Roman"/>
          <w:highlight w:val="none"/>
        </w:rPr>
        <w:fldChar w:fldCharType="separate"/>
      </w:r>
      <w:r>
        <w:rPr>
          <w:rFonts w:ascii="Times New Roman"/>
          <w:highlight w:val="none"/>
        </w:rPr>
        <w:t>39</w:t>
      </w:r>
      <w:r>
        <w:rPr>
          <w:rFonts w:ascii="Times New Roman"/>
          <w:highlight w:val="none"/>
        </w:rPr>
        <w:fldChar w:fldCharType="end"/>
      </w:r>
      <w:r>
        <w:rPr>
          <w:rFonts w:ascii="Times New Roman"/>
          <w:highlight w:val="none"/>
        </w:rPr>
        <w:fldChar w:fldCharType="end"/>
      </w:r>
    </w:p>
    <w:p w14:paraId="2AB0C06C">
      <w:pPr>
        <w:pStyle w:val="35"/>
        <w:tabs>
          <w:tab w:val="right" w:leader="dot" w:pos="8306"/>
        </w:tabs>
        <w:rPr>
          <w:rFonts w:ascii="Times New Roman"/>
          <w:highlight w:val="none"/>
        </w:rPr>
      </w:pPr>
      <w:r>
        <w:rPr>
          <w:highlight w:val="none"/>
        </w:rPr>
        <w:fldChar w:fldCharType="begin"/>
      </w:r>
      <w:r>
        <w:rPr>
          <w:highlight w:val="none"/>
        </w:rPr>
        <w:instrText xml:space="preserve"> HYPERLINK \l "_Toc26912" </w:instrText>
      </w:r>
      <w:r>
        <w:rPr>
          <w:highlight w:val="none"/>
        </w:rPr>
        <w:fldChar w:fldCharType="separate"/>
      </w:r>
      <w:r>
        <w:rPr>
          <w:rFonts w:ascii="Times New Roman" w:eastAsia="仿宋_GB2312"/>
          <w:highlight w:val="none"/>
        </w:rPr>
        <w:t>第六章  磋商响应文件格式</w:t>
      </w:r>
      <w:r>
        <w:rPr>
          <w:rFonts w:ascii="Times New Roman"/>
          <w:highlight w:val="none"/>
        </w:rPr>
        <w:tab/>
      </w:r>
      <w:r>
        <w:rPr>
          <w:rFonts w:ascii="Times New Roman"/>
          <w:highlight w:val="none"/>
        </w:rPr>
        <w:fldChar w:fldCharType="begin"/>
      </w:r>
      <w:r>
        <w:rPr>
          <w:rFonts w:ascii="Times New Roman"/>
          <w:highlight w:val="none"/>
        </w:rPr>
        <w:instrText xml:space="preserve"> PAGEREF _Toc26912 \h </w:instrText>
      </w:r>
      <w:r>
        <w:rPr>
          <w:rFonts w:ascii="Times New Roman"/>
          <w:highlight w:val="none"/>
        </w:rPr>
        <w:fldChar w:fldCharType="separate"/>
      </w:r>
      <w:r>
        <w:rPr>
          <w:rFonts w:ascii="Times New Roman"/>
          <w:highlight w:val="none"/>
        </w:rPr>
        <w:t>69</w:t>
      </w:r>
      <w:r>
        <w:rPr>
          <w:rFonts w:ascii="Times New Roman"/>
          <w:highlight w:val="none"/>
        </w:rPr>
        <w:fldChar w:fldCharType="end"/>
      </w:r>
      <w:r>
        <w:rPr>
          <w:rFonts w:ascii="Times New Roman"/>
          <w:highlight w:val="none"/>
        </w:rPr>
        <w:fldChar w:fldCharType="end"/>
      </w:r>
    </w:p>
    <w:p w14:paraId="59D2B85D">
      <w:pPr>
        <w:rPr>
          <w:highlight w:val="none"/>
        </w:rPr>
      </w:pPr>
      <w:r>
        <w:rPr>
          <w:highlight w:val="none"/>
        </w:rPr>
        <w:fldChar w:fldCharType="end"/>
      </w:r>
    </w:p>
    <w:p w14:paraId="03F7AC6B">
      <w:pPr>
        <w:rPr>
          <w:highlight w:val="none"/>
        </w:rPr>
      </w:pPr>
    </w:p>
    <w:p w14:paraId="4F9E362C">
      <w:pPr>
        <w:rPr>
          <w:highlight w:val="none"/>
        </w:rPr>
      </w:pPr>
    </w:p>
    <w:p w14:paraId="039123C2">
      <w:pPr>
        <w:spacing w:line="360" w:lineRule="auto"/>
        <w:rPr>
          <w:highlight w:val="none"/>
        </w:rPr>
      </w:pPr>
    </w:p>
    <w:p w14:paraId="721580EC">
      <w:pPr>
        <w:rPr>
          <w:rFonts w:ascii="仿宋_GB2312" w:hAnsi="仿宋_GB2312" w:eastAsia="仿宋_GB2312" w:cs="仿宋_GB2312"/>
          <w:szCs w:val="20"/>
          <w:highlight w:val="none"/>
        </w:rPr>
      </w:pPr>
    </w:p>
    <w:p w14:paraId="3DFFC775">
      <w:pPr>
        <w:pStyle w:val="22"/>
        <w:rPr>
          <w:highlight w:val="none"/>
        </w:rPr>
        <w:sectPr>
          <w:footerReference r:id="rId6" w:type="first"/>
          <w:footerReference r:id="rId5" w:type="default"/>
          <w:pgSz w:w="11906" w:h="16838"/>
          <w:pgMar w:top="1440" w:right="1800" w:bottom="1440" w:left="1800" w:header="851" w:footer="992" w:gutter="0"/>
          <w:cols w:space="720" w:num="1"/>
          <w:titlePg/>
          <w:docGrid w:linePitch="312" w:charSpace="0"/>
        </w:sectPr>
      </w:pPr>
    </w:p>
    <w:p w14:paraId="1893B8BC">
      <w:pPr>
        <w:pStyle w:val="46"/>
        <w:spacing w:line="360" w:lineRule="auto"/>
        <w:rPr>
          <w:rFonts w:ascii="仿宋_GB2312" w:hAnsi="仿宋_GB2312" w:eastAsia="仿宋_GB2312" w:cs="仿宋_GB2312"/>
          <w:highlight w:val="none"/>
        </w:rPr>
      </w:pPr>
      <w:bookmarkStart w:id="1" w:name="_Toc163466297"/>
      <w:bookmarkStart w:id="2" w:name="_Toc163466367"/>
      <w:bookmarkStart w:id="3" w:name="_Toc163466151"/>
      <w:bookmarkStart w:id="4" w:name="_Toc7909"/>
      <w:bookmarkStart w:id="5" w:name="_Toc63697166"/>
      <w:bookmarkStart w:id="6" w:name="_Toc187678716"/>
      <w:bookmarkStart w:id="7" w:name="_Toc21755"/>
      <w:bookmarkStart w:id="8" w:name="_Toc182993877"/>
      <w:bookmarkStart w:id="9" w:name="_Toc415499894"/>
      <w:bookmarkStart w:id="10" w:name="_Toc58504445"/>
      <w:bookmarkStart w:id="11" w:name="_Toc163466269"/>
      <w:bookmarkStart w:id="12" w:name="_Toc503063420"/>
      <w:bookmarkStart w:id="13" w:name="_Toc499711882"/>
      <w:bookmarkStart w:id="14" w:name="_Toc500747187"/>
      <w:bookmarkStart w:id="15" w:name="_Toc177189234"/>
      <w:bookmarkStart w:id="16" w:name="_Toc500747060"/>
      <w:bookmarkStart w:id="17" w:name="_Toc177817333"/>
      <w:bookmarkStart w:id="18" w:name="_Toc176882541"/>
      <w:bookmarkStart w:id="19" w:name="_Toc500746964"/>
      <w:bookmarkStart w:id="20" w:name="_Toc496324577"/>
      <w:bookmarkStart w:id="21" w:name="_Toc499711041"/>
      <w:bookmarkStart w:id="22" w:name="_Toc177995472"/>
      <w:bookmarkStart w:id="23" w:name="_Toc70687138"/>
      <w:bookmarkStart w:id="24" w:name="_Toc53722839"/>
      <w:bookmarkStart w:id="25" w:name="_Toc492955413"/>
      <w:bookmarkStart w:id="26" w:name="_Toc385992325"/>
      <w:bookmarkStart w:id="27" w:name="_Toc385992324"/>
      <w:r>
        <w:rPr>
          <w:rFonts w:hint="eastAsia" w:ascii="仿宋_GB2312" w:hAnsi="仿宋_GB2312" w:eastAsia="仿宋_GB2312" w:cs="仿宋_GB2312"/>
          <w:highlight w:val="none"/>
        </w:rPr>
        <w:t>第一章  磋商公告</w:t>
      </w:r>
      <w:bookmarkEnd w:id="1"/>
      <w:bookmarkEnd w:id="2"/>
      <w:bookmarkEnd w:id="3"/>
      <w:bookmarkEnd w:id="4"/>
      <w:bookmarkEnd w:id="5"/>
      <w:bookmarkEnd w:id="6"/>
      <w:bookmarkEnd w:id="7"/>
      <w:bookmarkEnd w:id="8"/>
      <w:bookmarkEnd w:id="9"/>
      <w:bookmarkEnd w:id="10"/>
      <w:bookmarkEnd w:id="11"/>
    </w:p>
    <w:p w14:paraId="7622C6FB">
      <w:pPr>
        <w:spacing w:line="36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新建淳化县职业技术教育培训中心家政实训室项目</w:t>
      </w:r>
    </w:p>
    <w:p w14:paraId="2F387E5A">
      <w:pPr>
        <w:spacing w:line="36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竞争性磋商公告</w:t>
      </w:r>
    </w:p>
    <w:p w14:paraId="2553FD37">
      <w:pPr>
        <w:widowControl/>
        <w:shd w:val="clear" w:color="auto" w:fill="FFFFFF"/>
        <w:spacing w:line="500" w:lineRule="exact"/>
        <w:jc w:val="left"/>
        <w:textAlignment w:val="baseline"/>
        <w:rPr>
          <w:rFonts w:ascii="仿宋" w:hAnsi="仿宋" w:eastAsia="仿宋" w:cs="Helvetica"/>
          <w:kern w:val="0"/>
          <w:sz w:val="24"/>
          <w:highlight w:val="none"/>
        </w:rPr>
      </w:pPr>
      <w:r>
        <w:rPr>
          <w:rFonts w:ascii="仿宋" w:hAnsi="仿宋" w:eastAsia="仿宋" w:cs="Helvetica"/>
          <w:b/>
          <w:bCs/>
          <w:kern w:val="0"/>
          <w:sz w:val="24"/>
          <w:highlight w:val="none"/>
        </w:rPr>
        <w:t>项目概况</w:t>
      </w:r>
    </w:p>
    <w:p w14:paraId="2225FB80">
      <w:pPr>
        <w:widowControl/>
        <w:shd w:val="clear" w:color="auto" w:fill="FFFFFF"/>
        <w:spacing w:line="500" w:lineRule="exact"/>
        <w:ind w:firstLine="480"/>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新建淳化县职业技术教育培训中心家政实训室项目</w:t>
      </w:r>
      <w:r>
        <w:rPr>
          <w:rFonts w:ascii="仿宋" w:hAnsi="仿宋" w:eastAsia="仿宋" w:cs="Helvetica"/>
          <w:kern w:val="0"/>
          <w:sz w:val="24"/>
          <w:highlight w:val="none"/>
        </w:rPr>
        <w:t>的潜在供应商</w:t>
      </w:r>
      <w:r>
        <w:rPr>
          <w:rFonts w:hint="eastAsia" w:ascii="仿宋" w:hAnsi="仿宋" w:eastAsia="仿宋" w:cs="Helvetica"/>
          <w:kern w:val="0"/>
          <w:sz w:val="24"/>
          <w:highlight w:val="none"/>
        </w:rPr>
        <w:t>应在将法定代表人授权书及被授权人的身份证扫描件（或）单位介绍信及被介绍人的身份证扫描件（加盖单位公章）发至邮箱1553545171@qq.com，邮箱标题请以（项目名称-单位名称-联系人-联系电话的方式命名）获取竞争性磋商文件，并于2025年</w:t>
      </w:r>
      <w:r>
        <w:rPr>
          <w:rFonts w:hint="eastAsia" w:ascii="仿宋" w:hAnsi="仿宋" w:eastAsia="仿宋" w:cs="Helvetica"/>
          <w:kern w:val="0"/>
          <w:sz w:val="24"/>
          <w:highlight w:val="none"/>
          <w:lang w:val="en-US" w:eastAsia="zh-CN"/>
        </w:rPr>
        <w:t>12</w:t>
      </w:r>
      <w:r>
        <w:rPr>
          <w:rFonts w:hint="eastAsia" w:ascii="仿宋" w:hAnsi="仿宋" w:eastAsia="仿宋" w:cs="Helvetica"/>
          <w:kern w:val="0"/>
          <w:sz w:val="24"/>
          <w:highlight w:val="none"/>
        </w:rPr>
        <w:t>月</w:t>
      </w:r>
      <w:r>
        <w:rPr>
          <w:rFonts w:hint="eastAsia" w:ascii="仿宋" w:hAnsi="仿宋" w:eastAsia="仿宋" w:cs="Helvetica"/>
          <w:kern w:val="0"/>
          <w:sz w:val="24"/>
          <w:highlight w:val="none"/>
          <w:lang w:val="en-US" w:eastAsia="zh-CN"/>
        </w:rPr>
        <w:t>04</w:t>
      </w:r>
      <w:r>
        <w:rPr>
          <w:rFonts w:hint="eastAsia" w:ascii="仿宋" w:hAnsi="仿宋" w:eastAsia="仿宋" w:cs="Helvetica"/>
          <w:kern w:val="0"/>
          <w:sz w:val="24"/>
          <w:highlight w:val="none"/>
        </w:rPr>
        <w:t>日09时</w:t>
      </w:r>
      <w:r>
        <w:rPr>
          <w:rFonts w:hint="eastAsia" w:ascii="仿宋" w:hAnsi="仿宋" w:eastAsia="仿宋" w:cs="Helvetica"/>
          <w:kern w:val="0"/>
          <w:sz w:val="24"/>
          <w:highlight w:val="none"/>
          <w:lang w:val="en-US" w:eastAsia="zh-CN"/>
        </w:rPr>
        <w:t>3</w:t>
      </w:r>
      <w:r>
        <w:rPr>
          <w:rFonts w:hint="eastAsia" w:ascii="仿宋" w:hAnsi="仿宋" w:eastAsia="仿宋" w:cs="Helvetica"/>
          <w:kern w:val="0"/>
          <w:sz w:val="24"/>
          <w:highlight w:val="none"/>
        </w:rPr>
        <w:t>0分 （北京时间）前递交响应文件。</w:t>
      </w:r>
    </w:p>
    <w:p w14:paraId="262E3325">
      <w:pPr>
        <w:widowControl/>
        <w:shd w:val="clear" w:color="auto" w:fill="FFFFFF"/>
        <w:spacing w:line="500" w:lineRule="exact"/>
        <w:jc w:val="left"/>
        <w:textAlignment w:val="baseline"/>
        <w:rPr>
          <w:rFonts w:ascii="仿宋" w:hAnsi="仿宋" w:eastAsia="仿宋" w:cs="Helvetica"/>
          <w:kern w:val="0"/>
          <w:sz w:val="24"/>
          <w:highlight w:val="none"/>
        </w:rPr>
      </w:pPr>
      <w:r>
        <w:rPr>
          <w:rFonts w:ascii="仿宋" w:hAnsi="仿宋" w:eastAsia="仿宋" w:cs="Helvetica"/>
          <w:b/>
          <w:bCs/>
          <w:kern w:val="0"/>
          <w:sz w:val="24"/>
          <w:highlight w:val="none"/>
        </w:rPr>
        <w:t>一、项目基本情况</w:t>
      </w:r>
    </w:p>
    <w:p w14:paraId="556CDD85">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项目编号：</w:t>
      </w:r>
      <w:r>
        <w:rPr>
          <w:rFonts w:hint="eastAsia" w:ascii="仿宋" w:hAnsi="仿宋" w:eastAsia="仿宋" w:cs="Helvetica"/>
          <w:kern w:val="0"/>
          <w:sz w:val="24"/>
          <w:highlight w:val="none"/>
        </w:rPr>
        <w:t xml:space="preserve">SCZB2025-CS-0089-004 </w:t>
      </w:r>
    </w:p>
    <w:p w14:paraId="4C7B114E">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项目名称：</w:t>
      </w:r>
      <w:r>
        <w:rPr>
          <w:rFonts w:hint="eastAsia" w:ascii="仿宋" w:hAnsi="仿宋" w:eastAsia="仿宋" w:cs="Helvetica"/>
          <w:kern w:val="0"/>
          <w:sz w:val="24"/>
          <w:highlight w:val="none"/>
        </w:rPr>
        <w:t>家政实训室项目</w:t>
      </w:r>
    </w:p>
    <w:p w14:paraId="2853BCF2">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采购方式：竞争性磋商</w:t>
      </w:r>
    </w:p>
    <w:p w14:paraId="2F846110">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预算金额：</w:t>
      </w:r>
      <w:r>
        <w:rPr>
          <w:rFonts w:hint="eastAsia" w:ascii="仿宋" w:hAnsi="仿宋" w:eastAsia="仿宋" w:cs="Helvetica"/>
          <w:kern w:val="0"/>
          <w:sz w:val="24"/>
          <w:highlight w:val="none"/>
        </w:rPr>
        <w:t>850000.00</w:t>
      </w:r>
      <w:r>
        <w:rPr>
          <w:rFonts w:ascii="仿宋" w:hAnsi="仿宋" w:eastAsia="仿宋" w:cs="Helvetica"/>
          <w:kern w:val="0"/>
          <w:sz w:val="24"/>
          <w:highlight w:val="none"/>
        </w:rPr>
        <w:t>元</w:t>
      </w:r>
    </w:p>
    <w:p w14:paraId="048C71CA">
      <w:pPr>
        <w:widowControl/>
        <w:shd w:val="clear" w:color="auto" w:fill="FFFFFF"/>
        <w:spacing w:line="500" w:lineRule="exact"/>
        <w:ind w:firstLine="480"/>
        <w:textAlignment w:val="baseline"/>
        <w:rPr>
          <w:rFonts w:ascii="仿宋" w:hAnsi="仿宋" w:eastAsia="仿宋" w:cs="Helvetica"/>
          <w:kern w:val="0"/>
          <w:sz w:val="24"/>
          <w:highlight w:val="none"/>
        </w:rPr>
      </w:pPr>
      <w:bookmarkStart w:id="28" w:name="_Hlk163575581"/>
      <w:r>
        <w:rPr>
          <w:rFonts w:ascii="仿宋" w:hAnsi="仿宋" w:eastAsia="仿宋" w:cs="Helvetica"/>
          <w:kern w:val="0"/>
          <w:sz w:val="24"/>
          <w:highlight w:val="none"/>
        </w:rPr>
        <w:t>采购需求：</w:t>
      </w:r>
    </w:p>
    <w:p w14:paraId="1AF61718">
      <w:pPr>
        <w:widowControl/>
        <w:shd w:val="clear" w:color="auto" w:fill="FFFFFF"/>
        <w:spacing w:line="500" w:lineRule="exact"/>
        <w:ind w:firstLine="480"/>
        <w:textAlignment w:val="baseline"/>
        <w:rPr>
          <w:rFonts w:ascii="仿宋" w:hAnsi="仿宋" w:eastAsia="仿宋" w:cs="Helvetica"/>
          <w:kern w:val="0"/>
          <w:sz w:val="24"/>
          <w:highlight w:val="none"/>
        </w:rPr>
      </w:pPr>
      <w:bookmarkStart w:id="29" w:name="_Hlk184899754"/>
      <w:r>
        <w:rPr>
          <w:rFonts w:hint="eastAsia" w:ascii="仿宋" w:hAnsi="仿宋" w:eastAsia="仿宋" w:cs="Helvetica"/>
          <w:kern w:val="0"/>
          <w:sz w:val="24"/>
          <w:highlight w:val="none"/>
        </w:rPr>
        <w:t>合同包1(新建淳化县职业技术教育培训中心家政实训室项目)：</w:t>
      </w:r>
    </w:p>
    <w:p w14:paraId="6DE0BCD9">
      <w:pPr>
        <w:widowControl/>
        <w:shd w:val="clear" w:color="auto" w:fill="FFFFFF"/>
        <w:spacing w:line="500" w:lineRule="exact"/>
        <w:ind w:firstLine="480"/>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合同包预算金额：850000.00</w:t>
      </w:r>
      <w:r>
        <w:rPr>
          <w:rFonts w:ascii="仿宋" w:hAnsi="仿宋" w:eastAsia="仿宋" w:cs="Helvetica"/>
          <w:kern w:val="0"/>
          <w:sz w:val="24"/>
          <w:highlight w:val="none"/>
        </w:rPr>
        <w:t>元</w:t>
      </w:r>
    </w:p>
    <w:p w14:paraId="61B9B576">
      <w:pPr>
        <w:widowControl/>
        <w:shd w:val="clear" w:color="auto" w:fill="FFFFFF"/>
        <w:spacing w:line="500" w:lineRule="exact"/>
        <w:ind w:firstLine="480"/>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合同包最高限价：850000.00</w:t>
      </w:r>
      <w:r>
        <w:rPr>
          <w:rFonts w:ascii="仿宋" w:hAnsi="仿宋" w:eastAsia="仿宋" w:cs="Helvetica"/>
          <w:kern w:val="0"/>
          <w:sz w:val="24"/>
          <w:highlight w:val="none"/>
        </w:rPr>
        <w:t>元</w:t>
      </w:r>
    </w:p>
    <w:tbl>
      <w:tblPr>
        <w:tblStyle w:val="50"/>
        <w:tblW w:w="9724" w:type="dxa"/>
        <w:tblInd w:w="-128" w:type="dxa"/>
        <w:shd w:val="clear" w:color="auto" w:fill="FFFFFF"/>
        <w:tblLayout w:type="fixed"/>
        <w:tblCellMar>
          <w:top w:w="0" w:type="dxa"/>
          <w:left w:w="0" w:type="dxa"/>
          <w:bottom w:w="0" w:type="dxa"/>
          <w:right w:w="0" w:type="dxa"/>
        </w:tblCellMar>
      </w:tblPr>
      <w:tblGrid>
        <w:gridCol w:w="707"/>
        <w:gridCol w:w="1256"/>
        <w:gridCol w:w="1559"/>
        <w:gridCol w:w="1134"/>
        <w:gridCol w:w="1701"/>
        <w:gridCol w:w="1701"/>
        <w:gridCol w:w="1666"/>
      </w:tblGrid>
      <w:tr w14:paraId="34ED2A68">
        <w:tblPrEx>
          <w:shd w:val="clear" w:color="auto" w:fill="FFFFFF"/>
          <w:tblCellMar>
            <w:top w:w="0" w:type="dxa"/>
            <w:left w:w="0" w:type="dxa"/>
            <w:bottom w:w="0" w:type="dxa"/>
            <w:right w:w="0" w:type="dxa"/>
          </w:tblCellMar>
        </w:tblPrEx>
        <w:trPr>
          <w:trHeight w:val="728" w:hRule="atLeast"/>
          <w:tblHeader/>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C73479C">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品目号</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D8EFA0C">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品目名称</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11B780C">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D94E76">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A3C023">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10ECC31">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品目预算(元)</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FBC4699">
            <w:pPr>
              <w:widowControl/>
              <w:wordWrap w:val="0"/>
              <w:spacing w:line="360" w:lineRule="atLeast"/>
              <w:jc w:val="center"/>
              <w:rPr>
                <w:rFonts w:ascii="仿宋" w:hAnsi="仿宋" w:eastAsia="仿宋" w:cs="宋体"/>
                <w:b/>
                <w:bCs/>
                <w:kern w:val="0"/>
                <w:sz w:val="24"/>
                <w:highlight w:val="none"/>
              </w:rPr>
            </w:pPr>
            <w:r>
              <w:rPr>
                <w:rFonts w:ascii="仿宋" w:hAnsi="仿宋" w:eastAsia="仿宋" w:cs="宋体"/>
                <w:b/>
                <w:bCs/>
                <w:kern w:val="0"/>
                <w:sz w:val="24"/>
                <w:highlight w:val="none"/>
              </w:rPr>
              <w:t>最高限价(元)</w:t>
            </w:r>
          </w:p>
        </w:tc>
      </w:tr>
      <w:tr w14:paraId="73C6F2F4">
        <w:tblPrEx>
          <w:shd w:val="clear" w:color="auto" w:fill="FFFFFF"/>
          <w:tblCellMar>
            <w:top w:w="0" w:type="dxa"/>
            <w:left w:w="0" w:type="dxa"/>
            <w:bottom w:w="0" w:type="dxa"/>
            <w:right w:w="0" w:type="dxa"/>
          </w:tblCellMar>
        </w:tblPrEx>
        <w:trPr>
          <w:trHeight w:val="480" w:hRule="atLeast"/>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980B4EC">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1-1</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9A96CBF">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其他办公设备</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3BD98E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新建淳化县职业技术教育培训中心家政实训室</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9FB4A0">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1(项)</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8E14EBE">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详见采购文件</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696A92A">
            <w:pPr>
              <w:widowControl/>
              <w:spacing w:line="360" w:lineRule="atLeast"/>
              <w:jc w:val="center"/>
              <w:rPr>
                <w:rFonts w:ascii="仿宋" w:hAnsi="仿宋" w:eastAsia="仿宋" w:cs="仿宋"/>
                <w:kern w:val="0"/>
                <w:sz w:val="24"/>
                <w:highlight w:val="none"/>
              </w:rPr>
            </w:pPr>
            <w:r>
              <w:rPr>
                <w:rFonts w:hint="eastAsia" w:ascii="仿宋" w:hAnsi="仿宋" w:eastAsia="仿宋" w:cs="Helvetica"/>
                <w:kern w:val="0"/>
                <w:sz w:val="24"/>
                <w:highlight w:val="none"/>
              </w:rPr>
              <w:t>850000.00</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CE47770">
            <w:pPr>
              <w:widowControl/>
              <w:spacing w:line="360" w:lineRule="atLeast"/>
              <w:jc w:val="center"/>
              <w:rPr>
                <w:rFonts w:ascii="仿宋" w:hAnsi="仿宋" w:eastAsia="仿宋" w:cs="仿宋"/>
                <w:kern w:val="0"/>
                <w:sz w:val="24"/>
                <w:highlight w:val="none"/>
              </w:rPr>
            </w:pPr>
            <w:r>
              <w:rPr>
                <w:rFonts w:hint="eastAsia" w:ascii="仿宋" w:hAnsi="仿宋" w:eastAsia="仿宋" w:cs="Helvetica"/>
                <w:kern w:val="0"/>
                <w:sz w:val="24"/>
                <w:highlight w:val="none"/>
              </w:rPr>
              <w:t>850000.00</w:t>
            </w:r>
          </w:p>
        </w:tc>
      </w:tr>
    </w:tbl>
    <w:p w14:paraId="326370BB">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本合同包不接受联合体投标</w:t>
      </w:r>
    </w:p>
    <w:p w14:paraId="2BE8739A">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合同履行期限</w:t>
      </w:r>
      <w:r>
        <w:rPr>
          <w:rFonts w:hint="eastAsia" w:ascii="仿宋" w:hAnsi="仿宋" w:eastAsia="仿宋" w:cs="Helvetica"/>
          <w:kern w:val="0"/>
          <w:sz w:val="24"/>
          <w:highlight w:val="none"/>
        </w:rPr>
        <w:t>：</w:t>
      </w:r>
      <w:bookmarkStart w:id="30" w:name="_Hlk187674905"/>
      <w:r>
        <w:rPr>
          <w:rFonts w:hint="eastAsia" w:ascii="仿宋" w:hAnsi="仿宋" w:eastAsia="仿宋" w:cs="仿宋"/>
          <w:kern w:val="0"/>
          <w:sz w:val="24"/>
          <w:highlight w:val="none"/>
        </w:rPr>
        <w:t>合同签订生效后</w:t>
      </w:r>
      <w:bookmarkEnd w:id="30"/>
      <w:r>
        <w:rPr>
          <w:rFonts w:hint="eastAsia" w:ascii="仿宋" w:hAnsi="仿宋" w:eastAsia="仿宋" w:cs="仿宋"/>
          <w:kern w:val="0"/>
          <w:sz w:val="24"/>
          <w:highlight w:val="none"/>
        </w:rPr>
        <w:t>30个日历日，质保期3年。</w:t>
      </w:r>
    </w:p>
    <w:bookmarkEnd w:id="28"/>
    <w:bookmarkEnd w:id="29"/>
    <w:p w14:paraId="0FA7A13B">
      <w:pPr>
        <w:widowControl/>
        <w:shd w:val="clear" w:color="auto" w:fill="FFFFFF"/>
        <w:spacing w:line="500" w:lineRule="exact"/>
        <w:jc w:val="left"/>
        <w:textAlignment w:val="baseline"/>
        <w:rPr>
          <w:rFonts w:ascii="仿宋" w:hAnsi="仿宋" w:eastAsia="仿宋" w:cs="Helvetica"/>
          <w:kern w:val="0"/>
          <w:sz w:val="24"/>
          <w:highlight w:val="none"/>
        </w:rPr>
      </w:pPr>
      <w:r>
        <w:rPr>
          <w:rFonts w:ascii="仿宋" w:hAnsi="仿宋" w:eastAsia="仿宋" w:cs="Helvetica"/>
          <w:b/>
          <w:bCs/>
          <w:kern w:val="0"/>
          <w:sz w:val="24"/>
          <w:highlight w:val="none"/>
        </w:rPr>
        <w:t>二、申请人的资格要求：</w:t>
      </w:r>
    </w:p>
    <w:p w14:paraId="2CE11672">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1.满足《中华人民共和国政府釆购法》第二十二条规定;</w:t>
      </w:r>
    </w:p>
    <w:p w14:paraId="5226EE3A">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2.落实政府采购政策需满足的资格要求：</w:t>
      </w:r>
    </w:p>
    <w:p w14:paraId="3A8E069B">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合同包1(</w:t>
      </w:r>
      <w:r>
        <w:rPr>
          <w:rFonts w:hint="eastAsia" w:ascii="仿宋" w:hAnsi="仿宋" w:eastAsia="仿宋" w:cs="Helvetica"/>
          <w:kern w:val="0"/>
          <w:sz w:val="24"/>
          <w:highlight w:val="none"/>
        </w:rPr>
        <w:t>新建淳化县职业技术教育培训中心家政实训室项目</w:t>
      </w:r>
      <w:r>
        <w:rPr>
          <w:rFonts w:ascii="仿宋" w:hAnsi="仿宋" w:eastAsia="仿宋" w:cs="Helvetica"/>
          <w:kern w:val="0"/>
          <w:sz w:val="24"/>
          <w:highlight w:val="none"/>
        </w:rPr>
        <w:t>)落实政府采购政策需满足的资格要求如下:</w:t>
      </w:r>
    </w:p>
    <w:p w14:paraId="75A0327C">
      <w:pPr>
        <w:widowControl/>
        <w:shd w:val="clear" w:color="auto" w:fill="FFFFFF"/>
        <w:spacing w:line="500" w:lineRule="exact"/>
        <w:ind w:firstLine="480" w:firstLineChars="200"/>
        <w:textAlignment w:val="baseline"/>
        <w:rPr>
          <w:rFonts w:ascii="仿宋" w:hAnsi="仿宋" w:eastAsia="仿宋" w:cs="Helvetica"/>
          <w:b/>
          <w:bCs/>
          <w:kern w:val="0"/>
          <w:sz w:val="24"/>
          <w:highlight w:val="none"/>
        </w:rPr>
      </w:pPr>
      <w:r>
        <w:rPr>
          <w:rFonts w:ascii="仿宋" w:hAnsi="仿宋" w:eastAsia="仿宋" w:cs="Helvetica"/>
          <w:b/>
          <w:bCs/>
          <w:kern w:val="0"/>
          <w:sz w:val="24"/>
          <w:highlight w:val="none"/>
        </w:rPr>
        <w:t>本项目为</w:t>
      </w:r>
      <w:r>
        <w:rPr>
          <w:rFonts w:hint="eastAsia" w:ascii="仿宋" w:hAnsi="仿宋" w:eastAsia="仿宋" w:cs="Helvetica"/>
          <w:b/>
          <w:bCs/>
          <w:kern w:val="0"/>
          <w:sz w:val="24"/>
          <w:highlight w:val="none"/>
        </w:rPr>
        <w:t>非</w:t>
      </w:r>
      <w:r>
        <w:rPr>
          <w:rFonts w:ascii="仿宋" w:hAnsi="仿宋" w:eastAsia="仿宋" w:cs="Helvetica"/>
          <w:b/>
          <w:bCs/>
          <w:kern w:val="0"/>
          <w:sz w:val="24"/>
          <w:highlight w:val="none"/>
        </w:rPr>
        <w:t>专门面向</w:t>
      </w:r>
      <w:r>
        <w:rPr>
          <w:rFonts w:hint="eastAsia" w:ascii="仿宋" w:hAnsi="仿宋" w:eastAsia="仿宋" w:cs="Helvetica"/>
          <w:b/>
          <w:bCs/>
          <w:kern w:val="0"/>
          <w:sz w:val="24"/>
          <w:highlight w:val="none"/>
        </w:rPr>
        <w:t>中小微</w:t>
      </w:r>
      <w:r>
        <w:rPr>
          <w:rFonts w:ascii="仿宋" w:hAnsi="仿宋" w:eastAsia="仿宋" w:cs="Helvetica"/>
          <w:b/>
          <w:bCs/>
          <w:kern w:val="0"/>
          <w:sz w:val="24"/>
          <w:highlight w:val="none"/>
        </w:rPr>
        <w:t>企业的项目</w:t>
      </w:r>
      <w:r>
        <w:rPr>
          <w:rFonts w:hint="eastAsia" w:ascii="仿宋" w:hAnsi="仿宋" w:eastAsia="仿宋" w:cs="Helvetica"/>
          <w:b/>
          <w:bCs/>
          <w:kern w:val="0"/>
          <w:sz w:val="24"/>
          <w:highlight w:val="none"/>
        </w:rPr>
        <w:t>。</w:t>
      </w:r>
    </w:p>
    <w:p w14:paraId="1DBDB882">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3.本项目的特定资格要求：</w:t>
      </w:r>
    </w:p>
    <w:p w14:paraId="125C17A4">
      <w:pPr>
        <w:widowControl/>
        <w:shd w:val="clear" w:color="auto" w:fill="FFFFFF"/>
        <w:spacing w:line="500" w:lineRule="exact"/>
        <w:ind w:firstLine="480"/>
        <w:textAlignment w:val="baseline"/>
        <w:rPr>
          <w:rFonts w:ascii="仿宋" w:hAnsi="仿宋" w:eastAsia="仿宋" w:cs="Helvetica"/>
          <w:kern w:val="0"/>
          <w:sz w:val="24"/>
          <w:highlight w:val="none"/>
        </w:rPr>
      </w:pPr>
      <w:r>
        <w:rPr>
          <w:rFonts w:ascii="仿宋" w:hAnsi="仿宋" w:eastAsia="仿宋" w:cs="Helvetica"/>
          <w:kern w:val="0"/>
          <w:sz w:val="24"/>
          <w:highlight w:val="none"/>
        </w:rPr>
        <w:t>合同包1(</w:t>
      </w:r>
      <w:r>
        <w:rPr>
          <w:rFonts w:hint="eastAsia" w:ascii="仿宋" w:hAnsi="仿宋" w:eastAsia="仿宋" w:cs="Helvetica"/>
          <w:kern w:val="0"/>
          <w:sz w:val="24"/>
          <w:highlight w:val="none"/>
        </w:rPr>
        <w:t>新建淳化县职业技术教育培训中心家政实训室项目</w:t>
      </w:r>
      <w:r>
        <w:rPr>
          <w:rFonts w:ascii="仿宋" w:hAnsi="仿宋" w:eastAsia="仿宋" w:cs="Helvetica"/>
          <w:kern w:val="0"/>
          <w:sz w:val="24"/>
          <w:highlight w:val="none"/>
        </w:rPr>
        <w:t>)特定资格要求如下:</w:t>
      </w:r>
    </w:p>
    <w:p w14:paraId="72039BD5">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3.1供应商在递交响应文件截止时间前被“信用中国”网站（www.creditchina.gov.cn）和中国政府采购网（www.ccgp.gov.cn）上被列入失信被执行人、重大税收违法失信主体、政府采购严重违法失信行为记录名单的，不得参加投标；</w:t>
      </w:r>
    </w:p>
    <w:p w14:paraId="0F7E2F7F">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3.2供应商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76F0CB03">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3.3供应商不得存在下列情形之一：</w:t>
      </w:r>
    </w:p>
    <w:p w14:paraId="0EA934EB">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（1）单位负责人为同一人或者存在直接控股、管理关系的不同供应商，不得参加本次采购活动；</w:t>
      </w:r>
    </w:p>
    <w:p w14:paraId="0C5FD48B">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（2）为本项目提供整体设计、规范编制或者项目管理、监理、检测等服务的供应商，不得再参加本项目的采购活动；</w:t>
      </w:r>
    </w:p>
    <w:p w14:paraId="5369A2AD">
      <w:pPr>
        <w:widowControl/>
        <w:shd w:val="clear" w:color="auto" w:fill="FFFFFF"/>
        <w:spacing w:line="500" w:lineRule="exact"/>
        <w:jc w:val="left"/>
        <w:textAlignment w:val="baseline"/>
        <w:rPr>
          <w:rFonts w:ascii="仿宋" w:hAnsi="仿宋" w:eastAsia="仿宋" w:cs="Helvetica"/>
          <w:kern w:val="0"/>
          <w:sz w:val="24"/>
          <w:highlight w:val="none"/>
        </w:rPr>
      </w:pPr>
      <w:r>
        <w:rPr>
          <w:rFonts w:hint="eastAsia" w:ascii="仿宋" w:hAnsi="仿宋" w:eastAsia="仿宋" w:cs="Helvetica"/>
          <w:kern w:val="0"/>
          <w:sz w:val="24"/>
          <w:highlight w:val="none"/>
        </w:rPr>
        <w:t>3.4需向采购代理机构获取竞争性磋商文件并登记备案，未向采购代理机构获取竞争性磋商文件并登记备案的供应商均无资格参加投标。</w:t>
      </w:r>
    </w:p>
    <w:p w14:paraId="169299F2">
      <w:pPr>
        <w:widowControl/>
        <w:shd w:val="clear" w:color="auto" w:fill="FFFFFF"/>
        <w:spacing w:line="500" w:lineRule="exact"/>
        <w:jc w:val="left"/>
        <w:textAlignment w:val="baseline"/>
        <w:rPr>
          <w:rFonts w:ascii="仿宋" w:hAnsi="仿宋" w:eastAsia="仿宋" w:cs="Helvetica"/>
          <w:kern w:val="0"/>
          <w:sz w:val="24"/>
          <w:highlight w:val="none"/>
        </w:rPr>
      </w:pPr>
      <w:r>
        <w:rPr>
          <w:rFonts w:ascii="仿宋" w:hAnsi="仿宋" w:eastAsia="仿宋" w:cs="Helvetica"/>
          <w:b/>
          <w:bCs/>
          <w:kern w:val="0"/>
          <w:sz w:val="24"/>
          <w:highlight w:val="none"/>
        </w:rPr>
        <w:t>三、获取采购文件</w:t>
      </w:r>
    </w:p>
    <w:p w14:paraId="11289D40">
      <w:pPr>
        <w:spacing w:line="520" w:lineRule="exact"/>
        <w:ind w:firstLine="480" w:firstLineChars="200"/>
        <w:rPr>
          <w:rFonts w:eastAsia="仿宋"/>
          <w:sz w:val="24"/>
          <w:highlight w:val="none"/>
        </w:rPr>
      </w:pPr>
      <w:r>
        <w:rPr>
          <w:rFonts w:eastAsia="仿宋"/>
          <w:sz w:val="24"/>
          <w:highlight w:val="none"/>
        </w:rPr>
        <w:t>时间：</w:t>
      </w:r>
      <w:r>
        <w:rPr>
          <w:rFonts w:eastAsia="仿宋"/>
          <w:b/>
          <w:bCs/>
          <w:sz w:val="24"/>
          <w:highlight w:val="none"/>
        </w:rPr>
        <w:t>2025年</w:t>
      </w:r>
      <w:r>
        <w:rPr>
          <w:rFonts w:hint="eastAsia" w:eastAsia="仿宋"/>
          <w:b/>
          <w:bCs/>
          <w:sz w:val="24"/>
          <w:highlight w:val="none"/>
          <w:lang w:val="en-US" w:eastAsia="zh-CN"/>
        </w:rPr>
        <w:t>11</w:t>
      </w:r>
      <w:r>
        <w:rPr>
          <w:rFonts w:eastAsia="仿宋"/>
          <w:b/>
          <w:bCs/>
          <w:sz w:val="24"/>
          <w:highlight w:val="none"/>
        </w:rPr>
        <w:t>月</w:t>
      </w:r>
      <w:r>
        <w:rPr>
          <w:rFonts w:hint="eastAsia" w:eastAsia="仿宋"/>
          <w:b/>
          <w:bCs/>
          <w:sz w:val="24"/>
          <w:highlight w:val="none"/>
          <w:lang w:val="en-US" w:eastAsia="zh-CN"/>
        </w:rPr>
        <w:t>21</w:t>
      </w:r>
      <w:r>
        <w:rPr>
          <w:rFonts w:eastAsia="仿宋"/>
          <w:b/>
          <w:bCs/>
          <w:sz w:val="24"/>
          <w:highlight w:val="none"/>
        </w:rPr>
        <w:t>日至2025年</w:t>
      </w:r>
      <w:r>
        <w:rPr>
          <w:rFonts w:hint="eastAsia" w:eastAsia="仿宋"/>
          <w:b/>
          <w:bCs/>
          <w:sz w:val="24"/>
          <w:highlight w:val="none"/>
          <w:lang w:val="en-US" w:eastAsia="zh-CN"/>
        </w:rPr>
        <w:t>11</w:t>
      </w:r>
      <w:r>
        <w:rPr>
          <w:rFonts w:eastAsia="仿宋"/>
          <w:b/>
          <w:bCs/>
          <w:sz w:val="24"/>
          <w:highlight w:val="none"/>
        </w:rPr>
        <w:t>月</w:t>
      </w:r>
      <w:r>
        <w:rPr>
          <w:rFonts w:hint="eastAsia" w:eastAsia="仿宋"/>
          <w:b/>
          <w:bCs/>
          <w:sz w:val="24"/>
          <w:highlight w:val="none"/>
          <w:lang w:val="en-US" w:eastAsia="zh-CN"/>
        </w:rPr>
        <w:t>27</w:t>
      </w:r>
      <w:r>
        <w:rPr>
          <w:rFonts w:eastAsia="仿宋"/>
          <w:b/>
          <w:bCs/>
          <w:sz w:val="24"/>
          <w:highlight w:val="none"/>
        </w:rPr>
        <w:t>日</w:t>
      </w:r>
      <w:r>
        <w:rPr>
          <w:rFonts w:eastAsia="仿宋"/>
          <w:sz w:val="24"/>
          <w:highlight w:val="none"/>
        </w:rPr>
        <w:t xml:space="preserve"> ，每天上午08:00:00 至 12:00:00，下午14:00:00 至 17:00:00 （北京时间）</w:t>
      </w:r>
    </w:p>
    <w:p w14:paraId="5E256CE6">
      <w:pPr>
        <w:spacing w:line="520" w:lineRule="exact"/>
        <w:ind w:firstLine="480" w:firstLineChars="200"/>
        <w:rPr>
          <w:rFonts w:eastAsia="仿宋"/>
          <w:sz w:val="24"/>
          <w:highlight w:val="none"/>
        </w:rPr>
      </w:pPr>
      <w:r>
        <w:rPr>
          <w:rFonts w:eastAsia="仿宋"/>
          <w:sz w:val="24"/>
          <w:highlight w:val="none"/>
        </w:rPr>
        <w:t xml:space="preserve">途径：将法定代表人授权书及被授权人的身份证扫描件（或）单位介绍信及被介绍人的身份证扫描件（加盖单位公章）发至邮箱1553545171@qq.com，邮箱标题请以（项目名称-单位名称-联系人-联系电话的方式命名）。 </w:t>
      </w:r>
    </w:p>
    <w:p w14:paraId="5CCFACCA">
      <w:pPr>
        <w:spacing w:line="520" w:lineRule="exact"/>
        <w:ind w:firstLine="480" w:firstLineChars="200"/>
        <w:rPr>
          <w:rFonts w:eastAsia="仿宋"/>
          <w:sz w:val="24"/>
          <w:highlight w:val="none"/>
        </w:rPr>
      </w:pPr>
      <w:r>
        <w:rPr>
          <w:rFonts w:eastAsia="仿宋"/>
          <w:sz w:val="24"/>
          <w:highlight w:val="none"/>
        </w:rPr>
        <w:t>方式：在线获取</w:t>
      </w:r>
    </w:p>
    <w:p w14:paraId="2624972D">
      <w:pPr>
        <w:spacing w:line="520" w:lineRule="exact"/>
        <w:ind w:firstLine="480" w:firstLineChars="200"/>
        <w:rPr>
          <w:rFonts w:eastAsia="仿宋"/>
          <w:sz w:val="24"/>
          <w:highlight w:val="none"/>
        </w:rPr>
      </w:pPr>
      <w:r>
        <w:rPr>
          <w:rFonts w:eastAsia="仿宋"/>
          <w:sz w:val="24"/>
          <w:highlight w:val="none"/>
        </w:rPr>
        <w:t>售价：</w:t>
      </w:r>
      <w:r>
        <w:rPr>
          <w:rFonts w:hint="eastAsia" w:eastAsia="仿宋"/>
          <w:sz w:val="24"/>
          <w:highlight w:val="none"/>
        </w:rPr>
        <w:t>0</w:t>
      </w:r>
      <w:r>
        <w:rPr>
          <w:rFonts w:eastAsia="仿宋"/>
          <w:sz w:val="24"/>
          <w:highlight w:val="none"/>
        </w:rPr>
        <w:t>元</w:t>
      </w:r>
    </w:p>
    <w:p w14:paraId="64C8725C">
      <w:pPr>
        <w:spacing w:line="520" w:lineRule="exact"/>
        <w:outlineLvl w:val="1"/>
        <w:rPr>
          <w:rFonts w:eastAsia="仿宋"/>
          <w:b/>
          <w:bCs/>
          <w:sz w:val="24"/>
          <w:highlight w:val="none"/>
        </w:rPr>
      </w:pPr>
      <w:bookmarkStart w:id="31" w:name="_Toc139472521"/>
      <w:r>
        <w:rPr>
          <w:rFonts w:eastAsia="仿宋"/>
          <w:b/>
          <w:bCs/>
          <w:sz w:val="24"/>
          <w:highlight w:val="none"/>
        </w:rPr>
        <w:t>四、提交</w:t>
      </w:r>
      <w:r>
        <w:rPr>
          <w:rFonts w:hint="eastAsia" w:eastAsia="仿宋"/>
          <w:b/>
          <w:bCs/>
          <w:sz w:val="24"/>
          <w:highlight w:val="none"/>
        </w:rPr>
        <w:t>响应</w:t>
      </w:r>
      <w:r>
        <w:rPr>
          <w:rFonts w:eastAsia="仿宋"/>
          <w:b/>
          <w:bCs/>
          <w:sz w:val="24"/>
          <w:highlight w:val="none"/>
        </w:rPr>
        <w:t>文件截止时间、开标时间和地点</w:t>
      </w:r>
      <w:bookmarkEnd w:id="31"/>
    </w:p>
    <w:p w14:paraId="78D82B87">
      <w:pPr>
        <w:spacing w:line="520" w:lineRule="exact"/>
        <w:ind w:firstLine="480" w:firstLineChars="200"/>
        <w:rPr>
          <w:rFonts w:eastAsia="仿宋"/>
          <w:sz w:val="24"/>
          <w:highlight w:val="none"/>
        </w:rPr>
      </w:pPr>
      <w:r>
        <w:rPr>
          <w:rFonts w:eastAsia="仿宋"/>
          <w:sz w:val="24"/>
          <w:highlight w:val="none"/>
        </w:rPr>
        <w:t>时间：</w:t>
      </w:r>
      <w:r>
        <w:rPr>
          <w:rFonts w:eastAsia="仿宋"/>
          <w:b/>
          <w:bCs/>
          <w:sz w:val="24"/>
          <w:highlight w:val="none"/>
        </w:rPr>
        <w:t>2025年</w:t>
      </w:r>
      <w:r>
        <w:rPr>
          <w:rFonts w:hint="eastAsia" w:eastAsia="仿宋"/>
          <w:b/>
          <w:bCs/>
          <w:sz w:val="24"/>
          <w:highlight w:val="none"/>
          <w:lang w:val="en-US" w:eastAsia="zh-CN"/>
        </w:rPr>
        <w:t>12</w:t>
      </w:r>
      <w:r>
        <w:rPr>
          <w:rFonts w:eastAsia="仿宋"/>
          <w:b/>
          <w:bCs/>
          <w:sz w:val="24"/>
          <w:highlight w:val="none"/>
        </w:rPr>
        <w:t>月</w:t>
      </w:r>
      <w:r>
        <w:rPr>
          <w:rFonts w:hint="eastAsia" w:eastAsia="仿宋"/>
          <w:b/>
          <w:bCs/>
          <w:sz w:val="24"/>
          <w:highlight w:val="none"/>
          <w:lang w:val="en-US" w:eastAsia="zh-CN"/>
        </w:rPr>
        <w:t>04</w:t>
      </w:r>
      <w:r>
        <w:rPr>
          <w:rFonts w:eastAsia="仿宋"/>
          <w:b/>
          <w:bCs/>
          <w:sz w:val="24"/>
          <w:highlight w:val="none"/>
        </w:rPr>
        <w:t>日09时</w:t>
      </w:r>
      <w:r>
        <w:rPr>
          <w:rFonts w:hint="eastAsia" w:eastAsia="仿宋"/>
          <w:b/>
          <w:bCs/>
          <w:sz w:val="24"/>
          <w:highlight w:val="none"/>
          <w:lang w:val="en-US" w:eastAsia="zh-CN"/>
        </w:rPr>
        <w:t>3</w:t>
      </w:r>
      <w:r>
        <w:rPr>
          <w:rFonts w:eastAsia="仿宋"/>
          <w:b/>
          <w:bCs/>
          <w:sz w:val="24"/>
          <w:highlight w:val="none"/>
        </w:rPr>
        <w:t>0分00秒</w:t>
      </w:r>
      <w:r>
        <w:rPr>
          <w:rFonts w:eastAsia="仿宋"/>
          <w:sz w:val="24"/>
          <w:highlight w:val="none"/>
        </w:rPr>
        <w:t>（北京时间）</w:t>
      </w:r>
    </w:p>
    <w:p w14:paraId="180AE0C4">
      <w:pPr>
        <w:spacing w:line="520" w:lineRule="exact"/>
        <w:ind w:firstLine="480" w:firstLineChars="200"/>
        <w:rPr>
          <w:rFonts w:eastAsia="仿宋"/>
          <w:sz w:val="24"/>
          <w:highlight w:val="none"/>
        </w:rPr>
      </w:pPr>
      <w:r>
        <w:rPr>
          <w:rFonts w:eastAsia="仿宋"/>
          <w:sz w:val="24"/>
          <w:highlight w:val="none"/>
        </w:rPr>
        <w:t>提交</w:t>
      </w:r>
      <w:r>
        <w:rPr>
          <w:rFonts w:hint="eastAsia" w:eastAsia="仿宋"/>
          <w:sz w:val="24"/>
          <w:highlight w:val="none"/>
        </w:rPr>
        <w:t>响应</w:t>
      </w:r>
      <w:r>
        <w:rPr>
          <w:rFonts w:eastAsia="仿宋"/>
          <w:sz w:val="24"/>
          <w:highlight w:val="none"/>
        </w:rPr>
        <w:t>文件地点：西安市雁塔区锦业路都市之门C座9层第</w:t>
      </w:r>
      <w:r>
        <w:rPr>
          <w:rFonts w:hint="eastAsia" w:eastAsia="仿宋"/>
          <w:sz w:val="24"/>
          <w:highlight w:val="none"/>
          <w:lang w:val="en-US" w:eastAsia="zh-CN"/>
        </w:rPr>
        <w:t>五</w:t>
      </w:r>
      <w:r>
        <w:rPr>
          <w:rFonts w:eastAsia="仿宋"/>
          <w:sz w:val="24"/>
          <w:highlight w:val="none"/>
        </w:rPr>
        <w:t>会议室</w:t>
      </w:r>
    </w:p>
    <w:p w14:paraId="745D8974">
      <w:pPr>
        <w:spacing w:line="520" w:lineRule="exact"/>
        <w:ind w:firstLine="480" w:firstLineChars="200"/>
        <w:rPr>
          <w:rFonts w:eastAsia="仿宋"/>
          <w:sz w:val="24"/>
          <w:highlight w:val="none"/>
        </w:rPr>
      </w:pPr>
      <w:r>
        <w:rPr>
          <w:rFonts w:hint="eastAsia" w:eastAsia="仿宋"/>
          <w:sz w:val="24"/>
          <w:highlight w:val="none"/>
        </w:rPr>
        <w:t>磋商</w:t>
      </w:r>
      <w:r>
        <w:rPr>
          <w:rFonts w:eastAsia="仿宋"/>
          <w:sz w:val="24"/>
          <w:highlight w:val="none"/>
        </w:rPr>
        <w:t>地点：西安市雁塔区锦业路都市之门C座9层第</w:t>
      </w:r>
      <w:r>
        <w:rPr>
          <w:rFonts w:hint="eastAsia" w:eastAsia="仿宋"/>
          <w:sz w:val="24"/>
          <w:highlight w:val="none"/>
          <w:lang w:val="en-US" w:eastAsia="zh-CN"/>
        </w:rPr>
        <w:t>五</w:t>
      </w:r>
      <w:r>
        <w:rPr>
          <w:rFonts w:eastAsia="仿宋"/>
          <w:sz w:val="24"/>
          <w:highlight w:val="none"/>
        </w:rPr>
        <w:t>会议室</w:t>
      </w:r>
    </w:p>
    <w:p w14:paraId="436F2791">
      <w:pPr>
        <w:spacing w:line="520" w:lineRule="exact"/>
        <w:outlineLvl w:val="1"/>
        <w:rPr>
          <w:rFonts w:eastAsia="仿宋"/>
          <w:b/>
          <w:bCs/>
          <w:sz w:val="24"/>
          <w:highlight w:val="none"/>
        </w:rPr>
      </w:pPr>
      <w:bookmarkStart w:id="32" w:name="_Toc139472522"/>
      <w:r>
        <w:rPr>
          <w:rFonts w:eastAsia="仿宋"/>
          <w:b/>
          <w:bCs/>
          <w:sz w:val="24"/>
          <w:highlight w:val="none"/>
        </w:rPr>
        <w:t>五、公告期限</w:t>
      </w:r>
      <w:bookmarkEnd w:id="32"/>
    </w:p>
    <w:p w14:paraId="1A4DCC68">
      <w:pPr>
        <w:spacing w:line="520" w:lineRule="exact"/>
        <w:ind w:firstLine="480" w:firstLineChars="200"/>
        <w:rPr>
          <w:rFonts w:eastAsia="仿宋"/>
          <w:sz w:val="24"/>
          <w:highlight w:val="none"/>
        </w:rPr>
      </w:pPr>
      <w:r>
        <w:rPr>
          <w:rFonts w:eastAsia="仿宋"/>
          <w:sz w:val="24"/>
          <w:highlight w:val="none"/>
        </w:rPr>
        <w:t>自本公告发布之日起5个工作日。</w:t>
      </w:r>
    </w:p>
    <w:p w14:paraId="35A76662">
      <w:pPr>
        <w:spacing w:line="520" w:lineRule="exact"/>
        <w:outlineLvl w:val="1"/>
        <w:rPr>
          <w:rFonts w:eastAsia="仿宋"/>
          <w:b/>
          <w:bCs/>
          <w:sz w:val="24"/>
          <w:highlight w:val="none"/>
        </w:rPr>
      </w:pPr>
      <w:r>
        <w:rPr>
          <w:rFonts w:eastAsia="仿宋"/>
          <w:b/>
          <w:bCs/>
          <w:sz w:val="24"/>
          <w:highlight w:val="none"/>
        </w:rPr>
        <w:t>六、其他补充事宜</w:t>
      </w:r>
    </w:p>
    <w:p w14:paraId="720F84B5">
      <w:pPr>
        <w:spacing w:line="520" w:lineRule="exact"/>
        <w:ind w:firstLine="420" w:firstLineChars="200"/>
        <w:rPr>
          <w:rFonts w:eastAsia="仿宋"/>
          <w:sz w:val="24"/>
          <w:highlight w:val="none"/>
        </w:rPr>
      </w:pPr>
      <w:r>
        <w:rPr>
          <w:rFonts w:eastAsia="仿宋"/>
          <w:highlight w:val="none"/>
        </w:rPr>
        <w:t xml:space="preserve"> </w:t>
      </w:r>
      <w:r>
        <w:rPr>
          <w:rFonts w:eastAsia="仿宋"/>
          <w:sz w:val="24"/>
          <w:highlight w:val="none"/>
        </w:rPr>
        <w:t>1、落实政府采购政策：</w:t>
      </w:r>
    </w:p>
    <w:p w14:paraId="5862FC0E">
      <w:pPr>
        <w:spacing w:line="520" w:lineRule="exact"/>
        <w:ind w:firstLine="480" w:firstLineChars="200"/>
        <w:rPr>
          <w:rFonts w:eastAsia="仿宋"/>
          <w:sz w:val="24"/>
          <w:highlight w:val="none"/>
        </w:rPr>
      </w:pPr>
      <w:r>
        <w:rPr>
          <w:rFonts w:eastAsia="仿宋"/>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86C78EE">
      <w:pPr>
        <w:spacing w:line="520" w:lineRule="exact"/>
        <w:ind w:firstLine="480" w:firstLineChars="200"/>
        <w:rPr>
          <w:rFonts w:eastAsia="仿宋"/>
          <w:sz w:val="24"/>
          <w:highlight w:val="none"/>
        </w:rPr>
      </w:pPr>
      <w:r>
        <w:rPr>
          <w:rFonts w:eastAsia="仿宋"/>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2468261E">
      <w:pPr>
        <w:spacing w:line="520" w:lineRule="exact"/>
        <w:ind w:firstLine="480" w:firstLineChars="200"/>
        <w:rPr>
          <w:rFonts w:eastAsia="仿宋"/>
          <w:sz w:val="24"/>
          <w:highlight w:val="none"/>
        </w:rPr>
      </w:pPr>
      <w:r>
        <w:rPr>
          <w:rFonts w:eastAsia="仿宋"/>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4A8B16B4">
      <w:pPr>
        <w:spacing w:line="520" w:lineRule="exact"/>
        <w:ind w:firstLine="480" w:firstLineChars="200"/>
        <w:rPr>
          <w:rFonts w:eastAsia="仿宋"/>
          <w:sz w:val="24"/>
          <w:highlight w:val="none"/>
        </w:rPr>
      </w:pPr>
      <w:r>
        <w:rPr>
          <w:rFonts w:eastAsia="仿宋"/>
          <w:sz w:val="24"/>
          <w:highlight w:val="none"/>
        </w:rPr>
        <w:t>1.4《国家互联网信息办公室 工业和信息化部 公安部 财政部 国家认证认可监督管理委员会关于调整网络安全专用产品安全管理有关事项的公告》（2023年第1号）。</w:t>
      </w:r>
    </w:p>
    <w:p w14:paraId="54F2CE02">
      <w:pPr>
        <w:spacing w:line="520" w:lineRule="exact"/>
        <w:ind w:firstLine="480" w:firstLineChars="200"/>
        <w:rPr>
          <w:rFonts w:eastAsia="仿宋"/>
          <w:sz w:val="24"/>
          <w:highlight w:val="none"/>
        </w:rPr>
      </w:pPr>
      <w:r>
        <w:rPr>
          <w:rFonts w:eastAsia="仿宋"/>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01D5FBAC">
      <w:pPr>
        <w:spacing w:line="520" w:lineRule="exact"/>
        <w:ind w:firstLine="480" w:firstLineChars="200"/>
        <w:rPr>
          <w:rFonts w:eastAsia="仿宋"/>
          <w:sz w:val="24"/>
          <w:highlight w:val="none"/>
        </w:rPr>
      </w:pPr>
      <w:r>
        <w:rPr>
          <w:rFonts w:eastAsia="仿宋"/>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财办库〔2023〕52号）。若享受以上政策优惠的企业，提供相应声明函或品目清单范围内产品的有效认证证书或相关证明。</w:t>
      </w:r>
    </w:p>
    <w:p w14:paraId="092499E7">
      <w:pPr>
        <w:widowControl/>
        <w:shd w:val="clear" w:color="auto" w:fill="FFFFFF"/>
        <w:spacing w:line="500" w:lineRule="exact"/>
        <w:ind w:right="-195" w:firstLine="482"/>
        <w:textAlignment w:val="baseline"/>
        <w:rPr>
          <w:rFonts w:eastAsia="仿宋"/>
          <w:kern w:val="0"/>
          <w:sz w:val="24"/>
          <w:highlight w:val="none"/>
        </w:rPr>
      </w:pPr>
      <w:r>
        <w:rPr>
          <w:rFonts w:eastAsia="仿宋"/>
          <w:b/>
          <w:bCs/>
          <w:kern w:val="0"/>
          <w:sz w:val="24"/>
          <w:highlight w:val="none"/>
        </w:rPr>
        <w:t>2、供应商可通过电子邮件获取</w:t>
      </w:r>
      <w:r>
        <w:rPr>
          <w:rFonts w:hint="eastAsia" w:eastAsia="仿宋"/>
          <w:b/>
          <w:bCs/>
          <w:kern w:val="0"/>
          <w:sz w:val="24"/>
          <w:highlight w:val="none"/>
        </w:rPr>
        <w:t>竞争性磋商</w:t>
      </w:r>
      <w:r>
        <w:rPr>
          <w:rFonts w:eastAsia="仿宋"/>
          <w:b/>
          <w:bCs/>
          <w:kern w:val="0"/>
          <w:sz w:val="24"/>
          <w:highlight w:val="none"/>
        </w:rPr>
        <w:t>文件，获取方式如下：</w:t>
      </w:r>
    </w:p>
    <w:p w14:paraId="5C30F109">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2.1将法定代表人授权书及被授权人的身份证扫描件（或）单位介绍信及被介绍人的身份证扫描件（加盖单位公章）发至邮箱1553545171@qq.com，邮箱标题请以（项目名称-单位名称-联系人-联系电话的方式命名）。 </w:t>
      </w:r>
    </w:p>
    <w:p w14:paraId="5C9BC6FE">
      <w:pPr>
        <w:widowControl/>
        <w:shd w:val="clear" w:color="auto" w:fill="FFFFFF"/>
        <w:spacing w:line="500" w:lineRule="exact"/>
        <w:ind w:right="-195" w:firstLine="482"/>
        <w:textAlignment w:val="baseline"/>
        <w:rPr>
          <w:rFonts w:eastAsia="仿宋"/>
          <w:kern w:val="0"/>
          <w:sz w:val="24"/>
          <w:highlight w:val="none"/>
        </w:rPr>
      </w:pPr>
      <w:r>
        <w:rPr>
          <w:rFonts w:eastAsia="仿宋"/>
          <w:kern w:val="0"/>
          <w:sz w:val="24"/>
          <w:highlight w:val="none"/>
        </w:rPr>
        <w:t>2.</w:t>
      </w:r>
      <w:r>
        <w:rPr>
          <w:rFonts w:hint="eastAsia" w:eastAsia="仿宋"/>
          <w:kern w:val="0"/>
          <w:sz w:val="24"/>
          <w:highlight w:val="none"/>
        </w:rPr>
        <w:t>2</w:t>
      </w:r>
      <w:r>
        <w:rPr>
          <w:rFonts w:eastAsia="仿宋"/>
          <w:kern w:val="0"/>
          <w:sz w:val="24"/>
          <w:highlight w:val="none"/>
        </w:rPr>
        <w:t>若需要纸质版</w:t>
      </w:r>
      <w:r>
        <w:rPr>
          <w:rFonts w:hint="eastAsia" w:eastAsia="仿宋"/>
          <w:kern w:val="0"/>
          <w:sz w:val="24"/>
          <w:highlight w:val="none"/>
        </w:rPr>
        <w:t>竞争性磋商</w:t>
      </w:r>
      <w:r>
        <w:rPr>
          <w:rFonts w:eastAsia="仿宋"/>
          <w:kern w:val="0"/>
          <w:sz w:val="24"/>
          <w:highlight w:val="none"/>
        </w:rPr>
        <w:t>文件可到陕西省西安市雁塔区锦业路1号都市之门C座9层招标二部领取。</w:t>
      </w:r>
    </w:p>
    <w:p w14:paraId="5F2DDBEF">
      <w:pPr>
        <w:spacing w:line="520" w:lineRule="exact"/>
        <w:ind w:firstLine="480" w:firstLineChars="200"/>
        <w:rPr>
          <w:rFonts w:eastAsia="仿宋"/>
          <w:kern w:val="0"/>
          <w:sz w:val="24"/>
          <w:highlight w:val="none"/>
        </w:rPr>
      </w:pPr>
      <w:r>
        <w:rPr>
          <w:rFonts w:eastAsia="仿宋"/>
          <w:kern w:val="0"/>
          <w:sz w:val="24"/>
          <w:highlight w:val="none"/>
        </w:rPr>
        <w:t>2.</w:t>
      </w:r>
      <w:r>
        <w:rPr>
          <w:rFonts w:hint="eastAsia" w:eastAsia="仿宋"/>
          <w:kern w:val="0"/>
          <w:sz w:val="24"/>
          <w:highlight w:val="none"/>
        </w:rPr>
        <w:t>3</w:t>
      </w:r>
      <w:r>
        <w:rPr>
          <w:rFonts w:eastAsia="仿宋"/>
          <w:kern w:val="0"/>
          <w:sz w:val="24"/>
          <w:highlight w:val="none"/>
        </w:rPr>
        <w:t>各供应商获取</w:t>
      </w:r>
      <w:r>
        <w:rPr>
          <w:rFonts w:hint="eastAsia" w:eastAsia="仿宋"/>
          <w:kern w:val="0"/>
          <w:sz w:val="24"/>
          <w:highlight w:val="none"/>
        </w:rPr>
        <w:t>采购文件</w:t>
      </w:r>
      <w:r>
        <w:rPr>
          <w:rFonts w:eastAsia="仿宋"/>
          <w:kern w:val="0"/>
          <w:sz w:val="24"/>
          <w:highlight w:val="none"/>
        </w:rPr>
        <w:t>后，按照陕西省财政厅《关于政府采购供应商注册登记有关事项的通知》要求，通过陕西省政府采购网注册登记加入陕西省政府采购供应商库。</w:t>
      </w:r>
    </w:p>
    <w:p w14:paraId="7D5B3B9C">
      <w:pPr>
        <w:spacing w:line="520" w:lineRule="exact"/>
        <w:outlineLvl w:val="1"/>
        <w:rPr>
          <w:rFonts w:eastAsia="仿宋"/>
          <w:b/>
          <w:bCs/>
          <w:sz w:val="24"/>
          <w:highlight w:val="none"/>
        </w:rPr>
      </w:pPr>
      <w:r>
        <w:rPr>
          <w:rFonts w:eastAsia="仿宋"/>
          <w:b/>
          <w:bCs/>
          <w:sz w:val="24"/>
          <w:highlight w:val="none"/>
        </w:rPr>
        <w:t>七、对本次招标提出询问，请按以下方式联系。</w:t>
      </w:r>
    </w:p>
    <w:p w14:paraId="300ABD12">
      <w:pPr>
        <w:spacing w:line="520" w:lineRule="exact"/>
        <w:ind w:firstLine="480" w:firstLineChars="200"/>
        <w:rPr>
          <w:rFonts w:ascii="仿宋" w:hAnsi="仿宋" w:eastAsia="仿宋"/>
          <w:sz w:val="24"/>
          <w:highlight w:val="none"/>
        </w:rPr>
      </w:pPr>
      <w:r>
        <w:rPr>
          <w:rFonts w:hint="eastAsia" w:ascii="仿宋" w:hAnsi="仿宋" w:eastAsia="仿宋"/>
          <w:sz w:val="24"/>
          <w:highlight w:val="none"/>
        </w:rPr>
        <w:t>1、采购人信息</w:t>
      </w:r>
    </w:p>
    <w:p w14:paraId="27041682">
      <w:pPr>
        <w:spacing w:line="520" w:lineRule="exact"/>
        <w:ind w:firstLine="480" w:firstLineChars="200"/>
        <w:rPr>
          <w:rFonts w:ascii="仿宋" w:hAnsi="仿宋" w:eastAsia="仿宋"/>
          <w:sz w:val="24"/>
          <w:highlight w:val="none"/>
        </w:rPr>
      </w:pPr>
      <w:r>
        <w:rPr>
          <w:rFonts w:hint="eastAsia" w:ascii="仿宋" w:hAnsi="仿宋" w:eastAsia="仿宋"/>
          <w:sz w:val="24"/>
          <w:highlight w:val="none"/>
        </w:rPr>
        <w:t>名称：淳化县职业技术教育培训中心</w:t>
      </w:r>
    </w:p>
    <w:p w14:paraId="62E05131">
      <w:pPr>
        <w:spacing w:line="520" w:lineRule="exact"/>
        <w:ind w:firstLine="480" w:firstLineChars="200"/>
        <w:rPr>
          <w:rFonts w:ascii="仿宋" w:hAnsi="仿宋" w:eastAsia="仿宋"/>
          <w:sz w:val="24"/>
          <w:highlight w:val="none"/>
        </w:rPr>
      </w:pPr>
      <w:r>
        <w:rPr>
          <w:rFonts w:hint="eastAsia" w:ascii="仿宋" w:hAnsi="仿宋" w:eastAsia="仿宋"/>
          <w:sz w:val="24"/>
          <w:highlight w:val="none"/>
        </w:rPr>
        <w:t>地址：</w:t>
      </w:r>
      <w:r>
        <w:rPr>
          <w:rFonts w:hint="eastAsia" w:ascii="仿宋" w:hAnsi="仿宋" w:eastAsia="仿宋" w:cs="Helvetica"/>
          <w:kern w:val="0"/>
          <w:sz w:val="24"/>
          <w:highlight w:val="none"/>
        </w:rPr>
        <w:t>淳化县城西关</w:t>
      </w:r>
    </w:p>
    <w:p w14:paraId="5297A814">
      <w:pPr>
        <w:spacing w:line="520" w:lineRule="exact"/>
        <w:ind w:firstLine="480" w:firstLineChars="200"/>
        <w:rPr>
          <w:rFonts w:ascii="仿宋" w:hAnsi="仿宋" w:eastAsia="仿宋"/>
          <w:sz w:val="24"/>
          <w:highlight w:val="none"/>
        </w:rPr>
      </w:pPr>
      <w:r>
        <w:rPr>
          <w:rFonts w:hint="eastAsia" w:ascii="仿宋" w:hAnsi="仿宋" w:eastAsia="仿宋"/>
          <w:sz w:val="24"/>
          <w:highlight w:val="none"/>
        </w:rPr>
        <w:t>电话：13488173269</w:t>
      </w:r>
    </w:p>
    <w:p w14:paraId="1F17FAF5">
      <w:pPr>
        <w:spacing w:line="520" w:lineRule="exact"/>
        <w:ind w:firstLine="480" w:firstLineChars="200"/>
        <w:rPr>
          <w:rFonts w:eastAsia="仿宋"/>
          <w:sz w:val="24"/>
          <w:highlight w:val="none"/>
        </w:rPr>
      </w:pPr>
      <w:r>
        <w:rPr>
          <w:rFonts w:eastAsia="仿宋"/>
          <w:sz w:val="24"/>
          <w:highlight w:val="none"/>
        </w:rPr>
        <w:t>2、采购代理机构信息</w:t>
      </w:r>
    </w:p>
    <w:p w14:paraId="76034DDC">
      <w:pPr>
        <w:spacing w:line="520" w:lineRule="exact"/>
        <w:ind w:firstLine="480" w:firstLineChars="200"/>
        <w:rPr>
          <w:rFonts w:eastAsia="仿宋"/>
          <w:sz w:val="24"/>
          <w:highlight w:val="none"/>
        </w:rPr>
      </w:pPr>
      <w:r>
        <w:rPr>
          <w:rFonts w:eastAsia="仿宋"/>
          <w:sz w:val="24"/>
          <w:highlight w:val="none"/>
        </w:rPr>
        <w:t>名称：陕西省采购招标有限责任公司</w:t>
      </w:r>
    </w:p>
    <w:p w14:paraId="77CEEE59">
      <w:pPr>
        <w:spacing w:line="520" w:lineRule="exact"/>
        <w:ind w:firstLine="480" w:firstLineChars="200"/>
        <w:rPr>
          <w:rFonts w:eastAsia="仿宋"/>
          <w:sz w:val="24"/>
          <w:highlight w:val="none"/>
        </w:rPr>
      </w:pPr>
      <w:r>
        <w:rPr>
          <w:rFonts w:eastAsia="仿宋"/>
          <w:sz w:val="24"/>
          <w:highlight w:val="none"/>
        </w:rPr>
        <w:t>地址：西安市雁塔区锦业路都市之门C座9层招标二部</w:t>
      </w:r>
    </w:p>
    <w:p w14:paraId="589ACF3B">
      <w:pPr>
        <w:spacing w:line="520" w:lineRule="exact"/>
        <w:ind w:firstLine="480" w:firstLineChars="200"/>
        <w:rPr>
          <w:rFonts w:eastAsia="仿宋"/>
          <w:sz w:val="24"/>
          <w:highlight w:val="none"/>
        </w:rPr>
      </w:pPr>
      <w:r>
        <w:rPr>
          <w:rFonts w:eastAsia="仿宋"/>
          <w:sz w:val="24"/>
          <w:highlight w:val="none"/>
        </w:rPr>
        <w:t>联系方式：029-88481271</w:t>
      </w:r>
    </w:p>
    <w:p w14:paraId="460CF0DC">
      <w:pPr>
        <w:spacing w:line="520" w:lineRule="exact"/>
        <w:ind w:firstLine="480" w:firstLineChars="200"/>
        <w:rPr>
          <w:rFonts w:eastAsia="仿宋"/>
          <w:sz w:val="24"/>
          <w:highlight w:val="none"/>
        </w:rPr>
      </w:pPr>
      <w:r>
        <w:rPr>
          <w:rFonts w:eastAsia="仿宋"/>
          <w:sz w:val="24"/>
          <w:highlight w:val="none"/>
        </w:rPr>
        <w:t>3、项目联系方式</w:t>
      </w:r>
    </w:p>
    <w:p w14:paraId="79810D5F">
      <w:pPr>
        <w:spacing w:line="520" w:lineRule="exact"/>
        <w:ind w:firstLine="480" w:firstLineChars="200"/>
        <w:rPr>
          <w:rFonts w:eastAsia="仿宋"/>
          <w:sz w:val="24"/>
          <w:highlight w:val="none"/>
        </w:rPr>
      </w:pPr>
      <w:r>
        <w:rPr>
          <w:rFonts w:eastAsia="仿宋"/>
          <w:sz w:val="24"/>
          <w:highlight w:val="none"/>
        </w:rPr>
        <w:t>项目联系人：谭乐斌、</w:t>
      </w:r>
      <w:r>
        <w:rPr>
          <w:rFonts w:hint="eastAsia" w:eastAsia="仿宋"/>
          <w:sz w:val="24"/>
          <w:highlight w:val="none"/>
        </w:rPr>
        <w:t>熊磊、</w:t>
      </w:r>
      <w:r>
        <w:rPr>
          <w:rFonts w:eastAsia="仿宋"/>
          <w:sz w:val="24"/>
          <w:highlight w:val="none"/>
        </w:rPr>
        <w:t xml:space="preserve">张学强    </w:t>
      </w:r>
    </w:p>
    <w:p w14:paraId="66EAF377">
      <w:pPr>
        <w:spacing w:line="520" w:lineRule="exact"/>
        <w:ind w:firstLine="480" w:firstLineChars="200"/>
        <w:rPr>
          <w:rFonts w:eastAsia="仿宋"/>
          <w:sz w:val="24"/>
          <w:highlight w:val="none"/>
        </w:rPr>
      </w:pPr>
      <w:r>
        <w:rPr>
          <w:rFonts w:eastAsia="仿宋"/>
          <w:sz w:val="24"/>
          <w:highlight w:val="none"/>
        </w:rPr>
        <w:t xml:space="preserve">电 话：029-88481271   </w:t>
      </w:r>
    </w:p>
    <w:bookmarkEnd w:id="12"/>
    <w:bookmarkEnd w:id="13"/>
    <w:bookmarkEnd w:id="14"/>
    <w:bookmarkEnd w:id="15"/>
    <w:bookmarkEnd w:id="16"/>
    <w:bookmarkEnd w:id="17"/>
    <w:bookmarkEnd w:id="18"/>
    <w:bookmarkEnd w:id="19"/>
    <w:bookmarkEnd w:id="20"/>
    <w:bookmarkEnd w:id="21"/>
    <w:bookmarkEnd w:id="22"/>
    <w:bookmarkEnd w:id="23"/>
    <w:bookmarkEnd w:id="24"/>
    <w:bookmarkEnd w:id="25"/>
    <w:p w14:paraId="5E8B031B">
      <w:pPr>
        <w:pStyle w:val="46"/>
        <w:rPr>
          <w:rFonts w:ascii="仿宋_GB2312" w:hAnsi="仿宋_GB2312" w:eastAsia="仿宋_GB2312" w:cs="仿宋_GB2312"/>
          <w:highlight w:val="none"/>
        </w:rPr>
      </w:pPr>
      <w:bookmarkStart w:id="33" w:name="_Toc163466298"/>
      <w:bookmarkStart w:id="34" w:name="_Toc21126"/>
      <w:bookmarkStart w:id="35" w:name="_Toc163466152"/>
      <w:bookmarkStart w:id="36" w:name="_Toc58504446"/>
      <w:bookmarkStart w:id="37" w:name="_Toc182993878"/>
      <w:bookmarkStart w:id="38" w:name="_Toc249525158"/>
      <w:bookmarkStart w:id="39" w:name="_Toc163466270"/>
      <w:bookmarkStart w:id="40" w:name="_Toc232395211"/>
      <w:bookmarkStart w:id="41" w:name="_Toc187678717"/>
      <w:bookmarkStart w:id="42" w:name="_Toc163466368"/>
      <w:bookmarkStart w:id="43" w:name="_Toc230583540"/>
      <w:bookmarkStart w:id="44" w:name="_Toc249515277"/>
      <w:bookmarkStart w:id="45" w:name="_Toc232176271"/>
      <w:bookmarkStart w:id="46" w:name="_Toc230099796"/>
      <w:bookmarkStart w:id="47" w:name="_Toc256342142"/>
      <w:bookmarkStart w:id="48" w:name="_Toc63697167"/>
      <w:bookmarkStart w:id="49" w:name="_Toc184043011"/>
      <w:bookmarkStart w:id="50" w:name="_Toc230013631"/>
      <w:bookmarkStart w:id="51" w:name="_Toc415499895"/>
      <w:bookmarkStart w:id="52" w:name="_Toc249515389"/>
      <w:bookmarkStart w:id="53" w:name="_Toc492955414"/>
      <w:bookmarkStart w:id="54" w:name="_Toc499711042"/>
      <w:bookmarkStart w:id="55" w:name="_Toc499711883"/>
      <w:bookmarkStart w:id="56" w:name="_Toc232395212"/>
      <w:bookmarkStart w:id="57" w:name="_Toc249515390"/>
      <w:bookmarkStart w:id="58" w:name="_Toc177817334"/>
      <w:bookmarkStart w:id="59" w:name="_Toc184043012"/>
      <w:bookmarkStart w:id="60" w:name="_Toc230583541"/>
      <w:bookmarkStart w:id="61" w:name="_Toc232176272"/>
      <w:bookmarkStart w:id="62" w:name="_Toc500746965"/>
      <w:bookmarkStart w:id="63" w:name="_Toc177995473"/>
      <w:bookmarkStart w:id="64" w:name="_Toc503063421"/>
      <w:bookmarkStart w:id="65" w:name="_Toc249515278"/>
      <w:bookmarkStart w:id="66" w:name="_Toc496324578"/>
      <w:bookmarkStart w:id="67" w:name="_Toc249525159"/>
      <w:bookmarkStart w:id="68" w:name="_Toc500747188"/>
      <w:bookmarkStart w:id="69" w:name="_Toc53722840"/>
      <w:bookmarkStart w:id="70" w:name="_Toc230013632"/>
      <w:bookmarkStart w:id="71" w:name="_Toc176882542"/>
      <w:bookmarkStart w:id="72" w:name="_Toc500747061"/>
      <w:bookmarkStart w:id="73" w:name="_Toc256342143"/>
      <w:bookmarkStart w:id="74" w:name="_Toc230099797"/>
      <w:bookmarkStart w:id="75" w:name="_Toc177189235"/>
      <w:bookmarkStart w:id="76" w:name="_Toc70687139"/>
    </w:p>
    <w:p w14:paraId="16030BB6">
      <w:pPr>
        <w:pStyle w:val="46"/>
        <w:rPr>
          <w:rFonts w:ascii="仿宋_GB2312" w:hAnsi="仿宋_GB2312" w:eastAsia="仿宋_GB2312" w:cs="仿宋_GB2312"/>
          <w:highlight w:val="none"/>
        </w:rPr>
      </w:pPr>
      <w:bookmarkStart w:id="77" w:name="_Toc31767"/>
      <w:r>
        <w:rPr>
          <w:rFonts w:hint="eastAsia" w:ascii="仿宋_GB2312" w:hAnsi="仿宋_GB2312" w:eastAsia="仿宋_GB2312" w:cs="仿宋_GB2312"/>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77"/>
    </w:p>
    <w:p w14:paraId="0DE503FC">
      <w:pPr>
        <w:pStyle w:val="113"/>
        <w:spacing w:before="312" w:beforeLines="100" w:after="31"/>
        <w:jc w:val="center"/>
        <w:outlineLvl w:val="9"/>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（一）供应商须知前附表</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5D69D3C">
      <w:pPr>
        <w:rPr>
          <w:rFonts w:ascii="仿宋_GB2312" w:hAnsi="仿宋_GB2312" w:eastAsia="仿宋_GB2312" w:cs="仿宋_GB2312"/>
          <w:highlight w:val="none"/>
        </w:rPr>
      </w:pPr>
    </w:p>
    <w:p w14:paraId="355AD399">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本表是对供应商须知的具体补充和修改，如有矛盾，均以本表为准。</w:t>
      </w:r>
    </w:p>
    <w:p w14:paraId="78747563">
      <w:pPr>
        <w:ind w:left="720" w:hanging="720" w:hangingChars="343"/>
        <w:rPr>
          <w:rFonts w:ascii="仿宋_GB2312" w:hAnsi="仿宋_GB2312" w:eastAsia="仿宋_GB2312" w:cs="仿宋_GB2312"/>
          <w:b/>
          <w:sz w:val="20"/>
          <w:szCs w:val="20"/>
          <w:highlight w:val="none"/>
        </w:rPr>
      </w:pPr>
      <w:r>
        <w:rPr>
          <w:rFonts w:hint="eastAsia" w:ascii="仿宋_GB2312" w:hAnsi="仿宋_GB2312" w:eastAsia="仿宋_GB2312" w:cs="仿宋_GB2312"/>
          <w:szCs w:val="21"/>
          <w:highlight w:val="none"/>
        </w:rPr>
        <w:t xml:space="preserve">   </w:t>
      </w:r>
    </w:p>
    <w:bookmarkEnd w:id="26"/>
    <w:tbl>
      <w:tblPr>
        <w:tblStyle w:val="5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540"/>
      </w:tblGrid>
      <w:tr w14:paraId="6C77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26C84AE1">
            <w:pPr>
              <w:pStyle w:val="28"/>
              <w:adjustRightInd w:val="0"/>
              <w:snapToGrid w:val="0"/>
              <w:spacing w:line="240" w:lineRule="auto"/>
              <w:jc w:val="center"/>
              <w:rPr>
                <w:rFonts w:ascii="仿宋_GB2312" w:hAnsi="仿宋_GB2312" w:eastAsia="仿宋_GB2312" w:cs="仿宋_GB2312"/>
                <w:b/>
                <w:sz w:val="24"/>
                <w:szCs w:val="24"/>
                <w:highlight w:val="none"/>
              </w:rPr>
            </w:pPr>
            <w:bookmarkStart w:id="78" w:name="_Hlt14560610"/>
            <w:bookmarkEnd w:id="78"/>
            <w:bookmarkStart w:id="79" w:name="_Toc499711044"/>
            <w:bookmarkStart w:id="80" w:name="_Toc499711885"/>
            <w:bookmarkStart w:id="81" w:name="_Toc496324580"/>
            <w:bookmarkStart w:id="82" w:name="_Toc385992326"/>
            <w:bookmarkStart w:id="83" w:name="_Toc500746967"/>
            <w:bookmarkStart w:id="84" w:name="_Toc492955416"/>
            <w:bookmarkStart w:id="85" w:name="_Toc500747190"/>
            <w:bookmarkStart w:id="86" w:name="_Toc389620165"/>
            <w:bookmarkStart w:id="87" w:name="_Toc503063423"/>
            <w:bookmarkStart w:id="88" w:name="_Toc500747063"/>
            <w:r>
              <w:rPr>
                <w:rFonts w:hint="eastAsia" w:ascii="仿宋_GB2312" w:hAnsi="仿宋_GB2312" w:eastAsia="仿宋_GB2312" w:cs="仿宋_GB2312"/>
                <w:b/>
                <w:sz w:val="24"/>
                <w:szCs w:val="24"/>
                <w:highlight w:val="none"/>
              </w:rPr>
              <w:t>条款号</w:t>
            </w:r>
          </w:p>
        </w:tc>
        <w:tc>
          <w:tcPr>
            <w:tcW w:w="8540" w:type="dxa"/>
            <w:vAlign w:val="center"/>
          </w:tcPr>
          <w:p w14:paraId="6CED7393">
            <w:pPr>
              <w:pStyle w:val="28"/>
              <w:adjustRightInd w:val="0"/>
              <w:snapToGrid w:val="0"/>
              <w:spacing w:line="240" w:lineRule="auto"/>
              <w:jc w:val="center"/>
              <w:rPr>
                <w:rFonts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内容说明</w:t>
            </w:r>
          </w:p>
        </w:tc>
      </w:tr>
      <w:tr w14:paraId="3B23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4A04903A">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1.1</w:t>
            </w:r>
          </w:p>
        </w:tc>
        <w:tc>
          <w:tcPr>
            <w:tcW w:w="8540" w:type="dxa"/>
            <w:vAlign w:val="center"/>
          </w:tcPr>
          <w:p w14:paraId="2C1DDD4F">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项目名称：新建淳化县职业技术教育培训中心家政实训室项目</w:t>
            </w:r>
          </w:p>
          <w:p w14:paraId="10BFEA2E">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项目编号：SCZB2025-CS-0089-004 </w:t>
            </w:r>
          </w:p>
          <w:p w14:paraId="2D87AF51">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资金来源：财政资金</w:t>
            </w:r>
          </w:p>
          <w:p w14:paraId="495D90A4">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预算金额：</w:t>
            </w:r>
            <w:r>
              <w:rPr>
                <w:rFonts w:hint="eastAsia" w:ascii="仿宋" w:hAnsi="仿宋" w:eastAsia="仿宋" w:cs="Helvetica"/>
                <w:kern w:val="0"/>
                <w:sz w:val="24"/>
                <w:highlight w:val="none"/>
              </w:rPr>
              <w:t>850000.00</w:t>
            </w:r>
            <w:r>
              <w:rPr>
                <w:rFonts w:hint="eastAsia" w:ascii="仿宋_GB2312" w:hAnsi="仿宋_GB2312" w:eastAsia="仿宋_GB2312" w:cs="仿宋_GB2312"/>
                <w:sz w:val="24"/>
                <w:szCs w:val="24"/>
                <w:highlight w:val="none"/>
              </w:rPr>
              <w:t>元</w:t>
            </w:r>
          </w:p>
          <w:p w14:paraId="2582B1BB">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最高限价：</w:t>
            </w:r>
            <w:r>
              <w:rPr>
                <w:rFonts w:hint="eastAsia" w:ascii="仿宋" w:hAnsi="仿宋" w:eastAsia="仿宋" w:cs="Helvetica"/>
                <w:kern w:val="0"/>
                <w:sz w:val="24"/>
                <w:highlight w:val="none"/>
              </w:rPr>
              <w:t>850000</w:t>
            </w:r>
            <w:r>
              <w:rPr>
                <w:rFonts w:hint="eastAsia" w:ascii="仿宋_GB2312" w:hAnsi="仿宋_GB2312" w:eastAsia="仿宋_GB2312" w:cs="仿宋_GB2312"/>
                <w:kern w:val="0"/>
                <w:sz w:val="24"/>
                <w:highlight w:val="none"/>
              </w:rPr>
              <w:t>.00</w:t>
            </w:r>
            <w:r>
              <w:rPr>
                <w:rFonts w:hint="eastAsia" w:ascii="仿宋_GB2312" w:hAnsi="仿宋_GB2312" w:eastAsia="仿宋_GB2312" w:cs="仿宋_GB2312"/>
                <w:sz w:val="24"/>
                <w:szCs w:val="24"/>
                <w:highlight w:val="none"/>
              </w:rPr>
              <w:t>元</w:t>
            </w:r>
          </w:p>
          <w:p w14:paraId="21E917B8">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采购方式：竞争性磋商</w:t>
            </w:r>
          </w:p>
          <w:p w14:paraId="063FBDF2">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采购内容：详见本磋商文件第五章</w:t>
            </w:r>
          </w:p>
          <w:p w14:paraId="5666A70F">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项目所属行业：</w:t>
            </w:r>
            <w:r>
              <w:rPr>
                <w:rFonts w:hint="eastAsia" w:ascii="仿宋_GB2312" w:hAnsi="仿宋_GB2312" w:eastAsia="仿宋_GB2312" w:cs="仿宋_GB2312"/>
                <w:b/>
                <w:bCs/>
                <w:sz w:val="24"/>
                <w:szCs w:val="24"/>
                <w:highlight w:val="none"/>
              </w:rPr>
              <w:t>工业-制造业</w:t>
            </w:r>
          </w:p>
        </w:tc>
      </w:tr>
      <w:tr w14:paraId="61105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65E91FA8">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w:t>
            </w:r>
          </w:p>
        </w:tc>
        <w:tc>
          <w:tcPr>
            <w:tcW w:w="8540" w:type="dxa"/>
            <w:vAlign w:val="center"/>
          </w:tcPr>
          <w:p w14:paraId="3B705F9A">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采购人：淳化县职业技术教育培训中心</w:t>
            </w:r>
          </w:p>
        </w:tc>
      </w:tr>
      <w:tr w14:paraId="6A4D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4BAD2441">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w:t>
            </w:r>
          </w:p>
        </w:tc>
        <w:tc>
          <w:tcPr>
            <w:tcW w:w="8540" w:type="dxa"/>
            <w:vAlign w:val="center"/>
          </w:tcPr>
          <w:p w14:paraId="4C54BFC2">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采购代理机构：陕西省采购招标有限责任公司</w:t>
            </w:r>
          </w:p>
        </w:tc>
      </w:tr>
      <w:tr w14:paraId="519F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32F9E753">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2.3</w:t>
            </w:r>
          </w:p>
        </w:tc>
        <w:tc>
          <w:tcPr>
            <w:tcW w:w="8540" w:type="dxa"/>
            <w:vAlign w:val="center"/>
          </w:tcPr>
          <w:p w14:paraId="382C1BD1">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邀请供应商的方式：</w:t>
            </w:r>
          </w:p>
          <w:p w14:paraId="0F33F167">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（1）发布磋商公告</w:t>
            </w:r>
          </w:p>
          <w:p w14:paraId="56C0B30A">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（2）采购人和评审专家分别书面推荐的方式邀请不少于3 家</w:t>
            </w:r>
          </w:p>
          <w:p w14:paraId="39A1706F">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符合相应资格条件的供应商</w:t>
            </w:r>
          </w:p>
          <w:p w14:paraId="01631816">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（3）随机从省级财政部门建立的供应商库中抽取</w:t>
            </w:r>
          </w:p>
        </w:tc>
      </w:tr>
      <w:tr w14:paraId="44A6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7EC6127">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3.1</w:t>
            </w:r>
          </w:p>
        </w:tc>
        <w:tc>
          <w:tcPr>
            <w:tcW w:w="8540" w:type="dxa"/>
            <w:vAlign w:val="center"/>
          </w:tcPr>
          <w:p w14:paraId="4257FD8B">
            <w:pPr>
              <w:pStyle w:val="14"/>
              <w:spacing w:line="360" w:lineRule="auto"/>
              <w:rPr>
                <w:rFonts w:ascii="仿宋_GB2312" w:hAnsi="仿宋_GB2312" w:eastAsia="仿宋_GB2312" w:cs="仿宋_GB2312"/>
                <w:color w:val="auto"/>
                <w:highlight w:val="none"/>
              </w:rPr>
            </w:pPr>
            <w:r>
              <w:rPr>
                <w:rFonts w:hint="eastAsia" w:ascii="仿宋_GB2312" w:hAnsi="仿宋_GB2312" w:eastAsia="仿宋_GB2312" w:cs="仿宋_GB2312"/>
                <w:color w:val="auto"/>
                <w:kern w:val="2"/>
                <w:highlight w:val="none"/>
              </w:rPr>
              <w:t>对供应商的资格要求：见磋商公告</w:t>
            </w:r>
          </w:p>
        </w:tc>
      </w:tr>
      <w:tr w14:paraId="45B7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4630CE1A">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6</w:t>
            </w:r>
          </w:p>
        </w:tc>
        <w:tc>
          <w:tcPr>
            <w:tcW w:w="8540" w:type="dxa"/>
            <w:vAlign w:val="center"/>
          </w:tcPr>
          <w:p w14:paraId="595FA7DE">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是否允许联合体磋商：否</w:t>
            </w:r>
          </w:p>
        </w:tc>
      </w:tr>
      <w:tr w14:paraId="1DD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5C53D13">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r>
              <w:rPr>
                <w:rFonts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rPr>
              <w:t>7</w:t>
            </w:r>
          </w:p>
        </w:tc>
        <w:tc>
          <w:tcPr>
            <w:tcW w:w="8540" w:type="dxa"/>
            <w:vAlign w:val="center"/>
          </w:tcPr>
          <w:p w14:paraId="6AC4E04F">
            <w:pPr>
              <w:pStyle w:val="14"/>
              <w:spacing w:line="360" w:lineRule="auto"/>
              <w:rPr>
                <w:rFonts w:ascii="仿宋_GB2312" w:hAnsi="仿宋_GB2312" w:eastAsia="仿宋_GB2312" w:cs="仿宋_GB2312"/>
                <w:color w:val="auto"/>
                <w:kern w:val="2"/>
                <w:highlight w:val="none"/>
              </w:rPr>
            </w:pPr>
            <w:r>
              <w:rPr>
                <w:rFonts w:hint="eastAsia" w:ascii="仿宋_GB2312" w:hAnsi="仿宋_GB2312" w:eastAsia="仿宋_GB2312" w:cs="仿宋_GB2312"/>
                <w:b/>
                <w:bCs/>
                <w:color w:val="auto"/>
                <w:highlight w:val="none"/>
              </w:rPr>
              <w:t>是否为专门面向中小微企业采购：否</w:t>
            </w:r>
          </w:p>
        </w:tc>
      </w:tr>
      <w:tr w14:paraId="546C5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70299675">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r>
              <w:rPr>
                <w:rFonts w:ascii="仿宋_GB2312" w:hAnsi="仿宋_GB2312" w:eastAsia="仿宋_GB2312" w:cs="仿宋_GB2312"/>
                <w:sz w:val="24"/>
                <w:szCs w:val="24"/>
                <w:highlight w:val="none"/>
              </w:rPr>
              <w:t>2</w:t>
            </w:r>
          </w:p>
        </w:tc>
        <w:tc>
          <w:tcPr>
            <w:tcW w:w="8540" w:type="dxa"/>
            <w:vAlign w:val="center"/>
          </w:tcPr>
          <w:p w14:paraId="067DF28E">
            <w:pPr>
              <w:spacing w:line="360" w:lineRule="auto"/>
              <w:rPr>
                <w:rFonts w:ascii="仿宋_GB2312" w:hAnsi="宋体" w:eastAsia="仿宋_GB2312"/>
                <w:sz w:val="24"/>
                <w:highlight w:val="none"/>
              </w:rPr>
            </w:pPr>
            <w:r>
              <w:rPr>
                <w:rFonts w:hint="eastAsia" w:ascii="仿宋_GB2312" w:eastAsia="仿宋_GB2312"/>
                <w:sz w:val="24"/>
                <w:highlight w:val="none"/>
              </w:rPr>
              <w:t>是否</w:t>
            </w:r>
            <w:r>
              <w:rPr>
                <w:rFonts w:ascii="仿宋_GB2312" w:eastAsia="仿宋_GB2312"/>
                <w:sz w:val="24"/>
                <w:highlight w:val="none"/>
              </w:rPr>
              <w:t>组织</w:t>
            </w:r>
            <w:r>
              <w:rPr>
                <w:rFonts w:ascii="仿宋_GB2312" w:hAnsi="宋体" w:eastAsia="仿宋_GB2312"/>
                <w:sz w:val="24"/>
                <w:highlight w:val="none"/>
              </w:rPr>
              <w:t>现场考察或者召开答疑会</w:t>
            </w:r>
            <w:r>
              <w:rPr>
                <w:rFonts w:hint="eastAsia" w:ascii="仿宋_GB2312" w:hAnsi="宋体" w:eastAsia="仿宋_GB2312"/>
                <w:sz w:val="24"/>
                <w:highlight w:val="none"/>
              </w:rPr>
              <w:t>：否</w:t>
            </w:r>
          </w:p>
          <w:p w14:paraId="28CEE25E">
            <w:pPr>
              <w:spacing w:line="360" w:lineRule="auto"/>
              <w:rPr>
                <w:rFonts w:ascii="仿宋_GB2312" w:hAnsi="宋体" w:eastAsia="仿宋_GB2312"/>
                <w:sz w:val="24"/>
                <w:highlight w:val="none"/>
              </w:rPr>
            </w:pPr>
            <w:r>
              <w:rPr>
                <w:rFonts w:ascii="仿宋_GB2312" w:eastAsia="仿宋_GB2312"/>
                <w:sz w:val="24"/>
                <w:highlight w:val="none"/>
              </w:rPr>
              <w:t>组织</w:t>
            </w:r>
            <w:r>
              <w:rPr>
                <w:rFonts w:ascii="仿宋_GB2312" w:hAnsi="宋体" w:eastAsia="仿宋_GB2312"/>
                <w:sz w:val="24"/>
                <w:highlight w:val="none"/>
              </w:rPr>
              <w:t>现场考察或者召开答疑会</w:t>
            </w:r>
            <w:r>
              <w:rPr>
                <w:rFonts w:hint="eastAsia" w:ascii="仿宋_GB2312" w:hAnsi="宋体" w:eastAsia="仿宋_GB2312"/>
                <w:sz w:val="24"/>
                <w:highlight w:val="none"/>
              </w:rPr>
              <w:t>相关</w:t>
            </w:r>
            <w:r>
              <w:rPr>
                <w:rFonts w:ascii="仿宋_GB2312" w:hAnsi="宋体" w:eastAsia="仿宋_GB2312"/>
                <w:sz w:val="24"/>
                <w:highlight w:val="none"/>
              </w:rPr>
              <w:t>要求：</w:t>
            </w:r>
          </w:p>
          <w:p w14:paraId="23CEED24">
            <w:pPr>
              <w:pStyle w:val="22"/>
              <w:rPr>
                <w:highlight w:val="none"/>
              </w:rPr>
            </w:pPr>
            <w:r>
              <w:rPr>
                <w:rFonts w:ascii="仿宋_GB2312" w:hAnsi="宋体" w:eastAsia="仿宋_GB2312"/>
                <w:sz w:val="24"/>
                <w:highlight w:val="none"/>
              </w:rPr>
              <w:t>将在</w:t>
            </w:r>
            <w:r>
              <w:rPr>
                <w:rFonts w:hint="eastAsia" w:ascii="仿宋_GB2312" w:hAnsi="宋体" w:eastAsia="仿宋_GB2312"/>
                <w:sz w:val="24"/>
                <w:highlight w:val="none"/>
              </w:rPr>
              <w:t>竞争性磋商</w:t>
            </w:r>
            <w:r>
              <w:rPr>
                <w:rFonts w:ascii="仿宋_GB2312" w:hAnsi="宋体" w:eastAsia="仿宋_GB2312"/>
                <w:sz w:val="24"/>
                <w:highlight w:val="none"/>
              </w:rPr>
              <w:t>文件</w:t>
            </w:r>
            <w:r>
              <w:rPr>
                <w:rFonts w:hint="eastAsia" w:ascii="仿宋_GB2312" w:hAnsi="宋体" w:eastAsia="仿宋_GB2312"/>
                <w:sz w:val="24"/>
                <w:highlight w:val="none"/>
              </w:rPr>
              <w:t>获取</w:t>
            </w:r>
            <w:r>
              <w:rPr>
                <w:rFonts w:ascii="仿宋_GB2312" w:hAnsi="宋体" w:eastAsia="仿宋_GB2312"/>
                <w:sz w:val="24"/>
                <w:highlight w:val="none"/>
              </w:rPr>
              <w:t>期限截止后以</w:t>
            </w:r>
            <w:r>
              <w:rPr>
                <w:rFonts w:hint="eastAsia" w:ascii="仿宋_GB2312" w:hAnsi="宋体" w:eastAsia="仿宋_GB2312"/>
                <w:sz w:val="24"/>
                <w:highlight w:val="none"/>
              </w:rPr>
              <w:t>书面</w:t>
            </w:r>
            <w:r>
              <w:rPr>
                <w:rFonts w:ascii="仿宋_GB2312" w:hAnsi="宋体" w:eastAsia="仿宋_GB2312"/>
                <w:sz w:val="24"/>
                <w:highlight w:val="none"/>
              </w:rPr>
              <w:t>形式通知所有获取</w:t>
            </w:r>
            <w:r>
              <w:rPr>
                <w:rFonts w:hint="eastAsia" w:ascii="仿宋_GB2312" w:hAnsi="宋体" w:eastAsia="仿宋_GB2312"/>
                <w:sz w:val="24"/>
                <w:highlight w:val="none"/>
              </w:rPr>
              <w:t>竞争性磋商</w:t>
            </w:r>
            <w:r>
              <w:rPr>
                <w:rFonts w:ascii="仿宋_GB2312" w:hAnsi="宋体" w:eastAsia="仿宋_GB2312"/>
                <w:sz w:val="24"/>
                <w:highlight w:val="none"/>
              </w:rPr>
              <w:t>文件的潜在</w:t>
            </w:r>
            <w:r>
              <w:rPr>
                <w:rFonts w:hint="eastAsia" w:ascii="仿宋_GB2312" w:hAnsi="宋体" w:eastAsia="仿宋_GB2312"/>
                <w:sz w:val="24"/>
                <w:highlight w:val="none"/>
              </w:rPr>
              <w:t>供应商。</w:t>
            </w:r>
          </w:p>
        </w:tc>
      </w:tr>
      <w:tr w14:paraId="156A5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14:paraId="5AA0ED9D">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12.1</w:t>
            </w:r>
          </w:p>
        </w:tc>
        <w:tc>
          <w:tcPr>
            <w:tcW w:w="8540" w:type="dxa"/>
            <w:vAlign w:val="center"/>
          </w:tcPr>
          <w:p w14:paraId="6AC87779">
            <w:pPr>
              <w:spacing w:line="360" w:lineRule="auto"/>
              <w:rPr>
                <w:rFonts w:ascii="仿宋_GB2312" w:hAnsi="仿宋_GB2312" w:eastAsia="仿宋_GB2312" w:cs="仿宋_GB2312"/>
                <w:i/>
                <w:sz w:val="24"/>
                <w:highlight w:val="none"/>
              </w:rPr>
            </w:pPr>
            <w:r>
              <w:rPr>
                <w:rFonts w:hint="eastAsia" w:ascii="仿宋_GB2312" w:hAnsi="仿宋_GB2312" w:eastAsia="仿宋_GB2312" w:cs="仿宋_GB2312"/>
                <w:sz w:val="24"/>
                <w:highlight w:val="none"/>
              </w:rPr>
              <w:t>成交响应报价为完成本项目并达到磋商文件要求所需要的全部费用，包括本次项目所需的人工费、服务费、管理费、利润、税金等所有费用。</w:t>
            </w:r>
          </w:p>
          <w:p w14:paraId="279C5C30">
            <w:pPr>
              <w:pStyle w:val="28"/>
              <w:adjustRightInd w:val="0"/>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（1）报价货币：人民币；</w:t>
            </w:r>
          </w:p>
          <w:p w14:paraId="34896166">
            <w:pPr>
              <w:pStyle w:val="28"/>
              <w:adjustRightInd w:val="0"/>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（2）严格按照分项报价表进行分项报价。</w:t>
            </w:r>
          </w:p>
        </w:tc>
      </w:tr>
      <w:tr w14:paraId="2661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080" w:type="dxa"/>
            <w:vAlign w:val="center"/>
          </w:tcPr>
          <w:p w14:paraId="2B7AD68C">
            <w:pPr>
              <w:pStyle w:val="28"/>
              <w:adjustRightInd w:val="0"/>
              <w:snapToGrid w:val="0"/>
              <w:spacing w:line="240" w:lineRule="auto"/>
              <w:jc w:val="center"/>
              <w:rPr>
                <w:rFonts w:ascii="仿宋_GB2312" w:hAnsi="仿宋_GB2312" w:eastAsia="仿宋_GB2312" w:cs="仿宋_GB2312"/>
                <w:sz w:val="24"/>
                <w:szCs w:val="24"/>
                <w:highlight w:val="none"/>
              </w:rPr>
            </w:pPr>
          </w:p>
          <w:p w14:paraId="22858CC8">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14.1</w:t>
            </w:r>
          </w:p>
          <w:p w14:paraId="787698EA">
            <w:pPr>
              <w:pStyle w:val="28"/>
              <w:adjustRightInd w:val="0"/>
              <w:snapToGrid w:val="0"/>
              <w:spacing w:line="240" w:lineRule="auto"/>
              <w:rPr>
                <w:rFonts w:ascii="仿宋_GB2312" w:hAnsi="仿宋_GB2312" w:eastAsia="仿宋_GB2312" w:cs="仿宋_GB2312"/>
                <w:sz w:val="24"/>
                <w:szCs w:val="24"/>
                <w:highlight w:val="none"/>
              </w:rPr>
            </w:pPr>
          </w:p>
        </w:tc>
        <w:tc>
          <w:tcPr>
            <w:tcW w:w="8540" w:type="dxa"/>
            <w:vAlign w:val="center"/>
          </w:tcPr>
          <w:p w14:paraId="78D5350D">
            <w:pPr>
              <w:pStyle w:val="28"/>
              <w:adjustRightInd w:val="0"/>
              <w:snapToGrid w:val="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磋商保证金：无需缴纳</w:t>
            </w:r>
          </w:p>
        </w:tc>
      </w:tr>
      <w:tr w14:paraId="66868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080" w:type="dxa"/>
            <w:vAlign w:val="center"/>
          </w:tcPr>
          <w:p w14:paraId="79AA617F">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15.1</w:t>
            </w:r>
          </w:p>
        </w:tc>
        <w:tc>
          <w:tcPr>
            <w:tcW w:w="8540" w:type="dxa"/>
            <w:vAlign w:val="center"/>
          </w:tcPr>
          <w:p w14:paraId="186B46C4">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磋商有效期：自响应文件递交之日起</w:t>
            </w:r>
            <w:r>
              <w:rPr>
                <w:rFonts w:hint="eastAsia" w:ascii="仿宋_GB2312" w:hAnsi="仿宋_GB2312" w:eastAsia="仿宋_GB2312" w:cs="仿宋_GB2312"/>
                <w:sz w:val="24"/>
                <w:szCs w:val="24"/>
                <w:highlight w:val="none"/>
                <w:u w:val="single"/>
              </w:rPr>
              <w:t xml:space="preserve">  60  </w:t>
            </w:r>
            <w:r>
              <w:rPr>
                <w:rFonts w:hint="eastAsia" w:ascii="仿宋_GB2312" w:hAnsi="仿宋_GB2312" w:eastAsia="仿宋_GB2312" w:cs="仿宋_GB2312"/>
                <w:sz w:val="24"/>
                <w:szCs w:val="24"/>
                <w:highlight w:val="none"/>
              </w:rPr>
              <w:t>日历天。</w:t>
            </w:r>
          </w:p>
        </w:tc>
      </w:tr>
      <w:tr w14:paraId="3BB6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5267D4D8">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16.1</w:t>
            </w:r>
          </w:p>
        </w:tc>
        <w:tc>
          <w:tcPr>
            <w:tcW w:w="8540" w:type="dxa"/>
            <w:vAlign w:val="center"/>
          </w:tcPr>
          <w:p w14:paraId="745D55EE">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响应文件的份数：正本1份，副本2份，电子版U盘1份（电子版文件应与纸质文件内容一致）</w:t>
            </w:r>
            <w:r>
              <w:rPr>
                <w:rFonts w:hint="eastAsia" w:ascii="仿宋_GB2312" w:hAnsi="仿宋_GB2312" w:eastAsia="仿宋_GB2312" w:cs="仿宋_GB2312"/>
                <w:i/>
                <w:sz w:val="24"/>
                <w:szCs w:val="24"/>
                <w:highlight w:val="none"/>
              </w:rPr>
              <w:t>。</w:t>
            </w:r>
          </w:p>
        </w:tc>
      </w:tr>
      <w:tr w14:paraId="5C22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6491B082">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17.2</w:t>
            </w:r>
          </w:p>
        </w:tc>
        <w:tc>
          <w:tcPr>
            <w:tcW w:w="8540" w:type="dxa"/>
            <w:vAlign w:val="center"/>
          </w:tcPr>
          <w:p w14:paraId="442D467D">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密封袋（箱）上须标注：</w:t>
            </w:r>
          </w:p>
          <w:p w14:paraId="17F60C65">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（l）采购项目编号：</w:t>
            </w:r>
          </w:p>
          <w:p w14:paraId="55463025">
            <w:pPr>
              <w:pStyle w:val="28"/>
              <w:adjustRightInd w:val="0"/>
              <w:snapToGrid w:val="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（2）项目名称：</w:t>
            </w:r>
          </w:p>
          <w:p w14:paraId="00B1D0CA">
            <w:pPr>
              <w:pStyle w:val="28"/>
              <w:adjustRightInd w:val="0"/>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（3）供应商的名称、地址、联系人、电话和传真。</w:t>
            </w:r>
          </w:p>
          <w:p w14:paraId="40A38497">
            <w:pPr>
              <w:pStyle w:val="28"/>
              <w:adjustRightInd w:val="0"/>
              <w:snapToGrid w:val="0"/>
              <w:ind w:firstLine="480" w:firstLineChars="20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（4）在</w:t>
            </w:r>
            <w:r>
              <w:rPr>
                <w:rFonts w:hint="eastAsia" w:ascii="仿宋_GB2312" w:hAnsi="仿宋_GB2312" w:eastAsia="仿宋_GB2312" w:cs="仿宋_GB2312"/>
                <w:kern w:val="24"/>
                <w:sz w:val="24"/>
                <w:highlight w:val="none"/>
              </w:rPr>
              <w:t>20</w:t>
            </w:r>
            <w:r>
              <w:rPr>
                <w:rFonts w:ascii="仿宋_GB2312" w:hAnsi="仿宋_GB2312" w:eastAsia="仿宋_GB2312" w:cs="仿宋_GB2312"/>
                <w:kern w:val="24"/>
                <w:sz w:val="24"/>
                <w:highlight w:val="none"/>
              </w:rPr>
              <w:t>2</w:t>
            </w:r>
            <w:r>
              <w:rPr>
                <w:rFonts w:hint="eastAsia" w:ascii="仿宋_GB2312" w:hAnsi="仿宋_GB2312" w:eastAsia="仿宋_GB2312" w:cs="仿宋_GB2312"/>
                <w:kern w:val="24"/>
                <w:sz w:val="24"/>
                <w:highlight w:val="none"/>
              </w:rPr>
              <w:t>5年</w:t>
            </w:r>
            <w:r>
              <w:rPr>
                <w:rFonts w:hint="eastAsia" w:ascii="仿宋_GB2312" w:hAnsi="仿宋_GB2312" w:eastAsia="仿宋_GB2312" w:cs="仿宋_GB2312"/>
                <w:kern w:val="24"/>
                <w:sz w:val="24"/>
                <w:highlight w:val="none"/>
                <w:lang w:val="en-US" w:eastAsia="zh-CN"/>
              </w:rPr>
              <w:t>12</w:t>
            </w:r>
            <w:r>
              <w:rPr>
                <w:rFonts w:hint="eastAsia" w:ascii="仿宋_GB2312" w:hAnsi="仿宋_GB2312" w:eastAsia="仿宋_GB2312" w:cs="仿宋_GB2312"/>
                <w:kern w:val="24"/>
                <w:sz w:val="24"/>
                <w:highlight w:val="none"/>
              </w:rPr>
              <w:t>月</w:t>
            </w:r>
            <w:r>
              <w:rPr>
                <w:rFonts w:hint="eastAsia" w:ascii="仿宋_GB2312" w:hAnsi="仿宋_GB2312" w:eastAsia="仿宋_GB2312" w:cs="仿宋_GB2312"/>
                <w:kern w:val="24"/>
                <w:sz w:val="24"/>
                <w:highlight w:val="none"/>
                <w:lang w:val="en-US" w:eastAsia="zh-CN"/>
              </w:rPr>
              <w:t>04</w:t>
            </w:r>
            <w:r>
              <w:rPr>
                <w:rFonts w:hint="eastAsia" w:ascii="仿宋_GB2312" w:hAnsi="仿宋_GB2312" w:eastAsia="仿宋_GB2312" w:cs="仿宋_GB2312"/>
                <w:kern w:val="24"/>
                <w:sz w:val="24"/>
                <w:highlight w:val="none"/>
              </w:rPr>
              <w:t>日</w:t>
            </w:r>
            <w:r>
              <w:rPr>
                <w:rFonts w:hint="eastAsia" w:ascii="仿宋_GB2312" w:hAnsi="仿宋_GB2312" w:eastAsia="仿宋_GB2312" w:cs="仿宋_GB2312"/>
                <w:kern w:val="24"/>
                <w:sz w:val="24"/>
                <w:highlight w:val="none"/>
                <w:lang w:val="en-US" w:eastAsia="zh-CN"/>
              </w:rPr>
              <w:t>09</w:t>
            </w:r>
            <w:r>
              <w:rPr>
                <w:rFonts w:hint="eastAsia" w:ascii="仿宋_GB2312" w:hAnsi="仿宋_GB2312" w:eastAsia="仿宋_GB2312" w:cs="仿宋_GB2312"/>
                <w:kern w:val="24"/>
                <w:sz w:val="24"/>
                <w:highlight w:val="none"/>
              </w:rPr>
              <w:t>:</w:t>
            </w:r>
            <w:r>
              <w:rPr>
                <w:rFonts w:hint="eastAsia" w:ascii="仿宋_GB2312" w:hAnsi="仿宋_GB2312" w:eastAsia="仿宋_GB2312" w:cs="仿宋_GB2312"/>
                <w:kern w:val="24"/>
                <w:sz w:val="24"/>
                <w:highlight w:val="none"/>
                <w:lang w:val="en-US" w:eastAsia="zh-CN"/>
              </w:rPr>
              <w:t>3</w:t>
            </w:r>
            <w:r>
              <w:rPr>
                <w:rFonts w:ascii="仿宋_GB2312" w:hAnsi="仿宋_GB2312" w:eastAsia="仿宋_GB2312" w:cs="仿宋_GB2312"/>
                <w:kern w:val="24"/>
                <w:sz w:val="24"/>
                <w:highlight w:val="none"/>
              </w:rPr>
              <w:t>0</w:t>
            </w:r>
            <w:r>
              <w:rPr>
                <w:rFonts w:hint="eastAsia" w:ascii="仿宋_GB2312" w:hAnsi="仿宋_GB2312" w:eastAsia="仿宋_GB2312" w:cs="仿宋_GB2312"/>
                <w:kern w:val="24"/>
                <w:sz w:val="24"/>
                <w:highlight w:val="none"/>
              </w:rPr>
              <w:t>:00</w:t>
            </w:r>
            <w:r>
              <w:rPr>
                <w:rFonts w:hint="eastAsia" w:ascii="仿宋_GB2312" w:hAnsi="仿宋_GB2312" w:eastAsia="仿宋_GB2312" w:cs="仿宋_GB2312"/>
                <w:sz w:val="24"/>
                <w:szCs w:val="24"/>
                <w:highlight w:val="none"/>
              </w:rPr>
              <w:t>（北京时间）之前不得启封</w:t>
            </w:r>
          </w:p>
        </w:tc>
      </w:tr>
      <w:tr w14:paraId="5736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CBBE54E">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17.3</w:t>
            </w:r>
          </w:p>
        </w:tc>
        <w:tc>
          <w:tcPr>
            <w:tcW w:w="8540" w:type="dxa"/>
            <w:vAlign w:val="center"/>
          </w:tcPr>
          <w:p w14:paraId="3F58B88E">
            <w:pPr>
              <w:pStyle w:val="28"/>
              <w:adjustRightInd w:val="0"/>
              <w:snapToGrid w:val="0"/>
              <w:ind w:firstLine="120" w:firstLineChars="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本项目不要求提交样品。</w:t>
            </w:r>
          </w:p>
          <w:p w14:paraId="49ACE38C">
            <w:pPr>
              <w:pStyle w:val="28"/>
              <w:adjustRightInd w:val="0"/>
              <w:snapToGrid w:val="0"/>
              <w:ind w:firstLine="120" w:firstLineChars="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□本项目要求提交样品。样品为响应文件的一部分，随响应文件同时递交。</w:t>
            </w:r>
          </w:p>
          <w:p w14:paraId="08A24209">
            <w:pPr>
              <w:pStyle w:val="28"/>
              <w:adjustRightInd w:val="0"/>
              <w:snapToGrid w:val="0"/>
              <w:ind w:firstLine="360" w:firstLineChars="1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（1）样品需标明：项目名称、供应商名称、样品名称等内容。</w:t>
            </w:r>
          </w:p>
          <w:p w14:paraId="53CC1462">
            <w:pPr>
              <w:pStyle w:val="28"/>
              <w:adjustRightInd w:val="0"/>
              <w:snapToGrid w:val="0"/>
              <w:ind w:firstLine="360" w:firstLineChars="150"/>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（2）其他要求：*******</w:t>
            </w:r>
          </w:p>
        </w:tc>
      </w:tr>
      <w:tr w14:paraId="32C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1080" w:type="dxa"/>
            <w:vAlign w:val="center"/>
          </w:tcPr>
          <w:p w14:paraId="6B9123F0">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18.1</w:t>
            </w:r>
          </w:p>
        </w:tc>
        <w:tc>
          <w:tcPr>
            <w:tcW w:w="8540" w:type="dxa"/>
            <w:vAlign w:val="center"/>
          </w:tcPr>
          <w:p w14:paraId="3A1C9A3C">
            <w:pPr>
              <w:tabs>
                <w:tab w:val="left" w:pos="588"/>
              </w:tabs>
              <w:spacing w:line="360" w:lineRule="auto"/>
              <w:rPr>
                <w:rFonts w:ascii="仿宋_GB2312" w:hAnsi="仿宋_GB2312" w:eastAsia="仿宋_GB2312" w:cs="仿宋_GB2312"/>
                <w:b/>
                <w:bCs/>
                <w:kern w:val="24"/>
                <w:sz w:val="24"/>
                <w:szCs w:val="21"/>
                <w:highlight w:val="none"/>
              </w:rPr>
            </w:pPr>
            <w:r>
              <w:rPr>
                <w:rFonts w:hint="eastAsia" w:ascii="仿宋_GB2312" w:hAnsi="仿宋_GB2312" w:eastAsia="仿宋_GB2312" w:cs="仿宋_GB2312"/>
                <w:b/>
                <w:bCs/>
                <w:kern w:val="24"/>
                <w:sz w:val="24"/>
                <w:szCs w:val="21"/>
                <w:highlight w:val="none"/>
              </w:rPr>
              <w:t>响应文件递交截止时间：</w:t>
            </w:r>
            <w:r>
              <w:rPr>
                <w:rFonts w:hint="eastAsia" w:ascii="仿宋_GB2312" w:hAnsi="仿宋_GB2312" w:eastAsia="仿宋_GB2312" w:cs="仿宋_GB2312"/>
                <w:b/>
                <w:bCs/>
                <w:kern w:val="24"/>
                <w:sz w:val="24"/>
                <w:highlight w:val="none"/>
              </w:rPr>
              <w:t>2025年12月04日09:30:00（</w:t>
            </w:r>
            <w:r>
              <w:rPr>
                <w:rFonts w:hint="eastAsia" w:ascii="仿宋_GB2312" w:hAnsi="仿宋_GB2312" w:eastAsia="仿宋_GB2312" w:cs="仿宋_GB2312"/>
                <w:b/>
                <w:bCs/>
                <w:kern w:val="24"/>
                <w:sz w:val="24"/>
                <w:szCs w:val="21"/>
                <w:highlight w:val="none"/>
              </w:rPr>
              <w:t>北京时间）。</w:t>
            </w:r>
          </w:p>
          <w:p w14:paraId="7655C6EF">
            <w:pPr>
              <w:tabs>
                <w:tab w:val="left" w:pos="588"/>
              </w:tabs>
              <w:spacing w:line="360" w:lineRule="auto"/>
              <w:rPr>
                <w:rFonts w:ascii="仿宋_GB2312" w:hAnsi="仿宋_GB2312" w:eastAsia="仿宋_GB2312" w:cs="仿宋_GB2312"/>
                <w:b/>
                <w:bCs/>
                <w:kern w:val="24"/>
                <w:sz w:val="24"/>
                <w:szCs w:val="21"/>
                <w:highlight w:val="none"/>
              </w:rPr>
            </w:pPr>
            <w:r>
              <w:rPr>
                <w:rFonts w:hint="eastAsia" w:ascii="仿宋_GB2312" w:hAnsi="仿宋_GB2312" w:eastAsia="仿宋_GB2312" w:cs="仿宋_GB2312"/>
                <w:b/>
                <w:bCs/>
                <w:kern w:val="24"/>
                <w:sz w:val="24"/>
                <w:szCs w:val="21"/>
                <w:highlight w:val="none"/>
              </w:rPr>
              <w:t>响应文件递交地点：</w:t>
            </w:r>
            <w:r>
              <w:rPr>
                <w:rFonts w:hint="eastAsia" w:ascii="仿宋_GB2312" w:hAnsi="仿宋_GB2312" w:eastAsia="仿宋_GB2312" w:cs="仿宋_GB2312"/>
                <w:b/>
                <w:bCs/>
                <w:kern w:val="0"/>
                <w:sz w:val="24"/>
                <w:highlight w:val="none"/>
              </w:rPr>
              <w:t>西安市高新区锦业路1号都市之门C座9层第</w:t>
            </w:r>
            <w:r>
              <w:rPr>
                <w:rFonts w:hint="eastAsia" w:ascii="仿宋_GB2312" w:hAnsi="仿宋_GB2312" w:eastAsia="仿宋_GB2312" w:cs="仿宋_GB2312"/>
                <w:b/>
                <w:bCs/>
                <w:kern w:val="0"/>
                <w:sz w:val="24"/>
                <w:highlight w:val="none"/>
                <w:lang w:val="en-US" w:eastAsia="zh-CN"/>
              </w:rPr>
              <w:t>五</w:t>
            </w:r>
            <w:r>
              <w:rPr>
                <w:rFonts w:hint="eastAsia" w:ascii="仿宋_GB2312" w:hAnsi="仿宋_GB2312" w:eastAsia="仿宋_GB2312" w:cs="仿宋_GB2312"/>
                <w:b/>
                <w:bCs/>
                <w:kern w:val="0"/>
                <w:sz w:val="24"/>
                <w:highlight w:val="none"/>
              </w:rPr>
              <w:t>会议室</w:t>
            </w:r>
            <w:r>
              <w:rPr>
                <w:rFonts w:hint="eastAsia" w:ascii="仿宋_GB2312" w:hAnsi="仿宋_GB2312" w:eastAsia="仿宋_GB2312" w:cs="仿宋_GB2312"/>
                <w:b/>
                <w:bCs/>
                <w:kern w:val="24"/>
                <w:sz w:val="24"/>
                <w:szCs w:val="21"/>
                <w:highlight w:val="none"/>
              </w:rPr>
              <w:t>。</w:t>
            </w:r>
          </w:p>
          <w:p w14:paraId="53BDC88B">
            <w:pPr>
              <w:tabs>
                <w:tab w:val="left" w:pos="588"/>
              </w:tabs>
              <w:spacing w:line="360" w:lineRule="auto"/>
              <w:rPr>
                <w:rFonts w:ascii="仿宋_GB2312" w:hAnsi="仿宋_GB2312" w:eastAsia="仿宋_GB2312" w:cs="仿宋_GB2312"/>
                <w:kern w:val="24"/>
                <w:sz w:val="24"/>
                <w:szCs w:val="21"/>
                <w:highlight w:val="none"/>
              </w:rPr>
            </w:pPr>
            <w:r>
              <w:rPr>
                <w:rFonts w:hint="eastAsia" w:ascii="仿宋_GB2312" w:hAnsi="仿宋_GB2312" w:eastAsia="仿宋_GB2312" w:cs="仿宋_GB2312"/>
                <w:kern w:val="24"/>
                <w:sz w:val="24"/>
                <w:szCs w:val="21"/>
                <w:highlight w:val="none"/>
              </w:rPr>
              <w:t>响应文件须于响应文件递交截止时间之前由专人密封送达响应文件递交地点，以电报、传真、电子邮件形式递交的响应文件将不予接受。</w:t>
            </w:r>
          </w:p>
        </w:tc>
      </w:tr>
      <w:tr w14:paraId="32DC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0A04FC3B">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21.1</w:t>
            </w:r>
          </w:p>
        </w:tc>
        <w:tc>
          <w:tcPr>
            <w:tcW w:w="8540" w:type="dxa"/>
            <w:vAlign w:val="center"/>
          </w:tcPr>
          <w:p w14:paraId="7C4D0C44">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磋商小组由</w:t>
            </w:r>
            <w:r>
              <w:rPr>
                <w:rFonts w:hint="eastAsia" w:ascii="仿宋_GB2312" w:hAnsi="仿宋_GB2312" w:eastAsia="仿宋_GB2312" w:cs="仿宋_GB2312"/>
                <w:sz w:val="24"/>
                <w:highlight w:val="none"/>
                <w:u w:val="single"/>
              </w:rPr>
              <w:t>3</w:t>
            </w:r>
            <w:r>
              <w:rPr>
                <w:rFonts w:hint="eastAsia" w:ascii="仿宋_GB2312" w:hAnsi="仿宋_GB2312" w:eastAsia="仿宋_GB2312" w:cs="仿宋_GB2312"/>
                <w:sz w:val="24"/>
                <w:highlight w:val="none"/>
              </w:rPr>
              <w:t>人组成。</w:t>
            </w:r>
          </w:p>
        </w:tc>
      </w:tr>
      <w:tr w14:paraId="1BE4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520DD257">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28.1</w:t>
            </w:r>
          </w:p>
        </w:tc>
        <w:tc>
          <w:tcPr>
            <w:tcW w:w="8540" w:type="dxa"/>
            <w:vAlign w:val="center"/>
          </w:tcPr>
          <w:p w14:paraId="774B395B">
            <w:pPr>
              <w:spacing w:line="360" w:lineRule="auto"/>
              <w:jc w:val="left"/>
              <w:rPr>
                <w:rFonts w:ascii="仿宋_GB2312" w:hAnsi="仿宋_GB2312" w:eastAsia="仿宋_GB2312" w:cs="仿宋_GB2312"/>
                <w:highlight w:val="none"/>
              </w:rPr>
            </w:pPr>
            <w:r>
              <w:rPr>
                <w:rFonts w:hint="eastAsia" w:ascii="仿宋_GB2312" w:hAnsi="仿宋_GB2312" w:eastAsia="仿宋_GB2312" w:cs="仿宋_GB2312"/>
                <w:sz w:val="24"/>
                <w:highlight w:val="none"/>
              </w:rPr>
              <w:t>■本项目不要求履约保证金。</w:t>
            </w:r>
          </w:p>
        </w:tc>
      </w:tr>
      <w:tr w14:paraId="6769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20322A13">
            <w:pPr>
              <w:jc w:val="center"/>
              <w:rPr>
                <w:rFonts w:ascii="仿宋_GB2312" w:hAnsi="仿宋_GB2312" w:eastAsia="仿宋_GB2312" w:cs="仿宋_GB2312"/>
                <w:sz w:val="24"/>
                <w:highlight w:val="none"/>
              </w:rPr>
            </w:pPr>
            <w:bookmarkStart w:id="89" w:name="_Toc249515391"/>
            <w:bookmarkStart w:id="90" w:name="_Toc230099798"/>
            <w:bookmarkStart w:id="91" w:name="_Toc249515279"/>
            <w:bookmarkStart w:id="92" w:name="_Toc249525160"/>
            <w:bookmarkStart w:id="93" w:name="_Toc177817335"/>
            <w:bookmarkStart w:id="94" w:name="_Toc256342144"/>
            <w:bookmarkStart w:id="95" w:name="_Toc184043013"/>
            <w:bookmarkStart w:id="96" w:name="_Toc53722841"/>
            <w:bookmarkStart w:id="97" w:name="_Toc232176273"/>
            <w:bookmarkStart w:id="98" w:name="_Toc230013633"/>
            <w:bookmarkStart w:id="99" w:name="_Toc176882543"/>
            <w:bookmarkStart w:id="100" w:name="_Toc177189236"/>
            <w:bookmarkStart w:id="101" w:name="_Toc232395213"/>
            <w:bookmarkStart w:id="102" w:name="_Toc230583542"/>
            <w:bookmarkStart w:id="103" w:name="_Toc70687140"/>
            <w:bookmarkStart w:id="104" w:name="_Toc177995474"/>
            <w:r>
              <w:rPr>
                <w:rFonts w:hint="eastAsia" w:ascii="仿宋_GB2312" w:hAnsi="仿宋_GB2312" w:eastAsia="仿宋_GB2312" w:cs="仿宋_GB2312"/>
                <w:sz w:val="24"/>
                <w:highlight w:val="none"/>
              </w:rPr>
              <w:t>其他</w:t>
            </w:r>
          </w:p>
        </w:tc>
        <w:tc>
          <w:tcPr>
            <w:tcW w:w="8540" w:type="dxa"/>
            <w:vAlign w:val="center"/>
          </w:tcPr>
          <w:p w14:paraId="7B3E96BE">
            <w:pPr>
              <w:spacing w:line="360" w:lineRule="auto"/>
              <w:jc w:val="left"/>
              <w:rPr>
                <w:rFonts w:ascii="仿宋_GB2312" w:hAnsi="仿宋_GB2312" w:eastAsia="仿宋_GB2312" w:cs="仿宋_GB2312"/>
                <w:b/>
                <w:bCs/>
                <w:sz w:val="24"/>
                <w:highlight w:val="none"/>
              </w:rPr>
            </w:pPr>
            <w:r>
              <w:rPr>
                <w:rFonts w:hint="eastAsia" w:ascii="仿宋_GB2312" w:hAnsi="仿宋_GB2312" w:eastAsia="仿宋_GB2312" w:cs="仿宋_GB2312"/>
                <w:sz w:val="24"/>
                <w:highlight w:val="none"/>
              </w:rPr>
              <w:t>本项目核心产品为:</w:t>
            </w:r>
            <w:r>
              <w:rPr>
                <w:rFonts w:hint="eastAsia" w:ascii="仿宋_GB2312" w:hAnsi="仿宋_GB2312" w:eastAsia="仿宋_GB2312" w:cs="仿宋_GB2312"/>
                <w:b/>
                <w:bCs/>
                <w:sz w:val="24"/>
                <w:highlight w:val="none"/>
              </w:rPr>
              <w:t>赛训一体化模拟平台</w:t>
            </w:r>
          </w:p>
          <w:p w14:paraId="3F84DEF0">
            <w:pPr>
              <w:spacing w:line="360" w:lineRule="auto"/>
              <w:jc w:val="left"/>
              <w:rPr>
                <w:rFonts w:ascii="仿宋_GB2312" w:hAnsi="仿宋_GB2312" w:eastAsia="仿宋_GB2312" w:cs="仿宋_GB2312"/>
                <w:sz w:val="24"/>
                <w:highlight w:val="none"/>
              </w:rPr>
            </w:pPr>
            <w:r>
              <w:rPr>
                <w:rFonts w:ascii="仿宋" w:hAnsi="仿宋" w:eastAsia="仿宋" w:cs="仿宋"/>
                <w:b/>
                <w:bCs/>
                <w:sz w:val="24"/>
                <w:highlight w:val="none"/>
              </w:rPr>
              <w:t>备注：中标后签订合同前需提供核心产品的合法来源渠道证明文件</w:t>
            </w:r>
          </w:p>
        </w:tc>
      </w:tr>
      <w:tr w14:paraId="3843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53A09DDF">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强制采购</w:t>
            </w:r>
          </w:p>
        </w:tc>
        <w:tc>
          <w:tcPr>
            <w:tcW w:w="8540" w:type="dxa"/>
            <w:vAlign w:val="center"/>
          </w:tcPr>
          <w:p w14:paraId="53D5484E">
            <w:pPr>
              <w:spacing w:line="360" w:lineRule="auto"/>
              <w:jc w:val="left"/>
              <w:rPr>
                <w:rFonts w:ascii="仿宋_GB2312" w:hAnsi="仿宋_GB2312" w:eastAsia="仿宋_GB2312" w:cs="仿宋_GB2312"/>
                <w:sz w:val="24"/>
                <w:highlight w:val="none"/>
              </w:rPr>
            </w:pPr>
            <w:r>
              <w:rPr>
                <w:rFonts w:eastAsia="仿宋_GB2312"/>
                <w:szCs w:val="21"/>
                <w:highlight w:val="none"/>
              </w:rPr>
              <w:t>本项目采购的</w:t>
            </w:r>
            <w:r>
              <w:rPr>
                <w:rFonts w:hint="eastAsia" w:eastAsia="仿宋_GB2312"/>
                <w:b/>
                <w:bCs/>
                <w:szCs w:val="21"/>
                <w:highlight w:val="none"/>
              </w:rPr>
              <w:t>智能交互式一体机-86英寸</w:t>
            </w:r>
            <w:r>
              <w:rPr>
                <w:rFonts w:eastAsia="仿宋_GB2312"/>
                <w:szCs w:val="21"/>
                <w:highlight w:val="none"/>
              </w:rPr>
              <w:t>产品属于</w:t>
            </w:r>
            <w:r>
              <w:rPr>
                <w:rFonts w:eastAsia="仿宋_GB2312"/>
                <w:b/>
                <w:bCs/>
                <w:szCs w:val="21"/>
                <w:highlight w:val="none"/>
              </w:rPr>
              <w:t>节能产品政府采购品目清单中应强制采购的产品范围</w:t>
            </w:r>
            <w:r>
              <w:rPr>
                <w:rFonts w:eastAsia="仿宋_GB2312"/>
                <w:szCs w:val="21"/>
                <w:highlight w:val="none"/>
              </w:rPr>
              <w:t>，供应商应当提供国家确定的认证机构出具的、处于有效期之内的节能产品认证证书，否则作无效投标处理。</w:t>
            </w:r>
          </w:p>
        </w:tc>
      </w:tr>
    </w:tbl>
    <w:p w14:paraId="1A140322">
      <w:pPr>
        <w:jc w:val="center"/>
        <w:rPr>
          <w:rFonts w:ascii="仿宋_GB2312" w:hAnsi="仿宋_GB2312" w:eastAsia="仿宋_GB2312" w:cs="仿宋_GB2312"/>
          <w:b/>
          <w:bCs/>
          <w:sz w:val="36"/>
          <w:szCs w:val="52"/>
          <w:highlight w:val="none"/>
        </w:rPr>
      </w:pPr>
      <w:r>
        <w:rPr>
          <w:rFonts w:hint="eastAsia" w:ascii="仿宋_GB2312" w:hAnsi="仿宋_GB2312" w:eastAsia="仿宋_GB2312" w:cs="仿宋_GB2312"/>
          <w:sz w:val="30"/>
          <w:szCs w:val="30"/>
          <w:highlight w:val="none"/>
        </w:rPr>
        <w:br w:type="page"/>
      </w:r>
      <w:r>
        <w:rPr>
          <w:rFonts w:hint="eastAsia" w:ascii="仿宋_GB2312" w:hAnsi="仿宋_GB2312" w:eastAsia="仿宋_GB2312" w:cs="仿宋_GB2312"/>
          <w:b/>
          <w:bCs/>
          <w:sz w:val="36"/>
          <w:szCs w:val="52"/>
          <w:highlight w:val="none"/>
        </w:rPr>
        <w:t>（二）供应商须知</w:t>
      </w:r>
    </w:p>
    <w:p w14:paraId="0CC8E1DB">
      <w:pPr>
        <w:pStyle w:val="113"/>
        <w:spacing w:before="31" w:after="31"/>
        <w:jc w:val="center"/>
        <w:outlineLvl w:val="9"/>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一、总  则</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118D525F">
      <w:pPr>
        <w:rPr>
          <w:rFonts w:ascii="仿宋_GB2312" w:hAnsi="仿宋_GB2312" w:eastAsia="仿宋_GB2312" w:cs="仿宋_GB2312"/>
          <w:highlight w:val="none"/>
        </w:rPr>
      </w:pPr>
    </w:p>
    <w:p w14:paraId="759DC8BF">
      <w:pPr>
        <w:rPr>
          <w:rFonts w:ascii="仿宋" w:hAnsi="仿宋" w:eastAsia="仿宋" w:cs="仿宋_GB2312"/>
          <w:b/>
          <w:sz w:val="24"/>
          <w:szCs w:val="21"/>
          <w:highlight w:val="none"/>
        </w:rPr>
      </w:pPr>
      <w:bookmarkStart w:id="105" w:name="_Hlt14560612"/>
      <w:bookmarkEnd w:id="105"/>
      <w:bookmarkStart w:id="106" w:name="_Toc184043014"/>
      <w:bookmarkStart w:id="107" w:name="_Toc25504"/>
      <w:bookmarkStart w:id="108" w:name="_Toc249525161"/>
      <w:bookmarkStart w:id="109" w:name="_Toc249515392"/>
      <w:bookmarkStart w:id="110" w:name="_Toc249515280"/>
      <w:bookmarkStart w:id="111" w:name="_Toc63697168"/>
      <w:bookmarkStart w:id="112" w:name="_Toc17469"/>
      <w:bookmarkStart w:id="113" w:name="_Toc58504447"/>
      <w:r>
        <w:rPr>
          <w:rFonts w:hint="eastAsia" w:ascii="仿宋" w:hAnsi="仿宋" w:eastAsia="仿宋" w:cs="仿宋_GB2312"/>
          <w:b/>
          <w:sz w:val="24"/>
          <w:szCs w:val="21"/>
          <w:highlight w:val="none"/>
        </w:rPr>
        <w:t>1.     项目说明</w:t>
      </w:r>
      <w:bookmarkEnd w:id="106"/>
      <w:bookmarkEnd w:id="107"/>
      <w:bookmarkEnd w:id="108"/>
      <w:bookmarkEnd w:id="109"/>
      <w:bookmarkEnd w:id="110"/>
    </w:p>
    <w:p w14:paraId="412B371B">
      <w:pPr>
        <w:pStyle w:val="97"/>
        <w:widowControl w:val="0"/>
        <w:tabs>
          <w:tab w:val="left" w:pos="588"/>
        </w:tabs>
        <w:spacing w:before="0" w:beforeAutospacing="0" w:after="0" w:afterAutospacing="0"/>
        <w:textAlignment w:val="auto"/>
        <w:rPr>
          <w:rFonts w:ascii="仿宋" w:hAnsi="仿宋" w:eastAsia="仿宋" w:cs="仿宋_GB2312"/>
          <w:kern w:val="24"/>
          <w:szCs w:val="21"/>
          <w:highlight w:val="none"/>
        </w:rPr>
      </w:pPr>
      <w:r>
        <w:rPr>
          <w:rFonts w:hint="eastAsia" w:ascii="仿宋" w:hAnsi="仿宋" w:eastAsia="仿宋" w:cs="仿宋_GB2312"/>
          <w:kern w:val="24"/>
          <w:szCs w:val="21"/>
          <w:highlight w:val="none"/>
        </w:rPr>
        <w:t>1.1    项目说明：</w:t>
      </w:r>
      <w:r>
        <w:rPr>
          <w:rFonts w:hint="eastAsia" w:ascii="仿宋" w:hAnsi="仿宋" w:eastAsia="仿宋" w:cs="仿宋_GB2312"/>
          <w:b/>
          <w:kern w:val="24"/>
          <w:szCs w:val="21"/>
          <w:highlight w:val="none"/>
        </w:rPr>
        <w:t>见供应商须知前附表</w:t>
      </w:r>
      <w:r>
        <w:rPr>
          <w:rFonts w:hint="eastAsia" w:ascii="仿宋" w:hAnsi="仿宋" w:eastAsia="仿宋" w:cs="仿宋_GB2312"/>
          <w:kern w:val="24"/>
          <w:szCs w:val="21"/>
          <w:highlight w:val="none"/>
        </w:rPr>
        <w:t>。</w:t>
      </w:r>
    </w:p>
    <w:p w14:paraId="31EDDA0E">
      <w:pPr>
        <w:rPr>
          <w:rFonts w:ascii="仿宋" w:hAnsi="仿宋" w:eastAsia="仿宋" w:cs="仿宋_GB2312"/>
          <w:b/>
          <w:sz w:val="24"/>
          <w:szCs w:val="21"/>
          <w:highlight w:val="none"/>
        </w:rPr>
      </w:pPr>
      <w:bookmarkStart w:id="114" w:name="_Toc31509"/>
      <w:bookmarkStart w:id="115" w:name="_Toc249525162"/>
      <w:bookmarkStart w:id="116" w:name="_Toc249515393"/>
      <w:bookmarkStart w:id="117" w:name="_Toc70687142"/>
      <w:bookmarkStart w:id="118" w:name="_Toc184043015"/>
      <w:bookmarkStart w:id="119" w:name="_Toc249515281"/>
      <w:r>
        <w:rPr>
          <w:rFonts w:hint="eastAsia" w:ascii="仿宋" w:hAnsi="仿宋" w:eastAsia="仿宋" w:cs="仿宋_GB2312"/>
          <w:b/>
          <w:sz w:val="24"/>
          <w:szCs w:val="21"/>
          <w:highlight w:val="none"/>
        </w:rPr>
        <w:t>2.     定义</w:t>
      </w:r>
      <w:bookmarkEnd w:id="114"/>
      <w:bookmarkEnd w:id="115"/>
      <w:bookmarkEnd w:id="116"/>
      <w:bookmarkEnd w:id="117"/>
      <w:bookmarkEnd w:id="118"/>
      <w:bookmarkEnd w:id="119"/>
    </w:p>
    <w:p w14:paraId="0CD31D5C">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2.1    采购人：</w:t>
      </w:r>
      <w:r>
        <w:rPr>
          <w:rFonts w:hint="eastAsia" w:ascii="仿宋" w:hAnsi="仿宋" w:eastAsia="仿宋" w:cs="仿宋_GB2312"/>
          <w:b/>
          <w:sz w:val="24"/>
          <w:highlight w:val="none"/>
        </w:rPr>
        <w:t>见供应商须知前附表</w:t>
      </w:r>
      <w:r>
        <w:rPr>
          <w:rFonts w:hint="eastAsia" w:ascii="仿宋" w:hAnsi="仿宋" w:eastAsia="仿宋" w:cs="仿宋_GB2312"/>
          <w:sz w:val="24"/>
          <w:highlight w:val="none"/>
        </w:rPr>
        <w:t>。</w:t>
      </w:r>
    </w:p>
    <w:p w14:paraId="1A1A16D6">
      <w:pPr>
        <w:pStyle w:val="22"/>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2.2    采购代理机构：</w:t>
      </w:r>
      <w:r>
        <w:rPr>
          <w:rFonts w:hint="eastAsia" w:ascii="仿宋" w:hAnsi="仿宋" w:eastAsia="仿宋" w:cs="仿宋_GB2312"/>
          <w:b/>
          <w:kern w:val="24"/>
          <w:sz w:val="24"/>
          <w:szCs w:val="21"/>
          <w:highlight w:val="none"/>
        </w:rPr>
        <w:t>见供应商须知前附表</w:t>
      </w:r>
      <w:r>
        <w:rPr>
          <w:rFonts w:hint="eastAsia" w:ascii="仿宋" w:hAnsi="仿宋" w:eastAsia="仿宋" w:cs="仿宋_GB2312"/>
          <w:kern w:val="24"/>
          <w:sz w:val="24"/>
          <w:szCs w:val="21"/>
          <w:highlight w:val="none"/>
        </w:rPr>
        <w:t>。</w:t>
      </w:r>
    </w:p>
    <w:p w14:paraId="75EABCFF">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2.3    供应商：指响应磋商文件要求、参加竞争性磋商采购的法人、其他组织或者自然人。本次政府采购项目邀请供应商方式见</w:t>
      </w:r>
      <w:r>
        <w:rPr>
          <w:rFonts w:hint="eastAsia" w:ascii="仿宋" w:hAnsi="仿宋" w:eastAsia="仿宋" w:cs="仿宋_GB2312"/>
          <w:b/>
          <w:sz w:val="24"/>
          <w:highlight w:val="none"/>
        </w:rPr>
        <w:t>供应商须知前附表。</w:t>
      </w:r>
    </w:p>
    <w:p w14:paraId="496177C0">
      <w:pPr>
        <w:pStyle w:val="22"/>
        <w:tabs>
          <w:tab w:val="left" w:pos="360"/>
        </w:tabs>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2.4    磋商小组：指依据《中华人民共和国政府采购法》和财政部《政府采购竞争性磋商采购方式管理暂行办法》有关规定组建，依法依规履行其职责和义务的机构。</w:t>
      </w:r>
    </w:p>
    <w:p w14:paraId="3B3BD6FE">
      <w:pPr>
        <w:rPr>
          <w:rFonts w:ascii="仿宋" w:hAnsi="仿宋" w:eastAsia="仿宋" w:cs="仿宋_GB2312"/>
          <w:b/>
          <w:sz w:val="24"/>
          <w:szCs w:val="21"/>
          <w:highlight w:val="none"/>
        </w:rPr>
      </w:pPr>
      <w:bookmarkStart w:id="120" w:name="_Toc23705"/>
      <w:bookmarkStart w:id="121" w:name="_Toc249515282"/>
      <w:bookmarkStart w:id="122" w:name="_Toc184043016"/>
      <w:bookmarkStart w:id="123" w:name="_Toc389620168"/>
      <w:bookmarkStart w:id="124" w:name="_Toc70687143"/>
      <w:bookmarkStart w:id="125" w:name="_Toc385992329"/>
      <w:bookmarkStart w:id="126" w:name="_Toc249515394"/>
      <w:bookmarkStart w:id="127" w:name="_Toc249525163"/>
      <w:r>
        <w:rPr>
          <w:rFonts w:hint="eastAsia" w:ascii="仿宋" w:hAnsi="仿宋" w:eastAsia="仿宋" w:cs="仿宋_GB2312"/>
          <w:b/>
          <w:sz w:val="24"/>
          <w:szCs w:val="21"/>
          <w:highlight w:val="none"/>
        </w:rPr>
        <w:t>3.     合格的供应商</w:t>
      </w:r>
      <w:bookmarkEnd w:id="120"/>
      <w:bookmarkEnd w:id="121"/>
      <w:bookmarkEnd w:id="122"/>
      <w:bookmarkEnd w:id="123"/>
      <w:bookmarkEnd w:id="124"/>
      <w:bookmarkEnd w:id="125"/>
      <w:bookmarkEnd w:id="126"/>
      <w:bookmarkEnd w:id="127"/>
    </w:p>
    <w:p w14:paraId="01B3AABD">
      <w:pPr>
        <w:tabs>
          <w:tab w:val="left" w:pos="588"/>
        </w:tabs>
        <w:spacing w:line="360" w:lineRule="auto"/>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3.1    供应商基本资质要求详见</w:t>
      </w:r>
      <w:r>
        <w:rPr>
          <w:rFonts w:hint="eastAsia" w:ascii="仿宋" w:hAnsi="仿宋" w:eastAsia="仿宋" w:cs="仿宋_GB2312"/>
          <w:b/>
          <w:kern w:val="24"/>
          <w:sz w:val="24"/>
          <w:szCs w:val="21"/>
          <w:highlight w:val="none"/>
        </w:rPr>
        <w:t>供应商须知前附表</w:t>
      </w:r>
      <w:r>
        <w:rPr>
          <w:rFonts w:hint="eastAsia" w:ascii="仿宋" w:hAnsi="仿宋" w:eastAsia="仿宋" w:cs="仿宋_GB2312"/>
          <w:kern w:val="24"/>
          <w:sz w:val="24"/>
          <w:szCs w:val="21"/>
          <w:highlight w:val="none"/>
        </w:rPr>
        <w:t>。</w:t>
      </w:r>
    </w:p>
    <w:p w14:paraId="64A9CDAE">
      <w:pPr>
        <w:tabs>
          <w:tab w:val="left" w:pos="588"/>
        </w:tabs>
        <w:spacing w:line="360" w:lineRule="auto"/>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3.2    本项目将执行在政府采购活动中查询及使用信用记录的规定，具体要求为：</w:t>
      </w:r>
    </w:p>
    <w:p w14:paraId="61446ED1">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3.2.1  供应商应当未被列入失信被执行人、</w:t>
      </w:r>
      <w:r>
        <w:rPr>
          <w:rFonts w:ascii="仿宋" w:hAnsi="仿宋" w:eastAsia="仿宋"/>
          <w:kern w:val="0"/>
          <w:sz w:val="24"/>
          <w:highlight w:val="none"/>
        </w:rPr>
        <w:t>重大税收违法</w:t>
      </w:r>
      <w:r>
        <w:rPr>
          <w:rFonts w:hint="eastAsia" w:ascii="仿宋" w:hAnsi="仿宋" w:eastAsia="仿宋"/>
          <w:kern w:val="0"/>
          <w:sz w:val="24"/>
          <w:highlight w:val="none"/>
        </w:rPr>
        <w:t>失信主体</w:t>
      </w:r>
      <w:r>
        <w:rPr>
          <w:rFonts w:hint="eastAsia" w:ascii="仿宋" w:hAnsi="仿宋" w:eastAsia="仿宋" w:cs="仿宋_GB2312"/>
          <w:kern w:val="24"/>
          <w:sz w:val="24"/>
          <w:szCs w:val="21"/>
          <w:highlight w:val="none"/>
        </w:rPr>
        <w:t>、政府采购严重违法失信行为记录名单，否则不得参与政府采购活动。</w:t>
      </w:r>
    </w:p>
    <w:p w14:paraId="195C3A45">
      <w:pPr>
        <w:tabs>
          <w:tab w:val="left" w:pos="588"/>
        </w:tabs>
        <w:spacing w:line="360" w:lineRule="auto"/>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3.2.2  信用信息查询的时间：响应文件递交截止时间之后至磋商</w:t>
      </w:r>
      <w:r>
        <w:rPr>
          <w:rFonts w:hint="eastAsia" w:ascii="仿宋" w:hAnsi="仿宋" w:eastAsia="仿宋" w:cs="仿宋_GB2312"/>
          <w:sz w:val="24"/>
          <w:highlight w:val="none"/>
        </w:rPr>
        <w:t>资格性检查结束</w:t>
      </w:r>
      <w:r>
        <w:rPr>
          <w:rFonts w:hint="eastAsia" w:ascii="仿宋" w:hAnsi="仿宋" w:eastAsia="仿宋" w:cs="仿宋_GB2312"/>
          <w:kern w:val="24"/>
          <w:sz w:val="24"/>
          <w:szCs w:val="21"/>
          <w:highlight w:val="none"/>
        </w:rPr>
        <w:t xml:space="preserve">。 </w:t>
      </w:r>
    </w:p>
    <w:p w14:paraId="02342397">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3.2.3</w:t>
      </w:r>
      <w:r>
        <w:rPr>
          <w:rFonts w:ascii="仿宋" w:hAnsi="仿宋" w:eastAsia="仿宋" w:cs="仿宋_GB2312"/>
          <w:kern w:val="24"/>
          <w:sz w:val="24"/>
          <w:szCs w:val="21"/>
          <w:highlight w:val="none"/>
        </w:rPr>
        <w:t xml:space="preserve">  </w:t>
      </w:r>
      <w:r>
        <w:rPr>
          <w:rFonts w:hint="eastAsia" w:ascii="仿宋" w:hAnsi="仿宋" w:eastAsia="仿宋" w:cs="仿宋_GB2312"/>
          <w:kern w:val="24"/>
          <w:sz w:val="24"/>
          <w:szCs w:val="21"/>
          <w:highlight w:val="none"/>
        </w:rPr>
        <w:t xml:space="preserve">查询渠道：“信用中国”网站（www.creditchina.gov.cn）、中国政府采购网（www.ccgp.gov.cn）； </w:t>
      </w:r>
    </w:p>
    <w:p w14:paraId="25460603">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 xml:space="preserve">3.2.4  信用信息查询记录和证据留存具体方式：将经查询存在不良信用记录的潜在供应商的查询结果网页截图作为查询记录和证据，与其他采购文件一并保存； </w:t>
      </w:r>
    </w:p>
    <w:p w14:paraId="0A6176BD">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2</w:t>
      </w:r>
      <w:r>
        <w:rPr>
          <w:rFonts w:hint="eastAsia" w:ascii="仿宋" w:hAnsi="仿宋" w:eastAsia="仿宋" w:cs="仿宋_GB2312"/>
          <w:kern w:val="24"/>
          <w:sz w:val="24"/>
          <w:szCs w:val="21"/>
          <w:highlight w:val="none"/>
        </w:rPr>
        <w:t>.5  信用信息的使用规则：采购人或采购代理机构若发现参与本项目政府采购活动的供应商在存在不良信用记录的，将信用信息查询记录提交给磋商小组，作无效文件进行处理。</w:t>
      </w:r>
    </w:p>
    <w:p w14:paraId="5814EC60">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3</w:t>
      </w:r>
      <w:r>
        <w:rPr>
          <w:rFonts w:hint="eastAsia" w:ascii="仿宋" w:hAnsi="仿宋" w:eastAsia="仿宋" w:cs="仿宋_GB2312"/>
          <w:kern w:val="24"/>
          <w:sz w:val="24"/>
          <w:szCs w:val="21"/>
          <w:highlight w:val="none"/>
        </w:rPr>
        <w:t xml:space="preserve">   </w:t>
      </w:r>
      <w:r>
        <w:rPr>
          <w:rFonts w:ascii="仿宋" w:hAnsi="仿宋" w:eastAsia="仿宋"/>
          <w:kern w:val="24"/>
          <w:sz w:val="24"/>
          <w:szCs w:val="21"/>
          <w:highlight w:val="none"/>
        </w:rPr>
        <w:t>供应商必须向采购人或采购代理机构</w:t>
      </w:r>
      <w:r>
        <w:rPr>
          <w:rFonts w:hint="eastAsia" w:ascii="仿宋" w:hAnsi="仿宋" w:eastAsia="仿宋"/>
          <w:kern w:val="24"/>
          <w:sz w:val="24"/>
          <w:szCs w:val="21"/>
          <w:highlight w:val="none"/>
        </w:rPr>
        <w:t>获取</w:t>
      </w:r>
      <w:r>
        <w:rPr>
          <w:rFonts w:ascii="仿宋" w:hAnsi="仿宋" w:eastAsia="仿宋"/>
          <w:kern w:val="24"/>
          <w:sz w:val="24"/>
          <w:szCs w:val="21"/>
          <w:highlight w:val="none"/>
        </w:rPr>
        <w:t>磋商文件，未向采购人或采购代理机构</w:t>
      </w:r>
      <w:r>
        <w:rPr>
          <w:rFonts w:hint="eastAsia" w:ascii="仿宋" w:hAnsi="仿宋" w:eastAsia="仿宋"/>
          <w:kern w:val="24"/>
          <w:sz w:val="24"/>
          <w:szCs w:val="21"/>
          <w:highlight w:val="none"/>
        </w:rPr>
        <w:t>获取</w:t>
      </w:r>
      <w:r>
        <w:rPr>
          <w:rFonts w:ascii="仿宋" w:hAnsi="仿宋" w:eastAsia="仿宋"/>
          <w:kern w:val="24"/>
          <w:sz w:val="24"/>
          <w:szCs w:val="21"/>
          <w:highlight w:val="none"/>
        </w:rPr>
        <w:t>磋商文件的潜在供应商均无资格参加本次采购</w:t>
      </w:r>
      <w:r>
        <w:rPr>
          <w:rFonts w:hint="eastAsia" w:ascii="仿宋" w:hAnsi="仿宋" w:eastAsia="仿宋" w:cs="仿宋_GB2312"/>
          <w:kern w:val="24"/>
          <w:sz w:val="24"/>
          <w:szCs w:val="21"/>
          <w:highlight w:val="none"/>
        </w:rPr>
        <w:t xml:space="preserve">。  </w:t>
      </w:r>
    </w:p>
    <w:p w14:paraId="35BD1629">
      <w:pPr>
        <w:tabs>
          <w:tab w:val="left" w:pos="588"/>
        </w:tabs>
        <w:spacing w:line="360" w:lineRule="auto"/>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4</w:t>
      </w:r>
      <w:r>
        <w:rPr>
          <w:rFonts w:hint="eastAsia" w:ascii="仿宋" w:hAnsi="仿宋" w:eastAsia="仿宋" w:cs="仿宋_GB2312"/>
          <w:kern w:val="24"/>
          <w:sz w:val="24"/>
          <w:szCs w:val="21"/>
          <w:highlight w:val="none"/>
        </w:rPr>
        <w:t xml:space="preserve">    供应商应遵守《中华人民共和国政府采购法》及其它有关的中国法律和法规。</w:t>
      </w:r>
    </w:p>
    <w:p w14:paraId="32080354">
      <w:pPr>
        <w:pStyle w:val="22"/>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5</w:t>
      </w:r>
      <w:r>
        <w:rPr>
          <w:rFonts w:hint="eastAsia" w:ascii="仿宋" w:hAnsi="仿宋" w:eastAsia="仿宋" w:cs="仿宋_GB2312"/>
          <w:kern w:val="24"/>
          <w:sz w:val="24"/>
          <w:szCs w:val="21"/>
          <w:highlight w:val="none"/>
        </w:rPr>
        <w:t xml:space="preserve">    若前附表中写明允许采购进口产品，供应商应保证所投产品可履行合法报通关手续进入中国关境内。</w:t>
      </w:r>
    </w:p>
    <w:p w14:paraId="78747E96">
      <w:pPr>
        <w:pStyle w:val="22"/>
        <w:ind w:left="837" w:leftChars="399"/>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若前附表中不允许采购进口产品，如供应商所投产品为进口产品，其响应文件将被认定为无效。</w:t>
      </w:r>
    </w:p>
    <w:p w14:paraId="28292EDD">
      <w:pPr>
        <w:pStyle w:val="22"/>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6</w:t>
      </w:r>
      <w:r>
        <w:rPr>
          <w:rFonts w:hint="eastAsia" w:ascii="仿宋" w:hAnsi="仿宋" w:eastAsia="仿宋" w:cs="仿宋_GB2312"/>
          <w:kern w:val="24"/>
          <w:sz w:val="24"/>
          <w:szCs w:val="21"/>
          <w:highlight w:val="none"/>
        </w:rPr>
        <w:t xml:space="preserve">    本项目不允许联合体磋商。</w:t>
      </w:r>
    </w:p>
    <w:p w14:paraId="4EF79D31">
      <w:pPr>
        <w:pStyle w:val="22"/>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3.</w:t>
      </w:r>
      <w:r>
        <w:rPr>
          <w:rFonts w:ascii="仿宋" w:hAnsi="仿宋" w:eastAsia="仿宋" w:cs="仿宋_GB2312"/>
          <w:kern w:val="24"/>
          <w:sz w:val="24"/>
          <w:szCs w:val="21"/>
          <w:highlight w:val="none"/>
        </w:rPr>
        <w:t>7</w:t>
      </w:r>
      <w:r>
        <w:rPr>
          <w:rFonts w:hint="eastAsia" w:ascii="仿宋" w:hAnsi="仿宋" w:eastAsia="仿宋" w:cs="仿宋_GB2312"/>
          <w:kern w:val="24"/>
          <w:sz w:val="24"/>
          <w:szCs w:val="21"/>
          <w:highlight w:val="none"/>
        </w:rPr>
        <w:t xml:space="preserve">    </w:t>
      </w:r>
      <w:r>
        <w:rPr>
          <w:rFonts w:hint="eastAsia" w:ascii="仿宋" w:hAnsi="仿宋" w:eastAsia="仿宋"/>
          <w:sz w:val="24"/>
          <w:highlight w:val="none"/>
        </w:rPr>
        <w:t>若前附表中写明专门面向中小企业采购的，如供应商为非中小企业或所投产品为非中小企业产品，其响应文件将被认定为无效。</w:t>
      </w:r>
    </w:p>
    <w:p w14:paraId="0C563087">
      <w:pPr>
        <w:rPr>
          <w:rFonts w:ascii="仿宋" w:hAnsi="仿宋" w:eastAsia="仿宋" w:cs="仿宋_GB2312"/>
          <w:b/>
          <w:sz w:val="24"/>
          <w:szCs w:val="21"/>
          <w:highlight w:val="none"/>
        </w:rPr>
      </w:pPr>
      <w:bookmarkStart w:id="128" w:name="_Toc385992330"/>
      <w:bookmarkStart w:id="129" w:name="_Toc184043017"/>
      <w:bookmarkStart w:id="130" w:name="_Toc249525164"/>
      <w:bookmarkStart w:id="131" w:name="_Toc249515283"/>
      <w:bookmarkStart w:id="132" w:name="_Toc70687144"/>
      <w:bookmarkStart w:id="133" w:name="_Toc249515395"/>
      <w:bookmarkStart w:id="134" w:name="_Toc26580"/>
      <w:bookmarkStart w:id="135" w:name="_Toc389620169"/>
      <w:r>
        <w:rPr>
          <w:rFonts w:hint="eastAsia" w:ascii="仿宋" w:hAnsi="仿宋" w:eastAsia="仿宋" w:cs="仿宋_GB2312"/>
          <w:b/>
          <w:sz w:val="24"/>
          <w:szCs w:val="21"/>
          <w:highlight w:val="none"/>
        </w:rPr>
        <w:t>4.     磋商费用</w:t>
      </w:r>
      <w:bookmarkEnd w:id="128"/>
      <w:bookmarkEnd w:id="129"/>
      <w:bookmarkEnd w:id="130"/>
      <w:bookmarkEnd w:id="131"/>
      <w:bookmarkEnd w:id="132"/>
      <w:bookmarkEnd w:id="133"/>
      <w:bookmarkEnd w:id="134"/>
      <w:bookmarkEnd w:id="135"/>
    </w:p>
    <w:p w14:paraId="619068B5">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4.1    供应商应承担所有与编写和提交响应文件有关的费用，无论磋商过程和结果如何，采购人在任何情况下均无义务和责任承担这些费用。</w:t>
      </w:r>
    </w:p>
    <w:p w14:paraId="7C0DD466">
      <w:pPr>
        <w:pStyle w:val="22"/>
        <w:rPr>
          <w:rFonts w:ascii="仿宋" w:hAnsi="仿宋" w:eastAsia="仿宋" w:cs="仿宋_GB2312"/>
          <w:highlight w:val="none"/>
        </w:rPr>
      </w:pPr>
    </w:p>
    <w:p w14:paraId="399A356E">
      <w:pPr>
        <w:pStyle w:val="113"/>
        <w:spacing w:before="31" w:after="31"/>
        <w:ind w:left="3313"/>
        <w:outlineLvl w:val="9"/>
        <w:rPr>
          <w:rFonts w:ascii="仿宋" w:hAnsi="仿宋" w:eastAsia="仿宋" w:cs="仿宋_GB2312"/>
          <w:sz w:val="30"/>
          <w:szCs w:val="30"/>
          <w:highlight w:val="none"/>
        </w:rPr>
      </w:pPr>
      <w:r>
        <w:rPr>
          <w:rFonts w:hint="eastAsia" w:ascii="仿宋" w:hAnsi="仿宋" w:eastAsia="仿宋" w:cs="仿宋_GB2312"/>
          <w:sz w:val="30"/>
          <w:szCs w:val="30"/>
          <w:highlight w:val="none"/>
        </w:rPr>
        <w:t>二、磋商文件说明</w:t>
      </w:r>
    </w:p>
    <w:p w14:paraId="6C0097D9">
      <w:pPr>
        <w:rPr>
          <w:rFonts w:ascii="仿宋" w:hAnsi="仿宋" w:eastAsia="仿宋" w:cs="仿宋_GB2312"/>
          <w:highlight w:val="none"/>
        </w:rPr>
      </w:pPr>
    </w:p>
    <w:p w14:paraId="6DCE4655">
      <w:pPr>
        <w:rPr>
          <w:rFonts w:ascii="仿宋" w:hAnsi="仿宋" w:eastAsia="仿宋" w:cs="仿宋_GB2312"/>
          <w:b/>
          <w:sz w:val="24"/>
          <w:szCs w:val="21"/>
          <w:highlight w:val="none"/>
        </w:rPr>
      </w:pPr>
      <w:bookmarkStart w:id="136" w:name="_Toc128"/>
      <w:bookmarkStart w:id="137" w:name="_Toc385992332"/>
      <w:bookmarkStart w:id="138" w:name="_Toc249515397"/>
      <w:bookmarkStart w:id="139" w:name="_Toc249525166"/>
      <w:bookmarkStart w:id="140" w:name="_Toc184043019"/>
      <w:bookmarkStart w:id="141" w:name="_Toc70687146"/>
      <w:bookmarkStart w:id="142" w:name="_Toc249515285"/>
      <w:bookmarkStart w:id="143" w:name="_Toc389620171"/>
      <w:r>
        <w:rPr>
          <w:rFonts w:ascii="仿宋" w:hAnsi="仿宋" w:eastAsia="仿宋" w:cs="仿宋_GB2312"/>
          <w:b/>
          <w:sz w:val="24"/>
          <w:szCs w:val="21"/>
          <w:highlight w:val="none"/>
        </w:rPr>
        <w:t>5.</w:t>
      </w:r>
      <w:r>
        <w:rPr>
          <w:rFonts w:hint="eastAsia" w:ascii="仿宋" w:hAnsi="仿宋" w:eastAsia="仿宋" w:cs="仿宋_GB2312"/>
          <w:b/>
          <w:sz w:val="24"/>
          <w:szCs w:val="21"/>
          <w:highlight w:val="none"/>
        </w:rPr>
        <w:t xml:space="preserve">     通知</w:t>
      </w:r>
      <w:bookmarkEnd w:id="136"/>
    </w:p>
    <w:p w14:paraId="1D6D174D">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5.1    对与本项目有关的通知，采购人或采购代理机构将以书面（包括书面材料、信函、传真、电子邮件等，下同）的形式，送达所有与通知有关的已登记备案并领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7D23B884">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5.</w:t>
      </w:r>
      <w:r>
        <w:rPr>
          <w:rFonts w:ascii="仿宋" w:hAnsi="仿宋" w:eastAsia="仿宋" w:cs="仿宋_GB2312"/>
          <w:kern w:val="24"/>
          <w:sz w:val="24"/>
          <w:szCs w:val="21"/>
          <w:highlight w:val="none"/>
        </w:rPr>
        <w:t>2</w:t>
      </w:r>
      <w:r>
        <w:rPr>
          <w:rFonts w:hint="eastAsia" w:ascii="仿宋" w:hAnsi="仿宋" w:eastAsia="仿宋" w:cs="仿宋_GB2312"/>
          <w:kern w:val="24"/>
          <w:sz w:val="24"/>
          <w:szCs w:val="21"/>
          <w:highlight w:val="none"/>
        </w:rPr>
        <w:t xml:space="preserve">    </w:t>
      </w:r>
      <w:r>
        <w:rPr>
          <w:rFonts w:ascii="仿宋" w:hAnsi="仿宋" w:eastAsia="仿宋"/>
          <w:sz w:val="24"/>
          <w:highlight w:val="none"/>
        </w:rPr>
        <w:t>现场考察或者答疑会</w:t>
      </w:r>
      <w:r>
        <w:rPr>
          <w:rFonts w:hint="eastAsia" w:ascii="仿宋" w:hAnsi="仿宋" w:eastAsia="仿宋"/>
          <w:sz w:val="24"/>
          <w:highlight w:val="none"/>
        </w:rPr>
        <w:t>及相关</w:t>
      </w:r>
      <w:r>
        <w:rPr>
          <w:rFonts w:ascii="仿宋" w:hAnsi="仿宋" w:eastAsia="仿宋"/>
          <w:sz w:val="24"/>
          <w:highlight w:val="none"/>
        </w:rPr>
        <w:t>事项</w:t>
      </w:r>
      <w:r>
        <w:rPr>
          <w:rFonts w:hint="eastAsia" w:ascii="仿宋" w:hAnsi="仿宋" w:eastAsia="仿宋"/>
          <w:sz w:val="24"/>
          <w:highlight w:val="none"/>
        </w:rPr>
        <w:t>见</w:t>
      </w:r>
      <w:r>
        <w:rPr>
          <w:rFonts w:hint="eastAsia" w:ascii="仿宋" w:hAnsi="仿宋" w:eastAsia="仿宋"/>
          <w:sz w:val="24"/>
          <w:highlight w:val="none"/>
          <w:u w:val="single"/>
        </w:rPr>
        <w:t>供应商须知前附表</w:t>
      </w:r>
      <w:r>
        <w:rPr>
          <w:rFonts w:hint="eastAsia" w:ascii="仿宋" w:hAnsi="仿宋" w:eastAsia="仿宋" w:cs="仿宋_GB2312"/>
          <w:kern w:val="24"/>
          <w:sz w:val="24"/>
          <w:szCs w:val="21"/>
          <w:highlight w:val="none"/>
        </w:rPr>
        <w:t>。</w:t>
      </w:r>
    </w:p>
    <w:p w14:paraId="5E6A8E19">
      <w:pPr>
        <w:rPr>
          <w:rFonts w:ascii="仿宋" w:hAnsi="仿宋" w:eastAsia="仿宋" w:cs="仿宋_GB2312"/>
          <w:b/>
          <w:sz w:val="24"/>
          <w:szCs w:val="21"/>
          <w:highlight w:val="none"/>
        </w:rPr>
      </w:pPr>
      <w:bookmarkStart w:id="144" w:name="_Toc27223"/>
      <w:r>
        <w:rPr>
          <w:rFonts w:hint="eastAsia" w:ascii="仿宋" w:hAnsi="仿宋" w:eastAsia="仿宋" w:cs="仿宋_GB2312"/>
          <w:b/>
          <w:sz w:val="24"/>
          <w:szCs w:val="21"/>
          <w:highlight w:val="none"/>
        </w:rPr>
        <w:t>6.     磋商文件的构成</w:t>
      </w:r>
      <w:bookmarkEnd w:id="137"/>
      <w:bookmarkEnd w:id="138"/>
      <w:bookmarkEnd w:id="139"/>
      <w:bookmarkEnd w:id="140"/>
      <w:bookmarkEnd w:id="141"/>
      <w:bookmarkEnd w:id="142"/>
      <w:bookmarkEnd w:id="143"/>
      <w:bookmarkEnd w:id="144"/>
    </w:p>
    <w:p w14:paraId="38DA2F85">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6.1    磋商文件用以阐明供应商所需提供的服务以及其它类似的义务、采购响应程序和合同条款。磋商文件包括如下五章内容：</w:t>
      </w:r>
    </w:p>
    <w:p w14:paraId="255DE460">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第一章</w:t>
      </w:r>
      <w:r>
        <w:rPr>
          <w:rFonts w:hint="eastAsia" w:ascii="仿宋" w:hAnsi="仿宋" w:eastAsia="仿宋" w:cs="仿宋_GB2312"/>
          <w:sz w:val="24"/>
          <w:highlight w:val="none"/>
        </w:rPr>
        <w:tab/>
      </w:r>
      <w:r>
        <w:rPr>
          <w:rFonts w:hint="eastAsia" w:ascii="仿宋" w:hAnsi="仿宋" w:eastAsia="仿宋" w:cs="仿宋_GB2312"/>
          <w:sz w:val="24"/>
          <w:highlight w:val="none"/>
        </w:rPr>
        <w:t>磋商公告</w:t>
      </w:r>
    </w:p>
    <w:p w14:paraId="1E0EEF4C">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第二章</w:t>
      </w:r>
      <w:r>
        <w:rPr>
          <w:rFonts w:hint="eastAsia" w:ascii="仿宋" w:hAnsi="仿宋" w:eastAsia="仿宋" w:cs="仿宋_GB2312"/>
          <w:sz w:val="24"/>
          <w:highlight w:val="none"/>
        </w:rPr>
        <w:tab/>
      </w:r>
      <w:r>
        <w:rPr>
          <w:rFonts w:hint="eastAsia" w:ascii="仿宋" w:hAnsi="仿宋" w:eastAsia="仿宋" w:cs="仿宋_GB2312"/>
          <w:sz w:val="24"/>
          <w:highlight w:val="none"/>
        </w:rPr>
        <w:t>供应商须知</w:t>
      </w:r>
    </w:p>
    <w:p w14:paraId="3DFF07D5">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第三章</w:t>
      </w:r>
      <w:r>
        <w:rPr>
          <w:rFonts w:hint="eastAsia" w:ascii="仿宋" w:hAnsi="仿宋" w:eastAsia="仿宋" w:cs="仿宋_GB2312"/>
          <w:sz w:val="24"/>
          <w:highlight w:val="none"/>
        </w:rPr>
        <w:tab/>
      </w:r>
      <w:r>
        <w:rPr>
          <w:rFonts w:hint="eastAsia" w:ascii="仿宋" w:hAnsi="仿宋" w:eastAsia="仿宋" w:cs="仿宋_GB2312"/>
          <w:sz w:val="24"/>
          <w:highlight w:val="none"/>
        </w:rPr>
        <w:t>评审办法和标准</w:t>
      </w:r>
    </w:p>
    <w:p w14:paraId="7BDC4C51">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第四章</w:t>
      </w:r>
      <w:r>
        <w:rPr>
          <w:rFonts w:hint="eastAsia" w:ascii="仿宋" w:hAnsi="仿宋" w:eastAsia="仿宋" w:cs="仿宋_GB2312"/>
          <w:sz w:val="24"/>
          <w:highlight w:val="none"/>
        </w:rPr>
        <w:tab/>
      </w:r>
      <w:r>
        <w:rPr>
          <w:rFonts w:hint="eastAsia" w:ascii="仿宋" w:hAnsi="仿宋" w:eastAsia="仿宋" w:cs="仿宋_GB2312"/>
          <w:sz w:val="24"/>
          <w:highlight w:val="none"/>
        </w:rPr>
        <w:t>合同草案条款</w:t>
      </w:r>
    </w:p>
    <w:p w14:paraId="4D68CCBD">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第五章</w:t>
      </w:r>
      <w:r>
        <w:rPr>
          <w:rFonts w:hint="eastAsia" w:ascii="仿宋" w:hAnsi="仿宋" w:eastAsia="仿宋" w:cs="仿宋_GB2312"/>
          <w:sz w:val="24"/>
          <w:highlight w:val="none"/>
        </w:rPr>
        <w:tab/>
      </w:r>
      <w:r>
        <w:rPr>
          <w:rFonts w:hint="eastAsia" w:ascii="仿宋" w:hAnsi="仿宋" w:eastAsia="仿宋" w:cs="仿宋_GB2312"/>
          <w:sz w:val="24"/>
          <w:highlight w:val="none"/>
        </w:rPr>
        <w:t>采购内容及要求</w:t>
      </w:r>
    </w:p>
    <w:p w14:paraId="48835EAE">
      <w:pPr>
        <w:pStyle w:val="22"/>
        <w:ind w:left="837" w:leftChars="399"/>
        <w:rPr>
          <w:rFonts w:ascii="仿宋" w:hAnsi="仿宋" w:eastAsia="仿宋" w:cs="仿宋_GB2312"/>
          <w:sz w:val="24"/>
          <w:highlight w:val="none"/>
        </w:rPr>
      </w:pPr>
      <w:r>
        <w:rPr>
          <w:rFonts w:hint="eastAsia" w:ascii="仿宋" w:hAnsi="仿宋" w:eastAsia="仿宋" w:cs="仿宋_GB2312"/>
          <w:sz w:val="24"/>
          <w:highlight w:val="none"/>
        </w:rPr>
        <w:t>第六章</w:t>
      </w:r>
      <w:r>
        <w:rPr>
          <w:rFonts w:hint="eastAsia" w:ascii="仿宋" w:hAnsi="仿宋" w:eastAsia="仿宋" w:cs="仿宋_GB2312"/>
          <w:sz w:val="24"/>
          <w:highlight w:val="none"/>
        </w:rPr>
        <w:tab/>
      </w:r>
      <w:r>
        <w:rPr>
          <w:rFonts w:hint="eastAsia" w:ascii="仿宋" w:hAnsi="仿宋" w:eastAsia="仿宋" w:cs="仿宋_GB2312"/>
          <w:sz w:val="24"/>
          <w:highlight w:val="none"/>
        </w:rPr>
        <w:t>磋商响应文件格式</w:t>
      </w:r>
    </w:p>
    <w:p w14:paraId="72D401E3">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4A596903">
      <w:pPr>
        <w:rPr>
          <w:rFonts w:ascii="仿宋" w:hAnsi="仿宋" w:eastAsia="仿宋" w:cs="仿宋_GB2312"/>
          <w:b/>
          <w:sz w:val="24"/>
          <w:szCs w:val="21"/>
          <w:highlight w:val="none"/>
        </w:rPr>
      </w:pPr>
      <w:bookmarkStart w:id="145" w:name="_Toc249525167"/>
      <w:bookmarkStart w:id="146" w:name="_Toc70687147"/>
      <w:bookmarkStart w:id="147" w:name="_Toc385992333"/>
      <w:bookmarkStart w:id="148" w:name="_Toc249515286"/>
      <w:bookmarkStart w:id="149" w:name="_Toc389620172"/>
      <w:bookmarkStart w:id="150" w:name="_Toc184043020"/>
      <w:bookmarkStart w:id="151" w:name="_Toc249515398"/>
      <w:bookmarkStart w:id="152" w:name="_Toc10350"/>
      <w:r>
        <w:rPr>
          <w:rFonts w:hint="eastAsia" w:ascii="仿宋" w:hAnsi="仿宋" w:eastAsia="仿宋" w:cs="仿宋_GB2312"/>
          <w:b/>
          <w:sz w:val="24"/>
          <w:szCs w:val="21"/>
          <w:highlight w:val="none"/>
        </w:rPr>
        <w:t>7.     磋商文件的澄清</w:t>
      </w:r>
      <w:bookmarkEnd w:id="145"/>
      <w:bookmarkEnd w:id="146"/>
      <w:bookmarkEnd w:id="147"/>
      <w:bookmarkEnd w:id="148"/>
      <w:bookmarkEnd w:id="149"/>
      <w:bookmarkEnd w:id="150"/>
      <w:bookmarkEnd w:id="151"/>
      <w:r>
        <w:rPr>
          <w:rFonts w:hint="eastAsia" w:ascii="仿宋" w:hAnsi="仿宋" w:eastAsia="仿宋" w:cs="仿宋_GB2312"/>
          <w:b/>
          <w:sz w:val="24"/>
          <w:szCs w:val="21"/>
          <w:highlight w:val="none"/>
        </w:rPr>
        <w:t>和修改</w:t>
      </w:r>
      <w:bookmarkEnd w:id="152"/>
    </w:p>
    <w:p w14:paraId="631E6231">
      <w:pPr>
        <w:tabs>
          <w:tab w:val="left" w:pos="588"/>
        </w:tabs>
        <w:spacing w:line="360" w:lineRule="auto"/>
        <w:ind w:left="840" w:hanging="840" w:hangingChars="350"/>
        <w:rPr>
          <w:rFonts w:ascii="仿宋" w:hAnsi="仿宋" w:eastAsia="仿宋" w:cs="仿宋_GB2312"/>
          <w:sz w:val="24"/>
          <w:highlight w:val="none"/>
        </w:rPr>
      </w:pPr>
      <w:bookmarkStart w:id="153" w:name="_Toc385992334"/>
      <w:bookmarkStart w:id="154" w:name="_Toc70687148"/>
      <w:bookmarkStart w:id="155" w:name="_Toc389620173"/>
      <w:r>
        <w:rPr>
          <w:rFonts w:hint="eastAsia" w:ascii="仿宋" w:hAnsi="仿宋" w:eastAsia="仿宋" w:cs="仿宋_GB2312"/>
          <w:sz w:val="24"/>
          <w:highlight w:val="none"/>
        </w:rPr>
        <w:t xml:space="preserve">7.1    </w:t>
      </w:r>
      <w:bookmarkEnd w:id="153"/>
      <w:bookmarkEnd w:id="154"/>
      <w:bookmarkEnd w:id="155"/>
      <w:bookmarkStart w:id="156" w:name="_Toc499711046"/>
      <w:bookmarkStart w:id="157" w:name="_Toc499711887"/>
      <w:bookmarkStart w:id="158" w:name="_Toc496324582"/>
      <w:bookmarkStart w:id="159" w:name="_Toc500747192"/>
      <w:bookmarkStart w:id="160" w:name="_Toc503063425"/>
      <w:bookmarkStart w:id="161" w:name="_Toc500747065"/>
      <w:bookmarkStart w:id="162" w:name="_Toc500746969"/>
      <w:bookmarkStart w:id="163" w:name="_Toc53722843"/>
      <w:bookmarkStart w:id="164" w:name="_Toc389620174"/>
      <w:bookmarkStart w:id="165" w:name="_Toc385992335"/>
      <w:bookmarkStart w:id="166" w:name="_Toc492955418"/>
      <w:bookmarkStart w:id="167" w:name="_Toc70687149"/>
      <w:r>
        <w:rPr>
          <w:rFonts w:hint="eastAsia" w:ascii="仿宋" w:hAnsi="仿宋" w:eastAsia="仿宋" w:cs="仿宋_GB2312"/>
          <w:sz w:val="24"/>
          <w:highlight w:val="none"/>
        </w:rPr>
        <w:t>在首次响应文件递交截止时间5日前，采购人或采购代理机构可以对已发出的磋商文件进行必要的澄清或修改，澄清或修改的内容为磋商文件的组成部分。</w:t>
      </w:r>
    </w:p>
    <w:p w14:paraId="1FA9E44B">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7.2    磋商文件的修改将以书面形式通知所有领取磋商文件的供应商，并对其具有约束力。供应商在收到上述通知后，应立即向采购人回函确认。</w:t>
      </w:r>
    </w:p>
    <w:p w14:paraId="53A7D9B3">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7.3    澄清或修改的内容可能影响响应文件编制的，采购人或采购代理机构可适当延长首次响应文件递交截止时间，并以书面形式通知所有领取磋商文件的供应商。</w:t>
      </w:r>
    </w:p>
    <w:p w14:paraId="69579AAA">
      <w:pPr>
        <w:pStyle w:val="113"/>
        <w:spacing w:before="31" w:after="31"/>
        <w:ind w:left="3313"/>
        <w:outlineLvl w:val="9"/>
        <w:rPr>
          <w:rFonts w:ascii="仿宋" w:hAnsi="仿宋" w:eastAsia="仿宋" w:cs="仿宋_GB2312"/>
          <w:sz w:val="30"/>
          <w:szCs w:val="30"/>
          <w:highlight w:val="none"/>
        </w:rPr>
      </w:pPr>
      <w:bookmarkStart w:id="168" w:name="_Toc249515288"/>
      <w:bookmarkStart w:id="169" w:name="_Toc256342146"/>
      <w:bookmarkStart w:id="170" w:name="_Toc232395215"/>
      <w:bookmarkStart w:id="171" w:name="_Toc177189238"/>
      <w:bookmarkStart w:id="172" w:name="_Toc230583544"/>
      <w:bookmarkStart w:id="173" w:name="_Toc177817337"/>
      <w:bookmarkStart w:id="174" w:name="_Toc232176275"/>
      <w:bookmarkStart w:id="175" w:name="_Toc230013635"/>
      <w:bookmarkStart w:id="176" w:name="_Toc184043022"/>
      <w:bookmarkStart w:id="177" w:name="_Toc230099800"/>
      <w:bookmarkStart w:id="178" w:name="_Toc177995476"/>
      <w:bookmarkStart w:id="179" w:name="_Toc249515400"/>
      <w:bookmarkStart w:id="180" w:name="_Toc176882545"/>
      <w:bookmarkStart w:id="181" w:name="_Toc249525169"/>
      <w:r>
        <w:rPr>
          <w:rFonts w:hint="eastAsia" w:ascii="仿宋" w:hAnsi="仿宋" w:eastAsia="仿宋" w:cs="仿宋_GB2312"/>
          <w:sz w:val="30"/>
          <w:szCs w:val="30"/>
          <w:highlight w:val="none"/>
        </w:rPr>
        <w:t>三、响应文件的编写</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0D56883">
      <w:pPr>
        <w:rPr>
          <w:rFonts w:ascii="仿宋" w:hAnsi="仿宋" w:eastAsia="仿宋" w:cs="仿宋_GB2312"/>
          <w:b/>
          <w:sz w:val="24"/>
          <w:szCs w:val="21"/>
          <w:highlight w:val="none"/>
        </w:rPr>
      </w:pPr>
      <w:bookmarkStart w:id="182" w:name="_Toc249525170"/>
      <w:bookmarkStart w:id="183" w:name="_Toc249515289"/>
      <w:bookmarkStart w:id="184" w:name="_Toc70687150"/>
      <w:bookmarkStart w:id="185" w:name="_Toc249515401"/>
      <w:bookmarkStart w:id="186" w:name="_Toc184043023"/>
      <w:bookmarkStart w:id="187" w:name="_Toc30150"/>
      <w:bookmarkStart w:id="188" w:name="_Toc385992337"/>
      <w:bookmarkStart w:id="189" w:name="_Toc389620176"/>
      <w:r>
        <w:rPr>
          <w:rFonts w:hint="eastAsia" w:ascii="仿宋" w:hAnsi="仿宋" w:eastAsia="仿宋" w:cs="仿宋_GB2312"/>
          <w:b/>
          <w:sz w:val="24"/>
          <w:szCs w:val="21"/>
          <w:highlight w:val="none"/>
        </w:rPr>
        <w:t>8.     响应文件语言</w:t>
      </w:r>
      <w:bookmarkEnd w:id="182"/>
      <w:bookmarkEnd w:id="183"/>
      <w:bookmarkEnd w:id="184"/>
      <w:bookmarkEnd w:id="185"/>
      <w:bookmarkEnd w:id="186"/>
      <w:bookmarkEnd w:id="187"/>
    </w:p>
    <w:p w14:paraId="761753FC">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8.1    响应文件及与响应相关的所有文件均应以中文书写。</w:t>
      </w:r>
    </w:p>
    <w:p w14:paraId="77FDE80C">
      <w:pPr>
        <w:rPr>
          <w:rFonts w:ascii="仿宋" w:hAnsi="仿宋" w:eastAsia="仿宋" w:cs="仿宋_GB2312"/>
          <w:b/>
          <w:sz w:val="24"/>
          <w:szCs w:val="21"/>
          <w:highlight w:val="none"/>
        </w:rPr>
      </w:pPr>
      <w:bookmarkStart w:id="190" w:name="_Toc249515402"/>
      <w:bookmarkStart w:id="191" w:name="_Toc249525171"/>
      <w:bookmarkStart w:id="192" w:name="_Toc249515290"/>
      <w:bookmarkStart w:id="193" w:name="_Toc18327"/>
      <w:bookmarkStart w:id="194" w:name="_Toc70687151"/>
      <w:bookmarkStart w:id="195" w:name="_Toc184043024"/>
      <w:r>
        <w:rPr>
          <w:rFonts w:hint="eastAsia" w:ascii="仿宋" w:hAnsi="仿宋" w:eastAsia="仿宋" w:cs="仿宋_GB2312"/>
          <w:b/>
          <w:sz w:val="24"/>
          <w:szCs w:val="21"/>
          <w:highlight w:val="none"/>
        </w:rPr>
        <w:t>9.     计量单位</w:t>
      </w:r>
      <w:bookmarkEnd w:id="188"/>
      <w:bookmarkEnd w:id="189"/>
      <w:bookmarkEnd w:id="190"/>
      <w:bookmarkEnd w:id="191"/>
      <w:bookmarkEnd w:id="192"/>
      <w:bookmarkEnd w:id="193"/>
      <w:bookmarkEnd w:id="194"/>
      <w:bookmarkEnd w:id="195"/>
    </w:p>
    <w:p w14:paraId="62BC1E27">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9.1    除在磋商文件的技术规格中另有规定外，计量单位应使用中华人民共和国法定计量单位。</w:t>
      </w:r>
    </w:p>
    <w:p w14:paraId="65DD9981">
      <w:pPr>
        <w:rPr>
          <w:rFonts w:ascii="仿宋" w:hAnsi="仿宋" w:eastAsia="仿宋" w:cs="仿宋_GB2312"/>
          <w:b/>
          <w:sz w:val="24"/>
          <w:szCs w:val="21"/>
          <w:highlight w:val="none"/>
        </w:rPr>
      </w:pPr>
      <w:bookmarkStart w:id="196" w:name="_Toc249515291"/>
      <w:bookmarkStart w:id="197" w:name="_Toc29318"/>
      <w:bookmarkStart w:id="198" w:name="_Toc70687152"/>
      <w:bookmarkStart w:id="199" w:name="_Toc389620177"/>
      <w:bookmarkStart w:id="200" w:name="_Toc184043025"/>
      <w:bookmarkStart w:id="201" w:name="_Toc249525172"/>
      <w:bookmarkStart w:id="202" w:name="_Toc385992338"/>
      <w:bookmarkStart w:id="203" w:name="_Toc249515403"/>
      <w:r>
        <w:rPr>
          <w:rFonts w:hint="eastAsia" w:ascii="仿宋" w:hAnsi="仿宋" w:eastAsia="仿宋" w:cs="仿宋_GB2312"/>
          <w:b/>
          <w:sz w:val="24"/>
          <w:szCs w:val="21"/>
          <w:highlight w:val="none"/>
        </w:rPr>
        <w:t>10.    响应文件的组成</w:t>
      </w:r>
      <w:bookmarkEnd w:id="196"/>
      <w:bookmarkEnd w:id="197"/>
      <w:bookmarkEnd w:id="198"/>
      <w:bookmarkEnd w:id="199"/>
      <w:bookmarkEnd w:id="200"/>
      <w:bookmarkEnd w:id="201"/>
      <w:bookmarkEnd w:id="202"/>
      <w:bookmarkEnd w:id="203"/>
    </w:p>
    <w:p w14:paraId="0156D3D1">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10.1   供应商编写的响应文件由</w:t>
      </w:r>
      <w:r>
        <w:rPr>
          <w:rFonts w:hint="eastAsia" w:ascii="仿宋" w:hAnsi="仿宋" w:eastAsia="仿宋" w:cs="仿宋_GB2312"/>
          <w:b/>
          <w:bCs/>
          <w:sz w:val="24"/>
          <w:highlight w:val="none"/>
        </w:rPr>
        <w:t>《资格证明文件》、《商务及技术文件》</w:t>
      </w:r>
      <w:r>
        <w:rPr>
          <w:rFonts w:hint="eastAsia" w:ascii="仿宋" w:hAnsi="仿宋" w:eastAsia="仿宋" w:cs="仿宋_GB2312"/>
          <w:sz w:val="24"/>
          <w:highlight w:val="none"/>
        </w:rPr>
        <w:t>两部分组成。供应商应完整地按照磋商文件提供的响应文件格式及要求编写响应文件。响应文件中资格审查和符合性审查涉及的事项不满足要求的，其响应文件将被认定为无效</w:t>
      </w:r>
      <w:r>
        <w:rPr>
          <w:rFonts w:hint="eastAsia" w:ascii="仿宋" w:hAnsi="仿宋" w:eastAsia="仿宋"/>
          <w:sz w:val="24"/>
          <w:highlight w:val="none"/>
        </w:rPr>
        <w:t>。</w:t>
      </w:r>
    </w:p>
    <w:p w14:paraId="7B08A641">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10.2   供应商提供的以上材料必须真实有效，任何一项的虚假将导致其响应被拒绝。</w:t>
      </w:r>
    </w:p>
    <w:p w14:paraId="15DF07B3">
      <w:pPr>
        <w:rPr>
          <w:rFonts w:ascii="仿宋" w:hAnsi="仿宋" w:eastAsia="仿宋" w:cs="仿宋_GB2312"/>
          <w:b/>
          <w:sz w:val="24"/>
          <w:szCs w:val="21"/>
          <w:highlight w:val="none"/>
        </w:rPr>
      </w:pPr>
      <w:bookmarkStart w:id="204" w:name="_Toc385992339"/>
      <w:bookmarkStart w:id="205" w:name="_Toc249515404"/>
      <w:bookmarkStart w:id="206" w:name="_Toc184043026"/>
      <w:bookmarkStart w:id="207" w:name="_Toc249515292"/>
      <w:bookmarkStart w:id="208" w:name="_Toc249525173"/>
      <w:bookmarkStart w:id="209" w:name="_Toc70687153"/>
      <w:bookmarkStart w:id="210" w:name="_Toc26312"/>
      <w:bookmarkStart w:id="211" w:name="_Toc389620178"/>
      <w:r>
        <w:rPr>
          <w:rFonts w:hint="eastAsia" w:ascii="仿宋" w:hAnsi="仿宋" w:eastAsia="仿宋" w:cs="仿宋_GB2312"/>
          <w:b/>
          <w:sz w:val="24"/>
          <w:highlight w:val="none"/>
        </w:rPr>
        <w:t>11.    响应文件格式</w:t>
      </w:r>
      <w:bookmarkEnd w:id="204"/>
      <w:bookmarkEnd w:id="205"/>
      <w:bookmarkEnd w:id="206"/>
      <w:bookmarkEnd w:id="207"/>
      <w:bookmarkEnd w:id="208"/>
      <w:bookmarkEnd w:id="209"/>
      <w:bookmarkEnd w:id="210"/>
      <w:bookmarkEnd w:id="211"/>
    </w:p>
    <w:p w14:paraId="28371540">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11.1   对于磋商文件第六章中已经提供了格式的响应文件内容，供应商必须按提供的响应文件格式进行填写和编制，没有提供格式的可自行设计。</w:t>
      </w:r>
    </w:p>
    <w:p w14:paraId="64370D11">
      <w:pPr>
        <w:rPr>
          <w:rFonts w:ascii="仿宋" w:hAnsi="仿宋" w:eastAsia="仿宋" w:cs="仿宋_GB2312"/>
          <w:b/>
          <w:sz w:val="24"/>
          <w:szCs w:val="21"/>
          <w:highlight w:val="none"/>
        </w:rPr>
      </w:pPr>
      <w:bookmarkStart w:id="212" w:name="_Toc26688"/>
      <w:r>
        <w:rPr>
          <w:rFonts w:hint="eastAsia" w:ascii="仿宋" w:hAnsi="仿宋" w:eastAsia="仿宋" w:cs="仿宋_GB2312"/>
          <w:b/>
          <w:sz w:val="24"/>
          <w:szCs w:val="21"/>
          <w:highlight w:val="none"/>
        </w:rPr>
        <w:t>12.    响应报价</w:t>
      </w:r>
      <w:bookmarkEnd w:id="212"/>
    </w:p>
    <w:p w14:paraId="2EFD36B2">
      <w:pPr>
        <w:tabs>
          <w:tab w:val="left" w:pos="0"/>
          <w:tab w:val="left" w:pos="540"/>
          <w:tab w:val="left" w:pos="720"/>
        </w:tabs>
        <w:spacing w:line="360" w:lineRule="auto"/>
        <w:ind w:left="840" w:hanging="840" w:hangingChars="350"/>
        <w:rPr>
          <w:rFonts w:ascii="仿宋" w:hAnsi="仿宋" w:eastAsia="仿宋" w:cs="仿宋_GB2312"/>
          <w:highlight w:val="none"/>
        </w:rPr>
      </w:pPr>
      <w:r>
        <w:rPr>
          <w:rFonts w:hint="eastAsia" w:ascii="仿宋" w:hAnsi="仿宋" w:eastAsia="仿宋" w:cs="仿宋_GB2312"/>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hint="eastAsia" w:ascii="仿宋" w:hAnsi="仿宋" w:eastAsia="仿宋" w:cs="仿宋_GB2312"/>
          <w:b/>
          <w:kern w:val="24"/>
          <w:sz w:val="24"/>
          <w:szCs w:val="21"/>
          <w:highlight w:val="none"/>
        </w:rPr>
        <w:t>供应商须知前附表。</w:t>
      </w:r>
    </w:p>
    <w:p w14:paraId="43280542">
      <w:pPr>
        <w:tabs>
          <w:tab w:val="left" w:pos="540"/>
          <w:tab w:val="left" w:pos="840"/>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12.2   供应商应在响应分项报价表中详细列出所报货物和</w:t>
      </w:r>
      <w:r>
        <w:rPr>
          <w:rFonts w:hint="eastAsia" w:ascii="仿宋" w:hAnsi="仿宋" w:eastAsia="仿宋" w:cs="仿宋_GB2312"/>
          <w:sz w:val="24"/>
          <w:highlight w:val="none"/>
        </w:rPr>
        <w:t>服务</w:t>
      </w:r>
      <w:r>
        <w:rPr>
          <w:rFonts w:hint="eastAsia" w:ascii="仿宋" w:hAnsi="仿宋" w:eastAsia="仿宋" w:cs="仿宋_GB2312"/>
          <w:kern w:val="24"/>
          <w:sz w:val="24"/>
          <w:szCs w:val="21"/>
          <w:highlight w:val="none"/>
        </w:rPr>
        <w:t>的单价（如适用）和总价，并由法定代表人（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kern w:val="24"/>
          <w:sz w:val="24"/>
          <w:szCs w:val="21"/>
          <w:highlight w:val="none"/>
        </w:rPr>
        <w:t>）或其授权代表签署并加盖公章。响应分项报价表上的价格应按磋商文件第六章的格式填写。</w:t>
      </w:r>
    </w:p>
    <w:p w14:paraId="715E9076">
      <w:pPr>
        <w:tabs>
          <w:tab w:val="left" w:pos="180"/>
          <w:tab w:val="left" w:pos="540"/>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53D8F6C0">
      <w:pPr>
        <w:tabs>
          <w:tab w:val="left" w:pos="180"/>
          <w:tab w:val="left" w:pos="540"/>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457F1591">
      <w:pPr>
        <w:tabs>
          <w:tab w:val="left" w:pos="588"/>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12.5   供应商每次对每种工程只允许有一个报价，采购人不接受有任何选择的报价。</w:t>
      </w:r>
    </w:p>
    <w:p w14:paraId="376B3225">
      <w:pPr>
        <w:tabs>
          <w:tab w:val="left" w:pos="180"/>
          <w:tab w:val="left" w:pos="540"/>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sz w:val="24"/>
          <w:highlight w:val="none"/>
        </w:rPr>
        <w:t xml:space="preserve">12.6  </w:t>
      </w:r>
      <w:r>
        <w:rPr>
          <w:rFonts w:ascii="仿宋" w:hAnsi="仿宋" w:eastAsia="仿宋" w:cs="仿宋_GB2312"/>
          <w:sz w:val="24"/>
          <w:highlight w:val="none"/>
        </w:rPr>
        <w:t xml:space="preserve"> </w:t>
      </w:r>
      <w:r>
        <w:rPr>
          <w:rFonts w:hint="eastAsia" w:ascii="仿宋" w:hAnsi="仿宋" w:eastAsia="仿宋" w:cs="仿宋_GB2312"/>
          <w:sz w:val="24"/>
          <w:highlight w:val="none"/>
        </w:rPr>
        <w:t>供应商根据本须知12.2条规定将响应报价分成几部分并按</w:t>
      </w:r>
      <w:r>
        <w:rPr>
          <w:rFonts w:hint="eastAsia" w:ascii="仿宋" w:hAnsi="仿宋" w:eastAsia="仿宋" w:cs="仿宋_GB2312"/>
          <w:kern w:val="24"/>
          <w:sz w:val="24"/>
          <w:szCs w:val="21"/>
          <w:highlight w:val="none"/>
        </w:rPr>
        <w:t>磋商文件第六章提供的格式填写“响应分项报价表”，只是为了方便采购人对响应文件进行比较，并不限制采购人以其它方式签订合同的权力。</w:t>
      </w:r>
    </w:p>
    <w:p w14:paraId="266F8072">
      <w:pPr>
        <w:rPr>
          <w:rFonts w:ascii="仿宋" w:hAnsi="仿宋" w:eastAsia="仿宋" w:cs="仿宋_GB2312"/>
          <w:b/>
          <w:sz w:val="24"/>
          <w:szCs w:val="21"/>
          <w:highlight w:val="none"/>
        </w:rPr>
      </w:pPr>
      <w:bookmarkStart w:id="213" w:name="_Toc249525175"/>
      <w:bookmarkStart w:id="214" w:name="_Toc184043028"/>
      <w:bookmarkStart w:id="215" w:name="_Toc70687155"/>
      <w:bookmarkStart w:id="216" w:name="_Toc20687"/>
      <w:bookmarkStart w:id="217" w:name="_Toc249515294"/>
      <w:bookmarkStart w:id="218" w:name="_Toc385992341"/>
      <w:bookmarkStart w:id="219" w:name="_Toc249515406"/>
      <w:bookmarkStart w:id="220" w:name="_Toc389620180"/>
      <w:r>
        <w:rPr>
          <w:rFonts w:hint="eastAsia" w:ascii="仿宋" w:hAnsi="仿宋" w:eastAsia="仿宋" w:cs="仿宋_GB2312"/>
          <w:b/>
          <w:sz w:val="24"/>
          <w:szCs w:val="21"/>
          <w:highlight w:val="none"/>
        </w:rPr>
        <w:t>13.    报价货币</w:t>
      </w:r>
      <w:bookmarkEnd w:id="213"/>
      <w:bookmarkEnd w:id="214"/>
      <w:bookmarkEnd w:id="215"/>
      <w:bookmarkEnd w:id="216"/>
      <w:bookmarkEnd w:id="217"/>
      <w:bookmarkEnd w:id="218"/>
      <w:bookmarkEnd w:id="219"/>
      <w:bookmarkEnd w:id="220"/>
    </w:p>
    <w:p w14:paraId="1E9F6870">
      <w:pPr>
        <w:tabs>
          <w:tab w:val="left" w:pos="180"/>
          <w:tab w:val="left" w:pos="540"/>
        </w:tabs>
        <w:spacing w:line="360" w:lineRule="auto"/>
        <w:ind w:left="840" w:hanging="840" w:hangingChars="350"/>
        <w:rPr>
          <w:rFonts w:ascii="仿宋" w:hAnsi="仿宋" w:eastAsia="仿宋" w:cs="仿宋_GB2312"/>
          <w:kern w:val="24"/>
          <w:sz w:val="24"/>
          <w:szCs w:val="21"/>
          <w:highlight w:val="none"/>
        </w:rPr>
      </w:pPr>
      <w:r>
        <w:rPr>
          <w:rFonts w:hint="eastAsia" w:ascii="仿宋" w:hAnsi="仿宋" w:eastAsia="仿宋" w:cs="仿宋_GB2312"/>
          <w:kern w:val="24"/>
          <w:sz w:val="24"/>
          <w:szCs w:val="21"/>
          <w:highlight w:val="none"/>
        </w:rPr>
        <w:t>1</w:t>
      </w:r>
      <w:r>
        <w:rPr>
          <w:rFonts w:ascii="仿宋" w:hAnsi="仿宋" w:eastAsia="仿宋" w:cs="仿宋_GB2312"/>
          <w:kern w:val="24"/>
          <w:sz w:val="24"/>
          <w:szCs w:val="21"/>
          <w:highlight w:val="none"/>
        </w:rPr>
        <w:t>3</w:t>
      </w:r>
      <w:r>
        <w:rPr>
          <w:rFonts w:hint="eastAsia" w:ascii="仿宋" w:hAnsi="仿宋" w:eastAsia="仿宋" w:cs="仿宋_GB2312"/>
          <w:kern w:val="24"/>
          <w:sz w:val="24"/>
          <w:szCs w:val="21"/>
          <w:highlight w:val="none"/>
        </w:rPr>
        <w:t>.3   磋商响应函、响应报价一览表、响应分项报价表、最后报价表等所有报价一律用人民币填报。采购人不接受任何非人民币币种的报价。</w:t>
      </w:r>
      <w:bookmarkStart w:id="221" w:name="_Toc385992342"/>
      <w:bookmarkStart w:id="222" w:name="_Toc389620181"/>
    </w:p>
    <w:bookmarkEnd w:id="221"/>
    <w:bookmarkEnd w:id="222"/>
    <w:p w14:paraId="64764E0D">
      <w:pPr>
        <w:rPr>
          <w:rFonts w:ascii="仿宋" w:hAnsi="仿宋" w:eastAsia="仿宋" w:cs="仿宋_GB2312"/>
          <w:b/>
          <w:kern w:val="24"/>
          <w:sz w:val="24"/>
          <w:szCs w:val="21"/>
          <w:highlight w:val="none"/>
        </w:rPr>
      </w:pPr>
      <w:bookmarkStart w:id="223" w:name="止观"/>
      <w:bookmarkEnd w:id="223"/>
      <w:r>
        <w:rPr>
          <w:rFonts w:hint="eastAsia" w:ascii="仿宋" w:hAnsi="仿宋" w:eastAsia="仿宋" w:cs="仿宋_GB2312"/>
          <w:b/>
          <w:sz w:val="24"/>
          <w:szCs w:val="21"/>
          <w:highlight w:val="none"/>
        </w:rPr>
        <w:t>14.    磋商保证金：无需缴纳</w:t>
      </w:r>
    </w:p>
    <w:p w14:paraId="299D3FDC">
      <w:pPr>
        <w:rPr>
          <w:rFonts w:ascii="仿宋" w:hAnsi="仿宋" w:eastAsia="仿宋" w:cs="仿宋_GB2312"/>
          <w:b/>
          <w:sz w:val="24"/>
          <w:szCs w:val="21"/>
          <w:highlight w:val="none"/>
        </w:rPr>
      </w:pPr>
      <w:bookmarkStart w:id="224" w:name="_Toc249515408"/>
      <w:bookmarkStart w:id="225" w:name="_Toc7949"/>
      <w:bookmarkStart w:id="226" w:name="_Toc249525177"/>
      <w:bookmarkStart w:id="227" w:name="_Toc249515296"/>
      <w:r>
        <w:rPr>
          <w:rFonts w:hint="eastAsia" w:ascii="仿宋" w:hAnsi="仿宋" w:eastAsia="仿宋" w:cs="仿宋_GB2312"/>
          <w:b/>
          <w:sz w:val="24"/>
          <w:szCs w:val="21"/>
          <w:highlight w:val="none"/>
        </w:rPr>
        <w:t>15.    磋商有效期</w:t>
      </w:r>
      <w:bookmarkEnd w:id="224"/>
      <w:bookmarkEnd w:id="225"/>
      <w:bookmarkEnd w:id="226"/>
      <w:bookmarkEnd w:id="227"/>
    </w:p>
    <w:p w14:paraId="10A7AD6C">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15.1   磋商有效期见</w:t>
      </w:r>
      <w:r>
        <w:rPr>
          <w:rFonts w:hint="eastAsia" w:ascii="仿宋" w:hAnsi="仿宋" w:eastAsia="仿宋" w:cs="仿宋_GB2312"/>
          <w:b/>
          <w:sz w:val="24"/>
          <w:highlight w:val="none"/>
        </w:rPr>
        <w:t>本须知前附表</w:t>
      </w:r>
      <w:r>
        <w:rPr>
          <w:rFonts w:hint="eastAsia" w:ascii="仿宋" w:hAnsi="仿宋" w:eastAsia="仿宋" w:cs="仿宋_GB2312"/>
          <w:sz w:val="24"/>
          <w:highlight w:val="none"/>
        </w:rPr>
        <w:t>。在磋商有效期内，所有响应文件均保持有效。响应文件的有效期比本须知规定的有效期短的，将被视为非实质响应，采购人有权拒绝。</w:t>
      </w:r>
    </w:p>
    <w:p w14:paraId="0BB4BB30">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15.2   特殊情况下，采购人可于原磋商有效期满之前要求供应商同意延长有效期，要求与答复均应为书面形式。供应商可以拒绝上述要求，其投标保证金不被没收。对于同意该要求的供应商，既不要求也不允许其修改响应文件，但将要求其相应延长磋商保证金的有效期，有关退还和保证金不予退还的规定在磋商有效期的延长期内继续有效。</w:t>
      </w:r>
    </w:p>
    <w:p w14:paraId="2F7DE7B2">
      <w:pPr>
        <w:rPr>
          <w:rFonts w:ascii="仿宋" w:hAnsi="仿宋" w:eastAsia="仿宋" w:cs="仿宋_GB2312"/>
          <w:b/>
          <w:sz w:val="24"/>
          <w:szCs w:val="21"/>
          <w:highlight w:val="none"/>
        </w:rPr>
      </w:pPr>
      <w:bookmarkStart w:id="228" w:name="_Toc385992346"/>
      <w:bookmarkStart w:id="229" w:name="_Toc70687160"/>
      <w:bookmarkStart w:id="230" w:name="_Toc249515297"/>
      <w:bookmarkStart w:id="231" w:name="_Toc249525178"/>
      <w:bookmarkStart w:id="232" w:name="_Toc184043033"/>
      <w:bookmarkStart w:id="233" w:name="_Toc389620185"/>
      <w:bookmarkStart w:id="234" w:name="_Toc249515409"/>
      <w:bookmarkStart w:id="235" w:name="_Toc16612"/>
      <w:r>
        <w:rPr>
          <w:rFonts w:hint="eastAsia" w:ascii="仿宋" w:hAnsi="仿宋" w:eastAsia="仿宋" w:cs="仿宋_GB2312"/>
          <w:b/>
          <w:sz w:val="24"/>
          <w:szCs w:val="21"/>
          <w:highlight w:val="none"/>
        </w:rPr>
        <w:t>16.    响应文件的制作和签署</w:t>
      </w:r>
      <w:bookmarkEnd w:id="228"/>
      <w:bookmarkEnd w:id="229"/>
      <w:bookmarkEnd w:id="230"/>
      <w:bookmarkEnd w:id="231"/>
      <w:bookmarkEnd w:id="232"/>
      <w:bookmarkEnd w:id="233"/>
      <w:bookmarkEnd w:id="234"/>
      <w:bookmarkEnd w:id="235"/>
    </w:p>
    <w:p w14:paraId="0C2E678B">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16.1   供应商应准备一份响应文件正本和“</w:t>
      </w:r>
      <w:r>
        <w:rPr>
          <w:rFonts w:hint="eastAsia" w:ascii="仿宋" w:hAnsi="仿宋" w:eastAsia="仿宋" w:cs="仿宋_GB2312"/>
          <w:b/>
          <w:sz w:val="24"/>
          <w:highlight w:val="none"/>
        </w:rPr>
        <w:t>供应商须知前附表</w:t>
      </w:r>
      <w:r>
        <w:rPr>
          <w:rFonts w:hint="eastAsia" w:ascii="仿宋" w:hAnsi="仿宋" w:eastAsia="仿宋" w:cs="仿宋_GB2312"/>
          <w:sz w:val="24"/>
          <w:highlight w:val="none"/>
        </w:rPr>
        <w:t>”中规定数目的副本，每套响应文件须清楚地标明“正本”、“副本”。若正本和副本不符，以正本为准。</w:t>
      </w:r>
    </w:p>
    <w:p w14:paraId="6B46E4BC">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16.2   响应文件须用中文编写，并采用A4纸张装订成册。装订须牢固，不易拆散和换页，采用软胶装，不得采用活页方式装订，封面不建议硬装。</w:t>
      </w:r>
    </w:p>
    <w:p w14:paraId="19C1E4B4">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16.3   响应文件的正本，一律用不褪色的墨水书写或打印，签字页加盖供应商单位公章，并由供应商的法定代表人（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）或其授权的代理人签署。响应文件的副本可采用正本的复印件。</w:t>
      </w:r>
    </w:p>
    <w:p w14:paraId="3E6F9027">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16.4   任何行间插字、涂改或增删，必须由响应文件签字人将姓或首字母在旁边签字才有效。</w:t>
      </w:r>
    </w:p>
    <w:p w14:paraId="58F9FBF0">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16.5   采购人不接受以电报、电话、传真、电子邮件形式递交的响应文件。</w:t>
      </w:r>
    </w:p>
    <w:p w14:paraId="094302E1">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6AD2194C">
      <w:pPr>
        <w:rPr>
          <w:rFonts w:ascii="仿宋" w:hAnsi="仿宋" w:eastAsia="仿宋"/>
          <w:highlight w:val="none"/>
        </w:rPr>
      </w:pPr>
      <w:bookmarkStart w:id="236" w:name="_Hlt491765640"/>
      <w:bookmarkEnd w:id="236"/>
      <w:bookmarkStart w:id="237" w:name="_Toc230583545"/>
      <w:bookmarkStart w:id="238" w:name="_Toc230099801"/>
      <w:bookmarkStart w:id="239" w:name="_Toc389620186"/>
      <w:bookmarkStart w:id="240" w:name="_Toc492955419"/>
      <w:bookmarkStart w:id="241" w:name="_Toc500747066"/>
      <w:bookmarkStart w:id="242" w:name="_Toc232395216"/>
      <w:bookmarkStart w:id="243" w:name="_Toc499711047"/>
      <w:bookmarkStart w:id="244" w:name="_Toc184043034"/>
      <w:bookmarkStart w:id="245" w:name="_Toc385992347"/>
      <w:bookmarkStart w:id="246" w:name="_Toc176882546"/>
      <w:bookmarkStart w:id="247" w:name="_Toc177995477"/>
      <w:bookmarkStart w:id="248" w:name="_Toc177817338"/>
      <w:bookmarkStart w:id="249" w:name="_Toc499711888"/>
      <w:bookmarkStart w:id="250" w:name="_Toc249515410"/>
      <w:bookmarkStart w:id="251" w:name="_Toc496324583"/>
      <w:bookmarkStart w:id="252" w:name="_Toc256342147"/>
      <w:bookmarkStart w:id="253" w:name="_Toc70687161"/>
      <w:bookmarkStart w:id="254" w:name="_Toc249525179"/>
      <w:bookmarkStart w:id="255" w:name="_Toc230013636"/>
      <w:bookmarkStart w:id="256" w:name="_Toc53722844"/>
      <w:bookmarkStart w:id="257" w:name="_Toc232176276"/>
      <w:bookmarkStart w:id="258" w:name="_Toc500747193"/>
      <w:bookmarkStart w:id="259" w:name="_Toc177189239"/>
      <w:bookmarkStart w:id="260" w:name="_Toc249515298"/>
      <w:bookmarkStart w:id="261" w:name="_Toc503063426"/>
      <w:bookmarkStart w:id="262" w:name="_Toc500746970"/>
    </w:p>
    <w:p w14:paraId="19217538">
      <w:pPr>
        <w:pStyle w:val="113"/>
        <w:spacing w:before="31" w:after="31"/>
        <w:jc w:val="center"/>
        <w:outlineLvl w:val="9"/>
        <w:rPr>
          <w:rFonts w:ascii="仿宋" w:hAnsi="仿宋" w:eastAsia="仿宋" w:cs="仿宋_GB2312"/>
          <w:sz w:val="30"/>
          <w:szCs w:val="30"/>
          <w:highlight w:val="none"/>
        </w:rPr>
      </w:pPr>
      <w:r>
        <w:rPr>
          <w:rFonts w:hint="eastAsia" w:ascii="仿宋" w:hAnsi="仿宋" w:eastAsia="仿宋" w:cs="仿宋_GB2312"/>
          <w:sz w:val="30"/>
          <w:szCs w:val="30"/>
          <w:highlight w:val="none"/>
        </w:rPr>
        <w:t>四、响应文件的密封和递交</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39A9B85">
      <w:pPr>
        <w:rPr>
          <w:rFonts w:ascii="仿宋" w:hAnsi="仿宋" w:eastAsia="仿宋" w:cs="仿宋_GB2312"/>
          <w:highlight w:val="none"/>
        </w:rPr>
      </w:pPr>
    </w:p>
    <w:p w14:paraId="4D4CFD4E">
      <w:pPr>
        <w:rPr>
          <w:rFonts w:ascii="仿宋" w:hAnsi="仿宋" w:eastAsia="仿宋" w:cs="仿宋_GB2312"/>
          <w:b/>
          <w:sz w:val="24"/>
          <w:szCs w:val="21"/>
          <w:highlight w:val="none"/>
        </w:rPr>
      </w:pPr>
      <w:bookmarkStart w:id="263" w:name="_Toc70687162"/>
      <w:bookmarkStart w:id="264" w:name="_Toc385992348"/>
      <w:bookmarkStart w:id="265" w:name="_Toc184043035"/>
      <w:bookmarkStart w:id="266" w:name="_Toc4042"/>
      <w:bookmarkStart w:id="267" w:name="_Toc389620187"/>
      <w:bookmarkStart w:id="268" w:name="_Toc249515411"/>
      <w:bookmarkStart w:id="269" w:name="_Toc249515299"/>
      <w:bookmarkStart w:id="270" w:name="_Toc249525180"/>
      <w:r>
        <w:rPr>
          <w:rFonts w:hint="eastAsia" w:ascii="仿宋" w:hAnsi="仿宋" w:eastAsia="仿宋" w:cs="仿宋_GB2312"/>
          <w:b/>
          <w:sz w:val="24"/>
          <w:szCs w:val="21"/>
          <w:highlight w:val="none"/>
        </w:rPr>
        <w:t>17.    响应文件的密封和标记</w:t>
      </w:r>
      <w:bookmarkEnd w:id="263"/>
      <w:bookmarkEnd w:id="264"/>
      <w:bookmarkEnd w:id="265"/>
      <w:bookmarkEnd w:id="266"/>
      <w:bookmarkEnd w:id="267"/>
      <w:bookmarkEnd w:id="268"/>
      <w:bookmarkEnd w:id="269"/>
      <w:bookmarkEnd w:id="270"/>
    </w:p>
    <w:p w14:paraId="1D9E77D3">
      <w:pPr>
        <w:tabs>
          <w:tab w:val="left" w:pos="588"/>
        </w:tabs>
        <w:spacing w:line="360" w:lineRule="auto"/>
        <w:ind w:left="840" w:hanging="840" w:hangingChars="350"/>
        <w:rPr>
          <w:rFonts w:ascii="仿宋" w:hAnsi="仿宋" w:eastAsia="仿宋" w:cs="仿宋_GB2312"/>
          <w:sz w:val="24"/>
          <w:highlight w:val="none"/>
        </w:rPr>
      </w:pPr>
      <w:bookmarkStart w:id="271" w:name="_Toc385992349"/>
      <w:bookmarkStart w:id="272" w:name="_Toc389620188"/>
      <w:bookmarkStart w:id="273" w:name="_Toc70687163"/>
      <w:bookmarkStart w:id="274" w:name="_Toc184043036"/>
      <w:r>
        <w:rPr>
          <w:rFonts w:hint="eastAsia" w:ascii="仿宋" w:hAnsi="仿宋" w:eastAsia="仿宋" w:cs="仿宋_GB2312"/>
          <w:kern w:val="0"/>
          <w:sz w:val="24"/>
          <w:szCs w:val="21"/>
          <w:highlight w:val="none"/>
        </w:rPr>
        <w:t xml:space="preserve">17.1  </w:t>
      </w:r>
      <w:r>
        <w:rPr>
          <w:rFonts w:eastAsia="仿宋_GB2312"/>
          <w:kern w:val="0"/>
          <w:sz w:val="24"/>
          <w:szCs w:val="21"/>
          <w:highlight w:val="none"/>
        </w:rPr>
        <w:t>供应商应将响应文件“资格证明文件”</w:t>
      </w:r>
      <w:r>
        <w:rPr>
          <w:rFonts w:hint="eastAsia" w:eastAsia="仿宋_GB2312"/>
          <w:kern w:val="0"/>
          <w:sz w:val="24"/>
          <w:szCs w:val="21"/>
          <w:highlight w:val="none"/>
        </w:rPr>
        <w:t>、</w:t>
      </w:r>
      <w:r>
        <w:rPr>
          <w:rFonts w:eastAsia="仿宋_GB2312"/>
          <w:kern w:val="0"/>
          <w:sz w:val="24"/>
          <w:szCs w:val="21"/>
          <w:highlight w:val="none"/>
        </w:rPr>
        <w:t>“商务及技术文件”</w:t>
      </w:r>
      <w:r>
        <w:rPr>
          <w:rFonts w:hint="eastAsia" w:eastAsia="仿宋_GB2312"/>
          <w:kern w:val="0"/>
          <w:sz w:val="24"/>
          <w:szCs w:val="21"/>
          <w:highlight w:val="none"/>
        </w:rPr>
        <w:t>和“电子版文件”</w:t>
      </w:r>
      <w:r>
        <w:rPr>
          <w:rFonts w:eastAsia="仿宋_GB2312"/>
          <w:kern w:val="0"/>
          <w:sz w:val="24"/>
          <w:szCs w:val="21"/>
          <w:highlight w:val="none"/>
        </w:rPr>
        <w:t>分别密封在</w:t>
      </w:r>
      <w:r>
        <w:rPr>
          <w:rFonts w:hint="eastAsia" w:eastAsia="仿宋_GB2312"/>
          <w:kern w:val="0"/>
          <w:sz w:val="24"/>
          <w:szCs w:val="21"/>
          <w:highlight w:val="none"/>
        </w:rPr>
        <w:t>三</w:t>
      </w:r>
      <w:r>
        <w:rPr>
          <w:rFonts w:eastAsia="仿宋_GB2312"/>
          <w:kern w:val="0"/>
          <w:sz w:val="24"/>
          <w:szCs w:val="21"/>
          <w:highlight w:val="none"/>
        </w:rPr>
        <w:t>个密封袋（箱）中，并在密封袋（箱）上标明“资格证明文件”</w:t>
      </w:r>
      <w:r>
        <w:rPr>
          <w:rFonts w:hint="eastAsia" w:eastAsia="仿宋_GB2312"/>
          <w:kern w:val="0"/>
          <w:sz w:val="24"/>
          <w:szCs w:val="21"/>
          <w:highlight w:val="none"/>
        </w:rPr>
        <w:t>、</w:t>
      </w:r>
      <w:r>
        <w:rPr>
          <w:rFonts w:eastAsia="仿宋_GB2312"/>
          <w:kern w:val="0"/>
          <w:sz w:val="24"/>
          <w:szCs w:val="21"/>
          <w:highlight w:val="none"/>
        </w:rPr>
        <w:t>“商务及技术文件”</w:t>
      </w:r>
      <w:r>
        <w:rPr>
          <w:rFonts w:hint="eastAsia" w:eastAsia="仿宋_GB2312"/>
          <w:kern w:val="0"/>
          <w:sz w:val="24"/>
          <w:szCs w:val="21"/>
          <w:highlight w:val="none"/>
        </w:rPr>
        <w:t xml:space="preserve"> 和“电子版文件”</w:t>
      </w:r>
      <w:r>
        <w:rPr>
          <w:rFonts w:eastAsia="仿宋_GB2312"/>
          <w:kern w:val="0"/>
          <w:sz w:val="24"/>
          <w:szCs w:val="21"/>
          <w:highlight w:val="none"/>
        </w:rPr>
        <w:t>字样，封口处应加盖公章或授权代表签字</w:t>
      </w:r>
      <w:r>
        <w:rPr>
          <w:rFonts w:hint="eastAsia" w:ascii="仿宋" w:hAnsi="仿宋" w:eastAsia="仿宋" w:cs="仿宋_GB2312"/>
          <w:kern w:val="0"/>
          <w:sz w:val="24"/>
          <w:szCs w:val="21"/>
          <w:highlight w:val="none"/>
        </w:rPr>
        <w:t>。</w:t>
      </w:r>
    </w:p>
    <w:p w14:paraId="63678F00">
      <w:pPr>
        <w:tabs>
          <w:tab w:val="left" w:pos="588"/>
        </w:tabs>
        <w:autoSpaceDE w:val="0"/>
        <w:autoSpaceDN w:val="0"/>
        <w:adjustRightInd w:val="0"/>
        <w:spacing w:line="360" w:lineRule="auto"/>
        <w:ind w:left="840" w:hanging="840" w:hangingChars="350"/>
        <w:rPr>
          <w:rFonts w:ascii="仿宋" w:hAnsi="仿宋" w:eastAsia="仿宋" w:cs="仿宋_GB2312"/>
          <w:sz w:val="24"/>
          <w:szCs w:val="21"/>
          <w:highlight w:val="none"/>
        </w:rPr>
      </w:pPr>
      <w:r>
        <w:rPr>
          <w:rFonts w:hint="eastAsia" w:ascii="仿宋" w:hAnsi="仿宋" w:eastAsia="仿宋" w:cs="仿宋_GB2312"/>
          <w:kern w:val="0"/>
          <w:sz w:val="24"/>
          <w:szCs w:val="21"/>
          <w:highlight w:val="none"/>
        </w:rPr>
        <w:t>17.2   密封袋（箱）上标识的内容见</w:t>
      </w:r>
      <w:r>
        <w:rPr>
          <w:rFonts w:hint="eastAsia" w:ascii="仿宋" w:hAnsi="仿宋" w:eastAsia="仿宋" w:cs="仿宋_GB2312"/>
          <w:b/>
          <w:sz w:val="24"/>
          <w:highlight w:val="none"/>
        </w:rPr>
        <w:t>供应商须知前附表。</w:t>
      </w:r>
      <w:r>
        <w:rPr>
          <w:rFonts w:hint="eastAsia" w:ascii="仿宋" w:hAnsi="仿宋" w:eastAsia="仿宋" w:cs="仿宋_GB2312"/>
          <w:sz w:val="24"/>
          <w:szCs w:val="21"/>
          <w:highlight w:val="none"/>
        </w:rPr>
        <w:t>响应文件</w:t>
      </w:r>
      <w:r>
        <w:rPr>
          <w:rFonts w:hint="eastAsia" w:ascii="仿宋" w:hAnsi="仿宋" w:eastAsia="仿宋" w:cs="仿宋_GB2312"/>
          <w:kern w:val="0"/>
          <w:sz w:val="24"/>
          <w:szCs w:val="21"/>
          <w:highlight w:val="none"/>
        </w:rPr>
        <w:t>如果</w:t>
      </w:r>
      <w:r>
        <w:rPr>
          <w:rFonts w:hint="eastAsia" w:ascii="仿宋" w:hAnsi="仿宋" w:eastAsia="仿宋" w:cs="仿宋_GB2312"/>
          <w:sz w:val="24"/>
          <w:szCs w:val="21"/>
          <w:highlight w:val="none"/>
        </w:rPr>
        <w:t>未按上述规定密封和标记，采购代理机构应当拒绝接收。</w:t>
      </w:r>
    </w:p>
    <w:p w14:paraId="16E5D96E">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 w:hAnsi="仿宋" w:eastAsia="仿宋" w:cs="仿宋_GB2312"/>
          <w:b/>
          <w:sz w:val="24"/>
          <w:highlight w:val="none"/>
        </w:rPr>
        <w:t>供应商须知前附表</w:t>
      </w:r>
      <w:r>
        <w:rPr>
          <w:rFonts w:hint="eastAsia" w:ascii="仿宋" w:hAnsi="仿宋" w:eastAsia="仿宋" w:cs="仿宋_GB2312"/>
          <w:sz w:val="24"/>
          <w:highlight w:val="none"/>
        </w:rPr>
        <w:t>。</w:t>
      </w:r>
    </w:p>
    <w:bookmarkEnd w:id="271"/>
    <w:bookmarkEnd w:id="272"/>
    <w:p w14:paraId="0AD3100E">
      <w:pPr>
        <w:rPr>
          <w:rFonts w:ascii="仿宋" w:hAnsi="仿宋" w:eastAsia="仿宋" w:cs="仿宋_GB2312"/>
          <w:b/>
          <w:sz w:val="24"/>
          <w:szCs w:val="21"/>
          <w:highlight w:val="none"/>
        </w:rPr>
      </w:pPr>
      <w:bookmarkStart w:id="275" w:name="_Toc31171"/>
      <w:bookmarkStart w:id="276" w:name="_Toc249515412"/>
      <w:bookmarkStart w:id="277" w:name="_Toc249515300"/>
      <w:bookmarkStart w:id="278" w:name="_Toc249525181"/>
      <w:r>
        <w:rPr>
          <w:rFonts w:hint="eastAsia" w:ascii="仿宋" w:hAnsi="仿宋" w:eastAsia="仿宋" w:cs="仿宋_GB2312"/>
          <w:b/>
          <w:sz w:val="24"/>
          <w:szCs w:val="21"/>
          <w:highlight w:val="none"/>
        </w:rPr>
        <w:t>18.    响应文件递交截止时间</w:t>
      </w:r>
      <w:bookmarkEnd w:id="273"/>
      <w:bookmarkEnd w:id="274"/>
      <w:bookmarkEnd w:id="275"/>
      <w:bookmarkEnd w:id="276"/>
      <w:bookmarkEnd w:id="277"/>
      <w:bookmarkEnd w:id="278"/>
    </w:p>
    <w:p w14:paraId="5E1B9A50">
      <w:pPr>
        <w:tabs>
          <w:tab w:val="left" w:pos="588"/>
        </w:tabs>
        <w:spacing w:line="360" w:lineRule="auto"/>
        <w:rPr>
          <w:rFonts w:ascii="仿宋" w:hAnsi="仿宋" w:eastAsia="仿宋" w:cs="仿宋_GB2312"/>
          <w:sz w:val="24"/>
          <w:highlight w:val="none"/>
        </w:rPr>
      </w:pPr>
      <w:bookmarkStart w:id="279" w:name="_Toc389620189"/>
      <w:bookmarkStart w:id="280" w:name="_Toc70687164"/>
      <w:bookmarkStart w:id="281" w:name="_Toc184043037"/>
      <w:bookmarkStart w:id="282" w:name="_Toc385992350"/>
      <w:r>
        <w:rPr>
          <w:rFonts w:hint="eastAsia" w:ascii="仿宋" w:hAnsi="仿宋" w:eastAsia="仿宋" w:cs="仿宋_GB2312"/>
          <w:sz w:val="24"/>
          <w:highlight w:val="none"/>
        </w:rPr>
        <w:t>18.1   响应文件递交截止时间和地点见</w:t>
      </w:r>
      <w:r>
        <w:rPr>
          <w:rFonts w:hint="eastAsia" w:ascii="仿宋" w:hAnsi="仿宋" w:eastAsia="仿宋" w:cs="仿宋_GB2312"/>
          <w:b/>
          <w:sz w:val="24"/>
          <w:highlight w:val="none"/>
        </w:rPr>
        <w:t>供应商须知前附表</w:t>
      </w:r>
      <w:r>
        <w:rPr>
          <w:rFonts w:hint="eastAsia" w:ascii="仿宋" w:hAnsi="仿宋" w:eastAsia="仿宋" w:cs="仿宋_GB2312"/>
          <w:sz w:val="24"/>
          <w:highlight w:val="none"/>
        </w:rPr>
        <w:t>。</w:t>
      </w:r>
    </w:p>
    <w:p w14:paraId="63FBD5DD">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18.2   供应商须由其合法的授权人在响应文件递交截止时间之前将响应文件在响应文件递交地点送达采购人并签字确认。供应商须承担因未送达并签字所造成的一切责任。</w:t>
      </w:r>
    </w:p>
    <w:p w14:paraId="4F486137">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26C66455">
      <w:pPr>
        <w:rPr>
          <w:rFonts w:ascii="仿宋" w:hAnsi="仿宋" w:eastAsia="仿宋" w:cs="仿宋_GB2312"/>
          <w:b/>
          <w:sz w:val="24"/>
          <w:szCs w:val="21"/>
          <w:highlight w:val="none"/>
        </w:rPr>
      </w:pPr>
      <w:bookmarkStart w:id="283" w:name="_Toc249515413"/>
      <w:bookmarkStart w:id="284" w:name="_Toc249525182"/>
      <w:bookmarkStart w:id="285" w:name="_Toc7175"/>
      <w:bookmarkStart w:id="286" w:name="_Toc249515301"/>
      <w:r>
        <w:rPr>
          <w:rFonts w:hint="eastAsia" w:ascii="仿宋" w:hAnsi="仿宋" w:eastAsia="仿宋" w:cs="仿宋_GB2312"/>
          <w:b/>
          <w:sz w:val="24"/>
          <w:szCs w:val="21"/>
          <w:highlight w:val="none"/>
        </w:rPr>
        <w:t>19.    迟交的响应文件</w:t>
      </w:r>
      <w:bookmarkEnd w:id="279"/>
      <w:bookmarkEnd w:id="280"/>
      <w:bookmarkEnd w:id="281"/>
      <w:bookmarkEnd w:id="282"/>
      <w:bookmarkEnd w:id="283"/>
      <w:bookmarkEnd w:id="284"/>
      <w:bookmarkEnd w:id="285"/>
      <w:bookmarkEnd w:id="286"/>
    </w:p>
    <w:p w14:paraId="2403D331">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19.1   采购人将拒绝接收第18条规定的响应文件递交截止时间后递交的任何响应文件。</w:t>
      </w:r>
    </w:p>
    <w:p w14:paraId="41C9CF20">
      <w:pPr>
        <w:rPr>
          <w:rFonts w:ascii="仿宋" w:hAnsi="仿宋" w:eastAsia="仿宋" w:cs="仿宋_GB2312"/>
          <w:b/>
          <w:sz w:val="24"/>
          <w:szCs w:val="21"/>
          <w:highlight w:val="none"/>
        </w:rPr>
      </w:pPr>
      <w:bookmarkStart w:id="287" w:name="_Toc70687165"/>
      <w:bookmarkStart w:id="288" w:name="_Toc389620190"/>
      <w:bookmarkStart w:id="289" w:name="_Toc249525183"/>
      <w:bookmarkStart w:id="290" w:name="_Toc184043038"/>
      <w:bookmarkStart w:id="291" w:name="_Toc249515302"/>
      <w:bookmarkStart w:id="292" w:name="_Toc249515414"/>
      <w:bookmarkStart w:id="293" w:name="_Toc385992351"/>
      <w:bookmarkStart w:id="294" w:name="_Toc10272"/>
      <w:r>
        <w:rPr>
          <w:rFonts w:hint="eastAsia" w:ascii="仿宋" w:hAnsi="仿宋" w:eastAsia="仿宋" w:cs="仿宋_GB2312"/>
          <w:b/>
          <w:sz w:val="24"/>
          <w:szCs w:val="21"/>
          <w:highlight w:val="none"/>
        </w:rPr>
        <w:t>20.    响应文件的修改和撤</w:t>
      </w:r>
      <w:bookmarkEnd w:id="287"/>
      <w:bookmarkEnd w:id="288"/>
      <w:bookmarkEnd w:id="289"/>
      <w:bookmarkEnd w:id="290"/>
      <w:bookmarkEnd w:id="291"/>
      <w:bookmarkEnd w:id="292"/>
      <w:bookmarkEnd w:id="293"/>
      <w:bookmarkEnd w:id="294"/>
      <w:r>
        <w:rPr>
          <w:rFonts w:hint="eastAsia" w:ascii="仿宋" w:hAnsi="仿宋" w:eastAsia="仿宋" w:cs="仿宋_GB2312"/>
          <w:b/>
          <w:sz w:val="24"/>
          <w:szCs w:val="21"/>
          <w:highlight w:val="none"/>
        </w:rPr>
        <w:t>回</w:t>
      </w:r>
    </w:p>
    <w:p w14:paraId="761BCDAC">
      <w:pPr>
        <w:tabs>
          <w:tab w:val="left" w:pos="588"/>
        </w:tabs>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供应商在提交响应文件后可对其响应文件进行修改或撤回，但该修改或撤回的书面通知须在响应文件递交截止时间之前送达响应文件递交地点，且该通知需其法定代表人（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）或经正式授权的供应商代表签字或盖章方为有效。</w:t>
      </w:r>
    </w:p>
    <w:p w14:paraId="23AE3187">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20.1   供应商对响应文件修改的书面材料或撤回的通知应按第16和17条规定进行编写、密封、标注和递送，并注明“修改响应文件”或“撤回响应文件”字样。</w:t>
      </w:r>
    </w:p>
    <w:p w14:paraId="6CAECD33">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20.2   在响应文件递交截止时间之后，供应商不得对其响应文件做任何修改。</w:t>
      </w:r>
    </w:p>
    <w:p w14:paraId="09031079">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20.3   供应商不得在响应文件递交截止时间起至响应文件有效期期满前撤销其响应文件。</w:t>
      </w:r>
    </w:p>
    <w:p w14:paraId="559B97A5">
      <w:pPr>
        <w:pStyle w:val="113"/>
        <w:spacing w:before="31" w:after="31"/>
        <w:ind w:left="3313"/>
        <w:outlineLvl w:val="9"/>
        <w:rPr>
          <w:rFonts w:ascii="仿宋" w:hAnsi="仿宋" w:eastAsia="仿宋" w:cs="仿宋_GB2312"/>
          <w:sz w:val="30"/>
          <w:szCs w:val="30"/>
          <w:highlight w:val="none"/>
        </w:rPr>
      </w:pPr>
      <w:bookmarkStart w:id="295" w:name="_Hlt491765712"/>
      <w:bookmarkEnd w:id="295"/>
      <w:bookmarkStart w:id="296" w:name="_Hlt497729441"/>
      <w:bookmarkEnd w:id="296"/>
      <w:bookmarkStart w:id="297" w:name="_Toc256342148"/>
      <w:bookmarkStart w:id="298" w:name="_Toc249525184"/>
      <w:bookmarkStart w:id="299" w:name="_Toc249515415"/>
      <w:bookmarkStart w:id="300" w:name="_Toc249515303"/>
      <w:bookmarkStart w:id="301" w:name="_Toc499711889"/>
      <w:bookmarkStart w:id="302" w:name="_Toc177995478"/>
      <w:bookmarkStart w:id="303" w:name="_Toc500746971"/>
      <w:bookmarkStart w:id="304" w:name="_Toc496324584"/>
      <w:bookmarkStart w:id="305" w:name="_Toc176882547"/>
      <w:bookmarkStart w:id="306" w:name="_Toc500747194"/>
      <w:bookmarkStart w:id="307" w:name="_Toc184043039"/>
      <w:bookmarkStart w:id="308" w:name="_Toc177189240"/>
      <w:bookmarkStart w:id="309" w:name="_Toc503063427"/>
      <w:bookmarkStart w:id="310" w:name="_Toc500747067"/>
      <w:bookmarkStart w:id="311" w:name="_Toc53722845"/>
      <w:bookmarkStart w:id="312" w:name="_Toc499711048"/>
      <w:bookmarkStart w:id="313" w:name="_Toc177817339"/>
      <w:bookmarkStart w:id="314" w:name="_Toc492955420"/>
      <w:bookmarkStart w:id="315" w:name="_Toc385992352"/>
      <w:bookmarkStart w:id="316" w:name="_Toc70687166"/>
      <w:bookmarkStart w:id="317" w:name="_Toc389620191"/>
      <w:r>
        <w:rPr>
          <w:rFonts w:hint="eastAsia" w:ascii="仿宋" w:hAnsi="仿宋" w:eastAsia="仿宋" w:cs="仿宋_GB2312"/>
          <w:sz w:val="30"/>
          <w:szCs w:val="30"/>
          <w:highlight w:val="none"/>
        </w:rPr>
        <w:t>五、评审与</w:t>
      </w:r>
      <w:bookmarkEnd w:id="297"/>
      <w:bookmarkEnd w:id="298"/>
      <w:bookmarkEnd w:id="299"/>
      <w:bookmarkEnd w:id="300"/>
      <w:r>
        <w:rPr>
          <w:rFonts w:hint="eastAsia" w:ascii="仿宋" w:hAnsi="仿宋" w:eastAsia="仿宋" w:cs="仿宋_GB2312"/>
          <w:sz w:val="30"/>
          <w:szCs w:val="30"/>
          <w:highlight w:val="none"/>
        </w:rPr>
        <w:t>磋商</w:t>
      </w:r>
    </w:p>
    <w:p w14:paraId="4D157CCB">
      <w:pPr>
        <w:rPr>
          <w:rFonts w:ascii="仿宋" w:hAnsi="仿宋" w:eastAsia="仿宋" w:cs="仿宋_GB2312"/>
          <w:b/>
          <w:sz w:val="24"/>
          <w:highlight w:val="none"/>
        </w:rPr>
      </w:pPr>
      <w:bookmarkStart w:id="318" w:name="_Toc249525186"/>
      <w:bookmarkStart w:id="319" w:name="_Toc249515305"/>
      <w:bookmarkStart w:id="320" w:name="_Toc249515417"/>
      <w:bookmarkStart w:id="321" w:name="_Toc16042"/>
      <w:r>
        <w:rPr>
          <w:rFonts w:ascii="仿宋" w:hAnsi="仿宋" w:eastAsia="仿宋" w:cs="仿宋_GB2312"/>
          <w:b/>
          <w:sz w:val="24"/>
          <w:szCs w:val="21"/>
          <w:highlight w:val="none"/>
        </w:rPr>
        <w:t>21</w:t>
      </w:r>
      <w:r>
        <w:rPr>
          <w:rFonts w:hint="eastAsia" w:ascii="仿宋" w:hAnsi="仿宋" w:eastAsia="仿宋" w:cs="仿宋_GB2312"/>
          <w:b/>
          <w:sz w:val="24"/>
          <w:szCs w:val="21"/>
          <w:highlight w:val="none"/>
        </w:rPr>
        <w:t xml:space="preserve">.    </w:t>
      </w:r>
      <w:r>
        <w:rPr>
          <w:rFonts w:hint="eastAsia" w:ascii="仿宋" w:hAnsi="仿宋" w:eastAsia="仿宋" w:cs="仿宋_GB2312"/>
          <w:b/>
          <w:sz w:val="24"/>
          <w:highlight w:val="none"/>
        </w:rPr>
        <w:t>磋商小组</w:t>
      </w:r>
      <w:bookmarkEnd w:id="318"/>
      <w:bookmarkEnd w:id="319"/>
      <w:bookmarkEnd w:id="320"/>
      <w:bookmarkEnd w:id="321"/>
    </w:p>
    <w:p w14:paraId="4C614825">
      <w:pPr>
        <w:pStyle w:val="28"/>
        <w:adjustRightInd w:val="0"/>
        <w:snapToGrid w:val="0"/>
        <w:ind w:left="840" w:hanging="840" w:hangingChars="350"/>
        <w:rPr>
          <w:rFonts w:ascii="仿宋" w:hAnsi="仿宋" w:eastAsia="仿宋" w:cs="仿宋_GB2312"/>
          <w:b/>
          <w:sz w:val="24"/>
          <w:highlight w:val="none"/>
        </w:rPr>
      </w:pPr>
      <w:r>
        <w:rPr>
          <w:rFonts w:hint="eastAsia" w:ascii="仿宋" w:hAnsi="仿宋" w:eastAsia="仿宋" w:cs="仿宋_GB2312"/>
          <w:sz w:val="24"/>
          <w:szCs w:val="24"/>
          <w:highlight w:val="none"/>
        </w:rPr>
        <w:t>21.1   在磋商开始前组建磋商小组，磋商小组由采购人代表及有关专家组成。专家从政府采购评审专家库相关专业中随机抽取。磋商小组组成见</w:t>
      </w:r>
      <w:r>
        <w:rPr>
          <w:rFonts w:hint="eastAsia" w:ascii="仿宋" w:hAnsi="仿宋" w:eastAsia="仿宋" w:cs="仿宋_GB2312"/>
          <w:b/>
          <w:sz w:val="24"/>
          <w:highlight w:val="none"/>
        </w:rPr>
        <w:t>供应商须知前附表。</w:t>
      </w:r>
    </w:p>
    <w:p w14:paraId="4B198975">
      <w:pPr>
        <w:pStyle w:val="28"/>
        <w:adjustRightInd w:val="0"/>
        <w:snapToGrid w:val="0"/>
        <w:rPr>
          <w:rFonts w:ascii="仿宋" w:hAnsi="仿宋" w:eastAsia="仿宋" w:cs="仿宋_GB2312"/>
          <w:sz w:val="24"/>
          <w:szCs w:val="24"/>
          <w:highlight w:val="none"/>
        </w:rPr>
      </w:pPr>
      <w:r>
        <w:rPr>
          <w:rFonts w:hint="eastAsia" w:ascii="仿宋" w:hAnsi="仿宋" w:eastAsia="仿宋" w:cs="仿宋_GB2312"/>
          <w:sz w:val="24"/>
          <w:szCs w:val="24"/>
          <w:highlight w:val="none"/>
        </w:rPr>
        <w:t>21.2   磋商小组职责</w:t>
      </w:r>
    </w:p>
    <w:p w14:paraId="2DBB3B6D">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（1）确认竞争性磋商文件；</w:t>
      </w:r>
    </w:p>
    <w:p w14:paraId="02E389FC">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（2）审查通过了资格审查的供应商响应文件并做出评价；</w:t>
      </w:r>
    </w:p>
    <w:p w14:paraId="6E3143AA">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（3）要求供应商解释或者澄清其响应文件；</w:t>
      </w:r>
    </w:p>
    <w:p w14:paraId="72FDB6A9">
      <w:pPr>
        <w:pStyle w:val="28"/>
        <w:adjustRightInd w:val="0"/>
        <w:snapToGrid w:val="0"/>
        <w:ind w:left="840" w:leftChars="400"/>
        <w:rPr>
          <w:rFonts w:ascii="Times New Roman" w:hAnsi="Times New Roman" w:eastAsia="仿宋_GB2312"/>
          <w:sz w:val="24"/>
          <w:szCs w:val="24"/>
          <w:highlight w:val="none"/>
        </w:rPr>
      </w:pPr>
      <w:r>
        <w:rPr>
          <w:rFonts w:ascii="Times New Roman" w:hAnsi="Times New Roman" w:eastAsia="仿宋_GB2312"/>
          <w:sz w:val="24"/>
          <w:szCs w:val="24"/>
          <w:highlight w:val="none"/>
        </w:rPr>
        <w:t>（4）编写评审报告；</w:t>
      </w:r>
    </w:p>
    <w:p w14:paraId="0A556384">
      <w:pPr>
        <w:pStyle w:val="28"/>
        <w:adjustRightInd w:val="0"/>
        <w:snapToGrid w:val="0"/>
        <w:ind w:left="840" w:leftChars="400"/>
        <w:rPr>
          <w:rFonts w:ascii="仿宋" w:hAnsi="仿宋" w:eastAsia="仿宋" w:cs="仿宋_GB2312"/>
          <w:sz w:val="24"/>
          <w:szCs w:val="24"/>
          <w:highlight w:val="none"/>
        </w:rPr>
      </w:pPr>
      <w:r>
        <w:rPr>
          <w:rFonts w:ascii="Times New Roman" w:hAnsi="Times New Roman" w:eastAsia="仿宋_GB2312"/>
          <w:sz w:val="24"/>
          <w:szCs w:val="24"/>
          <w:highlight w:val="none"/>
        </w:rPr>
        <w:t>（5）告知采购人、采购代理机构在评审过程中发现的供应商的违法违规行为</w:t>
      </w:r>
      <w:r>
        <w:rPr>
          <w:rFonts w:hint="eastAsia" w:ascii="仿宋" w:hAnsi="仿宋" w:eastAsia="仿宋" w:cs="仿宋_GB2312"/>
          <w:sz w:val="24"/>
          <w:szCs w:val="24"/>
          <w:highlight w:val="none"/>
        </w:rPr>
        <w:t>。</w:t>
      </w:r>
    </w:p>
    <w:p w14:paraId="08D764A5">
      <w:pPr>
        <w:pStyle w:val="28"/>
        <w:adjustRightInd w:val="0"/>
        <w:snapToGrid w:val="0"/>
        <w:rPr>
          <w:rFonts w:ascii="仿宋" w:hAnsi="仿宋" w:eastAsia="仿宋" w:cs="仿宋_GB2312"/>
          <w:sz w:val="24"/>
          <w:szCs w:val="24"/>
          <w:highlight w:val="none"/>
        </w:rPr>
      </w:pPr>
      <w:r>
        <w:rPr>
          <w:rFonts w:hint="eastAsia" w:ascii="仿宋" w:hAnsi="仿宋" w:eastAsia="仿宋" w:cs="仿宋_GB2312"/>
          <w:sz w:val="24"/>
          <w:szCs w:val="24"/>
          <w:highlight w:val="none"/>
        </w:rPr>
        <w:t>21.3   磋商小组义务</w:t>
      </w:r>
    </w:p>
    <w:p w14:paraId="4A3CCF6E">
      <w:pPr>
        <w:pStyle w:val="28"/>
        <w:adjustRightInd w:val="0"/>
        <w:snapToGrid w:val="0"/>
        <w:ind w:left="837" w:leftChars="399"/>
        <w:rPr>
          <w:rFonts w:ascii="仿宋" w:hAnsi="仿宋" w:eastAsia="仿宋" w:cs="仿宋_GB2312"/>
          <w:sz w:val="24"/>
          <w:szCs w:val="24"/>
          <w:highlight w:val="none"/>
        </w:rPr>
      </w:pPr>
      <w:r>
        <w:rPr>
          <w:rFonts w:hint="eastAsia" w:ascii="仿宋" w:hAnsi="仿宋" w:eastAsia="仿宋" w:cs="仿宋_GB2312"/>
          <w:sz w:val="24"/>
          <w:szCs w:val="24"/>
          <w:highlight w:val="none"/>
        </w:rPr>
        <w:t>（1）遵纪客观、公正、审慎的原则；</w:t>
      </w:r>
    </w:p>
    <w:p w14:paraId="19EE7F5D">
      <w:pPr>
        <w:pStyle w:val="28"/>
        <w:adjustRightInd w:val="0"/>
        <w:snapToGrid w:val="0"/>
        <w:ind w:left="837" w:leftChars="399"/>
        <w:rPr>
          <w:rFonts w:ascii="仿宋" w:hAnsi="仿宋" w:eastAsia="仿宋" w:cs="仿宋_GB2312"/>
          <w:sz w:val="24"/>
          <w:szCs w:val="24"/>
          <w:highlight w:val="none"/>
        </w:rPr>
      </w:pPr>
      <w:r>
        <w:rPr>
          <w:rFonts w:hint="eastAsia" w:ascii="仿宋" w:hAnsi="仿宋" w:eastAsia="仿宋" w:cs="仿宋_GB2312"/>
          <w:sz w:val="24"/>
          <w:szCs w:val="24"/>
          <w:highlight w:val="none"/>
        </w:rPr>
        <w:t>（2）根据磋商文件的规定评审程序、评审方法和评审标准独立进行评审，对个人的评审意见承担法律责任；</w:t>
      </w:r>
    </w:p>
    <w:p w14:paraId="6D98C270">
      <w:pPr>
        <w:pStyle w:val="28"/>
        <w:adjustRightInd w:val="0"/>
        <w:snapToGrid w:val="0"/>
        <w:ind w:left="837" w:leftChars="399"/>
        <w:rPr>
          <w:rFonts w:ascii="仿宋" w:hAnsi="仿宋" w:eastAsia="仿宋" w:cs="仿宋_GB2312"/>
          <w:sz w:val="24"/>
          <w:szCs w:val="24"/>
          <w:highlight w:val="none"/>
        </w:rPr>
      </w:pPr>
      <w:r>
        <w:rPr>
          <w:rFonts w:hint="eastAsia" w:ascii="仿宋" w:hAnsi="仿宋" w:eastAsia="仿宋" w:cs="仿宋_GB2312"/>
          <w:sz w:val="24"/>
          <w:szCs w:val="24"/>
          <w:highlight w:val="none"/>
        </w:rPr>
        <w:t>（3）参与评审报告的起草；</w:t>
      </w:r>
    </w:p>
    <w:p w14:paraId="1868309C">
      <w:pPr>
        <w:pStyle w:val="28"/>
        <w:adjustRightInd w:val="0"/>
        <w:snapToGrid w:val="0"/>
        <w:ind w:left="837" w:leftChars="399"/>
        <w:rPr>
          <w:rFonts w:ascii="仿宋" w:hAnsi="仿宋" w:eastAsia="仿宋" w:cs="仿宋_GB2312"/>
          <w:sz w:val="24"/>
          <w:szCs w:val="24"/>
          <w:highlight w:val="none"/>
        </w:rPr>
      </w:pPr>
      <w:r>
        <w:rPr>
          <w:rFonts w:hint="eastAsia" w:ascii="仿宋" w:hAnsi="仿宋" w:eastAsia="仿宋" w:cs="仿宋_GB2312"/>
          <w:sz w:val="24"/>
          <w:szCs w:val="24"/>
          <w:highlight w:val="none"/>
        </w:rPr>
        <w:t>（4）配合采购人、采购代理机构答复供应商提出的质疑；</w:t>
      </w:r>
    </w:p>
    <w:p w14:paraId="701D9621">
      <w:pPr>
        <w:pStyle w:val="28"/>
        <w:adjustRightInd w:val="0"/>
        <w:snapToGrid w:val="0"/>
        <w:ind w:left="837" w:leftChars="399"/>
        <w:rPr>
          <w:rFonts w:ascii="仿宋" w:hAnsi="仿宋" w:eastAsia="仿宋" w:cs="仿宋_GB2312"/>
          <w:sz w:val="24"/>
          <w:szCs w:val="24"/>
          <w:highlight w:val="none"/>
        </w:rPr>
      </w:pPr>
      <w:r>
        <w:rPr>
          <w:rFonts w:hint="eastAsia" w:ascii="仿宋" w:hAnsi="仿宋" w:eastAsia="仿宋" w:cs="仿宋_GB2312"/>
          <w:sz w:val="24"/>
          <w:szCs w:val="24"/>
          <w:highlight w:val="none"/>
        </w:rPr>
        <w:t>（5）配合财政部门的投诉处理和监督检查工作。</w:t>
      </w:r>
    </w:p>
    <w:p w14:paraId="3A155870">
      <w:pPr>
        <w:pStyle w:val="28"/>
        <w:adjustRightInd w:val="0"/>
        <w:snapToGrid w:val="0"/>
        <w:ind w:left="840" w:hanging="840" w:hangingChars="350"/>
        <w:rPr>
          <w:rFonts w:ascii="仿宋" w:hAnsi="仿宋" w:eastAsia="仿宋" w:cs="仿宋_GB2312"/>
          <w:sz w:val="24"/>
          <w:szCs w:val="24"/>
          <w:highlight w:val="none"/>
        </w:rPr>
      </w:pPr>
      <w:r>
        <w:rPr>
          <w:rFonts w:hint="eastAsia" w:ascii="仿宋" w:hAnsi="仿宋" w:eastAsia="仿宋" w:cs="仿宋_GB2312"/>
          <w:sz w:val="24"/>
          <w:szCs w:val="24"/>
          <w:highlight w:val="none"/>
        </w:rPr>
        <w:t>21.4   确认磋商文件：磋商小组对磋商文件进行审阅，无修改进行签字确认，有修改，修改内容经采购人确认后，磋商小组以书面形式通知所有供应商。</w:t>
      </w:r>
    </w:p>
    <w:p w14:paraId="5FEEA29E">
      <w:pPr>
        <w:spacing w:line="360" w:lineRule="auto"/>
        <w:rPr>
          <w:rFonts w:ascii="仿宋" w:hAnsi="仿宋" w:eastAsia="仿宋" w:cs="仿宋_GB2312"/>
          <w:b/>
          <w:sz w:val="24"/>
          <w:szCs w:val="21"/>
          <w:highlight w:val="none"/>
        </w:rPr>
      </w:pPr>
      <w:r>
        <w:rPr>
          <w:rFonts w:hint="eastAsia" w:ascii="仿宋" w:hAnsi="仿宋" w:eastAsia="仿宋" w:cs="仿宋_GB2312"/>
          <w:b/>
          <w:sz w:val="24"/>
          <w:szCs w:val="21"/>
          <w:highlight w:val="none"/>
        </w:rPr>
        <w:t>22.    磋商小组成员有下列情形之一的，应当回避：</w:t>
      </w:r>
    </w:p>
    <w:p w14:paraId="60E170BF">
      <w:pPr>
        <w:spacing w:line="360" w:lineRule="auto"/>
        <w:rPr>
          <w:rFonts w:ascii="仿宋" w:hAnsi="仿宋" w:eastAsia="仿宋" w:cs="仿宋_GB2312"/>
          <w:sz w:val="24"/>
          <w:szCs w:val="21"/>
          <w:highlight w:val="none"/>
        </w:rPr>
      </w:pPr>
      <w:r>
        <w:rPr>
          <w:rFonts w:hint="eastAsia" w:ascii="仿宋" w:hAnsi="仿宋" w:eastAsia="仿宋" w:cs="仿宋_GB2312"/>
          <w:sz w:val="24"/>
          <w:szCs w:val="21"/>
          <w:highlight w:val="none"/>
        </w:rPr>
        <w:t>22.1   参加采购活动前3年内与供应商存在劳动关系；</w:t>
      </w:r>
    </w:p>
    <w:p w14:paraId="43AF3810">
      <w:pPr>
        <w:spacing w:line="360" w:lineRule="auto"/>
        <w:rPr>
          <w:rFonts w:ascii="仿宋" w:hAnsi="仿宋" w:eastAsia="仿宋" w:cs="仿宋_GB2312"/>
          <w:sz w:val="24"/>
          <w:szCs w:val="21"/>
          <w:highlight w:val="none"/>
        </w:rPr>
      </w:pPr>
      <w:r>
        <w:rPr>
          <w:rFonts w:hint="eastAsia" w:ascii="仿宋" w:hAnsi="仿宋" w:eastAsia="仿宋" w:cs="仿宋_GB2312"/>
          <w:sz w:val="24"/>
          <w:szCs w:val="21"/>
          <w:highlight w:val="none"/>
        </w:rPr>
        <w:t>22.2   参加采购活动前3年内担任供应商的董事、监事；</w:t>
      </w:r>
    </w:p>
    <w:p w14:paraId="34068E23">
      <w:pPr>
        <w:spacing w:line="360" w:lineRule="auto"/>
        <w:rPr>
          <w:rFonts w:ascii="仿宋" w:hAnsi="仿宋" w:eastAsia="仿宋" w:cs="仿宋_GB2312"/>
          <w:sz w:val="24"/>
          <w:szCs w:val="21"/>
          <w:highlight w:val="none"/>
        </w:rPr>
      </w:pPr>
      <w:r>
        <w:rPr>
          <w:rFonts w:hint="eastAsia" w:ascii="仿宋" w:hAnsi="仿宋" w:eastAsia="仿宋" w:cs="仿宋_GB2312"/>
          <w:sz w:val="24"/>
          <w:szCs w:val="21"/>
          <w:highlight w:val="none"/>
        </w:rPr>
        <w:t>22.3   参加采购活动前3年内是供应商的控股股东或者实际控制人；</w:t>
      </w:r>
    </w:p>
    <w:p w14:paraId="7A87A3C3">
      <w:pPr>
        <w:spacing w:line="360" w:lineRule="auto"/>
        <w:ind w:left="840" w:hanging="840" w:hangingChars="350"/>
        <w:rPr>
          <w:rFonts w:ascii="仿宋" w:hAnsi="仿宋" w:eastAsia="仿宋" w:cs="仿宋_GB2312"/>
          <w:sz w:val="24"/>
          <w:szCs w:val="21"/>
          <w:highlight w:val="none"/>
        </w:rPr>
      </w:pPr>
      <w:r>
        <w:rPr>
          <w:rFonts w:hint="eastAsia" w:ascii="仿宋" w:hAnsi="仿宋" w:eastAsia="仿宋" w:cs="仿宋_GB2312"/>
          <w:sz w:val="24"/>
          <w:szCs w:val="21"/>
          <w:highlight w:val="none"/>
        </w:rPr>
        <w:t xml:space="preserve">22.4   </w:t>
      </w:r>
      <w:r>
        <w:rPr>
          <w:rFonts w:eastAsia="仿宋_GB2312"/>
          <w:sz w:val="24"/>
          <w:szCs w:val="21"/>
          <w:highlight w:val="none"/>
        </w:rPr>
        <w:t>与供应商的法定代表人或者负责人有夫妻、直系血亲、三代以内旁系血亲或者近姻亲关系</w:t>
      </w:r>
      <w:r>
        <w:rPr>
          <w:rFonts w:hint="eastAsia" w:ascii="仿宋" w:hAnsi="仿宋" w:eastAsia="仿宋" w:cs="仿宋_GB2312"/>
          <w:sz w:val="24"/>
          <w:szCs w:val="21"/>
          <w:highlight w:val="none"/>
        </w:rPr>
        <w:t>；</w:t>
      </w:r>
    </w:p>
    <w:p w14:paraId="40A261E2">
      <w:pPr>
        <w:spacing w:line="360" w:lineRule="auto"/>
        <w:rPr>
          <w:rFonts w:ascii="仿宋" w:hAnsi="仿宋" w:eastAsia="仿宋" w:cs="仿宋_GB2312"/>
          <w:sz w:val="24"/>
          <w:szCs w:val="21"/>
          <w:highlight w:val="none"/>
        </w:rPr>
      </w:pPr>
      <w:r>
        <w:rPr>
          <w:rFonts w:hint="eastAsia" w:ascii="仿宋" w:hAnsi="仿宋" w:eastAsia="仿宋" w:cs="仿宋_GB2312"/>
          <w:sz w:val="24"/>
          <w:szCs w:val="21"/>
          <w:highlight w:val="none"/>
        </w:rPr>
        <w:t>22.5   与供应商有其他可能影响政府采购活动公平、公正进行的关系。</w:t>
      </w:r>
    </w:p>
    <w:p w14:paraId="3091E043">
      <w:pPr>
        <w:spacing w:line="360" w:lineRule="auto"/>
        <w:rPr>
          <w:rFonts w:ascii="仿宋" w:hAnsi="仿宋" w:eastAsia="仿宋" w:cs="仿宋_GB2312"/>
          <w:b/>
          <w:sz w:val="24"/>
          <w:szCs w:val="21"/>
          <w:highlight w:val="none"/>
        </w:rPr>
      </w:pPr>
      <w:bookmarkStart w:id="322" w:name="_Toc249525187"/>
      <w:bookmarkStart w:id="323" w:name="_Toc20608"/>
      <w:bookmarkStart w:id="324" w:name="_Toc249515418"/>
      <w:bookmarkStart w:id="325" w:name="_Toc249515306"/>
      <w:bookmarkStart w:id="326" w:name="_Toc83547667"/>
      <w:r>
        <w:rPr>
          <w:rFonts w:hint="eastAsia" w:ascii="仿宋" w:hAnsi="仿宋" w:eastAsia="仿宋" w:cs="仿宋_GB2312"/>
          <w:b/>
          <w:sz w:val="24"/>
          <w:szCs w:val="21"/>
          <w:highlight w:val="none"/>
        </w:rPr>
        <w:t>23.    磋商程序</w:t>
      </w:r>
    </w:p>
    <w:p w14:paraId="675536EA">
      <w:pPr>
        <w:spacing w:line="360" w:lineRule="auto"/>
        <w:rPr>
          <w:rFonts w:ascii="仿宋" w:hAnsi="仿宋" w:eastAsia="仿宋" w:cs="仿宋_GB2312"/>
          <w:b/>
          <w:sz w:val="24"/>
          <w:szCs w:val="21"/>
          <w:highlight w:val="none"/>
        </w:rPr>
      </w:pPr>
      <w:bookmarkStart w:id="327" w:name="_Toc58504507"/>
      <w:r>
        <w:rPr>
          <w:rFonts w:hint="eastAsia" w:ascii="仿宋" w:hAnsi="仿宋" w:eastAsia="仿宋" w:cs="仿宋_GB2312"/>
          <w:b/>
          <w:sz w:val="24"/>
          <w:szCs w:val="21"/>
          <w:highlight w:val="none"/>
        </w:rPr>
        <w:t>23.1   磋商会议</w:t>
      </w:r>
      <w:bookmarkEnd w:id="327"/>
    </w:p>
    <w:p w14:paraId="4B28A146">
      <w:pPr>
        <w:pStyle w:val="22"/>
        <w:ind w:left="840" w:leftChars="400"/>
        <w:rPr>
          <w:rFonts w:ascii="仿宋" w:hAnsi="仿宋" w:eastAsia="仿宋" w:cs="仿宋_GB2312"/>
          <w:sz w:val="24"/>
          <w:szCs w:val="32"/>
          <w:highlight w:val="none"/>
        </w:rPr>
      </w:pPr>
      <w:bookmarkStart w:id="328" w:name="_Toc58504508"/>
      <w:r>
        <w:rPr>
          <w:rFonts w:hint="eastAsia" w:ascii="仿宋" w:hAnsi="仿宋" w:eastAsia="仿宋" w:cs="仿宋_GB2312"/>
          <w:sz w:val="24"/>
          <w:szCs w:val="32"/>
          <w:highlight w:val="none"/>
        </w:rPr>
        <w:t>（1）在磋商文件规定的时间和地点，由采购代理机构组织磋商工作，供应商须委派代表参加，签名以证明其出席。</w:t>
      </w:r>
      <w:bookmarkEnd w:id="328"/>
    </w:p>
    <w:p w14:paraId="70BFD457">
      <w:pPr>
        <w:pStyle w:val="22"/>
        <w:ind w:left="840" w:leftChars="400"/>
        <w:rPr>
          <w:rFonts w:ascii="仿宋" w:hAnsi="仿宋" w:eastAsia="仿宋" w:cs="仿宋_GB2312"/>
          <w:sz w:val="24"/>
          <w:szCs w:val="32"/>
          <w:highlight w:val="none"/>
        </w:rPr>
      </w:pPr>
      <w:bookmarkStart w:id="329" w:name="_Toc58504509"/>
      <w:r>
        <w:rPr>
          <w:rFonts w:hint="eastAsia" w:ascii="仿宋" w:hAnsi="仿宋" w:eastAsia="仿宋" w:cs="仿宋_GB2312"/>
          <w:sz w:val="24"/>
          <w:szCs w:val="32"/>
          <w:highlight w:val="none"/>
        </w:rPr>
        <w:t>（2）各供应商或其推荐的代表与采购监标人共同检查响应文件的密封情况，经检查无误后，签字确认。</w:t>
      </w:r>
      <w:bookmarkEnd w:id="329"/>
    </w:p>
    <w:p w14:paraId="0A420C9D">
      <w:pPr>
        <w:pStyle w:val="22"/>
        <w:ind w:left="840" w:leftChars="400"/>
        <w:rPr>
          <w:rFonts w:ascii="仿宋" w:hAnsi="仿宋" w:eastAsia="仿宋" w:cs="仿宋_GB2312"/>
          <w:sz w:val="24"/>
          <w:szCs w:val="32"/>
          <w:highlight w:val="none"/>
        </w:rPr>
      </w:pPr>
      <w:bookmarkStart w:id="330" w:name="_Toc58504510"/>
      <w:r>
        <w:rPr>
          <w:rFonts w:hint="eastAsia" w:ascii="仿宋" w:hAnsi="仿宋" w:eastAsia="仿宋" w:cs="仿宋_GB2312"/>
          <w:sz w:val="24"/>
          <w:szCs w:val="32"/>
          <w:highlight w:val="none"/>
        </w:rPr>
        <w:t>（3）采购代理机构工作人员按照顺序，将各供应商首次响应文件的份数等内容公布，无异议后，由供应商法定代表人（或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szCs w:val="32"/>
          <w:highlight w:val="none"/>
        </w:rPr>
        <w:t>）或其授权代表人和监标人签字或盖章确认。</w:t>
      </w:r>
      <w:bookmarkEnd w:id="330"/>
    </w:p>
    <w:p w14:paraId="22EA9204">
      <w:pPr>
        <w:rPr>
          <w:rFonts w:ascii="仿宋" w:hAnsi="仿宋" w:eastAsia="仿宋" w:cs="仿宋_GB2312"/>
          <w:b/>
          <w:sz w:val="24"/>
          <w:szCs w:val="21"/>
          <w:highlight w:val="none"/>
        </w:rPr>
      </w:pPr>
      <w:bookmarkStart w:id="331" w:name="_Toc58504511"/>
      <w:r>
        <w:rPr>
          <w:rFonts w:hint="eastAsia" w:ascii="仿宋" w:hAnsi="仿宋" w:eastAsia="仿宋" w:cs="仿宋_GB2312"/>
          <w:b/>
          <w:sz w:val="24"/>
          <w:szCs w:val="21"/>
          <w:highlight w:val="none"/>
        </w:rPr>
        <w:t>23.2   响应文件</w:t>
      </w:r>
      <w:bookmarkEnd w:id="322"/>
      <w:bookmarkEnd w:id="323"/>
      <w:bookmarkEnd w:id="324"/>
      <w:bookmarkEnd w:id="325"/>
      <w:bookmarkEnd w:id="326"/>
      <w:r>
        <w:rPr>
          <w:rFonts w:hint="eastAsia" w:ascii="仿宋" w:hAnsi="仿宋" w:eastAsia="仿宋" w:cs="仿宋_GB2312"/>
          <w:b/>
          <w:sz w:val="24"/>
          <w:szCs w:val="21"/>
          <w:highlight w:val="none"/>
        </w:rPr>
        <w:t>评审</w:t>
      </w:r>
      <w:bookmarkEnd w:id="331"/>
    </w:p>
    <w:p w14:paraId="1BF07906">
      <w:pPr>
        <w:tabs>
          <w:tab w:val="left" w:pos="360"/>
          <w:tab w:val="left" w:pos="588"/>
        </w:tabs>
        <w:spacing w:line="360" w:lineRule="auto"/>
        <w:ind w:left="843" w:hanging="840" w:hangingChars="350"/>
        <w:rPr>
          <w:rFonts w:ascii="仿宋" w:hAnsi="仿宋" w:eastAsia="仿宋" w:cs="仿宋_GB2312"/>
          <w:sz w:val="24"/>
          <w:highlight w:val="none"/>
        </w:rPr>
      </w:pPr>
      <w:bookmarkStart w:id="332" w:name="_Toc83547671"/>
      <w:r>
        <w:rPr>
          <w:rFonts w:hint="eastAsia" w:ascii="仿宋" w:hAnsi="仿宋" w:eastAsia="仿宋" w:cs="仿宋_GB2312"/>
          <w:b/>
          <w:sz w:val="24"/>
          <w:highlight w:val="none"/>
        </w:rPr>
        <w:t>23.2.1 响应文件的资格性审查</w:t>
      </w:r>
      <w:r>
        <w:rPr>
          <w:rFonts w:hint="eastAsia" w:ascii="仿宋" w:hAnsi="仿宋" w:eastAsia="仿宋" w:cs="仿宋_GB2312"/>
          <w:sz w:val="24"/>
          <w:highlight w:val="none"/>
        </w:rPr>
        <w:t>。依据《政府采购法》第二十三条和磋商文件的规定，</w:t>
      </w:r>
      <w:r>
        <w:rPr>
          <w:rFonts w:hint="eastAsia" w:ascii="仿宋" w:hAnsi="仿宋" w:eastAsia="仿宋" w:cs="仿宋_GB2312"/>
          <w:b/>
          <w:sz w:val="24"/>
          <w:highlight w:val="none"/>
        </w:rPr>
        <w:t>采购人或采购代理机构或磋商小组负责</w:t>
      </w:r>
      <w:r>
        <w:rPr>
          <w:rFonts w:hint="eastAsia" w:ascii="仿宋" w:hAnsi="仿宋" w:eastAsia="仿宋" w:cs="仿宋_GB2312"/>
          <w:sz w:val="24"/>
          <w:highlight w:val="none"/>
        </w:rPr>
        <w:t>对响应文件中的资格证明文件、信用查询记录等进行审查，以确认供应商具备相应资格。资格性审查出现下列情况者（但不限于），按无效文件处理：</w:t>
      </w:r>
    </w:p>
    <w:p w14:paraId="735F9F49">
      <w:pPr>
        <w:pStyle w:val="22"/>
        <w:ind w:left="840" w:leftChars="400"/>
        <w:rPr>
          <w:rFonts w:ascii="仿宋" w:hAnsi="仿宋" w:eastAsia="仿宋" w:cs="仿宋_GB2312"/>
          <w:sz w:val="24"/>
          <w:highlight w:val="none"/>
        </w:rPr>
      </w:pPr>
      <w:r>
        <w:rPr>
          <w:rFonts w:hint="eastAsia" w:ascii="仿宋" w:hAnsi="仿宋" w:eastAsia="仿宋" w:cs="仿宋_GB2312"/>
          <w:highlight w:val="none"/>
        </w:rPr>
        <w:t>（</w:t>
      </w:r>
      <w:r>
        <w:rPr>
          <w:rFonts w:hint="eastAsia" w:ascii="仿宋" w:hAnsi="仿宋" w:eastAsia="仿宋" w:cs="仿宋_GB2312"/>
          <w:sz w:val="24"/>
          <w:highlight w:val="none"/>
        </w:rPr>
        <w:t>1）供应商不符合《中华人民共和国政府采购法》第二十二条的规定和特定资格条件要求的。</w:t>
      </w:r>
    </w:p>
    <w:p w14:paraId="366EB7FE">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（2）供应商没有经过正常渠道获取磋商文件或供应商的名称与登记领取磋商文件单位的名称不符。</w:t>
      </w:r>
    </w:p>
    <w:p w14:paraId="50956A82">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（3）磋商响应文件中未提交法定代表人授权书</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直接参加磋商未按要求提交其有效身份证）或授权书的合法性或有效性不符合磋商文件规定。授权代表本单位证明的有效性或符合性不符合要求的。</w:t>
      </w:r>
    </w:p>
    <w:p w14:paraId="0F23D1E6">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4</w:t>
      </w:r>
      <w:r>
        <w:rPr>
          <w:rFonts w:hint="eastAsia" w:ascii="仿宋" w:hAnsi="仿宋" w:eastAsia="仿宋" w:cs="仿宋_GB2312"/>
          <w:sz w:val="24"/>
          <w:highlight w:val="none"/>
        </w:rPr>
        <w:t>）信用查询中列入失信被执行人、</w:t>
      </w:r>
      <w:r>
        <w:rPr>
          <w:rFonts w:ascii="仿宋" w:hAnsi="仿宋" w:eastAsia="仿宋"/>
          <w:kern w:val="0"/>
          <w:sz w:val="24"/>
          <w:highlight w:val="none"/>
        </w:rPr>
        <w:t>重大税收违法</w:t>
      </w:r>
      <w:r>
        <w:rPr>
          <w:rFonts w:hint="eastAsia" w:ascii="仿宋" w:hAnsi="仿宋" w:eastAsia="仿宋"/>
          <w:kern w:val="0"/>
          <w:sz w:val="24"/>
          <w:highlight w:val="none"/>
        </w:rPr>
        <w:t>失信主体</w:t>
      </w:r>
      <w:r>
        <w:rPr>
          <w:rFonts w:hint="eastAsia" w:ascii="仿宋" w:hAnsi="仿宋" w:eastAsia="仿宋" w:cs="仿宋_GB2312"/>
          <w:sz w:val="24"/>
          <w:highlight w:val="none"/>
        </w:rPr>
        <w:t>、政府采购严重违法失信行为记录名单及其他不符合《中华人民共和国政府采购法》第二十二条规定条件的供应商。</w:t>
      </w:r>
    </w:p>
    <w:p w14:paraId="6C3821C5">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5</w:t>
      </w:r>
      <w:r>
        <w:rPr>
          <w:rFonts w:hint="eastAsia" w:ascii="仿宋" w:hAnsi="仿宋" w:eastAsia="仿宋" w:cs="仿宋_GB2312"/>
          <w:sz w:val="24"/>
          <w:highlight w:val="none"/>
        </w:rPr>
        <w:t>）采购人或采购代理机构通过“信用中国”网站(www.creditchina.gov.cn)、中国政府采购网(www.ccgp.gov.cn) 等查询相关主体信用记录，并将查询网页打印、存档备查。</w:t>
      </w:r>
    </w:p>
    <w:p w14:paraId="40746BC4">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6</w:t>
      </w:r>
      <w:r>
        <w:rPr>
          <w:rFonts w:hint="eastAsia" w:ascii="仿宋" w:hAnsi="仿宋" w:eastAsia="仿宋" w:cs="仿宋_GB2312"/>
          <w:sz w:val="24"/>
          <w:highlight w:val="none"/>
        </w:rPr>
        <w:t>）查询时间为磋商文件发售期至评审截止时间前，此段时间段外，网站信息发生的任何变更均不作为资格审查依据。</w:t>
      </w:r>
    </w:p>
    <w:p w14:paraId="4D5718F1">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供应商不良信用记录以采购人或采购代理机构查询结果为准。供应商自行提供的与网站信息不一致的其他证明材料亦不作为资格审查依据。</w:t>
      </w:r>
    </w:p>
    <w:p w14:paraId="2164AE1E">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7</w:t>
      </w:r>
      <w:r>
        <w:rPr>
          <w:rFonts w:hint="eastAsia" w:ascii="仿宋" w:hAnsi="仿宋" w:eastAsia="仿宋" w:cs="仿宋_GB2312"/>
          <w:sz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E788333">
      <w:pPr>
        <w:pStyle w:val="22"/>
        <w:ind w:left="843" w:hanging="840" w:hangingChars="350"/>
        <w:rPr>
          <w:rFonts w:ascii="仿宋" w:hAnsi="仿宋" w:eastAsia="仿宋" w:cs="仿宋_GB2312"/>
          <w:sz w:val="24"/>
          <w:highlight w:val="none"/>
        </w:rPr>
      </w:pPr>
      <w:r>
        <w:rPr>
          <w:rFonts w:hint="eastAsia" w:ascii="仿宋" w:hAnsi="仿宋" w:eastAsia="仿宋" w:cs="仿宋_GB2312"/>
          <w:b/>
          <w:sz w:val="24"/>
          <w:highlight w:val="none"/>
        </w:rPr>
        <w:t>23.2.2 磋商响应文件有效性、完整性和响应程度审查：磋商小组</w:t>
      </w:r>
      <w:r>
        <w:rPr>
          <w:rFonts w:hint="eastAsia" w:ascii="仿宋" w:hAnsi="仿宋" w:eastAsia="仿宋" w:cs="仿宋_GB2312"/>
          <w:sz w:val="24"/>
          <w:highlight w:val="none"/>
        </w:rPr>
        <w:t>负责对通过资格审查的响应文件的有效性、完整性和响应性进行审查，以确定是否满足磋商文件要求，出现下列情况者（但不限于），按无效文件处理。</w:t>
      </w:r>
    </w:p>
    <w:p w14:paraId="604E0E3F">
      <w:pPr>
        <w:pStyle w:val="22"/>
        <w:ind w:left="840" w:leftChars="400"/>
        <w:rPr>
          <w:rFonts w:ascii="仿宋" w:hAnsi="仿宋" w:eastAsia="仿宋" w:cs="仿宋_GB2312"/>
          <w:sz w:val="24"/>
          <w:highlight w:val="none"/>
        </w:rPr>
      </w:pPr>
      <w:bookmarkStart w:id="333" w:name="_Toc58504512"/>
      <w:r>
        <w:rPr>
          <w:rFonts w:hint="eastAsia" w:ascii="仿宋" w:hAnsi="仿宋" w:eastAsia="仿宋" w:cs="仿宋_GB2312"/>
          <w:sz w:val="24"/>
          <w:highlight w:val="none"/>
        </w:rPr>
        <w:t>（1）供应商未按磋商文件要求加盖单位公章。</w:t>
      </w:r>
    </w:p>
    <w:p w14:paraId="2D85751C">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（2）磋商响应文件未按磋商文件要求进行法定代表人（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）或其授权代表签字或盖章。</w:t>
      </w:r>
    </w:p>
    <w:p w14:paraId="73EA6E10">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（3）无有效期或有效期达不到磋商文件的要求。</w:t>
      </w:r>
    </w:p>
    <w:p w14:paraId="038D532D">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（4）供应商首次磋商报价出现选择性报价。</w:t>
      </w:r>
    </w:p>
    <w:p w14:paraId="5FBCA675">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（5）首次磋商报价超出采购预算。</w:t>
      </w:r>
    </w:p>
    <w:p w14:paraId="634AD0C9">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（6）响应文件中对合同草案条款附加了采购人难以接受的条件。</w:t>
      </w:r>
    </w:p>
    <w:p w14:paraId="483899A4">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（7）磋商内容出现漏项或与要求不符，出现重大负偏差。</w:t>
      </w:r>
    </w:p>
    <w:p w14:paraId="3E6B14A0">
      <w:pPr>
        <w:pStyle w:val="22"/>
        <w:ind w:left="840" w:leftChars="400"/>
        <w:rPr>
          <w:rFonts w:ascii="仿宋" w:hAnsi="仿宋" w:eastAsia="仿宋" w:cs="仿宋_GB2312"/>
          <w:sz w:val="24"/>
          <w:highlight w:val="none"/>
        </w:rPr>
      </w:pPr>
      <w:r>
        <w:rPr>
          <w:rFonts w:ascii="仿宋" w:hAnsi="仿宋" w:eastAsia="仿宋" w:cs="仿宋_GB2312"/>
          <w:sz w:val="24"/>
          <w:highlight w:val="none"/>
        </w:rPr>
        <w:t>（8）响应文件中技术指标达不到采购要求，降低了</w:t>
      </w:r>
      <w:r>
        <w:rPr>
          <w:rFonts w:hint="eastAsia" w:ascii="仿宋" w:hAnsi="仿宋" w:eastAsia="仿宋" w:cs="仿宋_GB2312"/>
          <w:sz w:val="24"/>
          <w:highlight w:val="none"/>
        </w:rPr>
        <w:t>服务</w:t>
      </w:r>
      <w:r>
        <w:rPr>
          <w:rFonts w:ascii="仿宋" w:hAnsi="仿宋" w:eastAsia="仿宋" w:cs="仿宋_GB2312"/>
          <w:sz w:val="24"/>
          <w:highlight w:val="none"/>
        </w:rPr>
        <w:t>档次或影响</w:t>
      </w:r>
      <w:r>
        <w:rPr>
          <w:rFonts w:hint="eastAsia" w:ascii="仿宋" w:hAnsi="仿宋" w:eastAsia="仿宋" w:cs="仿宋_GB2312"/>
          <w:sz w:val="24"/>
          <w:highlight w:val="none"/>
        </w:rPr>
        <w:t>服务质量</w:t>
      </w:r>
    </w:p>
    <w:p w14:paraId="2D03151E">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9</w:t>
      </w:r>
      <w:r>
        <w:rPr>
          <w:rFonts w:hint="eastAsia" w:ascii="仿宋" w:hAnsi="仿宋" w:eastAsia="仿宋" w:cs="仿宋_GB2312"/>
          <w:sz w:val="24"/>
          <w:highlight w:val="none"/>
        </w:rPr>
        <w:t>）响应报价与市场价偏离较大，低于成本，形成不正当竞争。</w:t>
      </w:r>
    </w:p>
    <w:p w14:paraId="6A4DF550">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w:t>
      </w:r>
      <w:r>
        <w:rPr>
          <w:rFonts w:ascii="仿宋" w:hAnsi="仿宋" w:eastAsia="仿宋" w:cs="仿宋_GB2312"/>
          <w:sz w:val="24"/>
          <w:highlight w:val="none"/>
        </w:rPr>
        <w:t>10</w:t>
      </w:r>
      <w:r>
        <w:rPr>
          <w:rFonts w:hint="eastAsia" w:ascii="仿宋" w:hAnsi="仿宋" w:eastAsia="仿宋" w:cs="仿宋_GB2312"/>
          <w:sz w:val="24"/>
          <w:highlight w:val="none"/>
        </w:rPr>
        <w:t>）</w:t>
      </w:r>
      <w:r>
        <w:rPr>
          <w:rFonts w:ascii="仿宋" w:hAnsi="仿宋" w:eastAsia="仿宋"/>
          <w:sz w:val="24"/>
          <w:highlight w:val="none"/>
        </w:rPr>
        <w:t>供应商提供虚假证明，开具虚假资质，出现虚假应答或故意隐瞒行为</w:t>
      </w:r>
      <w:r>
        <w:rPr>
          <w:rFonts w:hint="eastAsia" w:ascii="仿宋" w:hAnsi="仿宋" w:eastAsia="仿宋"/>
          <w:sz w:val="24"/>
          <w:highlight w:val="none"/>
        </w:rPr>
        <w:t>。</w:t>
      </w:r>
      <w:r>
        <w:rPr>
          <w:rFonts w:hint="eastAsia" w:ascii="仿宋" w:hAnsi="仿宋" w:eastAsia="仿宋" w:cs="仿宋_GB2312"/>
          <w:sz w:val="24"/>
          <w:highlight w:val="none"/>
        </w:rPr>
        <w:t>（11）供应商为提供货物为政府强制采购的产品，供应商所投产品应属于品目清单的强制采购部分。供应商未提供有效期内的认证证书或相关证明。</w:t>
      </w:r>
    </w:p>
    <w:p w14:paraId="4BC900F6">
      <w:pPr>
        <w:rPr>
          <w:rFonts w:ascii="仿宋" w:hAnsi="仿宋" w:eastAsia="仿宋" w:cs="仿宋_GB2312"/>
          <w:b/>
          <w:sz w:val="24"/>
          <w:szCs w:val="21"/>
          <w:highlight w:val="none"/>
        </w:rPr>
      </w:pPr>
      <w:r>
        <w:rPr>
          <w:rFonts w:hint="eastAsia" w:ascii="仿宋" w:hAnsi="仿宋" w:eastAsia="仿宋" w:cs="仿宋_GB2312"/>
          <w:b/>
          <w:sz w:val="24"/>
          <w:szCs w:val="21"/>
          <w:highlight w:val="none"/>
        </w:rPr>
        <w:t>23.3   磋商</w:t>
      </w:r>
      <w:bookmarkEnd w:id="333"/>
    </w:p>
    <w:p w14:paraId="7936C3B7">
      <w:pPr>
        <w:pStyle w:val="22"/>
        <w:ind w:left="840" w:hanging="840" w:hangingChars="350"/>
        <w:rPr>
          <w:rFonts w:ascii="仿宋" w:hAnsi="仿宋" w:eastAsia="仿宋" w:cs="仿宋_GB2312"/>
          <w:sz w:val="24"/>
          <w:highlight w:val="none"/>
        </w:rPr>
      </w:pPr>
      <w:bookmarkStart w:id="334" w:name="_Toc58504513"/>
      <w:r>
        <w:rPr>
          <w:rFonts w:hint="eastAsia" w:ascii="仿宋" w:hAnsi="仿宋" w:eastAsia="仿宋" w:cs="仿宋_GB2312"/>
          <w:sz w:val="24"/>
          <w:highlight w:val="none"/>
        </w:rPr>
        <w:t>23.3.1 磋商小组集中与各供应商分别进行磋商，并给所有参加磋商供应商平等的磋商机会。</w:t>
      </w:r>
      <w:bookmarkEnd w:id="334"/>
    </w:p>
    <w:p w14:paraId="44FF4854">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23.3.2 磋商小组在对响应文件的有效性、完整性和响应程度进行审核时，以</w:t>
      </w:r>
      <w:r>
        <w:rPr>
          <w:rFonts w:hint="eastAsia" w:ascii="仿宋" w:hAnsi="仿宋" w:eastAsia="仿宋" w:cs="仿宋_GB2312"/>
          <w:b/>
          <w:sz w:val="24"/>
          <w:highlight w:val="none"/>
        </w:rPr>
        <w:t>书面形式</w:t>
      </w:r>
      <w:r>
        <w:rPr>
          <w:rFonts w:hint="eastAsia" w:ascii="仿宋" w:hAnsi="仿宋" w:eastAsia="仿宋" w:cs="仿宋_GB2312"/>
          <w:sz w:val="24"/>
          <w:highlight w:val="none"/>
        </w:rPr>
        <w:t>要求供应商对响应文件中含义不明确、同类问题表述不一致、或者明显文字和计算错误的内容在约定时间内做出必要的澄清、说明或更正。供应商澄清、说明或者更正应当由法定代表人（</w:t>
      </w:r>
      <w:r>
        <w:rPr>
          <w:rFonts w:hint="eastAsia" w:ascii="仿宋" w:hAnsi="仿宋" w:eastAsia="仿宋" w:cs="仿宋_GB2312"/>
          <w:sz w:val="24"/>
          <w:highlight w:val="none"/>
          <w:lang w:val="zh-CN"/>
        </w:rPr>
        <w:t>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）或者授权代表签字或者加盖公章。澄清、说明或者更正不得超出响应范围，或者改变响应文件的实质性内容。</w:t>
      </w:r>
    </w:p>
    <w:p w14:paraId="10869A4E">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23.3.3 磋商过程中，磋商小组可以根据磋商文件和磋商情况实质性变动采购需求中的技术、服务要求以及合同草案条款，但不得变动磋商文件中的其他内容。实质性变动的内容，须经采购人代表确认，并成为磋商文件的有效组成部分。</w:t>
      </w:r>
    </w:p>
    <w:p w14:paraId="16DA695F">
      <w:pPr>
        <w:pStyle w:val="22"/>
        <w:rPr>
          <w:rFonts w:ascii="仿宋" w:hAnsi="仿宋" w:eastAsia="仿宋" w:cs="仿宋_GB2312"/>
          <w:sz w:val="24"/>
          <w:highlight w:val="none"/>
        </w:rPr>
      </w:pPr>
      <w:r>
        <w:rPr>
          <w:rFonts w:hint="eastAsia" w:ascii="仿宋" w:hAnsi="仿宋" w:eastAsia="仿宋" w:cs="仿宋_GB2312"/>
          <w:sz w:val="24"/>
          <w:highlight w:val="none"/>
        </w:rPr>
        <w:t>23.3.4 如出现下述情形之一的，视为供应商主动退出磋商，其响应将被拒绝：</w:t>
      </w:r>
    </w:p>
    <w:p w14:paraId="54091C7B">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（1）供应商未按要求确认磋商小组确定的本项目最终技术需求的；</w:t>
      </w:r>
    </w:p>
    <w:p w14:paraId="7C9672A5">
      <w:pPr>
        <w:pStyle w:val="22"/>
        <w:ind w:left="840" w:leftChars="400"/>
        <w:rPr>
          <w:rFonts w:ascii="仿宋" w:hAnsi="仿宋" w:eastAsia="仿宋" w:cs="仿宋_GB2312"/>
          <w:sz w:val="24"/>
          <w:highlight w:val="none"/>
        </w:rPr>
      </w:pPr>
      <w:r>
        <w:rPr>
          <w:rFonts w:hint="eastAsia" w:ascii="仿宋" w:hAnsi="仿宋" w:eastAsia="仿宋" w:cs="仿宋_GB2312"/>
          <w:sz w:val="24"/>
          <w:highlight w:val="none"/>
        </w:rPr>
        <w:t>（2）最后报价未实质性响应磋商小组确定的本项目最终技术需求的，或附有采购人无法接受的条件的。</w:t>
      </w:r>
    </w:p>
    <w:p w14:paraId="32B92D96">
      <w:pPr>
        <w:pStyle w:val="22"/>
        <w:rPr>
          <w:rFonts w:ascii="仿宋" w:hAnsi="仿宋" w:eastAsia="仿宋" w:cs="仿宋_GB2312"/>
          <w:b/>
          <w:sz w:val="24"/>
          <w:szCs w:val="21"/>
          <w:highlight w:val="none"/>
        </w:rPr>
      </w:pPr>
      <w:r>
        <w:rPr>
          <w:rFonts w:hint="eastAsia" w:ascii="仿宋" w:hAnsi="仿宋" w:eastAsia="仿宋" w:cs="仿宋_GB2312"/>
          <w:b/>
          <w:sz w:val="24"/>
          <w:szCs w:val="21"/>
          <w:highlight w:val="none"/>
        </w:rPr>
        <w:t>23.4   最后报价</w:t>
      </w:r>
    </w:p>
    <w:p w14:paraId="0516A0E6">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23.4.1 磋商结束后，磋商小组要求所有实质性响应的供应商在规定时间内提交最后报价，提交最后报价的供应商不少于3家。最后报价是供应商响应文件的有效组成部分。</w:t>
      </w:r>
    </w:p>
    <w:p w14:paraId="50273D05">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23.4.2 最后报价应按报价的格式内容填写，并且同时提交最后响应报价表、最后报价明细表、最后节能环保、环境标志产品明细表等内容。各供应商在提交响应文件时，应对最后报价加盖供应商公章，且由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）或其授权代表人签字或盖章。</w:t>
      </w:r>
    </w:p>
    <w:p w14:paraId="0C5CBBC4">
      <w:pPr>
        <w:rPr>
          <w:rFonts w:ascii="仿宋" w:hAnsi="仿宋" w:eastAsia="仿宋" w:cs="仿宋_GB2312"/>
          <w:b/>
          <w:bCs/>
          <w:sz w:val="24"/>
          <w:szCs w:val="21"/>
          <w:highlight w:val="none"/>
        </w:rPr>
      </w:pPr>
      <w:bookmarkStart w:id="335" w:name="_Toc142311048"/>
      <w:bookmarkStart w:id="336" w:name="_Toc164229241"/>
      <w:bookmarkStart w:id="337" w:name="_Toc195842911"/>
      <w:bookmarkStart w:id="338" w:name="_Toc150509297"/>
      <w:bookmarkStart w:id="339" w:name="_Toc249515310"/>
      <w:bookmarkStart w:id="340" w:name="_Toc127151747"/>
      <w:bookmarkStart w:id="341" w:name="_Toc151190173"/>
      <w:bookmarkStart w:id="342" w:name="_Toc164229387"/>
      <w:bookmarkStart w:id="343" w:name="_Toc149720839"/>
      <w:bookmarkStart w:id="344" w:name="_Toc164351640"/>
      <w:bookmarkStart w:id="345" w:name="_Toc151193716"/>
      <w:bookmarkStart w:id="346" w:name="_Toc150774646"/>
      <w:bookmarkStart w:id="347" w:name="_Toc164608660"/>
      <w:bookmarkStart w:id="348" w:name="_Toc127161460"/>
      <w:bookmarkStart w:id="349" w:name="_Toc151193860"/>
      <w:bookmarkStart w:id="350" w:name="_Toc520356170"/>
      <w:bookmarkStart w:id="351" w:name="_Toc164608815"/>
      <w:bookmarkStart w:id="352" w:name="_Toc151193644"/>
      <w:bookmarkStart w:id="353" w:name="_Toc151193934"/>
      <w:bookmarkStart w:id="354" w:name="_Ref467307010"/>
      <w:bookmarkStart w:id="355" w:name="_Toc150774751"/>
      <w:bookmarkStart w:id="356" w:name="_Toc249525191"/>
      <w:bookmarkStart w:id="357" w:name="_Toc151193788"/>
      <w:bookmarkStart w:id="358" w:name="_Toc127151546"/>
      <w:bookmarkStart w:id="359" w:name="_Toc150480784"/>
      <w:bookmarkStart w:id="360" w:name="_Toc13753"/>
      <w:bookmarkStart w:id="361" w:name="_Toc249515422"/>
      <w:r>
        <w:rPr>
          <w:rFonts w:hint="eastAsia" w:ascii="仿宋" w:hAnsi="仿宋" w:eastAsia="仿宋" w:cs="仿宋_GB2312"/>
          <w:b/>
          <w:bCs/>
          <w:sz w:val="24"/>
          <w:szCs w:val="21"/>
          <w:highlight w:val="none"/>
        </w:rPr>
        <w:t>24.    评审办法及</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Pr>
          <w:rFonts w:hint="eastAsia" w:ascii="仿宋" w:hAnsi="仿宋" w:eastAsia="仿宋" w:cs="仿宋_GB2312"/>
          <w:b/>
          <w:bCs/>
          <w:sz w:val="24"/>
          <w:szCs w:val="21"/>
          <w:highlight w:val="none"/>
        </w:rPr>
        <w:t>落实政府采购政策，详见第三章。</w:t>
      </w:r>
    </w:p>
    <w:p w14:paraId="5C9C049A">
      <w:pPr>
        <w:rPr>
          <w:rFonts w:ascii="仿宋" w:hAnsi="仿宋" w:eastAsia="仿宋" w:cs="仿宋_GB2312"/>
          <w:highlight w:val="none"/>
        </w:rPr>
      </w:pPr>
    </w:p>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32"/>
    <w:p w14:paraId="68695CD6">
      <w:pPr>
        <w:pStyle w:val="113"/>
        <w:spacing w:before="31" w:after="31"/>
        <w:jc w:val="center"/>
        <w:outlineLvl w:val="9"/>
        <w:rPr>
          <w:rFonts w:ascii="仿宋" w:hAnsi="仿宋" w:eastAsia="仿宋" w:cs="仿宋_GB2312"/>
          <w:sz w:val="30"/>
          <w:szCs w:val="30"/>
          <w:highlight w:val="none"/>
        </w:rPr>
      </w:pPr>
      <w:bookmarkStart w:id="362" w:name="_Hlt497729446"/>
      <w:bookmarkEnd w:id="362"/>
      <w:bookmarkStart w:id="363" w:name="_Hlt491765714"/>
      <w:bookmarkEnd w:id="363"/>
      <w:bookmarkStart w:id="364" w:name="_Toc249515423"/>
      <w:bookmarkStart w:id="365" w:name="_Toc256342149"/>
      <w:bookmarkStart w:id="366" w:name="_Toc232176278"/>
      <w:bookmarkStart w:id="367" w:name="_Toc249515311"/>
      <w:bookmarkStart w:id="368" w:name="_Toc249525192"/>
      <w:bookmarkStart w:id="369" w:name="_Toc232395218"/>
      <w:bookmarkStart w:id="370" w:name="_Toc177995479"/>
      <w:bookmarkStart w:id="371" w:name="_Toc499711890"/>
      <w:bookmarkStart w:id="372" w:name="_Toc492955421"/>
      <w:bookmarkStart w:id="373" w:name="_Toc184043047"/>
      <w:bookmarkStart w:id="374" w:name="_Toc176882548"/>
      <w:bookmarkStart w:id="375" w:name="_Toc503063428"/>
      <w:bookmarkStart w:id="376" w:name="_Toc389620199"/>
      <w:bookmarkStart w:id="377" w:name="_Toc177817340"/>
      <w:bookmarkStart w:id="378" w:name="_Toc500747068"/>
      <w:bookmarkStart w:id="379" w:name="_Toc499711049"/>
      <w:bookmarkStart w:id="380" w:name="_Toc500746972"/>
      <w:bookmarkStart w:id="381" w:name="_Toc500747195"/>
      <w:bookmarkStart w:id="382" w:name="_Toc70687174"/>
      <w:bookmarkStart w:id="383" w:name="_Toc177189241"/>
      <w:bookmarkStart w:id="384" w:name="_Toc53722846"/>
      <w:bookmarkStart w:id="385" w:name="_Toc385992360"/>
      <w:bookmarkStart w:id="386" w:name="_Toc496324585"/>
      <w:r>
        <w:rPr>
          <w:rFonts w:hint="eastAsia" w:ascii="仿宋" w:hAnsi="仿宋" w:eastAsia="仿宋" w:cs="仿宋_GB2312"/>
          <w:sz w:val="30"/>
          <w:szCs w:val="30"/>
          <w:highlight w:val="none"/>
        </w:rPr>
        <w:t>六、确定成交单位、授予合同</w:t>
      </w:r>
      <w:bookmarkEnd w:id="364"/>
      <w:bookmarkEnd w:id="365"/>
      <w:bookmarkEnd w:id="366"/>
      <w:bookmarkEnd w:id="367"/>
      <w:bookmarkEnd w:id="368"/>
      <w:bookmarkEnd w:id="369"/>
    </w:p>
    <w:p w14:paraId="2D1B763A">
      <w:pPr>
        <w:rPr>
          <w:rFonts w:ascii="仿宋" w:hAnsi="仿宋" w:eastAsia="仿宋" w:cs="仿宋_GB2312"/>
          <w:highlight w:val="none"/>
        </w:rPr>
      </w:pPr>
    </w:p>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14:paraId="11936BE9">
      <w:pPr>
        <w:rPr>
          <w:rFonts w:ascii="仿宋" w:hAnsi="仿宋" w:eastAsia="仿宋" w:cs="仿宋_GB2312"/>
          <w:b/>
          <w:bCs/>
          <w:sz w:val="24"/>
          <w:szCs w:val="21"/>
          <w:highlight w:val="none"/>
        </w:rPr>
      </w:pPr>
      <w:bookmarkStart w:id="387" w:name="_Toc249525193"/>
      <w:bookmarkStart w:id="388" w:name="_Toc249515424"/>
      <w:bookmarkStart w:id="389" w:name="_Toc389620200"/>
      <w:bookmarkStart w:id="390" w:name="_Toc184043048"/>
      <w:bookmarkStart w:id="391" w:name="_Toc385992361"/>
      <w:bookmarkStart w:id="392" w:name="_Toc27151"/>
      <w:bookmarkStart w:id="393" w:name="_Toc249515312"/>
      <w:bookmarkStart w:id="394" w:name="_Toc70687175"/>
      <w:r>
        <w:rPr>
          <w:rFonts w:ascii="仿宋" w:hAnsi="仿宋" w:eastAsia="仿宋" w:cs="仿宋_GB2312"/>
          <w:b/>
          <w:bCs/>
          <w:sz w:val="24"/>
          <w:szCs w:val="21"/>
          <w:highlight w:val="none"/>
        </w:rPr>
        <w:t>25</w:t>
      </w:r>
      <w:r>
        <w:rPr>
          <w:rFonts w:hint="eastAsia" w:ascii="仿宋" w:hAnsi="仿宋" w:eastAsia="仿宋" w:cs="仿宋_GB2312"/>
          <w:b/>
          <w:sz w:val="24"/>
          <w:szCs w:val="21"/>
          <w:highlight w:val="none"/>
        </w:rPr>
        <w:t xml:space="preserve">   </w:t>
      </w:r>
      <w:r>
        <w:rPr>
          <w:rFonts w:ascii="仿宋" w:hAnsi="仿宋" w:eastAsia="仿宋" w:cs="仿宋_GB2312"/>
          <w:b/>
          <w:sz w:val="24"/>
          <w:szCs w:val="21"/>
          <w:highlight w:val="none"/>
        </w:rPr>
        <w:t xml:space="preserve">  </w:t>
      </w:r>
      <w:r>
        <w:rPr>
          <w:rFonts w:hint="eastAsia" w:ascii="仿宋" w:hAnsi="仿宋" w:eastAsia="仿宋" w:cs="仿宋_GB2312"/>
          <w:b/>
          <w:bCs/>
          <w:sz w:val="24"/>
          <w:szCs w:val="21"/>
          <w:highlight w:val="none"/>
        </w:rPr>
        <w:t>确定成交</w:t>
      </w:r>
      <w:bookmarkEnd w:id="387"/>
      <w:bookmarkEnd w:id="388"/>
      <w:bookmarkEnd w:id="389"/>
      <w:bookmarkEnd w:id="390"/>
      <w:bookmarkEnd w:id="391"/>
      <w:bookmarkEnd w:id="392"/>
      <w:bookmarkEnd w:id="393"/>
      <w:bookmarkEnd w:id="394"/>
      <w:r>
        <w:rPr>
          <w:rFonts w:hint="eastAsia" w:ascii="仿宋" w:hAnsi="仿宋" w:eastAsia="仿宋" w:cs="仿宋_GB2312"/>
          <w:b/>
          <w:bCs/>
          <w:sz w:val="24"/>
          <w:szCs w:val="21"/>
          <w:highlight w:val="none"/>
        </w:rPr>
        <w:t>单位</w:t>
      </w:r>
    </w:p>
    <w:p w14:paraId="5F9F7F24">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25.1   采购代理机构应在评审结束后两个工作日内，将评审报告送采购人。</w:t>
      </w:r>
    </w:p>
    <w:p w14:paraId="04DD7C72">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25.2   采购人在收到评审报告后五个工作日内，根据评审报告对评审过程及结果进行严格审核后确定成交供应商，复函采购代理机构。</w:t>
      </w:r>
    </w:p>
    <w:p w14:paraId="3FFBD843">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3BA45AAE">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25.4   采购代理机构将评审过程及成交供应商情况书面报监督机构备案。</w:t>
      </w:r>
      <w:bookmarkStart w:id="395" w:name="_Toc385992364"/>
      <w:bookmarkStart w:id="396" w:name="_Toc389620203"/>
    </w:p>
    <w:bookmarkEnd w:id="395"/>
    <w:bookmarkEnd w:id="396"/>
    <w:p w14:paraId="2B37A4F9">
      <w:pPr>
        <w:rPr>
          <w:rFonts w:ascii="仿宋" w:hAnsi="仿宋" w:eastAsia="仿宋" w:cs="仿宋_GB2312"/>
          <w:b/>
          <w:bCs/>
          <w:sz w:val="24"/>
          <w:szCs w:val="21"/>
          <w:highlight w:val="none"/>
        </w:rPr>
      </w:pPr>
      <w:bookmarkStart w:id="397" w:name="_Toc385992365"/>
      <w:bookmarkStart w:id="398" w:name="_Toc389620204"/>
      <w:r>
        <w:rPr>
          <w:rFonts w:hint="eastAsia" w:ascii="仿宋" w:hAnsi="仿宋" w:eastAsia="仿宋" w:cs="仿宋_GB2312"/>
          <w:b/>
          <w:bCs/>
          <w:sz w:val="24"/>
          <w:szCs w:val="21"/>
          <w:highlight w:val="none"/>
        </w:rPr>
        <w:t>26.    合同</w:t>
      </w:r>
    </w:p>
    <w:p w14:paraId="10C09D2E">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26.1   自成交通知书发出后二十五日内，按照磋商文件和成交供应商响应文件的约定，采购人与成交供应商洽谈合同条款，并签订合同。磋商文件及成交供应商的响应文件均作为合同的组成部分。</w:t>
      </w:r>
    </w:p>
    <w:p w14:paraId="485AB471">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14:paraId="5AC93EDF">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26.3   成交供应商签订合同后，持合同原件到采购代理机构，或采购代理机构根据陕西省政府采购网合同备案结果办理保证金退还手续。</w:t>
      </w:r>
    </w:p>
    <w:p w14:paraId="757DD975">
      <w:pPr>
        <w:rPr>
          <w:rFonts w:ascii="仿宋" w:hAnsi="仿宋" w:eastAsia="仿宋" w:cs="仿宋_GB2312"/>
          <w:b/>
          <w:bCs/>
          <w:sz w:val="24"/>
          <w:szCs w:val="21"/>
          <w:highlight w:val="none"/>
        </w:rPr>
      </w:pPr>
      <w:r>
        <w:rPr>
          <w:rFonts w:hint="eastAsia" w:ascii="仿宋" w:hAnsi="仿宋" w:eastAsia="仿宋" w:cs="仿宋_GB2312"/>
          <w:b/>
          <w:bCs/>
          <w:sz w:val="24"/>
          <w:szCs w:val="21"/>
          <w:highlight w:val="none"/>
        </w:rPr>
        <w:t>27.    询问与质疑</w:t>
      </w:r>
      <w:r>
        <w:rPr>
          <w:rFonts w:ascii="Calibri" w:hAnsi="Calibri" w:eastAsia="仿宋" w:cs="Calibri"/>
          <w:b/>
          <w:bCs/>
          <w:sz w:val="24"/>
          <w:szCs w:val="21"/>
          <w:highlight w:val="none"/>
        </w:rPr>
        <w:t> </w:t>
      </w:r>
    </w:p>
    <w:p w14:paraId="780C65A5">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27.1   供应商对政府采购活动事项有疑问的，可以向采购人提出询问。</w:t>
      </w:r>
    </w:p>
    <w:p w14:paraId="0EA46CCC">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27.2   供应商认为采购文件、采购过程和中标、成交结果使自己的权益受到损害的，可以在知道或者应知其权益受到损害之日起七个工作日内，以书面形式向采购人提出质疑。</w:t>
      </w:r>
    </w:p>
    <w:p w14:paraId="54EE7958">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27.3   质疑供应商在法定质疑期内须一次性提出针对同一采购程序环节的质疑。</w:t>
      </w:r>
    </w:p>
    <w:p w14:paraId="5BB1F763">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27.4   供应商提出质疑应当提交质疑函和必要的证明材料。质疑函应当包括下列内容：</w:t>
      </w:r>
    </w:p>
    <w:p w14:paraId="556C89AC">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供应商的姓名或者名称、地址、邮编、联系人及联系电话；</w:t>
      </w:r>
    </w:p>
    <w:p w14:paraId="3FEA7D3A">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质疑项目的名称、编号；</w:t>
      </w:r>
    </w:p>
    <w:p w14:paraId="21D2E992">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具体、明确的质疑事项和与质疑事项相关的请求；</w:t>
      </w:r>
    </w:p>
    <w:p w14:paraId="3357552A">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事实依据；</w:t>
      </w:r>
    </w:p>
    <w:p w14:paraId="386AFEE8">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必要的法律依据；</w:t>
      </w:r>
    </w:p>
    <w:p w14:paraId="7BC1CB2A">
      <w:pPr>
        <w:pStyle w:val="101"/>
        <w:numPr>
          <w:ilvl w:val="0"/>
          <w:numId w:val="5"/>
        </w:numPr>
        <w:tabs>
          <w:tab w:val="left" w:pos="588"/>
        </w:tabs>
        <w:spacing w:line="360" w:lineRule="auto"/>
        <w:ind w:left="846" w:hanging="6" w:firstLineChars="0"/>
        <w:jc w:val="left"/>
        <w:rPr>
          <w:rFonts w:ascii="仿宋" w:hAnsi="仿宋" w:eastAsia="仿宋" w:cs="仿宋_GB2312"/>
          <w:sz w:val="24"/>
          <w:highlight w:val="none"/>
        </w:rPr>
      </w:pPr>
      <w:r>
        <w:rPr>
          <w:rFonts w:hint="eastAsia" w:ascii="仿宋" w:hAnsi="仿宋" w:eastAsia="仿宋" w:cs="仿宋_GB2312"/>
          <w:sz w:val="24"/>
          <w:highlight w:val="none"/>
        </w:rPr>
        <w:t>提出质疑的日期。</w:t>
      </w:r>
    </w:p>
    <w:p w14:paraId="549C1600">
      <w:pPr>
        <w:pStyle w:val="101"/>
        <w:tabs>
          <w:tab w:val="left" w:pos="588"/>
        </w:tabs>
        <w:spacing w:line="360" w:lineRule="auto"/>
        <w:ind w:left="837" w:leftChars="399" w:firstLine="0" w:firstLineChars="0"/>
        <w:rPr>
          <w:rFonts w:ascii="仿宋" w:hAnsi="仿宋" w:eastAsia="仿宋" w:cs="仿宋_GB2312"/>
          <w:sz w:val="24"/>
          <w:highlight w:val="none"/>
        </w:rPr>
      </w:pPr>
      <w:r>
        <w:rPr>
          <w:rFonts w:hint="eastAsia" w:ascii="仿宋" w:hAnsi="仿宋" w:eastAsia="仿宋" w:cs="仿宋_GB2312"/>
          <w:sz w:val="24"/>
          <w:highlight w:val="none"/>
        </w:rPr>
        <w:t>供应商为自然人的，应当由本人签字；供应商为法人或者其他组织的，应当由法定代表人或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签字或盖章，同时其授权代表签字，并加盖公章。</w:t>
      </w:r>
    </w:p>
    <w:p w14:paraId="0304CEB4">
      <w:pPr>
        <w:tabs>
          <w:tab w:val="left" w:pos="588"/>
        </w:tabs>
        <w:spacing w:line="360" w:lineRule="auto"/>
        <w:ind w:left="960" w:hanging="960" w:hangingChars="400"/>
        <w:rPr>
          <w:rFonts w:ascii="仿宋" w:hAnsi="仿宋" w:eastAsia="仿宋" w:cs="仿宋_GB2312"/>
          <w:sz w:val="24"/>
          <w:highlight w:val="none"/>
        </w:rPr>
      </w:pPr>
      <w:r>
        <w:rPr>
          <w:rFonts w:hint="eastAsia" w:ascii="仿宋" w:hAnsi="仿宋" w:eastAsia="仿宋" w:cs="仿宋_GB2312"/>
          <w:sz w:val="24"/>
          <w:highlight w:val="none"/>
        </w:rPr>
        <w:t>27.5   符合要求的质疑，采购代理机构将予以受理并答复。</w:t>
      </w:r>
    </w:p>
    <w:p w14:paraId="6A7A748E">
      <w:pPr>
        <w:tabs>
          <w:tab w:val="left" w:pos="588"/>
        </w:tabs>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联系人：马超、王亚宁，联系电话：029-85235014</w:t>
      </w:r>
    </w:p>
    <w:p w14:paraId="76D64905">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27.6   供应商进行虚假和恶意质疑的，采购代理机构将提供相关资料报监督机构，按其情况进行相应处理。</w:t>
      </w:r>
    </w:p>
    <w:bookmarkEnd w:id="397"/>
    <w:bookmarkEnd w:id="398"/>
    <w:p w14:paraId="15BC4911">
      <w:pPr>
        <w:rPr>
          <w:rFonts w:ascii="仿宋" w:hAnsi="仿宋" w:eastAsia="仿宋" w:cs="仿宋_GB2312"/>
          <w:b/>
          <w:bCs/>
          <w:sz w:val="24"/>
          <w:szCs w:val="21"/>
          <w:highlight w:val="none"/>
        </w:rPr>
      </w:pPr>
      <w:bookmarkStart w:id="399" w:name="_Toc25547"/>
      <w:r>
        <w:rPr>
          <w:rFonts w:hint="eastAsia" w:ascii="仿宋" w:hAnsi="仿宋" w:eastAsia="仿宋" w:cs="仿宋_GB2312"/>
          <w:b/>
          <w:bCs/>
          <w:sz w:val="24"/>
          <w:szCs w:val="21"/>
          <w:highlight w:val="none"/>
        </w:rPr>
        <w:t>28.    履约保证金</w:t>
      </w:r>
    </w:p>
    <w:p w14:paraId="734BDB94">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28.1   履约保证金金额见</w:t>
      </w:r>
      <w:r>
        <w:rPr>
          <w:rFonts w:hint="eastAsia" w:ascii="仿宋" w:hAnsi="仿宋" w:eastAsia="仿宋" w:cs="仿宋_GB2312"/>
          <w:b/>
          <w:sz w:val="24"/>
          <w:highlight w:val="none"/>
        </w:rPr>
        <w:t>供应商须知前附表</w:t>
      </w:r>
      <w:r>
        <w:rPr>
          <w:rFonts w:hint="eastAsia" w:ascii="仿宋" w:hAnsi="仿宋" w:eastAsia="仿宋" w:cs="仿宋_GB2312"/>
          <w:sz w:val="24"/>
          <w:highlight w:val="none"/>
        </w:rPr>
        <w:t>。</w:t>
      </w:r>
    </w:p>
    <w:p w14:paraId="4033A4C4">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28.2   履约保证金缴纳时间：合同签订前必须交纳至（采购人）。</w:t>
      </w:r>
    </w:p>
    <w:p w14:paraId="1844D18A">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28.3   履约保证金缴纳形式：成交供应商应当以支票、汇票、本票、保函（格式见附件2）等非现金形式缴纳。</w:t>
      </w:r>
    </w:p>
    <w:p w14:paraId="232768E9">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28.4   履约保证金收取单位名称：</w:t>
      </w:r>
    </w:p>
    <w:p w14:paraId="39F07AF3">
      <w:pPr>
        <w:tabs>
          <w:tab w:val="left" w:pos="588"/>
        </w:tabs>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开户银行：</w:t>
      </w:r>
    </w:p>
    <w:p w14:paraId="59A9A0FB">
      <w:pPr>
        <w:tabs>
          <w:tab w:val="left" w:pos="588"/>
        </w:tabs>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账号：</w:t>
      </w:r>
    </w:p>
    <w:p w14:paraId="5B919BD1">
      <w:pPr>
        <w:tabs>
          <w:tab w:val="left" w:pos="588"/>
        </w:tabs>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联系人：               联系电话：</w:t>
      </w:r>
    </w:p>
    <w:p w14:paraId="7C138A92">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28.5   履约保证金退还的方式、时间、条件：/</w:t>
      </w:r>
    </w:p>
    <w:p w14:paraId="14B80797">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28.6   履约保证金不予退还的情况：/</w:t>
      </w:r>
    </w:p>
    <w:p w14:paraId="7307EBC4">
      <w:pPr>
        <w:tabs>
          <w:tab w:val="left" w:pos="588"/>
        </w:tabs>
        <w:spacing w:line="360" w:lineRule="auto"/>
        <w:rPr>
          <w:rFonts w:ascii="仿宋" w:hAnsi="仿宋" w:eastAsia="仿宋" w:cs="仿宋_GB2312"/>
          <w:sz w:val="24"/>
          <w:highlight w:val="none"/>
        </w:rPr>
      </w:pPr>
      <w:r>
        <w:rPr>
          <w:rFonts w:hint="eastAsia" w:ascii="仿宋" w:hAnsi="仿宋" w:eastAsia="仿宋" w:cs="仿宋_GB2312"/>
          <w:sz w:val="24"/>
          <w:highlight w:val="none"/>
        </w:rPr>
        <w:t>28.7   逾期退还履约保证金的违约责任：/</w:t>
      </w:r>
    </w:p>
    <w:p w14:paraId="11ECBC16">
      <w:pPr>
        <w:rPr>
          <w:rFonts w:ascii="仿宋" w:hAnsi="仿宋" w:eastAsia="仿宋" w:cs="仿宋_GB2312"/>
          <w:b/>
          <w:bCs/>
          <w:sz w:val="24"/>
          <w:szCs w:val="21"/>
          <w:highlight w:val="none"/>
        </w:rPr>
      </w:pPr>
      <w:r>
        <w:rPr>
          <w:rFonts w:hint="eastAsia" w:ascii="仿宋" w:hAnsi="仿宋" w:eastAsia="仿宋" w:cs="仿宋_GB2312"/>
          <w:b/>
          <w:bCs/>
          <w:sz w:val="24"/>
          <w:szCs w:val="21"/>
          <w:highlight w:val="none"/>
        </w:rPr>
        <w:t>29.    成交服务费</w:t>
      </w:r>
      <w:bookmarkEnd w:id="399"/>
    </w:p>
    <w:p w14:paraId="41F85176">
      <w:pPr>
        <w:tabs>
          <w:tab w:val="left" w:pos="588"/>
        </w:tabs>
        <w:spacing w:line="360" w:lineRule="auto"/>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29.1   成交供应商在领取成交通知书前，须向采购代理机构支付成交服务费，服务费由采购人与采购代理机构约定：</w:t>
      </w:r>
    </w:p>
    <w:p w14:paraId="6E5A01EB">
      <w:pPr>
        <w:snapToGrid w:val="0"/>
        <w:spacing w:line="360" w:lineRule="auto"/>
        <w:ind w:left="840" w:leftChars="400"/>
        <w:rPr>
          <w:rFonts w:ascii="仿宋" w:hAnsi="仿宋" w:eastAsia="仿宋" w:cs="仿宋_GB2312"/>
          <w:sz w:val="24"/>
          <w:highlight w:val="none"/>
        </w:rPr>
      </w:pPr>
      <w:r>
        <w:rPr>
          <w:rFonts w:hint="eastAsia" w:ascii="仿宋" w:hAnsi="仿宋" w:eastAsia="仿宋" w:cs="仿宋_GB2312"/>
          <w:sz w:val="24"/>
          <w:highlight w:val="none"/>
        </w:rPr>
        <w:t>参照原国家计委计价格【2002】1980号文和国家发改委发改办价格【2003】857号文的计算方法（按标段）收取，不足6</w:t>
      </w:r>
      <w:r>
        <w:rPr>
          <w:rFonts w:ascii="仿宋" w:hAnsi="仿宋" w:eastAsia="仿宋" w:cs="仿宋_GB2312"/>
          <w:sz w:val="24"/>
          <w:highlight w:val="none"/>
        </w:rPr>
        <w:t>000</w:t>
      </w:r>
      <w:r>
        <w:rPr>
          <w:rFonts w:hint="eastAsia" w:ascii="仿宋" w:hAnsi="仿宋" w:eastAsia="仿宋" w:cs="仿宋_GB2312"/>
          <w:sz w:val="24"/>
          <w:highlight w:val="none"/>
        </w:rPr>
        <w:t>元按6</w:t>
      </w:r>
      <w:r>
        <w:rPr>
          <w:rFonts w:ascii="仿宋" w:hAnsi="仿宋" w:eastAsia="仿宋" w:cs="仿宋_GB2312"/>
          <w:sz w:val="24"/>
          <w:highlight w:val="none"/>
        </w:rPr>
        <w:t>000</w:t>
      </w:r>
      <w:r>
        <w:rPr>
          <w:rFonts w:hint="eastAsia" w:ascii="仿宋" w:hAnsi="仿宋" w:eastAsia="仿宋" w:cs="仿宋_GB2312"/>
          <w:sz w:val="24"/>
          <w:highlight w:val="none"/>
        </w:rPr>
        <w:t>元计取。</w:t>
      </w:r>
    </w:p>
    <w:p w14:paraId="0E087D59">
      <w:pPr>
        <w:snapToGrid w:val="0"/>
        <w:spacing w:line="360" w:lineRule="auto"/>
        <w:rPr>
          <w:rFonts w:ascii="仿宋" w:hAnsi="仿宋" w:eastAsia="仿宋" w:cs="仿宋_GB2312"/>
          <w:sz w:val="24"/>
          <w:highlight w:val="none"/>
        </w:rPr>
      </w:pPr>
      <w:r>
        <w:rPr>
          <w:rFonts w:hint="eastAsia" w:ascii="仿宋" w:hAnsi="仿宋" w:eastAsia="仿宋" w:cs="仿宋_GB2312"/>
          <w:sz w:val="24"/>
          <w:highlight w:val="none"/>
        </w:rPr>
        <w:t>29.2   成交单位的代理服务费交纳信息</w:t>
      </w:r>
    </w:p>
    <w:p w14:paraId="76BD853D">
      <w:pPr>
        <w:snapToGrid w:val="0"/>
        <w:spacing w:line="360" w:lineRule="auto"/>
        <w:ind w:firstLine="840" w:firstLineChars="350"/>
        <w:rPr>
          <w:rFonts w:ascii="仿宋" w:hAnsi="仿宋" w:eastAsia="仿宋" w:cs="仿宋_GB2312"/>
          <w:sz w:val="24"/>
          <w:highlight w:val="none"/>
        </w:rPr>
      </w:pPr>
      <w:r>
        <w:rPr>
          <w:rFonts w:hint="eastAsia" w:ascii="仿宋" w:hAnsi="仿宋" w:eastAsia="仿宋" w:cs="仿宋_GB2312"/>
          <w:sz w:val="24"/>
          <w:highlight w:val="none"/>
        </w:rPr>
        <w:t>银行户名：陕西省采购招标有限责任公司</w:t>
      </w:r>
    </w:p>
    <w:p w14:paraId="5FAD610E">
      <w:pPr>
        <w:snapToGrid w:val="0"/>
        <w:spacing w:line="360" w:lineRule="auto"/>
        <w:ind w:firstLine="840" w:firstLineChars="350"/>
        <w:rPr>
          <w:rFonts w:ascii="仿宋" w:hAnsi="仿宋" w:eastAsia="仿宋" w:cs="仿宋_GB2312"/>
          <w:sz w:val="24"/>
          <w:highlight w:val="none"/>
        </w:rPr>
      </w:pPr>
      <w:r>
        <w:rPr>
          <w:rFonts w:hint="eastAsia" w:ascii="仿宋" w:hAnsi="仿宋" w:eastAsia="仿宋" w:cs="仿宋_GB2312"/>
          <w:sz w:val="24"/>
          <w:highlight w:val="none"/>
        </w:rPr>
        <w:t>开户银行：中国光大银行西安友谊路支行</w:t>
      </w:r>
    </w:p>
    <w:p w14:paraId="19714582">
      <w:pPr>
        <w:snapToGrid w:val="0"/>
        <w:spacing w:line="360" w:lineRule="auto"/>
        <w:ind w:firstLine="840" w:firstLineChars="350"/>
        <w:rPr>
          <w:rFonts w:ascii="仿宋" w:hAnsi="仿宋" w:eastAsia="仿宋" w:cs="仿宋_GB2312"/>
          <w:sz w:val="24"/>
          <w:highlight w:val="none"/>
        </w:rPr>
      </w:pPr>
      <w:r>
        <w:rPr>
          <w:rFonts w:hint="eastAsia" w:ascii="仿宋" w:hAnsi="仿宋" w:eastAsia="仿宋" w:cs="仿宋_GB2312"/>
          <w:sz w:val="24"/>
          <w:highlight w:val="none"/>
        </w:rPr>
        <w:t>账    号：78560188000095264</w:t>
      </w:r>
    </w:p>
    <w:p w14:paraId="29844386">
      <w:pPr>
        <w:snapToGrid w:val="0"/>
        <w:spacing w:line="360" w:lineRule="auto"/>
        <w:ind w:firstLine="840" w:firstLineChars="350"/>
        <w:rPr>
          <w:rFonts w:ascii="仿宋" w:hAnsi="仿宋" w:eastAsia="仿宋" w:cs="仿宋_GB2312"/>
          <w:sz w:val="24"/>
          <w:highlight w:val="none"/>
        </w:rPr>
      </w:pPr>
      <w:r>
        <w:rPr>
          <w:rFonts w:hint="eastAsia" w:ascii="仿宋" w:hAnsi="仿宋" w:eastAsia="仿宋" w:cs="仿宋_GB2312"/>
          <w:sz w:val="24"/>
          <w:highlight w:val="none"/>
        </w:rPr>
        <w:t>联系人：张婕   联系电话：029-85263975</w:t>
      </w:r>
    </w:p>
    <w:p w14:paraId="521F4777">
      <w:pPr>
        <w:rPr>
          <w:rFonts w:ascii="仿宋" w:hAnsi="仿宋" w:eastAsia="仿宋" w:cs="仿宋_GB2312"/>
          <w:b/>
          <w:bCs/>
          <w:sz w:val="24"/>
          <w:szCs w:val="21"/>
          <w:highlight w:val="none"/>
        </w:rPr>
      </w:pPr>
      <w:bookmarkStart w:id="400" w:name="_Toc1585"/>
      <w:r>
        <w:rPr>
          <w:rFonts w:ascii="仿宋" w:hAnsi="仿宋" w:eastAsia="仿宋" w:cs="仿宋_GB2312"/>
          <w:b/>
          <w:bCs/>
          <w:sz w:val="24"/>
          <w:szCs w:val="21"/>
          <w:highlight w:val="none"/>
        </w:rPr>
        <w:t>30.</w:t>
      </w:r>
      <w:r>
        <w:rPr>
          <w:rFonts w:hint="eastAsia" w:ascii="仿宋" w:hAnsi="仿宋" w:eastAsia="仿宋" w:cs="仿宋_GB2312"/>
          <w:b/>
          <w:bCs/>
          <w:sz w:val="24"/>
          <w:szCs w:val="21"/>
          <w:highlight w:val="none"/>
        </w:rPr>
        <w:t xml:space="preserve">    采购人追加采购数量的权力</w:t>
      </w:r>
      <w:bookmarkEnd w:id="400"/>
    </w:p>
    <w:p w14:paraId="15058DA1">
      <w:pPr>
        <w:tabs>
          <w:tab w:val="left" w:pos="588"/>
        </w:tabs>
        <w:spacing w:line="360" w:lineRule="auto"/>
        <w:ind w:left="840" w:leftChars="400"/>
        <w:rPr>
          <w:rFonts w:ascii="仿宋" w:hAnsi="仿宋" w:eastAsia="仿宋" w:cs="仿宋_GB2312"/>
          <w:sz w:val="24"/>
          <w:highlight w:val="none"/>
        </w:rPr>
      </w:pPr>
      <w:bookmarkStart w:id="401" w:name="_Toc385992366"/>
      <w:bookmarkStart w:id="402" w:name="_Toc389620205"/>
      <w:r>
        <w:rPr>
          <w:rFonts w:hint="eastAsia" w:ascii="仿宋" w:hAnsi="仿宋" w:eastAsia="仿宋" w:cs="仿宋_GB2312"/>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11171476">
      <w:pPr>
        <w:pStyle w:val="22"/>
        <w:rPr>
          <w:rFonts w:ascii="仿宋" w:hAnsi="仿宋" w:eastAsia="仿宋" w:cs="仿宋_GB2312"/>
          <w:b/>
          <w:bCs/>
          <w:sz w:val="24"/>
          <w:szCs w:val="21"/>
          <w:highlight w:val="none"/>
        </w:rPr>
      </w:pPr>
      <w:r>
        <w:rPr>
          <w:rFonts w:ascii="仿宋" w:hAnsi="仿宋" w:eastAsia="仿宋" w:cs="仿宋_GB2312"/>
          <w:b/>
          <w:bCs/>
          <w:sz w:val="24"/>
          <w:szCs w:val="21"/>
          <w:highlight w:val="none"/>
        </w:rPr>
        <w:t>31.</w:t>
      </w:r>
      <w:r>
        <w:rPr>
          <w:rFonts w:hint="eastAsia" w:ascii="仿宋" w:hAnsi="仿宋" w:eastAsia="仿宋" w:cs="仿宋_GB2312"/>
          <w:b/>
          <w:bCs/>
          <w:sz w:val="24"/>
          <w:szCs w:val="21"/>
          <w:highlight w:val="none"/>
        </w:rPr>
        <w:t xml:space="preserve">    其他情况</w:t>
      </w:r>
    </w:p>
    <w:bookmarkEnd w:id="401"/>
    <w:bookmarkEnd w:id="402"/>
    <w:p w14:paraId="3D78A478">
      <w:pPr>
        <w:pStyle w:val="22"/>
        <w:ind w:left="840" w:hanging="840" w:hangingChars="350"/>
        <w:rPr>
          <w:rFonts w:ascii="仿宋" w:hAnsi="仿宋" w:eastAsia="仿宋" w:cs="仿宋_GB2312"/>
          <w:sz w:val="24"/>
          <w:highlight w:val="none"/>
        </w:rPr>
      </w:pPr>
      <w:bookmarkStart w:id="403" w:name="_Toc230013637"/>
      <w:bookmarkStart w:id="404" w:name="_Toc184025279"/>
      <w:bookmarkStart w:id="405" w:name="_Toc230099802"/>
      <w:bookmarkStart w:id="406" w:name="_Toc184114070"/>
      <w:r>
        <w:rPr>
          <w:rFonts w:hint="eastAsia" w:ascii="仿宋" w:hAnsi="仿宋" w:eastAsia="仿宋" w:cs="仿宋_GB2312"/>
          <w:sz w:val="24"/>
          <w:highlight w:val="none"/>
        </w:rPr>
        <w:t>31.1   磋商截止时间结束后，递交响应文件或者经评审的实质性响应磋商文件的供应商不足三家，采购代理机构应当终止竞争性磋商活动，发布项目终止公告并说明原因，重新开展采购活动。政府获取服务项目符合（财库〔2015〕124号）的情况除外。</w:t>
      </w:r>
    </w:p>
    <w:p w14:paraId="584A72DF">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31.2   连续两次进行竞争性磋商活动，因符合磋商要求供应商不足3家，经请示政府采购管理部门同意后，可继续进行竞争性磋商活动。</w:t>
      </w:r>
    </w:p>
    <w:p w14:paraId="3B25C8B4">
      <w:pPr>
        <w:pStyle w:val="22"/>
        <w:rPr>
          <w:rFonts w:ascii="仿宋" w:hAnsi="仿宋" w:eastAsia="仿宋" w:cs="仿宋_GB2312"/>
          <w:b/>
          <w:bCs/>
          <w:sz w:val="24"/>
          <w:szCs w:val="21"/>
          <w:highlight w:val="none"/>
        </w:rPr>
      </w:pPr>
      <w:r>
        <w:rPr>
          <w:rFonts w:ascii="仿宋" w:hAnsi="仿宋" w:eastAsia="仿宋" w:cs="仿宋_GB2312"/>
          <w:b/>
          <w:bCs/>
          <w:sz w:val="24"/>
          <w:szCs w:val="21"/>
          <w:highlight w:val="none"/>
        </w:rPr>
        <w:t>32</w:t>
      </w:r>
      <w:r>
        <w:rPr>
          <w:rFonts w:hint="eastAsia" w:ascii="仿宋" w:hAnsi="仿宋" w:eastAsia="仿宋" w:cs="仿宋_GB2312"/>
          <w:b/>
          <w:bCs/>
          <w:sz w:val="24"/>
          <w:szCs w:val="21"/>
          <w:highlight w:val="none"/>
        </w:rPr>
        <w:t xml:space="preserve">   </w:t>
      </w:r>
      <w:r>
        <w:rPr>
          <w:rFonts w:ascii="仿宋" w:hAnsi="仿宋" w:eastAsia="仿宋" w:cs="仿宋_GB2312"/>
          <w:b/>
          <w:bCs/>
          <w:sz w:val="24"/>
          <w:szCs w:val="21"/>
          <w:highlight w:val="none"/>
        </w:rPr>
        <w:t xml:space="preserve">  </w:t>
      </w:r>
      <w:r>
        <w:rPr>
          <w:rFonts w:hint="eastAsia" w:ascii="仿宋" w:hAnsi="仿宋" w:eastAsia="仿宋" w:cs="仿宋_GB2312"/>
          <w:b/>
          <w:bCs/>
          <w:sz w:val="24"/>
          <w:szCs w:val="21"/>
          <w:highlight w:val="none"/>
        </w:rPr>
        <w:t>政府采购信用担保及融资</w:t>
      </w:r>
    </w:p>
    <w:p w14:paraId="33916640">
      <w:pPr>
        <w:pStyle w:val="22"/>
        <w:ind w:left="840" w:hanging="840" w:hangingChars="350"/>
        <w:rPr>
          <w:rFonts w:ascii="仿宋" w:hAnsi="仿宋" w:eastAsia="仿宋" w:cs="仿宋_GB2312"/>
          <w:sz w:val="24"/>
          <w:highlight w:val="none"/>
        </w:rPr>
      </w:pPr>
      <w:r>
        <w:rPr>
          <w:rFonts w:hint="eastAsia" w:ascii="仿宋" w:hAnsi="仿宋" w:eastAsia="仿宋" w:cs="仿宋_GB2312"/>
          <w:sz w:val="24"/>
          <w:highlight w:val="none"/>
        </w:rPr>
        <w:t xml:space="preserve">32.1   </w:t>
      </w:r>
      <w:r>
        <w:rPr>
          <w:rFonts w:ascii="仿宋" w:hAnsi="仿宋" w:eastAsia="仿宋"/>
          <w:sz w:val="24"/>
          <w:highlight w:val="none"/>
        </w:rPr>
        <w:t>供应商递交的履约担保函应符合本磋商文件的规定</w:t>
      </w:r>
      <w:r>
        <w:rPr>
          <w:rFonts w:hint="eastAsia" w:ascii="仿宋" w:hAnsi="仿宋" w:eastAsia="仿宋" w:cs="仿宋_GB2312"/>
          <w:sz w:val="24"/>
          <w:highlight w:val="none"/>
        </w:rPr>
        <w:t>。</w:t>
      </w:r>
    </w:p>
    <w:p w14:paraId="6C0C7C50">
      <w:pPr>
        <w:spacing w:line="360" w:lineRule="auto"/>
        <w:ind w:left="850" w:hanging="849" w:hangingChars="354"/>
        <w:rPr>
          <w:rFonts w:eastAsia="仿宋"/>
          <w:sz w:val="24"/>
          <w:highlight w:val="none"/>
        </w:rPr>
      </w:pPr>
      <w:r>
        <w:rPr>
          <w:rFonts w:hint="eastAsia" w:ascii="仿宋" w:hAnsi="仿宋" w:eastAsia="仿宋" w:cs="仿宋_GB2312"/>
          <w:sz w:val="24"/>
          <w:highlight w:val="none"/>
        </w:rPr>
        <w:t xml:space="preserve">32.2   </w:t>
      </w:r>
      <w:bookmarkEnd w:id="403"/>
      <w:bookmarkEnd w:id="404"/>
      <w:bookmarkEnd w:id="405"/>
      <w:bookmarkEnd w:id="406"/>
      <w:bookmarkStart w:id="407" w:name="_Toc182993879"/>
      <w:bookmarkStart w:id="408" w:name="_Toc163466369"/>
      <w:bookmarkStart w:id="409" w:name="_Toc163466153"/>
      <w:bookmarkStart w:id="410" w:name="_Toc163466271"/>
      <w:bookmarkStart w:id="411" w:name="_Toc163466299"/>
      <w:r>
        <w:rPr>
          <w:rFonts w:eastAsia="仿宋"/>
          <w:sz w:val="24"/>
          <w:highlight w:val="none"/>
        </w:rPr>
        <w:t>为缓解中小企业融资困难，陕西省财政厅出台了《陕西省中小企业政府采购信用融资办法》（陕财办采﹝2018﹞23号），中标人如有融资需求，可登录“陕西省政府采购网-陕西省政府采购信用融资平台（http://www.ccgp-shaanxi.gov.cn/zcdservice/zcd/shanxi/）”了解详情。</w:t>
      </w:r>
    </w:p>
    <w:p w14:paraId="360A0BD0">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3A74030E">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0FA5F76C">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6D119AB6">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76925F6">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77E2334B">
      <w:pPr>
        <w:pStyle w:val="22"/>
        <w:tabs>
          <w:tab w:val="left" w:pos="567"/>
        </w:tabs>
        <w:ind w:left="840" w:leftChars="400"/>
        <w:rPr>
          <w:rFonts w:ascii="Times New Roman" w:hAnsi="Times New Roman" w:eastAsia="仿宋"/>
          <w:sz w:val="24"/>
          <w:szCs w:val="32"/>
          <w:highlight w:val="none"/>
        </w:rPr>
      </w:pPr>
      <w:r>
        <w:rPr>
          <w:rFonts w:ascii="Times New Roman" w:hAnsi="Times New Roman" w:eastAsia="仿宋"/>
          <w:sz w:val="24"/>
          <w:szCs w:val="32"/>
          <w:highlight w:val="none"/>
        </w:rPr>
        <w:t>业务流程简图如下：</w:t>
      </w:r>
    </w:p>
    <w:p w14:paraId="3BD6B7C9">
      <w:pPr>
        <w:pStyle w:val="22"/>
        <w:tabs>
          <w:tab w:val="left" w:pos="567"/>
        </w:tabs>
        <w:rPr>
          <w:rFonts w:ascii="Times New Roman" w:hAnsi="Times New Roman" w:eastAsia="仿宋"/>
          <w:highlight w:val="none"/>
        </w:rPr>
      </w:pPr>
      <w:r>
        <w:rPr>
          <w:rFonts w:ascii="Times New Roman" w:hAnsi="Times New Roman" w:eastAsia="仿宋"/>
          <w:highlight w:val="none"/>
        </w:rPr>
        <w:drawing>
          <wp:inline distT="0" distB="0" distL="0" distR="0">
            <wp:extent cx="5756275" cy="3310255"/>
            <wp:effectExtent l="0" t="0" r="0" b="44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756275" cy="3310255"/>
                    </a:xfrm>
                    <a:prstGeom prst="rect">
                      <a:avLst/>
                    </a:prstGeom>
                    <a:noFill/>
                    <a:ln>
                      <a:noFill/>
                    </a:ln>
                  </pic:spPr>
                </pic:pic>
              </a:graphicData>
            </a:graphic>
          </wp:inline>
        </w:drawing>
      </w:r>
    </w:p>
    <w:p w14:paraId="37557775">
      <w:pPr>
        <w:pStyle w:val="22"/>
        <w:tabs>
          <w:tab w:val="left" w:pos="567"/>
        </w:tabs>
        <w:rPr>
          <w:rFonts w:ascii="Times New Roman" w:hAnsi="Times New Roman" w:eastAsia="仿宋"/>
          <w:highlight w:val="none"/>
        </w:rPr>
      </w:pPr>
      <w:r>
        <w:rPr>
          <w:rFonts w:ascii="Times New Roman" w:hAnsi="Times New Roman" w:eastAsia="仿宋"/>
          <w:highlight w:val="none"/>
        </w:rPr>
        <w:drawing>
          <wp:inline distT="0" distB="0" distL="0" distR="0">
            <wp:extent cx="5758815" cy="32423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758815" cy="3242310"/>
                    </a:xfrm>
                    <a:prstGeom prst="rect">
                      <a:avLst/>
                    </a:prstGeom>
                    <a:noFill/>
                    <a:ln>
                      <a:noFill/>
                    </a:ln>
                  </pic:spPr>
                </pic:pic>
              </a:graphicData>
            </a:graphic>
          </wp:inline>
        </w:drawing>
      </w:r>
    </w:p>
    <w:p w14:paraId="64D48A62">
      <w:pPr>
        <w:pStyle w:val="22"/>
        <w:tabs>
          <w:tab w:val="left" w:pos="567"/>
        </w:tabs>
        <w:rPr>
          <w:rFonts w:ascii="Times New Roman" w:hAnsi="Times New Roman" w:eastAsia="仿宋"/>
          <w:highlight w:val="none"/>
        </w:rPr>
      </w:pPr>
      <w:r>
        <w:rPr>
          <w:rFonts w:ascii="Times New Roman" w:hAnsi="Times New Roman" w:eastAsia="仿宋"/>
          <w:highlight w:val="none"/>
        </w:rPr>
        <w:t xml:space="preserve">     </w:t>
      </w:r>
    </w:p>
    <w:p w14:paraId="48CDCB5C">
      <w:pPr>
        <w:pStyle w:val="22"/>
        <w:tabs>
          <w:tab w:val="left" w:pos="567"/>
        </w:tabs>
        <w:rPr>
          <w:rFonts w:ascii="Times New Roman" w:hAnsi="Times New Roman" w:eastAsia="仿宋"/>
          <w:highlight w:val="none"/>
        </w:rPr>
      </w:pPr>
      <w:r>
        <w:rPr>
          <w:rFonts w:ascii="Times New Roman" w:hAnsi="Times New Roman" w:eastAsia="仿宋"/>
          <w:highlight w:val="none"/>
        </w:rPr>
        <w:t xml:space="preserve"> 省级政府采购项目贷款银行信息：</w:t>
      </w:r>
    </w:p>
    <w:p w14:paraId="19FF68A2">
      <w:pPr>
        <w:rPr>
          <w:rFonts w:eastAsia="仿宋"/>
          <w:b/>
          <w:szCs w:val="21"/>
          <w:highlight w:val="none"/>
        </w:rPr>
      </w:pPr>
      <w:r>
        <w:rPr>
          <w:rFonts w:eastAsia="仿宋"/>
          <w:highlight w:val="none"/>
        </w:rPr>
        <w:t xml:space="preserve"> </w:t>
      </w:r>
      <w:r>
        <w:rPr>
          <w:rFonts w:eastAsia="仿宋"/>
          <w:b/>
          <w:szCs w:val="21"/>
          <w:highlight w:val="none"/>
        </w:rPr>
        <w:t>一、陕西建行（E政通）</w:t>
      </w:r>
    </w:p>
    <w:p w14:paraId="765DCB04">
      <w:pPr>
        <w:ind w:firstLine="420" w:firstLineChars="200"/>
        <w:rPr>
          <w:rFonts w:eastAsia="仿宋"/>
          <w:szCs w:val="21"/>
          <w:highlight w:val="none"/>
        </w:rPr>
      </w:pPr>
      <w:r>
        <w:rPr>
          <w:rFonts w:eastAsia="仿宋"/>
          <w:szCs w:val="21"/>
          <w:highlight w:val="none"/>
        </w:rPr>
        <w:t>陕西省分行营业部</w:t>
      </w:r>
      <w:r>
        <w:rPr>
          <w:rFonts w:eastAsia="仿宋"/>
          <w:szCs w:val="21"/>
          <w:highlight w:val="none"/>
        </w:rPr>
        <w:tab/>
      </w:r>
      <w:r>
        <w:rPr>
          <w:rFonts w:eastAsia="仿宋"/>
          <w:szCs w:val="21"/>
          <w:highlight w:val="none"/>
        </w:rPr>
        <w:t>西安市南广济街38号</w:t>
      </w:r>
      <w:r>
        <w:rPr>
          <w:rFonts w:eastAsia="仿宋"/>
          <w:szCs w:val="21"/>
          <w:highlight w:val="none"/>
        </w:rPr>
        <w:tab/>
      </w:r>
      <w:r>
        <w:rPr>
          <w:rFonts w:eastAsia="仿宋"/>
          <w:szCs w:val="21"/>
          <w:highlight w:val="none"/>
        </w:rPr>
        <w:t>白玉皓</w:t>
      </w:r>
      <w:r>
        <w:rPr>
          <w:rFonts w:eastAsia="仿宋"/>
          <w:szCs w:val="21"/>
          <w:highlight w:val="none"/>
        </w:rPr>
        <w:tab/>
      </w:r>
      <w:r>
        <w:rPr>
          <w:rFonts w:eastAsia="仿宋"/>
          <w:szCs w:val="21"/>
          <w:highlight w:val="none"/>
        </w:rPr>
        <w:t>13201603166</w:t>
      </w:r>
    </w:p>
    <w:p w14:paraId="07425331">
      <w:pPr>
        <w:rPr>
          <w:rFonts w:eastAsia="仿宋"/>
          <w:szCs w:val="21"/>
          <w:highlight w:val="none"/>
        </w:rPr>
      </w:pPr>
      <w:r>
        <w:rPr>
          <w:rFonts w:eastAsia="仿宋"/>
          <w:szCs w:val="21"/>
          <w:highlight w:val="none"/>
        </w:rPr>
        <w:t xml:space="preserve">    西安莲湖路支行</w:t>
      </w:r>
      <w:r>
        <w:rPr>
          <w:rFonts w:eastAsia="仿宋"/>
          <w:szCs w:val="21"/>
          <w:highlight w:val="none"/>
        </w:rPr>
        <w:tab/>
      </w:r>
      <w:r>
        <w:rPr>
          <w:rFonts w:eastAsia="仿宋"/>
          <w:szCs w:val="21"/>
          <w:highlight w:val="none"/>
        </w:rPr>
        <w:t>西安市莲湖路35号</w:t>
      </w:r>
      <w:r>
        <w:rPr>
          <w:rFonts w:eastAsia="仿宋"/>
          <w:szCs w:val="21"/>
          <w:highlight w:val="none"/>
        </w:rPr>
        <w:tab/>
      </w:r>
      <w:r>
        <w:rPr>
          <w:rFonts w:eastAsia="仿宋"/>
          <w:szCs w:val="21"/>
          <w:highlight w:val="none"/>
        </w:rPr>
        <w:t>刘  冲</w:t>
      </w:r>
      <w:r>
        <w:rPr>
          <w:rFonts w:eastAsia="仿宋"/>
          <w:szCs w:val="21"/>
          <w:highlight w:val="none"/>
        </w:rPr>
        <w:tab/>
      </w:r>
      <w:r>
        <w:rPr>
          <w:rFonts w:eastAsia="仿宋"/>
          <w:szCs w:val="21"/>
          <w:highlight w:val="none"/>
        </w:rPr>
        <w:t>17702902131</w:t>
      </w:r>
    </w:p>
    <w:p w14:paraId="167E204C">
      <w:pPr>
        <w:rPr>
          <w:rFonts w:eastAsia="仿宋"/>
          <w:szCs w:val="21"/>
          <w:highlight w:val="none"/>
        </w:rPr>
      </w:pPr>
      <w:r>
        <w:rPr>
          <w:rFonts w:eastAsia="仿宋"/>
          <w:szCs w:val="21"/>
          <w:highlight w:val="none"/>
        </w:rPr>
        <w:t xml:space="preserve">    西安曲江支行</w:t>
      </w:r>
      <w:r>
        <w:rPr>
          <w:rFonts w:eastAsia="仿宋"/>
          <w:szCs w:val="21"/>
          <w:highlight w:val="none"/>
        </w:rPr>
        <w:tab/>
      </w:r>
      <w:r>
        <w:rPr>
          <w:rFonts w:eastAsia="仿宋"/>
          <w:szCs w:val="21"/>
          <w:highlight w:val="none"/>
        </w:rPr>
        <w:t>西安市雁塔南路2216号</w:t>
      </w:r>
      <w:r>
        <w:rPr>
          <w:rFonts w:eastAsia="仿宋"/>
          <w:szCs w:val="21"/>
          <w:highlight w:val="none"/>
        </w:rPr>
        <w:tab/>
      </w:r>
      <w:r>
        <w:rPr>
          <w:rFonts w:eastAsia="仿宋"/>
          <w:szCs w:val="21"/>
          <w:highlight w:val="none"/>
        </w:rPr>
        <w:t>樊理君</w:t>
      </w:r>
      <w:r>
        <w:rPr>
          <w:rFonts w:eastAsia="仿宋"/>
          <w:szCs w:val="21"/>
          <w:highlight w:val="none"/>
        </w:rPr>
        <w:tab/>
      </w:r>
      <w:r>
        <w:rPr>
          <w:rFonts w:eastAsia="仿宋"/>
          <w:szCs w:val="21"/>
          <w:highlight w:val="none"/>
        </w:rPr>
        <w:t>18691568151</w:t>
      </w:r>
    </w:p>
    <w:p w14:paraId="7FA9BE80">
      <w:pPr>
        <w:rPr>
          <w:rFonts w:eastAsia="仿宋"/>
          <w:szCs w:val="21"/>
          <w:highlight w:val="none"/>
        </w:rPr>
      </w:pPr>
      <w:r>
        <w:rPr>
          <w:rFonts w:eastAsia="仿宋"/>
          <w:szCs w:val="21"/>
          <w:highlight w:val="none"/>
        </w:rPr>
        <w:t xml:space="preserve">    西安高新区支行</w:t>
      </w:r>
      <w:r>
        <w:rPr>
          <w:rFonts w:eastAsia="仿宋"/>
          <w:szCs w:val="21"/>
          <w:highlight w:val="none"/>
        </w:rPr>
        <w:tab/>
      </w:r>
      <w:r>
        <w:rPr>
          <w:rFonts w:eastAsia="仿宋"/>
          <w:szCs w:val="21"/>
          <w:highlight w:val="none"/>
        </w:rPr>
        <w:t>西安市高新路42号</w:t>
      </w:r>
      <w:r>
        <w:rPr>
          <w:rFonts w:eastAsia="仿宋"/>
          <w:szCs w:val="21"/>
          <w:highlight w:val="none"/>
        </w:rPr>
        <w:tab/>
      </w:r>
      <w:r>
        <w:rPr>
          <w:rFonts w:eastAsia="仿宋"/>
          <w:szCs w:val="21"/>
          <w:highlight w:val="none"/>
        </w:rPr>
        <w:t>卞斯超</w:t>
      </w:r>
      <w:r>
        <w:rPr>
          <w:rFonts w:eastAsia="仿宋"/>
          <w:szCs w:val="21"/>
          <w:highlight w:val="none"/>
        </w:rPr>
        <w:tab/>
      </w:r>
      <w:r>
        <w:rPr>
          <w:rFonts w:eastAsia="仿宋"/>
          <w:szCs w:val="21"/>
          <w:highlight w:val="none"/>
        </w:rPr>
        <w:t>15191075651</w:t>
      </w:r>
    </w:p>
    <w:p w14:paraId="2DFE2BDD">
      <w:pPr>
        <w:rPr>
          <w:rFonts w:eastAsia="仿宋"/>
          <w:szCs w:val="21"/>
          <w:highlight w:val="none"/>
        </w:rPr>
      </w:pPr>
      <w:r>
        <w:rPr>
          <w:rFonts w:eastAsia="仿宋"/>
          <w:szCs w:val="21"/>
          <w:highlight w:val="none"/>
        </w:rPr>
        <w:t xml:space="preserve">    西安经开区支行</w:t>
      </w:r>
      <w:r>
        <w:rPr>
          <w:rFonts w:eastAsia="仿宋"/>
          <w:szCs w:val="21"/>
          <w:highlight w:val="none"/>
        </w:rPr>
        <w:tab/>
      </w:r>
      <w:r>
        <w:rPr>
          <w:rFonts w:eastAsia="仿宋"/>
          <w:szCs w:val="21"/>
          <w:highlight w:val="none"/>
        </w:rPr>
        <w:t>西安市未央路125号</w:t>
      </w:r>
      <w:r>
        <w:rPr>
          <w:rFonts w:eastAsia="仿宋"/>
          <w:szCs w:val="21"/>
          <w:highlight w:val="none"/>
        </w:rPr>
        <w:tab/>
      </w:r>
      <w:r>
        <w:rPr>
          <w:rFonts w:eastAsia="仿宋"/>
          <w:szCs w:val="21"/>
          <w:highlight w:val="none"/>
        </w:rPr>
        <w:t>惠  媛</w:t>
      </w:r>
      <w:r>
        <w:rPr>
          <w:rFonts w:eastAsia="仿宋"/>
          <w:szCs w:val="21"/>
          <w:highlight w:val="none"/>
        </w:rPr>
        <w:tab/>
      </w:r>
      <w:r>
        <w:rPr>
          <w:rFonts w:eastAsia="仿宋"/>
          <w:szCs w:val="21"/>
          <w:highlight w:val="none"/>
        </w:rPr>
        <w:t>17792256100</w:t>
      </w:r>
    </w:p>
    <w:p w14:paraId="0AE57E67">
      <w:pPr>
        <w:rPr>
          <w:rFonts w:eastAsia="仿宋"/>
          <w:szCs w:val="21"/>
          <w:highlight w:val="none"/>
        </w:rPr>
      </w:pPr>
      <w:r>
        <w:rPr>
          <w:rFonts w:eastAsia="仿宋"/>
          <w:szCs w:val="21"/>
          <w:highlight w:val="none"/>
        </w:rPr>
        <w:t xml:space="preserve">    西安南大街支行</w:t>
      </w:r>
      <w:r>
        <w:rPr>
          <w:rFonts w:eastAsia="仿宋"/>
          <w:szCs w:val="21"/>
          <w:highlight w:val="none"/>
        </w:rPr>
        <w:tab/>
      </w:r>
      <w:r>
        <w:rPr>
          <w:rFonts w:eastAsia="仿宋"/>
          <w:szCs w:val="21"/>
          <w:highlight w:val="none"/>
        </w:rPr>
        <w:t>西安市南大街15号</w:t>
      </w:r>
      <w:r>
        <w:rPr>
          <w:rFonts w:eastAsia="仿宋"/>
          <w:szCs w:val="21"/>
          <w:highlight w:val="none"/>
        </w:rPr>
        <w:tab/>
      </w:r>
      <w:r>
        <w:rPr>
          <w:rFonts w:eastAsia="仿宋"/>
          <w:szCs w:val="21"/>
          <w:highlight w:val="none"/>
        </w:rPr>
        <w:t>乔  鉴</w:t>
      </w:r>
      <w:r>
        <w:rPr>
          <w:rFonts w:eastAsia="仿宋"/>
          <w:szCs w:val="21"/>
          <w:highlight w:val="none"/>
        </w:rPr>
        <w:tab/>
      </w:r>
      <w:r>
        <w:rPr>
          <w:rFonts w:eastAsia="仿宋"/>
          <w:szCs w:val="21"/>
          <w:highlight w:val="none"/>
        </w:rPr>
        <w:t>18089136919</w:t>
      </w:r>
    </w:p>
    <w:p w14:paraId="212EE2FA">
      <w:pPr>
        <w:ind w:firstLine="420"/>
        <w:rPr>
          <w:rFonts w:eastAsia="仿宋"/>
          <w:szCs w:val="21"/>
          <w:highlight w:val="none"/>
        </w:rPr>
      </w:pPr>
      <w:r>
        <w:rPr>
          <w:rFonts w:eastAsia="仿宋"/>
          <w:szCs w:val="21"/>
          <w:highlight w:val="none"/>
        </w:rPr>
        <w:t>西安和平路支行</w:t>
      </w:r>
      <w:r>
        <w:rPr>
          <w:rFonts w:eastAsia="仿宋"/>
          <w:szCs w:val="21"/>
          <w:highlight w:val="none"/>
        </w:rPr>
        <w:tab/>
      </w:r>
      <w:r>
        <w:rPr>
          <w:rFonts w:eastAsia="仿宋"/>
          <w:szCs w:val="21"/>
          <w:highlight w:val="none"/>
        </w:rPr>
        <w:t>西安市和平路101号</w:t>
      </w:r>
      <w:r>
        <w:rPr>
          <w:rFonts w:eastAsia="仿宋"/>
          <w:szCs w:val="21"/>
          <w:highlight w:val="none"/>
        </w:rPr>
        <w:tab/>
      </w:r>
      <w:r>
        <w:rPr>
          <w:rFonts w:eastAsia="仿宋"/>
          <w:szCs w:val="21"/>
          <w:highlight w:val="none"/>
        </w:rPr>
        <w:t>陈  歆</w:t>
      </w:r>
      <w:r>
        <w:rPr>
          <w:rFonts w:eastAsia="仿宋"/>
          <w:szCs w:val="21"/>
          <w:highlight w:val="none"/>
        </w:rPr>
        <w:tab/>
      </w:r>
      <w:r>
        <w:rPr>
          <w:rFonts w:eastAsia="仿宋"/>
          <w:szCs w:val="21"/>
          <w:highlight w:val="none"/>
        </w:rPr>
        <w:t>18691816821</w:t>
      </w:r>
    </w:p>
    <w:p w14:paraId="1EC65515">
      <w:pPr>
        <w:ind w:firstLine="420"/>
        <w:rPr>
          <w:rFonts w:eastAsia="仿宋"/>
          <w:szCs w:val="21"/>
          <w:highlight w:val="none"/>
        </w:rPr>
      </w:pPr>
      <w:r>
        <w:rPr>
          <w:rFonts w:eastAsia="仿宋"/>
          <w:szCs w:val="21"/>
          <w:highlight w:val="none"/>
        </w:rPr>
        <w:t>西安兴庆路支行</w:t>
      </w:r>
      <w:r>
        <w:rPr>
          <w:rFonts w:eastAsia="仿宋"/>
          <w:szCs w:val="21"/>
          <w:highlight w:val="none"/>
        </w:rPr>
        <w:tab/>
      </w:r>
      <w:r>
        <w:rPr>
          <w:rFonts w:eastAsia="仿宋"/>
          <w:szCs w:val="21"/>
          <w:highlight w:val="none"/>
        </w:rPr>
        <w:t>西安市兴庆路61号</w:t>
      </w:r>
      <w:r>
        <w:rPr>
          <w:rFonts w:eastAsia="仿宋"/>
          <w:szCs w:val="21"/>
          <w:highlight w:val="none"/>
        </w:rPr>
        <w:tab/>
      </w:r>
      <w:r>
        <w:rPr>
          <w:rFonts w:eastAsia="仿宋"/>
          <w:szCs w:val="21"/>
          <w:highlight w:val="none"/>
        </w:rPr>
        <w:t>李  妍</w:t>
      </w:r>
      <w:r>
        <w:rPr>
          <w:rFonts w:eastAsia="仿宋"/>
          <w:szCs w:val="21"/>
          <w:highlight w:val="none"/>
        </w:rPr>
        <w:tab/>
      </w:r>
      <w:r>
        <w:rPr>
          <w:rFonts w:eastAsia="仿宋"/>
          <w:szCs w:val="21"/>
          <w:highlight w:val="none"/>
        </w:rPr>
        <w:t>13892880386</w:t>
      </w:r>
    </w:p>
    <w:p w14:paraId="39BACC50">
      <w:pPr>
        <w:ind w:firstLine="420"/>
        <w:rPr>
          <w:rFonts w:eastAsia="仿宋"/>
          <w:szCs w:val="21"/>
          <w:highlight w:val="none"/>
        </w:rPr>
      </w:pPr>
      <w:r>
        <w:rPr>
          <w:rFonts w:eastAsia="仿宋"/>
          <w:szCs w:val="21"/>
          <w:highlight w:val="none"/>
        </w:rPr>
        <w:t>西安新城支行</w:t>
      </w:r>
      <w:r>
        <w:rPr>
          <w:rFonts w:eastAsia="仿宋"/>
          <w:szCs w:val="21"/>
          <w:highlight w:val="none"/>
        </w:rPr>
        <w:tab/>
      </w:r>
      <w:r>
        <w:rPr>
          <w:rFonts w:eastAsia="仿宋"/>
          <w:szCs w:val="21"/>
          <w:highlight w:val="none"/>
        </w:rPr>
        <w:t>西安市南新街29号</w:t>
      </w:r>
      <w:r>
        <w:rPr>
          <w:rFonts w:eastAsia="仿宋"/>
          <w:szCs w:val="21"/>
          <w:highlight w:val="none"/>
        </w:rPr>
        <w:tab/>
      </w:r>
      <w:r>
        <w:rPr>
          <w:rFonts w:eastAsia="仿宋"/>
          <w:szCs w:val="21"/>
          <w:highlight w:val="none"/>
        </w:rPr>
        <w:t>朱子君</w:t>
      </w:r>
      <w:r>
        <w:rPr>
          <w:rFonts w:eastAsia="仿宋"/>
          <w:szCs w:val="21"/>
          <w:highlight w:val="none"/>
        </w:rPr>
        <w:tab/>
      </w:r>
      <w:r>
        <w:rPr>
          <w:rFonts w:eastAsia="仿宋"/>
          <w:szCs w:val="21"/>
          <w:highlight w:val="none"/>
        </w:rPr>
        <w:t>18629286269</w:t>
      </w:r>
    </w:p>
    <w:p w14:paraId="4E3CF00E">
      <w:pPr>
        <w:ind w:firstLine="420"/>
        <w:rPr>
          <w:rFonts w:eastAsia="仿宋"/>
          <w:szCs w:val="21"/>
          <w:highlight w:val="none"/>
        </w:rPr>
      </w:pPr>
      <w:r>
        <w:rPr>
          <w:rFonts w:eastAsia="仿宋"/>
          <w:szCs w:val="21"/>
          <w:highlight w:val="none"/>
        </w:rPr>
        <w:t>西安长安区支行</w:t>
      </w:r>
      <w:r>
        <w:rPr>
          <w:rFonts w:eastAsia="仿宋"/>
          <w:szCs w:val="21"/>
          <w:highlight w:val="none"/>
        </w:rPr>
        <w:tab/>
      </w:r>
      <w:r>
        <w:rPr>
          <w:rFonts w:eastAsia="仿宋"/>
          <w:szCs w:val="21"/>
          <w:highlight w:val="none"/>
        </w:rPr>
        <w:t>西安市长安区青年街2号</w:t>
      </w:r>
      <w:r>
        <w:rPr>
          <w:rFonts w:eastAsia="仿宋"/>
          <w:szCs w:val="21"/>
          <w:highlight w:val="none"/>
        </w:rPr>
        <w:tab/>
      </w:r>
      <w:r>
        <w:rPr>
          <w:rFonts w:eastAsia="仿宋"/>
          <w:szCs w:val="21"/>
          <w:highlight w:val="none"/>
        </w:rPr>
        <w:t>王淑芸</w:t>
      </w:r>
      <w:r>
        <w:rPr>
          <w:rFonts w:eastAsia="仿宋"/>
          <w:szCs w:val="21"/>
          <w:highlight w:val="none"/>
        </w:rPr>
        <w:tab/>
      </w:r>
      <w:r>
        <w:rPr>
          <w:rFonts w:eastAsia="仿宋"/>
          <w:szCs w:val="21"/>
          <w:highlight w:val="none"/>
        </w:rPr>
        <w:t>13572289603</w:t>
      </w:r>
    </w:p>
    <w:p w14:paraId="12D21E82">
      <w:pPr>
        <w:ind w:firstLine="420"/>
        <w:rPr>
          <w:rFonts w:eastAsia="仿宋"/>
          <w:szCs w:val="21"/>
          <w:highlight w:val="none"/>
        </w:rPr>
      </w:pPr>
      <w:r>
        <w:rPr>
          <w:rFonts w:eastAsia="仿宋"/>
          <w:szCs w:val="21"/>
          <w:highlight w:val="none"/>
        </w:rPr>
        <w:t>咸阳分行</w:t>
      </w:r>
      <w:r>
        <w:rPr>
          <w:rFonts w:eastAsia="仿宋"/>
          <w:szCs w:val="21"/>
          <w:highlight w:val="none"/>
        </w:rPr>
        <w:tab/>
      </w:r>
      <w:r>
        <w:rPr>
          <w:rFonts w:eastAsia="仿宋"/>
          <w:szCs w:val="21"/>
          <w:highlight w:val="none"/>
        </w:rPr>
        <w:t>咸阳市西兰路4号</w:t>
      </w:r>
      <w:r>
        <w:rPr>
          <w:rFonts w:eastAsia="仿宋"/>
          <w:szCs w:val="21"/>
          <w:highlight w:val="none"/>
        </w:rPr>
        <w:tab/>
      </w:r>
      <w:r>
        <w:rPr>
          <w:rFonts w:eastAsia="仿宋"/>
          <w:szCs w:val="21"/>
          <w:highlight w:val="none"/>
        </w:rPr>
        <w:t>邰  洋</w:t>
      </w:r>
      <w:r>
        <w:rPr>
          <w:rFonts w:eastAsia="仿宋"/>
          <w:szCs w:val="21"/>
          <w:highlight w:val="none"/>
        </w:rPr>
        <w:tab/>
      </w:r>
      <w:r>
        <w:rPr>
          <w:rFonts w:eastAsia="仿宋"/>
          <w:szCs w:val="21"/>
          <w:highlight w:val="none"/>
        </w:rPr>
        <w:t>13299079906</w:t>
      </w:r>
    </w:p>
    <w:p w14:paraId="21E91767">
      <w:pPr>
        <w:ind w:firstLine="42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宝鸡市红旗路36号</w:t>
      </w:r>
      <w:r>
        <w:rPr>
          <w:rFonts w:eastAsia="仿宋"/>
          <w:szCs w:val="21"/>
          <w:highlight w:val="none"/>
        </w:rPr>
        <w:tab/>
      </w:r>
      <w:r>
        <w:rPr>
          <w:rFonts w:eastAsia="仿宋"/>
          <w:szCs w:val="21"/>
          <w:highlight w:val="none"/>
        </w:rPr>
        <w:t>李  倩</w:t>
      </w:r>
      <w:r>
        <w:rPr>
          <w:rFonts w:eastAsia="仿宋"/>
          <w:szCs w:val="21"/>
          <w:highlight w:val="none"/>
        </w:rPr>
        <w:tab/>
      </w:r>
      <w:r>
        <w:rPr>
          <w:rFonts w:eastAsia="仿宋"/>
          <w:szCs w:val="21"/>
          <w:highlight w:val="none"/>
        </w:rPr>
        <w:t>18629019817</w:t>
      </w:r>
    </w:p>
    <w:p w14:paraId="06338A69">
      <w:pPr>
        <w:ind w:firstLine="420"/>
        <w:rPr>
          <w:rFonts w:eastAsia="仿宋"/>
          <w:szCs w:val="21"/>
          <w:highlight w:val="none"/>
        </w:rPr>
      </w:pPr>
      <w:r>
        <w:rPr>
          <w:rFonts w:eastAsia="仿宋"/>
          <w:szCs w:val="21"/>
          <w:highlight w:val="none"/>
        </w:rPr>
        <w:t>铜川分行</w:t>
      </w:r>
      <w:r>
        <w:rPr>
          <w:rFonts w:eastAsia="仿宋"/>
          <w:szCs w:val="21"/>
          <w:highlight w:val="none"/>
        </w:rPr>
        <w:tab/>
      </w:r>
      <w:r>
        <w:rPr>
          <w:rFonts w:eastAsia="仿宋"/>
          <w:szCs w:val="21"/>
          <w:highlight w:val="none"/>
        </w:rPr>
        <w:t>铜川市新区正阳路与长虹路十字</w:t>
      </w:r>
      <w:r>
        <w:rPr>
          <w:rFonts w:eastAsia="仿宋"/>
          <w:szCs w:val="21"/>
          <w:highlight w:val="none"/>
        </w:rPr>
        <w:tab/>
      </w:r>
      <w:r>
        <w:rPr>
          <w:rFonts w:eastAsia="仿宋"/>
          <w:szCs w:val="21"/>
          <w:highlight w:val="none"/>
        </w:rPr>
        <w:t>张小波</w:t>
      </w:r>
      <w:r>
        <w:rPr>
          <w:rFonts w:eastAsia="仿宋"/>
          <w:szCs w:val="21"/>
          <w:highlight w:val="none"/>
        </w:rPr>
        <w:tab/>
      </w:r>
      <w:r>
        <w:rPr>
          <w:rFonts w:eastAsia="仿宋"/>
          <w:szCs w:val="21"/>
          <w:highlight w:val="none"/>
        </w:rPr>
        <w:t>18691932636</w:t>
      </w:r>
    </w:p>
    <w:p w14:paraId="02519645">
      <w:pPr>
        <w:ind w:firstLine="42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榆林市高新技术产业园区创业大厦</w:t>
      </w:r>
      <w:r>
        <w:rPr>
          <w:rFonts w:eastAsia="仿宋"/>
          <w:szCs w:val="21"/>
          <w:highlight w:val="none"/>
        </w:rPr>
        <w:tab/>
      </w:r>
      <w:r>
        <w:rPr>
          <w:rFonts w:eastAsia="仿宋"/>
          <w:szCs w:val="21"/>
          <w:highlight w:val="none"/>
        </w:rPr>
        <w:t>张君君</w:t>
      </w:r>
      <w:r>
        <w:rPr>
          <w:rFonts w:eastAsia="仿宋"/>
          <w:szCs w:val="21"/>
          <w:highlight w:val="none"/>
        </w:rPr>
        <w:tab/>
      </w:r>
      <w:r>
        <w:rPr>
          <w:rFonts w:eastAsia="仿宋"/>
          <w:szCs w:val="21"/>
          <w:highlight w:val="none"/>
        </w:rPr>
        <w:t>15991929275</w:t>
      </w:r>
    </w:p>
    <w:p w14:paraId="0EFE8A6B">
      <w:pPr>
        <w:ind w:firstLine="420"/>
        <w:rPr>
          <w:rFonts w:eastAsia="仿宋"/>
          <w:szCs w:val="21"/>
          <w:highlight w:val="none"/>
        </w:rPr>
      </w:pPr>
      <w:r>
        <w:rPr>
          <w:rFonts w:eastAsia="仿宋"/>
          <w:szCs w:val="21"/>
          <w:highlight w:val="none"/>
        </w:rPr>
        <w:t>延安分行</w:t>
      </w:r>
      <w:r>
        <w:rPr>
          <w:rFonts w:eastAsia="仿宋"/>
          <w:szCs w:val="21"/>
          <w:highlight w:val="none"/>
        </w:rPr>
        <w:tab/>
      </w:r>
      <w:r>
        <w:rPr>
          <w:rFonts w:eastAsia="仿宋"/>
          <w:szCs w:val="21"/>
          <w:highlight w:val="none"/>
        </w:rPr>
        <w:t>延安市宝塔区中心街</w:t>
      </w:r>
      <w:r>
        <w:rPr>
          <w:rFonts w:eastAsia="仿宋"/>
          <w:szCs w:val="21"/>
          <w:highlight w:val="none"/>
        </w:rPr>
        <w:tab/>
      </w:r>
      <w:r>
        <w:rPr>
          <w:rFonts w:eastAsia="仿宋"/>
          <w:szCs w:val="21"/>
          <w:highlight w:val="none"/>
        </w:rPr>
        <w:t>陈进佃</w:t>
      </w:r>
      <w:r>
        <w:rPr>
          <w:rFonts w:eastAsia="仿宋"/>
          <w:szCs w:val="21"/>
          <w:highlight w:val="none"/>
        </w:rPr>
        <w:tab/>
      </w:r>
      <w:r>
        <w:rPr>
          <w:rFonts w:eastAsia="仿宋"/>
          <w:szCs w:val="21"/>
          <w:highlight w:val="none"/>
        </w:rPr>
        <w:t>15609110557</w:t>
      </w:r>
    </w:p>
    <w:p w14:paraId="5610EAF0">
      <w:pPr>
        <w:ind w:firstLine="420"/>
        <w:rPr>
          <w:rFonts w:eastAsia="仿宋"/>
          <w:szCs w:val="21"/>
          <w:highlight w:val="none"/>
        </w:rPr>
      </w:pPr>
      <w:r>
        <w:rPr>
          <w:rFonts w:eastAsia="仿宋"/>
          <w:szCs w:val="21"/>
          <w:highlight w:val="none"/>
        </w:rPr>
        <w:t>汉中分行</w:t>
      </w:r>
      <w:r>
        <w:rPr>
          <w:rFonts w:eastAsia="仿宋"/>
          <w:szCs w:val="21"/>
          <w:highlight w:val="none"/>
        </w:rPr>
        <w:tab/>
      </w:r>
      <w:r>
        <w:rPr>
          <w:rFonts w:eastAsia="仿宋"/>
          <w:szCs w:val="21"/>
          <w:highlight w:val="none"/>
        </w:rPr>
        <w:t>汉中市石灰巷21号</w:t>
      </w:r>
      <w:r>
        <w:rPr>
          <w:rFonts w:eastAsia="仿宋"/>
          <w:szCs w:val="21"/>
          <w:highlight w:val="none"/>
        </w:rPr>
        <w:tab/>
      </w:r>
      <w:r>
        <w:rPr>
          <w:rFonts w:eastAsia="仿宋"/>
          <w:szCs w:val="21"/>
          <w:highlight w:val="none"/>
        </w:rPr>
        <w:t>王晨旭</w:t>
      </w:r>
      <w:r>
        <w:rPr>
          <w:rFonts w:eastAsia="仿宋"/>
          <w:szCs w:val="21"/>
          <w:highlight w:val="none"/>
        </w:rPr>
        <w:tab/>
      </w:r>
      <w:r>
        <w:rPr>
          <w:rFonts w:eastAsia="仿宋"/>
          <w:szCs w:val="21"/>
          <w:highlight w:val="none"/>
        </w:rPr>
        <w:t>15319375850</w:t>
      </w:r>
    </w:p>
    <w:p w14:paraId="6211CF47">
      <w:pPr>
        <w:ind w:firstLine="420"/>
        <w:rPr>
          <w:rFonts w:eastAsia="仿宋"/>
          <w:szCs w:val="21"/>
          <w:highlight w:val="none"/>
        </w:rPr>
      </w:pPr>
      <w:r>
        <w:rPr>
          <w:rFonts w:eastAsia="仿宋"/>
          <w:szCs w:val="21"/>
          <w:highlight w:val="none"/>
        </w:rPr>
        <w:t>安康分行</w:t>
      </w:r>
      <w:r>
        <w:rPr>
          <w:rFonts w:eastAsia="仿宋"/>
          <w:szCs w:val="21"/>
          <w:highlight w:val="none"/>
        </w:rPr>
        <w:tab/>
      </w:r>
      <w:r>
        <w:rPr>
          <w:rFonts w:eastAsia="仿宋"/>
          <w:szCs w:val="21"/>
          <w:highlight w:val="none"/>
        </w:rPr>
        <w:t>安康市育才路102号</w:t>
      </w:r>
      <w:r>
        <w:rPr>
          <w:rFonts w:eastAsia="仿宋"/>
          <w:szCs w:val="21"/>
          <w:highlight w:val="none"/>
        </w:rPr>
        <w:tab/>
      </w:r>
      <w:r>
        <w:rPr>
          <w:rFonts w:eastAsia="仿宋"/>
          <w:szCs w:val="21"/>
          <w:highlight w:val="none"/>
        </w:rPr>
        <w:t>张少帅</w:t>
      </w:r>
      <w:r>
        <w:rPr>
          <w:rFonts w:eastAsia="仿宋"/>
          <w:szCs w:val="21"/>
          <w:highlight w:val="none"/>
        </w:rPr>
        <w:tab/>
      </w:r>
      <w:r>
        <w:rPr>
          <w:rFonts w:eastAsia="仿宋"/>
          <w:szCs w:val="21"/>
          <w:highlight w:val="none"/>
        </w:rPr>
        <w:t>13165762680</w:t>
      </w:r>
    </w:p>
    <w:p w14:paraId="6049CBAE">
      <w:pPr>
        <w:ind w:firstLine="420"/>
        <w:rPr>
          <w:rFonts w:eastAsia="仿宋"/>
          <w:szCs w:val="21"/>
          <w:highlight w:val="none"/>
        </w:rPr>
      </w:pPr>
      <w:r>
        <w:rPr>
          <w:rFonts w:eastAsia="仿宋"/>
          <w:szCs w:val="21"/>
          <w:highlight w:val="none"/>
        </w:rPr>
        <w:t>商洛分行</w:t>
      </w:r>
      <w:r>
        <w:rPr>
          <w:rFonts w:eastAsia="仿宋"/>
          <w:szCs w:val="21"/>
          <w:highlight w:val="none"/>
        </w:rPr>
        <w:tab/>
      </w:r>
      <w:r>
        <w:rPr>
          <w:rFonts w:eastAsia="仿宋"/>
          <w:szCs w:val="21"/>
          <w:highlight w:val="none"/>
        </w:rPr>
        <w:t>商洛市名人街广电大楼下</w:t>
      </w:r>
      <w:r>
        <w:rPr>
          <w:rFonts w:eastAsia="仿宋"/>
          <w:szCs w:val="21"/>
          <w:highlight w:val="none"/>
        </w:rPr>
        <w:tab/>
      </w:r>
      <w:r>
        <w:rPr>
          <w:rFonts w:eastAsia="仿宋"/>
          <w:szCs w:val="21"/>
          <w:highlight w:val="none"/>
        </w:rPr>
        <w:t>郭  杨</w:t>
      </w:r>
      <w:r>
        <w:rPr>
          <w:rFonts w:eastAsia="仿宋"/>
          <w:szCs w:val="21"/>
          <w:highlight w:val="none"/>
        </w:rPr>
        <w:tab/>
      </w:r>
      <w:r>
        <w:rPr>
          <w:rFonts w:eastAsia="仿宋"/>
          <w:szCs w:val="21"/>
          <w:highlight w:val="none"/>
        </w:rPr>
        <w:t>17809267188</w:t>
      </w:r>
    </w:p>
    <w:p w14:paraId="0A17B9D7">
      <w:pPr>
        <w:rPr>
          <w:rFonts w:eastAsia="仿宋"/>
          <w:b/>
          <w:szCs w:val="21"/>
          <w:highlight w:val="none"/>
        </w:rPr>
      </w:pPr>
      <w:r>
        <w:rPr>
          <w:rFonts w:eastAsia="仿宋"/>
          <w:b/>
          <w:szCs w:val="21"/>
          <w:highlight w:val="none"/>
        </w:rPr>
        <w:t>二、北京银行（政府订单贷）</w:t>
      </w:r>
      <w:r>
        <w:rPr>
          <w:rFonts w:eastAsia="仿宋"/>
          <w:b/>
          <w:szCs w:val="21"/>
          <w:highlight w:val="none"/>
        </w:rPr>
        <w:tab/>
      </w:r>
      <w:r>
        <w:rPr>
          <w:rFonts w:eastAsia="仿宋"/>
          <w:b/>
          <w:szCs w:val="21"/>
          <w:highlight w:val="none"/>
        </w:rPr>
        <w:tab/>
      </w:r>
      <w:r>
        <w:rPr>
          <w:rFonts w:eastAsia="仿宋"/>
          <w:b/>
          <w:szCs w:val="21"/>
          <w:highlight w:val="none"/>
        </w:rPr>
        <w:tab/>
      </w:r>
      <w:r>
        <w:rPr>
          <w:rFonts w:eastAsia="仿宋"/>
          <w:b/>
          <w:szCs w:val="21"/>
          <w:highlight w:val="none"/>
        </w:rPr>
        <w:tab/>
      </w:r>
    </w:p>
    <w:p w14:paraId="4B412899">
      <w:pPr>
        <w:ind w:firstLine="420" w:firstLineChars="200"/>
        <w:rPr>
          <w:rFonts w:eastAsia="仿宋"/>
          <w:szCs w:val="21"/>
          <w:highlight w:val="none"/>
        </w:rPr>
      </w:pPr>
      <w:r>
        <w:rPr>
          <w:rFonts w:eastAsia="仿宋"/>
          <w:szCs w:val="21"/>
          <w:highlight w:val="none"/>
        </w:rPr>
        <w:t>西安分行营业部</w:t>
      </w:r>
      <w:r>
        <w:rPr>
          <w:rFonts w:eastAsia="仿宋"/>
          <w:szCs w:val="21"/>
          <w:highlight w:val="none"/>
        </w:rPr>
        <w:tab/>
      </w:r>
      <w:r>
        <w:rPr>
          <w:rFonts w:eastAsia="仿宋"/>
          <w:szCs w:val="21"/>
          <w:highlight w:val="none"/>
        </w:rPr>
        <w:t xml:space="preserve">        刘晓伟</w:t>
      </w:r>
      <w:r>
        <w:rPr>
          <w:rFonts w:eastAsia="仿宋"/>
          <w:szCs w:val="21"/>
          <w:highlight w:val="none"/>
        </w:rPr>
        <w:tab/>
      </w:r>
      <w:r>
        <w:rPr>
          <w:rFonts w:eastAsia="仿宋"/>
          <w:szCs w:val="21"/>
          <w:highlight w:val="none"/>
        </w:rPr>
        <w:t>总经理助理</w:t>
      </w:r>
      <w:r>
        <w:rPr>
          <w:rFonts w:eastAsia="仿宋"/>
          <w:szCs w:val="21"/>
          <w:highlight w:val="none"/>
        </w:rPr>
        <w:tab/>
      </w:r>
      <w:r>
        <w:rPr>
          <w:rFonts w:eastAsia="仿宋"/>
          <w:szCs w:val="21"/>
          <w:highlight w:val="none"/>
        </w:rPr>
        <w:t>029-61828763</w:t>
      </w:r>
      <w:r>
        <w:rPr>
          <w:rFonts w:eastAsia="仿宋"/>
          <w:szCs w:val="21"/>
          <w:highlight w:val="none"/>
        </w:rPr>
        <w:tab/>
      </w:r>
      <w:r>
        <w:rPr>
          <w:rFonts w:eastAsia="仿宋"/>
          <w:szCs w:val="21"/>
          <w:highlight w:val="none"/>
        </w:rPr>
        <w:t>18066630518</w:t>
      </w:r>
    </w:p>
    <w:p w14:paraId="1DBF57F7">
      <w:pPr>
        <w:ind w:firstLine="420" w:firstLineChars="200"/>
        <w:rPr>
          <w:rFonts w:eastAsia="仿宋"/>
          <w:szCs w:val="21"/>
          <w:highlight w:val="none"/>
        </w:rPr>
      </w:pPr>
      <w:r>
        <w:rPr>
          <w:rFonts w:eastAsia="仿宋"/>
          <w:szCs w:val="21"/>
          <w:highlight w:val="none"/>
        </w:rPr>
        <w:t>西安高新开发区支行</w:t>
      </w:r>
      <w:r>
        <w:rPr>
          <w:rFonts w:eastAsia="仿宋"/>
          <w:szCs w:val="21"/>
          <w:highlight w:val="none"/>
        </w:rPr>
        <w:tab/>
      </w:r>
      <w:r>
        <w:rPr>
          <w:rFonts w:eastAsia="仿宋"/>
          <w:szCs w:val="21"/>
          <w:highlight w:val="none"/>
        </w:rPr>
        <w:t xml:space="preserve">    梁凡</w:t>
      </w:r>
      <w:r>
        <w:rPr>
          <w:rFonts w:eastAsia="仿宋"/>
          <w:szCs w:val="21"/>
          <w:highlight w:val="none"/>
        </w:rPr>
        <w:tab/>
      </w:r>
      <w:r>
        <w:rPr>
          <w:rFonts w:eastAsia="仿宋"/>
          <w:szCs w:val="21"/>
          <w:highlight w:val="none"/>
        </w:rPr>
        <w:t>行长助理</w:t>
      </w:r>
      <w:r>
        <w:rPr>
          <w:rFonts w:eastAsia="仿宋"/>
          <w:szCs w:val="21"/>
          <w:highlight w:val="none"/>
        </w:rPr>
        <w:tab/>
      </w:r>
      <w:r>
        <w:rPr>
          <w:rFonts w:eastAsia="仿宋"/>
          <w:szCs w:val="21"/>
          <w:highlight w:val="none"/>
        </w:rPr>
        <w:t>029-61828531</w:t>
      </w:r>
      <w:r>
        <w:rPr>
          <w:rFonts w:eastAsia="仿宋"/>
          <w:szCs w:val="21"/>
          <w:highlight w:val="none"/>
        </w:rPr>
        <w:tab/>
      </w:r>
      <w:r>
        <w:rPr>
          <w:rFonts w:eastAsia="仿宋"/>
          <w:szCs w:val="21"/>
          <w:highlight w:val="none"/>
        </w:rPr>
        <w:t>18681945597</w:t>
      </w:r>
    </w:p>
    <w:p w14:paraId="509E652A">
      <w:pPr>
        <w:ind w:firstLine="420" w:firstLineChars="200"/>
        <w:rPr>
          <w:rFonts w:eastAsia="仿宋"/>
          <w:szCs w:val="21"/>
          <w:highlight w:val="none"/>
        </w:rPr>
      </w:pPr>
      <w:r>
        <w:rPr>
          <w:rFonts w:eastAsia="仿宋"/>
          <w:szCs w:val="21"/>
          <w:highlight w:val="none"/>
        </w:rPr>
        <w:t>西安曲江文创支行</w:t>
      </w:r>
      <w:r>
        <w:rPr>
          <w:rFonts w:eastAsia="仿宋"/>
          <w:szCs w:val="21"/>
          <w:highlight w:val="none"/>
        </w:rPr>
        <w:tab/>
      </w:r>
      <w:r>
        <w:rPr>
          <w:rFonts w:eastAsia="仿宋"/>
          <w:szCs w:val="21"/>
          <w:highlight w:val="none"/>
        </w:rPr>
        <w:t xml:space="preserve">    蒋超</w:t>
      </w:r>
      <w:r>
        <w:rPr>
          <w:rFonts w:eastAsia="仿宋"/>
          <w:szCs w:val="21"/>
          <w:highlight w:val="none"/>
        </w:rPr>
        <w:tab/>
      </w:r>
      <w:r>
        <w:rPr>
          <w:rFonts w:eastAsia="仿宋"/>
          <w:szCs w:val="21"/>
          <w:highlight w:val="none"/>
        </w:rPr>
        <w:t>室经理</w:t>
      </w:r>
      <w:r>
        <w:rPr>
          <w:rFonts w:eastAsia="仿宋"/>
          <w:szCs w:val="21"/>
          <w:highlight w:val="none"/>
        </w:rPr>
        <w:tab/>
      </w:r>
      <w:r>
        <w:rPr>
          <w:rFonts w:eastAsia="仿宋"/>
          <w:szCs w:val="21"/>
          <w:highlight w:val="none"/>
        </w:rPr>
        <w:t>029-65667366</w:t>
      </w:r>
      <w:r>
        <w:rPr>
          <w:rFonts w:eastAsia="仿宋"/>
          <w:szCs w:val="21"/>
          <w:highlight w:val="none"/>
        </w:rPr>
        <w:tab/>
      </w:r>
      <w:r>
        <w:rPr>
          <w:rFonts w:eastAsia="仿宋"/>
          <w:szCs w:val="21"/>
          <w:highlight w:val="none"/>
        </w:rPr>
        <w:t>15891737329</w:t>
      </w:r>
    </w:p>
    <w:p w14:paraId="679BCC34">
      <w:pPr>
        <w:ind w:firstLine="420" w:firstLineChars="200"/>
        <w:rPr>
          <w:rFonts w:eastAsia="仿宋"/>
          <w:szCs w:val="21"/>
          <w:highlight w:val="none"/>
        </w:rPr>
      </w:pPr>
      <w:r>
        <w:rPr>
          <w:rFonts w:eastAsia="仿宋"/>
          <w:szCs w:val="21"/>
          <w:highlight w:val="none"/>
        </w:rPr>
        <w:t>西安经济技术开发区支行</w:t>
      </w:r>
      <w:r>
        <w:rPr>
          <w:rFonts w:eastAsia="仿宋"/>
          <w:szCs w:val="21"/>
          <w:highlight w:val="none"/>
        </w:rPr>
        <w:tab/>
      </w:r>
      <w:r>
        <w:rPr>
          <w:rFonts w:eastAsia="仿宋"/>
          <w:szCs w:val="21"/>
          <w:highlight w:val="none"/>
        </w:rPr>
        <w:t>孟庆龙</w:t>
      </w:r>
      <w:r>
        <w:rPr>
          <w:rFonts w:eastAsia="仿宋"/>
          <w:szCs w:val="21"/>
          <w:highlight w:val="none"/>
        </w:rPr>
        <w:tab/>
      </w:r>
      <w:r>
        <w:rPr>
          <w:rFonts w:eastAsia="仿宋"/>
          <w:szCs w:val="21"/>
          <w:highlight w:val="none"/>
        </w:rPr>
        <w:t>行长助理</w:t>
      </w:r>
      <w:r>
        <w:rPr>
          <w:rFonts w:eastAsia="仿宋"/>
          <w:szCs w:val="21"/>
          <w:highlight w:val="none"/>
        </w:rPr>
        <w:tab/>
      </w:r>
      <w:r>
        <w:rPr>
          <w:rFonts w:eastAsia="仿宋"/>
          <w:szCs w:val="21"/>
          <w:highlight w:val="none"/>
        </w:rPr>
        <w:t>029-61828272</w:t>
      </w:r>
      <w:r>
        <w:rPr>
          <w:rFonts w:eastAsia="仿宋"/>
          <w:szCs w:val="21"/>
          <w:highlight w:val="none"/>
        </w:rPr>
        <w:tab/>
      </w:r>
      <w:r>
        <w:rPr>
          <w:rFonts w:eastAsia="仿宋"/>
          <w:szCs w:val="21"/>
          <w:highlight w:val="none"/>
        </w:rPr>
        <w:t>13991990373</w:t>
      </w:r>
    </w:p>
    <w:p w14:paraId="5EF5DFD3">
      <w:pPr>
        <w:ind w:firstLine="420" w:firstLineChars="200"/>
        <w:rPr>
          <w:rFonts w:eastAsia="仿宋"/>
          <w:szCs w:val="21"/>
          <w:highlight w:val="none"/>
        </w:rPr>
      </w:pPr>
      <w:r>
        <w:rPr>
          <w:rFonts w:eastAsia="仿宋"/>
          <w:szCs w:val="21"/>
          <w:highlight w:val="none"/>
        </w:rPr>
        <w:t>西安长缨路支行</w:t>
      </w:r>
      <w:r>
        <w:rPr>
          <w:rFonts w:eastAsia="仿宋"/>
          <w:szCs w:val="21"/>
          <w:highlight w:val="none"/>
        </w:rPr>
        <w:tab/>
      </w:r>
      <w:r>
        <w:rPr>
          <w:rFonts w:eastAsia="仿宋"/>
          <w:szCs w:val="21"/>
          <w:highlight w:val="none"/>
        </w:rPr>
        <w:t xml:space="preserve">        范凯</w:t>
      </w:r>
      <w:r>
        <w:rPr>
          <w:rFonts w:eastAsia="仿宋"/>
          <w:szCs w:val="21"/>
          <w:highlight w:val="none"/>
        </w:rPr>
        <w:tab/>
      </w:r>
      <w:r>
        <w:rPr>
          <w:rFonts w:eastAsia="仿宋"/>
          <w:szCs w:val="21"/>
          <w:highlight w:val="none"/>
        </w:rPr>
        <w:t>副行长</w:t>
      </w:r>
      <w:r>
        <w:rPr>
          <w:rFonts w:eastAsia="仿宋"/>
          <w:szCs w:val="21"/>
          <w:highlight w:val="none"/>
        </w:rPr>
        <w:tab/>
      </w:r>
      <w:r>
        <w:rPr>
          <w:rFonts w:eastAsia="仿宋"/>
          <w:szCs w:val="21"/>
          <w:highlight w:val="none"/>
        </w:rPr>
        <w:t>029-68717760</w:t>
      </w:r>
      <w:r>
        <w:rPr>
          <w:rFonts w:eastAsia="仿宋"/>
          <w:szCs w:val="21"/>
          <w:highlight w:val="none"/>
        </w:rPr>
        <w:tab/>
      </w:r>
      <w:r>
        <w:rPr>
          <w:rFonts w:eastAsia="仿宋"/>
          <w:szCs w:val="21"/>
          <w:highlight w:val="none"/>
        </w:rPr>
        <w:t>13991315609</w:t>
      </w:r>
    </w:p>
    <w:p w14:paraId="199881F0">
      <w:pPr>
        <w:ind w:firstLine="420" w:firstLineChars="200"/>
        <w:rPr>
          <w:rFonts w:eastAsia="仿宋"/>
          <w:szCs w:val="21"/>
          <w:highlight w:val="none"/>
        </w:rPr>
      </w:pPr>
      <w:r>
        <w:rPr>
          <w:rFonts w:eastAsia="仿宋"/>
          <w:szCs w:val="21"/>
          <w:highlight w:val="none"/>
        </w:rPr>
        <w:t xml:space="preserve">长安区西长安街支行   </w:t>
      </w:r>
      <w:r>
        <w:rPr>
          <w:rFonts w:eastAsia="仿宋"/>
          <w:szCs w:val="21"/>
          <w:highlight w:val="none"/>
        </w:rPr>
        <w:tab/>
      </w:r>
      <w:r>
        <w:rPr>
          <w:rFonts w:eastAsia="仿宋"/>
          <w:szCs w:val="21"/>
          <w:highlight w:val="none"/>
        </w:rPr>
        <w:t>陈明</w:t>
      </w:r>
      <w:r>
        <w:rPr>
          <w:rFonts w:eastAsia="仿宋"/>
          <w:szCs w:val="21"/>
          <w:highlight w:val="none"/>
        </w:rPr>
        <w:tab/>
      </w:r>
      <w:r>
        <w:rPr>
          <w:rFonts w:eastAsia="仿宋"/>
          <w:szCs w:val="21"/>
          <w:highlight w:val="none"/>
        </w:rPr>
        <w:t>行长助理</w:t>
      </w:r>
      <w:r>
        <w:rPr>
          <w:rFonts w:eastAsia="仿宋"/>
          <w:szCs w:val="21"/>
          <w:highlight w:val="none"/>
        </w:rPr>
        <w:tab/>
      </w:r>
      <w:r>
        <w:rPr>
          <w:rFonts w:eastAsia="仿宋"/>
          <w:szCs w:val="21"/>
          <w:highlight w:val="none"/>
        </w:rPr>
        <w:t>029-85724301</w:t>
      </w:r>
      <w:r>
        <w:rPr>
          <w:rFonts w:eastAsia="仿宋"/>
          <w:szCs w:val="21"/>
          <w:highlight w:val="none"/>
        </w:rPr>
        <w:tab/>
      </w:r>
      <w:r>
        <w:rPr>
          <w:rFonts w:eastAsia="仿宋"/>
          <w:szCs w:val="21"/>
          <w:highlight w:val="none"/>
        </w:rPr>
        <w:t>18149209660</w:t>
      </w:r>
    </w:p>
    <w:p w14:paraId="0ABD9754">
      <w:pPr>
        <w:ind w:firstLine="420" w:firstLineChars="200"/>
        <w:rPr>
          <w:rFonts w:eastAsia="仿宋"/>
          <w:szCs w:val="21"/>
          <w:highlight w:val="none"/>
        </w:rPr>
      </w:pPr>
      <w:r>
        <w:rPr>
          <w:rFonts w:eastAsia="仿宋"/>
          <w:szCs w:val="21"/>
          <w:highlight w:val="none"/>
        </w:rPr>
        <w:t>泾渭工业园支行</w:t>
      </w:r>
      <w:r>
        <w:rPr>
          <w:rFonts w:eastAsia="仿宋"/>
          <w:szCs w:val="21"/>
          <w:highlight w:val="none"/>
        </w:rPr>
        <w:tab/>
      </w:r>
      <w:r>
        <w:rPr>
          <w:rFonts w:eastAsia="仿宋"/>
          <w:szCs w:val="21"/>
          <w:highlight w:val="none"/>
        </w:rPr>
        <w:t xml:space="preserve">        杨奕</w:t>
      </w:r>
      <w:r>
        <w:rPr>
          <w:rFonts w:eastAsia="仿宋"/>
          <w:szCs w:val="21"/>
          <w:highlight w:val="none"/>
        </w:rPr>
        <w:tab/>
      </w:r>
      <w:r>
        <w:rPr>
          <w:rFonts w:eastAsia="仿宋"/>
          <w:szCs w:val="21"/>
          <w:highlight w:val="none"/>
        </w:rPr>
        <w:t>室经理</w:t>
      </w:r>
      <w:r>
        <w:rPr>
          <w:rFonts w:eastAsia="仿宋"/>
          <w:szCs w:val="21"/>
          <w:highlight w:val="none"/>
        </w:rPr>
        <w:tab/>
      </w:r>
      <w:r>
        <w:rPr>
          <w:rFonts w:eastAsia="仿宋"/>
          <w:szCs w:val="21"/>
          <w:highlight w:val="none"/>
        </w:rPr>
        <w:t>029-68213773</w:t>
      </w:r>
      <w:r>
        <w:rPr>
          <w:rFonts w:eastAsia="仿宋"/>
          <w:szCs w:val="21"/>
          <w:highlight w:val="none"/>
        </w:rPr>
        <w:tab/>
      </w:r>
      <w:r>
        <w:rPr>
          <w:rFonts w:eastAsia="仿宋"/>
          <w:szCs w:val="21"/>
          <w:highlight w:val="none"/>
        </w:rPr>
        <w:t>15934802021</w:t>
      </w:r>
    </w:p>
    <w:p w14:paraId="26631B67">
      <w:pPr>
        <w:ind w:firstLine="420" w:firstLineChars="200"/>
        <w:rPr>
          <w:rFonts w:eastAsia="仿宋"/>
          <w:szCs w:val="21"/>
          <w:highlight w:val="none"/>
        </w:rPr>
      </w:pPr>
      <w:r>
        <w:rPr>
          <w:rFonts w:eastAsia="仿宋"/>
          <w:szCs w:val="21"/>
          <w:highlight w:val="none"/>
        </w:rPr>
        <w:t>北客站科技支行</w:t>
      </w:r>
      <w:r>
        <w:rPr>
          <w:rFonts w:eastAsia="仿宋"/>
          <w:szCs w:val="21"/>
          <w:highlight w:val="none"/>
        </w:rPr>
        <w:tab/>
      </w:r>
      <w:r>
        <w:rPr>
          <w:rFonts w:eastAsia="仿宋"/>
          <w:szCs w:val="21"/>
          <w:highlight w:val="none"/>
        </w:rPr>
        <w:t xml:space="preserve">        周洁</w:t>
      </w:r>
      <w:r>
        <w:rPr>
          <w:rFonts w:eastAsia="仿宋"/>
          <w:szCs w:val="21"/>
          <w:highlight w:val="none"/>
        </w:rPr>
        <w:tab/>
      </w:r>
      <w:r>
        <w:rPr>
          <w:rFonts w:eastAsia="仿宋"/>
          <w:szCs w:val="21"/>
          <w:highlight w:val="none"/>
        </w:rPr>
        <w:t>副行长</w:t>
      </w:r>
      <w:r>
        <w:rPr>
          <w:rFonts w:eastAsia="仿宋"/>
          <w:szCs w:val="21"/>
          <w:highlight w:val="none"/>
        </w:rPr>
        <w:tab/>
      </w:r>
      <w:r>
        <w:rPr>
          <w:rFonts w:eastAsia="仿宋"/>
          <w:szCs w:val="21"/>
          <w:highlight w:val="none"/>
        </w:rPr>
        <w:t>029-61828129</w:t>
      </w:r>
      <w:r>
        <w:rPr>
          <w:rFonts w:eastAsia="仿宋"/>
          <w:szCs w:val="21"/>
          <w:highlight w:val="none"/>
        </w:rPr>
        <w:tab/>
      </w:r>
      <w:r>
        <w:rPr>
          <w:rFonts w:eastAsia="仿宋"/>
          <w:szCs w:val="21"/>
          <w:highlight w:val="none"/>
        </w:rPr>
        <w:t>18629518636</w:t>
      </w:r>
    </w:p>
    <w:p w14:paraId="431F0680">
      <w:pPr>
        <w:ind w:firstLine="420" w:firstLineChars="200"/>
        <w:rPr>
          <w:rFonts w:eastAsia="仿宋"/>
          <w:szCs w:val="21"/>
          <w:highlight w:val="none"/>
        </w:rPr>
      </w:pPr>
      <w:r>
        <w:rPr>
          <w:rFonts w:eastAsia="仿宋"/>
          <w:szCs w:val="21"/>
          <w:highlight w:val="none"/>
        </w:rPr>
        <w:t>解放路支行</w:t>
      </w:r>
      <w:r>
        <w:rPr>
          <w:rFonts w:eastAsia="仿宋"/>
          <w:szCs w:val="21"/>
          <w:highlight w:val="none"/>
        </w:rPr>
        <w:tab/>
      </w:r>
      <w:r>
        <w:rPr>
          <w:rFonts w:eastAsia="仿宋"/>
          <w:szCs w:val="21"/>
          <w:highlight w:val="none"/>
        </w:rPr>
        <w:t xml:space="preserve">            王莉</w:t>
      </w:r>
      <w:r>
        <w:rPr>
          <w:rFonts w:eastAsia="仿宋"/>
          <w:szCs w:val="21"/>
          <w:highlight w:val="none"/>
        </w:rPr>
        <w:tab/>
      </w:r>
      <w:r>
        <w:rPr>
          <w:rFonts w:eastAsia="仿宋"/>
          <w:szCs w:val="21"/>
          <w:highlight w:val="none"/>
        </w:rPr>
        <w:t>行长助理</w:t>
      </w:r>
      <w:r>
        <w:rPr>
          <w:rFonts w:eastAsia="仿宋"/>
          <w:szCs w:val="21"/>
          <w:highlight w:val="none"/>
        </w:rPr>
        <w:tab/>
      </w:r>
      <w:r>
        <w:rPr>
          <w:rFonts w:eastAsia="仿宋"/>
          <w:szCs w:val="21"/>
          <w:highlight w:val="none"/>
        </w:rPr>
        <w:t>029-61828185</w:t>
      </w:r>
      <w:r>
        <w:rPr>
          <w:rFonts w:eastAsia="仿宋"/>
          <w:szCs w:val="21"/>
          <w:highlight w:val="none"/>
        </w:rPr>
        <w:tab/>
      </w:r>
      <w:r>
        <w:rPr>
          <w:rFonts w:eastAsia="仿宋"/>
          <w:szCs w:val="21"/>
          <w:highlight w:val="none"/>
        </w:rPr>
        <w:t>15802966196</w:t>
      </w:r>
    </w:p>
    <w:p w14:paraId="18492C4D">
      <w:pPr>
        <w:ind w:firstLine="420" w:firstLineChars="200"/>
        <w:rPr>
          <w:rFonts w:eastAsia="仿宋"/>
          <w:szCs w:val="21"/>
          <w:highlight w:val="none"/>
        </w:rPr>
      </w:pPr>
      <w:r>
        <w:rPr>
          <w:rFonts w:eastAsia="仿宋"/>
          <w:szCs w:val="21"/>
          <w:highlight w:val="none"/>
        </w:rPr>
        <w:t>延安分行</w:t>
      </w:r>
      <w:r>
        <w:rPr>
          <w:rFonts w:eastAsia="仿宋"/>
          <w:szCs w:val="21"/>
          <w:highlight w:val="none"/>
        </w:rPr>
        <w:tab/>
      </w:r>
      <w:r>
        <w:rPr>
          <w:rFonts w:eastAsia="仿宋"/>
          <w:szCs w:val="21"/>
          <w:highlight w:val="none"/>
        </w:rPr>
        <w:t xml:space="preserve">            奥宝森</w:t>
      </w:r>
      <w:r>
        <w:rPr>
          <w:rFonts w:eastAsia="仿宋"/>
          <w:szCs w:val="21"/>
          <w:highlight w:val="none"/>
        </w:rPr>
        <w:tab/>
      </w:r>
      <w:r>
        <w:rPr>
          <w:rFonts w:eastAsia="仿宋"/>
          <w:szCs w:val="21"/>
          <w:highlight w:val="none"/>
        </w:rPr>
        <w:t>室经理</w:t>
      </w:r>
      <w:r>
        <w:rPr>
          <w:rFonts w:eastAsia="仿宋"/>
          <w:szCs w:val="21"/>
          <w:highlight w:val="none"/>
        </w:rPr>
        <w:tab/>
      </w:r>
      <w:r>
        <w:rPr>
          <w:rFonts w:eastAsia="仿宋"/>
          <w:szCs w:val="21"/>
          <w:highlight w:val="none"/>
        </w:rPr>
        <w:t>0911-8076038</w:t>
      </w:r>
      <w:r>
        <w:rPr>
          <w:rFonts w:eastAsia="仿宋"/>
          <w:szCs w:val="21"/>
          <w:highlight w:val="none"/>
        </w:rPr>
        <w:tab/>
      </w:r>
      <w:r>
        <w:rPr>
          <w:rFonts w:eastAsia="仿宋"/>
          <w:szCs w:val="21"/>
          <w:highlight w:val="none"/>
        </w:rPr>
        <w:t>15592925222</w:t>
      </w:r>
    </w:p>
    <w:p w14:paraId="4A354A9B">
      <w:pPr>
        <w:rPr>
          <w:rFonts w:eastAsia="仿宋"/>
          <w:b/>
          <w:szCs w:val="21"/>
          <w:highlight w:val="none"/>
        </w:rPr>
      </w:pPr>
      <w:r>
        <w:rPr>
          <w:rFonts w:eastAsia="仿宋"/>
          <w:b/>
          <w:szCs w:val="21"/>
          <w:highlight w:val="none"/>
        </w:rPr>
        <w:t>三、工商银行（政采贷）</w:t>
      </w:r>
    </w:p>
    <w:p w14:paraId="797C04D5">
      <w:pPr>
        <w:ind w:firstLine="420" w:firstLineChars="20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张岭</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0912-6183827</w:t>
      </w:r>
      <w:r>
        <w:rPr>
          <w:rFonts w:eastAsia="仿宋"/>
          <w:szCs w:val="21"/>
          <w:highlight w:val="none"/>
        </w:rPr>
        <w:tab/>
      </w:r>
      <w:r>
        <w:rPr>
          <w:rFonts w:eastAsia="仿宋"/>
          <w:szCs w:val="21"/>
          <w:highlight w:val="none"/>
        </w:rPr>
        <w:t>15353386777</w:t>
      </w:r>
    </w:p>
    <w:p w14:paraId="25D24821">
      <w:pPr>
        <w:ind w:firstLine="420" w:firstLineChars="20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郭进</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0917-3238282</w:t>
      </w:r>
      <w:r>
        <w:rPr>
          <w:rFonts w:eastAsia="仿宋"/>
          <w:szCs w:val="21"/>
          <w:highlight w:val="none"/>
        </w:rPr>
        <w:tab/>
      </w:r>
      <w:r>
        <w:rPr>
          <w:rFonts w:eastAsia="仿宋"/>
          <w:szCs w:val="21"/>
          <w:highlight w:val="none"/>
        </w:rPr>
        <w:t>18991749262</w:t>
      </w:r>
    </w:p>
    <w:p w14:paraId="0F25F16F">
      <w:pPr>
        <w:ind w:firstLine="420" w:firstLineChars="200"/>
        <w:rPr>
          <w:rFonts w:eastAsia="仿宋"/>
          <w:szCs w:val="21"/>
          <w:highlight w:val="none"/>
        </w:rPr>
      </w:pPr>
      <w:r>
        <w:rPr>
          <w:rFonts w:eastAsia="仿宋"/>
          <w:szCs w:val="21"/>
          <w:highlight w:val="none"/>
        </w:rPr>
        <w:t>安康分行</w:t>
      </w:r>
      <w:r>
        <w:rPr>
          <w:rFonts w:eastAsia="仿宋"/>
          <w:szCs w:val="21"/>
          <w:highlight w:val="none"/>
        </w:rPr>
        <w:tab/>
      </w:r>
      <w:r>
        <w:rPr>
          <w:rFonts w:eastAsia="仿宋"/>
          <w:szCs w:val="21"/>
          <w:highlight w:val="none"/>
        </w:rPr>
        <w:t>郑婕</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0915-3236275</w:t>
      </w:r>
      <w:r>
        <w:rPr>
          <w:rFonts w:eastAsia="仿宋"/>
          <w:szCs w:val="21"/>
          <w:highlight w:val="none"/>
        </w:rPr>
        <w:tab/>
      </w:r>
      <w:r>
        <w:rPr>
          <w:rFonts w:eastAsia="仿宋"/>
          <w:szCs w:val="21"/>
          <w:highlight w:val="none"/>
        </w:rPr>
        <w:t>15667856663</w:t>
      </w:r>
    </w:p>
    <w:p w14:paraId="3DABE1D4">
      <w:pPr>
        <w:ind w:firstLine="420" w:firstLineChars="200"/>
        <w:rPr>
          <w:rFonts w:eastAsia="仿宋"/>
          <w:szCs w:val="21"/>
          <w:highlight w:val="none"/>
        </w:rPr>
      </w:pPr>
      <w:r>
        <w:rPr>
          <w:rFonts w:eastAsia="仿宋"/>
          <w:szCs w:val="21"/>
          <w:highlight w:val="none"/>
        </w:rPr>
        <w:t>铜川分行</w:t>
      </w:r>
      <w:r>
        <w:rPr>
          <w:rFonts w:eastAsia="仿宋"/>
          <w:szCs w:val="21"/>
          <w:highlight w:val="none"/>
        </w:rPr>
        <w:tab/>
      </w:r>
      <w:r>
        <w:rPr>
          <w:rFonts w:eastAsia="仿宋"/>
          <w:szCs w:val="21"/>
          <w:highlight w:val="none"/>
        </w:rPr>
        <w:t>彭东东</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0919-2151878</w:t>
      </w:r>
      <w:r>
        <w:rPr>
          <w:rFonts w:eastAsia="仿宋"/>
          <w:szCs w:val="21"/>
          <w:highlight w:val="none"/>
        </w:rPr>
        <w:tab/>
      </w:r>
      <w:r>
        <w:rPr>
          <w:rFonts w:eastAsia="仿宋"/>
          <w:szCs w:val="21"/>
          <w:highlight w:val="none"/>
        </w:rPr>
        <w:t>17392898832</w:t>
      </w:r>
    </w:p>
    <w:p w14:paraId="060345D4">
      <w:pPr>
        <w:ind w:firstLine="420" w:firstLineChars="200"/>
        <w:rPr>
          <w:rFonts w:eastAsia="仿宋"/>
          <w:szCs w:val="21"/>
          <w:highlight w:val="none"/>
        </w:rPr>
      </w:pPr>
      <w:r>
        <w:rPr>
          <w:rFonts w:eastAsia="仿宋"/>
          <w:szCs w:val="21"/>
          <w:highlight w:val="none"/>
        </w:rPr>
        <w:t>延安分行</w:t>
      </w:r>
      <w:r>
        <w:rPr>
          <w:rFonts w:eastAsia="仿宋"/>
          <w:szCs w:val="21"/>
          <w:highlight w:val="none"/>
        </w:rPr>
        <w:tab/>
      </w:r>
      <w:r>
        <w:rPr>
          <w:rFonts w:eastAsia="仿宋"/>
          <w:szCs w:val="21"/>
          <w:highlight w:val="none"/>
        </w:rPr>
        <w:t>党莹</w:t>
      </w:r>
      <w:r>
        <w:rPr>
          <w:rFonts w:eastAsia="仿宋"/>
          <w:szCs w:val="21"/>
          <w:highlight w:val="none"/>
        </w:rPr>
        <w:tab/>
      </w:r>
      <w:r>
        <w:rPr>
          <w:rFonts w:eastAsia="仿宋"/>
          <w:szCs w:val="21"/>
          <w:highlight w:val="none"/>
        </w:rPr>
        <w:t>经理助理</w:t>
      </w:r>
      <w:r>
        <w:rPr>
          <w:rFonts w:eastAsia="仿宋"/>
          <w:szCs w:val="21"/>
          <w:highlight w:val="none"/>
        </w:rPr>
        <w:tab/>
      </w:r>
      <w:r>
        <w:rPr>
          <w:rFonts w:eastAsia="仿宋"/>
          <w:szCs w:val="21"/>
          <w:highlight w:val="none"/>
        </w:rPr>
        <w:t>0911-2380826</w:t>
      </w:r>
      <w:r>
        <w:rPr>
          <w:rFonts w:eastAsia="仿宋"/>
          <w:szCs w:val="21"/>
          <w:highlight w:val="none"/>
        </w:rPr>
        <w:tab/>
      </w:r>
      <w:r>
        <w:rPr>
          <w:rFonts w:eastAsia="仿宋"/>
          <w:szCs w:val="21"/>
          <w:highlight w:val="none"/>
        </w:rPr>
        <w:t>15291142933</w:t>
      </w:r>
    </w:p>
    <w:p w14:paraId="469A9841">
      <w:pPr>
        <w:ind w:firstLine="420" w:firstLineChars="200"/>
        <w:rPr>
          <w:rFonts w:eastAsia="仿宋"/>
          <w:szCs w:val="21"/>
          <w:highlight w:val="none"/>
        </w:rPr>
      </w:pPr>
      <w:r>
        <w:rPr>
          <w:rFonts w:eastAsia="仿宋"/>
          <w:szCs w:val="21"/>
          <w:highlight w:val="none"/>
        </w:rPr>
        <w:t>汉中分行</w:t>
      </w:r>
      <w:r>
        <w:rPr>
          <w:rFonts w:eastAsia="仿宋"/>
          <w:szCs w:val="21"/>
          <w:highlight w:val="none"/>
        </w:rPr>
        <w:tab/>
      </w:r>
      <w:r>
        <w:rPr>
          <w:rFonts w:eastAsia="仿宋"/>
          <w:szCs w:val="21"/>
          <w:highlight w:val="none"/>
        </w:rPr>
        <w:t>杨薇薇</w:t>
      </w:r>
      <w:r>
        <w:rPr>
          <w:rFonts w:eastAsia="仿宋"/>
          <w:szCs w:val="21"/>
          <w:highlight w:val="none"/>
        </w:rPr>
        <w:tab/>
      </w:r>
      <w:r>
        <w:rPr>
          <w:rFonts w:eastAsia="仿宋"/>
          <w:szCs w:val="21"/>
          <w:highlight w:val="none"/>
        </w:rPr>
        <w:t>部门副经理</w:t>
      </w:r>
      <w:r>
        <w:rPr>
          <w:rFonts w:eastAsia="仿宋"/>
          <w:szCs w:val="21"/>
          <w:highlight w:val="none"/>
        </w:rPr>
        <w:tab/>
      </w:r>
      <w:r>
        <w:rPr>
          <w:rFonts w:eastAsia="仿宋"/>
          <w:szCs w:val="21"/>
          <w:highlight w:val="none"/>
        </w:rPr>
        <w:t>0916-2606773</w:t>
      </w:r>
      <w:r>
        <w:rPr>
          <w:rFonts w:eastAsia="仿宋"/>
          <w:szCs w:val="21"/>
          <w:highlight w:val="none"/>
        </w:rPr>
        <w:tab/>
      </w:r>
      <w:r>
        <w:rPr>
          <w:rFonts w:eastAsia="仿宋"/>
          <w:szCs w:val="21"/>
          <w:highlight w:val="none"/>
        </w:rPr>
        <w:t>18591607453</w:t>
      </w:r>
    </w:p>
    <w:p w14:paraId="33CFBEF8">
      <w:pPr>
        <w:ind w:firstLine="420" w:firstLineChars="200"/>
        <w:rPr>
          <w:rFonts w:eastAsia="仿宋"/>
          <w:szCs w:val="21"/>
          <w:highlight w:val="none"/>
        </w:rPr>
      </w:pPr>
      <w:r>
        <w:rPr>
          <w:rFonts w:eastAsia="仿宋"/>
          <w:szCs w:val="21"/>
          <w:highlight w:val="none"/>
        </w:rPr>
        <w:t>渭南分行</w:t>
      </w:r>
      <w:r>
        <w:rPr>
          <w:rFonts w:eastAsia="仿宋"/>
          <w:szCs w:val="21"/>
          <w:highlight w:val="none"/>
        </w:rPr>
        <w:tab/>
      </w:r>
      <w:r>
        <w:rPr>
          <w:rFonts w:eastAsia="仿宋"/>
          <w:szCs w:val="21"/>
          <w:highlight w:val="none"/>
        </w:rPr>
        <w:t>张欢</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09132095066</w:t>
      </w:r>
      <w:r>
        <w:rPr>
          <w:rFonts w:eastAsia="仿宋"/>
          <w:szCs w:val="21"/>
          <w:highlight w:val="none"/>
        </w:rPr>
        <w:tab/>
      </w:r>
      <w:r>
        <w:rPr>
          <w:rFonts w:eastAsia="仿宋"/>
          <w:szCs w:val="21"/>
          <w:highlight w:val="none"/>
        </w:rPr>
        <w:t>15229730006</w:t>
      </w:r>
    </w:p>
    <w:p w14:paraId="43DE0344">
      <w:pPr>
        <w:ind w:firstLine="420" w:firstLineChars="200"/>
        <w:rPr>
          <w:rFonts w:eastAsia="仿宋"/>
          <w:szCs w:val="21"/>
          <w:highlight w:val="none"/>
        </w:rPr>
      </w:pPr>
      <w:r>
        <w:rPr>
          <w:rFonts w:eastAsia="仿宋"/>
          <w:szCs w:val="21"/>
          <w:highlight w:val="none"/>
        </w:rPr>
        <w:t>咸阳分行</w:t>
      </w:r>
      <w:r>
        <w:rPr>
          <w:rFonts w:eastAsia="仿宋"/>
          <w:szCs w:val="21"/>
          <w:highlight w:val="none"/>
        </w:rPr>
        <w:tab/>
      </w:r>
      <w:r>
        <w:rPr>
          <w:rFonts w:eastAsia="仿宋"/>
          <w:szCs w:val="21"/>
          <w:highlight w:val="none"/>
        </w:rPr>
        <w:t>袁霖</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029-33259370</w:t>
      </w:r>
      <w:r>
        <w:rPr>
          <w:rFonts w:eastAsia="仿宋"/>
          <w:szCs w:val="21"/>
          <w:highlight w:val="none"/>
        </w:rPr>
        <w:tab/>
      </w:r>
      <w:r>
        <w:rPr>
          <w:rFonts w:eastAsia="仿宋"/>
          <w:szCs w:val="21"/>
          <w:highlight w:val="none"/>
        </w:rPr>
        <w:t>18591006506</w:t>
      </w:r>
    </w:p>
    <w:p w14:paraId="37301302">
      <w:pPr>
        <w:ind w:firstLine="420" w:firstLineChars="200"/>
        <w:rPr>
          <w:rFonts w:eastAsia="仿宋"/>
          <w:szCs w:val="21"/>
          <w:highlight w:val="none"/>
        </w:rPr>
      </w:pPr>
      <w:r>
        <w:rPr>
          <w:rFonts w:eastAsia="仿宋"/>
          <w:szCs w:val="21"/>
          <w:highlight w:val="none"/>
        </w:rPr>
        <w:t>商洛分行</w:t>
      </w:r>
      <w:r>
        <w:rPr>
          <w:rFonts w:eastAsia="仿宋"/>
          <w:szCs w:val="21"/>
          <w:highlight w:val="none"/>
        </w:rPr>
        <w:tab/>
      </w:r>
      <w:r>
        <w:rPr>
          <w:rFonts w:eastAsia="仿宋"/>
          <w:szCs w:val="21"/>
          <w:highlight w:val="none"/>
        </w:rPr>
        <w:t>张铮</w:t>
      </w:r>
      <w:r>
        <w:rPr>
          <w:rFonts w:eastAsia="仿宋"/>
          <w:szCs w:val="21"/>
          <w:highlight w:val="none"/>
        </w:rPr>
        <w:tab/>
      </w:r>
      <w:r>
        <w:rPr>
          <w:rFonts w:eastAsia="仿宋"/>
          <w:szCs w:val="21"/>
          <w:highlight w:val="none"/>
        </w:rPr>
        <w:t>经理助理</w:t>
      </w:r>
      <w:r>
        <w:rPr>
          <w:rFonts w:eastAsia="仿宋"/>
          <w:szCs w:val="21"/>
          <w:highlight w:val="none"/>
        </w:rPr>
        <w:tab/>
      </w:r>
      <w:r>
        <w:rPr>
          <w:rFonts w:eastAsia="仿宋"/>
          <w:szCs w:val="21"/>
          <w:highlight w:val="none"/>
        </w:rPr>
        <w:t>0914-2310908</w:t>
      </w:r>
      <w:r>
        <w:rPr>
          <w:rFonts w:eastAsia="仿宋"/>
          <w:szCs w:val="21"/>
          <w:highlight w:val="none"/>
        </w:rPr>
        <w:tab/>
      </w:r>
      <w:r>
        <w:rPr>
          <w:rFonts w:eastAsia="仿宋"/>
          <w:szCs w:val="21"/>
          <w:highlight w:val="none"/>
        </w:rPr>
        <w:t>18691410305</w:t>
      </w:r>
    </w:p>
    <w:p w14:paraId="4A55FC42">
      <w:pPr>
        <w:ind w:firstLine="420" w:firstLineChars="200"/>
        <w:rPr>
          <w:rFonts w:eastAsia="仿宋"/>
          <w:szCs w:val="21"/>
          <w:highlight w:val="none"/>
        </w:rPr>
      </w:pPr>
      <w:r>
        <w:rPr>
          <w:rFonts w:eastAsia="仿宋"/>
          <w:szCs w:val="21"/>
          <w:highlight w:val="none"/>
        </w:rPr>
        <w:t>商洛分行</w:t>
      </w:r>
      <w:r>
        <w:rPr>
          <w:rFonts w:eastAsia="仿宋"/>
          <w:szCs w:val="21"/>
          <w:highlight w:val="none"/>
        </w:rPr>
        <w:tab/>
      </w:r>
      <w:r>
        <w:rPr>
          <w:rFonts w:eastAsia="仿宋"/>
          <w:szCs w:val="21"/>
          <w:highlight w:val="none"/>
        </w:rPr>
        <w:t>余勇博</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0914-2310908</w:t>
      </w:r>
      <w:r>
        <w:rPr>
          <w:rFonts w:eastAsia="仿宋"/>
          <w:szCs w:val="21"/>
          <w:highlight w:val="none"/>
        </w:rPr>
        <w:tab/>
      </w:r>
      <w:r>
        <w:rPr>
          <w:rFonts w:eastAsia="仿宋"/>
          <w:szCs w:val="21"/>
          <w:highlight w:val="none"/>
        </w:rPr>
        <w:t>18092802280</w:t>
      </w:r>
    </w:p>
    <w:p w14:paraId="5FBB4338">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巩越</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029-87609419</w:t>
      </w:r>
      <w:r>
        <w:rPr>
          <w:rFonts w:eastAsia="仿宋"/>
          <w:szCs w:val="21"/>
          <w:highlight w:val="none"/>
        </w:rPr>
        <w:tab/>
      </w:r>
      <w:r>
        <w:rPr>
          <w:rFonts w:eastAsia="仿宋"/>
          <w:szCs w:val="21"/>
          <w:highlight w:val="none"/>
        </w:rPr>
        <w:t>18629450680</w:t>
      </w:r>
    </w:p>
    <w:p w14:paraId="2E0EB3FB">
      <w:pPr>
        <w:rPr>
          <w:rFonts w:eastAsia="仿宋"/>
          <w:b/>
          <w:szCs w:val="21"/>
          <w:highlight w:val="none"/>
        </w:rPr>
      </w:pPr>
      <w:r>
        <w:rPr>
          <w:rFonts w:eastAsia="仿宋"/>
          <w:b/>
          <w:szCs w:val="21"/>
          <w:highlight w:val="none"/>
        </w:rPr>
        <w:t>四、中信银行 （政采e贷）</w:t>
      </w:r>
    </w:p>
    <w:p w14:paraId="051B6899">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西安市朱雀大街中段1号</w:t>
      </w:r>
      <w:r>
        <w:rPr>
          <w:rFonts w:eastAsia="仿宋"/>
          <w:szCs w:val="21"/>
          <w:highlight w:val="none"/>
        </w:rPr>
        <w:tab/>
      </w:r>
      <w:r>
        <w:rPr>
          <w:rFonts w:eastAsia="仿宋"/>
          <w:szCs w:val="21"/>
          <w:highlight w:val="none"/>
        </w:rPr>
        <w:t>曹晓聪13759957407 魏敏18681897602</w:t>
      </w:r>
    </w:p>
    <w:p w14:paraId="078862D8">
      <w:pPr>
        <w:ind w:firstLine="420" w:firstLineChars="200"/>
        <w:rPr>
          <w:rFonts w:eastAsia="仿宋"/>
          <w:szCs w:val="21"/>
          <w:highlight w:val="none"/>
        </w:rPr>
      </w:pPr>
      <w:r>
        <w:rPr>
          <w:rFonts w:eastAsia="仿宋"/>
          <w:szCs w:val="21"/>
          <w:highlight w:val="none"/>
        </w:rPr>
        <w:t>咸阳分行</w:t>
      </w:r>
      <w:r>
        <w:rPr>
          <w:rFonts w:eastAsia="仿宋"/>
          <w:szCs w:val="21"/>
          <w:highlight w:val="none"/>
        </w:rPr>
        <w:tab/>
      </w:r>
      <w:r>
        <w:rPr>
          <w:rFonts w:eastAsia="仿宋"/>
          <w:szCs w:val="21"/>
          <w:highlight w:val="none"/>
        </w:rPr>
        <w:t>秦皇中路绿苑大厦</w:t>
      </w:r>
      <w:r>
        <w:rPr>
          <w:rFonts w:eastAsia="仿宋"/>
          <w:szCs w:val="21"/>
          <w:highlight w:val="none"/>
        </w:rPr>
        <w:tab/>
      </w:r>
      <w:r>
        <w:rPr>
          <w:rFonts w:eastAsia="仿宋"/>
          <w:szCs w:val="21"/>
          <w:highlight w:val="none"/>
        </w:rPr>
        <w:t>杭群13992016859</w:t>
      </w:r>
    </w:p>
    <w:p w14:paraId="1644A0DC">
      <w:pPr>
        <w:ind w:firstLine="420" w:firstLineChars="20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宝鸡市高新大道50号财富大厦B座</w:t>
      </w:r>
      <w:r>
        <w:rPr>
          <w:rFonts w:eastAsia="仿宋"/>
          <w:szCs w:val="21"/>
          <w:highlight w:val="none"/>
        </w:rPr>
        <w:tab/>
      </w:r>
      <w:r>
        <w:rPr>
          <w:rFonts w:eastAsia="仿宋"/>
          <w:szCs w:val="21"/>
          <w:highlight w:val="none"/>
        </w:rPr>
        <w:t>王尧13636762976</w:t>
      </w:r>
    </w:p>
    <w:p w14:paraId="61DBC7B9">
      <w:pPr>
        <w:ind w:firstLine="420" w:firstLineChars="200"/>
        <w:rPr>
          <w:rFonts w:eastAsia="仿宋"/>
          <w:szCs w:val="21"/>
          <w:highlight w:val="none"/>
        </w:rPr>
      </w:pPr>
      <w:r>
        <w:rPr>
          <w:rFonts w:eastAsia="仿宋"/>
          <w:szCs w:val="21"/>
          <w:highlight w:val="none"/>
        </w:rPr>
        <w:t>渭南分行</w:t>
      </w:r>
      <w:r>
        <w:rPr>
          <w:rFonts w:eastAsia="仿宋"/>
          <w:szCs w:val="21"/>
          <w:highlight w:val="none"/>
        </w:rPr>
        <w:tab/>
      </w:r>
      <w:r>
        <w:rPr>
          <w:rFonts w:eastAsia="仿宋"/>
          <w:szCs w:val="21"/>
          <w:highlight w:val="none"/>
        </w:rPr>
        <w:t>渭南市朝阳大街中段信达广场世纪明珠大厦</w:t>
      </w:r>
      <w:r>
        <w:rPr>
          <w:rFonts w:eastAsia="仿宋"/>
          <w:szCs w:val="21"/>
          <w:highlight w:val="none"/>
        </w:rPr>
        <w:tab/>
      </w:r>
      <w:r>
        <w:rPr>
          <w:rFonts w:eastAsia="仿宋"/>
          <w:szCs w:val="21"/>
          <w:highlight w:val="none"/>
        </w:rPr>
        <w:t>杨阳</w:t>
      </w:r>
      <w:r>
        <w:rPr>
          <w:rFonts w:eastAsia="仿宋"/>
          <w:szCs w:val="21"/>
          <w:highlight w:val="none"/>
        </w:rPr>
        <w:tab/>
      </w:r>
      <w:r>
        <w:rPr>
          <w:rFonts w:eastAsia="仿宋"/>
          <w:szCs w:val="21"/>
          <w:highlight w:val="none"/>
        </w:rPr>
        <w:t>18191815559</w:t>
      </w:r>
    </w:p>
    <w:p w14:paraId="478A0010">
      <w:pPr>
        <w:ind w:firstLine="420" w:firstLineChars="20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榆林市高新区长兴路248号中信银行</w:t>
      </w:r>
      <w:r>
        <w:rPr>
          <w:rFonts w:eastAsia="仿宋"/>
          <w:szCs w:val="21"/>
          <w:highlight w:val="none"/>
        </w:rPr>
        <w:tab/>
      </w:r>
      <w:r>
        <w:rPr>
          <w:rFonts w:eastAsia="仿宋"/>
          <w:szCs w:val="21"/>
          <w:highlight w:val="none"/>
        </w:rPr>
        <w:t>刘洪巍</w:t>
      </w:r>
      <w:r>
        <w:rPr>
          <w:rFonts w:eastAsia="仿宋"/>
          <w:szCs w:val="21"/>
          <w:highlight w:val="none"/>
        </w:rPr>
        <w:tab/>
      </w:r>
      <w:r>
        <w:rPr>
          <w:rFonts w:eastAsia="仿宋"/>
          <w:szCs w:val="21"/>
          <w:highlight w:val="none"/>
        </w:rPr>
        <w:t>13636885556</w:t>
      </w:r>
    </w:p>
    <w:p w14:paraId="14314952">
      <w:pPr>
        <w:ind w:left="1680" w:leftChars="200" w:hanging="1260" w:hangingChars="600"/>
        <w:rPr>
          <w:rFonts w:eastAsia="仿宋"/>
          <w:szCs w:val="21"/>
          <w:highlight w:val="none"/>
        </w:rPr>
      </w:pPr>
      <w:r>
        <w:rPr>
          <w:rFonts w:eastAsia="仿宋"/>
          <w:szCs w:val="21"/>
          <w:highlight w:val="none"/>
        </w:rPr>
        <w:t>汉中分行</w:t>
      </w:r>
      <w:r>
        <w:rPr>
          <w:rFonts w:eastAsia="仿宋"/>
          <w:szCs w:val="21"/>
          <w:highlight w:val="none"/>
        </w:rPr>
        <w:tab/>
      </w:r>
      <w:r>
        <w:rPr>
          <w:rFonts w:eastAsia="仿宋"/>
          <w:szCs w:val="21"/>
          <w:highlight w:val="none"/>
        </w:rPr>
        <w:t>汉中市汉台区西二环路与劳动西路东南汉中滨江•公园壹号（产业孵化区）3B号楼</w:t>
      </w:r>
      <w:r>
        <w:rPr>
          <w:rFonts w:eastAsia="仿宋"/>
          <w:szCs w:val="21"/>
          <w:highlight w:val="none"/>
        </w:rPr>
        <w:tab/>
      </w:r>
      <w:r>
        <w:rPr>
          <w:rFonts w:eastAsia="仿宋"/>
          <w:szCs w:val="21"/>
          <w:highlight w:val="none"/>
        </w:rPr>
        <w:t>陈真</w:t>
      </w:r>
      <w:r>
        <w:rPr>
          <w:rFonts w:eastAsia="仿宋"/>
          <w:szCs w:val="21"/>
          <w:highlight w:val="none"/>
        </w:rPr>
        <w:tab/>
      </w:r>
      <w:r>
        <w:rPr>
          <w:rFonts w:eastAsia="仿宋"/>
          <w:szCs w:val="21"/>
          <w:highlight w:val="none"/>
        </w:rPr>
        <w:t>18509165068</w:t>
      </w:r>
    </w:p>
    <w:p w14:paraId="41D68AA8">
      <w:pPr>
        <w:rPr>
          <w:rFonts w:eastAsia="仿宋"/>
          <w:b/>
          <w:szCs w:val="21"/>
          <w:highlight w:val="none"/>
        </w:rPr>
      </w:pPr>
      <w:r>
        <w:rPr>
          <w:rFonts w:eastAsia="仿宋"/>
          <w:b/>
          <w:szCs w:val="21"/>
          <w:highlight w:val="none"/>
        </w:rPr>
        <w:t>五、中国光大银行（阳光政采贷）</w:t>
      </w:r>
      <w:r>
        <w:rPr>
          <w:rFonts w:eastAsia="仿宋"/>
          <w:b/>
          <w:szCs w:val="21"/>
          <w:highlight w:val="none"/>
        </w:rPr>
        <w:tab/>
      </w:r>
      <w:r>
        <w:rPr>
          <w:rFonts w:eastAsia="仿宋"/>
          <w:b/>
          <w:szCs w:val="21"/>
          <w:highlight w:val="none"/>
        </w:rPr>
        <w:tab/>
      </w:r>
      <w:r>
        <w:rPr>
          <w:rFonts w:eastAsia="仿宋"/>
          <w:b/>
          <w:szCs w:val="21"/>
          <w:highlight w:val="none"/>
        </w:rPr>
        <w:tab/>
      </w:r>
      <w:r>
        <w:rPr>
          <w:rFonts w:eastAsia="仿宋"/>
          <w:b/>
          <w:szCs w:val="21"/>
          <w:highlight w:val="none"/>
        </w:rPr>
        <w:tab/>
      </w:r>
    </w:p>
    <w:p w14:paraId="5E922DE4">
      <w:pPr>
        <w:ind w:firstLine="420" w:firstLineChars="20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杨 欢</w:t>
      </w:r>
      <w:r>
        <w:rPr>
          <w:rFonts w:eastAsia="仿宋"/>
          <w:szCs w:val="21"/>
          <w:highlight w:val="none"/>
        </w:rPr>
        <w:tab/>
      </w:r>
      <w:r>
        <w:rPr>
          <w:rFonts w:eastAsia="仿宋"/>
          <w:szCs w:val="21"/>
          <w:highlight w:val="none"/>
        </w:rPr>
        <w:t>0917-3451055</w:t>
      </w:r>
      <w:r>
        <w:rPr>
          <w:rFonts w:eastAsia="仿宋"/>
          <w:szCs w:val="21"/>
          <w:highlight w:val="none"/>
        </w:rPr>
        <w:tab/>
      </w:r>
      <w:r>
        <w:rPr>
          <w:rFonts w:eastAsia="仿宋"/>
          <w:szCs w:val="21"/>
          <w:highlight w:val="none"/>
        </w:rPr>
        <w:t>18329677163</w:t>
      </w:r>
    </w:p>
    <w:p w14:paraId="28F75C05">
      <w:pPr>
        <w:ind w:firstLine="420" w:firstLineChars="20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尚云鹏</w:t>
      </w:r>
      <w:r>
        <w:rPr>
          <w:rFonts w:eastAsia="仿宋"/>
          <w:szCs w:val="21"/>
          <w:highlight w:val="none"/>
        </w:rPr>
        <w:tab/>
      </w:r>
      <w:r>
        <w:rPr>
          <w:rFonts w:eastAsia="仿宋"/>
          <w:szCs w:val="21"/>
          <w:highlight w:val="none"/>
        </w:rPr>
        <w:t>0912-3548019</w:t>
      </w:r>
      <w:r>
        <w:rPr>
          <w:rFonts w:eastAsia="仿宋"/>
          <w:szCs w:val="21"/>
          <w:highlight w:val="none"/>
        </w:rPr>
        <w:tab/>
      </w:r>
      <w:r>
        <w:rPr>
          <w:rFonts w:eastAsia="仿宋"/>
          <w:szCs w:val="21"/>
          <w:highlight w:val="none"/>
        </w:rPr>
        <w:t>18690473126</w:t>
      </w:r>
    </w:p>
    <w:p w14:paraId="3491FDA4">
      <w:pPr>
        <w:ind w:firstLine="420" w:firstLineChars="200"/>
        <w:rPr>
          <w:rFonts w:eastAsia="仿宋"/>
          <w:szCs w:val="21"/>
          <w:highlight w:val="none"/>
        </w:rPr>
      </w:pPr>
      <w:r>
        <w:rPr>
          <w:rFonts w:eastAsia="仿宋"/>
          <w:szCs w:val="21"/>
          <w:highlight w:val="none"/>
        </w:rPr>
        <w:t>延安分行</w:t>
      </w:r>
      <w:r>
        <w:rPr>
          <w:rFonts w:eastAsia="仿宋"/>
          <w:szCs w:val="21"/>
          <w:highlight w:val="none"/>
        </w:rPr>
        <w:tab/>
      </w:r>
      <w:r>
        <w:rPr>
          <w:rFonts w:eastAsia="仿宋"/>
          <w:szCs w:val="21"/>
          <w:highlight w:val="none"/>
        </w:rPr>
        <w:t>汪昊田</w:t>
      </w:r>
      <w:r>
        <w:rPr>
          <w:rFonts w:eastAsia="仿宋"/>
          <w:szCs w:val="21"/>
          <w:highlight w:val="none"/>
        </w:rPr>
        <w:tab/>
      </w:r>
      <w:r>
        <w:rPr>
          <w:rFonts w:eastAsia="仿宋"/>
          <w:szCs w:val="21"/>
          <w:highlight w:val="none"/>
        </w:rPr>
        <w:t>0911-8011831</w:t>
      </w:r>
      <w:r>
        <w:rPr>
          <w:rFonts w:eastAsia="仿宋"/>
          <w:szCs w:val="21"/>
          <w:highlight w:val="none"/>
        </w:rPr>
        <w:tab/>
      </w:r>
      <w:r>
        <w:rPr>
          <w:rFonts w:eastAsia="仿宋"/>
          <w:szCs w:val="21"/>
          <w:highlight w:val="none"/>
        </w:rPr>
        <w:t>13509115500</w:t>
      </w:r>
    </w:p>
    <w:p w14:paraId="5FBC3D8A">
      <w:pPr>
        <w:ind w:firstLine="420" w:firstLineChars="200"/>
        <w:rPr>
          <w:rFonts w:eastAsia="仿宋"/>
          <w:szCs w:val="21"/>
          <w:highlight w:val="none"/>
        </w:rPr>
      </w:pPr>
      <w:r>
        <w:rPr>
          <w:rFonts w:eastAsia="仿宋"/>
          <w:szCs w:val="21"/>
          <w:highlight w:val="none"/>
        </w:rPr>
        <w:t>咸阳分行</w:t>
      </w:r>
      <w:r>
        <w:rPr>
          <w:rFonts w:eastAsia="仿宋"/>
          <w:szCs w:val="21"/>
          <w:highlight w:val="none"/>
        </w:rPr>
        <w:tab/>
      </w:r>
      <w:r>
        <w:rPr>
          <w:rFonts w:eastAsia="仿宋"/>
          <w:szCs w:val="21"/>
          <w:highlight w:val="none"/>
        </w:rPr>
        <w:t>侯 佳</w:t>
      </w:r>
      <w:r>
        <w:rPr>
          <w:rFonts w:eastAsia="仿宋"/>
          <w:szCs w:val="21"/>
          <w:highlight w:val="none"/>
        </w:rPr>
        <w:tab/>
      </w:r>
      <w:r>
        <w:rPr>
          <w:rFonts w:eastAsia="仿宋"/>
          <w:szCs w:val="21"/>
          <w:highlight w:val="none"/>
        </w:rPr>
        <w:t>32100021</w:t>
      </w:r>
      <w:r>
        <w:rPr>
          <w:rFonts w:eastAsia="仿宋"/>
          <w:szCs w:val="21"/>
          <w:highlight w:val="none"/>
        </w:rPr>
        <w:tab/>
      </w:r>
      <w:r>
        <w:rPr>
          <w:rFonts w:eastAsia="仿宋"/>
          <w:szCs w:val="21"/>
          <w:highlight w:val="none"/>
        </w:rPr>
        <w:t>15229500088</w:t>
      </w:r>
    </w:p>
    <w:p w14:paraId="5391C37A">
      <w:pPr>
        <w:ind w:firstLine="420" w:firstLineChars="200"/>
        <w:rPr>
          <w:rFonts w:eastAsia="仿宋"/>
          <w:szCs w:val="21"/>
          <w:highlight w:val="none"/>
        </w:rPr>
      </w:pPr>
      <w:r>
        <w:rPr>
          <w:rFonts w:eastAsia="仿宋"/>
          <w:szCs w:val="21"/>
          <w:highlight w:val="none"/>
        </w:rPr>
        <w:t>营销一部</w:t>
      </w:r>
      <w:r>
        <w:rPr>
          <w:rFonts w:eastAsia="仿宋"/>
          <w:szCs w:val="21"/>
          <w:highlight w:val="none"/>
        </w:rPr>
        <w:tab/>
      </w:r>
      <w:r>
        <w:rPr>
          <w:rFonts w:eastAsia="仿宋"/>
          <w:szCs w:val="21"/>
          <w:highlight w:val="none"/>
        </w:rPr>
        <w:t>李 敏</w:t>
      </w:r>
      <w:r>
        <w:rPr>
          <w:rFonts w:eastAsia="仿宋"/>
          <w:szCs w:val="21"/>
          <w:highlight w:val="none"/>
        </w:rPr>
        <w:tab/>
      </w:r>
      <w:r>
        <w:rPr>
          <w:rFonts w:eastAsia="仿宋"/>
          <w:szCs w:val="21"/>
          <w:highlight w:val="none"/>
        </w:rPr>
        <w:t>87236311</w:t>
      </w:r>
      <w:r>
        <w:rPr>
          <w:rFonts w:eastAsia="仿宋"/>
          <w:szCs w:val="21"/>
          <w:highlight w:val="none"/>
        </w:rPr>
        <w:tab/>
      </w:r>
      <w:r>
        <w:rPr>
          <w:rFonts w:eastAsia="仿宋"/>
          <w:szCs w:val="21"/>
          <w:highlight w:val="none"/>
        </w:rPr>
        <w:t>13772031109</w:t>
      </w:r>
    </w:p>
    <w:p w14:paraId="1A051230">
      <w:pPr>
        <w:ind w:firstLine="420" w:firstLineChars="200"/>
        <w:rPr>
          <w:rFonts w:eastAsia="仿宋"/>
          <w:szCs w:val="21"/>
          <w:highlight w:val="none"/>
        </w:rPr>
      </w:pPr>
      <w:r>
        <w:rPr>
          <w:rFonts w:eastAsia="仿宋"/>
          <w:szCs w:val="21"/>
          <w:highlight w:val="none"/>
        </w:rPr>
        <w:t>营销二部</w:t>
      </w:r>
      <w:r>
        <w:rPr>
          <w:rFonts w:eastAsia="仿宋"/>
          <w:szCs w:val="21"/>
          <w:highlight w:val="none"/>
        </w:rPr>
        <w:tab/>
      </w:r>
      <w:r>
        <w:rPr>
          <w:rFonts w:eastAsia="仿宋"/>
          <w:szCs w:val="21"/>
          <w:highlight w:val="none"/>
        </w:rPr>
        <w:t>朱翰辰</w:t>
      </w:r>
      <w:r>
        <w:rPr>
          <w:rFonts w:eastAsia="仿宋"/>
          <w:szCs w:val="21"/>
          <w:highlight w:val="none"/>
        </w:rPr>
        <w:tab/>
      </w:r>
      <w:r>
        <w:rPr>
          <w:rFonts w:eastAsia="仿宋"/>
          <w:szCs w:val="21"/>
          <w:highlight w:val="none"/>
        </w:rPr>
        <w:t>87236201</w:t>
      </w:r>
      <w:r>
        <w:rPr>
          <w:rFonts w:eastAsia="仿宋"/>
          <w:szCs w:val="21"/>
          <w:highlight w:val="none"/>
        </w:rPr>
        <w:tab/>
      </w:r>
      <w:r>
        <w:rPr>
          <w:rFonts w:eastAsia="仿宋"/>
          <w:szCs w:val="21"/>
          <w:highlight w:val="none"/>
        </w:rPr>
        <w:t>17791788078</w:t>
      </w:r>
    </w:p>
    <w:p w14:paraId="4F97805F">
      <w:pPr>
        <w:ind w:firstLine="420" w:firstLineChars="200"/>
        <w:rPr>
          <w:rFonts w:eastAsia="仿宋"/>
          <w:szCs w:val="21"/>
          <w:highlight w:val="none"/>
        </w:rPr>
      </w:pPr>
      <w:r>
        <w:rPr>
          <w:rFonts w:eastAsia="仿宋"/>
          <w:szCs w:val="21"/>
          <w:highlight w:val="none"/>
        </w:rPr>
        <w:t>营业部</w:t>
      </w:r>
      <w:r>
        <w:rPr>
          <w:rFonts w:eastAsia="仿宋"/>
          <w:szCs w:val="21"/>
          <w:highlight w:val="none"/>
        </w:rPr>
        <w:tab/>
      </w:r>
      <w:r>
        <w:rPr>
          <w:rFonts w:eastAsia="仿宋"/>
          <w:szCs w:val="21"/>
          <w:highlight w:val="none"/>
        </w:rPr>
        <w:t>张翔琮</w:t>
      </w:r>
      <w:r>
        <w:rPr>
          <w:rFonts w:eastAsia="仿宋"/>
          <w:szCs w:val="21"/>
          <w:highlight w:val="none"/>
        </w:rPr>
        <w:tab/>
      </w:r>
      <w:r>
        <w:rPr>
          <w:rFonts w:eastAsia="仿宋"/>
          <w:szCs w:val="21"/>
          <w:highlight w:val="none"/>
        </w:rPr>
        <w:t>87236306</w:t>
      </w:r>
      <w:r>
        <w:rPr>
          <w:rFonts w:eastAsia="仿宋"/>
          <w:szCs w:val="21"/>
          <w:highlight w:val="none"/>
        </w:rPr>
        <w:tab/>
      </w:r>
      <w:r>
        <w:rPr>
          <w:rFonts w:eastAsia="仿宋"/>
          <w:szCs w:val="21"/>
          <w:highlight w:val="none"/>
        </w:rPr>
        <w:t>18829235568</w:t>
      </w:r>
    </w:p>
    <w:p w14:paraId="02249A8D">
      <w:pPr>
        <w:ind w:firstLine="420" w:firstLineChars="200"/>
        <w:rPr>
          <w:rFonts w:eastAsia="仿宋"/>
          <w:szCs w:val="21"/>
          <w:highlight w:val="none"/>
        </w:rPr>
      </w:pPr>
      <w:r>
        <w:rPr>
          <w:rFonts w:eastAsia="仿宋"/>
          <w:szCs w:val="21"/>
          <w:highlight w:val="none"/>
        </w:rPr>
        <w:t>电子城支行</w:t>
      </w:r>
      <w:r>
        <w:rPr>
          <w:rFonts w:eastAsia="仿宋"/>
          <w:szCs w:val="21"/>
          <w:highlight w:val="none"/>
        </w:rPr>
        <w:tab/>
      </w:r>
      <w:r>
        <w:rPr>
          <w:rFonts w:eastAsia="仿宋"/>
          <w:szCs w:val="21"/>
          <w:highlight w:val="none"/>
        </w:rPr>
        <w:t>张曼玉</w:t>
      </w:r>
      <w:r>
        <w:rPr>
          <w:rFonts w:eastAsia="仿宋"/>
          <w:szCs w:val="21"/>
          <w:highlight w:val="none"/>
        </w:rPr>
        <w:tab/>
      </w:r>
      <w:r>
        <w:rPr>
          <w:rFonts w:eastAsia="仿宋"/>
          <w:szCs w:val="21"/>
          <w:highlight w:val="none"/>
        </w:rPr>
        <w:t>88247071</w:t>
      </w:r>
      <w:r>
        <w:rPr>
          <w:rFonts w:eastAsia="仿宋"/>
          <w:szCs w:val="21"/>
          <w:highlight w:val="none"/>
        </w:rPr>
        <w:tab/>
      </w:r>
      <w:r>
        <w:rPr>
          <w:rFonts w:eastAsia="仿宋"/>
          <w:szCs w:val="21"/>
          <w:highlight w:val="none"/>
        </w:rPr>
        <w:t>18009298787</w:t>
      </w:r>
    </w:p>
    <w:p w14:paraId="5149C520">
      <w:pPr>
        <w:ind w:firstLine="420" w:firstLineChars="200"/>
        <w:rPr>
          <w:rFonts w:eastAsia="仿宋"/>
          <w:szCs w:val="21"/>
          <w:highlight w:val="none"/>
        </w:rPr>
      </w:pPr>
      <w:r>
        <w:rPr>
          <w:rFonts w:eastAsia="仿宋"/>
          <w:szCs w:val="21"/>
          <w:highlight w:val="none"/>
        </w:rPr>
        <w:t>明德门支行</w:t>
      </w:r>
      <w:r>
        <w:rPr>
          <w:rFonts w:eastAsia="仿宋"/>
          <w:szCs w:val="21"/>
          <w:highlight w:val="none"/>
        </w:rPr>
        <w:tab/>
      </w:r>
      <w:r>
        <w:rPr>
          <w:rFonts w:eastAsia="仿宋"/>
          <w:szCs w:val="21"/>
          <w:highlight w:val="none"/>
        </w:rPr>
        <w:t>王 晨</w:t>
      </w:r>
      <w:r>
        <w:rPr>
          <w:rFonts w:eastAsia="仿宋"/>
          <w:szCs w:val="21"/>
          <w:highlight w:val="none"/>
        </w:rPr>
        <w:tab/>
      </w:r>
      <w:r>
        <w:rPr>
          <w:rFonts w:eastAsia="仿宋"/>
          <w:szCs w:val="21"/>
          <w:highlight w:val="none"/>
        </w:rPr>
        <w:t>85350770</w:t>
      </w:r>
      <w:r>
        <w:rPr>
          <w:rFonts w:eastAsia="仿宋"/>
          <w:szCs w:val="21"/>
          <w:highlight w:val="none"/>
        </w:rPr>
        <w:tab/>
      </w:r>
      <w:r>
        <w:rPr>
          <w:rFonts w:eastAsia="仿宋"/>
          <w:szCs w:val="21"/>
          <w:highlight w:val="none"/>
        </w:rPr>
        <w:t>13991249430</w:t>
      </w:r>
    </w:p>
    <w:p w14:paraId="161C356C">
      <w:pPr>
        <w:ind w:firstLine="420" w:firstLineChars="200"/>
        <w:rPr>
          <w:rFonts w:eastAsia="仿宋"/>
          <w:szCs w:val="21"/>
          <w:highlight w:val="none"/>
        </w:rPr>
      </w:pPr>
      <w:r>
        <w:rPr>
          <w:rFonts w:eastAsia="仿宋"/>
          <w:szCs w:val="21"/>
          <w:highlight w:val="none"/>
        </w:rPr>
        <w:t>东大街支行</w:t>
      </w:r>
      <w:r>
        <w:rPr>
          <w:rFonts w:eastAsia="仿宋"/>
          <w:szCs w:val="21"/>
          <w:highlight w:val="none"/>
        </w:rPr>
        <w:tab/>
      </w:r>
      <w:r>
        <w:rPr>
          <w:rFonts w:eastAsia="仿宋"/>
          <w:szCs w:val="21"/>
          <w:highlight w:val="none"/>
        </w:rPr>
        <w:t>刘 林</w:t>
      </w:r>
      <w:r>
        <w:rPr>
          <w:rFonts w:eastAsia="仿宋"/>
          <w:szCs w:val="21"/>
          <w:highlight w:val="none"/>
        </w:rPr>
        <w:tab/>
      </w:r>
      <w:r>
        <w:rPr>
          <w:rFonts w:eastAsia="仿宋"/>
          <w:szCs w:val="21"/>
          <w:highlight w:val="none"/>
        </w:rPr>
        <w:t>87438914</w:t>
      </w:r>
      <w:r>
        <w:rPr>
          <w:rFonts w:eastAsia="仿宋"/>
          <w:szCs w:val="21"/>
          <w:highlight w:val="none"/>
        </w:rPr>
        <w:tab/>
      </w:r>
      <w:r>
        <w:rPr>
          <w:rFonts w:eastAsia="仿宋"/>
          <w:szCs w:val="21"/>
          <w:highlight w:val="none"/>
        </w:rPr>
        <w:t>15029673754</w:t>
      </w:r>
    </w:p>
    <w:p w14:paraId="533A1DB7">
      <w:pPr>
        <w:ind w:firstLine="420" w:firstLineChars="200"/>
        <w:rPr>
          <w:rFonts w:eastAsia="仿宋"/>
          <w:szCs w:val="21"/>
          <w:highlight w:val="none"/>
        </w:rPr>
      </w:pPr>
      <w:r>
        <w:rPr>
          <w:rFonts w:eastAsia="仿宋"/>
          <w:szCs w:val="21"/>
          <w:highlight w:val="none"/>
        </w:rPr>
        <w:t>经济开发区支行</w:t>
      </w:r>
      <w:r>
        <w:rPr>
          <w:rFonts w:eastAsia="仿宋"/>
          <w:szCs w:val="21"/>
          <w:highlight w:val="none"/>
        </w:rPr>
        <w:tab/>
      </w:r>
      <w:r>
        <w:rPr>
          <w:rFonts w:eastAsia="仿宋"/>
          <w:szCs w:val="21"/>
          <w:highlight w:val="none"/>
        </w:rPr>
        <w:t>陆家俊</w:t>
      </w:r>
      <w:r>
        <w:rPr>
          <w:rFonts w:eastAsia="仿宋"/>
          <w:szCs w:val="21"/>
          <w:highlight w:val="none"/>
        </w:rPr>
        <w:tab/>
      </w:r>
      <w:r>
        <w:rPr>
          <w:rFonts w:eastAsia="仿宋"/>
          <w:szCs w:val="21"/>
          <w:highlight w:val="none"/>
        </w:rPr>
        <w:t>86525176</w:t>
      </w:r>
      <w:r>
        <w:rPr>
          <w:rFonts w:eastAsia="仿宋"/>
          <w:szCs w:val="21"/>
          <w:highlight w:val="none"/>
        </w:rPr>
        <w:tab/>
      </w:r>
      <w:r>
        <w:rPr>
          <w:rFonts w:eastAsia="仿宋"/>
          <w:szCs w:val="21"/>
          <w:highlight w:val="none"/>
        </w:rPr>
        <w:t>18629303397</w:t>
      </w:r>
    </w:p>
    <w:p w14:paraId="7792D922">
      <w:pPr>
        <w:ind w:firstLine="420" w:firstLineChars="200"/>
        <w:rPr>
          <w:rFonts w:eastAsia="仿宋"/>
          <w:szCs w:val="21"/>
          <w:highlight w:val="none"/>
        </w:rPr>
      </w:pPr>
      <w:r>
        <w:rPr>
          <w:rFonts w:eastAsia="仿宋"/>
          <w:szCs w:val="21"/>
          <w:highlight w:val="none"/>
        </w:rPr>
        <w:t>凤城九路支行</w:t>
      </w:r>
      <w:r>
        <w:rPr>
          <w:rFonts w:eastAsia="仿宋"/>
          <w:szCs w:val="21"/>
          <w:highlight w:val="none"/>
        </w:rPr>
        <w:tab/>
      </w:r>
      <w:r>
        <w:rPr>
          <w:rFonts w:eastAsia="仿宋"/>
          <w:szCs w:val="21"/>
          <w:highlight w:val="none"/>
        </w:rPr>
        <w:t>宋 宜</w:t>
      </w:r>
      <w:r>
        <w:rPr>
          <w:rFonts w:eastAsia="仿宋"/>
          <w:szCs w:val="21"/>
          <w:highlight w:val="none"/>
        </w:rPr>
        <w:tab/>
      </w:r>
      <w:r>
        <w:rPr>
          <w:rFonts w:eastAsia="仿宋"/>
          <w:szCs w:val="21"/>
          <w:highlight w:val="none"/>
        </w:rPr>
        <w:t>89155022</w:t>
      </w:r>
      <w:r>
        <w:rPr>
          <w:rFonts w:eastAsia="仿宋"/>
          <w:szCs w:val="21"/>
          <w:highlight w:val="none"/>
        </w:rPr>
        <w:tab/>
      </w:r>
      <w:r>
        <w:rPr>
          <w:rFonts w:eastAsia="仿宋"/>
          <w:szCs w:val="21"/>
          <w:highlight w:val="none"/>
        </w:rPr>
        <w:t>18966911622</w:t>
      </w:r>
    </w:p>
    <w:p w14:paraId="57A0DD85">
      <w:pPr>
        <w:ind w:firstLine="420" w:firstLineChars="200"/>
        <w:rPr>
          <w:rFonts w:eastAsia="仿宋"/>
          <w:szCs w:val="21"/>
          <w:highlight w:val="none"/>
        </w:rPr>
      </w:pPr>
      <w:r>
        <w:rPr>
          <w:rFonts w:eastAsia="仿宋"/>
          <w:szCs w:val="21"/>
          <w:highlight w:val="none"/>
        </w:rPr>
        <w:t>兴庆路支行</w:t>
      </w:r>
      <w:r>
        <w:rPr>
          <w:rFonts w:eastAsia="仿宋"/>
          <w:szCs w:val="21"/>
          <w:highlight w:val="none"/>
        </w:rPr>
        <w:tab/>
      </w:r>
      <w:r>
        <w:rPr>
          <w:rFonts w:eastAsia="仿宋"/>
          <w:szCs w:val="21"/>
          <w:highlight w:val="none"/>
        </w:rPr>
        <w:t>司 洋</w:t>
      </w:r>
      <w:r>
        <w:rPr>
          <w:rFonts w:eastAsia="仿宋"/>
          <w:szCs w:val="21"/>
          <w:highlight w:val="none"/>
        </w:rPr>
        <w:tab/>
      </w:r>
      <w:r>
        <w:rPr>
          <w:rFonts w:eastAsia="仿宋"/>
          <w:szCs w:val="21"/>
          <w:highlight w:val="none"/>
        </w:rPr>
        <w:t>83290033</w:t>
      </w:r>
      <w:r>
        <w:rPr>
          <w:rFonts w:eastAsia="仿宋"/>
          <w:szCs w:val="21"/>
          <w:highlight w:val="none"/>
        </w:rPr>
        <w:tab/>
      </w:r>
      <w:r>
        <w:rPr>
          <w:rFonts w:eastAsia="仿宋"/>
          <w:szCs w:val="21"/>
          <w:highlight w:val="none"/>
        </w:rPr>
        <w:t>18629251819</w:t>
      </w:r>
    </w:p>
    <w:p w14:paraId="515F0E02">
      <w:pPr>
        <w:ind w:firstLine="420" w:firstLineChars="200"/>
        <w:rPr>
          <w:rFonts w:eastAsia="仿宋"/>
          <w:szCs w:val="21"/>
          <w:highlight w:val="none"/>
        </w:rPr>
      </w:pPr>
      <w:r>
        <w:rPr>
          <w:rFonts w:eastAsia="仿宋"/>
          <w:szCs w:val="21"/>
          <w:highlight w:val="none"/>
        </w:rPr>
        <w:t>长乐西路支行</w:t>
      </w:r>
      <w:r>
        <w:rPr>
          <w:rFonts w:eastAsia="仿宋"/>
          <w:szCs w:val="21"/>
          <w:highlight w:val="none"/>
        </w:rPr>
        <w:tab/>
      </w:r>
      <w:r>
        <w:rPr>
          <w:rFonts w:eastAsia="仿宋"/>
          <w:szCs w:val="21"/>
          <w:highlight w:val="none"/>
        </w:rPr>
        <w:t>张 超</w:t>
      </w:r>
      <w:r>
        <w:rPr>
          <w:rFonts w:eastAsia="仿宋"/>
          <w:szCs w:val="21"/>
          <w:highlight w:val="none"/>
        </w:rPr>
        <w:tab/>
      </w:r>
      <w:r>
        <w:rPr>
          <w:rFonts w:eastAsia="仿宋"/>
          <w:szCs w:val="21"/>
          <w:highlight w:val="none"/>
        </w:rPr>
        <w:t>82566208</w:t>
      </w:r>
      <w:r>
        <w:rPr>
          <w:rFonts w:eastAsia="仿宋"/>
          <w:szCs w:val="21"/>
          <w:highlight w:val="none"/>
        </w:rPr>
        <w:tab/>
      </w:r>
      <w:r>
        <w:rPr>
          <w:rFonts w:eastAsia="仿宋"/>
          <w:szCs w:val="21"/>
          <w:highlight w:val="none"/>
        </w:rPr>
        <w:t>15877390201</w:t>
      </w:r>
    </w:p>
    <w:p w14:paraId="46A942A2">
      <w:pPr>
        <w:ind w:firstLine="420" w:firstLineChars="200"/>
        <w:rPr>
          <w:rFonts w:eastAsia="仿宋"/>
          <w:szCs w:val="21"/>
          <w:highlight w:val="none"/>
        </w:rPr>
      </w:pPr>
      <w:r>
        <w:rPr>
          <w:rFonts w:eastAsia="仿宋"/>
          <w:szCs w:val="21"/>
          <w:highlight w:val="none"/>
        </w:rPr>
        <w:t>友谊路支行</w:t>
      </w:r>
      <w:r>
        <w:rPr>
          <w:rFonts w:eastAsia="仿宋"/>
          <w:szCs w:val="21"/>
          <w:highlight w:val="none"/>
        </w:rPr>
        <w:tab/>
      </w:r>
      <w:r>
        <w:rPr>
          <w:rFonts w:eastAsia="仿宋"/>
          <w:szCs w:val="21"/>
          <w:highlight w:val="none"/>
        </w:rPr>
        <w:t>贠程敏</w:t>
      </w:r>
      <w:r>
        <w:rPr>
          <w:rFonts w:eastAsia="仿宋"/>
          <w:szCs w:val="21"/>
          <w:highlight w:val="none"/>
        </w:rPr>
        <w:tab/>
      </w:r>
      <w:r>
        <w:rPr>
          <w:rFonts w:eastAsia="仿宋"/>
          <w:szCs w:val="21"/>
          <w:highlight w:val="none"/>
        </w:rPr>
        <w:t>88422067</w:t>
      </w:r>
      <w:r>
        <w:rPr>
          <w:rFonts w:eastAsia="仿宋"/>
          <w:szCs w:val="21"/>
          <w:highlight w:val="none"/>
        </w:rPr>
        <w:tab/>
      </w:r>
      <w:r>
        <w:rPr>
          <w:rFonts w:eastAsia="仿宋"/>
          <w:szCs w:val="21"/>
          <w:highlight w:val="none"/>
        </w:rPr>
        <w:t>18792795210</w:t>
      </w:r>
    </w:p>
    <w:p w14:paraId="666E2DDF">
      <w:pPr>
        <w:ind w:firstLine="420" w:firstLineChars="200"/>
        <w:rPr>
          <w:rFonts w:eastAsia="仿宋"/>
          <w:szCs w:val="21"/>
          <w:highlight w:val="none"/>
        </w:rPr>
      </w:pPr>
      <w:r>
        <w:rPr>
          <w:rFonts w:eastAsia="仿宋"/>
          <w:szCs w:val="21"/>
          <w:highlight w:val="none"/>
        </w:rPr>
        <w:t>边家村支行</w:t>
      </w:r>
      <w:r>
        <w:rPr>
          <w:rFonts w:eastAsia="仿宋"/>
          <w:szCs w:val="21"/>
          <w:highlight w:val="none"/>
        </w:rPr>
        <w:tab/>
      </w:r>
      <w:r>
        <w:rPr>
          <w:rFonts w:eastAsia="仿宋"/>
          <w:szCs w:val="21"/>
          <w:highlight w:val="none"/>
        </w:rPr>
        <w:t>王 鹏</w:t>
      </w:r>
      <w:r>
        <w:rPr>
          <w:rFonts w:eastAsia="仿宋"/>
          <w:szCs w:val="21"/>
          <w:highlight w:val="none"/>
        </w:rPr>
        <w:tab/>
      </w:r>
      <w:r>
        <w:rPr>
          <w:rFonts w:eastAsia="仿宋"/>
          <w:szCs w:val="21"/>
          <w:highlight w:val="none"/>
        </w:rPr>
        <w:t>85251673</w:t>
      </w:r>
      <w:r>
        <w:rPr>
          <w:rFonts w:eastAsia="仿宋"/>
          <w:szCs w:val="21"/>
          <w:highlight w:val="none"/>
        </w:rPr>
        <w:tab/>
      </w:r>
      <w:r>
        <w:rPr>
          <w:rFonts w:eastAsia="仿宋"/>
          <w:szCs w:val="21"/>
          <w:highlight w:val="none"/>
        </w:rPr>
        <w:t>15309223048</w:t>
      </w:r>
    </w:p>
    <w:p w14:paraId="2BE2A8DE">
      <w:pPr>
        <w:ind w:firstLine="420" w:firstLineChars="200"/>
        <w:rPr>
          <w:rFonts w:eastAsia="仿宋"/>
          <w:szCs w:val="21"/>
          <w:highlight w:val="none"/>
        </w:rPr>
      </w:pPr>
      <w:r>
        <w:rPr>
          <w:rFonts w:eastAsia="仿宋"/>
          <w:szCs w:val="21"/>
          <w:highlight w:val="none"/>
        </w:rPr>
        <w:t>北关支行</w:t>
      </w:r>
      <w:r>
        <w:rPr>
          <w:rFonts w:eastAsia="仿宋"/>
          <w:szCs w:val="21"/>
          <w:highlight w:val="none"/>
        </w:rPr>
        <w:tab/>
      </w:r>
      <w:r>
        <w:rPr>
          <w:rFonts w:eastAsia="仿宋"/>
          <w:szCs w:val="21"/>
          <w:highlight w:val="none"/>
        </w:rPr>
        <w:t>菅新培</w:t>
      </w:r>
      <w:r>
        <w:rPr>
          <w:rFonts w:eastAsia="仿宋"/>
          <w:szCs w:val="21"/>
          <w:highlight w:val="none"/>
        </w:rPr>
        <w:tab/>
      </w:r>
      <w:r>
        <w:rPr>
          <w:rFonts w:eastAsia="仿宋"/>
          <w:szCs w:val="21"/>
          <w:highlight w:val="none"/>
        </w:rPr>
        <w:t>86248203</w:t>
      </w:r>
      <w:r>
        <w:rPr>
          <w:rFonts w:eastAsia="仿宋"/>
          <w:szCs w:val="21"/>
          <w:highlight w:val="none"/>
        </w:rPr>
        <w:tab/>
      </w:r>
      <w:r>
        <w:rPr>
          <w:rFonts w:eastAsia="仿宋"/>
          <w:szCs w:val="21"/>
          <w:highlight w:val="none"/>
        </w:rPr>
        <w:t>18092169361</w:t>
      </w:r>
    </w:p>
    <w:p w14:paraId="317512DC">
      <w:pPr>
        <w:ind w:firstLine="420" w:firstLineChars="200"/>
        <w:rPr>
          <w:rFonts w:eastAsia="仿宋"/>
          <w:szCs w:val="21"/>
          <w:highlight w:val="none"/>
        </w:rPr>
      </w:pPr>
      <w:r>
        <w:rPr>
          <w:rFonts w:eastAsia="仿宋"/>
          <w:szCs w:val="21"/>
          <w:highlight w:val="none"/>
        </w:rPr>
        <w:t>南郊支行</w:t>
      </w:r>
      <w:r>
        <w:rPr>
          <w:rFonts w:eastAsia="仿宋"/>
          <w:szCs w:val="21"/>
          <w:highlight w:val="none"/>
        </w:rPr>
        <w:tab/>
      </w:r>
      <w:r>
        <w:rPr>
          <w:rFonts w:eastAsia="仿宋"/>
          <w:szCs w:val="21"/>
          <w:highlight w:val="none"/>
        </w:rPr>
        <w:t>程 拓</w:t>
      </w:r>
      <w:r>
        <w:rPr>
          <w:rFonts w:eastAsia="仿宋"/>
          <w:szCs w:val="21"/>
          <w:highlight w:val="none"/>
        </w:rPr>
        <w:tab/>
      </w:r>
      <w:r>
        <w:rPr>
          <w:rFonts w:eastAsia="仿宋"/>
          <w:szCs w:val="21"/>
          <w:highlight w:val="none"/>
        </w:rPr>
        <w:t>85265234</w:t>
      </w:r>
      <w:r>
        <w:rPr>
          <w:rFonts w:eastAsia="仿宋"/>
          <w:szCs w:val="21"/>
          <w:highlight w:val="none"/>
        </w:rPr>
        <w:tab/>
      </w:r>
      <w:r>
        <w:rPr>
          <w:rFonts w:eastAsia="仿宋"/>
          <w:szCs w:val="21"/>
          <w:highlight w:val="none"/>
        </w:rPr>
        <w:t>13772491661</w:t>
      </w:r>
    </w:p>
    <w:p w14:paraId="73613CF6">
      <w:pPr>
        <w:ind w:firstLine="420" w:firstLineChars="200"/>
        <w:rPr>
          <w:rFonts w:eastAsia="仿宋"/>
          <w:szCs w:val="21"/>
          <w:highlight w:val="none"/>
        </w:rPr>
      </w:pPr>
      <w:r>
        <w:rPr>
          <w:rFonts w:eastAsia="仿宋"/>
          <w:szCs w:val="21"/>
          <w:highlight w:val="none"/>
        </w:rPr>
        <w:t>西关正街</w:t>
      </w:r>
      <w:r>
        <w:rPr>
          <w:rFonts w:eastAsia="仿宋"/>
          <w:szCs w:val="21"/>
          <w:highlight w:val="none"/>
        </w:rPr>
        <w:tab/>
      </w:r>
      <w:r>
        <w:rPr>
          <w:rFonts w:eastAsia="仿宋"/>
          <w:szCs w:val="21"/>
          <w:highlight w:val="none"/>
        </w:rPr>
        <w:t>马 瑜</w:t>
      </w:r>
      <w:r>
        <w:rPr>
          <w:rFonts w:eastAsia="仿宋"/>
          <w:szCs w:val="21"/>
          <w:highlight w:val="none"/>
        </w:rPr>
        <w:tab/>
      </w:r>
      <w:r>
        <w:rPr>
          <w:rFonts w:eastAsia="仿宋"/>
          <w:szCs w:val="21"/>
          <w:highlight w:val="none"/>
        </w:rPr>
        <w:t>89548109</w:t>
      </w:r>
      <w:r>
        <w:rPr>
          <w:rFonts w:eastAsia="仿宋"/>
          <w:szCs w:val="21"/>
          <w:highlight w:val="none"/>
        </w:rPr>
        <w:tab/>
      </w:r>
      <w:r>
        <w:rPr>
          <w:rFonts w:eastAsia="仿宋"/>
          <w:szCs w:val="21"/>
          <w:highlight w:val="none"/>
        </w:rPr>
        <w:t>13772337373</w:t>
      </w:r>
    </w:p>
    <w:p w14:paraId="746CAEA9">
      <w:pPr>
        <w:ind w:firstLine="420" w:firstLineChars="200"/>
        <w:rPr>
          <w:rFonts w:eastAsia="仿宋"/>
          <w:szCs w:val="21"/>
          <w:highlight w:val="none"/>
        </w:rPr>
      </w:pPr>
      <w:r>
        <w:rPr>
          <w:rFonts w:eastAsia="仿宋"/>
          <w:szCs w:val="21"/>
          <w:highlight w:val="none"/>
        </w:rPr>
        <w:t>丈八东路支行</w:t>
      </w:r>
      <w:r>
        <w:rPr>
          <w:rFonts w:eastAsia="仿宋"/>
          <w:szCs w:val="21"/>
          <w:highlight w:val="none"/>
        </w:rPr>
        <w:tab/>
      </w:r>
      <w:r>
        <w:rPr>
          <w:rFonts w:eastAsia="仿宋"/>
          <w:szCs w:val="21"/>
          <w:highlight w:val="none"/>
        </w:rPr>
        <w:t>杨筱凡</w:t>
      </w:r>
      <w:r>
        <w:rPr>
          <w:rFonts w:eastAsia="仿宋"/>
          <w:szCs w:val="21"/>
          <w:highlight w:val="none"/>
        </w:rPr>
        <w:tab/>
      </w:r>
      <w:r>
        <w:rPr>
          <w:rFonts w:eastAsia="仿宋"/>
          <w:szCs w:val="21"/>
          <w:highlight w:val="none"/>
        </w:rPr>
        <w:t>81026910</w:t>
      </w:r>
      <w:r>
        <w:rPr>
          <w:rFonts w:eastAsia="仿宋"/>
          <w:szCs w:val="21"/>
          <w:highlight w:val="none"/>
        </w:rPr>
        <w:tab/>
      </w:r>
      <w:r>
        <w:rPr>
          <w:rFonts w:eastAsia="仿宋"/>
          <w:szCs w:val="21"/>
          <w:highlight w:val="none"/>
        </w:rPr>
        <w:t>15129044185</w:t>
      </w:r>
    </w:p>
    <w:p w14:paraId="08758EFF">
      <w:pPr>
        <w:ind w:firstLine="420" w:firstLineChars="200"/>
        <w:rPr>
          <w:rFonts w:eastAsia="仿宋"/>
          <w:szCs w:val="21"/>
          <w:highlight w:val="none"/>
        </w:rPr>
      </w:pPr>
      <w:r>
        <w:rPr>
          <w:rFonts w:eastAsia="仿宋"/>
          <w:szCs w:val="21"/>
          <w:highlight w:val="none"/>
        </w:rPr>
        <w:t>雁塔路支行</w:t>
      </w:r>
      <w:r>
        <w:rPr>
          <w:rFonts w:eastAsia="仿宋"/>
          <w:szCs w:val="21"/>
          <w:highlight w:val="none"/>
        </w:rPr>
        <w:tab/>
      </w:r>
      <w:r>
        <w:rPr>
          <w:rFonts w:eastAsia="仿宋"/>
          <w:szCs w:val="21"/>
          <w:highlight w:val="none"/>
        </w:rPr>
        <w:t>闫梓闶</w:t>
      </w:r>
      <w:r>
        <w:rPr>
          <w:rFonts w:eastAsia="仿宋"/>
          <w:szCs w:val="21"/>
          <w:highlight w:val="none"/>
        </w:rPr>
        <w:tab/>
      </w:r>
      <w:r>
        <w:rPr>
          <w:rFonts w:eastAsia="仿宋"/>
          <w:szCs w:val="21"/>
          <w:highlight w:val="none"/>
        </w:rPr>
        <w:t>82222501</w:t>
      </w:r>
      <w:r>
        <w:rPr>
          <w:rFonts w:eastAsia="仿宋"/>
          <w:szCs w:val="21"/>
          <w:highlight w:val="none"/>
        </w:rPr>
        <w:tab/>
      </w:r>
      <w:r>
        <w:rPr>
          <w:rFonts w:eastAsia="仿宋"/>
          <w:szCs w:val="21"/>
          <w:highlight w:val="none"/>
        </w:rPr>
        <w:t>18691561524</w:t>
      </w:r>
    </w:p>
    <w:p w14:paraId="20FB7B05">
      <w:pPr>
        <w:ind w:firstLine="420" w:firstLineChars="200"/>
        <w:rPr>
          <w:rFonts w:eastAsia="仿宋"/>
          <w:szCs w:val="21"/>
          <w:highlight w:val="none"/>
        </w:rPr>
      </w:pPr>
      <w:r>
        <w:rPr>
          <w:rFonts w:eastAsia="仿宋"/>
          <w:szCs w:val="21"/>
          <w:highlight w:val="none"/>
        </w:rPr>
        <w:t>唐延路支行</w:t>
      </w:r>
      <w:r>
        <w:rPr>
          <w:rFonts w:eastAsia="仿宋"/>
          <w:szCs w:val="21"/>
          <w:highlight w:val="none"/>
        </w:rPr>
        <w:tab/>
      </w:r>
      <w:r>
        <w:rPr>
          <w:rFonts w:eastAsia="仿宋"/>
          <w:szCs w:val="21"/>
          <w:highlight w:val="none"/>
        </w:rPr>
        <w:t>尉二宝</w:t>
      </w:r>
      <w:r>
        <w:rPr>
          <w:rFonts w:eastAsia="仿宋"/>
          <w:szCs w:val="21"/>
          <w:highlight w:val="none"/>
        </w:rPr>
        <w:tab/>
      </w:r>
      <w:r>
        <w:rPr>
          <w:rFonts w:eastAsia="仿宋"/>
          <w:szCs w:val="21"/>
          <w:highlight w:val="none"/>
        </w:rPr>
        <w:t>88329478</w:t>
      </w:r>
      <w:r>
        <w:rPr>
          <w:rFonts w:eastAsia="仿宋"/>
          <w:szCs w:val="21"/>
          <w:highlight w:val="none"/>
        </w:rPr>
        <w:tab/>
      </w:r>
      <w:r>
        <w:rPr>
          <w:rFonts w:eastAsia="仿宋"/>
          <w:szCs w:val="21"/>
          <w:highlight w:val="none"/>
        </w:rPr>
        <w:t>13991930150</w:t>
      </w:r>
    </w:p>
    <w:p w14:paraId="6AAB3300">
      <w:pPr>
        <w:ind w:firstLine="420" w:firstLineChars="200"/>
        <w:rPr>
          <w:rFonts w:eastAsia="仿宋"/>
          <w:szCs w:val="21"/>
          <w:highlight w:val="none"/>
        </w:rPr>
      </w:pPr>
      <w:r>
        <w:rPr>
          <w:rFonts w:eastAsia="仿宋"/>
          <w:szCs w:val="21"/>
          <w:highlight w:val="none"/>
        </w:rPr>
        <w:t>枫林绿洲支行</w:t>
      </w:r>
      <w:r>
        <w:rPr>
          <w:rFonts w:eastAsia="仿宋"/>
          <w:szCs w:val="21"/>
          <w:highlight w:val="none"/>
        </w:rPr>
        <w:tab/>
      </w:r>
      <w:r>
        <w:rPr>
          <w:rFonts w:eastAsia="仿宋"/>
          <w:szCs w:val="21"/>
          <w:highlight w:val="none"/>
        </w:rPr>
        <w:t>杨 嘉</w:t>
      </w:r>
      <w:r>
        <w:rPr>
          <w:rFonts w:eastAsia="仿宋"/>
          <w:szCs w:val="21"/>
          <w:highlight w:val="none"/>
        </w:rPr>
        <w:tab/>
      </w:r>
      <w:r>
        <w:rPr>
          <w:rFonts w:eastAsia="仿宋"/>
          <w:szCs w:val="21"/>
          <w:highlight w:val="none"/>
        </w:rPr>
        <w:t>87302120</w:t>
      </w:r>
      <w:r>
        <w:rPr>
          <w:rFonts w:eastAsia="仿宋"/>
          <w:szCs w:val="21"/>
          <w:highlight w:val="none"/>
        </w:rPr>
        <w:tab/>
      </w:r>
      <w:r>
        <w:rPr>
          <w:rFonts w:eastAsia="仿宋"/>
          <w:szCs w:val="21"/>
          <w:highlight w:val="none"/>
        </w:rPr>
        <w:t>13609199490</w:t>
      </w:r>
    </w:p>
    <w:p w14:paraId="44D06C14">
      <w:pPr>
        <w:ind w:firstLine="420" w:firstLineChars="200"/>
        <w:rPr>
          <w:rFonts w:eastAsia="仿宋"/>
          <w:szCs w:val="21"/>
          <w:highlight w:val="none"/>
        </w:rPr>
      </w:pPr>
      <w:r>
        <w:rPr>
          <w:rFonts w:eastAsia="仿宋"/>
          <w:szCs w:val="21"/>
          <w:highlight w:val="none"/>
        </w:rPr>
        <w:t>南关正街支行</w:t>
      </w:r>
      <w:r>
        <w:rPr>
          <w:rFonts w:eastAsia="仿宋"/>
          <w:szCs w:val="21"/>
          <w:highlight w:val="none"/>
        </w:rPr>
        <w:tab/>
      </w:r>
      <w:r>
        <w:rPr>
          <w:rFonts w:eastAsia="仿宋"/>
          <w:szCs w:val="21"/>
          <w:highlight w:val="none"/>
        </w:rPr>
        <w:t>郭 敏</w:t>
      </w:r>
      <w:r>
        <w:rPr>
          <w:rFonts w:eastAsia="仿宋"/>
          <w:szCs w:val="21"/>
          <w:highlight w:val="none"/>
        </w:rPr>
        <w:tab/>
      </w:r>
      <w:r>
        <w:rPr>
          <w:rFonts w:eastAsia="仿宋"/>
          <w:szCs w:val="21"/>
          <w:highlight w:val="none"/>
        </w:rPr>
        <w:t>85230722</w:t>
      </w:r>
      <w:r>
        <w:rPr>
          <w:rFonts w:eastAsia="仿宋"/>
          <w:szCs w:val="21"/>
          <w:highlight w:val="none"/>
        </w:rPr>
        <w:tab/>
      </w:r>
      <w:r>
        <w:rPr>
          <w:rFonts w:eastAsia="仿宋"/>
          <w:szCs w:val="21"/>
          <w:highlight w:val="none"/>
        </w:rPr>
        <w:t>18066610983</w:t>
      </w:r>
    </w:p>
    <w:p w14:paraId="0ACF1662">
      <w:pPr>
        <w:ind w:firstLine="420" w:firstLineChars="200"/>
        <w:rPr>
          <w:rFonts w:eastAsia="仿宋"/>
          <w:szCs w:val="21"/>
          <w:highlight w:val="none"/>
        </w:rPr>
      </w:pPr>
      <w:r>
        <w:rPr>
          <w:rFonts w:eastAsia="仿宋"/>
          <w:szCs w:val="21"/>
          <w:highlight w:val="none"/>
        </w:rPr>
        <w:t>南二环支行</w:t>
      </w:r>
      <w:r>
        <w:rPr>
          <w:rFonts w:eastAsia="仿宋"/>
          <w:szCs w:val="21"/>
          <w:highlight w:val="none"/>
        </w:rPr>
        <w:tab/>
      </w:r>
      <w:r>
        <w:rPr>
          <w:rFonts w:eastAsia="仿宋"/>
          <w:szCs w:val="21"/>
          <w:highlight w:val="none"/>
        </w:rPr>
        <w:t>刘 超</w:t>
      </w:r>
      <w:r>
        <w:rPr>
          <w:rFonts w:eastAsia="仿宋"/>
          <w:szCs w:val="21"/>
          <w:highlight w:val="none"/>
        </w:rPr>
        <w:tab/>
      </w:r>
      <w:r>
        <w:rPr>
          <w:rFonts w:eastAsia="仿宋"/>
          <w:szCs w:val="21"/>
          <w:highlight w:val="none"/>
        </w:rPr>
        <w:t>88362861</w:t>
      </w:r>
      <w:r>
        <w:rPr>
          <w:rFonts w:eastAsia="仿宋"/>
          <w:szCs w:val="21"/>
          <w:highlight w:val="none"/>
        </w:rPr>
        <w:tab/>
      </w:r>
      <w:r>
        <w:rPr>
          <w:rFonts w:eastAsia="仿宋"/>
          <w:szCs w:val="21"/>
          <w:highlight w:val="none"/>
        </w:rPr>
        <w:t>18192080396</w:t>
      </w:r>
    </w:p>
    <w:p w14:paraId="459A5C48">
      <w:pPr>
        <w:ind w:firstLine="420" w:firstLineChars="200"/>
        <w:rPr>
          <w:rFonts w:eastAsia="仿宋"/>
          <w:szCs w:val="21"/>
          <w:highlight w:val="none"/>
        </w:rPr>
      </w:pPr>
      <w:r>
        <w:rPr>
          <w:rFonts w:eastAsia="仿宋"/>
          <w:szCs w:val="21"/>
          <w:highlight w:val="none"/>
        </w:rPr>
        <w:t>曲江支行</w:t>
      </w:r>
      <w:r>
        <w:rPr>
          <w:rFonts w:eastAsia="仿宋"/>
          <w:szCs w:val="21"/>
          <w:highlight w:val="none"/>
        </w:rPr>
        <w:tab/>
      </w:r>
      <w:r>
        <w:rPr>
          <w:rFonts w:eastAsia="仿宋"/>
          <w:szCs w:val="21"/>
          <w:highlight w:val="none"/>
        </w:rPr>
        <w:t>田 鹏</w:t>
      </w:r>
      <w:r>
        <w:rPr>
          <w:rFonts w:eastAsia="仿宋"/>
          <w:szCs w:val="21"/>
          <w:highlight w:val="none"/>
        </w:rPr>
        <w:tab/>
      </w:r>
      <w:r>
        <w:rPr>
          <w:rFonts w:eastAsia="仿宋"/>
          <w:szCs w:val="21"/>
          <w:highlight w:val="none"/>
        </w:rPr>
        <w:t>81205890</w:t>
      </w:r>
      <w:r>
        <w:rPr>
          <w:rFonts w:eastAsia="仿宋"/>
          <w:szCs w:val="21"/>
          <w:highlight w:val="none"/>
        </w:rPr>
        <w:tab/>
      </w:r>
      <w:r>
        <w:rPr>
          <w:rFonts w:eastAsia="仿宋"/>
          <w:szCs w:val="21"/>
          <w:highlight w:val="none"/>
        </w:rPr>
        <w:t>13991937977</w:t>
      </w:r>
    </w:p>
    <w:p w14:paraId="4DD31637">
      <w:pPr>
        <w:ind w:firstLine="420" w:firstLineChars="200"/>
        <w:rPr>
          <w:rFonts w:eastAsia="仿宋"/>
          <w:szCs w:val="21"/>
          <w:highlight w:val="none"/>
        </w:rPr>
      </w:pPr>
      <w:r>
        <w:rPr>
          <w:rFonts w:eastAsia="仿宋"/>
          <w:szCs w:val="21"/>
          <w:highlight w:val="none"/>
        </w:rPr>
        <w:t>太白路支行</w:t>
      </w:r>
      <w:r>
        <w:rPr>
          <w:rFonts w:eastAsia="仿宋"/>
          <w:szCs w:val="21"/>
          <w:highlight w:val="none"/>
        </w:rPr>
        <w:tab/>
      </w:r>
      <w:r>
        <w:rPr>
          <w:rFonts w:eastAsia="仿宋"/>
          <w:szCs w:val="21"/>
          <w:highlight w:val="none"/>
        </w:rPr>
        <w:t>马振林</w:t>
      </w:r>
      <w:r>
        <w:rPr>
          <w:rFonts w:eastAsia="仿宋"/>
          <w:szCs w:val="21"/>
          <w:highlight w:val="none"/>
        </w:rPr>
        <w:tab/>
      </w:r>
      <w:r>
        <w:rPr>
          <w:rFonts w:eastAsia="仿宋"/>
          <w:szCs w:val="21"/>
          <w:highlight w:val="none"/>
        </w:rPr>
        <w:t>68912880</w:t>
      </w:r>
      <w:r>
        <w:rPr>
          <w:rFonts w:eastAsia="仿宋"/>
          <w:szCs w:val="21"/>
          <w:highlight w:val="none"/>
        </w:rPr>
        <w:tab/>
      </w:r>
      <w:r>
        <w:rPr>
          <w:rFonts w:eastAsia="仿宋"/>
          <w:szCs w:val="21"/>
          <w:highlight w:val="none"/>
        </w:rPr>
        <w:t>15353736656</w:t>
      </w:r>
    </w:p>
    <w:p w14:paraId="36081093">
      <w:pPr>
        <w:ind w:firstLine="420" w:firstLineChars="200"/>
        <w:rPr>
          <w:rFonts w:eastAsia="仿宋"/>
          <w:szCs w:val="21"/>
          <w:highlight w:val="none"/>
        </w:rPr>
      </w:pPr>
      <w:r>
        <w:rPr>
          <w:rFonts w:eastAsia="仿宋"/>
          <w:szCs w:val="21"/>
          <w:highlight w:val="none"/>
        </w:rPr>
        <w:t>明光路支行</w:t>
      </w:r>
      <w:r>
        <w:rPr>
          <w:rFonts w:eastAsia="仿宋"/>
          <w:szCs w:val="21"/>
          <w:highlight w:val="none"/>
        </w:rPr>
        <w:tab/>
      </w:r>
      <w:r>
        <w:rPr>
          <w:rFonts w:eastAsia="仿宋"/>
          <w:szCs w:val="21"/>
          <w:highlight w:val="none"/>
        </w:rPr>
        <w:t>刘二渭</w:t>
      </w:r>
      <w:r>
        <w:rPr>
          <w:rFonts w:eastAsia="仿宋"/>
          <w:szCs w:val="21"/>
          <w:highlight w:val="none"/>
        </w:rPr>
        <w:tab/>
      </w:r>
      <w:r>
        <w:rPr>
          <w:rFonts w:eastAsia="仿宋"/>
          <w:szCs w:val="21"/>
          <w:highlight w:val="none"/>
        </w:rPr>
        <w:t>81623506</w:t>
      </w:r>
      <w:r>
        <w:rPr>
          <w:rFonts w:eastAsia="仿宋"/>
          <w:szCs w:val="21"/>
          <w:highlight w:val="none"/>
        </w:rPr>
        <w:tab/>
      </w:r>
      <w:r>
        <w:rPr>
          <w:rFonts w:eastAsia="仿宋"/>
          <w:szCs w:val="21"/>
          <w:highlight w:val="none"/>
        </w:rPr>
        <w:t>13201793405</w:t>
      </w:r>
    </w:p>
    <w:p w14:paraId="6E70B403">
      <w:pPr>
        <w:ind w:firstLine="420" w:firstLineChars="200"/>
        <w:rPr>
          <w:rFonts w:eastAsia="仿宋"/>
          <w:szCs w:val="21"/>
          <w:highlight w:val="none"/>
        </w:rPr>
      </w:pPr>
      <w:r>
        <w:rPr>
          <w:rFonts w:eastAsia="仿宋"/>
          <w:szCs w:val="21"/>
          <w:highlight w:val="none"/>
        </w:rPr>
        <w:t>凤城二路支行</w:t>
      </w:r>
      <w:r>
        <w:rPr>
          <w:rFonts w:eastAsia="仿宋"/>
          <w:szCs w:val="21"/>
          <w:highlight w:val="none"/>
        </w:rPr>
        <w:tab/>
      </w:r>
      <w:r>
        <w:rPr>
          <w:rFonts w:eastAsia="仿宋"/>
          <w:szCs w:val="21"/>
          <w:highlight w:val="none"/>
        </w:rPr>
        <w:t>张 洋</w:t>
      </w:r>
      <w:r>
        <w:rPr>
          <w:rFonts w:eastAsia="仿宋"/>
          <w:szCs w:val="21"/>
          <w:highlight w:val="none"/>
        </w:rPr>
        <w:tab/>
      </w:r>
      <w:r>
        <w:rPr>
          <w:rFonts w:eastAsia="仿宋"/>
          <w:szCs w:val="21"/>
          <w:highlight w:val="none"/>
        </w:rPr>
        <w:t>86680267</w:t>
      </w:r>
      <w:r>
        <w:rPr>
          <w:rFonts w:eastAsia="仿宋"/>
          <w:szCs w:val="21"/>
          <w:highlight w:val="none"/>
        </w:rPr>
        <w:tab/>
      </w:r>
      <w:r>
        <w:rPr>
          <w:rFonts w:eastAsia="仿宋"/>
          <w:szCs w:val="21"/>
          <w:highlight w:val="none"/>
        </w:rPr>
        <w:t>13720423343</w:t>
      </w:r>
    </w:p>
    <w:p w14:paraId="74B6C468">
      <w:pPr>
        <w:ind w:firstLine="420" w:firstLineChars="200"/>
        <w:rPr>
          <w:rFonts w:eastAsia="仿宋"/>
          <w:szCs w:val="21"/>
          <w:highlight w:val="none"/>
        </w:rPr>
      </w:pPr>
      <w:r>
        <w:rPr>
          <w:rFonts w:eastAsia="仿宋"/>
          <w:szCs w:val="21"/>
          <w:highlight w:val="none"/>
        </w:rPr>
        <w:t>昆明路支行</w:t>
      </w:r>
      <w:r>
        <w:rPr>
          <w:rFonts w:eastAsia="仿宋"/>
          <w:szCs w:val="21"/>
          <w:highlight w:val="none"/>
        </w:rPr>
        <w:tab/>
      </w:r>
      <w:r>
        <w:rPr>
          <w:rFonts w:eastAsia="仿宋"/>
          <w:szCs w:val="21"/>
          <w:highlight w:val="none"/>
        </w:rPr>
        <w:t>张 洁</w:t>
      </w:r>
      <w:r>
        <w:rPr>
          <w:rFonts w:eastAsia="仿宋"/>
          <w:szCs w:val="21"/>
          <w:highlight w:val="none"/>
        </w:rPr>
        <w:tab/>
      </w:r>
      <w:r>
        <w:rPr>
          <w:rFonts w:eastAsia="仿宋"/>
          <w:szCs w:val="21"/>
          <w:highlight w:val="none"/>
        </w:rPr>
        <w:t>84592506</w:t>
      </w:r>
      <w:r>
        <w:rPr>
          <w:rFonts w:eastAsia="仿宋"/>
          <w:szCs w:val="21"/>
          <w:highlight w:val="none"/>
        </w:rPr>
        <w:tab/>
      </w:r>
      <w:r>
        <w:rPr>
          <w:rFonts w:eastAsia="仿宋"/>
          <w:szCs w:val="21"/>
          <w:highlight w:val="none"/>
        </w:rPr>
        <w:t>13991821278</w:t>
      </w:r>
    </w:p>
    <w:p w14:paraId="2299CA96">
      <w:pPr>
        <w:ind w:firstLine="420" w:firstLineChars="200"/>
        <w:rPr>
          <w:rFonts w:eastAsia="仿宋"/>
          <w:szCs w:val="21"/>
          <w:highlight w:val="none"/>
        </w:rPr>
      </w:pPr>
      <w:r>
        <w:rPr>
          <w:rFonts w:eastAsia="仿宋"/>
          <w:szCs w:val="21"/>
          <w:highlight w:val="none"/>
        </w:rPr>
        <w:t>丈八北路支行</w:t>
      </w:r>
      <w:r>
        <w:rPr>
          <w:rFonts w:eastAsia="仿宋"/>
          <w:szCs w:val="21"/>
          <w:highlight w:val="none"/>
        </w:rPr>
        <w:tab/>
      </w:r>
      <w:r>
        <w:rPr>
          <w:rFonts w:eastAsia="仿宋"/>
          <w:szCs w:val="21"/>
          <w:highlight w:val="none"/>
        </w:rPr>
        <w:t>郭 浩</w:t>
      </w:r>
      <w:r>
        <w:rPr>
          <w:rFonts w:eastAsia="仿宋"/>
          <w:szCs w:val="21"/>
          <w:highlight w:val="none"/>
        </w:rPr>
        <w:tab/>
      </w:r>
      <w:r>
        <w:rPr>
          <w:rFonts w:eastAsia="仿宋"/>
          <w:szCs w:val="21"/>
          <w:highlight w:val="none"/>
        </w:rPr>
        <w:t>81875192</w:t>
      </w:r>
      <w:r>
        <w:rPr>
          <w:rFonts w:eastAsia="仿宋"/>
          <w:szCs w:val="21"/>
          <w:highlight w:val="none"/>
        </w:rPr>
        <w:tab/>
      </w:r>
      <w:r>
        <w:rPr>
          <w:rFonts w:eastAsia="仿宋"/>
          <w:szCs w:val="21"/>
          <w:highlight w:val="none"/>
        </w:rPr>
        <w:t>15667087662</w:t>
      </w:r>
    </w:p>
    <w:p w14:paraId="00FD9943">
      <w:pPr>
        <w:ind w:firstLine="420" w:firstLineChars="200"/>
        <w:rPr>
          <w:rFonts w:eastAsia="仿宋"/>
          <w:szCs w:val="21"/>
          <w:highlight w:val="none"/>
        </w:rPr>
      </w:pPr>
      <w:r>
        <w:rPr>
          <w:rFonts w:eastAsia="仿宋"/>
          <w:szCs w:val="21"/>
          <w:highlight w:val="none"/>
        </w:rPr>
        <w:t>新城支行</w:t>
      </w:r>
      <w:r>
        <w:rPr>
          <w:rFonts w:eastAsia="仿宋"/>
          <w:szCs w:val="21"/>
          <w:highlight w:val="none"/>
        </w:rPr>
        <w:tab/>
      </w:r>
      <w:r>
        <w:rPr>
          <w:rFonts w:eastAsia="仿宋"/>
          <w:szCs w:val="21"/>
          <w:highlight w:val="none"/>
        </w:rPr>
        <w:t>余振东</w:t>
      </w:r>
      <w:r>
        <w:rPr>
          <w:rFonts w:eastAsia="仿宋"/>
          <w:szCs w:val="21"/>
          <w:highlight w:val="none"/>
        </w:rPr>
        <w:tab/>
      </w:r>
      <w:r>
        <w:rPr>
          <w:rFonts w:eastAsia="仿宋"/>
          <w:szCs w:val="21"/>
          <w:highlight w:val="none"/>
        </w:rPr>
        <w:t>87251680</w:t>
      </w:r>
      <w:r>
        <w:rPr>
          <w:rFonts w:eastAsia="仿宋"/>
          <w:szCs w:val="21"/>
          <w:highlight w:val="none"/>
        </w:rPr>
        <w:tab/>
      </w:r>
      <w:r>
        <w:rPr>
          <w:rFonts w:eastAsia="仿宋"/>
          <w:szCs w:val="21"/>
          <w:highlight w:val="none"/>
        </w:rPr>
        <w:t>18066617238</w:t>
      </w:r>
    </w:p>
    <w:p w14:paraId="1BED5EBB">
      <w:pPr>
        <w:rPr>
          <w:rFonts w:eastAsia="仿宋"/>
          <w:b/>
          <w:szCs w:val="21"/>
          <w:highlight w:val="none"/>
        </w:rPr>
      </w:pPr>
      <w:r>
        <w:rPr>
          <w:rFonts w:eastAsia="仿宋"/>
          <w:b/>
          <w:szCs w:val="21"/>
          <w:highlight w:val="none"/>
        </w:rPr>
        <w:t>六、浦发银行 （政采e贷）</w:t>
      </w:r>
    </w:p>
    <w:p w14:paraId="7C57F908">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吴晨雨</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029-63603803</w:t>
      </w:r>
      <w:r>
        <w:rPr>
          <w:rFonts w:eastAsia="仿宋"/>
          <w:szCs w:val="21"/>
          <w:highlight w:val="none"/>
        </w:rPr>
        <w:tab/>
      </w:r>
      <w:r>
        <w:rPr>
          <w:rFonts w:eastAsia="仿宋"/>
          <w:szCs w:val="21"/>
          <w:highlight w:val="none"/>
        </w:rPr>
        <w:t>15991724645</w:t>
      </w:r>
    </w:p>
    <w:p w14:paraId="55F9B016">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陈福全</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029-63603441</w:t>
      </w:r>
      <w:r>
        <w:rPr>
          <w:rFonts w:eastAsia="仿宋"/>
          <w:szCs w:val="21"/>
          <w:highlight w:val="none"/>
        </w:rPr>
        <w:tab/>
      </w:r>
      <w:r>
        <w:rPr>
          <w:rFonts w:eastAsia="仿宋"/>
          <w:szCs w:val="21"/>
          <w:highlight w:val="none"/>
        </w:rPr>
        <w:t>17782511994</w:t>
      </w:r>
    </w:p>
    <w:p w14:paraId="66E52E1B">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韩瑾</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029-63603443</w:t>
      </w:r>
      <w:r>
        <w:rPr>
          <w:rFonts w:eastAsia="仿宋"/>
          <w:szCs w:val="21"/>
          <w:highlight w:val="none"/>
        </w:rPr>
        <w:tab/>
      </w:r>
      <w:r>
        <w:rPr>
          <w:rFonts w:eastAsia="仿宋"/>
          <w:szCs w:val="21"/>
          <w:highlight w:val="none"/>
        </w:rPr>
        <w:t>18202909790</w:t>
      </w:r>
    </w:p>
    <w:p w14:paraId="0126B427">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李瑞雪</w:t>
      </w:r>
      <w:r>
        <w:rPr>
          <w:rFonts w:eastAsia="仿宋"/>
          <w:szCs w:val="21"/>
          <w:highlight w:val="none"/>
        </w:rPr>
        <w:tab/>
      </w:r>
      <w:r>
        <w:rPr>
          <w:rFonts w:eastAsia="仿宋"/>
          <w:szCs w:val="21"/>
          <w:highlight w:val="none"/>
        </w:rPr>
        <w:t>客户经理</w:t>
      </w:r>
      <w:r>
        <w:rPr>
          <w:rFonts w:eastAsia="仿宋"/>
          <w:szCs w:val="21"/>
          <w:highlight w:val="none"/>
        </w:rPr>
        <w:tab/>
      </w:r>
      <w:r>
        <w:rPr>
          <w:rFonts w:eastAsia="仿宋"/>
          <w:szCs w:val="21"/>
          <w:highlight w:val="none"/>
        </w:rPr>
        <w:t>029-63603445</w:t>
      </w:r>
      <w:r>
        <w:rPr>
          <w:rFonts w:eastAsia="仿宋"/>
          <w:szCs w:val="21"/>
          <w:highlight w:val="none"/>
        </w:rPr>
        <w:tab/>
      </w:r>
      <w:r>
        <w:rPr>
          <w:rFonts w:eastAsia="仿宋"/>
          <w:szCs w:val="21"/>
          <w:highlight w:val="none"/>
        </w:rPr>
        <w:t>18220862398</w:t>
      </w:r>
    </w:p>
    <w:p w14:paraId="44D9F6B0">
      <w:pPr>
        <w:ind w:firstLine="420" w:firstLineChars="20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陈晓晓</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0912-2216068</w:t>
      </w:r>
      <w:r>
        <w:rPr>
          <w:rFonts w:eastAsia="仿宋"/>
          <w:szCs w:val="21"/>
          <w:highlight w:val="none"/>
        </w:rPr>
        <w:tab/>
      </w:r>
      <w:r>
        <w:rPr>
          <w:rFonts w:eastAsia="仿宋"/>
          <w:szCs w:val="21"/>
          <w:highlight w:val="none"/>
        </w:rPr>
        <w:t>15691269965</w:t>
      </w:r>
    </w:p>
    <w:p w14:paraId="78D99274">
      <w:pPr>
        <w:ind w:firstLine="420" w:firstLineChars="200"/>
        <w:rPr>
          <w:rFonts w:eastAsia="仿宋"/>
          <w:szCs w:val="21"/>
          <w:highlight w:val="none"/>
        </w:rPr>
      </w:pPr>
      <w:r>
        <w:rPr>
          <w:rFonts w:eastAsia="仿宋"/>
          <w:szCs w:val="21"/>
          <w:highlight w:val="none"/>
        </w:rPr>
        <w:t>榆林分行</w:t>
      </w:r>
      <w:r>
        <w:rPr>
          <w:rFonts w:eastAsia="仿宋"/>
          <w:szCs w:val="21"/>
          <w:highlight w:val="none"/>
        </w:rPr>
        <w:tab/>
      </w:r>
      <w:r>
        <w:rPr>
          <w:rFonts w:eastAsia="仿宋"/>
          <w:szCs w:val="21"/>
          <w:highlight w:val="none"/>
        </w:rPr>
        <w:t>郭小东</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0912-2216008</w:t>
      </w:r>
      <w:r>
        <w:rPr>
          <w:rFonts w:eastAsia="仿宋"/>
          <w:szCs w:val="21"/>
          <w:highlight w:val="none"/>
        </w:rPr>
        <w:tab/>
      </w:r>
      <w:r>
        <w:rPr>
          <w:rFonts w:eastAsia="仿宋"/>
          <w:szCs w:val="21"/>
          <w:highlight w:val="none"/>
        </w:rPr>
        <w:t>15291820586</w:t>
      </w:r>
    </w:p>
    <w:p w14:paraId="4DD4739C">
      <w:pPr>
        <w:ind w:firstLine="420" w:firstLineChars="20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张一岚</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 xml:space="preserve">0917-8662919 </w:t>
      </w:r>
      <w:r>
        <w:rPr>
          <w:rFonts w:eastAsia="仿宋"/>
          <w:szCs w:val="21"/>
          <w:highlight w:val="none"/>
        </w:rPr>
        <w:tab/>
      </w:r>
      <w:r>
        <w:rPr>
          <w:rFonts w:eastAsia="仿宋"/>
          <w:szCs w:val="21"/>
          <w:highlight w:val="none"/>
        </w:rPr>
        <w:t>18690008816</w:t>
      </w:r>
    </w:p>
    <w:p w14:paraId="6A641118">
      <w:pPr>
        <w:ind w:firstLine="420" w:firstLineChars="200"/>
        <w:rPr>
          <w:rFonts w:eastAsia="仿宋"/>
          <w:szCs w:val="21"/>
          <w:highlight w:val="none"/>
        </w:rPr>
      </w:pPr>
      <w:r>
        <w:rPr>
          <w:rFonts w:eastAsia="仿宋"/>
          <w:szCs w:val="21"/>
          <w:highlight w:val="none"/>
        </w:rPr>
        <w:t>宝鸡分行</w:t>
      </w:r>
      <w:r>
        <w:rPr>
          <w:rFonts w:eastAsia="仿宋"/>
          <w:szCs w:val="21"/>
          <w:highlight w:val="none"/>
        </w:rPr>
        <w:tab/>
      </w:r>
      <w:r>
        <w:rPr>
          <w:rFonts w:eastAsia="仿宋"/>
          <w:szCs w:val="21"/>
          <w:highlight w:val="none"/>
        </w:rPr>
        <w:t>朱强</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 xml:space="preserve">0917-8662926 </w:t>
      </w:r>
      <w:r>
        <w:rPr>
          <w:rFonts w:eastAsia="仿宋"/>
          <w:szCs w:val="21"/>
          <w:highlight w:val="none"/>
        </w:rPr>
        <w:tab/>
      </w:r>
      <w:r>
        <w:rPr>
          <w:rFonts w:eastAsia="仿宋"/>
          <w:szCs w:val="21"/>
          <w:highlight w:val="none"/>
        </w:rPr>
        <w:t>13909176381</w:t>
      </w:r>
    </w:p>
    <w:p w14:paraId="1BF0B55D">
      <w:pPr>
        <w:ind w:firstLine="420" w:firstLineChars="200"/>
        <w:rPr>
          <w:rFonts w:eastAsia="仿宋"/>
          <w:szCs w:val="21"/>
          <w:highlight w:val="none"/>
        </w:rPr>
      </w:pPr>
      <w:r>
        <w:rPr>
          <w:rFonts w:eastAsia="仿宋"/>
          <w:szCs w:val="21"/>
          <w:highlight w:val="none"/>
        </w:rPr>
        <w:t>渭南分行</w:t>
      </w:r>
      <w:r>
        <w:rPr>
          <w:rFonts w:eastAsia="仿宋"/>
          <w:szCs w:val="21"/>
          <w:highlight w:val="none"/>
        </w:rPr>
        <w:tab/>
      </w:r>
      <w:r>
        <w:rPr>
          <w:rFonts w:eastAsia="仿宋"/>
          <w:szCs w:val="21"/>
          <w:highlight w:val="none"/>
        </w:rPr>
        <w:t>王晓峰</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0913-3357080</w:t>
      </w:r>
      <w:r>
        <w:rPr>
          <w:rFonts w:eastAsia="仿宋"/>
          <w:szCs w:val="21"/>
          <w:highlight w:val="none"/>
        </w:rPr>
        <w:tab/>
      </w:r>
      <w:r>
        <w:rPr>
          <w:rFonts w:eastAsia="仿宋"/>
          <w:szCs w:val="21"/>
          <w:highlight w:val="none"/>
        </w:rPr>
        <w:t>13992363166</w:t>
      </w:r>
    </w:p>
    <w:p w14:paraId="7C6A7CFC">
      <w:pPr>
        <w:ind w:firstLine="420" w:firstLineChars="200"/>
        <w:rPr>
          <w:rFonts w:eastAsia="仿宋"/>
          <w:szCs w:val="21"/>
          <w:highlight w:val="none"/>
        </w:rPr>
      </w:pPr>
      <w:r>
        <w:rPr>
          <w:rFonts w:eastAsia="仿宋"/>
          <w:szCs w:val="21"/>
          <w:highlight w:val="none"/>
        </w:rPr>
        <w:t>咸阳分行</w:t>
      </w:r>
      <w:r>
        <w:rPr>
          <w:rFonts w:eastAsia="仿宋"/>
          <w:szCs w:val="21"/>
          <w:highlight w:val="none"/>
        </w:rPr>
        <w:tab/>
      </w:r>
      <w:r>
        <w:rPr>
          <w:rFonts w:eastAsia="仿宋"/>
          <w:szCs w:val="21"/>
          <w:highlight w:val="none"/>
        </w:rPr>
        <w:t>薛晗</w:t>
      </w:r>
      <w:r>
        <w:rPr>
          <w:rFonts w:eastAsia="仿宋"/>
          <w:szCs w:val="21"/>
          <w:highlight w:val="none"/>
        </w:rPr>
        <w:tab/>
      </w:r>
      <w:r>
        <w:rPr>
          <w:rFonts w:eastAsia="仿宋"/>
          <w:szCs w:val="21"/>
          <w:highlight w:val="none"/>
        </w:rPr>
        <w:t>公司业务部</w:t>
      </w:r>
      <w:r>
        <w:rPr>
          <w:rFonts w:eastAsia="仿宋"/>
          <w:szCs w:val="21"/>
          <w:highlight w:val="none"/>
        </w:rPr>
        <w:tab/>
      </w:r>
      <w:r>
        <w:rPr>
          <w:rFonts w:eastAsia="仿宋"/>
          <w:szCs w:val="21"/>
          <w:highlight w:val="none"/>
        </w:rPr>
        <w:t>029-32083788</w:t>
      </w:r>
      <w:r>
        <w:rPr>
          <w:rFonts w:eastAsia="仿宋"/>
          <w:szCs w:val="21"/>
          <w:highlight w:val="none"/>
        </w:rPr>
        <w:tab/>
      </w:r>
      <w:r>
        <w:rPr>
          <w:rFonts w:eastAsia="仿宋"/>
          <w:szCs w:val="21"/>
          <w:highlight w:val="none"/>
        </w:rPr>
        <w:t>15109226216</w:t>
      </w:r>
    </w:p>
    <w:p w14:paraId="1C49C556">
      <w:pPr>
        <w:rPr>
          <w:rFonts w:eastAsia="仿宋"/>
          <w:szCs w:val="21"/>
          <w:highlight w:val="none"/>
        </w:rPr>
      </w:pPr>
    </w:p>
    <w:p w14:paraId="55243C66">
      <w:pPr>
        <w:rPr>
          <w:rFonts w:eastAsia="仿宋"/>
          <w:b/>
          <w:szCs w:val="21"/>
          <w:highlight w:val="none"/>
        </w:rPr>
      </w:pPr>
      <w:r>
        <w:rPr>
          <w:rFonts w:eastAsia="仿宋"/>
          <w:b/>
          <w:szCs w:val="21"/>
          <w:highlight w:val="none"/>
        </w:rPr>
        <w:t>七、兴业银行（政采贷）</w:t>
      </w:r>
    </w:p>
    <w:p w14:paraId="6A2DEBD2">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朱靖</w:t>
      </w:r>
      <w:r>
        <w:rPr>
          <w:rFonts w:eastAsia="仿宋"/>
          <w:szCs w:val="21"/>
          <w:highlight w:val="none"/>
        </w:rPr>
        <w:tab/>
      </w:r>
      <w:r>
        <w:rPr>
          <w:rFonts w:eastAsia="仿宋"/>
          <w:szCs w:val="21"/>
          <w:highlight w:val="none"/>
        </w:rPr>
        <w:t>总监</w:t>
      </w:r>
      <w:r>
        <w:rPr>
          <w:rFonts w:eastAsia="仿宋"/>
          <w:szCs w:val="21"/>
          <w:highlight w:val="none"/>
        </w:rPr>
        <w:tab/>
      </w:r>
      <w:r>
        <w:rPr>
          <w:rFonts w:eastAsia="仿宋"/>
          <w:szCs w:val="21"/>
          <w:highlight w:val="none"/>
        </w:rPr>
        <w:t>029-87482998</w:t>
      </w:r>
      <w:r>
        <w:rPr>
          <w:rFonts w:eastAsia="仿宋"/>
          <w:szCs w:val="21"/>
          <w:highlight w:val="none"/>
        </w:rPr>
        <w:tab/>
      </w:r>
      <w:r>
        <w:rPr>
          <w:rFonts w:eastAsia="仿宋"/>
          <w:szCs w:val="21"/>
          <w:highlight w:val="none"/>
        </w:rPr>
        <w:t>13363979983</w:t>
      </w:r>
    </w:p>
    <w:p w14:paraId="7EBCBE29">
      <w:pPr>
        <w:rPr>
          <w:rFonts w:eastAsia="仿宋"/>
          <w:b/>
          <w:szCs w:val="21"/>
          <w:highlight w:val="none"/>
        </w:rPr>
      </w:pPr>
      <w:r>
        <w:rPr>
          <w:rFonts w:eastAsia="仿宋"/>
          <w:b/>
          <w:szCs w:val="21"/>
          <w:highlight w:val="none"/>
        </w:rPr>
        <w:t>八、中国民生银行（政采贷）</w:t>
      </w:r>
    </w:p>
    <w:p w14:paraId="29D83A29">
      <w:pPr>
        <w:ind w:left="2310" w:leftChars="200" w:hanging="1890" w:hangingChars="900"/>
        <w:rPr>
          <w:rFonts w:eastAsia="仿宋"/>
          <w:szCs w:val="21"/>
          <w:highlight w:val="none"/>
        </w:rPr>
      </w:pPr>
      <w:r>
        <w:rPr>
          <w:rFonts w:eastAsia="仿宋"/>
          <w:szCs w:val="21"/>
          <w:highlight w:val="none"/>
        </w:rPr>
        <w:t>民生银行西安分行  联系人：陈经理 联系电话：61815275 /18821669199</w:t>
      </w:r>
    </w:p>
    <w:p w14:paraId="673BF5C2">
      <w:pPr>
        <w:ind w:left="2310" w:leftChars="200" w:hanging="1890" w:hangingChars="900"/>
        <w:rPr>
          <w:rFonts w:eastAsia="仿宋"/>
          <w:szCs w:val="21"/>
          <w:highlight w:val="none"/>
        </w:rPr>
      </w:pPr>
      <w:r>
        <w:rPr>
          <w:rFonts w:eastAsia="仿宋"/>
          <w:szCs w:val="21"/>
          <w:highlight w:val="none"/>
        </w:rPr>
        <w:t xml:space="preserve">联系人：王经理 联系电话：61815280 /18591953690 </w:t>
      </w:r>
    </w:p>
    <w:p w14:paraId="024FFC88">
      <w:pPr>
        <w:rPr>
          <w:rFonts w:eastAsia="仿宋"/>
          <w:b/>
          <w:szCs w:val="21"/>
          <w:highlight w:val="none"/>
        </w:rPr>
      </w:pPr>
      <w:r>
        <w:rPr>
          <w:rFonts w:eastAsia="仿宋"/>
          <w:b/>
          <w:szCs w:val="21"/>
          <w:highlight w:val="none"/>
        </w:rPr>
        <w:t>九、浙商银行 （政采贷）</w:t>
      </w:r>
    </w:p>
    <w:p w14:paraId="519793D8">
      <w:pPr>
        <w:ind w:firstLine="420" w:firstLineChars="200"/>
        <w:rPr>
          <w:rFonts w:eastAsia="仿宋"/>
          <w:szCs w:val="21"/>
          <w:highlight w:val="none"/>
        </w:rPr>
      </w:pPr>
      <w:r>
        <w:rPr>
          <w:rFonts w:eastAsia="仿宋"/>
          <w:szCs w:val="21"/>
          <w:highlight w:val="none"/>
        </w:rPr>
        <w:t>西安分行</w:t>
      </w:r>
      <w:r>
        <w:rPr>
          <w:rFonts w:eastAsia="仿宋"/>
          <w:szCs w:val="21"/>
          <w:highlight w:val="none"/>
        </w:rPr>
        <w:tab/>
      </w:r>
      <w:r>
        <w:rPr>
          <w:rFonts w:eastAsia="仿宋"/>
          <w:szCs w:val="21"/>
          <w:highlight w:val="none"/>
        </w:rPr>
        <w:t>西安市雁塔区科技路259号</w:t>
      </w:r>
      <w:r>
        <w:rPr>
          <w:rFonts w:eastAsia="仿宋"/>
          <w:szCs w:val="21"/>
          <w:highlight w:val="none"/>
        </w:rPr>
        <w:tab/>
      </w:r>
      <w:r>
        <w:rPr>
          <w:rFonts w:eastAsia="仿宋"/>
          <w:szCs w:val="21"/>
          <w:highlight w:val="none"/>
        </w:rPr>
        <w:t>曹金辉</w:t>
      </w:r>
      <w:r>
        <w:rPr>
          <w:rFonts w:eastAsia="仿宋"/>
          <w:szCs w:val="21"/>
          <w:highlight w:val="none"/>
        </w:rPr>
        <w:tab/>
      </w:r>
      <w:r>
        <w:rPr>
          <w:rFonts w:eastAsia="仿宋"/>
          <w:szCs w:val="21"/>
          <w:highlight w:val="none"/>
        </w:rPr>
        <w:t>18710993980</w:t>
      </w:r>
    </w:p>
    <w:p w14:paraId="3F0FA647">
      <w:pPr>
        <w:rPr>
          <w:rFonts w:eastAsia="仿宋"/>
          <w:b/>
          <w:szCs w:val="21"/>
          <w:highlight w:val="none"/>
        </w:rPr>
      </w:pPr>
      <w:r>
        <w:rPr>
          <w:rFonts w:eastAsia="仿宋"/>
          <w:b/>
          <w:szCs w:val="21"/>
          <w:highlight w:val="none"/>
        </w:rPr>
        <w:t xml:space="preserve">十、 招商银行（政采贷） </w:t>
      </w:r>
    </w:p>
    <w:p w14:paraId="566AD658">
      <w:pPr>
        <w:ind w:firstLine="420" w:firstLineChars="200"/>
        <w:rPr>
          <w:rFonts w:eastAsia="仿宋"/>
          <w:szCs w:val="21"/>
          <w:highlight w:val="none"/>
        </w:rPr>
      </w:pPr>
      <w:r>
        <w:rPr>
          <w:rFonts w:eastAsia="仿宋"/>
          <w:szCs w:val="21"/>
          <w:highlight w:val="none"/>
        </w:rPr>
        <w:t>招商银行西安分行   联系人：任瑾；85438988</w:t>
      </w:r>
    </w:p>
    <w:p w14:paraId="5BADE507">
      <w:pPr>
        <w:rPr>
          <w:rFonts w:eastAsia="仿宋"/>
          <w:b/>
          <w:szCs w:val="21"/>
          <w:highlight w:val="none"/>
        </w:rPr>
      </w:pPr>
      <w:r>
        <w:rPr>
          <w:rFonts w:eastAsia="仿宋"/>
          <w:b/>
          <w:szCs w:val="21"/>
          <w:highlight w:val="none"/>
        </w:rPr>
        <w:t xml:space="preserve">十一、 长安银行（小微贷） </w:t>
      </w:r>
    </w:p>
    <w:p w14:paraId="39382F6F">
      <w:pPr>
        <w:ind w:firstLine="420" w:firstLineChars="200"/>
        <w:rPr>
          <w:rFonts w:eastAsia="仿宋"/>
          <w:szCs w:val="21"/>
          <w:highlight w:val="none"/>
        </w:rPr>
      </w:pPr>
      <w:r>
        <w:rPr>
          <w:rFonts w:eastAsia="仿宋"/>
          <w:szCs w:val="21"/>
          <w:highlight w:val="none"/>
        </w:rPr>
        <w:t xml:space="preserve">长安银行西安曲江新区支行 地址：西安市曲江新区雁南一路3号  </w:t>
      </w:r>
    </w:p>
    <w:p w14:paraId="3B8092C3">
      <w:pPr>
        <w:ind w:firstLine="420" w:firstLineChars="200"/>
        <w:rPr>
          <w:rFonts w:eastAsia="仿宋"/>
          <w:szCs w:val="21"/>
          <w:highlight w:val="none"/>
        </w:rPr>
      </w:pPr>
      <w:r>
        <w:rPr>
          <w:rFonts w:eastAsia="仿宋"/>
          <w:szCs w:val="21"/>
          <w:highlight w:val="none"/>
        </w:rPr>
        <w:t xml:space="preserve">联系人：陈瑶 13629266833 </w:t>
      </w:r>
    </w:p>
    <w:p w14:paraId="4E8B09B9">
      <w:pPr>
        <w:rPr>
          <w:rFonts w:eastAsia="仿宋"/>
          <w:b/>
          <w:szCs w:val="21"/>
          <w:highlight w:val="none"/>
        </w:rPr>
      </w:pPr>
      <w:r>
        <w:rPr>
          <w:rFonts w:eastAsia="仿宋"/>
          <w:b/>
          <w:szCs w:val="21"/>
          <w:highlight w:val="none"/>
        </w:rPr>
        <w:t>十二、网商银行（合同贷）</w:t>
      </w:r>
    </w:p>
    <w:p w14:paraId="4700D19A">
      <w:pPr>
        <w:rPr>
          <w:rFonts w:eastAsia="仿宋"/>
          <w:b/>
          <w:szCs w:val="21"/>
          <w:highlight w:val="none"/>
        </w:rPr>
      </w:pPr>
      <w:r>
        <w:rPr>
          <w:rFonts w:eastAsia="仿宋"/>
          <w:b/>
          <w:szCs w:val="21"/>
          <w:highlight w:val="none"/>
        </w:rPr>
        <w:t>十三、中国邮政储蓄银行陕西省分行（政采贷）</w:t>
      </w:r>
    </w:p>
    <w:p w14:paraId="0575E128">
      <w:pPr>
        <w:pStyle w:val="22"/>
        <w:tabs>
          <w:tab w:val="left" w:pos="567"/>
        </w:tabs>
        <w:rPr>
          <w:rFonts w:ascii="Times New Roman" w:hAnsi="Times New Roman" w:eastAsia="仿宋"/>
          <w:highlight w:val="none"/>
        </w:rPr>
      </w:pPr>
      <w:r>
        <w:rPr>
          <w:rFonts w:ascii="Times New Roman" w:hAnsi="Times New Roman" w:eastAsia="仿宋"/>
          <w:highlight w:val="none"/>
        </w:rPr>
        <w:t>渭南市政府采购贷款银行信息：</w:t>
      </w:r>
    </w:p>
    <w:tbl>
      <w:tblPr>
        <w:tblStyle w:val="50"/>
        <w:tblW w:w="4733" w:type="pct"/>
        <w:tblInd w:w="-5" w:type="dxa"/>
        <w:tblLayout w:type="autofit"/>
        <w:tblCellMar>
          <w:top w:w="0" w:type="dxa"/>
          <w:left w:w="108" w:type="dxa"/>
          <w:bottom w:w="0" w:type="dxa"/>
          <w:right w:w="108" w:type="dxa"/>
        </w:tblCellMar>
      </w:tblPr>
      <w:tblGrid>
        <w:gridCol w:w="1221"/>
        <w:gridCol w:w="2208"/>
        <w:gridCol w:w="2873"/>
        <w:gridCol w:w="2488"/>
      </w:tblGrid>
      <w:tr w14:paraId="3FB55422">
        <w:tblPrEx>
          <w:tblCellMar>
            <w:top w:w="0" w:type="dxa"/>
            <w:left w:w="108" w:type="dxa"/>
            <w:bottom w:w="0" w:type="dxa"/>
            <w:right w:w="108" w:type="dxa"/>
          </w:tblCellMar>
        </w:tblPrEx>
        <w:trPr>
          <w:trHeight w:val="558"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14:paraId="164B77B4">
            <w:pPr>
              <w:widowControl/>
              <w:spacing w:line="240" w:lineRule="exact"/>
              <w:jc w:val="center"/>
              <w:textAlignment w:val="center"/>
              <w:rPr>
                <w:rFonts w:eastAsia="仿宋"/>
                <w:b/>
                <w:bCs/>
                <w:szCs w:val="21"/>
                <w:highlight w:val="none"/>
              </w:rPr>
            </w:pPr>
            <w:r>
              <w:rPr>
                <w:rFonts w:eastAsia="仿宋"/>
                <w:b/>
                <w:bCs/>
                <w:kern w:val="0"/>
                <w:szCs w:val="21"/>
                <w:highlight w:val="none"/>
                <w:lang w:bidi="ar"/>
              </w:rPr>
              <w:t>序号</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683BE265">
            <w:pPr>
              <w:widowControl/>
              <w:spacing w:line="240" w:lineRule="exact"/>
              <w:jc w:val="center"/>
              <w:textAlignment w:val="center"/>
              <w:rPr>
                <w:rFonts w:eastAsia="仿宋"/>
                <w:b/>
                <w:bCs/>
                <w:szCs w:val="21"/>
                <w:highlight w:val="none"/>
              </w:rPr>
            </w:pPr>
            <w:r>
              <w:rPr>
                <w:rFonts w:eastAsia="仿宋"/>
                <w:b/>
                <w:bCs/>
                <w:kern w:val="0"/>
                <w:szCs w:val="21"/>
                <w:highlight w:val="none"/>
                <w:lang w:bidi="ar"/>
              </w:rPr>
              <w:t>单位名称</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5C692AC2">
            <w:pPr>
              <w:widowControl/>
              <w:spacing w:line="240" w:lineRule="exact"/>
              <w:jc w:val="center"/>
              <w:textAlignment w:val="center"/>
              <w:rPr>
                <w:rFonts w:eastAsia="仿宋"/>
                <w:b/>
                <w:bCs/>
                <w:szCs w:val="21"/>
                <w:highlight w:val="none"/>
              </w:rPr>
            </w:pPr>
            <w:r>
              <w:rPr>
                <w:rFonts w:eastAsia="仿宋"/>
                <w:b/>
                <w:bCs/>
                <w:kern w:val="0"/>
                <w:szCs w:val="21"/>
                <w:highlight w:val="none"/>
                <w:lang w:bidi="ar"/>
              </w:rPr>
              <w:t>联系人</w:t>
            </w:r>
          </w:p>
        </w:tc>
        <w:tc>
          <w:tcPr>
            <w:tcW w:w="1415" w:type="pct"/>
            <w:tcBorders>
              <w:top w:val="single" w:color="000000" w:sz="4" w:space="0"/>
              <w:left w:val="single" w:color="000000" w:sz="4" w:space="0"/>
              <w:bottom w:val="single" w:color="000000" w:sz="4" w:space="0"/>
              <w:right w:val="single" w:color="000000" w:sz="4" w:space="0"/>
            </w:tcBorders>
            <w:noWrap/>
            <w:vAlign w:val="center"/>
          </w:tcPr>
          <w:p w14:paraId="499A4E29">
            <w:pPr>
              <w:widowControl/>
              <w:spacing w:line="240" w:lineRule="exact"/>
              <w:jc w:val="center"/>
              <w:textAlignment w:val="center"/>
              <w:rPr>
                <w:rFonts w:eastAsia="仿宋"/>
                <w:b/>
                <w:bCs/>
                <w:szCs w:val="21"/>
                <w:highlight w:val="none"/>
              </w:rPr>
            </w:pPr>
            <w:r>
              <w:rPr>
                <w:rFonts w:eastAsia="仿宋"/>
                <w:b/>
                <w:bCs/>
                <w:kern w:val="0"/>
                <w:szCs w:val="21"/>
                <w:highlight w:val="none"/>
                <w:lang w:bidi="ar"/>
              </w:rPr>
              <w:t>联系电话</w:t>
            </w:r>
          </w:p>
        </w:tc>
      </w:tr>
      <w:tr w14:paraId="36670D85">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2A698301">
            <w:pPr>
              <w:widowControl/>
              <w:spacing w:line="240" w:lineRule="exact"/>
              <w:jc w:val="center"/>
              <w:textAlignment w:val="center"/>
              <w:rPr>
                <w:rFonts w:eastAsia="仿宋"/>
                <w:szCs w:val="21"/>
                <w:highlight w:val="none"/>
              </w:rPr>
            </w:pPr>
            <w:r>
              <w:rPr>
                <w:rFonts w:eastAsia="仿宋"/>
                <w:kern w:val="0"/>
                <w:szCs w:val="21"/>
                <w:highlight w:val="none"/>
                <w:lang w:bidi="ar"/>
              </w:rPr>
              <w:t>1</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2CD3915C">
            <w:pPr>
              <w:widowControl/>
              <w:spacing w:line="240" w:lineRule="exact"/>
              <w:jc w:val="center"/>
              <w:textAlignment w:val="center"/>
              <w:rPr>
                <w:rFonts w:eastAsia="仿宋"/>
                <w:szCs w:val="21"/>
                <w:highlight w:val="none"/>
              </w:rPr>
            </w:pPr>
            <w:r>
              <w:rPr>
                <w:rFonts w:eastAsia="仿宋"/>
                <w:kern w:val="0"/>
                <w:szCs w:val="21"/>
                <w:highlight w:val="none"/>
                <w:lang w:bidi="ar"/>
              </w:rPr>
              <w:t>建设银行</w:t>
            </w:r>
          </w:p>
        </w:tc>
        <w:tc>
          <w:tcPr>
            <w:tcW w:w="1634" w:type="pct"/>
            <w:vMerge w:val="restart"/>
            <w:tcBorders>
              <w:top w:val="single" w:color="000000" w:sz="4" w:space="0"/>
              <w:left w:val="single" w:color="000000" w:sz="4" w:space="0"/>
              <w:bottom w:val="single" w:color="000000" w:sz="4" w:space="0"/>
              <w:right w:val="single" w:color="000000" w:sz="4" w:space="0"/>
            </w:tcBorders>
            <w:vAlign w:val="center"/>
          </w:tcPr>
          <w:p w14:paraId="4B7C41A6">
            <w:pPr>
              <w:widowControl/>
              <w:spacing w:line="240" w:lineRule="exact"/>
              <w:jc w:val="center"/>
              <w:textAlignment w:val="top"/>
              <w:rPr>
                <w:rFonts w:eastAsia="仿宋"/>
                <w:szCs w:val="21"/>
                <w:highlight w:val="none"/>
              </w:rPr>
            </w:pPr>
            <w:r>
              <w:rPr>
                <w:rFonts w:eastAsia="仿宋"/>
                <w:kern w:val="0"/>
                <w:szCs w:val="21"/>
                <w:highlight w:val="none"/>
                <w:lang w:bidi="ar"/>
              </w:rPr>
              <w:t>郭煜庆 田宇</w:t>
            </w:r>
          </w:p>
        </w:tc>
        <w:tc>
          <w:tcPr>
            <w:tcW w:w="1415" w:type="pct"/>
            <w:vMerge w:val="restart"/>
            <w:tcBorders>
              <w:top w:val="single" w:color="000000" w:sz="4" w:space="0"/>
              <w:left w:val="single" w:color="000000" w:sz="4" w:space="0"/>
              <w:bottom w:val="single" w:color="000000" w:sz="4" w:space="0"/>
              <w:right w:val="single" w:color="000000" w:sz="4" w:space="0"/>
            </w:tcBorders>
            <w:vAlign w:val="center"/>
          </w:tcPr>
          <w:p w14:paraId="78EF653A">
            <w:pPr>
              <w:widowControl/>
              <w:spacing w:line="240" w:lineRule="exact"/>
              <w:jc w:val="center"/>
              <w:textAlignment w:val="top"/>
              <w:rPr>
                <w:rFonts w:eastAsia="仿宋"/>
                <w:kern w:val="0"/>
                <w:szCs w:val="21"/>
                <w:highlight w:val="none"/>
                <w:lang w:bidi="ar"/>
              </w:rPr>
            </w:pPr>
            <w:r>
              <w:rPr>
                <w:rFonts w:eastAsia="仿宋"/>
                <w:kern w:val="0"/>
                <w:szCs w:val="21"/>
                <w:highlight w:val="none"/>
                <w:lang w:bidi="ar"/>
              </w:rPr>
              <w:t>13892535580</w:t>
            </w:r>
          </w:p>
          <w:p w14:paraId="130B5FCE">
            <w:pPr>
              <w:widowControl/>
              <w:spacing w:line="240" w:lineRule="exact"/>
              <w:jc w:val="center"/>
              <w:textAlignment w:val="top"/>
              <w:rPr>
                <w:rFonts w:eastAsia="仿宋"/>
                <w:szCs w:val="21"/>
                <w:highlight w:val="none"/>
              </w:rPr>
            </w:pPr>
            <w:r>
              <w:rPr>
                <w:rFonts w:eastAsia="仿宋"/>
                <w:kern w:val="0"/>
                <w:szCs w:val="21"/>
                <w:highlight w:val="none"/>
                <w:lang w:bidi="ar"/>
              </w:rPr>
              <w:t>17797059890</w:t>
            </w:r>
          </w:p>
        </w:tc>
      </w:tr>
      <w:tr w14:paraId="514641CC">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2A7E7D30">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5195540E">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vAlign w:val="center"/>
          </w:tcPr>
          <w:p w14:paraId="68C69113">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vAlign w:val="center"/>
          </w:tcPr>
          <w:p w14:paraId="24B866A3">
            <w:pPr>
              <w:spacing w:line="240" w:lineRule="exact"/>
              <w:jc w:val="center"/>
              <w:rPr>
                <w:rFonts w:eastAsia="仿宋"/>
                <w:szCs w:val="21"/>
                <w:highlight w:val="none"/>
              </w:rPr>
            </w:pPr>
          </w:p>
        </w:tc>
      </w:tr>
      <w:tr w14:paraId="093DCEEC">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0F570CFF">
            <w:pPr>
              <w:widowControl/>
              <w:spacing w:line="240" w:lineRule="exact"/>
              <w:jc w:val="center"/>
              <w:textAlignment w:val="center"/>
              <w:rPr>
                <w:rFonts w:eastAsia="仿宋"/>
                <w:szCs w:val="21"/>
                <w:highlight w:val="none"/>
              </w:rPr>
            </w:pPr>
            <w:r>
              <w:rPr>
                <w:rFonts w:eastAsia="仿宋"/>
                <w:kern w:val="0"/>
                <w:szCs w:val="21"/>
                <w:highlight w:val="none"/>
                <w:lang w:bidi="ar"/>
              </w:rPr>
              <w:t>2</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199A5CF8">
            <w:pPr>
              <w:widowControl/>
              <w:spacing w:line="240" w:lineRule="exact"/>
              <w:jc w:val="center"/>
              <w:textAlignment w:val="center"/>
              <w:rPr>
                <w:rFonts w:eastAsia="仿宋"/>
                <w:szCs w:val="21"/>
                <w:highlight w:val="none"/>
              </w:rPr>
            </w:pPr>
            <w:r>
              <w:rPr>
                <w:rFonts w:eastAsia="仿宋"/>
                <w:kern w:val="0"/>
                <w:szCs w:val="21"/>
                <w:highlight w:val="none"/>
                <w:lang w:bidi="ar"/>
              </w:rPr>
              <w:t>浦发银行</w:t>
            </w:r>
          </w:p>
        </w:tc>
        <w:tc>
          <w:tcPr>
            <w:tcW w:w="1634" w:type="pct"/>
            <w:vMerge w:val="restart"/>
            <w:tcBorders>
              <w:top w:val="single" w:color="000000" w:sz="4" w:space="0"/>
              <w:left w:val="single" w:color="000000" w:sz="4" w:space="0"/>
              <w:bottom w:val="single" w:color="000000" w:sz="4" w:space="0"/>
              <w:right w:val="single" w:color="000000" w:sz="4" w:space="0"/>
            </w:tcBorders>
            <w:vAlign w:val="center"/>
          </w:tcPr>
          <w:p w14:paraId="51ED50C3">
            <w:pPr>
              <w:widowControl/>
              <w:spacing w:line="240" w:lineRule="exact"/>
              <w:jc w:val="center"/>
              <w:textAlignment w:val="center"/>
              <w:rPr>
                <w:rFonts w:eastAsia="仿宋"/>
                <w:szCs w:val="21"/>
                <w:highlight w:val="none"/>
              </w:rPr>
            </w:pPr>
            <w:r>
              <w:rPr>
                <w:rFonts w:eastAsia="仿宋"/>
                <w:kern w:val="0"/>
                <w:szCs w:val="21"/>
                <w:highlight w:val="none"/>
                <w:lang w:bidi="ar"/>
              </w:rPr>
              <w:t>孙哲龙 蒙波</w:t>
            </w:r>
          </w:p>
        </w:tc>
        <w:tc>
          <w:tcPr>
            <w:tcW w:w="1415" w:type="pct"/>
            <w:vMerge w:val="restart"/>
            <w:tcBorders>
              <w:top w:val="single" w:color="000000" w:sz="4" w:space="0"/>
              <w:left w:val="single" w:color="000000" w:sz="4" w:space="0"/>
              <w:bottom w:val="single" w:color="000000" w:sz="4" w:space="0"/>
              <w:right w:val="single" w:color="000000" w:sz="4" w:space="0"/>
            </w:tcBorders>
            <w:vAlign w:val="center"/>
          </w:tcPr>
          <w:p w14:paraId="18402B4C">
            <w:pPr>
              <w:widowControl/>
              <w:spacing w:line="240" w:lineRule="exact"/>
              <w:jc w:val="center"/>
              <w:textAlignment w:val="center"/>
              <w:rPr>
                <w:rFonts w:eastAsia="仿宋"/>
                <w:kern w:val="0"/>
                <w:szCs w:val="21"/>
                <w:highlight w:val="none"/>
                <w:lang w:bidi="ar"/>
              </w:rPr>
            </w:pPr>
            <w:r>
              <w:rPr>
                <w:rFonts w:eastAsia="仿宋"/>
                <w:kern w:val="0"/>
                <w:szCs w:val="21"/>
                <w:highlight w:val="none"/>
                <w:lang w:bidi="ar"/>
              </w:rPr>
              <w:t>13892383911</w:t>
            </w:r>
          </w:p>
          <w:p w14:paraId="70C9D002">
            <w:pPr>
              <w:widowControl/>
              <w:spacing w:line="240" w:lineRule="exact"/>
              <w:jc w:val="center"/>
              <w:textAlignment w:val="center"/>
              <w:rPr>
                <w:rFonts w:eastAsia="仿宋"/>
                <w:szCs w:val="21"/>
                <w:highlight w:val="none"/>
              </w:rPr>
            </w:pPr>
            <w:r>
              <w:rPr>
                <w:rFonts w:eastAsia="仿宋"/>
                <w:kern w:val="0"/>
                <w:szCs w:val="21"/>
                <w:highlight w:val="none"/>
                <w:lang w:bidi="ar"/>
              </w:rPr>
              <w:t>15249035320</w:t>
            </w:r>
          </w:p>
        </w:tc>
      </w:tr>
      <w:tr w14:paraId="0EF165D7">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2337E052">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31A56030">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vAlign w:val="center"/>
          </w:tcPr>
          <w:p w14:paraId="3067E655">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vAlign w:val="center"/>
          </w:tcPr>
          <w:p w14:paraId="1CFC1D01">
            <w:pPr>
              <w:spacing w:line="240" w:lineRule="exact"/>
              <w:jc w:val="center"/>
              <w:rPr>
                <w:rFonts w:eastAsia="仿宋"/>
                <w:szCs w:val="21"/>
                <w:highlight w:val="none"/>
              </w:rPr>
            </w:pPr>
          </w:p>
        </w:tc>
      </w:tr>
      <w:tr w14:paraId="2AA5656C">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5DDC9E9A">
            <w:pPr>
              <w:widowControl/>
              <w:spacing w:line="240" w:lineRule="exact"/>
              <w:jc w:val="center"/>
              <w:textAlignment w:val="center"/>
              <w:rPr>
                <w:rFonts w:eastAsia="仿宋"/>
                <w:szCs w:val="21"/>
                <w:highlight w:val="none"/>
              </w:rPr>
            </w:pPr>
            <w:r>
              <w:rPr>
                <w:rFonts w:eastAsia="仿宋"/>
                <w:kern w:val="0"/>
                <w:szCs w:val="21"/>
                <w:highlight w:val="none"/>
                <w:lang w:bidi="ar"/>
              </w:rPr>
              <w:t>3</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73BD6E4E">
            <w:pPr>
              <w:widowControl/>
              <w:spacing w:line="240" w:lineRule="exact"/>
              <w:jc w:val="center"/>
              <w:textAlignment w:val="center"/>
              <w:rPr>
                <w:rFonts w:eastAsia="仿宋"/>
                <w:szCs w:val="21"/>
                <w:highlight w:val="none"/>
              </w:rPr>
            </w:pPr>
            <w:r>
              <w:rPr>
                <w:rFonts w:eastAsia="仿宋"/>
                <w:kern w:val="0"/>
                <w:szCs w:val="21"/>
                <w:highlight w:val="none"/>
                <w:lang w:bidi="ar"/>
              </w:rPr>
              <w:t>中信银行</w:t>
            </w:r>
          </w:p>
        </w:tc>
        <w:tc>
          <w:tcPr>
            <w:tcW w:w="1634" w:type="pct"/>
            <w:vMerge w:val="restart"/>
            <w:tcBorders>
              <w:top w:val="single" w:color="000000" w:sz="4" w:space="0"/>
              <w:left w:val="single" w:color="000000" w:sz="4" w:space="0"/>
              <w:bottom w:val="single" w:color="000000" w:sz="4" w:space="0"/>
              <w:right w:val="single" w:color="000000" w:sz="4" w:space="0"/>
            </w:tcBorders>
            <w:vAlign w:val="center"/>
          </w:tcPr>
          <w:p w14:paraId="453DA9E9">
            <w:pPr>
              <w:widowControl/>
              <w:spacing w:line="240" w:lineRule="exact"/>
              <w:jc w:val="center"/>
              <w:textAlignment w:val="center"/>
              <w:rPr>
                <w:rFonts w:eastAsia="仿宋"/>
                <w:szCs w:val="21"/>
                <w:highlight w:val="none"/>
              </w:rPr>
            </w:pPr>
            <w:r>
              <w:rPr>
                <w:rFonts w:eastAsia="仿宋"/>
                <w:kern w:val="0"/>
                <w:szCs w:val="21"/>
                <w:highlight w:val="none"/>
                <w:lang w:bidi="ar"/>
              </w:rPr>
              <w:t>杨洋 耿浩</w:t>
            </w:r>
          </w:p>
        </w:tc>
        <w:tc>
          <w:tcPr>
            <w:tcW w:w="1415" w:type="pct"/>
            <w:vMerge w:val="restart"/>
            <w:tcBorders>
              <w:top w:val="single" w:color="000000" w:sz="4" w:space="0"/>
              <w:left w:val="single" w:color="000000" w:sz="4" w:space="0"/>
              <w:bottom w:val="single" w:color="000000" w:sz="4" w:space="0"/>
              <w:right w:val="single" w:color="000000" w:sz="4" w:space="0"/>
            </w:tcBorders>
            <w:vAlign w:val="center"/>
          </w:tcPr>
          <w:p w14:paraId="69AC27FC">
            <w:pPr>
              <w:widowControl/>
              <w:spacing w:line="240" w:lineRule="exact"/>
              <w:jc w:val="center"/>
              <w:textAlignment w:val="center"/>
              <w:rPr>
                <w:rFonts w:eastAsia="仿宋"/>
                <w:kern w:val="0"/>
                <w:szCs w:val="21"/>
                <w:highlight w:val="none"/>
                <w:lang w:bidi="ar"/>
              </w:rPr>
            </w:pPr>
            <w:r>
              <w:rPr>
                <w:rFonts w:eastAsia="仿宋"/>
                <w:kern w:val="0"/>
                <w:szCs w:val="21"/>
                <w:highlight w:val="none"/>
                <w:lang w:bidi="ar"/>
              </w:rPr>
              <w:t>18191815559</w:t>
            </w:r>
          </w:p>
          <w:p w14:paraId="0C86CE4F">
            <w:pPr>
              <w:widowControl/>
              <w:spacing w:line="240" w:lineRule="exact"/>
              <w:jc w:val="center"/>
              <w:textAlignment w:val="center"/>
              <w:rPr>
                <w:rFonts w:eastAsia="仿宋"/>
                <w:szCs w:val="21"/>
                <w:highlight w:val="none"/>
              </w:rPr>
            </w:pPr>
            <w:r>
              <w:rPr>
                <w:rFonts w:eastAsia="仿宋"/>
                <w:kern w:val="0"/>
                <w:szCs w:val="21"/>
                <w:highlight w:val="none"/>
                <w:lang w:bidi="ar"/>
              </w:rPr>
              <w:t>13193388328</w:t>
            </w:r>
          </w:p>
        </w:tc>
      </w:tr>
      <w:tr w14:paraId="62A3561D">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2630A6F8">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33823D8E">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vAlign w:val="center"/>
          </w:tcPr>
          <w:p w14:paraId="268032AD">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vAlign w:val="center"/>
          </w:tcPr>
          <w:p w14:paraId="1F24D245">
            <w:pPr>
              <w:spacing w:line="240" w:lineRule="exact"/>
              <w:jc w:val="center"/>
              <w:rPr>
                <w:rFonts w:eastAsia="仿宋"/>
                <w:szCs w:val="21"/>
                <w:highlight w:val="none"/>
              </w:rPr>
            </w:pPr>
          </w:p>
        </w:tc>
      </w:tr>
      <w:tr w14:paraId="5284CAB9">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2F2B8774">
            <w:pPr>
              <w:widowControl/>
              <w:spacing w:line="240" w:lineRule="exact"/>
              <w:jc w:val="center"/>
              <w:textAlignment w:val="center"/>
              <w:rPr>
                <w:rFonts w:eastAsia="仿宋"/>
                <w:szCs w:val="21"/>
                <w:highlight w:val="none"/>
              </w:rPr>
            </w:pPr>
            <w:r>
              <w:rPr>
                <w:rFonts w:eastAsia="仿宋"/>
                <w:kern w:val="0"/>
                <w:szCs w:val="21"/>
                <w:highlight w:val="none"/>
                <w:lang w:bidi="ar"/>
              </w:rPr>
              <w:t>4</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33F83CB7">
            <w:pPr>
              <w:widowControl/>
              <w:spacing w:line="240" w:lineRule="exact"/>
              <w:jc w:val="center"/>
              <w:textAlignment w:val="center"/>
              <w:rPr>
                <w:rFonts w:eastAsia="仿宋"/>
                <w:szCs w:val="21"/>
                <w:highlight w:val="none"/>
              </w:rPr>
            </w:pPr>
            <w:r>
              <w:rPr>
                <w:rFonts w:eastAsia="仿宋"/>
                <w:kern w:val="0"/>
                <w:szCs w:val="21"/>
                <w:highlight w:val="none"/>
                <w:lang w:bidi="ar"/>
              </w:rPr>
              <w:t>兴业银行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553E0E92">
            <w:pPr>
              <w:widowControl/>
              <w:spacing w:line="240" w:lineRule="exact"/>
              <w:jc w:val="center"/>
              <w:textAlignment w:val="center"/>
              <w:rPr>
                <w:rFonts w:eastAsia="仿宋"/>
                <w:szCs w:val="21"/>
                <w:highlight w:val="none"/>
              </w:rPr>
            </w:pPr>
            <w:r>
              <w:rPr>
                <w:rFonts w:eastAsia="仿宋"/>
                <w:kern w:val="0"/>
                <w:szCs w:val="21"/>
                <w:highlight w:val="none"/>
                <w:lang w:bidi="ar"/>
              </w:rPr>
              <w:t>权奥星</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48C1EBED">
            <w:pPr>
              <w:widowControl/>
              <w:spacing w:line="240" w:lineRule="exact"/>
              <w:jc w:val="center"/>
              <w:textAlignment w:val="center"/>
              <w:rPr>
                <w:rFonts w:eastAsia="仿宋"/>
                <w:szCs w:val="21"/>
                <w:highlight w:val="none"/>
              </w:rPr>
            </w:pPr>
            <w:r>
              <w:rPr>
                <w:rFonts w:eastAsia="仿宋"/>
                <w:kern w:val="0"/>
                <w:szCs w:val="21"/>
                <w:highlight w:val="none"/>
                <w:lang w:bidi="ar"/>
              </w:rPr>
              <w:t>15706090239</w:t>
            </w:r>
          </w:p>
        </w:tc>
      </w:tr>
      <w:tr w14:paraId="219F360E">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4B61FD10">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09363132">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7F0A1198">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4051EA88">
            <w:pPr>
              <w:spacing w:line="240" w:lineRule="exact"/>
              <w:jc w:val="center"/>
              <w:rPr>
                <w:rFonts w:eastAsia="仿宋"/>
                <w:szCs w:val="21"/>
                <w:highlight w:val="none"/>
              </w:rPr>
            </w:pPr>
          </w:p>
        </w:tc>
      </w:tr>
      <w:tr w14:paraId="376274C6">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73E977F9">
            <w:pPr>
              <w:widowControl/>
              <w:spacing w:line="240" w:lineRule="exact"/>
              <w:jc w:val="center"/>
              <w:textAlignment w:val="center"/>
              <w:rPr>
                <w:rFonts w:eastAsia="仿宋"/>
                <w:szCs w:val="21"/>
                <w:highlight w:val="none"/>
              </w:rPr>
            </w:pPr>
            <w:r>
              <w:rPr>
                <w:rFonts w:eastAsia="仿宋"/>
                <w:kern w:val="0"/>
                <w:szCs w:val="21"/>
                <w:highlight w:val="none"/>
                <w:lang w:bidi="ar"/>
              </w:rPr>
              <w:t>5</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5EAC70D5">
            <w:pPr>
              <w:widowControl/>
              <w:spacing w:line="240" w:lineRule="exact"/>
              <w:jc w:val="center"/>
              <w:textAlignment w:val="center"/>
              <w:rPr>
                <w:rFonts w:eastAsia="仿宋"/>
                <w:szCs w:val="21"/>
                <w:highlight w:val="none"/>
              </w:rPr>
            </w:pPr>
            <w:r>
              <w:rPr>
                <w:rFonts w:eastAsia="仿宋"/>
                <w:kern w:val="0"/>
                <w:szCs w:val="21"/>
                <w:highlight w:val="none"/>
                <w:lang w:bidi="ar"/>
              </w:rPr>
              <w:t>工商银行</w:t>
            </w:r>
          </w:p>
        </w:tc>
        <w:tc>
          <w:tcPr>
            <w:tcW w:w="1634" w:type="pct"/>
            <w:vMerge w:val="restart"/>
            <w:tcBorders>
              <w:top w:val="single" w:color="000000" w:sz="4" w:space="0"/>
              <w:left w:val="single" w:color="000000" w:sz="4" w:space="0"/>
              <w:bottom w:val="single" w:color="000000" w:sz="4" w:space="0"/>
              <w:right w:val="single" w:color="000000" w:sz="4" w:space="0"/>
            </w:tcBorders>
            <w:vAlign w:val="center"/>
          </w:tcPr>
          <w:p w14:paraId="18719271">
            <w:pPr>
              <w:widowControl/>
              <w:spacing w:line="240" w:lineRule="exact"/>
              <w:jc w:val="center"/>
              <w:textAlignment w:val="center"/>
              <w:rPr>
                <w:rFonts w:eastAsia="仿宋"/>
                <w:szCs w:val="21"/>
                <w:highlight w:val="none"/>
              </w:rPr>
            </w:pPr>
            <w:r>
              <w:rPr>
                <w:rFonts w:eastAsia="仿宋"/>
                <w:kern w:val="0"/>
                <w:szCs w:val="21"/>
                <w:highlight w:val="none"/>
                <w:lang w:bidi="ar"/>
              </w:rPr>
              <w:t>张剑 张欢</w:t>
            </w:r>
          </w:p>
        </w:tc>
        <w:tc>
          <w:tcPr>
            <w:tcW w:w="1415" w:type="pct"/>
            <w:vMerge w:val="restart"/>
            <w:tcBorders>
              <w:top w:val="single" w:color="000000" w:sz="4" w:space="0"/>
              <w:left w:val="single" w:color="000000" w:sz="4" w:space="0"/>
              <w:bottom w:val="single" w:color="000000" w:sz="4" w:space="0"/>
              <w:right w:val="single" w:color="000000" w:sz="4" w:space="0"/>
            </w:tcBorders>
            <w:vAlign w:val="center"/>
          </w:tcPr>
          <w:p w14:paraId="580BC494">
            <w:pPr>
              <w:widowControl/>
              <w:spacing w:line="240" w:lineRule="exact"/>
              <w:jc w:val="center"/>
              <w:textAlignment w:val="center"/>
              <w:rPr>
                <w:rFonts w:eastAsia="仿宋"/>
                <w:kern w:val="0"/>
                <w:szCs w:val="21"/>
                <w:highlight w:val="none"/>
                <w:lang w:bidi="ar"/>
              </w:rPr>
            </w:pPr>
            <w:r>
              <w:rPr>
                <w:rFonts w:eastAsia="仿宋"/>
                <w:kern w:val="0"/>
                <w:szCs w:val="21"/>
                <w:highlight w:val="none"/>
                <w:lang w:bidi="ar"/>
              </w:rPr>
              <w:t>18191356300</w:t>
            </w:r>
          </w:p>
          <w:p w14:paraId="56813F33">
            <w:pPr>
              <w:widowControl/>
              <w:spacing w:line="240" w:lineRule="exact"/>
              <w:jc w:val="center"/>
              <w:textAlignment w:val="center"/>
              <w:rPr>
                <w:rFonts w:eastAsia="仿宋"/>
                <w:szCs w:val="21"/>
                <w:highlight w:val="none"/>
              </w:rPr>
            </w:pPr>
            <w:r>
              <w:rPr>
                <w:rFonts w:eastAsia="仿宋"/>
                <w:kern w:val="0"/>
                <w:szCs w:val="21"/>
                <w:highlight w:val="none"/>
                <w:lang w:bidi="ar"/>
              </w:rPr>
              <w:t>15229730006</w:t>
            </w:r>
          </w:p>
        </w:tc>
      </w:tr>
      <w:tr w14:paraId="2E4AE02F">
        <w:tblPrEx>
          <w:tblCellMar>
            <w:top w:w="0" w:type="dxa"/>
            <w:left w:w="108" w:type="dxa"/>
            <w:bottom w:w="0" w:type="dxa"/>
            <w:right w:w="108" w:type="dxa"/>
          </w:tblCellMar>
        </w:tblPrEx>
        <w:trPr>
          <w:trHeight w:val="285"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5726A353">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0054875D">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vAlign w:val="center"/>
          </w:tcPr>
          <w:p w14:paraId="45D9B6F4">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vAlign w:val="center"/>
          </w:tcPr>
          <w:p w14:paraId="4C4C8303">
            <w:pPr>
              <w:spacing w:line="240" w:lineRule="exact"/>
              <w:jc w:val="center"/>
              <w:rPr>
                <w:rFonts w:eastAsia="仿宋"/>
                <w:szCs w:val="21"/>
                <w:highlight w:val="none"/>
              </w:rPr>
            </w:pPr>
          </w:p>
        </w:tc>
      </w:tr>
      <w:tr w14:paraId="6DDEAF04">
        <w:tblPrEx>
          <w:tblCellMar>
            <w:top w:w="0" w:type="dxa"/>
            <w:left w:w="108" w:type="dxa"/>
            <w:bottom w:w="0" w:type="dxa"/>
            <w:right w:w="108" w:type="dxa"/>
          </w:tblCellMar>
        </w:tblPrEx>
        <w:trPr>
          <w:trHeight w:val="285" w:hRule="atLeast"/>
        </w:trPr>
        <w:tc>
          <w:tcPr>
            <w:tcW w:w="695" w:type="pct"/>
            <w:vMerge w:val="restart"/>
            <w:tcBorders>
              <w:top w:val="single" w:color="000000" w:sz="4" w:space="0"/>
              <w:left w:val="single" w:color="000000" w:sz="4" w:space="0"/>
              <w:bottom w:val="single" w:color="000000" w:sz="4" w:space="0"/>
              <w:right w:val="single" w:color="000000" w:sz="4" w:space="0"/>
            </w:tcBorders>
            <w:noWrap/>
            <w:vAlign w:val="center"/>
          </w:tcPr>
          <w:p w14:paraId="0987399A">
            <w:pPr>
              <w:widowControl/>
              <w:spacing w:line="240" w:lineRule="exact"/>
              <w:jc w:val="center"/>
              <w:textAlignment w:val="center"/>
              <w:rPr>
                <w:rFonts w:eastAsia="仿宋"/>
                <w:szCs w:val="21"/>
                <w:highlight w:val="none"/>
              </w:rPr>
            </w:pPr>
            <w:r>
              <w:rPr>
                <w:rFonts w:eastAsia="仿宋"/>
                <w:kern w:val="0"/>
                <w:szCs w:val="21"/>
                <w:highlight w:val="none"/>
                <w:lang w:bidi="ar"/>
              </w:rPr>
              <w:t>6</w:t>
            </w:r>
          </w:p>
        </w:tc>
        <w:tc>
          <w:tcPr>
            <w:tcW w:w="1256" w:type="pct"/>
            <w:vMerge w:val="restart"/>
            <w:tcBorders>
              <w:top w:val="single" w:color="000000" w:sz="4" w:space="0"/>
              <w:left w:val="single" w:color="000000" w:sz="4" w:space="0"/>
              <w:bottom w:val="single" w:color="000000" w:sz="4" w:space="0"/>
              <w:right w:val="single" w:color="000000" w:sz="4" w:space="0"/>
            </w:tcBorders>
            <w:noWrap/>
            <w:vAlign w:val="center"/>
          </w:tcPr>
          <w:p w14:paraId="23B98A36">
            <w:pPr>
              <w:widowControl/>
              <w:spacing w:line="240" w:lineRule="exact"/>
              <w:jc w:val="center"/>
              <w:textAlignment w:val="center"/>
              <w:rPr>
                <w:rFonts w:eastAsia="仿宋"/>
                <w:szCs w:val="21"/>
                <w:highlight w:val="none"/>
              </w:rPr>
            </w:pPr>
            <w:r>
              <w:rPr>
                <w:rFonts w:eastAsia="仿宋"/>
                <w:kern w:val="0"/>
                <w:szCs w:val="21"/>
                <w:highlight w:val="none"/>
                <w:lang w:bidi="ar"/>
              </w:rPr>
              <w:t>长安银行</w:t>
            </w:r>
          </w:p>
        </w:tc>
        <w:tc>
          <w:tcPr>
            <w:tcW w:w="1634" w:type="pct"/>
            <w:vMerge w:val="restart"/>
            <w:tcBorders>
              <w:top w:val="single" w:color="000000" w:sz="4" w:space="0"/>
              <w:left w:val="single" w:color="000000" w:sz="4" w:space="0"/>
              <w:bottom w:val="single" w:color="000000" w:sz="4" w:space="0"/>
              <w:right w:val="single" w:color="000000" w:sz="4" w:space="0"/>
            </w:tcBorders>
            <w:noWrap/>
            <w:vAlign w:val="center"/>
          </w:tcPr>
          <w:p w14:paraId="1FF7F51D">
            <w:pPr>
              <w:widowControl/>
              <w:spacing w:line="240" w:lineRule="exact"/>
              <w:jc w:val="center"/>
              <w:textAlignment w:val="center"/>
              <w:rPr>
                <w:rFonts w:eastAsia="仿宋"/>
                <w:szCs w:val="21"/>
                <w:highlight w:val="none"/>
              </w:rPr>
            </w:pPr>
            <w:r>
              <w:rPr>
                <w:rFonts w:eastAsia="仿宋"/>
                <w:kern w:val="0"/>
                <w:szCs w:val="21"/>
                <w:highlight w:val="none"/>
                <w:lang w:bidi="ar"/>
              </w:rPr>
              <w:t>李华</w:t>
            </w:r>
          </w:p>
        </w:tc>
        <w:tc>
          <w:tcPr>
            <w:tcW w:w="1415" w:type="pct"/>
            <w:vMerge w:val="restart"/>
            <w:tcBorders>
              <w:top w:val="single" w:color="000000" w:sz="4" w:space="0"/>
              <w:left w:val="single" w:color="000000" w:sz="4" w:space="0"/>
              <w:bottom w:val="single" w:color="000000" w:sz="4" w:space="0"/>
              <w:right w:val="single" w:color="000000" w:sz="4" w:space="0"/>
            </w:tcBorders>
            <w:noWrap/>
            <w:vAlign w:val="center"/>
          </w:tcPr>
          <w:p w14:paraId="0683158E">
            <w:pPr>
              <w:widowControl/>
              <w:spacing w:line="240" w:lineRule="exact"/>
              <w:jc w:val="center"/>
              <w:textAlignment w:val="center"/>
              <w:rPr>
                <w:rFonts w:eastAsia="仿宋"/>
                <w:szCs w:val="21"/>
                <w:highlight w:val="none"/>
              </w:rPr>
            </w:pPr>
            <w:r>
              <w:rPr>
                <w:rFonts w:eastAsia="仿宋"/>
                <w:kern w:val="0"/>
                <w:szCs w:val="21"/>
                <w:highlight w:val="none"/>
                <w:lang w:bidi="ar"/>
              </w:rPr>
              <w:t>13335331958</w:t>
            </w:r>
          </w:p>
        </w:tc>
      </w:tr>
      <w:tr w14:paraId="424A9F59">
        <w:tblPrEx>
          <w:tblCellMar>
            <w:top w:w="0" w:type="dxa"/>
            <w:left w:w="108" w:type="dxa"/>
            <w:bottom w:w="0" w:type="dxa"/>
            <w:right w:w="108" w:type="dxa"/>
          </w:tblCellMar>
        </w:tblPrEx>
        <w:trPr>
          <w:trHeight w:val="312" w:hRule="atLeast"/>
        </w:trPr>
        <w:tc>
          <w:tcPr>
            <w:tcW w:w="695" w:type="pct"/>
            <w:vMerge w:val="continue"/>
            <w:tcBorders>
              <w:top w:val="single" w:color="000000" w:sz="4" w:space="0"/>
              <w:left w:val="single" w:color="000000" w:sz="4" w:space="0"/>
              <w:bottom w:val="single" w:color="000000" w:sz="4" w:space="0"/>
              <w:right w:val="single" w:color="000000" w:sz="4" w:space="0"/>
            </w:tcBorders>
            <w:noWrap/>
            <w:vAlign w:val="center"/>
          </w:tcPr>
          <w:p w14:paraId="12ED22C5">
            <w:pPr>
              <w:spacing w:line="240" w:lineRule="exact"/>
              <w:jc w:val="center"/>
              <w:rPr>
                <w:rFonts w:eastAsia="仿宋"/>
                <w:szCs w:val="21"/>
                <w:highlight w:val="none"/>
              </w:rPr>
            </w:pPr>
          </w:p>
        </w:tc>
        <w:tc>
          <w:tcPr>
            <w:tcW w:w="1256" w:type="pct"/>
            <w:vMerge w:val="continue"/>
            <w:tcBorders>
              <w:top w:val="single" w:color="000000" w:sz="4" w:space="0"/>
              <w:left w:val="single" w:color="000000" w:sz="4" w:space="0"/>
              <w:bottom w:val="single" w:color="000000" w:sz="4" w:space="0"/>
              <w:right w:val="single" w:color="000000" w:sz="4" w:space="0"/>
            </w:tcBorders>
            <w:noWrap/>
            <w:vAlign w:val="center"/>
          </w:tcPr>
          <w:p w14:paraId="2E5B8BDA">
            <w:pPr>
              <w:spacing w:line="240" w:lineRule="exact"/>
              <w:jc w:val="center"/>
              <w:rPr>
                <w:rFonts w:eastAsia="仿宋"/>
                <w:szCs w:val="21"/>
                <w:highlight w:val="none"/>
              </w:rPr>
            </w:pPr>
          </w:p>
        </w:tc>
        <w:tc>
          <w:tcPr>
            <w:tcW w:w="1634" w:type="pct"/>
            <w:vMerge w:val="continue"/>
            <w:tcBorders>
              <w:top w:val="single" w:color="000000" w:sz="4" w:space="0"/>
              <w:left w:val="single" w:color="000000" w:sz="4" w:space="0"/>
              <w:bottom w:val="single" w:color="000000" w:sz="4" w:space="0"/>
              <w:right w:val="single" w:color="000000" w:sz="4" w:space="0"/>
            </w:tcBorders>
            <w:noWrap/>
            <w:vAlign w:val="center"/>
          </w:tcPr>
          <w:p w14:paraId="0910EB16">
            <w:pPr>
              <w:spacing w:line="240" w:lineRule="exact"/>
              <w:jc w:val="center"/>
              <w:rPr>
                <w:rFonts w:eastAsia="仿宋"/>
                <w:szCs w:val="21"/>
                <w:highlight w:val="none"/>
              </w:rPr>
            </w:pPr>
          </w:p>
        </w:tc>
        <w:tc>
          <w:tcPr>
            <w:tcW w:w="1415" w:type="pct"/>
            <w:vMerge w:val="continue"/>
            <w:tcBorders>
              <w:top w:val="single" w:color="000000" w:sz="4" w:space="0"/>
              <w:left w:val="single" w:color="000000" w:sz="4" w:space="0"/>
              <w:bottom w:val="single" w:color="000000" w:sz="4" w:space="0"/>
              <w:right w:val="single" w:color="000000" w:sz="4" w:space="0"/>
            </w:tcBorders>
            <w:noWrap/>
            <w:vAlign w:val="center"/>
          </w:tcPr>
          <w:p w14:paraId="69176A01">
            <w:pPr>
              <w:spacing w:line="240" w:lineRule="exact"/>
              <w:jc w:val="center"/>
              <w:rPr>
                <w:rFonts w:eastAsia="仿宋"/>
                <w:szCs w:val="21"/>
                <w:highlight w:val="none"/>
              </w:rPr>
            </w:pPr>
          </w:p>
        </w:tc>
      </w:tr>
      <w:tr w14:paraId="4A6FFB68">
        <w:tblPrEx>
          <w:tblCellMar>
            <w:top w:w="0" w:type="dxa"/>
            <w:left w:w="108" w:type="dxa"/>
            <w:bottom w:w="0" w:type="dxa"/>
            <w:right w:w="108" w:type="dxa"/>
          </w:tblCellMar>
        </w:tblPrEx>
        <w:trPr>
          <w:trHeight w:val="570" w:hRule="atLeast"/>
        </w:trPr>
        <w:tc>
          <w:tcPr>
            <w:tcW w:w="695" w:type="pct"/>
            <w:tcBorders>
              <w:top w:val="single" w:color="000000" w:sz="4" w:space="0"/>
              <w:left w:val="single" w:color="000000" w:sz="4" w:space="0"/>
              <w:bottom w:val="single" w:color="000000" w:sz="4" w:space="0"/>
              <w:right w:val="single" w:color="000000" w:sz="4" w:space="0"/>
            </w:tcBorders>
            <w:noWrap/>
            <w:vAlign w:val="center"/>
          </w:tcPr>
          <w:p w14:paraId="43D00441">
            <w:pPr>
              <w:widowControl/>
              <w:spacing w:line="240" w:lineRule="exact"/>
              <w:jc w:val="center"/>
              <w:textAlignment w:val="center"/>
              <w:rPr>
                <w:rFonts w:eastAsia="仿宋"/>
                <w:szCs w:val="21"/>
                <w:highlight w:val="none"/>
              </w:rPr>
            </w:pPr>
            <w:r>
              <w:rPr>
                <w:rFonts w:eastAsia="仿宋"/>
                <w:kern w:val="0"/>
                <w:szCs w:val="21"/>
                <w:highlight w:val="none"/>
                <w:lang w:bidi="ar"/>
              </w:rPr>
              <w:t>7</w:t>
            </w:r>
          </w:p>
        </w:tc>
        <w:tc>
          <w:tcPr>
            <w:tcW w:w="1256" w:type="pct"/>
            <w:tcBorders>
              <w:top w:val="single" w:color="000000" w:sz="4" w:space="0"/>
              <w:left w:val="single" w:color="000000" w:sz="4" w:space="0"/>
              <w:bottom w:val="single" w:color="000000" w:sz="4" w:space="0"/>
              <w:right w:val="single" w:color="000000" w:sz="4" w:space="0"/>
            </w:tcBorders>
            <w:noWrap/>
            <w:vAlign w:val="center"/>
          </w:tcPr>
          <w:p w14:paraId="1E40132C">
            <w:pPr>
              <w:widowControl/>
              <w:spacing w:line="240" w:lineRule="exact"/>
              <w:jc w:val="center"/>
              <w:textAlignment w:val="center"/>
              <w:rPr>
                <w:rFonts w:eastAsia="仿宋"/>
                <w:szCs w:val="21"/>
                <w:highlight w:val="none"/>
              </w:rPr>
            </w:pPr>
            <w:r>
              <w:rPr>
                <w:rFonts w:eastAsia="仿宋"/>
                <w:kern w:val="0"/>
                <w:szCs w:val="21"/>
                <w:highlight w:val="none"/>
                <w:lang w:bidi="ar"/>
              </w:rPr>
              <w:t>邮储银行</w:t>
            </w:r>
          </w:p>
        </w:tc>
        <w:tc>
          <w:tcPr>
            <w:tcW w:w="1634" w:type="pct"/>
            <w:tcBorders>
              <w:top w:val="single" w:color="000000" w:sz="4" w:space="0"/>
              <w:left w:val="single" w:color="000000" w:sz="4" w:space="0"/>
              <w:bottom w:val="single" w:color="000000" w:sz="4" w:space="0"/>
              <w:right w:val="single" w:color="000000" w:sz="4" w:space="0"/>
            </w:tcBorders>
            <w:noWrap/>
            <w:vAlign w:val="center"/>
          </w:tcPr>
          <w:p w14:paraId="1B2C457F">
            <w:pPr>
              <w:widowControl/>
              <w:spacing w:line="240" w:lineRule="exact"/>
              <w:jc w:val="center"/>
              <w:textAlignment w:val="center"/>
              <w:rPr>
                <w:rFonts w:eastAsia="仿宋"/>
                <w:szCs w:val="21"/>
                <w:highlight w:val="none"/>
              </w:rPr>
            </w:pPr>
            <w:r>
              <w:rPr>
                <w:rFonts w:eastAsia="仿宋"/>
                <w:kern w:val="0"/>
                <w:szCs w:val="21"/>
                <w:highlight w:val="none"/>
                <w:lang w:bidi="ar"/>
              </w:rPr>
              <w:t>张萱</w:t>
            </w:r>
          </w:p>
        </w:tc>
        <w:tc>
          <w:tcPr>
            <w:tcW w:w="1415" w:type="pct"/>
            <w:tcBorders>
              <w:top w:val="single" w:color="000000" w:sz="4" w:space="0"/>
              <w:left w:val="single" w:color="000000" w:sz="4" w:space="0"/>
              <w:bottom w:val="single" w:color="000000" w:sz="4" w:space="0"/>
              <w:right w:val="single" w:color="000000" w:sz="4" w:space="0"/>
            </w:tcBorders>
            <w:vAlign w:val="center"/>
          </w:tcPr>
          <w:p w14:paraId="0C72C9B2">
            <w:pPr>
              <w:widowControl/>
              <w:spacing w:line="240" w:lineRule="exact"/>
              <w:jc w:val="center"/>
              <w:textAlignment w:val="center"/>
              <w:rPr>
                <w:rFonts w:eastAsia="仿宋"/>
                <w:kern w:val="0"/>
                <w:szCs w:val="21"/>
                <w:highlight w:val="none"/>
                <w:lang w:bidi="ar"/>
              </w:rPr>
            </w:pPr>
            <w:r>
              <w:rPr>
                <w:rFonts w:eastAsia="仿宋"/>
                <w:kern w:val="0"/>
                <w:szCs w:val="21"/>
                <w:highlight w:val="none"/>
                <w:lang w:bidi="ar"/>
              </w:rPr>
              <w:t>13028431555</w:t>
            </w:r>
          </w:p>
          <w:p w14:paraId="2AB059C1">
            <w:pPr>
              <w:widowControl/>
              <w:spacing w:line="240" w:lineRule="exact"/>
              <w:jc w:val="center"/>
              <w:textAlignment w:val="center"/>
              <w:rPr>
                <w:rFonts w:eastAsia="仿宋"/>
                <w:szCs w:val="21"/>
                <w:highlight w:val="none"/>
              </w:rPr>
            </w:pPr>
            <w:r>
              <w:rPr>
                <w:rFonts w:eastAsia="仿宋"/>
                <w:kern w:val="0"/>
                <w:szCs w:val="21"/>
                <w:highlight w:val="none"/>
                <w:lang w:bidi="ar"/>
              </w:rPr>
              <w:t>18091365182</w:t>
            </w:r>
          </w:p>
        </w:tc>
      </w:tr>
    </w:tbl>
    <w:p w14:paraId="450CAAC2">
      <w:pPr>
        <w:pStyle w:val="22"/>
        <w:tabs>
          <w:tab w:val="left" w:pos="567"/>
        </w:tabs>
        <w:rPr>
          <w:rFonts w:ascii="Times New Roman" w:hAnsi="Times New Roman" w:eastAsia="仿宋"/>
          <w:szCs w:val="21"/>
          <w:highlight w:val="none"/>
        </w:rPr>
      </w:pPr>
    </w:p>
    <w:p w14:paraId="11FFB67C">
      <w:pPr>
        <w:pStyle w:val="22"/>
        <w:tabs>
          <w:tab w:val="left" w:pos="567"/>
        </w:tabs>
        <w:rPr>
          <w:rFonts w:ascii="Times New Roman" w:hAnsi="Times New Roman" w:eastAsia="仿宋"/>
          <w:highlight w:val="none"/>
        </w:rPr>
      </w:pPr>
      <w:r>
        <w:rPr>
          <w:rFonts w:ascii="Times New Roman" w:hAnsi="Times New Roman" w:eastAsia="仿宋"/>
          <w:highlight w:val="none"/>
        </w:rPr>
        <w:t>延安市政府采购贷款银行信息：</w:t>
      </w:r>
    </w:p>
    <w:tbl>
      <w:tblPr>
        <w:tblStyle w:val="5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2F57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vAlign w:val="center"/>
          </w:tcPr>
          <w:p w14:paraId="1A087D01">
            <w:pPr>
              <w:spacing w:line="500" w:lineRule="exact"/>
              <w:jc w:val="center"/>
              <w:rPr>
                <w:rFonts w:eastAsia="仿宋"/>
                <w:b/>
                <w:bCs/>
                <w:kern w:val="0"/>
                <w:sz w:val="24"/>
                <w:highlight w:val="none"/>
                <w:shd w:val="clear" w:color="auto" w:fill="FFFFFF"/>
              </w:rPr>
            </w:pPr>
            <w:r>
              <w:rPr>
                <w:rFonts w:eastAsia="仿宋"/>
                <w:b/>
                <w:bCs/>
                <w:kern w:val="0"/>
                <w:sz w:val="24"/>
                <w:highlight w:val="none"/>
                <w:shd w:val="clear" w:color="auto" w:fill="FFFFFF"/>
              </w:rPr>
              <w:t>序号</w:t>
            </w:r>
          </w:p>
        </w:tc>
        <w:tc>
          <w:tcPr>
            <w:tcW w:w="2041" w:type="dxa"/>
            <w:vAlign w:val="center"/>
          </w:tcPr>
          <w:p w14:paraId="52B04D8E">
            <w:pPr>
              <w:spacing w:line="500" w:lineRule="exact"/>
              <w:jc w:val="center"/>
              <w:rPr>
                <w:rFonts w:eastAsia="仿宋"/>
                <w:b/>
                <w:bCs/>
                <w:kern w:val="0"/>
                <w:sz w:val="24"/>
                <w:highlight w:val="none"/>
                <w:shd w:val="clear" w:color="auto" w:fill="FFFFFF"/>
              </w:rPr>
            </w:pPr>
            <w:r>
              <w:rPr>
                <w:rFonts w:eastAsia="仿宋"/>
                <w:b/>
                <w:bCs/>
                <w:kern w:val="0"/>
                <w:sz w:val="24"/>
                <w:highlight w:val="none"/>
                <w:shd w:val="clear" w:color="auto" w:fill="FFFFFF"/>
              </w:rPr>
              <w:t>银行</w:t>
            </w:r>
          </w:p>
        </w:tc>
        <w:tc>
          <w:tcPr>
            <w:tcW w:w="3640" w:type="dxa"/>
            <w:vAlign w:val="center"/>
          </w:tcPr>
          <w:p w14:paraId="509C1148">
            <w:pPr>
              <w:spacing w:line="500" w:lineRule="exact"/>
              <w:jc w:val="center"/>
              <w:rPr>
                <w:rFonts w:eastAsia="仿宋"/>
                <w:b/>
                <w:bCs/>
                <w:kern w:val="0"/>
                <w:sz w:val="24"/>
                <w:highlight w:val="none"/>
                <w:shd w:val="clear" w:color="auto" w:fill="FFFFFF"/>
              </w:rPr>
            </w:pPr>
            <w:r>
              <w:rPr>
                <w:rFonts w:eastAsia="仿宋"/>
                <w:b/>
                <w:bCs/>
                <w:kern w:val="0"/>
                <w:sz w:val="24"/>
                <w:highlight w:val="none"/>
                <w:shd w:val="clear" w:color="auto" w:fill="FFFFFF"/>
              </w:rPr>
              <w:t>地址</w:t>
            </w:r>
          </w:p>
        </w:tc>
        <w:tc>
          <w:tcPr>
            <w:tcW w:w="946" w:type="dxa"/>
            <w:vAlign w:val="center"/>
          </w:tcPr>
          <w:p w14:paraId="0E4FE90D">
            <w:pPr>
              <w:spacing w:line="500" w:lineRule="exact"/>
              <w:jc w:val="center"/>
              <w:rPr>
                <w:rFonts w:eastAsia="仿宋"/>
                <w:b/>
                <w:bCs/>
                <w:kern w:val="0"/>
                <w:sz w:val="24"/>
                <w:highlight w:val="none"/>
                <w:shd w:val="clear" w:color="auto" w:fill="FFFFFF"/>
              </w:rPr>
            </w:pPr>
            <w:r>
              <w:rPr>
                <w:rFonts w:eastAsia="仿宋"/>
                <w:b/>
                <w:bCs/>
                <w:kern w:val="0"/>
                <w:sz w:val="24"/>
                <w:highlight w:val="none"/>
                <w:shd w:val="clear" w:color="auto" w:fill="FFFFFF"/>
              </w:rPr>
              <w:t>联系人</w:t>
            </w:r>
          </w:p>
        </w:tc>
        <w:tc>
          <w:tcPr>
            <w:tcW w:w="1574" w:type="dxa"/>
            <w:vAlign w:val="center"/>
          </w:tcPr>
          <w:p w14:paraId="2AAC4ECC">
            <w:pPr>
              <w:spacing w:line="500" w:lineRule="exact"/>
              <w:jc w:val="center"/>
              <w:rPr>
                <w:rFonts w:eastAsia="仿宋"/>
                <w:b/>
                <w:bCs/>
                <w:kern w:val="0"/>
                <w:sz w:val="24"/>
                <w:highlight w:val="none"/>
                <w:shd w:val="clear" w:color="auto" w:fill="FFFFFF"/>
              </w:rPr>
            </w:pPr>
            <w:r>
              <w:rPr>
                <w:rFonts w:eastAsia="仿宋"/>
                <w:b/>
                <w:bCs/>
                <w:kern w:val="0"/>
                <w:sz w:val="24"/>
                <w:highlight w:val="none"/>
                <w:shd w:val="clear" w:color="auto" w:fill="FFFFFF"/>
              </w:rPr>
              <w:t>电话</w:t>
            </w:r>
          </w:p>
        </w:tc>
      </w:tr>
      <w:tr w14:paraId="5CB7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vAlign w:val="center"/>
          </w:tcPr>
          <w:p w14:paraId="51E119A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w:t>
            </w:r>
          </w:p>
        </w:tc>
        <w:tc>
          <w:tcPr>
            <w:tcW w:w="2041" w:type="dxa"/>
            <w:vAlign w:val="center"/>
          </w:tcPr>
          <w:p w14:paraId="43A2955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中国建设银行延安分行</w:t>
            </w:r>
          </w:p>
        </w:tc>
        <w:tc>
          <w:tcPr>
            <w:tcW w:w="3640" w:type="dxa"/>
            <w:vAlign w:val="center"/>
          </w:tcPr>
          <w:p w14:paraId="4F479A0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延安市宝塔区中心街</w:t>
            </w:r>
          </w:p>
        </w:tc>
        <w:tc>
          <w:tcPr>
            <w:tcW w:w="946" w:type="dxa"/>
            <w:vAlign w:val="center"/>
          </w:tcPr>
          <w:p w14:paraId="08ED92B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徐欣蕾</w:t>
            </w:r>
          </w:p>
        </w:tc>
        <w:tc>
          <w:tcPr>
            <w:tcW w:w="1574" w:type="dxa"/>
            <w:vAlign w:val="center"/>
          </w:tcPr>
          <w:p w14:paraId="1D22D7A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15891686951</w:t>
            </w:r>
          </w:p>
        </w:tc>
      </w:tr>
      <w:tr w14:paraId="281F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vAlign w:val="center"/>
          </w:tcPr>
          <w:p w14:paraId="06FF2DC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2</w:t>
            </w:r>
          </w:p>
        </w:tc>
        <w:tc>
          <w:tcPr>
            <w:tcW w:w="2041" w:type="dxa"/>
            <w:vAlign w:val="center"/>
          </w:tcPr>
          <w:p w14:paraId="068CAB67">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中国工商银行延安分行</w:t>
            </w:r>
          </w:p>
        </w:tc>
        <w:tc>
          <w:tcPr>
            <w:tcW w:w="3640" w:type="dxa"/>
            <w:vAlign w:val="center"/>
          </w:tcPr>
          <w:p w14:paraId="5D983C0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延安市宝塔区师范路</w:t>
            </w:r>
          </w:p>
        </w:tc>
        <w:tc>
          <w:tcPr>
            <w:tcW w:w="946" w:type="dxa"/>
            <w:vAlign w:val="center"/>
          </w:tcPr>
          <w:p w14:paraId="344489F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姬悦</w:t>
            </w:r>
          </w:p>
        </w:tc>
        <w:tc>
          <w:tcPr>
            <w:tcW w:w="1574" w:type="dxa"/>
            <w:vAlign w:val="center"/>
          </w:tcPr>
          <w:p w14:paraId="446D173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18391156580</w:t>
            </w:r>
          </w:p>
        </w:tc>
      </w:tr>
      <w:tr w14:paraId="19352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E439ED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3</w:t>
            </w:r>
          </w:p>
        </w:tc>
        <w:tc>
          <w:tcPr>
            <w:tcW w:w="2041" w:type="dxa"/>
            <w:vAlign w:val="center"/>
          </w:tcPr>
          <w:p w14:paraId="3332BF4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北京银行延安分行</w:t>
            </w:r>
          </w:p>
        </w:tc>
        <w:tc>
          <w:tcPr>
            <w:tcW w:w="3640" w:type="dxa"/>
            <w:vAlign w:val="center"/>
          </w:tcPr>
          <w:p w14:paraId="3CE1FB9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延安市宝塔区双拥大道</w:t>
            </w:r>
          </w:p>
        </w:tc>
        <w:tc>
          <w:tcPr>
            <w:tcW w:w="946" w:type="dxa"/>
            <w:vAlign w:val="center"/>
          </w:tcPr>
          <w:p w14:paraId="447C903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奥宝森</w:t>
            </w:r>
          </w:p>
        </w:tc>
        <w:tc>
          <w:tcPr>
            <w:tcW w:w="1574" w:type="dxa"/>
            <w:vAlign w:val="center"/>
          </w:tcPr>
          <w:p w14:paraId="79B4693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15592925222</w:t>
            </w:r>
          </w:p>
        </w:tc>
      </w:tr>
      <w:tr w14:paraId="09CA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vAlign w:val="center"/>
          </w:tcPr>
          <w:p w14:paraId="27F5924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4</w:t>
            </w:r>
          </w:p>
        </w:tc>
        <w:tc>
          <w:tcPr>
            <w:tcW w:w="2041" w:type="dxa"/>
            <w:vAlign w:val="center"/>
          </w:tcPr>
          <w:p w14:paraId="12F9C1B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邮储银行延安分行</w:t>
            </w:r>
          </w:p>
        </w:tc>
        <w:tc>
          <w:tcPr>
            <w:tcW w:w="3640" w:type="dxa"/>
            <w:vAlign w:val="center"/>
          </w:tcPr>
          <w:p w14:paraId="1288DF4D">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宝塔区枣园路志丹大厦</w:t>
            </w:r>
          </w:p>
        </w:tc>
        <w:tc>
          <w:tcPr>
            <w:tcW w:w="946" w:type="dxa"/>
            <w:vAlign w:val="center"/>
          </w:tcPr>
          <w:p w14:paraId="27EB365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刘凯</w:t>
            </w:r>
          </w:p>
        </w:tc>
        <w:tc>
          <w:tcPr>
            <w:tcW w:w="1574" w:type="dxa"/>
            <w:vAlign w:val="center"/>
          </w:tcPr>
          <w:p w14:paraId="05903EE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18691114222</w:t>
            </w:r>
          </w:p>
        </w:tc>
      </w:tr>
      <w:tr w14:paraId="71A3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vAlign w:val="center"/>
          </w:tcPr>
          <w:p w14:paraId="2DAA0A7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5</w:t>
            </w:r>
          </w:p>
        </w:tc>
        <w:tc>
          <w:tcPr>
            <w:tcW w:w="2041" w:type="dxa"/>
            <w:vAlign w:val="center"/>
          </w:tcPr>
          <w:p w14:paraId="6F609EC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光大银行延安分行</w:t>
            </w:r>
          </w:p>
        </w:tc>
        <w:tc>
          <w:tcPr>
            <w:tcW w:w="3640" w:type="dxa"/>
            <w:vAlign w:val="center"/>
          </w:tcPr>
          <w:p w14:paraId="68B7CB1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宝塔区卷烟厂东信时代一、二层</w:t>
            </w:r>
          </w:p>
        </w:tc>
        <w:tc>
          <w:tcPr>
            <w:tcW w:w="946" w:type="dxa"/>
            <w:vAlign w:val="center"/>
          </w:tcPr>
          <w:p w14:paraId="6DF76EB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汪昊田</w:t>
            </w:r>
          </w:p>
        </w:tc>
        <w:tc>
          <w:tcPr>
            <w:tcW w:w="1574" w:type="dxa"/>
            <w:vAlign w:val="center"/>
          </w:tcPr>
          <w:p w14:paraId="485EA317">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13509115500</w:t>
            </w:r>
          </w:p>
        </w:tc>
      </w:tr>
      <w:tr w14:paraId="5F93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ADB509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6</w:t>
            </w:r>
          </w:p>
        </w:tc>
        <w:tc>
          <w:tcPr>
            <w:tcW w:w="2041" w:type="dxa"/>
            <w:vAlign w:val="center"/>
          </w:tcPr>
          <w:p w14:paraId="3AAF9E7A">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交通银行延安分行</w:t>
            </w:r>
          </w:p>
        </w:tc>
        <w:tc>
          <w:tcPr>
            <w:tcW w:w="3640" w:type="dxa"/>
            <w:vAlign w:val="center"/>
          </w:tcPr>
          <w:p w14:paraId="7E5F7E31">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延安市宝塔区北大街95号</w:t>
            </w:r>
          </w:p>
        </w:tc>
        <w:tc>
          <w:tcPr>
            <w:tcW w:w="946" w:type="dxa"/>
            <w:vAlign w:val="center"/>
          </w:tcPr>
          <w:p w14:paraId="30790FC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王瑶</w:t>
            </w:r>
          </w:p>
        </w:tc>
        <w:tc>
          <w:tcPr>
            <w:tcW w:w="1574" w:type="dxa"/>
            <w:vAlign w:val="center"/>
          </w:tcPr>
          <w:p w14:paraId="2F5EB6A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13389119518</w:t>
            </w:r>
          </w:p>
        </w:tc>
      </w:tr>
      <w:tr w14:paraId="5EFD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A717CFD">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7</w:t>
            </w:r>
          </w:p>
        </w:tc>
        <w:tc>
          <w:tcPr>
            <w:tcW w:w="2041" w:type="dxa"/>
            <w:vAlign w:val="center"/>
          </w:tcPr>
          <w:p w14:paraId="5ED4AC9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延安农商行</w:t>
            </w:r>
          </w:p>
        </w:tc>
        <w:tc>
          <w:tcPr>
            <w:tcW w:w="3640" w:type="dxa"/>
            <w:vAlign w:val="center"/>
          </w:tcPr>
          <w:p w14:paraId="1FEEA71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延安市宝塔区百米大道永兴路农商银行大厦</w:t>
            </w:r>
          </w:p>
        </w:tc>
        <w:tc>
          <w:tcPr>
            <w:tcW w:w="946" w:type="dxa"/>
            <w:vAlign w:val="center"/>
          </w:tcPr>
          <w:p w14:paraId="218C6BE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段田瑞</w:t>
            </w:r>
          </w:p>
        </w:tc>
        <w:tc>
          <w:tcPr>
            <w:tcW w:w="1574" w:type="dxa"/>
            <w:vAlign w:val="center"/>
          </w:tcPr>
          <w:p w14:paraId="23145B41">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18700166012</w:t>
            </w:r>
          </w:p>
        </w:tc>
      </w:tr>
      <w:tr w14:paraId="0C0D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218B6A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8</w:t>
            </w:r>
          </w:p>
        </w:tc>
        <w:tc>
          <w:tcPr>
            <w:tcW w:w="2041" w:type="dxa"/>
            <w:vAlign w:val="center"/>
          </w:tcPr>
          <w:p w14:paraId="4923498E">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甘泉农商行</w:t>
            </w:r>
          </w:p>
        </w:tc>
        <w:tc>
          <w:tcPr>
            <w:tcW w:w="3640" w:type="dxa"/>
            <w:vAlign w:val="center"/>
          </w:tcPr>
          <w:p w14:paraId="69C9AB3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甘泉县中心街019号</w:t>
            </w:r>
          </w:p>
        </w:tc>
        <w:tc>
          <w:tcPr>
            <w:tcW w:w="946" w:type="dxa"/>
            <w:vAlign w:val="center"/>
          </w:tcPr>
          <w:p w14:paraId="78BA6CFD">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白晶晶</w:t>
            </w:r>
          </w:p>
        </w:tc>
        <w:tc>
          <w:tcPr>
            <w:tcW w:w="1574" w:type="dxa"/>
            <w:vAlign w:val="center"/>
          </w:tcPr>
          <w:p w14:paraId="22F42A7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15129872940</w:t>
            </w:r>
          </w:p>
        </w:tc>
      </w:tr>
      <w:tr w14:paraId="3FDF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443C02D">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9</w:t>
            </w:r>
          </w:p>
        </w:tc>
        <w:tc>
          <w:tcPr>
            <w:tcW w:w="2041" w:type="dxa"/>
            <w:vAlign w:val="center"/>
          </w:tcPr>
          <w:p w14:paraId="363037D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延长联社</w:t>
            </w:r>
          </w:p>
        </w:tc>
        <w:tc>
          <w:tcPr>
            <w:tcW w:w="3640" w:type="dxa"/>
            <w:vAlign w:val="center"/>
          </w:tcPr>
          <w:p w14:paraId="72DA32FA">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延长县七里村镇街道城区中街</w:t>
            </w:r>
          </w:p>
        </w:tc>
        <w:tc>
          <w:tcPr>
            <w:tcW w:w="946" w:type="dxa"/>
            <w:vAlign w:val="center"/>
          </w:tcPr>
          <w:p w14:paraId="37E289C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白永卿</w:t>
            </w:r>
          </w:p>
        </w:tc>
        <w:tc>
          <w:tcPr>
            <w:tcW w:w="1574" w:type="dxa"/>
            <w:vAlign w:val="center"/>
          </w:tcPr>
          <w:p w14:paraId="08CD1D0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18109119635</w:t>
            </w:r>
          </w:p>
        </w:tc>
      </w:tr>
      <w:tr w14:paraId="51AF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B365BC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10</w:t>
            </w:r>
          </w:p>
        </w:tc>
        <w:tc>
          <w:tcPr>
            <w:tcW w:w="2041" w:type="dxa"/>
            <w:vAlign w:val="center"/>
          </w:tcPr>
          <w:p w14:paraId="1F6AB26A">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延川联社</w:t>
            </w:r>
          </w:p>
        </w:tc>
        <w:tc>
          <w:tcPr>
            <w:tcW w:w="3640" w:type="dxa"/>
            <w:vAlign w:val="center"/>
          </w:tcPr>
          <w:p w14:paraId="5B4B421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延川县大禹街道北关信用合作联社</w:t>
            </w:r>
          </w:p>
        </w:tc>
        <w:tc>
          <w:tcPr>
            <w:tcW w:w="946" w:type="dxa"/>
            <w:vAlign w:val="center"/>
          </w:tcPr>
          <w:p w14:paraId="7132F49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张沛兴</w:t>
            </w:r>
          </w:p>
        </w:tc>
        <w:tc>
          <w:tcPr>
            <w:tcW w:w="1574" w:type="dxa"/>
            <w:vAlign w:val="center"/>
          </w:tcPr>
          <w:p w14:paraId="4ADE6AA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15129756920</w:t>
            </w:r>
          </w:p>
        </w:tc>
      </w:tr>
      <w:tr w14:paraId="0C5A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69C5DA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11</w:t>
            </w:r>
          </w:p>
        </w:tc>
        <w:tc>
          <w:tcPr>
            <w:tcW w:w="2041" w:type="dxa"/>
            <w:vAlign w:val="center"/>
          </w:tcPr>
          <w:p w14:paraId="77C0FC9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子长农商行</w:t>
            </w:r>
          </w:p>
        </w:tc>
        <w:tc>
          <w:tcPr>
            <w:tcW w:w="3640" w:type="dxa"/>
            <w:vAlign w:val="center"/>
          </w:tcPr>
          <w:p w14:paraId="41A65C6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子长市长兴街</w:t>
            </w:r>
          </w:p>
        </w:tc>
        <w:tc>
          <w:tcPr>
            <w:tcW w:w="946" w:type="dxa"/>
            <w:vAlign w:val="center"/>
          </w:tcPr>
          <w:p w14:paraId="2632F27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王莉</w:t>
            </w:r>
          </w:p>
        </w:tc>
        <w:tc>
          <w:tcPr>
            <w:tcW w:w="1574" w:type="dxa"/>
            <w:vAlign w:val="center"/>
          </w:tcPr>
          <w:p w14:paraId="0B8BC6E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13992153010</w:t>
            </w:r>
          </w:p>
        </w:tc>
      </w:tr>
      <w:tr w14:paraId="2B3F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vAlign w:val="center"/>
          </w:tcPr>
          <w:p w14:paraId="7922C6B1">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12</w:t>
            </w:r>
          </w:p>
        </w:tc>
        <w:tc>
          <w:tcPr>
            <w:tcW w:w="2041" w:type="dxa"/>
            <w:vAlign w:val="center"/>
          </w:tcPr>
          <w:p w14:paraId="462D8031">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安塞农商行</w:t>
            </w:r>
          </w:p>
        </w:tc>
        <w:tc>
          <w:tcPr>
            <w:tcW w:w="3640" w:type="dxa"/>
            <w:vAlign w:val="center"/>
          </w:tcPr>
          <w:p w14:paraId="5A9BB66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延安市安塞区富民街22号</w:t>
            </w:r>
          </w:p>
        </w:tc>
        <w:tc>
          <w:tcPr>
            <w:tcW w:w="946" w:type="dxa"/>
            <w:vAlign w:val="center"/>
          </w:tcPr>
          <w:p w14:paraId="22B2A9FA">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王平</w:t>
            </w:r>
          </w:p>
        </w:tc>
        <w:tc>
          <w:tcPr>
            <w:tcW w:w="1574" w:type="dxa"/>
            <w:vAlign w:val="center"/>
          </w:tcPr>
          <w:p w14:paraId="3B2F93A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15991569027</w:t>
            </w:r>
          </w:p>
        </w:tc>
      </w:tr>
      <w:tr w14:paraId="359C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4C9F293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13</w:t>
            </w:r>
          </w:p>
        </w:tc>
        <w:tc>
          <w:tcPr>
            <w:tcW w:w="2041" w:type="dxa"/>
            <w:vAlign w:val="center"/>
          </w:tcPr>
          <w:p w14:paraId="10FC93D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志丹联社</w:t>
            </w:r>
          </w:p>
        </w:tc>
        <w:tc>
          <w:tcPr>
            <w:tcW w:w="3640" w:type="dxa"/>
            <w:vAlign w:val="center"/>
          </w:tcPr>
          <w:p w14:paraId="44C0AB2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延安市志丹县保安街134号信合大厦</w:t>
            </w:r>
          </w:p>
        </w:tc>
        <w:tc>
          <w:tcPr>
            <w:tcW w:w="946" w:type="dxa"/>
            <w:vAlign w:val="center"/>
          </w:tcPr>
          <w:p w14:paraId="2E7296F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李倩</w:t>
            </w:r>
          </w:p>
        </w:tc>
        <w:tc>
          <w:tcPr>
            <w:tcW w:w="1574" w:type="dxa"/>
            <w:vAlign w:val="center"/>
          </w:tcPr>
          <w:p w14:paraId="7D154F9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18792408171</w:t>
            </w:r>
          </w:p>
        </w:tc>
      </w:tr>
      <w:tr w14:paraId="2A26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25413A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14</w:t>
            </w:r>
          </w:p>
        </w:tc>
        <w:tc>
          <w:tcPr>
            <w:tcW w:w="2041" w:type="dxa"/>
            <w:vAlign w:val="center"/>
          </w:tcPr>
          <w:p w14:paraId="7E82801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吴起农合行</w:t>
            </w:r>
          </w:p>
        </w:tc>
        <w:tc>
          <w:tcPr>
            <w:tcW w:w="3640" w:type="dxa"/>
            <w:vAlign w:val="center"/>
          </w:tcPr>
          <w:p w14:paraId="6F79332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陕西省延安市吴起县北苑东路26号</w:t>
            </w:r>
          </w:p>
        </w:tc>
        <w:tc>
          <w:tcPr>
            <w:tcW w:w="946" w:type="dxa"/>
            <w:vAlign w:val="center"/>
          </w:tcPr>
          <w:p w14:paraId="17ABFA3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李娜玲</w:t>
            </w:r>
          </w:p>
        </w:tc>
        <w:tc>
          <w:tcPr>
            <w:tcW w:w="1574" w:type="dxa"/>
            <w:vAlign w:val="center"/>
          </w:tcPr>
          <w:p w14:paraId="3BAAFFD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15591103321</w:t>
            </w:r>
          </w:p>
        </w:tc>
      </w:tr>
      <w:tr w14:paraId="3C1D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031C89D">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w:t>
            </w:r>
          </w:p>
        </w:tc>
        <w:tc>
          <w:tcPr>
            <w:tcW w:w="2041" w:type="dxa"/>
            <w:vAlign w:val="center"/>
          </w:tcPr>
          <w:p w14:paraId="60E9F85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洛川农商行</w:t>
            </w:r>
          </w:p>
        </w:tc>
        <w:tc>
          <w:tcPr>
            <w:tcW w:w="3640" w:type="dxa"/>
            <w:vAlign w:val="center"/>
          </w:tcPr>
          <w:p w14:paraId="0AE807A2">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陕西省延安市洛川县中心街</w:t>
            </w:r>
          </w:p>
        </w:tc>
        <w:tc>
          <w:tcPr>
            <w:tcW w:w="946" w:type="dxa"/>
            <w:vAlign w:val="center"/>
          </w:tcPr>
          <w:p w14:paraId="02797AE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史云云</w:t>
            </w:r>
          </w:p>
        </w:tc>
        <w:tc>
          <w:tcPr>
            <w:tcW w:w="1574" w:type="dxa"/>
            <w:vAlign w:val="center"/>
          </w:tcPr>
          <w:p w14:paraId="096D2B2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15291172848</w:t>
            </w:r>
          </w:p>
        </w:tc>
      </w:tr>
      <w:tr w14:paraId="57D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C83010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16</w:t>
            </w:r>
          </w:p>
        </w:tc>
        <w:tc>
          <w:tcPr>
            <w:tcW w:w="2041" w:type="dxa"/>
            <w:vAlign w:val="center"/>
          </w:tcPr>
          <w:p w14:paraId="28CC204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富县农合行</w:t>
            </w:r>
          </w:p>
        </w:tc>
        <w:tc>
          <w:tcPr>
            <w:tcW w:w="3640" w:type="dxa"/>
            <w:vAlign w:val="center"/>
          </w:tcPr>
          <w:p w14:paraId="39FEDB05">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富县富城镇正街8号</w:t>
            </w:r>
          </w:p>
        </w:tc>
        <w:tc>
          <w:tcPr>
            <w:tcW w:w="946" w:type="dxa"/>
            <w:vAlign w:val="center"/>
          </w:tcPr>
          <w:p w14:paraId="0125348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逯其玲</w:t>
            </w:r>
          </w:p>
        </w:tc>
        <w:tc>
          <w:tcPr>
            <w:tcW w:w="1574" w:type="dxa"/>
            <w:vAlign w:val="center"/>
          </w:tcPr>
          <w:p w14:paraId="0B5BB24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18091126065</w:t>
            </w:r>
          </w:p>
        </w:tc>
      </w:tr>
      <w:tr w14:paraId="6A7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4F3BD26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17</w:t>
            </w:r>
          </w:p>
        </w:tc>
        <w:tc>
          <w:tcPr>
            <w:tcW w:w="2041" w:type="dxa"/>
            <w:vAlign w:val="center"/>
          </w:tcPr>
          <w:p w14:paraId="4504404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黄陵联社</w:t>
            </w:r>
          </w:p>
        </w:tc>
        <w:tc>
          <w:tcPr>
            <w:tcW w:w="3640" w:type="dxa"/>
            <w:vAlign w:val="center"/>
          </w:tcPr>
          <w:p w14:paraId="4F22520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黄陵县桥山大厦</w:t>
            </w:r>
          </w:p>
        </w:tc>
        <w:tc>
          <w:tcPr>
            <w:tcW w:w="946" w:type="dxa"/>
            <w:vAlign w:val="center"/>
          </w:tcPr>
          <w:p w14:paraId="72B1FB3C">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曹涛</w:t>
            </w:r>
          </w:p>
        </w:tc>
        <w:tc>
          <w:tcPr>
            <w:tcW w:w="1574" w:type="dxa"/>
            <w:vAlign w:val="center"/>
          </w:tcPr>
          <w:p w14:paraId="31001014">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13772255164</w:t>
            </w:r>
          </w:p>
        </w:tc>
      </w:tr>
      <w:tr w14:paraId="16D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D0817F3">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18</w:t>
            </w:r>
          </w:p>
        </w:tc>
        <w:tc>
          <w:tcPr>
            <w:tcW w:w="2041" w:type="dxa"/>
            <w:vAlign w:val="center"/>
          </w:tcPr>
          <w:p w14:paraId="7A8B983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宜川联社</w:t>
            </w:r>
          </w:p>
        </w:tc>
        <w:tc>
          <w:tcPr>
            <w:tcW w:w="3640" w:type="dxa"/>
            <w:vAlign w:val="center"/>
          </w:tcPr>
          <w:p w14:paraId="585B9F78">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宜川县党湾街65号</w:t>
            </w:r>
          </w:p>
        </w:tc>
        <w:tc>
          <w:tcPr>
            <w:tcW w:w="946" w:type="dxa"/>
            <w:vAlign w:val="center"/>
          </w:tcPr>
          <w:p w14:paraId="4E0193A3">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毛永良</w:t>
            </w:r>
          </w:p>
        </w:tc>
        <w:tc>
          <w:tcPr>
            <w:tcW w:w="1574" w:type="dxa"/>
            <w:vAlign w:val="center"/>
          </w:tcPr>
          <w:p w14:paraId="2D89B446">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15009118628</w:t>
            </w:r>
          </w:p>
        </w:tc>
      </w:tr>
      <w:tr w14:paraId="0A96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FB4E0CB">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19</w:t>
            </w:r>
          </w:p>
        </w:tc>
        <w:tc>
          <w:tcPr>
            <w:tcW w:w="2041" w:type="dxa"/>
            <w:vAlign w:val="center"/>
          </w:tcPr>
          <w:p w14:paraId="792092B3">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黄龙联社</w:t>
            </w:r>
          </w:p>
        </w:tc>
        <w:tc>
          <w:tcPr>
            <w:tcW w:w="3640" w:type="dxa"/>
            <w:vAlign w:val="center"/>
          </w:tcPr>
          <w:p w14:paraId="71A8DDC0">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黄龙县石堡镇广场大街40号</w:t>
            </w:r>
          </w:p>
        </w:tc>
        <w:tc>
          <w:tcPr>
            <w:tcW w:w="946" w:type="dxa"/>
            <w:vAlign w:val="center"/>
          </w:tcPr>
          <w:p w14:paraId="76501159">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郑国强</w:t>
            </w:r>
          </w:p>
        </w:tc>
        <w:tc>
          <w:tcPr>
            <w:tcW w:w="1574" w:type="dxa"/>
            <w:vAlign w:val="center"/>
          </w:tcPr>
          <w:p w14:paraId="78B6743F">
            <w:pPr>
              <w:spacing w:line="500" w:lineRule="exact"/>
              <w:jc w:val="center"/>
              <w:rPr>
                <w:rFonts w:eastAsia="仿宋"/>
                <w:kern w:val="0"/>
                <w:sz w:val="18"/>
                <w:szCs w:val="18"/>
                <w:highlight w:val="none"/>
                <w:shd w:val="clear" w:color="auto" w:fill="FFFFFF"/>
              </w:rPr>
            </w:pPr>
            <w:r>
              <w:rPr>
                <w:rFonts w:eastAsia="仿宋"/>
                <w:kern w:val="0"/>
                <w:sz w:val="18"/>
                <w:szCs w:val="18"/>
                <w:highlight w:val="none"/>
                <w:shd w:val="clear" w:color="auto" w:fill="FFFFFF"/>
              </w:rPr>
              <w:t>15991595662</w:t>
            </w:r>
          </w:p>
        </w:tc>
      </w:tr>
    </w:tbl>
    <w:p w14:paraId="4C5B76B1">
      <w:pPr>
        <w:pStyle w:val="22"/>
        <w:ind w:left="840" w:hanging="840" w:hangingChars="350"/>
        <w:rPr>
          <w:rFonts w:ascii="Times New Roman" w:hAnsi="Times New Roman" w:eastAsia="仿宋"/>
          <w:sz w:val="24"/>
          <w:highlight w:val="none"/>
        </w:rPr>
      </w:pPr>
      <w:bookmarkStart w:id="412" w:name="_Toc2583661"/>
      <w:bookmarkStart w:id="413" w:name="_Toc518923100"/>
      <w:bookmarkStart w:id="414" w:name="_Toc62194336"/>
      <w:r>
        <w:rPr>
          <w:rFonts w:ascii="Times New Roman" w:hAnsi="Times New Roman" w:eastAsia="仿宋"/>
          <w:sz w:val="24"/>
          <w:highlight w:val="none"/>
        </w:rPr>
        <w:t>3</w:t>
      </w:r>
      <w:r>
        <w:rPr>
          <w:rFonts w:hint="eastAsia" w:ascii="Times New Roman" w:hAnsi="Times New Roman" w:eastAsia="仿宋"/>
          <w:sz w:val="24"/>
          <w:highlight w:val="none"/>
        </w:rPr>
        <w:t>2</w:t>
      </w:r>
      <w:r>
        <w:rPr>
          <w:rFonts w:ascii="仿宋" w:hAnsi="仿宋" w:eastAsia="仿宋"/>
          <w:sz w:val="24"/>
          <w:highlight w:val="none"/>
        </w:rPr>
        <w:t xml:space="preserve">.    </w:t>
      </w:r>
      <w:r>
        <w:rPr>
          <w:rFonts w:ascii="Times New Roman" w:hAnsi="Times New Roman" w:eastAsia="仿宋"/>
          <w:sz w:val="24"/>
          <w:highlight w:val="none"/>
        </w:rPr>
        <w:t>廉洁自律规定</w:t>
      </w:r>
      <w:bookmarkEnd w:id="412"/>
      <w:bookmarkEnd w:id="413"/>
      <w:bookmarkEnd w:id="414"/>
    </w:p>
    <w:p w14:paraId="6BE535AC">
      <w:pPr>
        <w:spacing w:line="360" w:lineRule="auto"/>
        <w:ind w:left="840" w:hanging="840" w:hangingChars="350"/>
        <w:rPr>
          <w:rFonts w:eastAsia="仿宋"/>
          <w:sz w:val="24"/>
          <w:highlight w:val="none"/>
        </w:rPr>
      </w:pPr>
      <w:r>
        <w:rPr>
          <w:rFonts w:eastAsia="仿宋"/>
          <w:sz w:val="24"/>
          <w:highlight w:val="none"/>
        </w:rPr>
        <w:t>3</w:t>
      </w:r>
      <w:r>
        <w:rPr>
          <w:rFonts w:hint="eastAsia" w:eastAsia="仿宋"/>
          <w:sz w:val="24"/>
          <w:highlight w:val="none"/>
        </w:rPr>
        <w:t>2</w:t>
      </w:r>
      <w:r>
        <w:rPr>
          <w:rFonts w:eastAsia="仿宋"/>
          <w:sz w:val="24"/>
          <w:highlight w:val="none"/>
        </w:rPr>
        <w:t>.1   采购代理机构工作人员不得以不正当手段获取政府采购代理业务，不得与采购人、</w:t>
      </w:r>
      <w:r>
        <w:rPr>
          <w:rFonts w:hint="eastAsia" w:eastAsia="仿宋"/>
          <w:sz w:val="24"/>
          <w:highlight w:val="none"/>
        </w:rPr>
        <w:t>供应商</w:t>
      </w:r>
      <w:r>
        <w:rPr>
          <w:rFonts w:eastAsia="仿宋"/>
          <w:sz w:val="24"/>
          <w:highlight w:val="none"/>
        </w:rPr>
        <w:t>恶意串通。</w:t>
      </w:r>
    </w:p>
    <w:p w14:paraId="5348EB5D">
      <w:pPr>
        <w:spacing w:line="360" w:lineRule="auto"/>
        <w:ind w:left="840" w:hanging="840" w:hangingChars="350"/>
        <w:rPr>
          <w:rFonts w:eastAsia="仿宋"/>
          <w:sz w:val="24"/>
          <w:highlight w:val="none"/>
        </w:rPr>
      </w:pPr>
      <w:r>
        <w:rPr>
          <w:rFonts w:eastAsia="仿宋"/>
          <w:sz w:val="24"/>
          <w:highlight w:val="none"/>
        </w:rPr>
        <w:t>3</w:t>
      </w:r>
      <w:r>
        <w:rPr>
          <w:rFonts w:hint="eastAsia" w:eastAsia="仿宋"/>
          <w:sz w:val="24"/>
          <w:highlight w:val="none"/>
        </w:rPr>
        <w:t>2</w:t>
      </w:r>
      <w:r>
        <w:rPr>
          <w:rFonts w:eastAsia="仿宋"/>
          <w:sz w:val="24"/>
          <w:highlight w:val="none"/>
        </w:rPr>
        <w:t>.2   采购代理机构工作人员不得接受采购人或者</w:t>
      </w:r>
      <w:r>
        <w:rPr>
          <w:rFonts w:hint="eastAsia" w:eastAsia="仿宋"/>
          <w:sz w:val="24"/>
          <w:highlight w:val="none"/>
        </w:rPr>
        <w:t>供应商</w:t>
      </w:r>
      <w:r>
        <w:rPr>
          <w:rFonts w:eastAsia="仿宋"/>
          <w:sz w:val="24"/>
          <w:highlight w:val="none"/>
        </w:rPr>
        <w:t>组织的宴请、旅游、娱乐，不得收受礼品、现金、有价证券等，不得向采购人或者</w:t>
      </w:r>
      <w:r>
        <w:rPr>
          <w:rFonts w:hint="eastAsia" w:eastAsia="仿宋"/>
          <w:sz w:val="24"/>
          <w:highlight w:val="none"/>
        </w:rPr>
        <w:t>供应商</w:t>
      </w:r>
      <w:r>
        <w:rPr>
          <w:rFonts w:eastAsia="仿宋"/>
          <w:sz w:val="24"/>
          <w:highlight w:val="none"/>
        </w:rPr>
        <w:t>报销应当由个人承担的费用。</w:t>
      </w:r>
    </w:p>
    <w:p w14:paraId="2F7A2D92">
      <w:pPr>
        <w:pStyle w:val="4"/>
        <w:rPr>
          <w:rFonts w:ascii="Times New Roman" w:hAnsi="Times New Roman" w:eastAsia="仿宋"/>
          <w:sz w:val="24"/>
          <w:highlight w:val="none"/>
        </w:rPr>
      </w:pPr>
      <w:bookmarkStart w:id="415" w:name="_Toc62194337"/>
      <w:bookmarkStart w:id="416" w:name="_Toc518923101"/>
      <w:bookmarkStart w:id="417" w:name="_Toc2583662"/>
      <w:r>
        <w:rPr>
          <w:rFonts w:ascii="Times New Roman" w:hAnsi="Times New Roman" w:eastAsia="仿宋"/>
          <w:sz w:val="24"/>
          <w:highlight w:val="none"/>
        </w:rPr>
        <w:t>3</w:t>
      </w:r>
      <w:r>
        <w:rPr>
          <w:rFonts w:hint="eastAsia" w:ascii="Times New Roman" w:hAnsi="Times New Roman" w:eastAsia="仿宋"/>
          <w:sz w:val="24"/>
          <w:highlight w:val="none"/>
        </w:rPr>
        <w:t>3</w:t>
      </w:r>
      <w:r>
        <w:rPr>
          <w:rFonts w:ascii="Times New Roman" w:hAnsi="Times New Roman" w:eastAsia="仿宋"/>
          <w:sz w:val="24"/>
          <w:highlight w:val="none"/>
        </w:rPr>
        <w:t>.    人员回避</w:t>
      </w:r>
      <w:bookmarkEnd w:id="415"/>
      <w:bookmarkEnd w:id="416"/>
      <w:bookmarkEnd w:id="417"/>
    </w:p>
    <w:p w14:paraId="7D330B42">
      <w:pPr>
        <w:spacing w:line="360" w:lineRule="auto"/>
        <w:ind w:left="840" w:leftChars="400"/>
        <w:rPr>
          <w:rFonts w:eastAsia="仿宋"/>
          <w:sz w:val="24"/>
          <w:highlight w:val="none"/>
        </w:rPr>
      </w:pPr>
      <w:r>
        <w:rPr>
          <w:rFonts w:eastAsia="仿宋"/>
          <w:sz w:val="24"/>
          <w:highlight w:val="none"/>
        </w:rPr>
        <w:t>潜在</w:t>
      </w:r>
      <w:r>
        <w:rPr>
          <w:rFonts w:hint="eastAsia" w:eastAsia="仿宋"/>
          <w:sz w:val="24"/>
          <w:highlight w:val="none"/>
        </w:rPr>
        <w:t>供应商</w:t>
      </w:r>
      <w:r>
        <w:rPr>
          <w:rFonts w:eastAsia="仿宋"/>
          <w:sz w:val="24"/>
          <w:highlight w:val="none"/>
        </w:rPr>
        <w:t>认为</w:t>
      </w:r>
      <w:r>
        <w:rPr>
          <w:rFonts w:hint="eastAsia" w:eastAsia="仿宋"/>
          <w:sz w:val="24"/>
          <w:highlight w:val="none"/>
        </w:rPr>
        <w:t>采购文件</w:t>
      </w:r>
      <w:r>
        <w:rPr>
          <w:rFonts w:eastAsia="仿宋"/>
          <w:sz w:val="24"/>
          <w:highlight w:val="none"/>
        </w:rPr>
        <w:t>使自己的权益受到损害的，</w:t>
      </w:r>
      <w:r>
        <w:rPr>
          <w:rFonts w:hint="eastAsia" w:eastAsia="仿宋"/>
          <w:sz w:val="24"/>
          <w:highlight w:val="none"/>
        </w:rPr>
        <w:t>供应商</w:t>
      </w:r>
      <w:r>
        <w:rPr>
          <w:rFonts w:eastAsia="仿宋"/>
          <w:sz w:val="24"/>
          <w:highlight w:val="none"/>
        </w:rPr>
        <w:t>认为采购人员及其相关人员有法律法规所列与其他</w:t>
      </w:r>
      <w:r>
        <w:rPr>
          <w:rFonts w:hint="eastAsia" w:eastAsia="仿宋"/>
          <w:sz w:val="24"/>
          <w:highlight w:val="none"/>
        </w:rPr>
        <w:t>供应商</w:t>
      </w:r>
      <w:r>
        <w:rPr>
          <w:rFonts w:eastAsia="仿宋"/>
          <w:sz w:val="24"/>
          <w:highlight w:val="none"/>
        </w:rPr>
        <w:t>有利害关系的，均可以向采购人或采购代理机构书面提出回避申请，并说明理由。</w:t>
      </w:r>
    </w:p>
    <w:p w14:paraId="2A43DF49">
      <w:pPr>
        <w:pStyle w:val="4"/>
        <w:rPr>
          <w:rFonts w:ascii="Times New Roman" w:hAnsi="Times New Roman" w:eastAsia="仿宋"/>
          <w:sz w:val="24"/>
          <w:highlight w:val="none"/>
        </w:rPr>
      </w:pPr>
      <w:bookmarkStart w:id="418" w:name="_Toc2583663"/>
      <w:bookmarkStart w:id="419" w:name="_Toc62194338"/>
      <w:bookmarkStart w:id="420" w:name="_Toc518923102"/>
      <w:r>
        <w:rPr>
          <w:rFonts w:ascii="Times New Roman" w:hAnsi="Times New Roman" w:eastAsia="仿宋"/>
          <w:sz w:val="24"/>
          <w:highlight w:val="none"/>
        </w:rPr>
        <w:t>3</w:t>
      </w:r>
      <w:r>
        <w:rPr>
          <w:rFonts w:hint="eastAsia" w:ascii="Times New Roman" w:hAnsi="Times New Roman" w:eastAsia="仿宋"/>
          <w:sz w:val="24"/>
          <w:highlight w:val="none"/>
        </w:rPr>
        <w:t>4</w:t>
      </w:r>
      <w:r>
        <w:rPr>
          <w:rFonts w:ascii="Times New Roman" w:hAnsi="Times New Roman" w:eastAsia="仿宋"/>
          <w:sz w:val="24"/>
          <w:highlight w:val="none"/>
        </w:rPr>
        <w:t>.    质疑的提出与接收</w:t>
      </w:r>
      <w:bookmarkEnd w:id="418"/>
      <w:bookmarkEnd w:id="419"/>
      <w:bookmarkEnd w:id="420"/>
    </w:p>
    <w:p w14:paraId="08D9B430">
      <w:pPr>
        <w:spacing w:line="360" w:lineRule="auto"/>
        <w:ind w:left="840" w:hanging="840" w:hangingChars="350"/>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 xml:space="preserve">.1   </w:t>
      </w:r>
      <w:r>
        <w:rPr>
          <w:rFonts w:hint="eastAsia" w:eastAsia="仿宋"/>
          <w:sz w:val="24"/>
          <w:highlight w:val="none"/>
        </w:rPr>
        <w:t>供应商</w:t>
      </w:r>
      <w:r>
        <w:rPr>
          <w:rFonts w:eastAsia="仿宋"/>
          <w:sz w:val="24"/>
          <w:highlight w:val="none"/>
        </w:rPr>
        <w:t>认为</w:t>
      </w:r>
      <w:r>
        <w:rPr>
          <w:rFonts w:hint="eastAsia" w:eastAsia="仿宋"/>
          <w:sz w:val="24"/>
          <w:highlight w:val="none"/>
        </w:rPr>
        <w:t>采购文件</w:t>
      </w:r>
      <w:r>
        <w:rPr>
          <w:rFonts w:eastAsia="仿宋"/>
          <w:sz w:val="24"/>
          <w:highlight w:val="none"/>
        </w:rPr>
        <w:t>、</w:t>
      </w:r>
      <w:r>
        <w:rPr>
          <w:rFonts w:hint="eastAsia" w:eastAsia="仿宋"/>
          <w:sz w:val="24"/>
          <w:highlight w:val="none"/>
        </w:rPr>
        <w:t>采购过程</w:t>
      </w:r>
      <w:r>
        <w:rPr>
          <w:rFonts w:eastAsia="仿宋"/>
          <w:sz w:val="24"/>
          <w:highlight w:val="none"/>
        </w:rPr>
        <w:t>和中标结果使自己的权益受到损害的，可以根据《中华人民共和国政府采购法》、《中华人民共和国政府采购法实施条例》和《政府采购质疑和投诉办法》的有关规定，依法向采购人或其委托的采购代理机构提出质疑。</w:t>
      </w:r>
    </w:p>
    <w:p w14:paraId="22E23F8D">
      <w:pPr>
        <w:spacing w:line="360" w:lineRule="auto"/>
        <w:ind w:left="840" w:hanging="840" w:hangingChars="350"/>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 xml:space="preserve">.2   </w:t>
      </w:r>
      <w:r>
        <w:rPr>
          <w:rFonts w:hint="eastAsia" w:eastAsia="仿宋"/>
          <w:sz w:val="24"/>
          <w:highlight w:val="none"/>
        </w:rPr>
        <w:t>供应商</w:t>
      </w:r>
      <w:r>
        <w:rPr>
          <w:rFonts w:eastAsia="仿宋"/>
          <w:sz w:val="24"/>
          <w:highlight w:val="none"/>
        </w:rPr>
        <w:t>应按照财政部制定的《政府采购质疑函范本》格式（可从中国政府采购网首页下载专区下载）和《政府采购质疑和投诉办法》的要求，在法定质疑期内以书面形式提出质疑，针对同一采购程序环节的质疑应一次性提出。</w:t>
      </w:r>
    </w:p>
    <w:p w14:paraId="5CACBAD8">
      <w:pPr>
        <w:spacing w:line="360" w:lineRule="auto"/>
        <w:ind w:left="840" w:leftChars="400"/>
        <w:rPr>
          <w:rFonts w:eastAsia="仿宋"/>
          <w:sz w:val="24"/>
          <w:highlight w:val="none"/>
        </w:rPr>
      </w:pPr>
      <w:r>
        <w:rPr>
          <w:rFonts w:eastAsia="仿宋"/>
          <w:sz w:val="24"/>
          <w:highlight w:val="none"/>
        </w:rPr>
        <w:t>超出法定质疑期提交的质疑将被拒绝。</w:t>
      </w:r>
    </w:p>
    <w:p w14:paraId="6988DA44">
      <w:pPr>
        <w:spacing w:line="360" w:lineRule="auto"/>
        <w:ind w:left="851" w:leftChars="405" w:hanging="1"/>
        <w:rPr>
          <w:rFonts w:eastAsia="仿宋"/>
          <w:sz w:val="24"/>
          <w:highlight w:val="none"/>
        </w:rPr>
      </w:pPr>
      <w:r>
        <w:rPr>
          <w:rFonts w:eastAsia="仿宋"/>
          <w:sz w:val="24"/>
          <w:highlight w:val="none"/>
        </w:rPr>
        <w:t>重复或分次提出的、内容或形式不符合《政府采购质疑和投诉办法》的，质疑</w:t>
      </w:r>
      <w:r>
        <w:rPr>
          <w:rFonts w:hint="eastAsia" w:eastAsia="仿宋"/>
          <w:sz w:val="24"/>
          <w:highlight w:val="none"/>
        </w:rPr>
        <w:t>供应商</w:t>
      </w:r>
      <w:r>
        <w:rPr>
          <w:rFonts w:eastAsia="仿宋"/>
          <w:sz w:val="24"/>
          <w:highlight w:val="none"/>
        </w:rPr>
        <w:t>将依法承担不利后果。</w:t>
      </w:r>
    </w:p>
    <w:p w14:paraId="422A4ED3">
      <w:pPr>
        <w:spacing w:line="360" w:lineRule="auto"/>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 xml:space="preserve">.3   </w:t>
      </w:r>
      <w:r>
        <w:rPr>
          <w:rFonts w:hint="eastAsia" w:eastAsia="仿宋"/>
          <w:sz w:val="24"/>
          <w:highlight w:val="none"/>
        </w:rPr>
        <w:t>供应商</w:t>
      </w:r>
      <w:r>
        <w:rPr>
          <w:rFonts w:eastAsia="仿宋"/>
          <w:sz w:val="24"/>
          <w:highlight w:val="none"/>
        </w:rPr>
        <w:t>提交质疑函的要求</w:t>
      </w:r>
    </w:p>
    <w:p w14:paraId="6C1ED29C">
      <w:pPr>
        <w:spacing w:line="360" w:lineRule="auto"/>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 xml:space="preserve">.3.1  </w:t>
      </w:r>
      <w:r>
        <w:rPr>
          <w:rFonts w:hint="eastAsia" w:eastAsia="仿宋"/>
          <w:sz w:val="24"/>
          <w:highlight w:val="none"/>
        </w:rPr>
        <w:t>供应商</w:t>
      </w:r>
      <w:r>
        <w:rPr>
          <w:rFonts w:eastAsia="仿宋"/>
          <w:sz w:val="24"/>
          <w:highlight w:val="none"/>
        </w:rPr>
        <w:t>提出质疑时，应提交质疑函和必要的证明材料。</w:t>
      </w:r>
    </w:p>
    <w:p w14:paraId="7582A254">
      <w:pPr>
        <w:spacing w:line="360" w:lineRule="auto"/>
        <w:ind w:left="850" w:hanging="849" w:hangingChars="354"/>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.3.2  质疑</w:t>
      </w:r>
      <w:r>
        <w:rPr>
          <w:rFonts w:hint="eastAsia" w:eastAsia="仿宋"/>
          <w:sz w:val="24"/>
          <w:highlight w:val="none"/>
        </w:rPr>
        <w:t>供应商</w:t>
      </w:r>
      <w:r>
        <w:rPr>
          <w:rFonts w:eastAsia="仿宋"/>
          <w:sz w:val="24"/>
          <w:highlight w:val="none"/>
        </w:rPr>
        <w:t>若委托代理人进行质疑的，质疑函应按要求列明“授权代表”的有关内容，并在附件中提交由质疑</w:t>
      </w:r>
      <w:r>
        <w:rPr>
          <w:rFonts w:hint="eastAsia" w:eastAsia="仿宋"/>
          <w:sz w:val="24"/>
          <w:highlight w:val="none"/>
        </w:rPr>
        <w:t>供应商</w:t>
      </w:r>
      <w:r>
        <w:rPr>
          <w:rFonts w:eastAsia="仿宋"/>
          <w:sz w:val="24"/>
          <w:highlight w:val="none"/>
        </w:rPr>
        <w:t>签署的授权委托书。授权委托书应载明代理人的姓名、代理事项、具体权限、期限和相关事项。</w:t>
      </w:r>
    </w:p>
    <w:p w14:paraId="2F9A73DE">
      <w:pPr>
        <w:spacing w:line="360" w:lineRule="auto"/>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.3.3  质疑</w:t>
      </w:r>
      <w:r>
        <w:rPr>
          <w:rFonts w:hint="eastAsia" w:eastAsia="仿宋"/>
          <w:sz w:val="24"/>
          <w:highlight w:val="none"/>
        </w:rPr>
        <w:t>供应商</w:t>
      </w:r>
      <w:r>
        <w:rPr>
          <w:rFonts w:eastAsia="仿宋"/>
          <w:sz w:val="24"/>
          <w:highlight w:val="none"/>
        </w:rPr>
        <w:t>若对项目的某一分包进行质疑，质疑函中应列明具体分包号。</w:t>
      </w:r>
    </w:p>
    <w:p w14:paraId="535BCF28">
      <w:pPr>
        <w:spacing w:line="360" w:lineRule="auto"/>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.3.4  质疑函的质疑请求应与质疑事项相关。</w:t>
      </w:r>
    </w:p>
    <w:p w14:paraId="042724A0">
      <w:pPr>
        <w:spacing w:line="360" w:lineRule="auto"/>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.3.5  质疑函的质疑事项应具体、明确，并有必要的事实依据。</w:t>
      </w:r>
    </w:p>
    <w:p w14:paraId="6CB4C199">
      <w:pPr>
        <w:spacing w:line="360" w:lineRule="auto"/>
        <w:ind w:left="840" w:hanging="840" w:hangingChars="350"/>
        <w:rPr>
          <w:rFonts w:eastAsia="仿宋"/>
          <w:sz w:val="24"/>
          <w:highlight w:val="none"/>
        </w:rPr>
      </w:pPr>
      <w:r>
        <w:rPr>
          <w:rFonts w:eastAsia="仿宋"/>
          <w:sz w:val="24"/>
          <w:highlight w:val="none"/>
        </w:rPr>
        <w:t>3</w:t>
      </w:r>
      <w:r>
        <w:rPr>
          <w:rFonts w:hint="eastAsia" w:eastAsia="仿宋"/>
          <w:sz w:val="24"/>
          <w:highlight w:val="none"/>
        </w:rPr>
        <w:t>4</w:t>
      </w:r>
      <w:r>
        <w:rPr>
          <w:rFonts w:eastAsia="仿宋"/>
          <w:sz w:val="24"/>
          <w:highlight w:val="none"/>
        </w:rPr>
        <w:t>.3.6  质疑</w:t>
      </w:r>
      <w:r>
        <w:rPr>
          <w:rFonts w:hint="eastAsia" w:eastAsia="仿宋"/>
          <w:sz w:val="24"/>
          <w:highlight w:val="none"/>
        </w:rPr>
        <w:t>供应商</w:t>
      </w:r>
      <w:r>
        <w:rPr>
          <w:rFonts w:eastAsia="仿宋"/>
          <w:sz w:val="24"/>
          <w:highlight w:val="none"/>
        </w:rPr>
        <w:t>为自然人的，质疑函应由本人签字，质疑</w:t>
      </w:r>
      <w:r>
        <w:rPr>
          <w:rFonts w:hint="eastAsia" w:eastAsia="仿宋"/>
          <w:sz w:val="24"/>
          <w:highlight w:val="none"/>
        </w:rPr>
        <w:t>供应商</w:t>
      </w:r>
      <w:r>
        <w:rPr>
          <w:rFonts w:eastAsia="仿宋"/>
          <w:sz w:val="24"/>
          <w:highlight w:val="none"/>
        </w:rPr>
        <w:t>为法人或其他组织的，质疑函应由法定代表人、主要负责人，或者其授权代表签字或盖章，并加盖公章。授权代表签字的需提供相应的授权书。</w:t>
      </w:r>
    </w:p>
    <w:p w14:paraId="6D74029D">
      <w:pPr>
        <w:spacing w:line="360" w:lineRule="auto"/>
        <w:rPr>
          <w:rFonts w:eastAsia="仿宋"/>
          <w:sz w:val="24"/>
          <w:highlight w:val="none"/>
          <w:u w:val="single"/>
        </w:rPr>
        <w:sectPr>
          <w:footerReference r:id="rId7" w:type="default"/>
          <w:pgSz w:w="11906" w:h="16838"/>
          <w:pgMar w:top="1418" w:right="1418" w:bottom="1418" w:left="1418" w:header="851" w:footer="992" w:gutter="0"/>
          <w:pgNumType w:start="1"/>
          <w:cols w:space="720" w:num="1"/>
          <w:docGrid w:type="linesAndChars" w:linePitch="312" w:charSpace="0"/>
        </w:sectPr>
      </w:pPr>
      <w:r>
        <w:rPr>
          <w:rFonts w:eastAsia="仿宋"/>
          <w:sz w:val="24"/>
          <w:highlight w:val="none"/>
        </w:rPr>
        <w:t>3</w:t>
      </w:r>
      <w:r>
        <w:rPr>
          <w:rFonts w:hint="eastAsia" w:eastAsia="仿宋"/>
          <w:sz w:val="24"/>
          <w:highlight w:val="none"/>
        </w:rPr>
        <w:t>4</w:t>
      </w:r>
      <w:r>
        <w:rPr>
          <w:rFonts w:eastAsia="仿宋"/>
          <w:sz w:val="24"/>
          <w:highlight w:val="none"/>
        </w:rPr>
        <w:t>.4   质疑函接收部门、联系电话和通讯地址， 见</w:t>
      </w:r>
      <w:r>
        <w:rPr>
          <w:rFonts w:hint="eastAsia" w:eastAsia="仿宋"/>
          <w:sz w:val="24"/>
          <w:highlight w:val="none"/>
          <w:u w:val="single"/>
        </w:rPr>
        <w:t>供应商</w:t>
      </w:r>
      <w:r>
        <w:rPr>
          <w:rFonts w:eastAsia="仿宋"/>
          <w:sz w:val="24"/>
          <w:highlight w:val="none"/>
          <w:u w:val="single"/>
        </w:rPr>
        <w:t>须知前附表。</w:t>
      </w:r>
    </w:p>
    <w:p w14:paraId="169540F1">
      <w:pPr>
        <w:pStyle w:val="46"/>
        <w:rPr>
          <w:rFonts w:ascii="仿宋_GB2312" w:hAnsi="仿宋_GB2312" w:eastAsia="仿宋_GB2312" w:cs="仿宋_GB2312"/>
          <w:highlight w:val="none"/>
        </w:rPr>
      </w:pPr>
      <w:bookmarkStart w:id="421" w:name="_Toc2991"/>
      <w:bookmarkStart w:id="422" w:name="_Toc187678718"/>
      <w:r>
        <w:rPr>
          <w:rFonts w:hint="eastAsia" w:ascii="仿宋_GB2312" w:hAnsi="仿宋_GB2312" w:eastAsia="仿宋_GB2312" w:cs="仿宋_GB2312"/>
          <w:highlight w:val="none"/>
        </w:rPr>
        <w:t>第三章  评审办法和标准</w:t>
      </w:r>
      <w:bookmarkEnd w:id="111"/>
      <w:bookmarkEnd w:id="407"/>
      <w:bookmarkEnd w:id="408"/>
      <w:bookmarkEnd w:id="409"/>
      <w:bookmarkEnd w:id="410"/>
      <w:bookmarkEnd w:id="411"/>
      <w:bookmarkEnd w:id="421"/>
      <w:bookmarkEnd w:id="422"/>
    </w:p>
    <w:p w14:paraId="76E9136C">
      <w:pPr>
        <w:tabs>
          <w:tab w:val="left" w:pos="360"/>
          <w:tab w:val="left" w:pos="588"/>
        </w:tabs>
        <w:spacing w:line="360" w:lineRule="auto"/>
        <w:ind w:left="840"/>
        <w:rPr>
          <w:rFonts w:ascii="仿宋_GB2312" w:hAnsi="仿宋_GB2312" w:eastAsia="仿宋_GB2312" w:cs="仿宋_GB2312"/>
          <w:sz w:val="24"/>
          <w:highlight w:val="none"/>
        </w:rPr>
      </w:pPr>
    </w:p>
    <w:p w14:paraId="669B0713">
      <w:pPr>
        <w:pStyle w:val="22"/>
        <w:ind w:firstLine="472" w:firstLineChars="225"/>
        <w:rPr>
          <w:rFonts w:ascii="Times New Roman" w:hAnsi="Times New Roman" w:eastAsia="仿宋"/>
          <w:highlight w:val="none"/>
        </w:rPr>
      </w:pPr>
      <w:r>
        <w:rPr>
          <w:rFonts w:ascii="Times New Roman" w:hAnsi="Times New Roman" w:eastAsia="仿宋"/>
          <w:highlight w:val="none"/>
        </w:rPr>
        <w:t>采购人委托采购代理机构负责组织本项目的评标工作。资格审查由采购人或者采购代理机构负责，评标工作由</w:t>
      </w:r>
      <w:r>
        <w:rPr>
          <w:rFonts w:hint="eastAsia" w:ascii="Times New Roman" w:hAnsi="Times New Roman" w:eastAsia="仿宋"/>
          <w:highlight w:val="none"/>
        </w:rPr>
        <w:t>磋商小组</w:t>
      </w:r>
      <w:r>
        <w:rPr>
          <w:rFonts w:ascii="Times New Roman" w:hAnsi="Times New Roman" w:eastAsia="仿宋"/>
          <w:highlight w:val="none"/>
        </w:rPr>
        <w:t>负责。工作程序如下：</w:t>
      </w:r>
    </w:p>
    <w:p w14:paraId="646B5305">
      <w:pPr>
        <w:pStyle w:val="22"/>
        <w:ind w:firstLine="472" w:firstLineChars="225"/>
        <w:outlineLvl w:val="1"/>
        <w:rPr>
          <w:rFonts w:ascii="Times New Roman" w:hAnsi="Times New Roman" w:eastAsia="仿宋"/>
          <w:highlight w:val="none"/>
        </w:rPr>
      </w:pPr>
      <w:r>
        <w:rPr>
          <w:rFonts w:ascii="Times New Roman" w:hAnsi="Times New Roman" w:eastAsia="仿宋"/>
          <w:highlight w:val="none"/>
        </w:rPr>
        <w:t>一、由</w:t>
      </w:r>
      <w:r>
        <w:rPr>
          <w:rFonts w:ascii="Times New Roman" w:hAnsi="Times New Roman" w:eastAsia="仿宋"/>
          <w:b/>
          <w:highlight w:val="none"/>
        </w:rPr>
        <w:t>采购人或者采购代理机构</w:t>
      </w:r>
      <w:r>
        <w:rPr>
          <w:rFonts w:hint="eastAsia" w:ascii="Times New Roman" w:hAnsi="Times New Roman" w:eastAsia="仿宋"/>
          <w:b/>
          <w:highlight w:val="none"/>
        </w:rPr>
        <w:t>或磋商小组</w:t>
      </w:r>
      <w:r>
        <w:rPr>
          <w:rFonts w:ascii="Times New Roman" w:hAnsi="Times New Roman" w:eastAsia="仿宋"/>
          <w:highlight w:val="none"/>
        </w:rPr>
        <w:t>负责资格审查工作。资格审查标准见本章附表一。</w:t>
      </w:r>
    </w:p>
    <w:p w14:paraId="045CCEF8">
      <w:pPr>
        <w:pStyle w:val="22"/>
        <w:ind w:firstLine="420" w:firstLineChars="200"/>
        <w:rPr>
          <w:rFonts w:ascii="Times New Roman" w:hAnsi="Times New Roman" w:eastAsia="仿宋"/>
          <w:highlight w:val="none"/>
        </w:rPr>
      </w:pPr>
      <w:r>
        <w:rPr>
          <w:rFonts w:hint="eastAsia" w:ascii="Times New Roman" w:hAnsi="Times New Roman" w:eastAsia="仿宋"/>
          <w:highlight w:val="none"/>
        </w:rPr>
        <w:t>响应文件</w:t>
      </w:r>
      <w:r>
        <w:rPr>
          <w:rFonts w:ascii="Times New Roman" w:hAnsi="Times New Roman" w:eastAsia="仿宋"/>
          <w:highlight w:val="none"/>
        </w:rPr>
        <w:t>中的资格证明文件出现下列情况者（但不限于），按无效投标处理：</w:t>
      </w:r>
    </w:p>
    <w:p w14:paraId="777CC600">
      <w:pPr>
        <w:autoSpaceDE w:val="0"/>
        <w:autoSpaceDN w:val="0"/>
        <w:spacing w:line="360" w:lineRule="auto"/>
        <w:ind w:firstLine="480" w:firstLineChars="200"/>
        <w:rPr>
          <w:rFonts w:eastAsia="仿宋"/>
          <w:sz w:val="24"/>
          <w:highlight w:val="none"/>
        </w:rPr>
      </w:pPr>
      <w:r>
        <w:rPr>
          <w:rFonts w:eastAsia="仿宋"/>
          <w:sz w:val="24"/>
          <w:highlight w:val="none"/>
        </w:rPr>
        <w:t>1、</w:t>
      </w:r>
      <w:r>
        <w:rPr>
          <w:rFonts w:hint="eastAsia" w:eastAsia="仿宋"/>
          <w:sz w:val="24"/>
          <w:highlight w:val="none"/>
        </w:rPr>
        <w:t>供应商</w:t>
      </w:r>
      <w:r>
        <w:rPr>
          <w:rFonts w:eastAsia="仿宋"/>
          <w:sz w:val="24"/>
          <w:highlight w:val="none"/>
        </w:rPr>
        <w:t>资格证明文件的完整性、有效性或符合性不符合要求的。</w:t>
      </w:r>
    </w:p>
    <w:p w14:paraId="08C4D9E7">
      <w:pPr>
        <w:autoSpaceDE w:val="0"/>
        <w:autoSpaceDN w:val="0"/>
        <w:spacing w:line="360" w:lineRule="auto"/>
        <w:ind w:firstLine="480" w:firstLineChars="200"/>
        <w:rPr>
          <w:rFonts w:eastAsia="仿宋"/>
          <w:sz w:val="24"/>
          <w:highlight w:val="none"/>
        </w:rPr>
      </w:pPr>
      <w:r>
        <w:rPr>
          <w:rFonts w:eastAsia="仿宋"/>
          <w:sz w:val="24"/>
          <w:highlight w:val="none"/>
        </w:rPr>
        <w:t>2、</w:t>
      </w:r>
      <w:r>
        <w:rPr>
          <w:rFonts w:hint="eastAsia" w:eastAsia="仿宋"/>
          <w:sz w:val="24"/>
          <w:highlight w:val="none"/>
        </w:rPr>
        <w:t>供应商</w:t>
      </w:r>
      <w:r>
        <w:rPr>
          <w:rFonts w:eastAsia="仿宋"/>
          <w:sz w:val="24"/>
          <w:highlight w:val="none"/>
        </w:rPr>
        <w:t>法定代表人授权书的完整性、有效性、符合性不符合要求的。</w:t>
      </w:r>
    </w:p>
    <w:p w14:paraId="02E8159D">
      <w:pPr>
        <w:pStyle w:val="22"/>
        <w:ind w:firstLine="420" w:firstLineChars="200"/>
        <w:rPr>
          <w:rFonts w:ascii="Times New Roman" w:hAnsi="Times New Roman" w:eastAsia="仿宋"/>
          <w:highlight w:val="none"/>
        </w:rPr>
      </w:pPr>
      <w:r>
        <w:rPr>
          <w:rFonts w:ascii="Times New Roman" w:hAnsi="Times New Roman" w:eastAsia="仿宋"/>
          <w:highlight w:val="none"/>
        </w:rPr>
        <w:t>3、信用查询不符合要求的。</w:t>
      </w:r>
    </w:p>
    <w:p w14:paraId="1C91DF56">
      <w:pPr>
        <w:pStyle w:val="22"/>
        <w:ind w:firstLine="420" w:firstLineChars="200"/>
        <w:outlineLvl w:val="1"/>
        <w:rPr>
          <w:rFonts w:ascii="Times New Roman" w:hAnsi="Times New Roman" w:eastAsia="仿宋"/>
          <w:highlight w:val="none"/>
        </w:rPr>
      </w:pPr>
      <w:r>
        <w:rPr>
          <w:rFonts w:ascii="Times New Roman" w:hAnsi="Times New Roman" w:eastAsia="仿宋"/>
          <w:highlight w:val="none"/>
        </w:rPr>
        <w:t>二、由</w:t>
      </w:r>
      <w:r>
        <w:rPr>
          <w:rFonts w:hint="eastAsia" w:ascii="Times New Roman" w:hAnsi="Times New Roman" w:eastAsia="仿宋"/>
          <w:b/>
          <w:highlight w:val="none"/>
        </w:rPr>
        <w:t>磋商小组</w:t>
      </w:r>
      <w:r>
        <w:rPr>
          <w:rFonts w:ascii="Times New Roman" w:hAnsi="Times New Roman" w:eastAsia="仿宋"/>
          <w:highlight w:val="none"/>
        </w:rPr>
        <w:t>负责的审查评审工作。</w:t>
      </w:r>
    </w:p>
    <w:p w14:paraId="23319BAC">
      <w:pPr>
        <w:pStyle w:val="22"/>
        <w:ind w:firstLine="420" w:firstLineChars="200"/>
        <w:rPr>
          <w:rFonts w:ascii="Times New Roman" w:hAnsi="Times New Roman" w:eastAsia="仿宋"/>
          <w:highlight w:val="none"/>
        </w:rPr>
      </w:pPr>
      <w:r>
        <w:rPr>
          <w:rFonts w:ascii="Times New Roman" w:hAnsi="Times New Roman" w:eastAsia="仿宋"/>
          <w:highlight w:val="none"/>
        </w:rPr>
        <w:t>1、符合性审查是指</w:t>
      </w:r>
      <w:r>
        <w:rPr>
          <w:rFonts w:hint="eastAsia" w:ascii="Times New Roman" w:hAnsi="Times New Roman" w:eastAsia="仿宋"/>
          <w:highlight w:val="none"/>
        </w:rPr>
        <w:t>磋商小组</w:t>
      </w:r>
      <w:r>
        <w:rPr>
          <w:rFonts w:ascii="Times New Roman" w:hAnsi="Times New Roman" w:eastAsia="仿宋"/>
          <w:highlight w:val="none"/>
        </w:rPr>
        <w:t>依据</w:t>
      </w:r>
      <w:r>
        <w:rPr>
          <w:rFonts w:hint="eastAsia" w:ascii="Times New Roman" w:hAnsi="Times New Roman" w:eastAsia="仿宋"/>
          <w:highlight w:val="none"/>
        </w:rPr>
        <w:t>采购文件</w:t>
      </w:r>
      <w:r>
        <w:rPr>
          <w:rFonts w:ascii="Times New Roman" w:hAnsi="Times New Roman" w:eastAsia="仿宋"/>
          <w:highlight w:val="none"/>
        </w:rPr>
        <w:t>的规定，从商务和技术角度对</w:t>
      </w:r>
      <w:r>
        <w:rPr>
          <w:rFonts w:hint="eastAsia" w:ascii="Times New Roman" w:hAnsi="Times New Roman" w:eastAsia="仿宋"/>
          <w:highlight w:val="none"/>
        </w:rPr>
        <w:t>响应文件</w:t>
      </w:r>
      <w:r>
        <w:rPr>
          <w:rFonts w:ascii="Times New Roman" w:hAnsi="Times New Roman" w:eastAsia="仿宋"/>
          <w:highlight w:val="none"/>
        </w:rPr>
        <w:t>的有效性和完整性进行审查，以确定是否对</w:t>
      </w:r>
      <w:r>
        <w:rPr>
          <w:rFonts w:hint="eastAsia" w:ascii="Times New Roman" w:hAnsi="Times New Roman" w:eastAsia="仿宋"/>
          <w:highlight w:val="none"/>
        </w:rPr>
        <w:t>采购文件</w:t>
      </w:r>
      <w:r>
        <w:rPr>
          <w:rFonts w:ascii="Times New Roman" w:hAnsi="Times New Roman" w:eastAsia="仿宋"/>
          <w:highlight w:val="none"/>
        </w:rPr>
        <w:t>的实质性要求做出响应。符合性审查标准见本章附表二。出现下列情况者（但不限于），按无效投标处理。</w:t>
      </w:r>
    </w:p>
    <w:p w14:paraId="412DCD28">
      <w:pPr>
        <w:autoSpaceDE w:val="0"/>
        <w:autoSpaceDN w:val="0"/>
        <w:spacing w:line="360" w:lineRule="auto"/>
        <w:ind w:firstLine="480" w:firstLineChars="200"/>
        <w:rPr>
          <w:rFonts w:eastAsia="仿宋"/>
          <w:sz w:val="24"/>
          <w:highlight w:val="none"/>
        </w:rPr>
      </w:pPr>
      <w:r>
        <w:rPr>
          <w:rFonts w:eastAsia="仿宋"/>
          <w:sz w:val="24"/>
          <w:highlight w:val="none"/>
        </w:rPr>
        <w:t xml:space="preserve">1.1 </w:t>
      </w:r>
      <w:r>
        <w:rPr>
          <w:rFonts w:hint="eastAsia" w:eastAsia="仿宋"/>
          <w:sz w:val="24"/>
          <w:highlight w:val="none"/>
        </w:rPr>
        <w:t>响应文件</w:t>
      </w:r>
      <w:r>
        <w:rPr>
          <w:rFonts w:eastAsia="仿宋"/>
          <w:sz w:val="24"/>
          <w:highlight w:val="none"/>
        </w:rPr>
        <w:t>未按</w:t>
      </w:r>
      <w:r>
        <w:rPr>
          <w:rFonts w:hint="eastAsia" w:eastAsia="仿宋"/>
          <w:sz w:val="24"/>
          <w:highlight w:val="none"/>
        </w:rPr>
        <w:t>采购文件</w:t>
      </w:r>
      <w:r>
        <w:rPr>
          <w:rFonts w:eastAsia="仿宋"/>
          <w:sz w:val="24"/>
          <w:highlight w:val="none"/>
        </w:rPr>
        <w:t>要求签署、盖章的。</w:t>
      </w:r>
    </w:p>
    <w:p w14:paraId="15244FCD">
      <w:pPr>
        <w:autoSpaceDE w:val="0"/>
        <w:autoSpaceDN w:val="0"/>
        <w:spacing w:line="360" w:lineRule="auto"/>
        <w:ind w:firstLine="480" w:firstLineChars="200"/>
        <w:rPr>
          <w:rFonts w:eastAsia="仿宋"/>
          <w:sz w:val="24"/>
          <w:highlight w:val="none"/>
        </w:rPr>
      </w:pPr>
      <w:r>
        <w:rPr>
          <w:rFonts w:eastAsia="仿宋"/>
          <w:sz w:val="24"/>
          <w:highlight w:val="none"/>
        </w:rPr>
        <w:t xml:space="preserve">1.2 </w:t>
      </w:r>
      <w:r>
        <w:rPr>
          <w:rFonts w:hint="eastAsia" w:eastAsia="仿宋"/>
          <w:sz w:val="24"/>
          <w:highlight w:val="none"/>
        </w:rPr>
        <w:t>供应商</w:t>
      </w:r>
      <w:r>
        <w:rPr>
          <w:rFonts w:eastAsia="仿宋"/>
          <w:sz w:val="24"/>
          <w:highlight w:val="none"/>
        </w:rPr>
        <w:t>投标报价超出采购预算或最高限价的。</w:t>
      </w:r>
    </w:p>
    <w:p w14:paraId="2D161DE7">
      <w:pPr>
        <w:autoSpaceDE w:val="0"/>
        <w:autoSpaceDN w:val="0"/>
        <w:spacing w:line="360" w:lineRule="auto"/>
        <w:ind w:firstLine="480" w:firstLineChars="200"/>
        <w:rPr>
          <w:rFonts w:eastAsia="仿宋"/>
          <w:sz w:val="24"/>
          <w:highlight w:val="none"/>
        </w:rPr>
      </w:pPr>
      <w:r>
        <w:rPr>
          <w:rFonts w:eastAsia="仿宋"/>
          <w:sz w:val="24"/>
          <w:highlight w:val="none"/>
        </w:rPr>
        <w:t xml:space="preserve">1.3 </w:t>
      </w:r>
      <w:r>
        <w:rPr>
          <w:rFonts w:hint="eastAsia" w:eastAsia="仿宋"/>
          <w:sz w:val="24"/>
          <w:highlight w:val="none"/>
        </w:rPr>
        <w:t>供应商</w:t>
      </w:r>
      <w:r>
        <w:rPr>
          <w:rFonts w:eastAsia="仿宋"/>
          <w:sz w:val="24"/>
          <w:highlight w:val="none"/>
        </w:rPr>
        <w:t>的报价明显低于其他通过符合性审查</w:t>
      </w:r>
      <w:r>
        <w:rPr>
          <w:rFonts w:hint="eastAsia" w:eastAsia="仿宋"/>
          <w:sz w:val="24"/>
          <w:highlight w:val="none"/>
        </w:rPr>
        <w:t>供应商</w:t>
      </w:r>
      <w:r>
        <w:rPr>
          <w:rFonts w:eastAsia="仿宋"/>
          <w:sz w:val="24"/>
          <w:highlight w:val="none"/>
        </w:rPr>
        <w:t>的报价，有可能影响产品质量或者不能诚信履约的，且</w:t>
      </w:r>
      <w:r>
        <w:rPr>
          <w:rFonts w:hint="eastAsia" w:eastAsia="仿宋"/>
          <w:sz w:val="24"/>
          <w:highlight w:val="none"/>
        </w:rPr>
        <w:t>供应商</w:t>
      </w:r>
      <w:r>
        <w:rPr>
          <w:rFonts w:eastAsia="仿宋"/>
          <w:sz w:val="24"/>
          <w:highlight w:val="none"/>
        </w:rPr>
        <w:t>不能证明其报价合理性的。</w:t>
      </w:r>
    </w:p>
    <w:p w14:paraId="4485E3C3">
      <w:pPr>
        <w:autoSpaceDE w:val="0"/>
        <w:autoSpaceDN w:val="0"/>
        <w:spacing w:line="360" w:lineRule="auto"/>
        <w:ind w:firstLine="480" w:firstLineChars="200"/>
        <w:rPr>
          <w:rFonts w:eastAsia="仿宋"/>
          <w:sz w:val="24"/>
          <w:highlight w:val="none"/>
        </w:rPr>
      </w:pPr>
      <w:r>
        <w:rPr>
          <w:rFonts w:eastAsia="仿宋"/>
          <w:sz w:val="24"/>
          <w:highlight w:val="none"/>
        </w:rPr>
        <w:t>1.4 投标保证金未提交或金额、形式不符合</w:t>
      </w:r>
      <w:r>
        <w:rPr>
          <w:rFonts w:hint="eastAsia" w:eastAsia="仿宋"/>
          <w:sz w:val="24"/>
          <w:highlight w:val="none"/>
        </w:rPr>
        <w:t>采购文件</w:t>
      </w:r>
      <w:r>
        <w:rPr>
          <w:rFonts w:eastAsia="仿宋"/>
          <w:sz w:val="24"/>
          <w:highlight w:val="none"/>
        </w:rPr>
        <w:t>要求的。</w:t>
      </w:r>
    </w:p>
    <w:p w14:paraId="5F7F7632">
      <w:pPr>
        <w:autoSpaceDE w:val="0"/>
        <w:autoSpaceDN w:val="0"/>
        <w:spacing w:line="360" w:lineRule="auto"/>
        <w:ind w:firstLine="480" w:firstLineChars="200"/>
        <w:rPr>
          <w:rFonts w:eastAsia="仿宋"/>
          <w:sz w:val="24"/>
          <w:highlight w:val="none"/>
        </w:rPr>
      </w:pPr>
      <w:r>
        <w:rPr>
          <w:rFonts w:eastAsia="仿宋"/>
          <w:sz w:val="24"/>
          <w:highlight w:val="none"/>
        </w:rPr>
        <w:t>1.5 投标内容出现漏项或数量与要求不符或投标内容的技术指标达不到</w:t>
      </w:r>
      <w:r>
        <w:rPr>
          <w:rFonts w:hint="eastAsia" w:eastAsia="仿宋"/>
          <w:sz w:val="24"/>
          <w:highlight w:val="none"/>
        </w:rPr>
        <w:t>采购文件</w:t>
      </w:r>
      <w:r>
        <w:rPr>
          <w:rFonts w:eastAsia="仿宋"/>
          <w:sz w:val="24"/>
          <w:highlight w:val="none"/>
        </w:rPr>
        <w:t>要求，造成采购档次降低或影响采购性能、功能。</w:t>
      </w:r>
    </w:p>
    <w:p w14:paraId="37E64B82">
      <w:pPr>
        <w:pStyle w:val="22"/>
        <w:ind w:firstLine="315" w:firstLineChars="150"/>
        <w:rPr>
          <w:rFonts w:ascii="Times New Roman" w:hAnsi="Times New Roman" w:eastAsia="仿宋"/>
          <w:highlight w:val="none"/>
        </w:rPr>
      </w:pPr>
      <w:r>
        <w:rPr>
          <w:rFonts w:ascii="Times New Roman" w:hAnsi="Times New Roman" w:eastAsia="仿宋"/>
          <w:highlight w:val="none"/>
        </w:rPr>
        <w:t>2、如有必要，要求</w:t>
      </w:r>
      <w:r>
        <w:rPr>
          <w:rFonts w:hint="eastAsia" w:ascii="Times New Roman" w:hAnsi="Times New Roman" w:eastAsia="仿宋"/>
          <w:highlight w:val="none"/>
        </w:rPr>
        <w:t>供应商</w:t>
      </w:r>
      <w:r>
        <w:rPr>
          <w:rFonts w:ascii="Times New Roman" w:hAnsi="Times New Roman" w:eastAsia="仿宋"/>
          <w:highlight w:val="none"/>
        </w:rPr>
        <w:t>对</w:t>
      </w:r>
      <w:r>
        <w:rPr>
          <w:rFonts w:hint="eastAsia" w:ascii="Times New Roman" w:hAnsi="Times New Roman" w:eastAsia="仿宋"/>
          <w:highlight w:val="none"/>
        </w:rPr>
        <w:t>响应文件</w:t>
      </w:r>
      <w:r>
        <w:rPr>
          <w:rFonts w:ascii="Times New Roman" w:hAnsi="Times New Roman" w:eastAsia="仿宋"/>
          <w:highlight w:val="none"/>
        </w:rPr>
        <w:t>有关事项作出书面澄清或者说明。</w:t>
      </w:r>
    </w:p>
    <w:p w14:paraId="18EB90EC">
      <w:pPr>
        <w:pStyle w:val="22"/>
        <w:ind w:left="120" w:firstLine="210" w:firstLineChars="100"/>
        <w:rPr>
          <w:rFonts w:ascii="Times New Roman" w:hAnsi="Times New Roman" w:eastAsia="仿宋"/>
          <w:highlight w:val="none"/>
        </w:rPr>
      </w:pPr>
      <w:r>
        <w:rPr>
          <w:rFonts w:ascii="Times New Roman" w:hAnsi="Times New Roman" w:eastAsia="仿宋"/>
          <w:highlight w:val="none"/>
        </w:rPr>
        <w:t>3、对</w:t>
      </w:r>
      <w:r>
        <w:rPr>
          <w:rFonts w:hint="eastAsia" w:ascii="Times New Roman" w:hAnsi="Times New Roman" w:eastAsia="仿宋"/>
          <w:highlight w:val="none"/>
        </w:rPr>
        <w:t>响应文件</w:t>
      </w:r>
      <w:r>
        <w:rPr>
          <w:rFonts w:ascii="Times New Roman" w:hAnsi="Times New Roman" w:eastAsia="仿宋"/>
          <w:highlight w:val="none"/>
        </w:rPr>
        <w:t>进行比较和评价。评审要素和标准见本章附表三。</w:t>
      </w:r>
    </w:p>
    <w:p w14:paraId="20236748">
      <w:pPr>
        <w:pStyle w:val="22"/>
        <w:ind w:firstLine="315" w:firstLineChars="150"/>
        <w:rPr>
          <w:rFonts w:ascii="Times New Roman" w:hAnsi="Times New Roman" w:eastAsia="仿宋"/>
          <w:highlight w:val="none"/>
        </w:rPr>
      </w:pPr>
      <w:r>
        <w:rPr>
          <w:rFonts w:ascii="Times New Roman" w:hAnsi="Times New Roman" w:eastAsia="仿宋"/>
          <w:highlight w:val="none"/>
        </w:rPr>
        <w:t>3.1 如本项目评标方法为最低评标价法，</w:t>
      </w:r>
      <w:r>
        <w:rPr>
          <w:rFonts w:hint="eastAsia" w:ascii="Times New Roman" w:hAnsi="Times New Roman" w:eastAsia="仿宋"/>
          <w:highlight w:val="none"/>
        </w:rPr>
        <w:t>磋商小组</w:t>
      </w:r>
      <w:r>
        <w:rPr>
          <w:rFonts w:ascii="Times New Roman" w:hAnsi="Times New Roman" w:eastAsia="仿宋"/>
          <w:highlight w:val="none"/>
        </w:rPr>
        <w:t>在审查</w:t>
      </w:r>
      <w:r>
        <w:rPr>
          <w:rFonts w:hint="eastAsia" w:ascii="Times New Roman" w:hAnsi="Times New Roman" w:eastAsia="仿宋"/>
          <w:highlight w:val="none"/>
        </w:rPr>
        <w:t>响应文件</w:t>
      </w:r>
      <w:r>
        <w:rPr>
          <w:rFonts w:ascii="Times New Roman" w:hAnsi="Times New Roman" w:eastAsia="仿宋"/>
          <w:highlight w:val="none"/>
        </w:rPr>
        <w:t>满足</w:t>
      </w:r>
      <w:r>
        <w:rPr>
          <w:rFonts w:hint="eastAsia" w:ascii="Times New Roman" w:hAnsi="Times New Roman" w:eastAsia="仿宋"/>
          <w:highlight w:val="none"/>
        </w:rPr>
        <w:t>采购文件</w:t>
      </w:r>
      <w:r>
        <w:rPr>
          <w:rFonts w:ascii="Times New Roman" w:hAnsi="Times New Roman" w:eastAsia="仿宋"/>
          <w:highlight w:val="none"/>
        </w:rPr>
        <w:t>全部实质性要求后，按投标报价从低到高顺序确定中标候选人。</w:t>
      </w:r>
    </w:p>
    <w:p w14:paraId="093DFBD1">
      <w:pPr>
        <w:pStyle w:val="22"/>
        <w:ind w:firstLine="472" w:firstLineChars="225"/>
        <w:rPr>
          <w:rFonts w:ascii="Times New Roman" w:hAnsi="Times New Roman" w:eastAsia="仿宋"/>
          <w:highlight w:val="none"/>
        </w:rPr>
      </w:pPr>
      <w:r>
        <w:rPr>
          <w:rFonts w:ascii="Times New Roman" w:hAnsi="Times New Roman" w:eastAsia="仿宋"/>
          <w:highlight w:val="none"/>
        </w:rPr>
        <w:t>除了算术修正和落实政府采购政策需进行的价格扣除外，不得对</w:t>
      </w:r>
      <w:r>
        <w:rPr>
          <w:rFonts w:hint="eastAsia" w:ascii="Times New Roman" w:hAnsi="Times New Roman" w:eastAsia="仿宋"/>
          <w:highlight w:val="none"/>
        </w:rPr>
        <w:t>供应商</w:t>
      </w:r>
      <w:r>
        <w:rPr>
          <w:rFonts w:ascii="Times New Roman" w:hAnsi="Times New Roman" w:eastAsia="仿宋"/>
          <w:highlight w:val="none"/>
        </w:rPr>
        <w:t>的投标价格进行任何调整。</w:t>
      </w:r>
    </w:p>
    <w:p w14:paraId="29F23F6B">
      <w:pPr>
        <w:pStyle w:val="22"/>
        <w:ind w:firstLine="420" w:firstLineChars="200"/>
        <w:rPr>
          <w:rFonts w:ascii="Times New Roman" w:hAnsi="Times New Roman" w:eastAsia="仿宋"/>
          <w:highlight w:val="none"/>
        </w:rPr>
      </w:pPr>
      <w:r>
        <w:rPr>
          <w:rFonts w:ascii="Times New Roman" w:hAnsi="Times New Roman" w:eastAsia="仿宋"/>
          <w:highlight w:val="none"/>
        </w:rPr>
        <w:t>3.2 如本项目评标方法为综合评分法，</w:t>
      </w:r>
      <w:r>
        <w:rPr>
          <w:rFonts w:hint="eastAsia" w:ascii="Times New Roman" w:hAnsi="Times New Roman" w:eastAsia="仿宋"/>
          <w:highlight w:val="none"/>
        </w:rPr>
        <w:t>磋商小组</w:t>
      </w:r>
      <w:r>
        <w:rPr>
          <w:rFonts w:ascii="Times New Roman" w:hAnsi="Times New Roman" w:eastAsia="仿宋"/>
          <w:highlight w:val="none"/>
        </w:rPr>
        <w:t>对满足</w:t>
      </w:r>
      <w:r>
        <w:rPr>
          <w:rFonts w:hint="eastAsia" w:ascii="Times New Roman" w:hAnsi="Times New Roman" w:eastAsia="仿宋"/>
          <w:highlight w:val="none"/>
        </w:rPr>
        <w:t>采购文件</w:t>
      </w:r>
      <w:r>
        <w:rPr>
          <w:rFonts w:ascii="Times New Roman" w:hAnsi="Times New Roman" w:eastAsia="仿宋"/>
          <w:highlight w:val="none"/>
        </w:rPr>
        <w:t>全部实质性要求的</w:t>
      </w:r>
      <w:r>
        <w:rPr>
          <w:rFonts w:hint="eastAsia" w:ascii="Times New Roman" w:hAnsi="Times New Roman" w:eastAsia="仿宋"/>
          <w:highlight w:val="none"/>
        </w:rPr>
        <w:t>响应文件</w:t>
      </w:r>
      <w:r>
        <w:rPr>
          <w:rFonts w:ascii="Times New Roman" w:hAnsi="Times New Roman" w:eastAsia="仿宋"/>
          <w:highlight w:val="none"/>
        </w:rPr>
        <w:t>，按照</w:t>
      </w:r>
      <w:r>
        <w:rPr>
          <w:rFonts w:hint="eastAsia" w:ascii="Times New Roman" w:hAnsi="Times New Roman" w:eastAsia="仿宋"/>
          <w:highlight w:val="none"/>
        </w:rPr>
        <w:t>采购文件</w:t>
      </w:r>
      <w:r>
        <w:rPr>
          <w:rFonts w:ascii="Times New Roman" w:hAnsi="Times New Roman" w:eastAsia="仿宋"/>
          <w:highlight w:val="none"/>
        </w:rPr>
        <w:t>规定的评审因素的量化指标进行评审打分，以评审得分从高到低顺序确定中标候选人。</w:t>
      </w:r>
    </w:p>
    <w:p w14:paraId="4D77B214">
      <w:pPr>
        <w:pStyle w:val="22"/>
        <w:ind w:firstLine="472" w:firstLineChars="225"/>
        <w:rPr>
          <w:rFonts w:ascii="Times New Roman" w:hAnsi="Times New Roman" w:eastAsia="仿宋"/>
          <w:highlight w:val="none"/>
        </w:rPr>
      </w:pPr>
      <w:r>
        <w:rPr>
          <w:rFonts w:hint="eastAsia" w:ascii="Times New Roman" w:hAnsi="Times New Roman" w:eastAsia="仿宋"/>
          <w:highlight w:val="none"/>
        </w:rPr>
        <w:t>磋商小组</w:t>
      </w:r>
      <w:r>
        <w:rPr>
          <w:rFonts w:ascii="Times New Roman" w:hAnsi="Times New Roman" w:eastAsia="仿宋"/>
          <w:highlight w:val="none"/>
        </w:rPr>
        <w:t>每位成员独立对每个有效</w:t>
      </w:r>
      <w:r>
        <w:rPr>
          <w:rFonts w:hint="eastAsia" w:ascii="Times New Roman" w:hAnsi="Times New Roman" w:eastAsia="仿宋"/>
          <w:highlight w:val="none"/>
        </w:rPr>
        <w:t>供应商</w:t>
      </w:r>
      <w:r>
        <w:rPr>
          <w:rFonts w:ascii="Times New Roman" w:hAnsi="Times New Roman" w:eastAsia="仿宋"/>
          <w:highlight w:val="none"/>
        </w:rPr>
        <w:t>的</w:t>
      </w:r>
      <w:r>
        <w:rPr>
          <w:rFonts w:hint="eastAsia" w:ascii="Times New Roman" w:hAnsi="Times New Roman" w:eastAsia="仿宋"/>
          <w:highlight w:val="none"/>
        </w:rPr>
        <w:t>响应文件</w:t>
      </w:r>
      <w:r>
        <w:rPr>
          <w:rFonts w:ascii="Times New Roman" w:hAnsi="Times New Roman" w:eastAsia="仿宋"/>
          <w:highlight w:val="none"/>
        </w:rPr>
        <w:t>进行评价、打分；然后汇总每个</w:t>
      </w:r>
      <w:r>
        <w:rPr>
          <w:rFonts w:hint="eastAsia" w:ascii="Times New Roman" w:hAnsi="Times New Roman" w:eastAsia="仿宋"/>
          <w:highlight w:val="none"/>
        </w:rPr>
        <w:t>供应商</w:t>
      </w:r>
      <w:r>
        <w:rPr>
          <w:rFonts w:ascii="Times New Roman" w:hAnsi="Times New Roman" w:eastAsia="仿宋"/>
          <w:highlight w:val="none"/>
        </w:rPr>
        <w:t>的得分，计算得分平均值，以平均值由高到低进行排序，按排序顺序推荐中标候选人。分值计算保留小数点后两位，第二位四舍五入。</w:t>
      </w:r>
    </w:p>
    <w:p w14:paraId="03F78AAD">
      <w:pPr>
        <w:pStyle w:val="22"/>
        <w:ind w:firstLine="420" w:firstLineChars="200"/>
        <w:rPr>
          <w:rFonts w:ascii="Times New Roman" w:hAnsi="Times New Roman" w:eastAsia="仿宋"/>
          <w:highlight w:val="none"/>
        </w:rPr>
      </w:pPr>
      <w:r>
        <w:rPr>
          <w:rFonts w:ascii="Times New Roman" w:hAnsi="Times New Roman" w:eastAsia="仿宋"/>
          <w:highlight w:val="none"/>
        </w:rPr>
        <w:t>4、推荐中标候选人名单，或者根据采购人委托直接确定中标人。</w:t>
      </w:r>
    </w:p>
    <w:p w14:paraId="4A8FC76B">
      <w:pPr>
        <w:pStyle w:val="22"/>
        <w:ind w:firstLine="420" w:firstLineChars="200"/>
        <w:rPr>
          <w:rFonts w:ascii="Times New Roman" w:hAnsi="Times New Roman" w:eastAsia="仿宋"/>
          <w:highlight w:val="none"/>
        </w:rPr>
      </w:pPr>
      <w:r>
        <w:rPr>
          <w:rFonts w:ascii="Times New Roman" w:hAnsi="Times New Roman" w:eastAsia="仿宋"/>
          <w:highlight w:val="none"/>
        </w:rPr>
        <w:t>5、采购代理机构核对评标结果。</w:t>
      </w:r>
    </w:p>
    <w:p w14:paraId="08E23309">
      <w:pPr>
        <w:pStyle w:val="22"/>
        <w:ind w:firstLine="420" w:firstLineChars="200"/>
        <w:outlineLvl w:val="1"/>
        <w:rPr>
          <w:rFonts w:ascii="Times New Roman" w:hAnsi="Times New Roman" w:eastAsia="仿宋"/>
          <w:highlight w:val="none"/>
        </w:rPr>
      </w:pPr>
      <w:r>
        <w:rPr>
          <w:rFonts w:ascii="Times New Roman" w:hAnsi="Times New Roman" w:eastAsia="仿宋"/>
          <w:highlight w:val="none"/>
        </w:rPr>
        <w:t>三、评审标准中应考虑下列因素：</w:t>
      </w:r>
    </w:p>
    <w:p w14:paraId="68CC879B">
      <w:pPr>
        <w:pStyle w:val="22"/>
        <w:ind w:firstLine="472" w:firstLineChars="225"/>
        <w:rPr>
          <w:rFonts w:ascii="Times New Roman" w:hAnsi="Times New Roman" w:eastAsia="仿宋"/>
          <w:highlight w:val="none"/>
        </w:rPr>
      </w:pPr>
      <w:r>
        <w:rPr>
          <w:rFonts w:ascii="Times New Roman" w:hAnsi="Times New Roman" w:eastAsia="仿宋"/>
          <w:highlight w:val="none"/>
        </w:rPr>
        <w:t>1、根据《关于进一步加大政府采购支持中小企业力度的通知》（财库〔2022〕19号）、《政府采购促进中小企业发展管理办法》（财库〔2020〕46号）、《财政部 司法部关于政府采购支持监狱企业发展有关问题的通知》（财库〔2014〕68号）和《财政部 民政部 中国残疾人联合会关于促进残疾人就业政府采购政策的通知》（财库〔2017〕141号）的规定，对满足价格扣除条件且在</w:t>
      </w:r>
      <w:r>
        <w:rPr>
          <w:rFonts w:hint="eastAsia" w:ascii="Times New Roman" w:hAnsi="Times New Roman" w:eastAsia="仿宋"/>
          <w:highlight w:val="none"/>
        </w:rPr>
        <w:t>响应文件</w:t>
      </w:r>
      <w:r>
        <w:rPr>
          <w:rFonts w:ascii="Times New Roman" w:hAnsi="Times New Roman" w:eastAsia="仿宋"/>
          <w:highlight w:val="none"/>
        </w:rPr>
        <w:t>中提交了《中小企业声明函》、《残疾人福利性单位声明函》或省级以上监狱管理局、戒毒管理局（含新疆生产建设兵团）出具的属于监狱企业的证明文件的</w:t>
      </w:r>
      <w:r>
        <w:rPr>
          <w:rFonts w:hint="eastAsia" w:ascii="Times New Roman" w:hAnsi="Times New Roman" w:eastAsia="仿宋"/>
          <w:highlight w:val="none"/>
        </w:rPr>
        <w:t>供应商</w:t>
      </w:r>
      <w:r>
        <w:rPr>
          <w:rFonts w:ascii="Times New Roman" w:hAnsi="Times New Roman" w:eastAsia="仿宋"/>
          <w:highlight w:val="none"/>
        </w:rPr>
        <w:t>，其投标报价扣除</w:t>
      </w:r>
      <w:r>
        <w:rPr>
          <w:rFonts w:ascii="Times New Roman" w:hAnsi="Times New Roman" w:eastAsia="仿宋"/>
          <w:highlight w:val="none"/>
          <w:u w:val="single"/>
        </w:rPr>
        <w:t xml:space="preserve"> </w:t>
      </w:r>
      <w:r>
        <w:rPr>
          <w:rFonts w:ascii="Times New Roman" w:hAnsi="Times New Roman" w:eastAsia="仿宋"/>
          <w:b/>
          <w:bCs/>
          <w:iCs/>
          <w:highlight w:val="none"/>
          <w:u w:val="single"/>
        </w:rPr>
        <w:t>（货物服务10%（通用）</w:t>
      </w:r>
      <w:r>
        <w:rPr>
          <w:rFonts w:ascii="Times New Roman" w:hAnsi="Times New Roman" w:eastAsia="仿宋"/>
          <w:highlight w:val="none"/>
          <w:u w:val="single"/>
        </w:rPr>
        <w:t xml:space="preserve"> </w:t>
      </w:r>
      <w:r>
        <w:rPr>
          <w:rFonts w:ascii="Times New Roman" w:hAnsi="Times New Roman" w:eastAsia="仿宋"/>
          <w:highlight w:val="none"/>
        </w:rPr>
        <w:t>后参与评审。对于同时属于小微企业、监狱企业或残疾人福利性单位的，不重复进行投标报价扣除。</w:t>
      </w:r>
    </w:p>
    <w:p w14:paraId="097B2D03">
      <w:pPr>
        <w:pStyle w:val="22"/>
        <w:ind w:firstLine="472" w:firstLineChars="225"/>
        <w:rPr>
          <w:rFonts w:ascii="Times New Roman" w:hAnsi="Times New Roman" w:eastAsia="仿宋"/>
          <w:highlight w:val="none"/>
        </w:rPr>
      </w:pPr>
      <w:r>
        <w:rPr>
          <w:rFonts w:ascii="Times New Roman" w:hAnsi="Times New Roman" w:eastAsia="仿宋"/>
          <w:highlight w:val="none"/>
        </w:rPr>
        <w:t>2、联合协议或分包意向协议（如有）中约定，小型、微型企业的合同金额占到合同总金额30%以上的，可给予联合体</w:t>
      </w:r>
      <w:r>
        <w:rPr>
          <w:rFonts w:ascii="Times New Roman" w:hAnsi="Times New Roman" w:eastAsia="仿宋"/>
          <w:highlight w:val="none"/>
          <w:u w:val="single"/>
        </w:rPr>
        <w:t>4%</w:t>
      </w:r>
      <w:r>
        <w:rPr>
          <w:rFonts w:ascii="Times New Roman" w:hAnsi="Times New Roman" w:eastAsia="仿宋"/>
          <w:highlight w:val="none"/>
        </w:rPr>
        <w:t>的价格扣除。</w:t>
      </w:r>
    </w:p>
    <w:p w14:paraId="557A8E8D">
      <w:pPr>
        <w:pStyle w:val="22"/>
        <w:ind w:firstLine="472" w:firstLineChars="225"/>
        <w:rPr>
          <w:rFonts w:ascii="Times New Roman" w:hAnsi="Times New Roman" w:eastAsia="仿宋"/>
          <w:highlight w:val="none"/>
        </w:rPr>
      </w:pPr>
      <w:r>
        <w:rPr>
          <w:rFonts w:ascii="Times New Roman" w:hAnsi="Times New Roman" w:eastAsia="仿宋"/>
          <w:highlight w:val="none"/>
        </w:rPr>
        <w:t>联合体各方均为小型、微型企业和监狱企业的，联合体视同为小型、微型企业和监狱企业。</w:t>
      </w:r>
    </w:p>
    <w:p w14:paraId="59BB957B">
      <w:pPr>
        <w:pStyle w:val="22"/>
        <w:ind w:firstLine="472" w:firstLineChars="225"/>
        <w:rPr>
          <w:rFonts w:ascii="Times New Roman" w:hAnsi="Times New Roman" w:eastAsia="仿宋"/>
          <w:highlight w:val="none"/>
        </w:rPr>
      </w:pPr>
      <w:r>
        <w:rPr>
          <w:rFonts w:ascii="Times New Roman" w:hAnsi="Times New Roman" w:eastAsia="仿宋"/>
          <w:highlight w:val="none"/>
        </w:rPr>
        <w:t>3、根据《关于调整优化节能产品、环境标志产品政府采购执行机制的通知》（财库〔2019〕9号）的规定，</w:t>
      </w:r>
      <w:r>
        <w:rPr>
          <w:rFonts w:hint="eastAsia" w:ascii="Times New Roman" w:hAnsi="Times New Roman" w:eastAsia="仿宋"/>
          <w:highlight w:val="none"/>
        </w:rPr>
        <w:t>供应商</w:t>
      </w:r>
      <w:r>
        <w:rPr>
          <w:rFonts w:ascii="Times New Roman" w:hAnsi="Times New Roman" w:eastAsia="仿宋"/>
          <w:highlight w:val="none"/>
        </w:rPr>
        <w:t>所投产品属于节能产品、环境标志产品品目清单范围内，且</w:t>
      </w:r>
      <w:r>
        <w:rPr>
          <w:rFonts w:hint="eastAsia" w:ascii="Times New Roman" w:hAnsi="Times New Roman" w:eastAsia="仿宋"/>
          <w:highlight w:val="none"/>
        </w:rPr>
        <w:t>供应商</w:t>
      </w:r>
      <w:r>
        <w:rPr>
          <w:rFonts w:ascii="Times New Roman" w:hAnsi="Times New Roman" w:eastAsia="仿宋"/>
          <w:highlight w:val="none"/>
        </w:rPr>
        <w:t>所投产品具有有效期内的产品认证证书，在评标时予以优先采购，具体见评审因素和指标内容。</w:t>
      </w:r>
    </w:p>
    <w:p w14:paraId="0C627CDC">
      <w:pPr>
        <w:pStyle w:val="22"/>
        <w:ind w:firstLine="472" w:firstLineChars="225"/>
        <w:rPr>
          <w:rFonts w:ascii="Times New Roman" w:hAnsi="Times New Roman" w:eastAsia="仿宋"/>
          <w:highlight w:val="none"/>
        </w:rPr>
      </w:pPr>
      <w:r>
        <w:rPr>
          <w:rFonts w:ascii="Times New Roman" w:hAnsi="Times New Roman" w:eastAsia="仿宋"/>
          <w:highlight w:val="none"/>
        </w:rPr>
        <w:t>4、如</w:t>
      </w:r>
      <w:r>
        <w:rPr>
          <w:rFonts w:hint="eastAsia" w:ascii="Times New Roman" w:hAnsi="Times New Roman" w:eastAsia="仿宋"/>
          <w:highlight w:val="none"/>
        </w:rPr>
        <w:t>供应商</w:t>
      </w:r>
      <w:r>
        <w:rPr>
          <w:rFonts w:ascii="Times New Roman" w:hAnsi="Times New Roman" w:eastAsia="仿宋"/>
          <w:highlight w:val="none"/>
        </w:rPr>
        <w:t>所投产品为政府强制采购的节能产品，</w:t>
      </w:r>
      <w:r>
        <w:rPr>
          <w:rFonts w:hint="eastAsia" w:ascii="Times New Roman" w:hAnsi="Times New Roman" w:eastAsia="仿宋"/>
          <w:highlight w:val="none"/>
        </w:rPr>
        <w:t>供应商</w:t>
      </w:r>
      <w:r>
        <w:rPr>
          <w:rFonts w:ascii="Times New Roman" w:hAnsi="Times New Roman" w:eastAsia="仿宋"/>
          <w:highlight w:val="none"/>
        </w:rPr>
        <w:t>应提供有效期内的认证证书或相关证明，否则其投标将被认定为投标无效。</w:t>
      </w:r>
    </w:p>
    <w:p w14:paraId="395CA9FC">
      <w:pPr>
        <w:pStyle w:val="22"/>
        <w:ind w:firstLine="472" w:firstLineChars="225"/>
        <w:rPr>
          <w:rFonts w:ascii="Times New Roman" w:hAnsi="Times New Roman" w:eastAsia="仿宋"/>
          <w:highlight w:val="none"/>
        </w:rPr>
      </w:pPr>
      <w:r>
        <w:rPr>
          <w:rFonts w:ascii="Times New Roman" w:hAnsi="Times New Roman" w:eastAsia="仿宋"/>
          <w:highlight w:val="none"/>
        </w:rPr>
        <w:t>如</w:t>
      </w:r>
      <w:r>
        <w:rPr>
          <w:rFonts w:hint="eastAsia" w:ascii="Times New Roman" w:hAnsi="Times New Roman" w:eastAsia="仿宋"/>
          <w:highlight w:val="none"/>
        </w:rPr>
        <w:t>供应商</w:t>
      </w:r>
      <w:r>
        <w:rPr>
          <w:rFonts w:ascii="Times New Roman" w:hAnsi="Times New Roman" w:eastAsia="仿宋"/>
          <w:highlight w:val="none"/>
        </w:rPr>
        <w:t>所投产品属于网络关键设备和网络安全专用产品的，</w:t>
      </w:r>
      <w:r>
        <w:rPr>
          <w:rFonts w:hint="eastAsia" w:ascii="Times New Roman" w:hAnsi="Times New Roman" w:eastAsia="仿宋"/>
          <w:highlight w:val="none"/>
        </w:rPr>
        <w:t>供应商</w:t>
      </w:r>
      <w:r>
        <w:rPr>
          <w:rFonts w:ascii="Times New Roman" w:hAnsi="Times New Roman" w:eastAsia="仿宋"/>
          <w:highlight w:val="none"/>
        </w:rPr>
        <w:t>所投产品应为经具备资格的机构安全认证合格或者安全检测符合要求的产品。</w:t>
      </w:r>
      <w:r>
        <w:rPr>
          <w:rFonts w:hint="eastAsia" w:ascii="Times New Roman" w:hAnsi="Times New Roman" w:eastAsia="仿宋"/>
          <w:highlight w:val="none"/>
        </w:rPr>
        <w:t>供应商</w:t>
      </w:r>
      <w:r>
        <w:rPr>
          <w:rFonts w:ascii="Times New Roman" w:hAnsi="Times New Roman" w:eastAsia="仿宋"/>
          <w:highlight w:val="none"/>
        </w:rPr>
        <w:t>应提供相关证明，否则其投标将被认定为投标无效。</w:t>
      </w:r>
    </w:p>
    <w:p w14:paraId="32F20CE1">
      <w:pPr>
        <w:pStyle w:val="22"/>
        <w:tabs>
          <w:tab w:val="left" w:pos="567"/>
        </w:tabs>
        <w:ind w:firstLine="472" w:firstLineChars="225"/>
        <w:rPr>
          <w:rFonts w:ascii="Times New Roman" w:hAnsi="Times New Roman" w:eastAsia="仿宋"/>
          <w:highlight w:val="none"/>
        </w:rPr>
      </w:pPr>
      <w:r>
        <w:rPr>
          <w:rFonts w:ascii="Times New Roman" w:hAnsi="Times New Roman" w:eastAsia="仿宋"/>
          <w:highlight w:val="none"/>
        </w:rPr>
        <w:t>5、采用最低评标价法的采购项目，提供相同品牌产品（单一产品或核心产品品牌相同。核心产品超过一种产品的，核心产品中只要有一种产品为相同品牌，即认定为核心产品为相同品牌）的不同</w:t>
      </w:r>
      <w:r>
        <w:rPr>
          <w:rFonts w:hint="eastAsia" w:ascii="Times New Roman" w:hAnsi="Times New Roman" w:eastAsia="仿宋"/>
          <w:highlight w:val="none"/>
        </w:rPr>
        <w:t>供应商</w:t>
      </w:r>
      <w:r>
        <w:rPr>
          <w:rFonts w:ascii="Times New Roman" w:hAnsi="Times New Roman" w:eastAsia="仿宋"/>
          <w:highlight w:val="none"/>
        </w:rPr>
        <w:t>参加同一合同项下投标的，以其中通过资格审查、符合性审查且报价最低的参加评标；报价相同的，由采购人或者采购人委托</w:t>
      </w:r>
      <w:r>
        <w:rPr>
          <w:rFonts w:hint="eastAsia" w:ascii="Times New Roman" w:hAnsi="Times New Roman" w:eastAsia="仿宋"/>
          <w:highlight w:val="none"/>
        </w:rPr>
        <w:t>磋商小组</w:t>
      </w:r>
      <w:r>
        <w:rPr>
          <w:rFonts w:ascii="Times New Roman" w:hAnsi="Times New Roman" w:eastAsia="仿宋"/>
          <w:highlight w:val="none"/>
        </w:rPr>
        <w:t>按照</w:t>
      </w:r>
      <w:r>
        <w:rPr>
          <w:rFonts w:hint="eastAsia" w:ascii="Times New Roman" w:hAnsi="Times New Roman" w:eastAsia="仿宋"/>
          <w:highlight w:val="none"/>
        </w:rPr>
        <w:t>采购文件</w:t>
      </w:r>
      <w:r>
        <w:rPr>
          <w:rFonts w:ascii="Times New Roman" w:hAnsi="Times New Roman" w:eastAsia="仿宋"/>
          <w:highlight w:val="none"/>
        </w:rPr>
        <w:t>规定的方式确定一个参加评标的</w:t>
      </w:r>
      <w:r>
        <w:rPr>
          <w:rFonts w:hint="eastAsia" w:ascii="Times New Roman" w:hAnsi="Times New Roman" w:eastAsia="仿宋"/>
          <w:highlight w:val="none"/>
        </w:rPr>
        <w:t>供应商</w:t>
      </w:r>
      <w:r>
        <w:rPr>
          <w:rFonts w:ascii="Times New Roman" w:hAnsi="Times New Roman" w:eastAsia="仿宋"/>
          <w:highlight w:val="none"/>
        </w:rPr>
        <w:t>，</w:t>
      </w:r>
      <w:r>
        <w:rPr>
          <w:rFonts w:hint="eastAsia" w:ascii="Times New Roman" w:hAnsi="Times New Roman" w:eastAsia="仿宋"/>
          <w:highlight w:val="none"/>
        </w:rPr>
        <w:t>采购文件</w:t>
      </w:r>
      <w:r>
        <w:rPr>
          <w:rFonts w:ascii="Times New Roman" w:hAnsi="Times New Roman" w:eastAsia="仿宋"/>
          <w:highlight w:val="none"/>
        </w:rPr>
        <w:t>未规定的采取随机抽取方式确定，其他投标无效。</w:t>
      </w:r>
    </w:p>
    <w:p w14:paraId="0AE4CF89">
      <w:pPr>
        <w:pStyle w:val="22"/>
        <w:ind w:firstLine="420" w:firstLineChars="200"/>
        <w:rPr>
          <w:rFonts w:ascii="Times New Roman" w:hAnsi="Times New Roman" w:eastAsia="仿宋"/>
          <w:highlight w:val="none"/>
        </w:rPr>
      </w:pPr>
      <w:r>
        <w:rPr>
          <w:rFonts w:ascii="Times New Roman" w:hAnsi="Times New Roman" w:eastAsia="仿宋"/>
          <w:highlight w:val="none"/>
        </w:rPr>
        <w:t>使用综合评分法的采购项目，提供相同品牌产品（单一产品或核心产品品牌相同。核心产品超过一种产品的，核心产品中只要有一种产品为相同品牌，即认定为核心产品为相同品牌）且通过资格审查、符合性审查的不同</w:t>
      </w:r>
      <w:r>
        <w:rPr>
          <w:rFonts w:hint="eastAsia" w:ascii="Times New Roman" w:hAnsi="Times New Roman" w:eastAsia="仿宋"/>
          <w:highlight w:val="none"/>
        </w:rPr>
        <w:t>供应商</w:t>
      </w:r>
      <w:r>
        <w:rPr>
          <w:rFonts w:ascii="Times New Roman" w:hAnsi="Times New Roman" w:eastAsia="仿宋"/>
          <w:highlight w:val="none"/>
        </w:rPr>
        <w:t>参加同一合同项下投标的，按一家</w:t>
      </w:r>
      <w:r>
        <w:rPr>
          <w:rFonts w:hint="eastAsia" w:ascii="Times New Roman" w:hAnsi="Times New Roman" w:eastAsia="仿宋"/>
          <w:highlight w:val="none"/>
        </w:rPr>
        <w:t>供应商</w:t>
      </w:r>
      <w:r>
        <w:rPr>
          <w:rFonts w:ascii="Times New Roman" w:hAnsi="Times New Roman" w:eastAsia="仿宋"/>
          <w:highlight w:val="none"/>
        </w:rPr>
        <w:t>计算，评审后得分最高的同品牌</w:t>
      </w:r>
      <w:r>
        <w:rPr>
          <w:rFonts w:hint="eastAsia" w:ascii="Times New Roman" w:hAnsi="Times New Roman" w:eastAsia="仿宋"/>
          <w:highlight w:val="none"/>
        </w:rPr>
        <w:t>供应商</w:t>
      </w:r>
      <w:r>
        <w:rPr>
          <w:rFonts w:ascii="Times New Roman" w:hAnsi="Times New Roman" w:eastAsia="仿宋"/>
          <w:highlight w:val="none"/>
        </w:rPr>
        <w:t>获得中标人推荐资格；评审得分相同的，由采购人或者采购人委托</w:t>
      </w:r>
      <w:r>
        <w:rPr>
          <w:rFonts w:hint="eastAsia" w:ascii="Times New Roman" w:hAnsi="Times New Roman" w:eastAsia="仿宋"/>
          <w:highlight w:val="none"/>
        </w:rPr>
        <w:t>磋商小组</w:t>
      </w:r>
      <w:r>
        <w:rPr>
          <w:rFonts w:ascii="Times New Roman" w:hAnsi="Times New Roman" w:eastAsia="仿宋"/>
          <w:highlight w:val="none"/>
        </w:rPr>
        <w:t>按照</w:t>
      </w:r>
      <w:r>
        <w:rPr>
          <w:rFonts w:hint="eastAsia" w:ascii="Times New Roman" w:hAnsi="Times New Roman" w:eastAsia="仿宋"/>
          <w:highlight w:val="none"/>
        </w:rPr>
        <w:t>采购文件</w:t>
      </w:r>
      <w:r>
        <w:rPr>
          <w:rFonts w:ascii="Times New Roman" w:hAnsi="Times New Roman" w:eastAsia="仿宋"/>
          <w:highlight w:val="none"/>
        </w:rPr>
        <w:t>规定的方式确定一个</w:t>
      </w:r>
      <w:r>
        <w:rPr>
          <w:rFonts w:hint="eastAsia" w:ascii="Times New Roman" w:hAnsi="Times New Roman" w:eastAsia="仿宋"/>
          <w:highlight w:val="none"/>
        </w:rPr>
        <w:t>供应商</w:t>
      </w:r>
      <w:r>
        <w:rPr>
          <w:rFonts w:ascii="Times New Roman" w:hAnsi="Times New Roman" w:eastAsia="仿宋"/>
          <w:highlight w:val="none"/>
        </w:rPr>
        <w:t>获得中标人推荐资格，</w:t>
      </w:r>
      <w:r>
        <w:rPr>
          <w:rFonts w:hint="eastAsia" w:ascii="Times New Roman" w:hAnsi="Times New Roman" w:eastAsia="仿宋"/>
          <w:highlight w:val="none"/>
        </w:rPr>
        <w:t>采购文件</w:t>
      </w:r>
      <w:r>
        <w:rPr>
          <w:rFonts w:ascii="Times New Roman" w:hAnsi="Times New Roman" w:eastAsia="仿宋"/>
          <w:highlight w:val="none"/>
        </w:rPr>
        <w:t>未规定的采取随机抽取方式确定，其他同品牌</w:t>
      </w:r>
      <w:r>
        <w:rPr>
          <w:rFonts w:hint="eastAsia" w:ascii="Times New Roman" w:hAnsi="Times New Roman" w:eastAsia="仿宋"/>
          <w:highlight w:val="none"/>
        </w:rPr>
        <w:t>供应商</w:t>
      </w:r>
      <w:r>
        <w:rPr>
          <w:rFonts w:ascii="Times New Roman" w:hAnsi="Times New Roman" w:eastAsia="仿宋"/>
          <w:highlight w:val="none"/>
        </w:rPr>
        <w:t>不作为中标候选人。</w:t>
      </w:r>
    </w:p>
    <w:p w14:paraId="06FA6C4D">
      <w:pPr>
        <w:pStyle w:val="22"/>
        <w:ind w:left="-181" w:leftChars="-86" w:firstLine="577" w:firstLineChars="275"/>
        <w:rPr>
          <w:rFonts w:ascii="Times New Roman" w:hAnsi="Times New Roman" w:eastAsia="仿宋"/>
          <w:highlight w:val="none"/>
        </w:rPr>
      </w:pPr>
      <w:r>
        <w:rPr>
          <w:rFonts w:ascii="Times New Roman" w:hAnsi="Times New Roman" w:eastAsia="仿宋"/>
          <w:highlight w:val="none"/>
        </w:rPr>
        <w:t>6、中标候选人并列时的处理方式</w:t>
      </w:r>
    </w:p>
    <w:p w14:paraId="50197BEC">
      <w:pPr>
        <w:autoSpaceDE w:val="0"/>
        <w:autoSpaceDN w:val="0"/>
        <w:spacing w:line="360" w:lineRule="auto"/>
        <w:ind w:firstLine="480" w:firstLineChars="200"/>
        <w:rPr>
          <w:rFonts w:eastAsia="仿宋"/>
          <w:sz w:val="24"/>
          <w:highlight w:val="none"/>
        </w:rPr>
      </w:pPr>
      <w:r>
        <w:rPr>
          <w:rFonts w:eastAsia="仿宋"/>
          <w:sz w:val="24"/>
          <w:highlight w:val="none"/>
        </w:rPr>
        <w:t>如采用最低评标办法，则：在全部满足以上实质性要求前提下，依据统一的价格要素评定最低报价，以提出最低报价的</w:t>
      </w:r>
      <w:r>
        <w:rPr>
          <w:rFonts w:hint="eastAsia" w:eastAsia="仿宋"/>
          <w:sz w:val="24"/>
          <w:highlight w:val="none"/>
        </w:rPr>
        <w:t>供应商</w:t>
      </w:r>
      <w:r>
        <w:rPr>
          <w:rFonts w:eastAsia="仿宋"/>
          <w:sz w:val="24"/>
          <w:highlight w:val="none"/>
        </w:rPr>
        <w:t>作为排名第一的中标候选人。投标报价相同的，按照技术指标优劣排序。</w:t>
      </w:r>
    </w:p>
    <w:p w14:paraId="7CB3DE2E">
      <w:pPr>
        <w:pStyle w:val="22"/>
        <w:ind w:left="-181" w:leftChars="-86" w:firstLine="577" w:firstLineChars="275"/>
        <w:rPr>
          <w:rFonts w:ascii="Times New Roman" w:hAnsi="Times New Roman" w:eastAsia="仿宋"/>
          <w:highlight w:val="none"/>
        </w:rPr>
      </w:pPr>
      <w:r>
        <w:rPr>
          <w:rFonts w:ascii="Times New Roman" w:hAnsi="Times New Roman" w:eastAsia="仿宋"/>
          <w:highlight w:val="none"/>
        </w:rPr>
        <w:t>如采用综合评分法，则：评标结果按评审后得分由高到低顺序排列。得分相同的，按投标报价由低到高顺序排列。得分且投标报价相同的并列。</w:t>
      </w:r>
      <w:r>
        <w:rPr>
          <w:rFonts w:hint="eastAsia" w:ascii="Times New Roman" w:hAnsi="Times New Roman" w:eastAsia="仿宋"/>
          <w:highlight w:val="none"/>
        </w:rPr>
        <w:t>响应文件</w:t>
      </w:r>
      <w:r>
        <w:rPr>
          <w:rFonts w:ascii="Times New Roman" w:hAnsi="Times New Roman" w:eastAsia="仿宋"/>
          <w:highlight w:val="none"/>
        </w:rPr>
        <w:t>满足</w:t>
      </w:r>
      <w:r>
        <w:rPr>
          <w:rFonts w:hint="eastAsia" w:ascii="Times New Roman" w:hAnsi="Times New Roman" w:eastAsia="仿宋"/>
          <w:highlight w:val="none"/>
        </w:rPr>
        <w:t>采购文件</w:t>
      </w:r>
      <w:r>
        <w:rPr>
          <w:rFonts w:ascii="Times New Roman" w:hAnsi="Times New Roman" w:eastAsia="仿宋"/>
          <w:highlight w:val="none"/>
        </w:rPr>
        <w:t>全部实质性要求，且按照评审因素的量化指标评审得分最高的</w:t>
      </w:r>
      <w:r>
        <w:rPr>
          <w:rFonts w:hint="eastAsia" w:ascii="Times New Roman" w:hAnsi="Times New Roman" w:eastAsia="仿宋"/>
          <w:highlight w:val="none"/>
        </w:rPr>
        <w:t>供应商</w:t>
      </w:r>
      <w:r>
        <w:rPr>
          <w:rFonts w:ascii="Times New Roman" w:hAnsi="Times New Roman" w:eastAsia="仿宋"/>
          <w:highlight w:val="none"/>
        </w:rPr>
        <w:t>为排名第一的中标候选人。</w:t>
      </w:r>
    </w:p>
    <w:p w14:paraId="1B5F7590">
      <w:pPr>
        <w:pStyle w:val="22"/>
        <w:ind w:left="-181" w:leftChars="-86" w:firstLine="577" w:firstLineChars="275"/>
        <w:rPr>
          <w:rFonts w:ascii="Times New Roman" w:hAnsi="Times New Roman" w:eastAsia="仿宋"/>
          <w:highlight w:val="none"/>
        </w:rPr>
      </w:pPr>
    </w:p>
    <w:p w14:paraId="382DC9B0">
      <w:pPr>
        <w:pStyle w:val="22"/>
        <w:rPr>
          <w:rFonts w:ascii="仿宋" w:hAnsi="仿宋" w:eastAsia="仿宋" w:cs="仿宋_GB2312"/>
          <w:sz w:val="24"/>
          <w:highlight w:val="none"/>
        </w:rPr>
      </w:pPr>
    </w:p>
    <w:p w14:paraId="4F9F3D81">
      <w:pPr>
        <w:widowControl/>
        <w:jc w:val="center"/>
        <w:rPr>
          <w:rFonts w:ascii="仿宋_GB2312" w:hAnsi="仿宋_GB2312" w:eastAsia="仿宋_GB2312" w:cs="仿宋_GB2312"/>
          <w:b/>
          <w:sz w:val="30"/>
          <w:szCs w:val="30"/>
          <w:highlight w:val="none"/>
        </w:rPr>
      </w:pPr>
      <w:r>
        <w:rPr>
          <w:rFonts w:ascii="仿宋_GB2312" w:hAnsi="仿宋_GB2312" w:eastAsia="仿宋_GB2312" w:cs="仿宋_GB2312"/>
          <w:b/>
          <w:sz w:val="30"/>
          <w:szCs w:val="30"/>
          <w:highlight w:val="none"/>
        </w:rPr>
        <w:br w:type="page"/>
      </w:r>
      <w:r>
        <w:rPr>
          <w:rFonts w:hint="eastAsia" w:ascii="仿宋_GB2312" w:hAnsi="仿宋_GB2312" w:eastAsia="仿宋_GB2312" w:cs="仿宋_GB2312"/>
          <w:b/>
          <w:sz w:val="30"/>
          <w:szCs w:val="30"/>
          <w:highlight w:val="none"/>
        </w:rPr>
        <w:t>附表一 资格审查表</w:t>
      </w:r>
    </w:p>
    <w:tbl>
      <w:tblPr>
        <w:tblStyle w:val="50"/>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1862"/>
        <w:gridCol w:w="5269"/>
        <w:gridCol w:w="1200"/>
      </w:tblGrid>
      <w:tr w14:paraId="695AC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2B074C2A">
            <w:pPr>
              <w:pStyle w:val="309"/>
              <w:ind w:left="117" w:right="111" w:firstLine="17"/>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pacing w:val="-17"/>
                <w:sz w:val="21"/>
                <w:szCs w:val="21"/>
                <w:highlight w:val="none"/>
                <w:lang w:eastAsia="zh-CN"/>
              </w:rPr>
              <w:t>序号</w:t>
            </w:r>
          </w:p>
        </w:tc>
        <w:tc>
          <w:tcPr>
            <w:tcW w:w="1862" w:type="dxa"/>
            <w:vAlign w:val="center"/>
          </w:tcPr>
          <w:p w14:paraId="5201B9FA">
            <w:pPr>
              <w:pStyle w:val="309"/>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pacing w:val="-5"/>
                <w:sz w:val="21"/>
                <w:szCs w:val="21"/>
                <w:highlight w:val="none"/>
                <w:lang w:eastAsia="zh-CN"/>
              </w:rPr>
              <w:t>审查要素</w:t>
            </w:r>
          </w:p>
        </w:tc>
        <w:tc>
          <w:tcPr>
            <w:tcW w:w="5269" w:type="dxa"/>
            <w:vAlign w:val="center"/>
          </w:tcPr>
          <w:p w14:paraId="27489A0B">
            <w:pPr>
              <w:pStyle w:val="309"/>
              <w:jc w:val="center"/>
              <w:rPr>
                <w:rFonts w:ascii="Times New Roman" w:hAnsi="Times New Roman" w:eastAsia="仿宋" w:cs="Times New Roman"/>
                <w:sz w:val="21"/>
                <w:szCs w:val="21"/>
                <w:highlight w:val="none"/>
              </w:rPr>
            </w:pPr>
            <w:r>
              <w:rPr>
                <w:rFonts w:ascii="Times New Roman" w:hAnsi="Times New Roman" w:eastAsia="仿宋" w:cs="Times New Roman"/>
                <w:b/>
                <w:bCs/>
                <w:spacing w:val="-4"/>
                <w:sz w:val="21"/>
                <w:szCs w:val="21"/>
                <w:highlight w:val="none"/>
                <w:lang w:eastAsia="zh-CN"/>
              </w:rPr>
              <w:t>审查</w:t>
            </w:r>
            <w:r>
              <w:rPr>
                <w:rFonts w:ascii="Times New Roman" w:hAnsi="Times New Roman" w:eastAsia="仿宋" w:cs="Times New Roman"/>
                <w:b/>
                <w:bCs/>
                <w:spacing w:val="-4"/>
                <w:sz w:val="21"/>
                <w:szCs w:val="21"/>
                <w:highlight w:val="none"/>
              </w:rPr>
              <w:t>标准</w:t>
            </w:r>
          </w:p>
        </w:tc>
        <w:tc>
          <w:tcPr>
            <w:tcW w:w="1200" w:type="dxa"/>
            <w:vAlign w:val="center"/>
          </w:tcPr>
          <w:p w14:paraId="274A52E4">
            <w:pPr>
              <w:pStyle w:val="309"/>
              <w:jc w:val="center"/>
              <w:rPr>
                <w:rFonts w:ascii="Times New Roman" w:hAnsi="Times New Roman" w:eastAsia="仿宋" w:cs="Times New Roman"/>
                <w:b/>
                <w:bCs/>
                <w:spacing w:val="-4"/>
                <w:sz w:val="21"/>
                <w:szCs w:val="21"/>
                <w:highlight w:val="none"/>
                <w:lang w:eastAsia="zh-CN"/>
              </w:rPr>
            </w:pPr>
            <w:r>
              <w:rPr>
                <w:rFonts w:ascii="Times New Roman" w:hAnsi="Times New Roman" w:eastAsia="仿宋" w:cs="Times New Roman"/>
                <w:b/>
                <w:bCs/>
                <w:spacing w:val="-4"/>
                <w:sz w:val="21"/>
                <w:szCs w:val="21"/>
                <w:highlight w:val="none"/>
                <w:lang w:eastAsia="zh-CN"/>
              </w:rPr>
              <w:t>审查结果</w:t>
            </w:r>
          </w:p>
        </w:tc>
      </w:tr>
      <w:tr w14:paraId="25EB5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8" w:type="dxa"/>
            <w:vAlign w:val="center"/>
          </w:tcPr>
          <w:p w14:paraId="5A64170D">
            <w:pPr>
              <w:pStyle w:val="309"/>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p>
        </w:tc>
        <w:tc>
          <w:tcPr>
            <w:tcW w:w="1862" w:type="dxa"/>
            <w:vAlign w:val="center"/>
          </w:tcPr>
          <w:p w14:paraId="4CD54109">
            <w:pPr>
              <w:pStyle w:val="309"/>
              <w:ind w:right="27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法人或者其他组织、自然人的营业执照等证明</w:t>
            </w:r>
            <w:r>
              <w:rPr>
                <w:rFonts w:ascii="Times New Roman" w:hAnsi="Times New Roman" w:eastAsia="仿宋" w:cs="Times New Roman"/>
                <w:spacing w:val="-3"/>
                <w:sz w:val="21"/>
                <w:szCs w:val="21"/>
                <w:highlight w:val="none"/>
                <w:lang w:eastAsia="zh-CN"/>
              </w:rPr>
              <w:t>文件</w:t>
            </w:r>
          </w:p>
        </w:tc>
        <w:tc>
          <w:tcPr>
            <w:tcW w:w="5269" w:type="dxa"/>
          </w:tcPr>
          <w:p w14:paraId="2C2CE504">
            <w:pPr>
              <w:pStyle w:val="309"/>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是企业（包括合伙企业）的，应提供其在市场监督管理部门注册的有效“营业执照 ”的复印件；</w:t>
            </w:r>
          </w:p>
          <w:p w14:paraId="515A8FC3">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是事业单位的，应提供其有效的“事业单位法人证书”复印件；</w:t>
            </w:r>
          </w:p>
          <w:p w14:paraId="1A4A065B">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（3）</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是非企业专业服务机构的，应提供其有效的“执业许可证”复印件；</w:t>
            </w:r>
          </w:p>
          <w:p w14:paraId="24E294B9">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（4）</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是民办非企业单位的，应提供其有效的登记证书复印件；</w:t>
            </w:r>
          </w:p>
          <w:p w14:paraId="23703182">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（5）</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是个体工商户的，应提供其有效的“营业执照”复印件；</w:t>
            </w:r>
          </w:p>
          <w:p w14:paraId="222819D3">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（6）</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是自然人的，应提供其有效的自然人身份证明复印件。</w:t>
            </w:r>
          </w:p>
        </w:tc>
        <w:tc>
          <w:tcPr>
            <w:tcW w:w="1200" w:type="dxa"/>
          </w:tcPr>
          <w:p w14:paraId="77738612">
            <w:pPr>
              <w:pStyle w:val="309"/>
              <w:ind w:left="531" w:right="239" w:hanging="409"/>
              <w:rPr>
                <w:rFonts w:ascii="Times New Roman" w:hAnsi="Times New Roman" w:eastAsia="仿宋" w:cs="Times New Roman"/>
                <w:position w:val="-5"/>
                <w:sz w:val="21"/>
                <w:szCs w:val="21"/>
                <w:highlight w:val="none"/>
                <w:lang w:eastAsia="zh-CN"/>
              </w:rPr>
            </w:pPr>
          </w:p>
        </w:tc>
      </w:tr>
      <w:tr w14:paraId="50CD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708" w:type="dxa"/>
            <w:vMerge w:val="restart"/>
            <w:vAlign w:val="center"/>
          </w:tcPr>
          <w:p w14:paraId="50CBB7B4">
            <w:pPr>
              <w:pStyle w:val="309"/>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p>
        </w:tc>
        <w:tc>
          <w:tcPr>
            <w:tcW w:w="1862" w:type="dxa"/>
            <w:vMerge w:val="restart"/>
            <w:vAlign w:val="center"/>
          </w:tcPr>
          <w:p w14:paraId="32534ADC">
            <w:pPr>
              <w:pStyle w:val="30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财务状况报告：提供（1）或提供（2）</w:t>
            </w:r>
          </w:p>
        </w:tc>
        <w:tc>
          <w:tcPr>
            <w:tcW w:w="5269" w:type="dxa"/>
          </w:tcPr>
          <w:p w14:paraId="406BA4ED">
            <w:pPr>
              <w:pStyle w:val="309"/>
              <w:ind w:left="105" w:leftChars="50" w:right="179"/>
              <w:rPr>
                <w:rFonts w:ascii="Times New Roman" w:hAnsi="Times New Roman" w:eastAsia="仿宋" w:cs="Times New Roman"/>
                <w:b/>
                <w:bCs/>
                <w:sz w:val="21"/>
                <w:szCs w:val="21"/>
                <w:highlight w:val="none"/>
                <w:lang w:eastAsia="zh-CN"/>
              </w:rPr>
            </w:pPr>
            <w:r>
              <w:rPr>
                <w:rFonts w:ascii="Times New Roman" w:hAnsi="Times New Roman" w:eastAsia="仿宋" w:cs="Times New Roman"/>
                <w:b/>
                <w:bCs/>
                <w:sz w:val="21"/>
                <w:szCs w:val="21"/>
                <w:highlight w:val="none"/>
                <w:lang w:eastAsia="zh-CN"/>
              </w:rPr>
              <w:t>（1）提供递交投标文件截止之日前两年内任意一个年度经审计的财务报告，应满足以下要求：</w:t>
            </w:r>
          </w:p>
          <w:p w14:paraId="7CA2EB1D">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①</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1122C1A2">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②</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适用《事业单位会计准则》的，财务报告是指上述指定年度整个会计年度财务报表（不要求必须是经审计的），复印件至少须包括资产负债表、收入支出表（或收入费用表）、财政补助收入支出表。</w:t>
            </w:r>
          </w:p>
          <w:p w14:paraId="7D6B0E55">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③</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适用《政府会计准则》的，财务报告是指上述指定年度整个会计年度财务报表（不要求必须是经审计的），复印件至少须包括资产负债表、收入费用表。</w:t>
            </w:r>
          </w:p>
          <w:p w14:paraId="0F11D2B6">
            <w:pPr>
              <w:pStyle w:val="309"/>
              <w:ind w:left="105" w:leftChars="50"/>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④</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适用《民间非营利组织会计制度》的，财务报告是指上述指定年度整个会计年度财务报表（不要求必须是经审计的），复印件至少须包括资产负债表、业务活动表、现金流量表。</w:t>
            </w:r>
          </w:p>
          <w:p w14:paraId="39CD3F19">
            <w:pPr>
              <w:pStyle w:val="309"/>
              <w:ind w:left="105" w:leftChars="50" w:right="238"/>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⑤</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是上述四种情况以外情况的，按照其依法适用的会计制度、财务规则或会计准则提供财务报表复印件（不要求必须是经审计的）。</w:t>
            </w:r>
          </w:p>
        </w:tc>
        <w:tc>
          <w:tcPr>
            <w:tcW w:w="1200" w:type="dxa"/>
          </w:tcPr>
          <w:p w14:paraId="11FA77A7">
            <w:pPr>
              <w:pStyle w:val="309"/>
              <w:ind w:left="533" w:right="238" w:hanging="408"/>
              <w:rPr>
                <w:rFonts w:ascii="Times New Roman" w:hAnsi="Times New Roman" w:eastAsia="仿宋" w:cs="Times New Roman"/>
                <w:position w:val="-5"/>
                <w:sz w:val="21"/>
                <w:szCs w:val="21"/>
                <w:highlight w:val="none"/>
                <w:lang w:eastAsia="zh-CN"/>
              </w:rPr>
            </w:pPr>
          </w:p>
        </w:tc>
      </w:tr>
      <w:tr w14:paraId="03374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8" w:type="dxa"/>
            <w:vMerge w:val="continue"/>
          </w:tcPr>
          <w:p w14:paraId="64638167">
            <w:pPr>
              <w:rPr>
                <w:rFonts w:eastAsia="仿宋"/>
                <w:szCs w:val="21"/>
                <w:highlight w:val="none"/>
              </w:rPr>
            </w:pPr>
          </w:p>
        </w:tc>
        <w:tc>
          <w:tcPr>
            <w:tcW w:w="1862" w:type="dxa"/>
            <w:vMerge w:val="continue"/>
          </w:tcPr>
          <w:p w14:paraId="58682BA7">
            <w:pPr>
              <w:rPr>
                <w:rFonts w:eastAsia="仿宋"/>
                <w:szCs w:val="21"/>
                <w:highlight w:val="none"/>
              </w:rPr>
            </w:pPr>
          </w:p>
        </w:tc>
        <w:tc>
          <w:tcPr>
            <w:tcW w:w="5269" w:type="dxa"/>
          </w:tcPr>
          <w:p w14:paraId="2F5F7A57">
            <w:pPr>
              <w:pStyle w:val="309"/>
              <w:ind w:left="105" w:leftChars="50" w:right="311"/>
              <w:rPr>
                <w:rFonts w:ascii="Times New Roman" w:hAnsi="Times New Roman" w:eastAsia="仿宋" w:cs="Times New Roman"/>
                <w:spacing w:val="-2"/>
                <w:sz w:val="21"/>
                <w:szCs w:val="21"/>
                <w:highlight w:val="none"/>
                <w:lang w:eastAsia="zh-CN"/>
              </w:rPr>
            </w:pPr>
            <w:r>
              <w:rPr>
                <w:rFonts w:ascii="Times New Roman" w:hAnsi="Times New Roman" w:eastAsia="仿宋" w:cs="Times New Roman"/>
                <w:spacing w:val="-2"/>
                <w:sz w:val="21"/>
                <w:szCs w:val="21"/>
                <w:highlight w:val="none"/>
                <w:lang w:eastAsia="zh-CN"/>
              </w:rPr>
              <w:t>（2）提供资信证明原件或复印件，应满足以下要</w:t>
            </w:r>
            <w:r>
              <w:rPr>
                <w:rFonts w:ascii="Times New Roman" w:hAnsi="Times New Roman" w:eastAsia="仿宋" w:cs="Times New Roman"/>
                <w:spacing w:val="-17"/>
                <w:sz w:val="21"/>
                <w:szCs w:val="21"/>
                <w:highlight w:val="none"/>
                <w:lang w:eastAsia="zh-CN"/>
              </w:rPr>
              <w:t>求：</w:t>
            </w:r>
          </w:p>
          <w:p w14:paraId="7CE518D2">
            <w:pPr>
              <w:pStyle w:val="309"/>
              <w:ind w:left="105" w:leftChars="50" w:right="23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①资信证明须为递交投标文件截止时间前三个月内由</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基本账户开户银行出具。</w:t>
            </w:r>
          </w:p>
          <w:p w14:paraId="7BF6197C">
            <w:pPr>
              <w:pStyle w:val="309"/>
              <w:ind w:left="105" w:leftChars="50" w:right="14"/>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②无论开具银行是否标明“复印无效”，</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提供的复印件在本次投标中予以认可（即不因“复印无效”字样而认定资信证明复印件无效）</w:t>
            </w:r>
            <w:r>
              <w:rPr>
                <w:rFonts w:ascii="Times New Roman" w:hAnsi="Times New Roman" w:eastAsia="仿宋" w:cs="Times New Roman"/>
                <w:position w:val="1"/>
                <w:sz w:val="21"/>
                <w:szCs w:val="21"/>
                <w:highlight w:val="none"/>
                <w:lang w:eastAsia="zh-CN"/>
              </w:rPr>
              <w:t>。</w:t>
            </w:r>
          </w:p>
          <w:p w14:paraId="2B3CAB26">
            <w:pPr>
              <w:pStyle w:val="309"/>
              <w:ind w:left="105" w:leftChars="50"/>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③银行出具的存款证明不能替代银行资信证明。</w:t>
            </w:r>
          </w:p>
        </w:tc>
        <w:tc>
          <w:tcPr>
            <w:tcW w:w="1200" w:type="dxa"/>
          </w:tcPr>
          <w:p w14:paraId="517EA972">
            <w:pPr>
              <w:pStyle w:val="309"/>
              <w:ind w:left="113" w:right="311" w:firstLine="4"/>
              <w:rPr>
                <w:rFonts w:ascii="Times New Roman" w:hAnsi="Times New Roman" w:eastAsia="仿宋" w:cs="Times New Roman"/>
                <w:spacing w:val="-2"/>
                <w:sz w:val="21"/>
                <w:szCs w:val="21"/>
                <w:highlight w:val="none"/>
                <w:lang w:eastAsia="zh-CN"/>
              </w:rPr>
            </w:pPr>
          </w:p>
        </w:tc>
      </w:tr>
      <w:tr w14:paraId="196C5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7BF8BB2C">
            <w:pPr>
              <w:pStyle w:val="309"/>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3</w:t>
            </w:r>
          </w:p>
        </w:tc>
        <w:tc>
          <w:tcPr>
            <w:tcW w:w="1862" w:type="dxa"/>
            <w:vAlign w:val="center"/>
          </w:tcPr>
          <w:p w14:paraId="10317596">
            <w:pPr>
              <w:pStyle w:val="309"/>
              <w:ind w:right="27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依法缴纳税收的相关材</w:t>
            </w:r>
            <w:r>
              <w:rPr>
                <w:rFonts w:ascii="Times New Roman" w:hAnsi="Times New Roman" w:eastAsia="仿宋" w:cs="Times New Roman"/>
                <w:sz w:val="21"/>
                <w:szCs w:val="21"/>
                <w:highlight w:val="none"/>
                <w:lang w:eastAsia="zh-CN"/>
              </w:rPr>
              <w:t>料</w:t>
            </w:r>
          </w:p>
        </w:tc>
        <w:tc>
          <w:tcPr>
            <w:tcW w:w="5269" w:type="dxa"/>
          </w:tcPr>
          <w:p w14:paraId="5478A394">
            <w:pPr>
              <w:pStyle w:val="309"/>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应提供投标截止时间前近六个月中任何一个月缴纳税收的凭证，时间以税款所属时期为准（银行出具的缴税凭证或税务机关出具的证明的复印件，并加盖本单位公章）。</w:t>
            </w:r>
          </w:p>
          <w:p w14:paraId="3328456D">
            <w:pPr>
              <w:pStyle w:val="309"/>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采用汇算清缴方式缴纳企业所得税的，应提供投标截止时间前近六个月中任何一个月缴纳税收的凭证，时间以税款所属时期为准（银行出具的缴税凭证或税务机关出具的证明的复印件，并加盖本单位公章）。</w:t>
            </w:r>
          </w:p>
          <w:p w14:paraId="2AFC2637">
            <w:pPr>
              <w:pStyle w:val="309"/>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（3）缴纳凭证复印件须清晰可辨，并能显示出</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名称和所缴纳税种种类，单位代扣代缴的个人所得税不能作为单位纳税的凭证。</w:t>
            </w:r>
          </w:p>
          <w:p w14:paraId="2652C7A0">
            <w:pPr>
              <w:pStyle w:val="309"/>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（4）依法免税或无须缴纳税收的</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，应提供相应文件证明。</w:t>
            </w:r>
          </w:p>
        </w:tc>
        <w:tc>
          <w:tcPr>
            <w:tcW w:w="1200" w:type="dxa"/>
          </w:tcPr>
          <w:p w14:paraId="50C10F14">
            <w:pPr>
              <w:pStyle w:val="309"/>
              <w:ind w:left="110" w:right="179" w:firstLine="2"/>
              <w:rPr>
                <w:rFonts w:ascii="Times New Roman" w:hAnsi="Times New Roman" w:eastAsia="仿宋" w:cs="Times New Roman"/>
                <w:sz w:val="21"/>
                <w:szCs w:val="21"/>
                <w:highlight w:val="none"/>
                <w:lang w:eastAsia="zh-CN"/>
              </w:rPr>
            </w:pPr>
          </w:p>
        </w:tc>
      </w:tr>
      <w:tr w14:paraId="2990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708" w:type="dxa"/>
            <w:vAlign w:val="center"/>
          </w:tcPr>
          <w:p w14:paraId="6C4B86FC">
            <w:pPr>
              <w:pStyle w:val="309"/>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4</w:t>
            </w:r>
          </w:p>
        </w:tc>
        <w:tc>
          <w:tcPr>
            <w:tcW w:w="1862" w:type="dxa"/>
            <w:vAlign w:val="center"/>
          </w:tcPr>
          <w:p w14:paraId="28866371">
            <w:pPr>
              <w:pStyle w:val="309"/>
              <w:ind w:right="27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依法缴纳社会保障资金</w:t>
            </w:r>
            <w:r>
              <w:rPr>
                <w:rFonts w:ascii="Times New Roman" w:hAnsi="Times New Roman" w:eastAsia="仿宋" w:cs="Times New Roman"/>
                <w:spacing w:val="-5"/>
                <w:sz w:val="21"/>
                <w:szCs w:val="21"/>
                <w:highlight w:val="none"/>
                <w:lang w:eastAsia="zh-CN"/>
              </w:rPr>
              <w:t>的相关材料</w:t>
            </w:r>
          </w:p>
        </w:tc>
        <w:tc>
          <w:tcPr>
            <w:tcW w:w="5269" w:type="dxa"/>
          </w:tcPr>
          <w:p w14:paraId="46A19D1F">
            <w:pPr>
              <w:pStyle w:val="309"/>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应提供投标截止时间前近六个月中至少一个月的缴纳社会保险的凭据（专用收据或社会保险缴纳清单），并加盖本单位公章。</w:t>
            </w:r>
          </w:p>
          <w:p w14:paraId="41159B82">
            <w:pPr>
              <w:pStyle w:val="309"/>
              <w:ind w:left="105" w:leftChars="50" w:right="11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（2）凭证复印件须清晰可辨，并能显示出</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名称和所缴纳的社保的种类。</w:t>
            </w:r>
          </w:p>
          <w:p w14:paraId="74FB9D9E">
            <w:pPr>
              <w:pStyle w:val="309"/>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（3）依法不需要缴纳社会保障资金的，应提供相应证明文件，并加盖本单位公章。</w:t>
            </w:r>
          </w:p>
        </w:tc>
        <w:tc>
          <w:tcPr>
            <w:tcW w:w="1200" w:type="dxa"/>
          </w:tcPr>
          <w:p w14:paraId="73DABCF8">
            <w:pPr>
              <w:pStyle w:val="309"/>
              <w:ind w:left="113" w:right="179"/>
              <w:rPr>
                <w:rFonts w:ascii="Times New Roman" w:hAnsi="Times New Roman" w:eastAsia="仿宋" w:cs="Times New Roman"/>
                <w:sz w:val="21"/>
                <w:szCs w:val="21"/>
                <w:highlight w:val="none"/>
                <w:lang w:eastAsia="zh-CN"/>
              </w:rPr>
            </w:pPr>
          </w:p>
        </w:tc>
      </w:tr>
      <w:tr w14:paraId="2B12A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21A4C692">
            <w:pPr>
              <w:pStyle w:val="309"/>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5</w:t>
            </w:r>
          </w:p>
        </w:tc>
        <w:tc>
          <w:tcPr>
            <w:tcW w:w="1862" w:type="dxa"/>
            <w:vAlign w:val="center"/>
          </w:tcPr>
          <w:p w14:paraId="49629DB7">
            <w:pPr>
              <w:pStyle w:val="309"/>
              <w:ind w:left="108" w:right="279" w:firstLine="4"/>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具备履行合同所必需的</w:t>
            </w:r>
            <w:r>
              <w:rPr>
                <w:rFonts w:ascii="Times New Roman" w:hAnsi="Times New Roman" w:eastAsia="仿宋" w:cs="Times New Roman"/>
                <w:spacing w:val="-1"/>
                <w:sz w:val="21"/>
                <w:szCs w:val="21"/>
                <w:highlight w:val="none"/>
                <w:lang w:eastAsia="zh-CN"/>
              </w:rPr>
              <w:t>设备和专业技术能力的</w:t>
            </w:r>
            <w:r>
              <w:rPr>
                <w:rFonts w:ascii="Times New Roman" w:hAnsi="Times New Roman" w:eastAsia="仿宋" w:cs="Times New Roman"/>
                <w:spacing w:val="-2"/>
                <w:sz w:val="21"/>
                <w:szCs w:val="21"/>
                <w:highlight w:val="none"/>
                <w:lang w:eastAsia="zh-CN"/>
              </w:rPr>
              <w:t>证明材料</w:t>
            </w:r>
          </w:p>
        </w:tc>
        <w:tc>
          <w:tcPr>
            <w:tcW w:w="5269" w:type="dxa"/>
            <w:vAlign w:val="center"/>
          </w:tcPr>
          <w:p w14:paraId="674944AD">
            <w:pPr>
              <w:pStyle w:val="309"/>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按照资格证明文件附件2-5格式作出相关承诺。</w:t>
            </w:r>
          </w:p>
        </w:tc>
        <w:tc>
          <w:tcPr>
            <w:tcW w:w="1200" w:type="dxa"/>
            <w:vAlign w:val="center"/>
          </w:tcPr>
          <w:p w14:paraId="00DCA0D4">
            <w:pPr>
              <w:pStyle w:val="309"/>
              <w:ind w:right="179"/>
              <w:rPr>
                <w:rFonts w:ascii="Times New Roman" w:hAnsi="Times New Roman" w:eastAsia="仿宋" w:cs="Times New Roman"/>
                <w:sz w:val="21"/>
                <w:szCs w:val="21"/>
                <w:highlight w:val="none"/>
                <w:lang w:eastAsia="zh-CN"/>
              </w:rPr>
            </w:pPr>
          </w:p>
        </w:tc>
      </w:tr>
      <w:tr w14:paraId="54FE2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04D55B6A">
            <w:pPr>
              <w:pStyle w:val="309"/>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6</w:t>
            </w:r>
          </w:p>
        </w:tc>
        <w:tc>
          <w:tcPr>
            <w:tcW w:w="1862" w:type="dxa"/>
            <w:vAlign w:val="center"/>
          </w:tcPr>
          <w:p w14:paraId="0820A3C0">
            <w:pPr>
              <w:pStyle w:val="309"/>
              <w:rPr>
                <w:rFonts w:ascii="Times New Roman" w:hAnsi="Times New Roman" w:eastAsia="仿宋" w:cs="Times New Roman"/>
                <w:sz w:val="21"/>
                <w:szCs w:val="21"/>
                <w:highlight w:val="none"/>
                <w:lang w:eastAsia="zh-CN"/>
              </w:rPr>
            </w:pPr>
            <w:r>
              <w:rPr>
                <w:rFonts w:ascii="Times New Roman" w:hAnsi="Times New Roman" w:eastAsia="仿宋" w:cs="Times New Roman"/>
                <w:spacing w:val="-2"/>
                <w:sz w:val="21"/>
                <w:szCs w:val="21"/>
                <w:highlight w:val="none"/>
                <w:lang w:eastAsia="zh-CN"/>
              </w:rPr>
              <w:t>参加政府采购活动前3年内在经营活动中没有重大违法记录的书面</w:t>
            </w:r>
            <w:r>
              <w:rPr>
                <w:rFonts w:ascii="Times New Roman" w:hAnsi="Times New Roman" w:eastAsia="仿宋" w:cs="Times New Roman"/>
                <w:spacing w:val="-3"/>
                <w:sz w:val="21"/>
                <w:szCs w:val="21"/>
                <w:highlight w:val="none"/>
                <w:lang w:eastAsia="zh-CN"/>
              </w:rPr>
              <w:t>声明</w:t>
            </w:r>
          </w:p>
        </w:tc>
        <w:tc>
          <w:tcPr>
            <w:tcW w:w="5269" w:type="dxa"/>
            <w:vAlign w:val="center"/>
          </w:tcPr>
          <w:p w14:paraId="6736BB5A">
            <w:pPr>
              <w:pStyle w:val="309"/>
              <w:ind w:left="105" w:leftChars="50" w:right="179"/>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按照资格证明文件附件2-6格式作出相关承诺。</w:t>
            </w:r>
          </w:p>
        </w:tc>
        <w:tc>
          <w:tcPr>
            <w:tcW w:w="1200" w:type="dxa"/>
            <w:vAlign w:val="center"/>
          </w:tcPr>
          <w:p w14:paraId="39BE4F8A">
            <w:pPr>
              <w:pStyle w:val="309"/>
              <w:ind w:right="179"/>
              <w:rPr>
                <w:rFonts w:ascii="Times New Roman" w:hAnsi="Times New Roman" w:eastAsia="仿宋" w:cs="Times New Roman"/>
                <w:sz w:val="21"/>
                <w:szCs w:val="21"/>
                <w:highlight w:val="none"/>
                <w:lang w:eastAsia="zh-CN"/>
              </w:rPr>
            </w:pPr>
          </w:p>
        </w:tc>
      </w:tr>
      <w:tr w14:paraId="26FAC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357FF2C8">
            <w:pPr>
              <w:pStyle w:val="309"/>
              <w:jc w:val="center"/>
              <w:rPr>
                <w:rFonts w:ascii="Times New Roman" w:hAnsi="Times New Roman" w:eastAsia="仿宋" w:cs="Times New Roman"/>
                <w:sz w:val="21"/>
                <w:szCs w:val="21"/>
                <w:highlight w:val="none"/>
              </w:rPr>
            </w:pPr>
            <w:r>
              <w:rPr>
                <w:rFonts w:ascii="Times New Roman" w:hAnsi="Times New Roman" w:eastAsia="仿宋" w:cs="Times New Roman"/>
                <w:spacing w:val="-4"/>
                <w:sz w:val="21"/>
                <w:szCs w:val="21"/>
                <w:highlight w:val="none"/>
              </w:rPr>
              <w:t>7</w:t>
            </w:r>
          </w:p>
        </w:tc>
        <w:tc>
          <w:tcPr>
            <w:tcW w:w="1862" w:type="dxa"/>
            <w:vAlign w:val="center"/>
          </w:tcPr>
          <w:p w14:paraId="0891A74B">
            <w:pPr>
              <w:pStyle w:val="309"/>
              <w:ind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信用信息</w:t>
            </w:r>
          </w:p>
        </w:tc>
        <w:tc>
          <w:tcPr>
            <w:tcW w:w="5269" w:type="dxa"/>
          </w:tcPr>
          <w:p w14:paraId="56CBAA68">
            <w:pPr>
              <w:pStyle w:val="309"/>
              <w:ind w:left="105" w:leftChars="50" w:right="237"/>
              <w:rPr>
                <w:rFonts w:ascii="Times New Roman" w:hAnsi="Times New Roman" w:eastAsia="仿宋" w:cs="Times New Roman"/>
                <w:sz w:val="21"/>
                <w:szCs w:val="21"/>
                <w:highlight w:val="none"/>
              </w:rPr>
            </w:pP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rPr>
              <w:t>未被列入“信用中国”网站(www.creditchina.gov.cn)“失信被执行人或重大税收违法失信主体”记录名单；</w:t>
            </w:r>
          </w:p>
          <w:p w14:paraId="5E554088">
            <w:pPr>
              <w:pStyle w:val="309"/>
              <w:ind w:left="105" w:leftChars="50" w:right="237"/>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rPr>
              <w:t>不处于中国政府采购网(www.ccgp.gov.cn)“政府采购严重违法失信行为信息记录”中。</w:t>
            </w:r>
          </w:p>
          <w:p w14:paraId="079978B4">
            <w:pPr>
              <w:pStyle w:val="309"/>
              <w:ind w:left="105" w:leftChars="50" w:right="237"/>
              <w:rPr>
                <w:rFonts w:ascii="Times New Roman" w:hAnsi="Times New Roman" w:eastAsia="仿宋" w:cs="Times New Roman"/>
                <w:sz w:val="21"/>
                <w:szCs w:val="21"/>
                <w:highlight w:val="none"/>
              </w:rPr>
            </w:pPr>
            <w:r>
              <w:rPr>
                <w:rFonts w:ascii="Times New Roman" w:hAnsi="Times New Roman" w:eastAsia="仿宋" w:cs="Times New Roman"/>
                <w:sz w:val="21"/>
                <w:szCs w:val="21"/>
                <w:highlight w:val="none"/>
              </w:rPr>
              <w:t>（以</w:t>
            </w:r>
            <w:r>
              <w:rPr>
                <w:rFonts w:ascii="Times New Roman" w:hAnsi="Times New Roman" w:eastAsia="仿宋" w:cs="Times New Roman"/>
                <w:sz w:val="21"/>
                <w:szCs w:val="21"/>
                <w:highlight w:val="none"/>
                <w:lang w:eastAsia="zh-CN"/>
              </w:rPr>
              <w:t>采购</w:t>
            </w:r>
            <w:r>
              <w:rPr>
                <w:rFonts w:ascii="Times New Roman" w:hAnsi="Times New Roman" w:eastAsia="仿宋" w:cs="Times New Roman"/>
                <w:sz w:val="21"/>
                <w:szCs w:val="21"/>
                <w:highlight w:val="none"/>
              </w:rPr>
              <w:t>代理机构于</w:t>
            </w:r>
            <w:r>
              <w:rPr>
                <w:rFonts w:ascii="Times New Roman" w:hAnsi="Times New Roman" w:eastAsia="仿宋" w:cs="Times New Roman"/>
                <w:sz w:val="21"/>
                <w:szCs w:val="21"/>
                <w:highlight w:val="none"/>
                <w:lang w:eastAsia="zh-CN"/>
              </w:rPr>
              <w:t>递交投标文件</w:t>
            </w:r>
            <w:r>
              <w:rPr>
                <w:rFonts w:ascii="Times New Roman" w:hAnsi="Times New Roman" w:eastAsia="仿宋" w:cs="Times New Roman"/>
                <w:sz w:val="21"/>
                <w:szCs w:val="21"/>
                <w:highlight w:val="none"/>
              </w:rPr>
              <w:t>截止</w:t>
            </w:r>
            <w:r>
              <w:rPr>
                <w:rFonts w:ascii="Times New Roman" w:hAnsi="Times New Roman" w:eastAsia="仿宋" w:cs="Times New Roman"/>
                <w:sz w:val="21"/>
                <w:szCs w:val="21"/>
                <w:highlight w:val="none"/>
                <w:lang w:eastAsia="zh-CN"/>
              </w:rPr>
              <w:t>时间</w:t>
            </w:r>
            <w:r>
              <w:rPr>
                <w:rFonts w:ascii="Times New Roman" w:hAnsi="Times New Roman" w:eastAsia="仿宋" w:cs="Times New Roman"/>
                <w:sz w:val="21"/>
                <w:szCs w:val="21"/>
                <w:highlight w:val="none"/>
              </w:rPr>
              <w:t>当天</w:t>
            </w:r>
            <w:r>
              <w:rPr>
                <w:rFonts w:ascii="Times New Roman" w:hAnsi="Times New Roman" w:eastAsia="仿宋" w:cs="Times New Roman"/>
                <w:sz w:val="21"/>
                <w:szCs w:val="21"/>
                <w:highlight w:val="none"/>
                <w:lang w:eastAsia="zh-CN"/>
              </w:rPr>
              <w:t>进行资格审查时</w:t>
            </w:r>
            <w:r>
              <w:rPr>
                <w:rFonts w:ascii="Times New Roman" w:hAnsi="Times New Roman" w:eastAsia="仿宋" w:cs="Times New Roman"/>
                <w:sz w:val="21"/>
                <w:szCs w:val="21"/>
                <w:highlight w:val="none"/>
              </w:rPr>
              <w:t>在“信用中国”网站（www.creditchina.gov.cn）及中国政府采购网(www.ccgp.gov.cn)查询结果为准）。</w:t>
            </w:r>
          </w:p>
        </w:tc>
        <w:tc>
          <w:tcPr>
            <w:tcW w:w="1200" w:type="dxa"/>
          </w:tcPr>
          <w:p w14:paraId="25B835F5">
            <w:pPr>
              <w:pStyle w:val="309"/>
              <w:ind w:left="111" w:right="237"/>
              <w:rPr>
                <w:rFonts w:ascii="Times New Roman" w:hAnsi="Times New Roman" w:eastAsia="仿宋" w:cs="Times New Roman"/>
                <w:sz w:val="21"/>
                <w:szCs w:val="21"/>
                <w:highlight w:val="none"/>
              </w:rPr>
            </w:pPr>
          </w:p>
        </w:tc>
      </w:tr>
      <w:tr w14:paraId="0341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7D4034EF">
            <w:pPr>
              <w:pStyle w:val="309"/>
              <w:jc w:val="center"/>
              <w:rPr>
                <w:rFonts w:ascii="Times New Roman" w:hAnsi="Times New Roman" w:eastAsia="仿宋" w:cs="Times New Roman"/>
                <w:spacing w:val="-4"/>
                <w:sz w:val="21"/>
                <w:szCs w:val="21"/>
                <w:highlight w:val="none"/>
                <w:lang w:eastAsia="zh-CN"/>
              </w:rPr>
            </w:pPr>
            <w:r>
              <w:rPr>
                <w:rFonts w:ascii="Times New Roman" w:hAnsi="Times New Roman" w:eastAsia="仿宋" w:cs="Times New Roman"/>
                <w:spacing w:val="-4"/>
                <w:sz w:val="21"/>
                <w:szCs w:val="21"/>
                <w:highlight w:val="none"/>
                <w:lang w:eastAsia="zh-CN"/>
              </w:rPr>
              <w:t>8</w:t>
            </w:r>
          </w:p>
        </w:tc>
        <w:tc>
          <w:tcPr>
            <w:tcW w:w="1862" w:type="dxa"/>
            <w:vAlign w:val="center"/>
          </w:tcPr>
          <w:p w14:paraId="233BAB96">
            <w:pPr>
              <w:pStyle w:val="309"/>
              <w:ind w:left="111"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单位负责人为同一人或者存在直接控股、管理关系的不同供应商，不得参加同一合同项下的政府采购活动</w:t>
            </w:r>
          </w:p>
        </w:tc>
        <w:tc>
          <w:tcPr>
            <w:tcW w:w="5269" w:type="dxa"/>
            <w:vAlign w:val="center"/>
          </w:tcPr>
          <w:p w14:paraId="43326F96">
            <w:pPr>
              <w:pStyle w:val="309"/>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按照资格证明文件附件2-7格式做出说明</w:t>
            </w:r>
          </w:p>
        </w:tc>
        <w:tc>
          <w:tcPr>
            <w:tcW w:w="1200" w:type="dxa"/>
            <w:vAlign w:val="center"/>
          </w:tcPr>
          <w:p w14:paraId="00EF9C05">
            <w:pPr>
              <w:pStyle w:val="309"/>
              <w:ind w:left="111" w:right="237"/>
              <w:rPr>
                <w:rFonts w:ascii="Times New Roman" w:hAnsi="Times New Roman" w:eastAsia="仿宋" w:cs="Times New Roman"/>
                <w:sz w:val="21"/>
                <w:szCs w:val="21"/>
                <w:highlight w:val="none"/>
                <w:lang w:eastAsia="zh-CN"/>
              </w:rPr>
            </w:pPr>
          </w:p>
        </w:tc>
      </w:tr>
      <w:tr w14:paraId="400F6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766B3A1F">
            <w:pPr>
              <w:pStyle w:val="309"/>
              <w:jc w:val="center"/>
              <w:rPr>
                <w:rFonts w:ascii="Times New Roman" w:hAnsi="Times New Roman" w:eastAsia="仿宋" w:cs="Times New Roman"/>
                <w:spacing w:val="-4"/>
                <w:sz w:val="21"/>
                <w:szCs w:val="21"/>
                <w:highlight w:val="none"/>
                <w:lang w:eastAsia="zh-CN"/>
              </w:rPr>
            </w:pPr>
            <w:r>
              <w:rPr>
                <w:rFonts w:ascii="Times New Roman" w:hAnsi="Times New Roman" w:eastAsia="仿宋" w:cs="Times New Roman"/>
                <w:spacing w:val="-4"/>
                <w:sz w:val="21"/>
                <w:szCs w:val="21"/>
                <w:highlight w:val="none"/>
                <w:lang w:eastAsia="zh-CN"/>
              </w:rPr>
              <w:t>9</w:t>
            </w:r>
          </w:p>
        </w:tc>
        <w:tc>
          <w:tcPr>
            <w:tcW w:w="1862" w:type="dxa"/>
            <w:vAlign w:val="center"/>
          </w:tcPr>
          <w:p w14:paraId="0AA1A525">
            <w:pPr>
              <w:pStyle w:val="309"/>
              <w:ind w:left="111"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为本项目提供整体设计、规范编制或者项目管理、监理、检测等服务的供应商，不得再参加该采购项目的其他采购活动</w:t>
            </w:r>
          </w:p>
        </w:tc>
        <w:tc>
          <w:tcPr>
            <w:tcW w:w="5269" w:type="dxa"/>
            <w:vAlign w:val="center"/>
          </w:tcPr>
          <w:p w14:paraId="76493A8E">
            <w:pPr>
              <w:pStyle w:val="309"/>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按照资格证明文件附件2-8格式做出声明。</w:t>
            </w:r>
            <w:r>
              <w:rPr>
                <w:rFonts w:hint="eastAsia" w:ascii="Times New Roman" w:hAnsi="Times New Roman" w:eastAsia="仿宋" w:cs="Times New Roman"/>
                <w:sz w:val="21"/>
                <w:szCs w:val="21"/>
                <w:highlight w:val="none"/>
                <w:lang w:eastAsia="zh-CN"/>
              </w:rPr>
              <w:t>供应商</w:t>
            </w:r>
            <w:r>
              <w:rPr>
                <w:rFonts w:ascii="Times New Roman" w:hAnsi="Times New Roman" w:eastAsia="仿宋" w:cs="Times New Roman"/>
                <w:sz w:val="21"/>
                <w:szCs w:val="21"/>
                <w:highlight w:val="none"/>
                <w:lang w:eastAsia="zh-CN"/>
              </w:rPr>
              <w:t>不属于为本项目提供整体设计、规范编制或者项目管理、监理、检测等服务的供应商。</w:t>
            </w:r>
          </w:p>
        </w:tc>
        <w:tc>
          <w:tcPr>
            <w:tcW w:w="1200" w:type="dxa"/>
            <w:vAlign w:val="center"/>
          </w:tcPr>
          <w:p w14:paraId="725849AD">
            <w:pPr>
              <w:pStyle w:val="309"/>
              <w:ind w:left="111" w:right="237"/>
              <w:rPr>
                <w:rFonts w:ascii="Times New Roman" w:hAnsi="Times New Roman" w:eastAsia="仿宋" w:cs="Times New Roman"/>
                <w:sz w:val="21"/>
                <w:szCs w:val="21"/>
                <w:highlight w:val="none"/>
                <w:lang w:eastAsia="zh-CN"/>
              </w:rPr>
            </w:pPr>
          </w:p>
        </w:tc>
      </w:tr>
      <w:tr w14:paraId="658D6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2A10400F">
            <w:pPr>
              <w:pStyle w:val="309"/>
              <w:jc w:val="center"/>
              <w:rPr>
                <w:rFonts w:ascii="Times New Roman" w:hAnsi="Times New Roman" w:eastAsia="仿宋" w:cs="Times New Roman"/>
                <w:sz w:val="21"/>
                <w:szCs w:val="21"/>
                <w:highlight w:val="none"/>
                <w:lang w:eastAsia="zh-CN"/>
              </w:rPr>
            </w:pPr>
            <w:r>
              <w:rPr>
                <w:rFonts w:ascii="Times New Roman" w:hAnsi="Times New Roman" w:eastAsia="仿宋" w:cs="Times New Roman"/>
                <w:spacing w:val="-4"/>
                <w:sz w:val="21"/>
                <w:szCs w:val="21"/>
                <w:highlight w:val="none"/>
                <w:lang w:eastAsia="zh-CN"/>
              </w:rPr>
              <w:t>10</w:t>
            </w:r>
          </w:p>
        </w:tc>
        <w:tc>
          <w:tcPr>
            <w:tcW w:w="1862" w:type="dxa"/>
            <w:vAlign w:val="center"/>
          </w:tcPr>
          <w:p w14:paraId="4C7650D2">
            <w:pPr>
              <w:jc w:val="center"/>
              <w:rPr>
                <w:rFonts w:eastAsia="仿宋"/>
                <w:szCs w:val="21"/>
                <w:highlight w:val="none"/>
              </w:rPr>
            </w:pPr>
            <w:r>
              <w:rPr>
                <w:rFonts w:eastAsia="仿宋"/>
                <w:szCs w:val="21"/>
                <w:highlight w:val="none"/>
              </w:rPr>
              <w:t>非联合体</w:t>
            </w:r>
          </w:p>
        </w:tc>
        <w:tc>
          <w:tcPr>
            <w:tcW w:w="5269" w:type="dxa"/>
            <w:vAlign w:val="center"/>
          </w:tcPr>
          <w:p w14:paraId="72076C2A">
            <w:pPr>
              <w:pStyle w:val="309"/>
              <w:ind w:left="110" w:right="179" w:firstLine="4"/>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提供</w:t>
            </w:r>
            <w:r>
              <w:rPr>
                <w:rFonts w:ascii="Times New Roman" w:hAnsi="Times New Roman" w:eastAsia="仿宋" w:cs="Times New Roman"/>
                <w:sz w:val="21"/>
                <w:szCs w:val="21"/>
                <w:highlight w:val="none"/>
              </w:rPr>
              <w:t>相关承诺。</w:t>
            </w:r>
          </w:p>
        </w:tc>
        <w:tc>
          <w:tcPr>
            <w:tcW w:w="1200" w:type="dxa"/>
            <w:vAlign w:val="center"/>
          </w:tcPr>
          <w:p w14:paraId="21CD8C55">
            <w:pPr>
              <w:pStyle w:val="309"/>
              <w:ind w:left="110" w:right="179" w:firstLine="4"/>
              <w:rPr>
                <w:rFonts w:ascii="Times New Roman" w:hAnsi="Times New Roman" w:eastAsia="仿宋" w:cs="Times New Roman"/>
                <w:spacing w:val="-1"/>
                <w:sz w:val="21"/>
                <w:szCs w:val="21"/>
                <w:highlight w:val="none"/>
              </w:rPr>
            </w:pPr>
          </w:p>
        </w:tc>
      </w:tr>
      <w:tr w14:paraId="3FE0E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7C20E969">
            <w:pPr>
              <w:pStyle w:val="309"/>
              <w:jc w:val="center"/>
              <w:rPr>
                <w:rFonts w:ascii="Times New Roman" w:hAnsi="Times New Roman" w:eastAsia="仿宋" w:cs="Times New Roman"/>
                <w:spacing w:val="-4"/>
                <w:sz w:val="21"/>
                <w:szCs w:val="21"/>
                <w:highlight w:val="none"/>
                <w:lang w:eastAsia="zh-CN"/>
              </w:rPr>
            </w:pPr>
            <w:r>
              <w:rPr>
                <w:rFonts w:ascii="Times New Roman" w:hAnsi="Times New Roman" w:eastAsia="仿宋" w:cs="Times New Roman"/>
                <w:spacing w:val="-4"/>
                <w:sz w:val="21"/>
                <w:szCs w:val="21"/>
                <w:highlight w:val="none"/>
                <w:lang w:eastAsia="zh-CN"/>
              </w:rPr>
              <w:t>11</w:t>
            </w:r>
          </w:p>
        </w:tc>
        <w:tc>
          <w:tcPr>
            <w:tcW w:w="1862" w:type="dxa"/>
            <w:vAlign w:val="center"/>
          </w:tcPr>
          <w:p w14:paraId="15A76E16">
            <w:pPr>
              <w:pStyle w:val="309"/>
              <w:ind w:left="111"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法定代表人/单位负责人身份证明书、授权委托书及授权代表在本单位缴纳养老保险证明</w:t>
            </w:r>
          </w:p>
        </w:tc>
        <w:tc>
          <w:tcPr>
            <w:tcW w:w="5269" w:type="dxa"/>
            <w:vAlign w:val="center"/>
          </w:tcPr>
          <w:p w14:paraId="53370F18">
            <w:pPr>
              <w:pStyle w:val="309"/>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（1）法定代表人或单位负责人投标的，应提供法定代表人或单位负责人身份证明；</w:t>
            </w:r>
          </w:p>
          <w:p w14:paraId="024AE20A">
            <w:pPr>
              <w:pStyle w:val="309"/>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（2）授权代表投标的，应提供法定代表人或单位负责人身份证明、授权委托书及授权代表在本单位缴纳养老保险证明。</w:t>
            </w:r>
          </w:p>
        </w:tc>
        <w:tc>
          <w:tcPr>
            <w:tcW w:w="1200" w:type="dxa"/>
            <w:vAlign w:val="center"/>
          </w:tcPr>
          <w:p w14:paraId="0DCE56B4">
            <w:pPr>
              <w:pStyle w:val="309"/>
              <w:ind w:left="111" w:right="237"/>
              <w:rPr>
                <w:rFonts w:ascii="Times New Roman" w:hAnsi="Times New Roman" w:eastAsia="仿宋" w:cs="Times New Roman"/>
                <w:sz w:val="21"/>
                <w:szCs w:val="21"/>
                <w:highlight w:val="none"/>
                <w:lang w:eastAsia="zh-CN"/>
              </w:rPr>
            </w:pPr>
          </w:p>
        </w:tc>
      </w:tr>
      <w:tr w14:paraId="47243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570" w:type="dxa"/>
            <w:gridSpan w:val="2"/>
            <w:vAlign w:val="center"/>
          </w:tcPr>
          <w:p w14:paraId="32D5CCDE">
            <w:pPr>
              <w:pStyle w:val="309"/>
              <w:ind w:left="111" w:right="237"/>
              <w:jc w:val="center"/>
              <w:rPr>
                <w:rFonts w:ascii="Times New Roman" w:hAnsi="Times New Roman" w:eastAsia="仿宋" w:cs="Times New Roman"/>
                <w:sz w:val="21"/>
                <w:szCs w:val="21"/>
                <w:highlight w:val="none"/>
                <w:lang w:eastAsia="zh-CN"/>
              </w:rPr>
            </w:pPr>
            <w:r>
              <w:rPr>
                <w:rFonts w:ascii="Times New Roman" w:hAnsi="Times New Roman" w:eastAsia="仿宋" w:cs="Times New Roman"/>
                <w:b/>
                <w:bCs/>
                <w:sz w:val="21"/>
                <w:szCs w:val="21"/>
                <w:highlight w:val="none"/>
                <w:lang w:eastAsia="zh-CN"/>
              </w:rPr>
              <w:t>审查结论</w:t>
            </w:r>
          </w:p>
        </w:tc>
        <w:tc>
          <w:tcPr>
            <w:tcW w:w="6469" w:type="dxa"/>
            <w:gridSpan w:val="2"/>
            <w:vAlign w:val="center"/>
          </w:tcPr>
          <w:p w14:paraId="4F212F66">
            <w:pPr>
              <w:pStyle w:val="309"/>
              <w:ind w:left="105" w:leftChars="50" w:right="237"/>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通过/不通过</w:t>
            </w:r>
          </w:p>
        </w:tc>
      </w:tr>
      <w:tr w14:paraId="0A20D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570" w:type="dxa"/>
            <w:gridSpan w:val="2"/>
            <w:vAlign w:val="center"/>
          </w:tcPr>
          <w:p w14:paraId="52A78A33">
            <w:pPr>
              <w:pStyle w:val="309"/>
              <w:ind w:left="111" w:right="237"/>
              <w:jc w:val="center"/>
              <w:rPr>
                <w:rFonts w:ascii="Times New Roman" w:hAnsi="Times New Roman" w:eastAsia="仿宋" w:cs="Times New Roman"/>
                <w:sz w:val="21"/>
                <w:szCs w:val="21"/>
                <w:highlight w:val="none"/>
                <w:lang w:eastAsia="zh-CN"/>
              </w:rPr>
            </w:pPr>
            <w:r>
              <w:rPr>
                <w:rFonts w:ascii="Times New Roman" w:hAnsi="Times New Roman" w:eastAsia="仿宋" w:cs="Times New Roman"/>
                <w:sz w:val="21"/>
                <w:szCs w:val="21"/>
                <w:highlight w:val="none"/>
                <w:lang w:eastAsia="zh-CN"/>
              </w:rPr>
              <w:t>不通过原因说明</w:t>
            </w:r>
          </w:p>
        </w:tc>
        <w:tc>
          <w:tcPr>
            <w:tcW w:w="6469" w:type="dxa"/>
            <w:gridSpan w:val="2"/>
            <w:vAlign w:val="center"/>
          </w:tcPr>
          <w:p w14:paraId="006DAA09">
            <w:pPr>
              <w:pStyle w:val="309"/>
              <w:ind w:left="111" w:right="237"/>
              <w:rPr>
                <w:rFonts w:ascii="Times New Roman" w:hAnsi="Times New Roman" w:eastAsia="仿宋" w:cs="Times New Roman"/>
                <w:sz w:val="21"/>
                <w:szCs w:val="21"/>
                <w:highlight w:val="none"/>
                <w:lang w:eastAsia="zh-CN"/>
              </w:rPr>
            </w:pPr>
          </w:p>
        </w:tc>
      </w:tr>
    </w:tbl>
    <w:p w14:paraId="28EA3894">
      <w:pPr>
        <w:spacing w:line="0" w:lineRule="atLeast"/>
        <w:ind w:left="425"/>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注：符合要求用“√”表示，不符合用“×”表示。有一项不符合要求，结论为不合格。</w:t>
      </w:r>
    </w:p>
    <w:p w14:paraId="3C894318">
      <w:pPr>
        <w:spacing w:line="36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szCs w:val="21"/>
          <w:highlight w:val="none"/>
        </w:rPr>
        <w:br w:type="page"/>
      </w:r>
      <w:r>
        <w:rPr>
          <w:rFonts w:hint="eastAsia" w:ascii="仿宋_GB2312" w:hAnsi="仿宋_GB2312" w:eastAsia="仿宋_GB2312" w:cs="仿宋_GB2312"/>
          <w:b/>
          <w:sz w:val="30"/>
          <w:szCs w:val="30"/>
          <w:highlight w:val="none"/>
        </w:rPr>
        <w:t>附表二 符合性审查表</w:t>
      </w:r>
    </w:p>
    <w:tbl>
      <w:tblPr>
        <w:tblStyle w:val="50"/>
        <w:tblW w:w="9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1"/>
        <w:gridCol w:w="1723"/>
        <w:gridCol w:w="5401"/>
        <w:gridCol w:w="1313"/>
      </w:tblGrid>
      <w:tr w14:paraId="6ECA4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78DFD030">
            <w:pPr>
              <w:tabs>
                <w:tab w:val="left" w:pos="1260"/>
                <w:tab w:val="left" w:pos="1620"/>
              </w:tabs>
              <w:adjustRightInd w:val="0"/>
              <w:snapToGrid w:val="0"/>
              <w:jc w:val="center"/>
              <w:textAlignment w:val="baseline"/>
              <w:rPr>
                <w:rFonts w:ascii="仿宋_GB2312" w:hAnsi="仿宋_GB2312" w:eastAsia="仿宋_GB2312" w:cs="仿宋_GB2312"/>
                <w:b/>
                <w:caps/>
                <w:szCs w:val="21"/>
                <w:highlight w:val="none"/>
              </w:rPr>
            </w:pPr>
            <w:r>
              <w:rPr>
                <w:rFonts w:hint="eastAsia" w:ascii="仿宋_GB2312" w:hAnsi="仿宋_GB2312" w:eastAsia="仿宋_GB2312" w:cs="仿宋_GB2312"/>
                <w:b/>
                <w:caps/>
                <w:szCs w:val="21"/>
                <w:highlight w:val="none"/>
              </w:rPr>
              <w:t>序号</w:t>
            </w:r>
          </w:p>
        </w:tc>
        <w:tc>
          <w:tcPr>
            <w:tcW w:w="1723" w:type="dxa"/>
            <w:vAlign w:val="center"/>
          </w:tcPr>
          <w:p w14:paraId="3D42A924">
            <w:pPr>
              <w:tabs>
                <w:tab w:val="left" w:pos="1260"/>
                <w:tab w:val="left" w:pos="1620"/>
              </w:tabs>
              <w:adjustRightInd w:val="0"/>
              <w:snapToGrid w:val="0"/>
              <w:jc w:val="center"/>
              <w:textAlignment w:val="baseline"/>
              <w:rPr>
                <w:rFonts w:ascii="仿宋_GB2312" w:hAnsi="仿宋_GB2312" w:eastAsia="仿宋_GB2312" w:cs="仿宋_GB2312"/>
                <w:b/>
                <w:caps/>
                <w:szCs w:val="21"/>
                <w:highlight w:val="none"/>
              </w:rPr>
            </w:pPr>
            <w:r>
              <w:rPr>
                <w:rFonts w:hint="eastAsia" w:ascii="仿宋_GB2312" w:hAnsi="仿宋_GB2312" w:eastAsia="仿宋_GB2312" w:cs="仿宋_GB2312"/>
                <w:b/>
                <w:caps/>
                <w:szCs w:val="21"/>
                <w:highlight w:val="none"/>
              </w:rPr>
              <w:t>评审项目</w:t>
            </w:r>
          </w:p>
        </w:tc>
        <w:tc>
          <w:tcPr>
            <w:tcW w:w="5401" w:type="dxa"/>
            <w:vAlign w:val="center"/>
          </w:tcPr>
          <w:p w14:paraId="415F8C8A">
            <w:pPr>
              <w:tabs>
                <w:tab w:val="left" w:pos="1260"/>
                <w:tab w:val="left" w:pos="1620"/>
              </w:tabs>
              <w:adjustRightInd w:val="0"/>
              <w:snapToGrid w:val="0"/>
              <w:jc w:val="center"/>
              <w:textAlignment w:val="baseline"/>
              <w:rPr>
                <w:rFonts w:ascii="仿宋_GB2312" w:hAnsi="仿宋_GB2312" w:eastAsia="仿宋_GB2312" w:cs="仿宋_GB2312"/>
                <w:b/>
                <w:caps/>
                <w:szCs w:val="21"/>
                <w:highlight w:val="none"/>
              </w:rPr>
            </w:pPr>
            <w:r>
              <w:rPr>
                <w:rFonts w:hint="eastAsia" w:ascii="仿宋_GB2312" w:hAnsi="仿宋_GB2312" w:eastAsia="仿宋_GB2312" w:cs="仿宋_GB2312"/>
                <w:b/>
                <w:szCs w:val="21"/>
                <w:highlight w:val="none"/>
              </w:rPr>
              <w:t>评审合格标准</w:t>
            </w:r>
          </w:p>
        </w:tc>
        <w:tc>
          <w:tcPr>
            <w:tcW w:w="1313" w:type="dxa"/>
            <w:vAlign w:val="center"/>
          </w:tcPr>
          <w:p w14:paraId="099F6865">
            <w:pPr>
              <w:tabs>
                <w:tab w:val="left" w:pos="1260"/>
                <w:tab w:val="left" w:pos="1620"/>
              </w:tabs>
              <w:adjustRightInd w:val="0"/>
              <w:snapToGrid w:val="0"/>
              <w:jc w:val="center"/>
              <w:textAlignment w:val="baseline"/>
              <w:rPr>
                <w:rFonts w:ascii="仿宋_GB2312" w:hAnsi="仿宋_GB2312" w:eastAsia="仿宋_GB2312" w:cs="仿宋_GB2312"/>
                <w:b/>
                <w:caps/>
                <w:szCs w:val="21"/>
                <w:highlight w:val="none"/>
              </w:rPr>
            </w:pPr>
            <w:r>
              <w:rPr>
                <w:rFonts w:hint="eastAsia" w:ascii="仿宋_GB2312" w:hAnsi="仿宋_GB2312" w:eastAsia="仿宋_GB2312" w:cs="仿宋_GB2312"/>
                <w:b/>
                <w:caps/>
                <w:szCs w:val="21"/>
                <w:highlight w:val="none"/>
              </w:rPr>
              <w:t>评审结论</w:t>
            </w:r>
          </w:p>
          <w:p w14:paraId="4374B180">
            <w:pPr>
              <w:tabs>
                <w:tab w:val="left" w:pos="1260"/>
                <w:tab w:val="left" w:pos="1620"/>
              </w:tabs>
              <w:adjustRightInd w:val="0"/>
              <w:snapToGrid w:val="0"/>
              <w:jc w:val="center"/>
              <w:textAlignment w:val="baseline"/>
              <w:rPr>
                <w:rFonts w:ascii="仿宋_GB2312" w:hAnsi="仿宋_GB2312" w:eastAsia="仿宋_GB2312" w:cs="仿宋_GB2312"/>
                <w:b/>
                <w:caps/>
                <w:szCs w:val="21"/>
                <w:highlight w:val="none"/>
              </w:rPr>
            </w:pPr>
            <w:r>
              <w:rPr>
                <w:rFonts w:hint="eastAsia" w:ascii="仿宋_GB2312" w:hAnsi="仿宋_GB2312" w:eastAsia="仿宋_GB2312" w:cs="仿宋_GB2312"/>
                <w:b/>
                <w:caps/>
                <w:szCs w:val="21"/>
                <w:highlight w:val="none"/>
              </w:rPr>
              <w:t>（</w:t>
            </w:r>
            <w:r>
              <w:rPr>
                <w:rFonts w:hint="eastAsia" w:ascii="仿宋_GB2312" w:hAnsi="仿宋_GB2312" w:eastAsia="仿宋_GB2312" w:cs="仿宋_GB2312"/>
                <w:szCs w:val="21"/>
                <w:highlight w:val="none"/>
              </w:rPr>
              <w:t>√</w:t>
            </w:r>
            <w:r>
              <w:rPr>
                <w:rFonts w:hint="eastAsia" w:ascii="仿宋_GB2312" w:hAnsi="仿宋_GB2312" w:eastAsia="仿宋_GB2312" w:cs="仿宋_GB2312"/>
                <w:b/>
                <w:caps/>
                <w:szCs w:val="21"/>
                <w:highlight w:val="none"/>
              </w:rPr>
              <w:t>/</w:t>
            </w:r>
            <w:r>
              <w:rPr>
                <w:rFonts w:hint="eastAsia" w:ascii="仿宋_GB2312" w:hAnsi="仿宋_GB2312" w:eastAsia="仿宋_GB2312" w:cs="仿宋_GB2312"/>
                <w:szCs w:val="21"/>
                <w:highlight w:val="none"/>
              </w:rPr>
              <w:t>×</w:t>
            </w:r>
            <w:r>
              <w:rPr>
                <w:rFonts w:hint="eastAsia" w:ascii="仿宋_GB2312" w:hAnsi="仿宋_GB2312" w:eastAsia="仿宋_GB2312" w:cs="仿宋_GB2312"/>
                <w:b/>
                <w:caps/>
                <w:szCs w:val="21"/>
                <w:highlight w:val="none"/>
              </w:rPr>
              <w:t>）</w:t>
            </w:r>
          </w:p>
        </w:tc>
      </w:tr>
      <w:tr w14:paraId="014C2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136336D">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1723" w:type="dxa"/>
            <w:vAlign w:val="center"/>
          </w:tcPr>
          <w:p w14:paraId="775FBED3">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磋商文件盖章</w:t>
            </w:r>
          </w:p>
        </w:tc>
        <w:tc>
          <w:tcPr>
            <w:tcW w:w="5401" w:type="dxa"/>
            <w:vAlign w:val="center"/>
          </w:tcPr>
          <w:p w14:paraId="2F28A9E0">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响应文件盖章满足磋商文件的要求</w:t>
            </w:r>
          </w:p>
        </w:tc>
        <w:tc>
          <w:tcPr>
            <w:tcW w:w="1313" w:type="dxa"/>
            <w:vAlign w:val="center"/>
          </w:tcPr>
          <w:p w14:paraId="4609CEB7">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46FE5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0CA5D3E">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c>
          <w:tcPr>
            <w:tcW w:w="1723" w:type="dxa"/>
            <w:vAlign w:val="center"/>
          </w:tcPr>
          <w:p w14:paraId="4E68009F">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响应文件签字</w:t>
            </w:r>
          </w:p>
        </w:tc>
        <w:tc>
          <w:tcPr>
            <w:tcW w:w="5401" w:type="dxa"/>
            <w:vAlign w:val="center"/>
          </w:tcPr>
          <w:p w14:paraId="06ECA4B0">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响应文件法定代表人（或其他组织负责人）或其授权代表签字盖章满足磋商文件的要求</w:t>
            </w:r>
          </w:p>
        </w:tc>
        <w:tc>
          <w:tcPr>
            <w:tcW w:w="1313" w:type="dxa"/>
            <w:vAlign w:val="center"/>
          </w:tcPr>
          <w:p w14:paraId="3F76AE02">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07A38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25E1A77B">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c>
          <w:tcPr>
            <w:tcW w:w="1723" w:type="dxa"/>
            <w:vAlign w:val="center"/>
          </w:tcPr>
          <w:p w14:paraId="5CE2E283">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有效期</w:t>
            </w:r>
          </w:p>
        </w:tc>
        <w:tc>
          <w:tcPr>
            <w:tcW w:w="5401" w:type="dxa"/>
            <w:vAlign w:val="center"/>
          </w:tcPr>
          <w:p w14:paraId="0718AAB6">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响应文件有效期满足磋商文件的要求</w:t>
            </w:r>
          </w:p>
        </w:tc>
        <w:tc>
          <w:tcPr>
            <w:tcW w:w="1313" w:type="dxa"/>
            <w:vAlign w:val="center"/>
          </w:tcPr>
          <w:p w14:paraId="5859C9E7">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1F753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87" w:hRule="atLeast"/>
          <w:jc w:val="center"/>
        </w:trPr>
        <w:tc>
          <w:tcPr>
            <w:tcW w:w="841" w:type="dxa"/>
            <w:vAlign w:val="center"/>
          </w:tcPr>
          <w:p w14:paraId="28B91056">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c>
          <w:tcPr>
            <w:tcW w:w="1723" w:type="dxa"/>
            <w:vAlign w:val="center"/>
          </w:tcPr>
          <w:p w14:paraId="5EB47C4C">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报价</w:t>
            </w:r>
          </w:p>
        </w:tc>
        <w:tc>
          <w:tcPr>
            <w:tcW w:w="5401" w:type="dxa"/>
            <w:vAlign w:val="center"/>
          </w:tcPr>
          <w:p w14:paraId="4D114D45">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供应商首次磋商报价未出现选择性报价，首次磋商报价未超出采购预算及最高限价</w:t>
            </w:r>
          </w:p>
        </w:tc>
        <w:tc>
          <w:tcPr>
            <w:tcW w:w="1313" w:type="dxa"/>
            <w:vAlign w:val="center"/>
          </w:tcPr>
          <w:p w14:paraId="2BCE2BDB">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7732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7" w:hRule="atLeast"/>
          <w:jc w:val="center"/>
        </w:trPr>
        <w:tc>
          <w:tcPr>
            <w:tcW w:w="841" w:type="dxa"/>
            <w:vAlign w:val="center"/>
          </w:tcPr>
          <w:p w14:paraId="6EE27D2F">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c>
          <w:tcPr>
            <w:tcW w:w="1723" w:type="dxa"/>
            <w:vAlign w:val="center"/>
          </w:tcPr>
          <w:p w14:paraId="01E97268">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合同条款</w:t>
            </w:r>
          </w:p>
        </w:tc>
        <w:tc>
          <w:tcPr>
            <w:tcW w:w="5401" w:type="dxa"/>
            <w:vAlign w:val="center"/>
          </w:tcPr>
          <w:p w14:paraId="73D6BCD8">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响应文件中对合同草案条款未附加采购人难以接受的条件</w:t>
            </w:r>
          </w:p>
        </w:tc>
        <w:tc>
          <w:tcPr>
            <w:tcW w:w="1313" w:type="dxa"/>
            <w:vAlign w:val="center"/>
          </w:tcPr>
          <w:p w14:paraId="1017AC1A">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71BD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841" w:type="dxa"/>
            <w:vAlign w:val="center"/>
          </w:tcPr>
          <w:p w14:paraId="566DBE03">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c>
          <w:tcPr>
            <w:tcW w:w="1723" w:type="dxa"/>
            <w:vAlign w:val="center"/>
          </w:tcPr>
          <w:p w14:paraId="4B1F4B23">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磋商内容</w:t>
            </w:r>
          </w:p>
        </w:tc>
        <w:tc>
          <w:tcPr>
            <w:tcW w:w="5401" w:type="dxa"/>
            <w:vAlign w:val="center"/>
          </w:tcPr>
          <w:p w14:paraId="0A925396">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磋商内容未出现漏项，与要求相符，未出现重大负偏差</w:t>
            </w:r>
          </w:p>
        </w:tc>
        <w:tc>
          <w:tcPr>
            <w:tcW w:w="1313" w:type="dxa"/>
            <w:vAlign w:val="center"/>
          </w:tcPr>
          <w:p w14:paraId="2A9D5B1D">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6276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02AD46A2">
            <w:pPr>
              <w:tabs>
                <w:tab w:val="left" w:pos="1260"/>
                <w:tab w:val="left" w:pos="1620"/>
              </w:tabs>
              <w:adjustRightInd w:val="0"/>
              <w:snapToGrid w:val="0"/>
              <w:jc w:val="center"/>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7</w:t>
            </w:r>
          </w:p>
        </w:tc>
        <w:tc>
          <w:tcPr>
            <w:tcW w:w="1723" w:type="dxa"/>
            <w:vAlign w:val="center"/>
          </w:tcPr>
          <w:p w14:paraId="4C7B5525">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合理报价</w:t>
            </w:r>
          </w:p>
        </w:tc>
        <w:tc>
          <w:tcPr>
            <w:tcW w:w="5401" w:type="dxa"/>
            <w:vAlign w:val="center"/>
          </w:tcPr>
          <w:p w14:paraId="327E514C">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响应报价未与市场价偏离较大，低于成本，形成不正当竞争</w:t>
            </w:r>
          </w:p>
        </w:tc>
        <w:tc>
          <w:tcPr>
            <w:tcW w:w="1313" w:type="dxa"/>
            <w:vAlign w:val="center"/>
          </w:tcPr>
          <w:p w14:paraId="3301ADD2">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5DFF0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shd w:val="clear" w:color="auto" w:fill="auto"/>
            <w:vAlign w:val="center"/>
          </w:tcPr>
          <w:p w14:paraId="4FFA455E">
            <w:pPr>
              <w:tabs>
                <w:tab w:val="left" w:pos="1260"/>
                <w:tab w:val="left" w:pos="1620"/>
              </w:tabs>
              <w:adjustRightInd w:val="0"/>
              <w:snapToGrid w:val="0"/>
              <w:jc w:val="center"/>
              <w:textAlignment w:val="baseline"/>
              <w:rPr>
                <w:rFonts w:hint="eastAsia" w:ascii="仿宋" w:hAnsi="仿宋" w:eastAsia="仿宋" w:cs="仿宋"/>
                <w:kern w:val="2"/>
                <w:sz w:val="21"/>
                <w:szCs w:val="21"/>
                <w:highlight w:val="none"/>
                <w:lang w:val="en-US" w:eastAsia="zh-CN" w:bidi="ar-SA"/>
              </w:rPr>
            </w:pPr>
            <w:r>
              <w:rPr>
                <w:rFonts w:hint="eastAsia" w:ascii="仿宋" w:hAnsi="仿宋" w:eastAsia="仿宋" w:cs="仿宋"/>
                <w:szCs w:val="21"/>
                <w:highlight w:val="none"/>
                <w:lang w:val="en-US" w:eastAsia="zh-CN"/>
              </w:rPr>
              <w:t>8</w:t>
            </w:r>
          </w:p>
        </w:tc>
        <w:tc>
          <w:tcPr>
            <w:tcW w:w="1723" w:type="dxa"/>
            <w:shd w:val="clear" w:color="auto" w:fill="auto"/>
            <w:vAlign w:val="center"/>
          </w:tcPr>
          <w:p w14:paraId="47F9A561">
            <w:pPr>
              <w:pStyle w:val="22"/>
              <w:tabs>
                <w:tab w:val="left" w:pos="567"/>
              </w:tabs>
              <w:spacing w:before="0" w:line="240" w:lineRule="auto"/>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highlight w:val="none"/>
              </w:rPr>
              <w:t>“★”号参数指标</w:t>
            </w:r>
          </w:p>
        </w:tc>
        <w:tc>
          <w:tcPr>
            <w:tcW w:w="5401" w:type="dxa"/>
            <w:shd w:val="clear" w:color="auto" w:fill="auto"/>
            <w:vAlign w:val="center"/>
          </w:tcPr>
          <w:p w14:paraId="2E26A4D7">
            <w:pPr>
              <w:pStyle w:val="22"/>
              <w:tabs>
                <w:tab w:val="left" w:pos="567"/>
              </w:tabs>
              <w:spacing w:before="0" w:line="240" w:lineRule="auto"/>
              <w:rPr>
                <w:rFonts w:ascii="仿宋" w:hAnsi="仿宋" w:eastAsia="仿宋" w:cs="仿宋"/>
                <w:b/>
                <w:bCs/>
                <w:highlight w:val="none"/>
              </w:rPr>
            </w:pPr>
            <w:r>
              <w:rPr>
                <w:rFonts w:hint="eastAsia" w:ascii="仿宋" w:hAnsi="仿宋" w:eastAsia="仿宋" w:cs="仿宋"/>
                <w:highlight w:val="none"/>
              </w:rPr>
              <w:t>“★”号参数指标满足招标文件技术参数要求</w:t>
            </w:r>
          </w:p>
          <w:p w14:paraId="4DFA9D68">
            <w:pPr>
              <w:pStyle w:val="22"/>
              <w:tabs>
                <w:tab w:val="left" w:pos="567"/>
              </w:tabs>
              <w:spacing w:before="0" w:line="240" w:lineRule="auto"/>
              <w:rPr>
                <w:rFonts w:hint="eastAsia" w:ascii="仿宋" w:hAnsi="仿宋" w:eastAsia="仿宋" w:cs="仿宋"/>
                <w:kern w:val="2"/>
                <w:sz w:val="21"/>
                <w:szCs w:val="21"/>
                <w:highlight w:val="none"/>
                <w:lang w:val="en-US" w:eastAsia="zh-CN" w:bidi="ar-SA"/>
              </w:rPr>
            </w:pPr>
            <w:r>
              <w:rPr>
                <w:rFonts w:hint="eastAsia" w:ascii="仿宋" w:hAnsi="仿宋" w:eastAsia="仿宋" w:cs="仿宋"/>
                <w:b/>
                <w:highlight w:val="none"/>
              </w:rPr>
              <w:t>“★”号</w:t>
            </w:r>
            <w:r>
              <w:rPr>
                <w:rFonts w:hint="eastAsia" w:ascii="仿宋" w:hAnsi="仿宋" w:eastAsia="仿宋" w:cs="仿宋"/>
                <w:b/>
                <w:bCs/>
                <w:highlight w:val="none"/>
              </w:rPr>
              <w:t>参数未提供有效佐证材料或</w:t>
            </w:r>
            <w:r>
              <w:rPr>
                <w:rFonts w:hint="eastAsia" w:ascii="仿宋" w:hAnsi="仿宋" w:eastAsia="仿宋" w:cs="仿宋"/>
                <w:b/>
                <w:highlight w:val="none"/>
              </w:rPr>
              <w:t>“★”号参数指标不满足招标文件技术参数要求的，其投标均按</w:t>
            </w:r>
            <w:r>
              <w:rPr>
                <w:rFonts w:hint="eastAsia" w:ascii="仿宋" w:hAnsi="仿宋" w:eastAsia="仿宋" w:cs="仿宋"/>
                <w:b/>
                <w:bCs/>
                <w:highlight w:val="none"/>
              </w:rPr>
              <w:t>无效处理。</w:t>
            </w:r>
          </w:p>
        </w:tc>
        <w:tc>
          <w:tcPr>
            <w:tcW w:w="1313" w:type="dxa"/>
            <w:vAlign w:val="center"/>
          </w:tcPr>
          <w:p w14:paraId="2D84F718">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55DEE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0" w:hRule="atLeast"/>
          <w:jc w:val="center"/>
        </w:trPr>
        <w:tc>
          <w:tcPr>
            <w:tcW w:w="841" w:type="dxa"/>
            <w:vAlign w:val="center"/>
          </w:tcPr>
          <w:p w14:paraId="6A27E53F">
            <w:pPr>
              <w:tabs>
                <w:tab w:val="left" w:pos="1260"/>
                <w:tab w:val="left" w:pos="1620"/>
              </w:tabs>
              <w:adjustRightInd w:val="0"/>
              <w:snapToGrid w:val="0"/>
              <w:jc w:val="center"/>
              <w:textAlignment w:val="baseline"/>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9</w:t>
            </w:r>
          </w:p>
        </w:tc>
        <w:tc>
          <w:tcPr>
            <w:tcW w:w="1723" w:type="dxa"/>
            <w:vAlign w:val="center"/>
          </w:tcPr>
          <w:p w14:paraId="179280F9">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强制采购</w:t>
            </w:r>
          </w:p>
        </w:tc>
        <w:tc>
          <w:tcPr>
            <w:tcW w:w="5401" w:type="dxa"/>
            <w:vAlign w:val="center"/>
          </w:tcPr>
          <w:p w14:paraId="6A6A9730">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eastAsia="仿宋_GB2312"/>
                <w:szCs w:val="21"/>
                <w:highlight w:val="none"/>
              </w:rPr>
              <w:t>本项目采购的</w:t>
            </w:r>
            <w:r>
              <w:rPr>
                <w:rFonts w:hint="eastAsia" w:eastAsia="仿宋_GB2312"/>
                <w:szCs w:val="21"/>
                <w:highlight w:val="none"/>
              </w:rPr>
              <w:t>参数</w:t>
            </w:r>
            <w:r>
              <w:rPr>
                <w:rFonts w:hint="eastAsia" w:eastAsia="仿宋_GB2312"/>
                <w:b/>
                <w:bCs/>
                <w:szCs w:val="21"/>
                <w:highlight w:val="none"/>
              </w:rPr>
              <w:t>智能交互式一体机-86英寸</w:t>
            </w:r>
            <w:r>
              <w:rPr>
                <w:rFonts w:eastAsia="仿宋_GB2312"/>
                <w:szCs w:val="21"/>
                <w:highlight w:val="none"/>
              </w:rPr>
              <w:t>产品属于</w:t>
            </w:r>
            <w:r>
              <w:rPr>
                <w:rFonts w:eastAsia="仿宋_GB2312"/>
                <w:b/>
                <w:bCs/>
                <w:szCs w:val="21"/>
                <w:highlight w:val="none"/>
              </w:rPr>
              <w:t>节能产品政府采购品目清单中应强制采购的产品范围</w:t>
            </w:r>
            <w:r>
              <w:rPr>
                <w:rFonts w:eastAsia="仿宋_GB2312"/>
                <w:szCs w:val="21"/>
                <w:highlight w:val="none"/>
              </w:rPr>
              <w:t>，供应商应当提供国家确定的认证机构出具的、处于有效期之内的节能产品认证证书，否则作无效投标处理。</w:t>
            </w:r>
          </w:p>
        </w:tc>
        <w:tc>
          <w:tcPr>
            <w:tcW w:w="1313" w:type="dxa"/>
            <w:vAlign w:val="center"/>
          </w:tcPr>
          <w:p w14:paraId="1636F843">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r w14:paraId="2A6C0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3" w:hRule="atLeast"/>
          <w:jc w:val="center"/>
        </w:trPr>
        <w:tc>
          <w:tcPr>
            <w:tcW w:w="2564" w:type="dxa"/>
            <w:gridSpan w:val="2"/>
            <w:vAlign w:val="center"/>
          </w:tcPr>
          <w:p w14:paraId="62EE0B61">
            <w:pPr>
              <w:tabs>
                <w:tab w:val="left" w:pos="1260"/>
                <w:tab w:val="left" w:pos="1620"/>
              </w:tabs>
              <w:adjustRightInd w:val="0"/>
              <w:snapToGrid w:val="0"/>
              <w:textAlignment w:val="baseline"/>
              <w:rPr>
                <w:rFonts w:ascii="仿宋_GB2312" w:hAnsi="仿宋_GB2312" w:eastAsia="仿宋_GB2312" w:cs="仿宋_GB2312"/>
                <w:szCs w:val="21"/>
                <w:highlight w:val="none"/>
              </w:rPr>
            </w:pPr>
            <w:r>
              <w:rPr>
                <w:rFonts w:hint="eastAsia" w:ascii="仿宋_GB2312" w:hAnsi="仿宋_GB2312" w:eastAsia="仿宋_GB2312" w:cs="仿宋_GB2312"/>
                <w:b/>
                <w:szCs w:val="21"/>
                <w:highlight w:val="none"/>
              </w:rPr>
              <w:t>结论（通过或未通过）</w:t>
            </w:r>
          </w:p>
        </w:tc>
        <w:tc>
          <w:tcPr>
            <w:tcW w:w="5401" w:type="dxa"/>
            <w:vAlign w:val="center"/>
          </w:tcPr>
          <w:p w14:paraId="613763A6">
            <w:pPr>
              <w:tabs>
                <w:tab w:val="left" w:pos="1260"/>
                <w:tab w:val="left" w:pos="1620"/>
              </w:tabs>
              <w:adjustRightInd w:val="0"/>
              <w:snapToGrid w:val="0"/>
              <w:textAlignment w:val="baseline"/>
              <w:rPr>
                <w:rFonts w:ascii="仿宋_GB2312" w:hAnsi="仿宋_GB2312" w:eastAsia="仿宋_GB2312" w:cs="仿宋_GB2312"/>
                <w:szCs w:val="21"/>
                <w:highlight w:val="none"/>
              </w:rPr>
            </w:pPr>
          </w:p>
        </w:tc>
        <w:tc>
          <w:tcPr>
            <w:tcW w:w="1313" w:type="dxa"/>
            <w:vAlign w:val="center"/>
          </w:tcPr>
          <w:p w14:paraId="24F6C839">
            <w:pPr>
              <w:tabs>
                <w:tab w:val="left" w:pos="1260"/>
                <w:tab w:val="left" w:pos="1620"/>
              </w:tabs>
              <w:adjustRightInd w:val="0"/>
              <w:snapToGrid w:val="0"/>
              <w:textAlignment w:val="baseline"/>
              <w:rPr>
                <w:rFonts w:ascii="仿宋_GB2312" w:hAnsi="仿宋_GB2312" w:eastAsia="仿宋_GB2312" w:cs="仿宋_GB2312"/>
                <w:szCs w:val="21"/>
                <w:highlight w:val="none"/>
              </w:rPr>
            </w:pPr>
          </w:p>
        </w:tc>
      </w:tr>
    </w:tbl>
    <w:p w14:paraId="0CA05A41">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注：1、符合磋商文件要求用“√”表示，不符合用“×”表示。有一项不符合要求，结论为不合格。</w:t>
      </w:r>
    </w:p>
    <w:p w14:paraId="7EB317C5">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2、有下列情形之一的，视为供应商相互串通：</w:t>
      </w:r>
    </w:p>
    <w:p w14:paraId="37A3EE8E">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（1）不同供应商的响应文件由同一单位或者个人编制；</w:t>
      </w:r>
    </w:p>
    <w:p w14:paraId="27039F85">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（2）不同供应商委托同一单位或者个人办理参与磋商事宜；</w:t>
      </w:r>
    </w:p>
    <w:p w14:paraId="510B744D">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（3）不同供应商的响应文件载明的项目管理成员或者联系人员为同一人；</w:t>
      </w:r>
    </w:p>
    <w:p w14:paraId="3F7996A6">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（4）不同供应商的响应文件异常一致或者报价呈规律性差异；</w:t>
      </w:r>
    </w:p>
    <w:p w14:paraId="36952EA1">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（5）不同供应商的响应文件相互混装；</w:t>
      </w:r>
    </w:p>
    <w:p w14:paraId="142AA58A">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3、有下列情形之一的，属于提供虚假材料谋取成交的行为：</w:t>
      </w:r>
    </w:p>
    <w:p w14:paraId="431D6ACF">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（1）使用伪造、变造的许可证件；</w:t>
      </w:r>
    </w:p>
    <w:p w14:paraId="5A977292">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（2）提供虚假的财务状况或者业绩；</w:t>
      </w:r>
    </w:p>
    <w:p w14:paraId="7F13300A">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（3）提供虚假的项目负责人或者主要技术人员简历、劳动关系证明；</w:t>
      </w:r>
    </w:p>
    <w:p w14:paraId="1E26EA25">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（4）提供虚假的信用状况；</w:t>
      </w:r>
    </w:p>
    <w:p w14:paraId="55F14051">
      <w:pPr>
        <w:tabs>
          <w:tab w:val="left" w:pos="1260"/>
          <w:tab w:val="left" w:pos="1620"/>
        </w:tabs>
        <w:adjustRightInd w:val="0"/>
        <w:spacing w:line="360" w:lineRule="auto"/>
        <w:jc w:val="left"/>
        <w:textAlignment w:val="baseline"/>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（5）其他弄虚作假的行为。</w:t>
      </w:r>
    </w:p>
    <w:p w14:paraId="233D4A14">
      <w:pPr>
        <w:tabs>
          <w:tab w:val="left" w:pos="1260"/>
          <w:tab w:val="left" w:pos="1620"/>
        </w:tabs>
        <w:adjustRightInd w:val="0"/>
        <w:spacing w:line="360" w:lineRule="auto"/>
        <w:jc w:val="left"/>
        <w:textAlignment w:val="baseline"/>
        <w:rPr>
          <w:rFonts w:ascii="仿宋_GB2312" w:hAnsi="仿宋_GB2312" w:eastAsia="仿宋_GB2312" w:cs="仿宋_GB2312"/>
          <w:b/>
          <w:sz w:val="30"/>
          <w:szCs w:val="30"/>
          <w:highlight w:val="none"/>
        </w:rPr>
      </w:pPr>
      <w:bookmarkStart w:id="423" w:name="_Toc7005048"/>
      <w:bookmarkStart w:id="424" w:name="_Toc410631198"/>
      <w:bookmarkStart w:id="425" w:name="_Toc414446034"/>
    </w:p>
    <w:p w14:paraId="014FB544">
      <w:pPr>
        <w:tabs>
          <w:tab w:val="left" w:pos="1260"/>
          <w:tab w:val="left" w:pos="1620"/>
        </w:tabs>
        <w:adjustRightInd w:val="0"/>
        <w:spacing w:line="360" w:lineRule="auto"/>
        <w:jc w:val="left"/>
        <w:textAlignment w:val="baseline"/>
        <w:rPr>
          <w:rFonts w:ascii="仿宋_GB2312" w:hAnsi="仿宋_GB2312" w:eastAsia="仿宋_GB2312" w:cs="仿宋_GB2312"/>
          <w:b/>
          <w:sz w:val="30"/>
          <w:szCs w:val="30"/>
          <w:highlight w:val="none"/>
        </w:rPr>
      </w:pPr>
      <w:r>
        <w:rPr>
          <w:rFonts w:hint="eastAsia" w:ascii="仿宋_GB2312" w:hAnsi="仿宋_GB2312" w:eastAsia="仿宋_GB2312" w:cs="仿宋_GB2312"/>
          <w:b/>
          <w:sz w:val="30"/>
          <w:szCs w:val="30"/>
          <w:highlight w:val="none"/>
        </w:rPr>
        <w:t xml:space="preserve">附表三 </w:t>
      </w:r>
      <w:bookmarkEnd w:id="423"/>
      <w:bookmarkEnd w:id="424"/>
      <w:bookmarkEnd w:id="425"/>
      <w:r>
        <w:rPr>
          <w:rFonts w:hint="eastAsia" w:ascii="仿宋_GB2312" w:hAnsi="仿宋_GB2312" w:eastAsia="仿宋_GB2312" w:cs="仿宋_GB2312"/>
          <w:b/>
          <w:sz w:val="30"/>
          <w:szCs w:val="30"/>
          <w:highlight w:val="none"/>
        </w:rPr>
        <w:t>评审因素及权值</w:t>
      </w:r>
    </w:p>
    <w:p w14:paraId="69E99691">
      <w:pPr>
        <w:tabs>
          <w:tab w:val="left" w:pos="-94"/>
          <w:tab w:val="left" w:pos="1620"/>
        </w:tabs>
        <w:adjustRightInd w:val="0"/>
        <w:spacing w:line="360" w:lineRule="auto"/>
        <w:ind w:left="23" w:leftChars="11"/>
        <w:jc w:val="center"/>
        <w:textAlignment w:val="baseline"/>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（满分100分）</w:t>
      </w:r>
    </w:p>
    <w:tbl>
      <w:tblPr>
        <w:tblStyle w:val="5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4"/>
        <w:gridCol w:w="637"/>
        <w:gridCol w:w="7798"/>
      </w:tblGrid>
      <w:tr w14:paraId="01DAE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14:paraId="4142209A">
            <w:pPr>
              <w:adjustRightInd w:val="0"/>
              <w:snapToGrid w:val="0"/>
              <w:spacing w:line="360" w:lineRule="auto"/>
              <w:jc w:val="center"/>
              <w:rPr>
                <w:rFonts w:eastAsia="仿宋"/>
                <w:b/>
                <w:bCs/>
                <w:szCs w:val="21"/>
                <w:highlight w:val="none"/>
              </w:rPr>
            </w:pPr>
            <w:bookmarkStart w:id="426" w:name="_Toc63697169"/>
            <w:r>
              <w:rPr>
                <w:rFonts w:eastAsia="仿宋"/>
                <w:b/>
                <w:bCs/>
                <w:szCs w:val="21"/>
                <w:highlight w:val="none"/>
              </w:rPr>
              <w:t>评标因素</w:t>
            </w:r>
          </w:p>
        </w:tc>
        <w:tc>
          <w:tcPr>
            <w:tcW w:w="637" w:type="dxa"/>
            <w:tcBorders>
              <w:top w:val="single" w:color="auto" w:sz="4" w:space="0"/>
              <w:left w:val="single" w:color="auto" w:sz="4" w:space="0"/>
              <w:right w:val="single" w:color="auto" w:sz="4" w:space="0"/>
            </w:tcBorders>
            <w:vAlign w:val="center"/>
          </w:tcPr>
          <w:p w14:paraId="20E996C7">
            <w:pPr>
              <w:adjustRightInd w:val="0"/>
              <w:snapToGrid w:val="0"/>
              <w:spacing w:line="360" w:lineRule="auto"/>
              <w:jc w:val="center"/>
              <w:rPr>
                <w:rFonts w:eastAsia="仿宋"/>
                <w:b/>
                <w:bCs/>
                <w:szCs w:val="21"/>
                <w:highlight w:val="none"/>
              </w:rPr>
            </w:pPr>
            <w:r>
              <w:rPr>
                <w:rFonts w:eastAsia="仿宋"/>
                <w:b/>
                <w:bCs/>
                <w:szCs w:val="21"/>
                <w:highlight w:val="none"/>
              </w:rPr>
              <w:t>权值%</w:t>
            </w:r>
          </w:p>
        </w:tc>
        <w:tc>
          <w:tcPr>
            <w:tcW w:w="7798" w:type="dxa"/>
            <w:tcBorders>
              <w:top w:val="single" w:color="auto" w:sz="4" w:space="0"/>
              <w:left w:val="single" w:color="auto" w:sz="4" w:space="0"/>
              <w:bottom w:val="single" w:color="auto" w:sz="4" w:space="0"/>
              <w:right w:val="single" w:color="auto" w:sz="4" w:space="0"/>
            </w:tcBorders>
            <w:vAlign w:val="center"/>
          </w:tcPr>
          <w:p w14:paraId="3C4A1A2C">
            <w:pPr>
              <w:adjustRightInd w:val="0"/>
              <w:snapToGrid w:val="0"/>
              <w:jc w:val="center"/>
              <w:rPr>
                <w:rFonts w:eastAsia="仿宋"/>
                <w:szCs w:val="21"/>
                <w:highlight w:val="none"/>
              </w:rPr>
            </w:pPr>
            <w:r>
              <w:rPr>
                <w:rFonts w:eastAsia="仿宋"/>
                <w:b/>
                <w:bCs/>
                <w:szCs w:val="21"/>
                <w:highlight w:val="none"/>
              </w:rPr>
              <w:t>评价要素</w:t>
            </w:r>
          </w:p>
        </w:tc>
      </w:tr>
      <w:tr w14:paraId="2323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14:paraId="45F2A0DC">
            <w:pPr>
              <w:adjustRightInd w:val="0"/>
              <w:snapToGrid w:val="0"/>
              <w:spacing w:line="360" w:lineRule="auto"/>
              <w:jc w:val="center"/>
              <w:rPr>
                <w:rFonts w:eastAsia="仿宋"/>
                <w:b/>
                <w:bCs/>
                <w:szCs w:val="21"/>
                <w:highlight w:val="none"/>
              </w:rPr>
            </w:pPr>
            <w:r>
              <w:rPr>
                <w:rFonts w:eastAsia="仿宋"/>
                <w:b/>
                <w:bCs/>
                <w:szCs w:val="21"/>
                <w:highlight w:val="none"/>
              </w:rPr>
              <w:t>价格</w:t>
            </w:r>
          </w:p>
        </w:tc>
        <w:tc>
          <w:tcPr>
            <w:tcW w:w="637" w:type="dxa"/>
            <w:tcBorders>
              <w:top w:val="single" w:color="auto" w:sz="4" w:space="0"/>
              <w:left w:val="single" w:color="auto" w:sz="4" w:space="0"/>
              <w:bottom w:val="single" w:color="auto" w:sz="4" w:space="0"/>
              <w:right w:val="single" w:color="auto" w:sz="4" w:space="0"/>
            </w:tcBorders>
            <w:vAlign w:val="center"/>
          </w:tcPr>
          <w:p w14:paraId="0811E315">
            <w:pPr>
              <w:adjustRightInd w:val="0"/>
              <w:snapToGrid w:val="0"/>
              <w:spacing w:line="360" w:lineRule="auto"/>
              <w:jc w:val="center"/>
              <w:rPr>
                <w:rFonts w:eastAsia="仿宋"/>
                <w:b/>
                <w:bCs/>
                <w:szCs w:val="21"/>
                <w:highlight w:val="none"/>
              </w:rPr>
            </w:pPr>
            <w:r>
              <w:rPr>
                <w:rFonts w:eastAsia="仿宋"/>
                <w:b/>
                <w:bCs/>
                <w:szCs w:val="21"/>
                <w:highlight w:val="none"/>
              </w:rPr>
              <w:t>30</w:t>
            </w:r>
          </w:p>
        </w:tc>
        <w:tc>
          <w:tcPr>
            <w:tcW w:w="7798" w:type="dxa"/>
            <w:tcBorders>
              <w:top w:val="single" w:color="auto" w:sz="4" w:space="0"/>
              <w:left w:val="single" w:color="auto" w:sz="4" w:space="0"/>
              <w:bottom w:val="single" w:color="auto" w:sz="4" w:space="0"/>
              <w:right w:val="single" w:color="auto" w:sz="4" w:space="0"/>
            </w:tcBorders>
            <w:vAlign w:val="center"/>
          </w:tcPr>
          <w:p w14:paraId="314147DD">
            <w:pPr>
              <w:spacing w:line="280" w:lineRule="exact"/>
              <w:jc w:val="left"/>
              <w:rPr>
                <w:rFonts w:eastAsia="仿宋"/>
                <w:szCs w:val="21"/>
                <w:highlight w:val="none"/>
              </w:rPr>
            </w:pPr>
            <w:r>
              <w:rPr>
                <w:rFonts w:hint="eastAsia" w:eastAsia="仿宋"/>
                <w:szCs w:val="21"/>
                <w:highlight w:val="none"/>
              </w:rPr>
              <w:t>满足磋商文件要求且最终磋商报价最低的为基准价，其价格分为满分。其他磋商供应商的价格分统一按照下列公式计算：最终磋商报价得分=（基准价/最终磋商报价）×价格权值%×100（磋商小组认为供应商的最终报价明显低于其他通过符合性审查供应商的报价，有可能影响服务质量或者不能诚信履约的，应当在磋商现场提供书面说明及相关证明材料。供应商不能证明其报价合理性的，为无效磋商）</w:t>
            </w:r>
          </w:p>
          <w:p w14:paraId="306EBBB5">
            <w:pPr>
              <w:spacing w:line="280" w:lineRule="exact"/>
              <w:jc w:val="left"/>
              <w:rPr>
                <w:rFonts w:eastAsia="仿宋"/>
                <w:szCs w:val="21"/>
                <w:highlight w:val="none"/>
                <w:lang w:val="zh-CN"/>
              </w:rPr>
            </w:pPr>
            <w:r>
              <w:rPr>
                <w:rFonts w:eastAsia="仿宋"/>
                <w:b/>
                <w:bCs/>
                <w:szCs w:val="21"/>
                <w:highlight w:val="none"/>
                <w:lang w:val="zh-CN"/>
              </w:rPr>
              <w:t>注：本项目为货物类采购项目，根据《政府采购促进中小企业发展管理办法》[2020]46号文件规定，仅当</w:t>
            </w:r>
            <w:r>
              <w:rPr>
                <w:rFonts w:hint="eastAsia" w:eastAsia="仿宋"/>
                <w:b/>
                <w:bCs/>
                <w:szCs w:val="21"/>
                <w:highlight w:val="none"/>
                <w:lang w:val="zh-CN"/>
              </w:rPr>
              <w:t>供应商</w:t>
            </w:r>
            <w:r>
              <w:rPr>
                <w:rFonts w:eastAsia="仿宋"/>
                <w:b/>
                <w:bCs/>
                <w:szCs w:val="21"/>
                <w:highlight w:val="none"/>
                <w:lang w:val="zh-CN"/>
              </w:rPr>
              <w:t>所投产品的制造商均为小微企业或监狱企业或残疾人福利性单位时可享受价格扣除</w:t>
            </w:r>
            <w:r>
              <w:rPr>
                <w:rFonts w:eastAsia="仿宋"/>
                <w:b/>
                <w:bCs/>
                <w:szCs w:val="21"/>
                <w:highlight w:val="none"/>
              </w:rPr>
              <w:t>10%</w:t>
            </w:r>
            <w:r>
              <w:rPr>
                <w:rFonts w:eastAsia="仿宋"/>
                <w:b/>
                <w:bCs/>
                <w:szCs w:val="21"/>
                <w:highlight w:val="none"/>
                <w:lang w:val="zh-CN"/>
              </w:rPr>
              <w:t>，</w:t>
            </w:r>
            <w:r>
              <w:rPr>
                <w:rFonts w:hint="eastAsia" w:eastAsia="仿宋"/>
                <w:b/>
                <w:bCs/>
                <w:szCs w:val="21"/>
                <w:highlight w:val="none"/>
                <w:lang w:val="zh-CN"/>
              </w:rPr>
              <w:t>供应商</w:t>
            </w:r>
            <w:r>
              <w:rPr>
                <w:rFonts w:eastAsia="仿宋"/>
                <w:b/>
                <w:bCs/>
                <w:szCs w:val="21"/>
                <w:highlight w:val="none"/>
                <w:lang w:val="zh-CN"/>
              </w:rPr>
              <w:t>须如实填写《中小企业声明函》。</w:t>
            </w:r>
          </w:p>
        </w:tc>
      </w:tr>
      <w:tr w14:paraId="4E573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64" w:type="dxa"/>
            <w:tcBorders>
              <w:top w:val="single" w:color="auto" w:sz="4" w:space="0"/>
              <w:left w:val="single" w:color="auto" w:sz="4" w:space="0"/>
              <w:right w:val="single" w:color="auto" w:sz="4" w:space="0"/>
            </w:tcBorders>
            <w:vAlign w:val="center"/>
          </w:tcPr>
          <w:p w14:paraId="327F6DD3">
            <w:pPr>
              <w:adjustRightInd w:val="0"/>
              <w:snapToGrid w:val="0"/>
              <w:spacing w:line="360" w:lineRule="auto"/>
              <w:jc w:val="center"/>
              <w:rPr>
                <w:rFonts w:eastAsia="仿宋"/>
                <w:b/>
                <w:bCs/>
                <w:szCs w:val="21"/>
                <w:highlight w:val="none"/>
              </w:rPr>
            </w:pPr>
            <w:r>
              <w:rPr>
                <w:rFonts w:eastAsia="仿宋"/>
                <w:b/>
                <w:bCs/>
                <w:szCs w:val="21"/>
                <w:highlight w:val="none"/>
              </w:rPr>
              <w:t>技术参数</w:t>
            </w:r>
          </w:p>
        </w:tc>
        <w:tc>
          <w:tcPr>
            <w:tcW w:w="637" w:type="dxa"/>
            <w:tcBorders>
              <w:top w:val="single" w:color="auto" w:sz="4" w:space="0"/>
              <w:left w:val="single" w:color="auto" w:sz="4" w:space="0"/>
              <w:right w:val="single" w:color="auto" w:sz="4" w:space="0"/>
            </w:tcBorders>
            <w:vAlign w:val="center"/>
          </w:tcPr>
          <w:p w14:paraId="5DA50726">
            <w:pPr>
              <w:adjustRightInd w:val="0"/>
              <w:snapToGrid w:val="0"/>
              <w:spacing w:line="360" w:lineRule="auto"/>
              <w:jc w:val="center"/>
              <w:rPr>
                <w:rFonts w:eastAsia="仿宋"/>
                <w:b/>
                <w:bCs/>
                <w:szCs w:val="21"/>
                <w:highlight w:val="none"/>
              </w:rPr>
            </w:pPr>
            <w:r>
              <w:rPr>
                <w:rFonts w:hint="eastAsia" w:eastAsia="仿宋"/>
                <w:b/>
                <w:bCs/>
                <w:szCs w:val="21"/>
                <w:highlight w:val="none"/>
              </w:rPr>
              <w:t>30</w:t>
            </w:r>
          </w:p>
        </w:tc>
        <w:tc>
          <w:tcPr>
            <w:tcW w:w="7798" w:type="dxa"/>
            <w:tcBorders>
              <w:top w:val="single" w:color="auto" w:sz="4" w:space="0"/>
              <w:left w:val="single" w:color="auto" w:sz="4" w:space="0"/>
              <w:bottom w:val="single" w:color="auto" w:sz="4" w:space="0"/>
              <w:right w:val="single" w:color="auto" w:sz="4" w:space="0"/>
            </w:tcBorders>
            <w:vAlign w:val="center"/>
          </w:tcPr>
          <w:p w14:paraId="3E51B0C8">
            <w:pPr>
              <w:spacing w:line="280" w:lineRule="exact"/>
              <w:jc w:val="left"/>
              <w:rPr>
                <w:rFonts w:eastAsia="仿宋"/>
                <w:szCs w:val="21"/>
                <w:highlight w:val="none"/>
              </w:rPr>
            </w:pPr>
            <w:r>
              <w:rPr>
                <w:rFonts w:hint="eastAsia" w:eastAsia="仿宋"/>
                <w:szCs w:val="21"/>
                <w:highlight w:val="none"/>
              </w:rPr>
              <w:t>由磋商小组根据响应文件和市场情况对供应商所投产品的品牌形象、技术先进性、可靠性、成熟度、市场认可度等进行综合评审并打分：</w:t>
            </w:r>
          </w:p>
          <w:p w14:paraId="5EF7B66E">
            <w:pPr>
              <w:spacing w:line="280" w:lineRule="exact"/>
              <w:jc w:val="left"/>
              <w:rPr>
                <w:rFonts w:eastAsia="仿宋"/>
                <w:szCs w:val="21"/>
                <w:highlight w:val="none"/>
              </w:rPr>
            </w:pPr>
            <w:r>
              <w:rPr>
                <w:rFonts w:hint="eastAsia" w:eastAsia="仿宋"/>
                <w:szCs w:val="21"/>
                <w:highlight w:val="none"/>
              </w:rPr>
              <w:t>1、所投产品技术指标完全满足招标技术要求得30分；</w:t>
            </w:r>
          </w:p>
          <w:p w14:paraId="601E88A1">
            <w:pPr>
              <w:spacing w:line="280" w:lineRule="exact"/>
              <w:jc w:val="left"/>
              <w:rPr>
                <w:rFonts w:eastAsia="仿宋"/>
                <w:szCs w:val="21"/>
                <w:highlight w:val="none"/>
              </w:rPr>
            </w:pPr>
            <w:r>
              <w:rPr>
                <w:rFonts w:hint="eastAsia" w:eastAsia="仿宋"/>
                <w:szCs w:val="21"/>
                <w:highlight w:val="none"/>
              </w:rPr>
              <w:t>2、本项目参数要求中</w:t>
            </w:r>
            <w:r>
              <w:rPr>
                <w:rFonts w:eastAsia="仿宋"/>
                <w:szCs w:val="21"/>
                <w:highlight w:val="none"/>
              </w:rPr>
              <w:t>带“</w:t>
            </w:r>
            <w:bookmarkStart w:id="427" w:name="OLE_LINK2"/>
            <w:r>
              <w:rPr>
                <w:rFonts w:ascii="Segoe UI Symbol" w:hAnsi="Segoe UI Symbol" w:eastAsia="仿宋" w:cs="Segoe UI Symbol"/>
                <w:szCs w:val="21"/>
                <w:highlight w:val="none"/>
              </w:rPr>
              <w:t>★</w:t>
            </w:r>
            <w:bookmarkEnd w:id="427"/>
            <w:r>
              <w:rPr>
                <w:rFonts w:eastAsia="仿宋"/>
                <w:szCs w:val="21"/>
                <w:highlight w:val="none"/>
              </w:rPr>
              <w:t>”的参数需求为实质性要求，供应商必须响应并完全满足参数的需求，否则按无效投标文件处理。标“</w:t>
            </w:r>
            <w:r>
              <w:rPr>
                <w:rFonts w:hint="eastAsia" w:eastAsia="仿宋"/>
                <w:szCs w:val="21"/>
                <w:highlight w:val="none"/>
              </w:rPr>
              <w:t>▲</w:t>
            </w:r>
            <w:r>
              <w:rPr>
                <w:rFonts w:eastAsia="仿宋"/>
                <w:szCs w:val="21"/>
                <w:highlight w:val="none"/>
              </w:rPr>
              <w:t>”的为重要技术指标、参数，供应商须提供相关技术参数的佐证证明材料，未按要求提供的</w:t>
            </w:r>
            <w:r>
              <w:rPr>
                <w:rFonts w:hint="eastAsia" w:eastAsia="仿宋"/>
                <w:szCs w:val="21"/>
                <w:highlight w:val="none"/>
              </w:rPr>
              <w:t>视为</w:t>
            </w:r>
            <w:r>
              <w:rPr>
                <w:rFonts w:eastAsia="仿宋"/>
                <w:szCs w:val="21"/>
                <w:highlight w:val="none"/>
              </w:rPr>
              <w:t>负偏离，</w:t>
            </w:r>
            <w:r>
              <w:rPr>
                <w:rFonts w:hint="eastAsia" w:eastAsia="仿宋"/>
                <w:szCs w:val="21"/>
                <w:highlight w:val="none"/>
              </w:rPr>
              <w:t>每有一项负偏离扣</w:t>
            </w:r>
            <w:r>
              <w:rPr>
                <w:rFonts w:eastAsia="仿宋"/>
                <w:szCs w:val="21"/>
                <w:highlight w:val="none"/>
              </w:rPr>
              <w:t>1.5</w:t>
            </w:r>
            <w:r>
              <w:rPr>
                <w:rFonts w:hint="eastAsia" w:eastAsia="仿宋"/>
                <w:szCs w:val="21"/>
                <w:highlight w:val="none"/>
              </w:rPr>
              <w:t>分，其余常规参数以响应偏离表中供应商所填为准（如参数要求提供证明材料也须提供相应证明材料），常规参数每有一项负偏离扣0.2分，扣完为止。</w:t>
            </w:r>
          </w:p>
          <w:p w14:paraId="0E6C6D32">
            <w:pPr>
              <w:spacing w:line="280" w:lineRule="exact"/>
              <w:jc w:val="left"/>
              <w:rPr>
                <w:rFonts w:eastAsia="仿宋"/>
                <w:szCs w:val="21"/>
                <w:highlight w:val="none"/>
              </w:rPr>
            </w:pPr>
            <w:r>
              <w:rPr>
                <w:rFonts w:hint="eastAsia" w:eastAsia="仿宋"/>
                <w:szCs w:val="21"/>
                <w:highlight w:val="none"/>
              </w:rPr>
              <w:t>备注：</w:t>
            </w:r>
          </w:p>
          <w:p w14:paraId="70A5CF6F">
            <w:pPr>
              <w:spacing w:line="280" w:lineRule="exact"/>
              <w:jc w:val="left"/>
              <w:rPr>
                <w:rFonts w:eastAsia="仿宋"/>
                <w:szCs w:val="21"/>
                <w:highlight w:val="none"/>
              </w:rPr>
            </w:pPr>
            <w:r>
              <w:rPr>
                <w:rFonts w:hint="eastAsia" w:eastAsia="仿宋"/>
                <w:szCs w:val="21"/>
                <w:highlight w:val="none"/>
              </w:rPr>
              <w:t>1、证明材料要求：按采购需求中参数要求提供相应的证明材料。</w:t>
            </w:r>
          </w:p>
          <w:p w14:paraId="249234CB">
            <w:pPr>
              <w:spacing w:line="280" w:lineRule="exact"/>
              <w:jc w:val="left"/>
              <w:rPr>
                <w:rFonts w:eastAsia="仿宋"/>
                <w:szCs w:val="21"/>
                <w:highlight w:val="none"/>
              </w:rPr>
            </w:pPr>
            <w:r>
              <w:rPr>
                <w:rFonts w:hint="eastAsia" w:eastAsia="仿宋"/>
                <w:szCs w:val="21"/>
                <w:highlight w:val="none"/>
              </w:rPr>
              <w:t>2、采购文件技术参数响应情况内容应与证明材料内容一致，不一致时，响应情况为正偏离或无偏离，证明材料为负偏离以证明材料进行评审；响应情况为负偏离，证明材料为正偏离或无偏离以响应情况进行评审。</w:t>
            </w:r>
          </w:p>
          <w:p w14:paraId="6F6D475A">
            <w:pPr>
              <w:spacing w:line="280" w:lineRule="exact"/>
              <w:jc w:val="left"/>
              <w:rPr>
                <w:rFonts w:eastAsia="仿宋"/>
                <w:szCs w:val="21"/>
                <w:highlight w:val="none"/>
              </w:rPr>
            </w:pPr>
            <w:r>
              <w:rPr>
                <w:rFonts w:hint="eastAsia" w:eastAsia="仿宋"/>
                <w:szCs w:val="21"/>
                <w:highlight w:val="none"/>
              </w:rPr>
              <w:t>3、未按要求提供证明材料视为负偏离。</w:t>
            </w:r>
          </w:p>
        </w:tc>
      </w:tr>
      <w:tr w14:paraId="544E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264" w:type="dxa"/>
            <w:tcBorders>
              <w:top w:val="single" w:color="auto" w:sz="4" w:space="0"/>
              <w:left w:val="single" w:color="auto" w:sz="4" w:space="0"/>
              <w:right w:val="single" w:color="auto" w:sz="4" w:space="0"/>
            </w:tcBorders>
            <w:vAlign w:val="center"/>
          </w:tcPr>
          <w:p w14:paraId="028875AC">
            <w:pPr>
              <w:adjustRightInd w:val="0"/>
              <w:snapToGrid w:val="0"/>
              <w:spacing w:line="260" w:lineRule="exact"/>
              <w:jc w:val="center"/>
              <w:rPr>
                <w:rFonts w:eastAsia="仿宋"/>
                <w:b/>
                <w:bCs/>
                <w:szCs w:val="21"/>
                <w:highlight w:val="none"/>
              </w:rPr>
            </w:pPr>
            <w:r>
              <w:rPr>
                <w:rFonts w:hint="eastAsia" w:ascii="仿宋" w:hAnsi="仿宋" w:eastAsia="仿宋" w:cs="仿宋"/>
                <w:b/>
                <w:bCs/>
                <w:szCs w:val="21"/>
                <w:highlight w:val="none"/>
              </w:rPr>
              <w:t>节能环保产品</w:t>
            </w:r>
          </w:p>
        </w:tc>
        <w:tc>
          <w:tcPr>
            <w:tcW w:w="637" w:type="dxa"/>
            <w:tcBorders>
              <w:top w:val="single" w:color="auto" w:sz="4" w:space="0"/>
              <w:left w:val="single" w:color="auto" w:sz="4" w:space="0"/>
              <w:right w:val="single" w:color="auto" w:sz="4" w:space="0"/>
            </w:tcBorders>
            <w:vAlign w:val="center"/>
          </w:tcPr>
          <w:p w14:paraId="4816F68A">
            <w:pPr>
              <w:adjustRightInd w:val="0"/>
              <w:snapToGrid w:val="0"/>
              <w:spacing w:line="260" w:lineRule="exact"/>
              <w:jc w:val="center"/>
              <w:rPr>
                <w:rFonts w:eastAsia="仿宋"/>
                <w:b/>
                <w:bCs/>
                <w:szCs w:val="21"/>
                <w:highlight w:val="none"/>
              </w:rPr>
            </w:pPr>
            <w:r>
              <w:rPr>
                <w:rFonts w:hint="eastAsia" w:ascii="仿宋" w:hAnsi="仿宋" w:eastAsia="仿宋" w:cs="仿宋"/>
                <w:b/>
                <w:bCs/>
                <w:szCs w:val="21"/>
                <w:highlight w:val="none"/>
              </w:rPr>
              <w:t>1</w:t>
            </w:r>
          </w:p>
        </w:tc>
        <w:tc>
          <w:tcPr>
            <w:tcW w:w="7798" w:type="dxa"/>
            <w:tcBorders>
              <w:top w:val="single" w:color="auto" w:sz="4" w:space="0"/>
              <w:left w:val="single" w:color="auto" w:sz="4" w:space="0"/>
              <w:bottom w:val="single" w:color="auto" w:sz="4" w:space="0"/>
              <w:right w:val="single" w:color="auto" w:sz="4" w:space="0"/>
            </w:tcBorders>
            <w:vAlign w:val="center"/>
          </w:tcPr>
          <w:p w14:paraId="33FCE8AC">
            <w:pPr>
              <w:spacing w:line="260" w:lineRule="exact"/>
              <w:rPr>
                <w:rFonts w:ascii="仿宋" w:hAnsi="仿宋" w:eastAsia="仿宋" w:cs="仿宋"/>
                <w:szCs w:val="21"/>
                <w:highlight w:val="none"/>
              </w:rPr>
            </w:pPr>
            <w:r>
              <w:rPr>
                <w:rFonts w:hint="eastAsia" w:ascii="仿宋" w:hAnsi="仿宋" w:eastAsia="仿宋" w:cs="仿宋"/>
                <w:szCs w:val="21"/>
                <w:highlight w:val="none"/>
              </w:rPr>
              <w:t>供应商所投产品含有属于政府优先采购产品类别的产品，须按照《财政部 发展改革委 生态环境部 市场监管总局关于调整优化节能产品、环境标志产品政府采购执行机制的通知》（财库〔2019〕9 号）、《关于印发节能产品政府采购品目清单的通知》（财库〔2019〕19 号）、《关于印发环境标志产品政府采购品目清单的通知》（财库〔2019〕18 号）、《市场监管总局关于发布参与实施政府采购节能产品、环境标志产品认证机构名录的公告》（2019 年第 16 号）要求提供国家确定的认证机构出具的、处于有效期之内的节能产品或环境标志产品认证证书，每提供一个得0.5分，满分1分。政府强制采购产品不予加分。</w:t>
            </w:r>
          </w:p>
          <w:p w14:paraId="0876E57B">
            <w:pPr>
              <w:spacing w:line="260" w:lineRule="exact"/>
              <w:rPr>
                <w:rFonts w:eastAsia="仿宋"/>
                <w:szCs w:val="21"/>
                <w:highlight w:val="none"/>
              </w:rPr>
            </w:pPr>
            <w:r>
              <w:rPr>
                <w:rFonts w:hint="eastAsia" w:ascii="仿宋" w:hAnsi="仿宋" w:eastAsia="仿宋" w:cs="仿宋"/>
                <w:szCs w:val="21"/>
                <w:highlight w:val="none"/>
              </w:rPr>
              <w:t>备注：以加盖供应商公章的证明材料为计分依据。</w:t>
            </w:r>
          </w:p>
        </w:tc>
      </w:tr>
      <w:tr w14:paraId="2E3D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64" w:type="dxa"/>
            <w:tcBorders>
              <w:top w:val="single" w:color="auto" w:sz="4" w:space="0"/>
              <w:left w:val="single" w:color="auto" w:sz="4" w:space="0"/>
              <w:right w:val="single" w:color="auto" w:sz="4" w:space="0"/>
            </w:tcBorders>
            <w:vAlign w:val="center"/>
          </w:tcPr>
          <w:p w14:paraId="5B2F8532">
            <w:pPr>
              <w:adjustRightInd w:val="0"/>
              <w:snapToGrid w:val="0"/>
              <w:spacing w:line="360" w:lineRule="auto"/>
              <w:jc w:val="center"/>
              <w:rPr>
                <w:rFonts w:eastAsia="仿宋"/>
                <w:b/>
                <w:bCs/>
                <w:szCs w:val="21"/>
                <w:highlight w:val="none"/>
              </w:rPr>
            </w:pPr>
            <w:r>
              <w:rPr>
                <w:rFonts w:eastAsia="仿宋"/>
                <w:b/>
                <w:bCs/>
                <w:szCs w:val="21"/>
                <w:highlight w:val="none"/>
              </w:rPr>
              <w:t>实施方案</w:t>
            </w:r>
          </w:p>
        </w:tc>
        <w:tc>
          <w:tcPr>
            <w:tcW w:w="637" w:type="dxa"/>
            <w:tcBorders>
              <w:top w:val="single" w:color="auto" w:sz="4" w:space="0"/>
              <w:left w:val="single" w:color="auto" w:sz="4" w:space="0"/>
              <w:right w:val="single" w:color="auto" w:sz="4" w:space="0"/>
            </w:tcBorders>
            <w:vAlign w:val="center"/>
          </w:tcPr>
          <w:p w14:paraId="4915B584">
            <w:pPr>
              <w:adjustRightInd w:val="0"/>
              <w:snapToGrid w:val="0"/>
              <w:spacing w:line="360" w:lineRule="auto"/>
              <w:jc w:val="center"/>
              <w:rPr>
                <w:rFonts w:eastAsia="仿宋"/>
                <w:b/>
                <w:bCs/>
                <w:szCs w:val="21"/>
                <w:highlight w:val="none"/>
              </w:rPr>
            </w:pPr>
            <w:r>
              <w:rPr>
                <w:rFonts w:hint="eastAsia" w:eastAsia="仿宋"/>
                <w:b/>
                <w:bCs/>
                <w:szCs w:val="21"/>
                <w:highlight w:val="none"/>
              </w:rPr>
              <w:t>1</w:t>
            </w:r>
            <w:r>
              <w:rPr>
                <w:rFonts w:eastAsia="仿宋"/>
                <w:b/>
                <w:bCs/>
                <w:szCs w:val="21"/>
                <w:highlight w:val="none"/>
              </w:rPr>
              <w:t>5</w:t>
            </w:r>
          </w:p>
        </w:tc>
        <w:tc>
          <w:tcPr>
            <w:tcW w:w="7798" w:type="dxa"/>
            <w:tcBorders>
              <w:top w:val="single" w:color="auto" w:sz="4" w:space="0"/>
              <w:left w:val="single" w:color="auto" w:sz="4" w:space="0"/>
              <w:bottom w:val="single" w:color="auto" w:sz="4" w:space="0"/>
              <w:right w:val="single" w:color="auto" w:sz="4" w:space="0"/>
            </w:tcBorders>
            <w:vAlign w:val="center"/>
          </w:tcPr>
          <w:p w14:paraId="60E16770">
            <w:pPr>
              <w:spacing w:line="280" w:lineRule="exact"/>
              <w:jc w:val="left"/>
              <w:rPr>
                <w:rFonts w:eastAsia="仿宋"/>
                <w:szCs w:val="21"/>
                <w:highlight w:val="none"/>
              </w:rPr>
            </w:pPr>
            <w:r>
              <w:rPr>
                <w:rFonts w:eastAsia="仿宋"/>
                <w:szCs w:val="21"/>
                <w:highlight w:val="none"/>
              </w:rPr>
              <w:t>制定实施方案，包括</w:t>
            </w:r>
            <w:r>
              <w:rPr>
                <w:rFonts w:eastAsia="仿宋"/>
                <w:szCs w:val="21"/>
                <w:highlight w:val="none"/>
              </w:rPr>
              <w:fldChar w:fldCharType="begin"/>
            </w:r>
            <w:r>
              <w:rPr>
                <w:rFonts w:eastAsia="仿宋"/>
                <w:szCs w:val="21"/>
                <w:highlight w:val="none"/>
              </w:rPr>
              <w:instrText xml:space="preserve"> = 1 \* GB3 \* MERGEFORMAT </w:instrText>
            </w:r>
            <w:r>
              <w:rPr>
                <w:rFonts w:eastAsia="仿宋"/>
                <w:szCs w:val="21"/>
                <w:highlight w:val="none"/>
              </w:rPr>
              <w:fldChar w:fldCharType="separate"/>
            </w:r>
            <w:r>
              <w:rPr>
                <w:rFonts w:eastAsia="仿宋"/>
                <w:highlight w:val="none"/>
              </w:rPr>
              <w:t>①</w:t>
            </w:r>
            <w:r>
              <w:rPr>
                <w:rFonts w:eastAsia="仿宋"/>
                <w:szCs w:val="21"/>
                <w:highlight w:val="none"/>
              </w:rPr>
              <w:fldChar w:fldCharType="end"/>
            </w:r>
            <w:r>
              <w:rPr>
                <w:rFonts w:eastAsia="仿宋"/>
                <w:szCs w:val="21"/>
                <w:highlight w:val="none"/>
              </w:rPr>
              <w:t>整体规划</w:t>
            </w:r>
            <w:r>
              <w:rPr>
                <w:rFonts w:eastAsia="仿宋"/>
                <w:szCs w:val="21"/>
                <w:highlight w:val="none"/>
              </w:rPr>
              <w:fldChar w:fldCharType="begin"/>
            </w:r>
            <w:r>
              <w:rPr>
                <w:rFonts w:eastAsia="仿宋"/>
                <w:szCs w:val="21"/>
                <w:highlight w:val="none"/>
              </w:rPr>
              <w:instrText xml:space="preserve"> = 2 \* GB3 \* MERGEFORMAT </w:instrText>
            </w:r>
            <w:r>
              <w:rPr>
                <w:rFonts w:eastAsia="仿宋"/>
                <w:szCs w:val="21"/>
                <w:highlight w:val="none"/>
              </w:rPr>
              <w:fldChar w:fldCharType="separate"/>
            </w:r>
            <w:r>
              <w:rPr>
                <w:rFonts w:eastAsia="仿宋"/>
                <w:highlight w:val="none"/>
              </w:rPr>
              <w:t>②</w:t>
            </w:r>
            <w:r>
              <w:rPr>
                <w:rFonts w:eastAsia="仿宋"/>
                <w:szCs w:val="21"/>
                <w:highlight w:val="none"/>
              </w:rPr>
              <w:fldChar w:fldCharType="end"/>
            </w:r>
            <w:r>
              <w:rPr>
                <w:rFonts w:eastAsia="仿宋"/>
                <w:szCs w:val="21"/>
                <w:highlight w:val="none"/>
              </w:rPr>
              <w:t>供货安排</w:t>
            </w:r>
            <w:r>
              <w:rPr>
                <w:rFonts w:eastAsia="仿宋"/>
                <w:szCs w:val="21"/>
                <w:highlight w:val="none"/>
              </w:rPr>
              <w:fldChar w:fldCharType="begin"/>
            </w:r>
            <w:r>
              <w:rPr>
                <w:rFonts w:eastAsia="仿宋"/>
                <w:szCs w:val="21"/>
                <w:highlight w:val="none"/>
              </w:rPr>
              <w:instrText xml:space="preserve"> = 3 \* GB3 \* MERGEFORMAT </w:instrText>
            </w:r>
            <w:r>
              <w:rPr>
                <w:rFonts w:eastAsia="仿宋"/>
                <w:szCs w:val="21"/>
                <w:highlight w:val="none"/>
              </w:rPr>
              <w:fldChar w:fldCharType="separate"/>
            </w:r>
            <w:r>
              <w:rPr>
                <w:rFonts w:eastAsia="仿宋"/>
                <w:highlight w:val="none"/>
              </w:rPr>
              <w:t>③</w:t>
            </w:r>
            <w:r>
              <w:rPr>
                <w:rFonts w:eastAsia="仿宋"/>
                <w:szCs w:val="21"/>
                <w:highlight w:val="none"/>
              </w:rPr>
              <w:fldChar w:fldCharType="end"/>
            </w:r>
            <w:r>
              <w:rPr>
                <w:rFonts w:eastAsia="仿宋"/>
                <w:szCs w:val="21"/>
                <w:highlight w:val="none"/>
              </w:rPr>
              <w:t>项目实施重点和难点分析以及解决措施</w:t>
            </w:r>
            <w:r>
              <w:rPr>
                <w:rFonts w:eastAsia="仿宋"/>
                <w:szCs w:val="21"/>
                <w:highlight w:val="none"/>
              </w:rPr>
              <w:fldChar w:fldCharType="begin"/>
            </w:r>
            <w:r>
              <w:rPr>
                <w:rFonts w:eastAsia="仿宋"/>
                <w:szCs w:val="21"/>
                <w:highlight w:val="none"/>
              </w:rPr>
              <w:instrText xml:space="preserve"> = 4 \* GB3 \* MERGEFORMAT </w:instrText>
            </w:r>
            <w:r>
              <w:rPr>
                <w:rFonts w:eastAsia="仿宋"/>
                <w:szCs w:val="21"/>
                <w:highlight w:val="none"/>
              </w:rPr>
              <w:fldChar w:fldCharType="separate"/>
            </w:r>
            <w:r>
              <w:rPr>
                <w:rFonts w:eastAsia="仿宋"/>
                <w:highlight w:val="none"/>
              </w:rPr>
              <w:t>④</w:t>
            </w:r>
            <w:r>
              <w:rPr>
                <w:rFonts w:eastAsia="仿宋"/>
                <w:szCs w:val="21"/>
                <w:highlight w:val="none"/>
              </w:rPr>
              <w:fldChar w:fldCharType="end"/>
            </w:r>
            <w:r>
              <w:rPr>
                <w:rFonts w:eastAsia="仿宋"/>
                <w:szCs w:val="21"/>
                <w:highlight w:val="none"/>
              </w:rPr>
              <w:t>安装调试方案</w:t>
            </w:r>
            <w:r>
              <w:rPr>
                <w:rFonts w:eastAsia="仿宋"/>
                <w:szCs w:val="21"/>
                <w:highlight w:val="none"/>
              </w:rPr>
              <w:fldChar w:fldCharType="begin"/>
            </w:r>
            <w:r>
              <w:rPr>
                <w:rFonts w:eastAsia="仿宋"/>
                <w:szCs w:val="21"/>
                <w:highlight w:val="none"/>
              </w:rPr>
              <w:instrText xml:space="preserve"> = 5 \* GB3 \* MERGEFORMAT </w:instrText>
            </w:r>
            <w:r>
              <w:rPr>
                <w:rFonts w:eastAsia="仿宋"/>
                <w:szCs w:val="21"/>
                <w:highlight w:val="none"/>
              </w:rPr>
              <w:fldChar w:fldCharType="separate"/>
            </w:r>
            <w:r>
              <w:rPr>
                <w:rFonts w:eastAsia="仿宋"/>
                <w:highlight w:val="none"/>
              </w:rPr>
              <w:t>⑤</w:t>
            </w:r>
            <w:r>
              <w:rPr>
                <w:rFonts w:eastAsia="仿宋"/>
                <w:szCs w:val="21"/>
                <w:highlight w:val="none"/>
              </w:rPr>
              <w:fldChar w:fldCharType="end"/>
            </w:r>
            <w:r>
              <w:rPr>
                <w:rFonts w:eastAsia="仿宋"/>
                <w:szCs w:val="21"/>
                <w:highlight w:val="none"/>
              </w:rPr>
              <w:t>项目实施团队人员配置</w:t>
            </w:r>
            <w:r>
              <w:rPr>
                <w:rFonts w:eastAsia="仿宋"/>
                <w:szCs w:val="21"/>
                <w:highlight w:val="none"/>
              </w:rPr>
              <w:fldChar w:fldCharType="begin"/>
            </w:r>
            <w:r>
              <w:rPr>
                <w:rFonts w:eastAsia="仿宋"/>
                <w:szCs w:val="21"/>
                <w:highlight w:val="none"/>
              </w:rPr>
              <w:instrText xml:space="preserve"> = 6 \* GB3 \* MERGEFORMAT </w:instrText>
            </w:r>
            <w:r>
              <w:rPr>
                <w:rFonts w:eastAsia="仿宋"/>
                <w:szCs w:val="21"/>
                <w:highlight w:val="none"/>
              </w:rPr>
              <w:fldChar w:fldCharType="separate"/>
            </w:r>
            <w:r>
              <w:rPr>
                <w:rFonts w:eastAsia="仿宋"/>
                <w:highlight w:val="none"/>
              </w:rPr>
              <w:t>⑥</w:t>
            </w:r>
            <w:r>
              <w:rPr>
                <w:rFonts w:eastAsia="仿宋"/>
                <w:szCs w:val="21"/>
                <w:highlight w:val="none"/>
              </w:rPr>
              <w:fldChar w:fldCharType="end"/>
            </w:r>
            <w:r>
              <w:rPr>
                <w:rFonts w:eastAsia="仿宋"/>
                <w:szCs w:val="21"/>
                <w:highlight w:val="none"/>
              </w:rPr>
              <w:t>项目进度安排</w:t>
            </w:r>
            <w:r>
              <w:rPr>
                <w:rFonts w:eastAsia="仿宋"/>
                <w:szCs w:val="21"/>
                <w:highlight w:val="none"/>
              </w:rPr>
              <w:fldChar w:fldCharType="begin"/>
            </w:r>
            <w:r>
              <w:rPr>
                <w:rFonts w:eastAsia="仿宋"/>
                <w:szCs w:val="21"/>
                <w:highlight w:val="none"/>
              </w:rPr>
              <w:instrText xml:space="preserve"> = 7 \* GB3 \* MERGEFORMAT </w:instrText>
            </w:r>
            <w:r>
              <w:rPr>
                <w:rFonts w:eastAsia="仿宋"/>
                <w:szCs w:val="21"/>
                <w:highlight w:val="none"/>
              </w:rPr>
              <w:fldChar w:fldCharType="separate"/>
            </w:r>
            <w:r>
              <w:rPr>
                <w:rFonts w:eastAsia="仿宋"/>
                <w:highlight w:val="none"/>
              </w:rPr>
              <w:t>⑦</w:t>
            </w:r>
            <w:r>
              <w:rPr>
                <w:rFonts w:eastAsia="仿宋"/>
                <w:szCs w:val="21"/>
                <w:highlight w:val="none"/>
              </w:rPr>
              <w:fldChar w:fldCharType="end"/>
            </w:r>
            <w:r>
              <w:rPr>
                <w:rFonts w:eastAsia="仿宋"/>
                <w:szCs w:val="21"/>
                <w:highlight w:val="none"/>
              </w:rPr>
              <w:t>项目验收方案</w:t>
            </w:r>
            <w:r>
              <w:rPr>
                <w:rFonts w:eastAsia="仿宋"/>
                <w:szCs w:val="21"/>
                <w:highlight w:val="none"/>
              </w:rPr>
              <w:fldChar w:fldCharType="begin"/>
            </w:r>
            <w:r>
              <w:rPr>
                <w:rFonts w:eastAsia="仿宋"/>
                <w:szCs w:val="21"/>
                <w:highlight w:val="none"/>
              </w:rPr>
              <w:instrText xml:space="preserve"> = 8 \* GB3 \* MERGEFORMAT </w:instrText>
            </w:r>
            <w:r>
              <w:rPr>
                <w:rFonts w:eastAsia="仿宋"/>
                <w:szCs w:val="21"/>
                <w:highlight w:val="none"/>
              </w:rPr>
              <w:fldChar w:fldCharType="separate"/>
            </w:r>
            <w:r>
              <w:rPr>
                <w:rFonts w:eastAsia="仿宋"/>
                <w:highlight w:val="none"/>
              </w:rPr>
              <w:t>⑧</w:t>
            </w:r>
            <w:r>
              <w:rPr>
                <w:rFonts w:eastAsia="仿宋"/>
                <w:szCs w:val="21"/>
                <w:highlight w:val="none"/>
              </w:rPr>
              <w:fldChar w:fldCharType="end"/>
            </w:r>
            <w:r>
              <w:rPr>
                <w:rFonts w:eastAsia="仿宋"/>
                <w:szCs w:val="21"/>
                <w:highlight w:val="none"/>
              </w:rPr>
              <w:t>风险管理及应急预案</w:t>
            </w:r>
            <w:r>
              <w:rPr>
                <w:rFonts w:hint="eastAsia" w:eastAsia="仿宋"/>
                <w:szCs w:val="21"/>
                <w:highlight w:val="none"/>
              </w:rPr>
              <w:t>⑨家政实训室整体布局设计⑩培训方案等</w:t>
            </w:r>
            <w:r>
              <w:rPr>
                <w:rFonts w:eastAsia="仿宋"/>
                <w:szCs w:val="21"/>
                <w:highlight w:val="none"/>
              </w:rPr>
              <w:t>进行评分。上述每项内容无缺陷得</w:t>
            </w:r>
            <w:r>
              <w:rPr>
                <w:rFonts w:hint="eastAsia" w:eastAsia="仿宋"/>
                <w:szCs w:val="21"/>
                <w:highlight w:val="none"/>
              </w:rPr>
              <w:t>1.5分</w:t>
            </w:r>
            <w:r>
              <w:rPr>
                <w:rFonts w:eastAsia="仿宋"/>
                <w:szCs w:val="21"/>
                <w:highlight w:val="none"/>
              </w:rPr>
              <w:t>，满分为15分。方案内容每存在1处缺陷，扣0.</w:t>
            </w:r>
            <w:r>
              <w:rPr>
                <w:rFonts w:hint="eastAsia" w:eastAsia="仿宋"/>
                <w:szCs w:val="21"/>
                <w:highlight w:val="none"/>
              </w:rPr>
              <w:t>5</w:t>
            </w:r>
            <w:r>
              <w:rPr>
                <w:rFonts w:eastAsia="仿宋"/>
                <w:szCs w:val="21"/>
                <w:highlight w:val="none"/>
              </w:rPr>
              <w:t>分，扣完为止。</w:t>
            </w:r>
          </w:p>
          <w:p w14:paraId="424A0F66">
            <w:pPr>
              <w:spacing w:line="280" w:lineRule="exact"/>
              <w:jc w:val="left"/>
              <w:rPr>
                <w:rFonts w:eastAsia="仿宋"/>
                <w:szCs w:val="21"/>
                <w:highlight w:val="none"/>
              </w:rPr>
            </w:pPr>
            <w:r>
              <w:rPr>
                <w:rFonts w:eastAsia="仿宋"/>
                <w:b/>
                <w:bCs/>
                <w:szCs w:val="21"/>
                <w:highlight w:val="none"/>
              </w:rPr>
              <w:t>（评审内容中的缺陷是指:内容不完整或缺少关键点、脱离实际、可操作性差、内容描述过于简单、条理不清晰、非专门针对本项目或不适用本项目特性、套用其他项目内容；对同一问题前后表述矛盾；存在逻辑漏洞、科学原理或常识错误；不利于本项目目标的实现等任意一种情形）</w:t>
            </w:r>
          </w:p>
        </w:tc>
      </w:tr>
      <w:tr w14:paraId="7035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1264" w:type="dxa"/>
            <w:tcBorders>
              <w:left w:val="single" w:color="auto" w:sz="4" w:space="0"/>
              <w:right w:val="single" w:color="auto" w:sz="4" w:space="0"/>
            </w:tcBorders>
            <w:vAlign w:val="center"/>
          </w:tcPr>
          <w:p w14:paraId="0D8F2E24">
            <w:pPr>
              <w:adjustRightInd w:val="0"/>
              <w:snapToGrid w:val="0"/>
              <w:spacing w:line="360" w:lineRule="auto"/>
              <w:jc w:val="center"/>
              <w:rPr>
                <w:rFonts w:eastAsia="仿宋"/>
                <w:b/>
                <w:bCs/>
                <w:szCs w:val="21"/>
                <w:highlight w:val="none"/>
              </w:rPr>
            </w:pPr>
            <w:r>
              <w:rPr>
                <w:rFonts w:eastAsia="仿宋"/>
                <w:b/>
                <w:bCs/>
                <w:szCs w:val="21"/>
                <w:highlight w:val="none"/>
              </w:rPr>
              <w:t>其他</w:t>
            </w:r>
          </w:p>
        </w:tc>
        <w:tc>
          <w:tcPr>
            <w:tcW w:w="637" w:type="dxa"/>
            <w:tcBorders>
              <w:left w:val="single" w:color="auto" w:sz="4" w:space="0"/>
              <w:right w:val="single" w:color="auto" w:sz="4" w:space="0"/>
            </w:tcBorders>
            <w:vAlign w:val="center"/>
          </w:tcPr>
          <w:p w14:paraId="48E9CC4E">
            <w:pPr>
              <w:adjustRightInd w:val="0"/>
              <w:snapToGrid w:val="0"/>
              <w:spacing w:line="360" w:lineRule="auto"/>
              <w:jc w:val="center"/>
              <w:rPr>
                <w:rFonts w:eastAsia="仿宋"/>
                <w:b/>
                <w:bCs/>
                <w:szCs w:val="21"/>
                <w:highlight w:val="none"/>
              </w:rPr>
            </w:pPr>
            <w:r>
              <w:rPr>
                <w:rFonts w:hint="eastAsia" w:eastAsia="仿宋"/>
                <w:b/>
                <w:bCs/>
                <w:szCs w:val="21"/>
                <w:highlight w:val="none"/>
              </w:rPr>
              <w:t>9</w:t>
            </w:r>
          </w:p>
        </w:tc>
        <w:tc>
          <w:tcPr>
            <w:tcW w:w="7798" w:type="dxa"/>
            <w:tcBorders>
              <w:top w:val="single" w:color="auto" w:sz="4" w:space="0"/>
              <w:left w:val="single" w:color="auto" w:sz="4" w:space="0"/>
              <w:bottom w:val="single" w:color="auto" w:sz="4" w:space="0"/>
              <w:right w:val="single" w:color="auto" w:sz="4" w:space="0"/>
            </w:tcBorders>
            <w:vAlign w:val="center"/>
          </w:tcPr>
          <w:p w14:paraId="4C4FB323">
            <w:pPr>
              <w:spacing w:line="280" w:lineRule="exact"/>
              <w:jc w:val="left"/>
              <w:rPr>
                <w:rFonts w:eastAsia="仿宋"/>
                <w:szCs w:val="21"/>
                <w:highlight w:val="none"/>
                <w:lang w:val="zh-CN"/>
              </w:rPr>
            </w:pPr>
            <w:r>
              <w:rPr>
                <w:rFonts w:eastAsia="仿宋"/>
                <w:szCs w:val="21"/>
                <w:highlight w:val="none"/>
                <w:lang w:val="zh-CN"/>
              </w:rPr>
              <w:t>由评标专家根据</w:t>
            </w:r>
            <w:r>
              <w:rPr>
                <w:rFonts w:hint="eastAsia" w:eastAsia="仿宋"/>
                <w:szCs w:val="21"/>
                <w:highlight w:val="none"/>
              </w:rPr>
              <w:t>采购文件</w:t>
            </w:r>
            <w:r>
              <w:rPr>
                <w:rFonts w:eastAsia="仿宋"/>
                <w:szCs w:val="21"/>
                <w:highlight w:val="none"/>
                <w:lang w:val="zh-CN"/>
              </w:rPr>
              <w:t>对</w:t>
            </w:r>
            <w:r>
              <w:rPr>
                <w:rFonts w:hint="eastAsia" w:eastAsia="仿宋"/>
                <w:szCs w:val="21"/>
                <w:highlight w:val="none"/>
              </w:rPr>
              <w:t>响应</w:t>
            </w:r>
            <w:r>
              <w:rPr>
                <w:rFonts w:eastAsia="仿宋"/>
                <w:szCs w:val="21"/>
                <w:highlight w:val="none"/>
                <w:lang w:val="zh-CN"/>
              </w:rPr>
              <w:t>文件中的</w:t>
            </w:r>
            <w:r>
              <w:rPr>
                <w:rFonts w:eastAsia="仿宋"/>
                <w:szCs w:val="21"/>
                <w:highlight w:val="none"/>
              </w:rPr>
              <w:fldChar w:fldCharType="begin"/>
            </w:r>
            <w:r>
              <w:rPr>
                <w:rFonts w:eastAsia="仿宋"/>
                <w:szCs w:val="21"/>
                <w:highlight w:val="none"/>
              </w:rPr>
              <w:instrText xml:space="preserve"> = 1 \* GB3 \* MERGEFORMAT </w:instrText>
            </w:r>
            <w:r>
              <w:rPr>
                <w:rFonts w:eastAsia="仿宋"/>
                <w:szCs w:val="21"/>
                <w:highlight w:val="none"/>
              </w:rPr>
              <w:fldChar w:fldCharType="separate"/>
            </w:r>
            <w:r>
              <w:rPr>
                <w:rFonts w:eastAsia="仿宋"/>
                <w:highlight w:val="none"/>
              </w:rPr>
              <w:t>①</w:t>
            </w:r>
            <w:r>
              <w:rPr>
                <w:rFonts w:eastAsia="仿宋"/>
                <w:szCs w:val="21"/>
                <w:highlight w:val="none"/>
              </w:rPr>
              <w:fldChar w:fldCharType="end"/>
            </w:r>
            <w:r>
              <w:rPr>
                <w:rFonts w:eastAsia="仿宋"/>
                <w:szCs w:val="21"/>
                <w:highlight w:val="none"/>
                <w:lang w:val="zh-CN"/>
              </w:rPr>
              <w:t>实施保障措施</w:t>
            </w:r>
            <w:r>
              <w:rPr>
                <w:rFonts w:eastAsia="仿宋"/>
                <w:szCs w:val="21"/>
                <w:highlight w:val="none"/>
              </w:rPr>
              <w:fldChar w:fldCharType="begin"/>
            </w:r>
            <w:r>
              <w:rPr>
                <w:rFonts w:eastAsia="仿宋"/>
                <w:szCs w:val="21"/>
                <w:highlight w:val="none"/>
              </w:rPr>
              <w:instrText xml:space="preserve"> = 2 \* GB3 \* MERGEFORMAT </w:instrText>
            </w:r>
            <w:r>
              <w:rPr>
                <w:rFonts w:eastAsia="仿宋"/>
                <w:szCs w:val="21"/>
                <w:highlight w:val="none"/>
              </w:rPr>
              <w:fldChar w:fldCharType="separate"/>
            </w:r>
            <w:r>
              <w:rPr>
                <w:rFonts w:eastAsia="仿宋"/>
                <w:highlight w:val="none"/>
              </w:rPr>
              <w:t>②</w:t>
            </w:r>
            <w:r>
              <w:rPr>
                <w:rFonts w:eastAsia="仿宋"/>
                <w:szCs w:val="21"/>
                <w:highlight w:val="none"/>
              </w:rPr>
              <w:fldChar w:fldCharType="end"/>
            </w:r>
            <w:r>
              <w:rPr>
                <w:rFonts w:eastAsia="仿宋"/>
                <w:szCs w:val="21"/>
                <w:highlight w:val="none"/>
                <w:lang w:val="zh-CN"/>
              </w:rPr>
              <w:t>产品质量保证措施</w:t>
            </w:r>
            <w:r>
              <w:rPr>
                <w:rFonts w:eastAsia="仿宋"/>
                <w:szCs w:val="21"/>
                <w:highlight w:val="none"/>
              </w:rPr>
              <w:fldChar w:fldCharType="begin"/>
            </w:r>
            <w:r>
              <w:rPr>
                <w:rFonts w:eastAsia="仿宋"/>
                <w:szCs w:val="21"/>
                <w:highlight w:val="none"/>
              </w:rPr>
              <w:instrText xml:space="preserve"> = 3 \* GB3 \* MERGEFORMAT </w:instrText>
            </w:r>
            <w:r>
              <w:rPr>
                <w:rFonts w:eastAsia="仿宋"/>
                <w:szCs w:val="21"/>
                <w:highlight w:val="none"/>
              </w:rPr>
              <w:fldChar w:fldCharType="separate"/>
            </w:r>
            <w:r>
              <w:rPr>
                <w:rFonts w:eastAsia="仿宋"/>
                <w:highlight w:val="none"/>
              </w:rPr>
              <w:t>③</w:t>
            </w:r>
            <w:r>
              <w:rPr>
                <w:rFonts w:eastAsia="仿宋"/>
                <w:szCs w:val="21"/>
                <w:highlight w:val="none"/>
              </w:rPr>
              <w:fldChar w:fldCharType="end"/>
            </w:r>
            <w:r>
              <w:rPr>
                <w:rFonts w:eastAsia="仿宋"/>
                <w:szCs w:val="21"/>
                <w:highlight w:val="none"/>
                <w:lang w:val="zh-CN"/>
              </w:rPr>
              <w:t>售后服务保障内容</w:t>
            </w:r>
            <w:r>
              <w:rPr>
                <w:rFonts w:eastAsia="仿宋"/>
                <w:szCs w:val="21"/>
                <w:highlight w:val="none"/>
              </w:rPr>
              <w:fldChar w:fldCharType="begin"/>
            </w:r>
            <w:r>
              <w:rPr>
                <w:rFonts w:eastAsia="仿宋"/>
                <w:szCs w:val="21"/>
                <w:highlight w:val="none"/>
              </w:rPr>
              <w:instrText xml:space="preserve"> = 4 \* GB3 \* MERGEFORMAT </w:instrText>
            </w:r>
            <w:r>
              <w:rPr>
                <w:rFonts w:eastAsia="仿宋"/>
                <w:szCs w:val="21"/>
                <w:highlight w:val="none"/>
              </w:rPr>
              <w:fldChar w:fldCharType="separate"/>
            </w:r>
            <w:r>
              <w:rPr>
                <w:rFonts w:eastAsia="仿宋"/>
                <w:highlight w:val="none"/>
              </w:rPr>
              <w:t>④</w:t>
            </w:r>
            <w:r>
              <w:rPr>
                <w:rFonts w:eastAsia="仿宋"/>
                <w:szCs w:val="21"/>
                <w:highlight w:val="none"/>
              </w:rPr>
              <w:fldChar w:fldCharType="end"/>
            </w:r>
            <w:r>
              <w:rPr>
                <w:rFonts w:eastAsia="仿宋"/>
                <w:szCs w:val="21"/>
                <w:highlight w:val="none"/>
                <w:lang w:val="zh-CN"/>
              </w:rPr>
              <w:t>保修期</w:t>
            </w:r>
            <w:r>
              <w:rPr>
                <w:rFonts w:eastAsia="仿宋"/>
                <w:szCs w:val="21"/>
                <w:highlight w:val="none"/>
              </w:rPr>
              <w:fldChar w:fldCharType="begin"/>
            </w:r>
            <w:r>
              <w:rPr>
                <w:rFonts w:eastAsia="仿宋"/>
                <w:szCs w:val="21"/>
                <w:highlight w:val="none"/>
              </w:rPr>
              <w:instrText xml:space="preserve"> = 5 \* GB3 \* MERGEFORMAT </w:instrText>
            </w:r>
            <w:r>
              <w:rPr>
                <w:rFonts w:eastAsia="仿宋"/>
                <w:szCs w:val="21"/>
                <w:highlight w:val="none"/>
              </w:rPr>
              <w:fldChar w:fldCharType="separate"/>
            </w:r>
            <w:r>
              <w:rPr>
                <w:rFonts w:eastAsia="仿宋"/>
                <w:highlight w:val="none"/>
              </w:rPr>
              <w:t>⑤</w:t>
            </w:r>
            <w:r>
              <w:rPr>
                <w:rFonts w:eastAsia="仿宋"/>
                <w:szCs w:val="21"/>
                <w:highlight w:val="none"/>
              </w:rPr>
              <w:fldChar w:fldCharType="end"/>
            </w:r>
            <w:r>
              <w:rPr>
                <w:rFonts w:eastAsia="仿宋"/>
                <w:szCs w:val="21"/>
                <w:highlight w:val="none"/>
                <w:lang w:val="zh-CN"/>
              </w:rPr>
              <w:t>售后服务响应时间</w:t>
            </w:r>
            <w:r>
              <w:rPr>
                <w:rFonts w:eastAsia="仿宋"/>
                <w:szCs w:val="21"/>
                <w:highlight w:val="none"/>
              </w:rPr>
              <w:fldChar w:fldCharType="begin"/>
            </w:r>
            <w:r>
              <w:rPr>
                <w:rFonts w:eastAsia="仿宋"/>
                <w:szCs w:val="21"/>
                <w:highlight w:val="none"/>
              </w:rPr>
              <w:instrText xml:space="preserve"> = 6 \* GB3 \* MERGEFORMAT </w:instrText>
            </w:r>
            <w:r>
              <w:rPr>
                <w:rFonts w:eastAsia="仿宋"/>
                <w:szCs w:val="21"/>
                <w:highlight w:val="none"/>
              </w:rPr>
              <w:fldChar w:fldCharType="separate"/>
            </w:r>
            <w:r>
              <w:rPr>
                <w:rFonts w:eastAsia="仿宋"/>
                <w:highlight w:val="none"/>
              </w:rPr>
              <w:t>⑥</w:t>
            </w:r>
            <w:r>
              <w:rPr>
                <w:rFonts w:eastAsia="仿宋"/>
                <w:szCs w:val="21"/>
                <w:highlight w:val="none"/>
              </w:rPr>
              <w:fldChar w:fldCharType="end"/>
            </w:r>
            <w:r>
              <w:rPr>
                <w:rFonts w:eastAsia="仿宋"/>
                <w:szCs w:val="21"/>
                <w:highlight w:val="none"/>
                <w:lang w:val="zh-CN"/>
              </w:rPr>
              <w:t>培训方案等进行评审打分：</w:t>
            </w:r>
            <w:r>
              <w:rPr>
                <w:rFonts w:eastAsia="仿宋"/>
                <w:szCs w:val="21"/>
                <w:highlight w:val="none"/>
              </w:rPr>
              <w:t>上述每项内容无缺陷得</w:t>
            </w:r>
            <w:r>
              <w:rPr>
                <w:rFonts w:hint="eastAsia" w:eastAsia="仿宋"/>
                <w:szCs w:val="21"/>
                <w:highlight w:val="none"/>
              </w:rPr>
              <w:t>1.5</w:t>
            </w:r>
            <w:r>
              <w:rPr>
                <w:rFonts w:eastAsia="仿宋"/>
                <w:szCs w:val="21"/>
                <w:highlight w:val="none"/>
              </w:rPr>
              <w:t>分，满分为</w:t>
            </w:r>
            <w:r>
              <w:rPr>
                <w:rFonts w:hint="eastAsia" w:eastAsia="仿宋"/>
                <w:szCs w:val="21"/>
                <w:highlight w:val="none"/>
              </w:rPr>
              <w:t>9</w:t>
            </w:r>
            <w:r>
              <w:rPr>
                <w:rFonts w:eastAsia="仿宋"/>
                <w:szCs w:val="21"/>
                <w:highlight w:val="none"/>
              </w:rPr>
              <w:t>分。方案内容每存在1处缺陷，扣0.5分，扣完为止。</w:t>
            </w:r>
          </w:p>
          <w:p w14:paraId="289827A6">
            <w:pPr>
              <w:spacing w:line="280" w:lineRule="exact"/>
              <w:jc w:val="left"/>
              <w:rPr>
                <w:rFonts w:eastAsia="仿宋"/>
                <w:szCs w:val="21"/>
                <w:highlight w:val="none"/>
                <w:lang w:val="zh-CN"/>
              </w:rPr>
            </w:pPr>
            <w:r>
              <w:rPr>
                <w:rFonts w:eastAsia="仿宋"/>
                <w:b/>
                <w:bCs/>
                <w:szCs w:val="21"/>
                <w:highlight w:val="none"/>
              </w:rPr>
              <w:t>（评审内容中的缺陷是指:内容不完整或缺少关键点、脱离实际、可操作性差、内容描述过于简单、条理不清晰、非专门针对本项目或不适用本项目特性、套用其他项目内容；对同一问题前后表述矛盾；存在逻辑漏洞、科学原理或常识错误；不利于本项目目标的实现等任意一种情形）</w:t>
            </w:r>
          </w:p>
        </w:tc>
      </w:tr>
      <w:tr w14:paraId="7068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1264" w:type="dxa"/>
            <w:tcBorders>
              <w:left w:val="single" w:color="auto" w:sz="4" w:space="0"/>
              <w:right w:val="single" w:color="auto" w:sz="4" w:space="0"/>
            </w:tcBorders>
            <w:vAlign w:val="center"/>
          </w:tcPr>
          <w:p w14:paraId="5B37D58E">
            <w:pPr>
              <w:spacing w:line="360" w:lineRule="auto"/>
              <w:jc w:val="left"/>
              <w:rPr>
                <w:rFonts w:eastAsia="仿宋"/>
                <w:b/>
                <w:bCs/>
                <w:sz w:val="24"/>
                <w:highlight w:val="none"/>
                <w:lang w:val="zh-CN"/>
              </w:rPr>
            </w:pPr>
            <w:r>
              <w:rPr>
                <w:rFonts w:eastAsia="仿宋"/>
                <w:b/>
                <w:bCs/>
                <w:sz w:val="24"/>
                <w:highlight w:val="none"/>
                <w:lang w:val="zh-CN"/>
              </w:rPr>
              <w:t>供货渠道</w:t>
            </w:r>
          </w:p>
          <w:p w14:paraId="08089F5A">
            <w:pPr>
              <w:adjustRightInd w:val="0"/>
              <w:snapToGrid w:val="0"/>
              <w:spacing w:line="360" w:lineRule="auto"/>
              <w:jc w:val="center"/>
              <w:rPr>
                <w:rFonts w:eastAsia="仿宋"/>
                <w:b/>
                <w:bCs/>
                <w:szCs w:val="21"/>
                <w:highlight w:val="none"/>
              </w:rPr>
            </w:pPr>
          </w:p>
        </w:tc>
        <w:tc>
          <w:tcPr>
            <w:tcW w:w="637" w:type="dxa"/>
            <w:tcBorders>
              <w:left w:val="single" w:color="auto" w:sz="4" w:space="0"/>
              <w:right w:val="single" w:color="auto" w:sz="4" w:space="0"/>
            </w:tcBorders>
            <w:vAlign w:val="center"/>
          </w:tcPr>
          <w:p w14:paraId="4DD5EF59">
            <w:pPr>
              <w:adjustRightInd w:val="0"/>
              <w:snapToGrid w:val="0"/>
              <w:spacing w:line="360" w:lineRule="auto"/>
              <w:jc w:val="center"/>
              <w:rPr>
                <w:rFonts w:hint="eastAsia" w:eastAsia="仿宋"/>
                <w:b/>
                <w:bCs/>
                <w:szCs w:val="21"/>
                <w:highlight w:val="none"/>
                <w:lang w:eastAsia="zh-CN"/>
              </w:rPr>
            </w:pPr>
            <w:r>
              <w:rPr>
                <w:rFonts w:hint="eastAsia" w:eastAsia="仿宋"/>
                <w:b/>
                <w:bCs/>
                <w:szCs w:val="21"/>
                <w:highlight w:val="none"/>
                <w:lang w:val="en-US" w:eastAsia="zh-CN"/>
              </w:rPr>
              <w:t>4</w:t>
            </w:r>
          </w:p>
        </w:tc>
        <w:tc>
          <w:tcPr>
            <w:tcW w:w="7798" w:type="dxa"/>
            <w:tcBorders>
              <w:top w:val="single" w:color="auto" w:sz="4" w:space="0"/>
              <w:left w:val="single" w:color="auto" w:sz="4" w:space="0"/>
              <w:bottom w:val="single" w:color="auto" w:sz="4" w:space="0"/>
              <w:right w:val="single" w:color="auto" w:sz="4" w:space="0"/>
            </w:tcBorders>
            <w:vAlign w:val="center"/>
          </w:tcPr>
          <w:p w14:paraId="234C1741">
            <w:pPr>
              <w:spacing w:line="280" w:lineRule="exact"/>
              <w:jc w:val="left"/>
              <w:rPr>
                <w:rFonts w:eastAsia="仿宋"/>
                <w:szCs w:val="21"/>
                <w:highlight w:val="none"/>
                <w:lang w:val="zh-CN"/>
              </w:rPr>
            </w:pPr>
            <w:r>
              <w:rPr>
                <w:rFonts w:eastAsia="仿宋"/>
                <w:szCs w:val="21"/>
                <w:highlight w:val="none"/>
                <w:lang w:val="zh-CN"/>
              </w:rPr>
              <w:t>产品供货渠道合法，无假货、水货、翻新货且无产权纠纷，根据投标单位提供产品来源渠道合法证明文件（不限于原厂授权、销售协议、代理协议等资料）：</w:t>
            </w:r>
          </w:p>
          <w:p w14:paraId="3924DDFF">
            <w:pPr>
              <w:spacing w:line="280" w:lineRule="exact"/>
              <w:jc w:val="left"/>
              <w:rPr>
                <w:rFonts w:eastAsia="仿宋"/>
                <w:szCs w:val="21"/>
                <w:highlight w:val="none"/>
                <w:lang w:val="zh-CN"/>
              </w:rPr>
            </w:pPr>
            <w:r>
              <w:rPr>
                <w:rFonts w:eastAsia="仿宋"/>
                <w:szCs w:val="21"/>
                <w:highlight w:val="none"/>
                <w:lang w:val="zh-CN"/>
              </w:rPr>
              <w:t>来源渠道及证明材料完整，计</w:t>
            </w:r>
            <w:r>
              <w:rPr>
                <w:rFonts w:hint="eastAsia" w:eastAsia="仿宋"/>
                <w:szCs w:val="21"/>
                <w:highlight w:val="none"/>
                <w:lang w:val="en-US" w:eastAsia="zh-CN"/>
              </w:rPr>
              <w:t>4</w:t>
            </w:r>
            <w:r>
              <w:rPr>
                <w:rFonts w:eastAsia="仿宋"/>
                <w:szCs w:val="21"/>
                <w:highlight w:val="none"/>
                <w:lang w:val="zh-CN"/>
              </w:rPr>
              <w:t>分；</w:t>
            </w:r>
          </w:p>
          <w:p w14:paraId="5665611E">
            <w:pPr>
              <w:spacing w:line="280" w:lineRule="exact"/>
              <w:jc w:val="left"/>
              <w:rPr>
                <w:rFonts w:eastAsia="仿宋"/>
                <w:szCs w:val="21"/>
                <w:highlight w:val="none"/>
                <w:lang w:val="zh-CN"/>
              </w:rPr>
            </w:pPr>
            <w:r>
              <w:rPr>
                <w:rFonts w:eastAsia="仿宋"/>
                <w:szCs w:val="21"/>
                <w:highlight w:val="none"/>
                <w:lang w:val="zh-CN"/>
              </w:rPr>
              <w:t>来源渠道及证明材料较完整，计</w:t>
            </w:r>
            <w:r>
              <w:rPr>
                <w:rFonts w:eastAsia="仿宋"/>
                <w:szCs w:val="21"/>
                <w:highlight w:val="none"/>
              </w:rPr>
              <w:t>3</w:t>
            </w:r>
            <w:r>
              <w:rPr>
                <w:rFonts w:eastAsia="仿宋"/>
                <w:szCs w:val="21"/>
                <w:highlight w:val="none"/>
                <w:lang w:val="zh-CN"/>
              </w:rPr>
              <w:t>分；</w:t>
            </w:r>
          </w:p>
          <w:p w14:paraId="0A4BA1CE">
            <w:pPr>
              <w:spacing w:line="280" w:lineRule="exact"/>
              <w:jc w:val="left"/>
              <w:rPr>
                <w:rFonts w:eastAsia="仿宋"/>
                <w:szCs w:val="21"/>
                <w:highlight w:val="none"/>
                <w:lang w:val="zh-CN"/>
              </w:rPr>
            </w:pPr>
            <w:r>
              <w:rPr>
                <w:rFonts w:eastAsia="仿宋"/>
                <w:szCs w:val="21"/>
                <w:highlight w:val="none"/>
                <w:lang w:val="zh-CN"/>
              </w:rPr>
              <w:t>来源渠道及证明材料基本完整，计</w:t>
            </w:r>
            <w:r>
              <w:rPr>
                <w:rFonts w:eastAsia="仿宋"/>
                <w:szCs w:val="21"/>
                <w:highlight w:val="none"/>
              </w:rPr>
              <w:t>2</w:t>
            </w:r>
            <w:r>
              <w:rPr>
                <w:rFonts w:eastAsia="仿宋"/>
                <w:szCs w:val="21"/>
                <w:highlight w:val="none"/>
                <w:lang w:val="zh-CN"/>
              </w:rPr>
              <w:t>分；</w:t>
            </w:r>
          </w:p>
          <w:p w14:paraId="128B1083">
            <w:pPr>
              <w:spacing w:line="280" w:lineRule="exact"/>
              <w:jc w:val="left"/>
              <w:rPr>
                <w:rFonts w:eastAsia="仿宋"/>
                <w:szCs w:val="21"/>
                <w:highlight w:val="none"/>
                <w:lang w:val="zh-CN"/>
              </w:rPr>
            </w:pPr>
            <w:r>
              <w:rPr>
                <w:rFonts w:eastAsia="仿宋"/>
                <w:szCs w:val="21"/>
                <w:highlight w:val="none"/>
                <w:lang w:val="zh-CN"/>
              </w:rPr>
              <w:t>来源渠道及证明材料不全，计</w:t>
            </w:r>
            <w:r>
              <w:rPr>
                <w:rFonts w:eastAsia="仿宋"/>
                <w:szCs w:val="21"/>
                <w:highlight w:val="none"/>
              </w:rPr>
              <w:t>1</w:t>
            </w:r>
            <w:r>
              <w:rPr>
                <w:rFonts w:eastAsia="仿宋"/>
                <w:szCs w:val="21"/>
                <w:highlight w:val="none"/>
                <w:lang w:val="zh-CN"/>
              </w:rPr>
              <w:t>分；</w:t>
            </w:r>
          </w:p>
          <w:p w14:paraId="7C053FA9">
            <w:pPr>
              <w:spacing w:line="280" w:lineRule="exact"/>
              <w:jc w:val="left"/>
              <w:rPr>
                <w:rFonts w:eastAsia="仿宋"/>
                <w:szCs w:val="21"/>
                <w:highlight w:val="none"/>
                <w:lang w:val="zh-CN"/>
              </w:rPr>
            </w:pPr>
            <w:r>
              <w:rPr>
                <w:rFonts w:eastAsia="仿宋"/>
                <w:szCs w:val="21"/>
                <w:highlight w:val="none"/>
                <w:lang w:val="zh-CN"/>
              </w:rPr>
              <w:t>不提供得0分。</w:t>
            </w:r>
          </w:p>
        </w:tc>
      </w:tr>
      <w:tr w14:paraId="42C4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jc w:val="center"/>
        </w:trPr>
        <w:tc>
          <w:tcPr>
            <w:tcW w:w="1264" w:type="dxa"/>
            <w:tcBorders>
              <w:left w:val="single" w:color="auto" w:sz="4" w:space="0"/>
              <w:right w:val="single" w:color="auto" w:sz="4" w:space="0"/>
            </w:tcBorders>
            <w:vAlign w:val="center"/>
          </w:tcPr>
          <w:p w14:paraId="6A900B7B">
            <w:pPr>
              <w:spacing w:line="360" w:lineRule="auto"/>
              <w:jc w:val="left"/>
              <w:rPr>
                <w:rFonts w:eastAsia="仿宋"/>
                <w:b/>
                <w:bCs/>
                <w:sz w:val="24"/>
                <w:highlight w:val="none"/>
                <w:lang w:val="zh-CN"/>
              </w:rPr>
            </w:pPr>
            <w:r>
              <w:rPr>
                <w:rFonts w:eastAsia="仿宋"/>
                <w:b/>
                <w:bCs/>
                <w:sz w:val="24"/>
                <w:highlight w:val="none"/>
                <w:lang w:val="zh-CN"/>
              </w:rPr>
              <w:t>运输供货方案</w:t>
            </w:r>
          </w:p>
          <w:p w14:paraId="331554DC">
            <w:pPr>
              <w:adjustRightInd w:val="0"/>
              <w:snapToGrid w:val="0"/>
              <w:spacing w:line="360" w:lineRule="auto"/>
              <w:jc w:val="center"/>
              <w:rPr>
                <w:rFonts w:eastAsia="仿宋"/>
                <w:b/>
                <w:bCs/>
                <w:szCs w:val="21"/>
                <w:highlight w:val="none"/>
              </w:rPr>
            </w:pPr>
          </w:p>
        </w:tc>
        <w:tc>
          <w:tcPr>
            <w:tcW w:w="637" w:type="dxa"/>
            <w:tcBorders>
              <w:left w:val="single" w:color="auto" w:sz="4" w:space="0"/>
              <w:right w:val="single" w:color="auto" w:sz="4" w:space="0"/>
            </w:tcBorders>
            <w:vAlign w:val="center"/>
          </w:tcPr>
          <w:p w14:paraId="54655A55">
            <w:pPr>
              <w:adjustRightInd w:val="0"/>
              <w:snapToGrid w:val="0"/>
              <w:spacing w:line="360" w:lineRule="auto"/>
              <w:jc w:val="center"/>
              <w:rPr>
                <w:rFonts w:hint="eastAsia" w:eastAsia="仿宋"/>
                <w:b/>
                <w:bCs/>
                <w:szCs w:val="21"/>
                <w:highlight w:val="none"/>
                <w:lang w:eastAsia="zh-CN"/>
              </w:rPr>
            </w:pPr>
            <w:r>
              <w:rPr>
                <w:rFonts w:hint="eastAsia" w:eastAsia="仿宋"/>
                <w:b/>
                <w:bCs/>
                <w:szCs w:val="21"/>
                <w:highlight w:val="none"/>
                <w:lang w:val="en-US" w:eastAsia="zh-CN"/>
              </w:rPr>
              <w:t>6</w:t>
            </w:r>
          </w:p>
        </w:tc>
        <w:tc>
          <w:tcPr>
            <w:tcW w:w="7798" w:type="dxa"/>
            <w:tcBorders>
              <w:top w:val="single" w:color="auto" w:sz="4" w:space="0"/>
              <w:left w:val="single" w:color="auto" w:sz="4" w:space="0"/>
              <w:bottom w:val="single" w:color="auto" w:sz="4" w:space="0"/>
              <w:right w:val="single" w:color="auto" w:sz="4" w:space="0"/>
            </w:tcBorders>
            <w:vAlign w:val="center"/>
          </w:tcPr>
          <w:p w14:paraId="4F47439F">
            <w:pPr>
              <w:spacing w:line="280" w:lineRule="exact"/>
              <w:jc w:val="left"/>
              <w:rPr>
                <w:rFonts w:eastAsia="仿宋"/>
                <w:szCs w:val="21"/>
                <w:highlight w:val="none"/>
                <w:lang w:val="zh-CN"/>
              </w:rPr>
            </w:pPr>
            <w:r>
              <w:rPr>
                <w:rFonts w:eastAsia="仿宋"/>
                <w:szCs w:val="21"/>
                <w:highlight w:val="none"/>
                <w:lang w:val="zh-CN"/>
              </w:rPr>
              <w:t>评审内容：针对本项目提出具体的运输供货方案，方案各部分内容全面详细、阐述条理清晰详尽、符合招标要求。方案内容包含①运输成品保护方案；②运输中遇到的紧急情况等处理方案。</w:t>
            </w:r>
          </w:p>
          <w:p w14:paraId="7BFA154E">
            <w:pPr>
              <w:spacing w:line="280" w:lineRule="exact"/>
              <w:jc w:val="left"/>
              <w:rPr>
                <w:rFonts w:eastAsia="仿宋"/>
                <w:szCs w:val="21"/>
                <w:highlight w:val="none"/>
                <w:lang w:val="zh-CN"/>
              </w:rPr>
            </w:pPr>
            <w:r>
              <w:rPr>
                <w:rFonts w:eastAsia="仿宋"/>
                <w:szCs w:val="21"/>
                <w:highlight w:val="none"/>
                <w:lang w:val="zh-CN"/>
              </w:rPr>
              <w:t>评审标准:上述每项方案内容无缺陷得</w:t>
            </w:r>
            <w:r>
              <w:rPr>
                <w:rFonts w:hint="eastAsia" w:eastAsia="仿宋"/>
                <w:szCs w:val="21"/>
                <w:highlight w:val="none"/>
                <w:lang w:val="en-US" w:eastAsia="zh-CN"/>
              </w:rPr>
              <w:t>3</w:t>
            </w:r>
            <w:r>
              <w:rPr>
                <w:rFonts w:eastAsia="仿宋"/>
                <w:szCs w:val="21"/>
                <w:highlight w:val="none"/>
                <w:lang w:val="zh-CN"/>
              </w:rPr>
              <w:t>分，满分为</w:t>
            </w:r>
            <w:r>
              <w:rPr>
                <w:rFonts w:hint="eastAsia" w:eastAsia="仿宋"/>
                <w:szCs w:val="21"/>
                <w:highlight w:val="none"/>
                <w:lang w:val="en-US" w:eastAsia="zh-CN"/>
              </w:rPr>
              <w:t>6</w:t>
            </w:r>
            <w:r>
              <w:rPr>
                <w:rFonts w:eastAsia="仿宋"/>
                <w:szCs w:val="21"/>
                <w:highlight w:val="none"/>
                <w:lang w:val="zh-CN"/>
              </w:rPr>
              <w:t>分。方案内容每存在1处缺陷：扣</w:t>
            </w:r>
            <w:r>
              <w:rPr>
                <w:rFonts w:hint="eastAsia" w:eastAsia="仿宋"/>
                <w:szCs w:val="21"/>
                <w:highlight w:val="none"/>
              </w:rPr>
              <w:t>0.5</w:t>
            </w:r>
            <w:r>
              <w:rPr>
                <w:rFonts w:eastAsia="仿宋"/>
                <w:szCs w:val="21"/>
                <w:highlight w:val="none"/>
                <w:lang w:val="zh-CN"/>
              </w:rPr>
              <w:t>分，扣完为止；</w:t>
            </w:r>
          </w:p>
          <w:p w14:paraId="44105CC7">
            <w:pPr>
              <w:spacing w:line="280" w:lineRule="exact"/>
              <w:jc w:val="left"/>
              <w:rPr>
                <w:rFonts w:eastAsia="仿宋"/>
                <w:szCs w:val="21"/>
                <w:highlight w:val="none"/>
                <w:lang w:val="zh-CN"/>
              </w:rPr>
            </w:pPr>
            <w:r>
              <w:rPr>
                <w:rFonts w:eastAsia="仿宋"/>
                <w:szCs w:val="21"/>
                <w:highlight w:val="none"/>
                <w:lang w:val="zh-CN"/>
              </w:rPr>
              <w:t>（</w:t>
            </w:r>
            <w:r>
              <w:rPr>
                <w:rFonts w:eastAsia="仿宋"/>
                <w:b/>
                <w:bCs/>
                <w:szCs w:val="21"/>
                <w:highlight w:val="none"/>
                <w:lang w:val="zh-CN"/>
              </w:rPr>
              <w:t>评审内容中的缺陷是指:内容不完整或缺少关键点、内容描述过于简单、条理不清晰、非专门针对本项目或不适用本项目特性、套用其他项目内容；对同一问题前后表述矛盾；存在逻辑漏洞、科学原理或常识错误；不利于本项目目标的实现、现有技术条件下不可能出现的情形等任意一种情形</w:t>
            </w:r>
            <w:r>
              <w:rPr>
                <w:rFonts w:eastAsia="仿宋"/>
                <w:szCs w:val="21"/>
                <w:highlight w:val="none"/>
                <w:lang w:val="zh-CN"/>
              </w:rPr>
              <w:t>）</w:t>
            </w:r>
          </w:p>
        </w:tc>
      </w:tr>
      <w:tr w14:paraId="44B3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64" w:type="dxa"/>
            <w:tcBorders>
              <w:top w:val="single" w:color="auto" w:sz="4" w:space="0"/>
              <w:left w:val="single" w:color="auto" w:sz="4" w:space="0"/>
              <w:bottom w:val="single" w:color="auto" w:sz="4" w:space="0"/>
              <w:right w:val="single" w:color="auto" w:sz="4" w:space="0"/>
            </w:tcBorders>
            <w:vAlign w:val="center"/>
          </w:tcPr>
          <w:p w14:paraId="78125FB1">
            <w:pPr>
              <w:adjustRightInd w:val="0"/>
              <w:snapToGrid w:val="0"/>
              <w:spacing w:line="360" w:lineRule="auto"/>
              <w:jc w:val="center"/>
              <w:rPr>
                <w:rFonts w:eastAsia="仿宋"/>
                <w:b/>
                <w:bCs/>
                <w:szCs w:val="21"/>
                <w:highlight w:val="none"/>
                <w:lang w:val="zh-CN"/>
              </w:rPr>
            </w:pPr>
            <w:r>
              <w:rPr>
                <w:rFonts w:eastAsia="仿宋"/>
                <w:b/>
                <w:bCs/>
                <w:szCs w:val="21"/>
                <w:highlight w:val="none"/>
                <w:lang w:val="zh-CN"/>
              </w:rPr>
              <w:t>业绩</w:t>
            </w:r>
          </w:p>
        </w:tc>
        <w:tc>
          <w:tcPr>
            <w:tcW w:w="637" w:type="dxa"/>
            <w:tcBorders>
              <w:top w:val="single" w:color="auto" w:sz="4" w:space="0"/>
              <w:left w:val="single" w:color="auto" w:sz="4" w:space="0"/>
              <w:bottom w:val="single" w:color="auto" w:sz="4" w:space="0"/>
              <w:right w:val="single" w:color="auto" w:sz="4" w:space="0"/>
            </w:tcBorders>
            <w:vAlign w:val="center"/>
          </w:tcPr>
          <w:p w14:paraId="73EE0B99">
            <w:pPr>
              <w:adjustRightInd w:val="0"/>
              <w:snapToGrid w:val="0"/>
              <w:spacing w:line="360" w:lineRule="auto"/>
              <w:jc w:val="center"/>
              <w:rPr>
                <w:rFonts w:eastAsia="仿宋"/>
                <w:b/>
                <w:bCs/>
                <w:szCs w:val="21"/>
                <w:highlight w:val="none"/>
              </w:rPr>
            </w:pPr>
            <w:r>
              <w:rPr>
                <w:rFonts w:eastAsia="仿宋"/>
                <w:b/>
                <w:bCs/>
                <w:szCs w:val="21"/>
                <w:highlight w:val="none"/>
              </w:rPr>
              <w:t>5</w:t>
            </w:r>
          </w:p>
        </w:tc>
        <w:tc>
          <w:tcPr>
            <w:tcW w:w="7798" w:type="dxa"/>
            <w:tcBorders>
              <w:top w:val="single" w:color="auto" w:sz="4" w:space="0"/>
              <w:left w:val="single" w:color="auto" w:sz="4" w:space="0"/>
              <w:bottom w:val="single" w:color="auto" w:sz="4" w:space="0"/>
              <w:right w:val="single" w:color="auto" w:sz="4" w:space="0"/>
            </w:tcBorders>
            <w:vAlign w:val="center"/>
          </w:tcPr>
          <w:p w14:paraId="0E3FE7FE">
            <w:pPr>
              <w:spacing w:line="280" w:lineRule="exact"/>
              <w:jc w:val="left"/>
              <w:rPr>
                <w:rFonts w:eastAsia="仿宋"/>
                <w:szCs w:val="21"/>
                <w:highlight w:val="none"/>
                <w:lang w:val="zh-CN"/>
              </w:rPr>
            </w:pPr>
            <w:r>
              <w:rPr>
                <w:rFonts w:hint="eastAsia" w:eastAsia="仿宋"/>
                <w:szCs w:val="21"/>
                <w:highlight w:val="none"/>
                <w:lang w:val="zh-CN"/>
              </w:rPr>
              <w:t>供应商</w:t>
            </w:r>
            <w:r>
              <w:rPr>
                <w:rFonts w:eastAsia="仿宋"/>
                <w:szCs w:val="21"/>
                <w:highlight w:val="none"/>
                <w:lang w:val="zh-CN"/>
              </w:rPr>
              <w:t>提供类似合同业绩（202</w:t>
            </w:r>
            <w:r>
              <w:rPr>
                <w:rFonts w:eastAsia="仿宋"/>
                <w:szCs w:val="21"/>
                <w:highlight w:val="none"/>
              </w:rPr>
              <w:t>2</w:t>
            </w:r>
            <w:r>
              <w:rPr>
                <w:rFonts w:eastAsia="仿宋"/>
                <w:szCs w:val="21"/>
                <w:highlight w:val="none"/>
                <w:lang w:val="zh-CN"/>
              </w:rPr>
              <w:t>年1月至今，以合同签订时间为准并提供完整的合同复印件加盖公章。）每提供一份得</w:t>
            </w:r>
            <w:r>
              <w:rPr>
                <w:rFonts w:eastAsia="仿宋"/>
                <w:szCs w:val="21"/>
                <w:highlight w:val="none"/>
              </w:rPr>
              <w:t>1</w:t>
            </w:r>
            <w:r>
              <w:rPr>
                <w:rFonts w:eastAsia="仿宋"/>
                <w:szCs w:val="21"/>
                <w:highlight w:val="none"/>
                <w:lang w:val="zh-CN"/>
              </w:rPr>
              <w:t>分，满分</w:t>
            </w:r>
            <w:r>
              <w:rPr>
                <w:rFonts w:eastAsia="仿宋"/>
                <w:szCs w:val="21"/>
                <w:highlight w:val="none"/>
              </w:rPr>
              <w:t>5</w:t>
            </w:r>
            <w:r>
              <w:rPr>
                <w:rFonts w:eastAsia="仿宋"/>
                <w:szCs w:val="21"/>
                <w:highlight w:val="none"/>
                <w:lang w:val="zh-CN"/>
              </w:rPr>
              <w:t>分。</w:t>
            </w:r>
          </w:p>
        </w:tc>
      </w:tr>
    </w:tbl>
    <w:p w14:paraId="3D35428F">
      <w:pPr>
        <w:rPr>
          <w:highlight w:val="none"/>
        </w:rPr>
      </w:pPr>
    </w:p>
    <w:p w14:paraId="3F474071">
      <w:pPr>
        <w:rPr>
          <w:highlight w:val="none"/>
        </w:rPr>
      </w:pPr>
    </w:p>
    <w:p w14:paraId="2B7FF662">
      <w:pPr>
        <w:pStyle w:val="96"/>
        <w:rPr>
          <w:highlight w:val="none"/>
        </w:rPr>
      </w:pPr>
    </w:p>
    <w:p w14:paraId="671BE471">
      <w:pPr>
        <w:pStyle w:val="46"/>
        <w:rPr>
          <w:rFonts w:ascii="仿宋_GB2312" w:hAnsi="仿宋_GB2312" w:eastAsia="仿宋_GB2312" w:cs="仿宋_GB2312"/>
          <w:highlight w:val="none"/>
        </w:rPr>
      </w:pPr>
      <w:r>
        <w:rPr>
          <w:rFonts w:ascii="仿宋_GB2312" w:hAnsi="仿宋_GB2312" w:eastAsia="仿宋_GB2312" w:cs="仿宋_GB2312"/>
          <w:highlight w:val="none"/>
        </w:rPr>
        <w:br w:type="page"/>
      </w:r>
      <w:bookmarkStart w:id="428" w:name="_Toc182993880"/>
      <w:bookmarkStart w:id="429" w:name="_Toc9359"/>
      <w:bookmarkStart w:id="430" w:name="_Toc163466154"/>
      <w:bookmarkStart w:id="431" w:name="_Toc163466300"/>
      <w:bookmarkStart w:id="432" w:name="_Toc187678719"/>
      <w:bookmarkStart w:id="433" w:name="_Toc163466272"/>
      <w:bookmarkStart w:id="434" w:name="_Toc163466370"/>
      <w:r>
        <w:rPr>
          <w:rFonts w:hint="eastAsia" w:ascii="仿宋_GB2312" w:hAnsi="仿宋_GB2312" w:eastAsia="仿宋_GB2312" w:cs="仿宋_GB2312"/>
          <w:highlight w:val="none"/>
        </w:rPr>
        <w:t>第四章  合同草案条款</w:t>
      </w:r>
      <w:bookmarkEnd w:id="27"/>
      <w:bookmarkEnd w:id="112"/>
      <w:bookmarkEnd w:id="113"/>
      <w:bookmarkEnd w:id="426"/>
      <w:bookmarkEnd w:id="428"/>
      <w:bookmarkEnd w:id="429"/>
      <w:bookmarkEnd w:id="430"/>
      <w:bookmarkEnd w:id="431"/>
      <w:bookmarkEnd w:id="432"/>
      <w:bookmarkEnd w:id="433"/>
      <w:bookmarkEnd w:id="434"/>
      <w:bookmarkStart w:id="435" w:name="_Toc28450"/>
      <w:bookmarkStart w:id="436" w:name="_Toc496324623"/>
      <w:bookmarkStart w:id="437" w:name="_Toc249515482"/>
      <w:bookmarkStart w:id="438" w:name="_Toc230583552"/>
      <w:bookmarkStart w:id="439" w:name="_Toc256342152"/>
      <w:bookmarkStart w:id="440" w:name="_Toc176882552"/>
      <w:bookmarkStart w:id="441" w:name="_Toc492955459"/>
      <w:bookmarkStart w:id="442" w:name="_Toc177995483"/>
      <w:bookmarkStart w:id="443" w:name="_Toc232395222"/>
      <w:bookmarkStart w:id="444" w:name="_Toc500747233"/>
      <w:bookmarkStart w:id="445" w:name="_Toc249525250"/>
      <w:bookmarkStart w:id="446" w:name="_Toc230013638"/>
      <w:bookmarkStart w:id="447" w:name="_Toc500747106"/>
      <w:bookmarkStart w:id="448" w:name="_Toc499711928"/>
      <w:bookmarkStart w:id="449" w:name="_Toc230099803"/>
      <w:bookmarkStart w:id="450" w:name="_Toc499711087"/>
      <w:bookmarkStart w:id="451" w:name="_Toc184043058"/>
      <w:bookmarkStart w:id="452" w:name="_Toc53722865"/>
      <w:bookmarkStart w:id="453" w:name="_Toc70687202"/>
      <w:bookmarkStart w:id="454" w:name="_Toc503063458"/>
      <w:bookmarkStart w:id="455" w:name="_Toc177189245"/>
      <w:bookmarkStart w:id="456" w:name="_Toc500747010"/>
      <w:bookmarkStart w:id="457" w:name="_Toc249515369"/>
      <w:bookmarkStart w:id="458" w:name="_Toc232176282"/>
      <w:bookmarkStart w:id="459" w:name="_Toc177817344"/>
      <w:bookmarkStart w:id="460" w:name="_Toc415499897"/>
    </w:p>
    <w:p w14:paraId="3417B0E6">
      <w:pPr>
        <w:pStyle w:val="300"/>
        <w:rPr>
          <w:rFonts w:ascii="仿宋" w:hAnsi="仿宋" w:eastAsia="仿宋"/>
          <w:highlight w:val="none"/>
        </w:rPr>
      </w:pPr>
      <w:bookmarkStart w:id="461" w:name="_Toc63697170"/>
      <w:bookmarkStart w:id="462" w:name="_Toc163466371"/>
      <w:bookmarkStart w:id="463" w:name="_Toc182993881"/>
      <w:bookmarkStart w:id="464" w:name="_Toc163466301"/>
      <w:bookmarkStart w:id="465" w:name="_Toc163466273"/>
      <w:bookmarkStart w:id="466" w:name="_Toc163466155"/>
      <w:bookmarkStart w:id="467" w:name="_Toc58504448"/>
      <w:bookmarkStart w:id="468" w:name="_Hlk180584745"/>
    </w:p>
    <w:p w14:paraId="0BEA25F9">
      <w:pPr>
        <w:jc w:val="center"/>
        <w:rPr>
          <w:rFonts w:ascii="华文中宋" w:hAnsi="华文中宋" w:eastAsia="华文中宋"/>
          <w:b/>
          <w:bCs/>
          <w:sz w:val="40"/>
          <w:szCs w:val="40"/>
          <w:highlight w:val="none"/>
        </w:rPr>
      </w:pPr>
    </w:p>
    <w:p w14:paraId="30BF80B3">
      <w:pPr>
        <w:jc w:val="center"/>
        <w:rPr>
          <w:rFonts w:ascii="华文中宋" w:hAnsi="华文中宋" w:eastAsia="华文中宋"/>
          <w:b/>
          <w:bCs/>
          <w:sz w:val="40"/>
          <w:szCs w:val="40"/>
          <w:highlight w:val="none"/>
        </w:rPr>
      </w:pPr>
    </w:p>
    <w:p w14:paraId="3DB91231">
      <w:pPr>
        <w:jc w:val="center"/>
        <w:rPr>
          <w:rFonts w:ascii="华文中宋" w:hAnsi="华文中宋" w:eastAsia="华文中宋"/>
          <w:b/>
          <w:bCs/>
          <w:sz w:val="40"/>
          <w:szCs w:val="40"/>
          <w:highlight w:val="none"/>
        </w:rPr>
      </w:pPr>
    </w:p>
    <w:p w14:paraId="7FFBC05B">
      <w:pPr>
        <w:jc w:val="center"/>
        <w:rPr>
          <w:rFonts w:ascii="仿宋" w:hAnsi="仿宋" w:eastAsia="仿宋"/>
          <w:highlight w:val="none"/>
        </w:rPr>
      </w:pPr>
      <w:r>
        <w:rPr>
          <w:rFonts w:hint="eastAsia" w:ascii="仿宋" w:hAnsi="仿宋" w:eastAsia="仿宋"/>
          <w:b/>
          <w:bCs/>
          <w:sz w:val="44"/>
          <w:szCs w:val="44"/>
          <w:highlight w:val="none"/>
        </w:rPr>
        <w:t>新建淳化县职业技术教育培训中心家政实训室项目</w:t>
      </w:r>
    </w:p>
    <w:p w14:paraId="780F6C19">
      <w:pPr>
        <w:rPr>
          <w:rFonts w:ascii="仿宋" w:hAnsi="仿宋" w:eastAsia="仿宋"/>
          <w:highlight w:val="none"/>
        </w:rPr>
      </w:pPr>
    </w:p>
    <w:p w14:paraId="02B303D5">
      <w:pPr>
        <w:rPr>
          <w:rFonts w:ascii="仿宋" w:hAnsi="仿宋" w:eastAsia="仿宋"/>
          <w:highlight w:val="none"/>
        </w:rPr>
      </w:pPr>
    </w:p>
    <w:p w14:paraId="28A6A286">
      <w:pPr>
        <w:rPr>
          <w:rFonts w:ascii="仿宋" w:hAnsi="仿宋" w:eastAsia="仿宋"/>
          <w:highlight w:val="none"/>
        </w:rPr>
      </w:pPr>
    </w:p>
    <w:p w14:paraId="1BB5C59A">
      <w:pPr>
        <w:jc w:val="center"/>
        <w:rPr>
          <w:rFonts w:ascii="仿宋" w:hAnsi="仿宋" w:eastAsia="仿宋" w:cs="宋体"/>
          <w:b/>
          <w:sz w:val="48"/>
          <w:szCs w:val="48"/>
          <w:highlight w:val="none"/>
        </w:rPr>
      </w:pPr>
      <w:r>
        <w:rPr>
          <w:rFonts w:hint="eastAsia" w:ascii="仿宋" w:hAnsi="仿宋" w:eastAsia="仿宋" w:cs="宋体"/>
          <w:b/>
          <w:sz w:val="48"/>
          <w:szCs w:val="48"/>
          <w:highlight w:val="none"/>
        </w:rPr>
        <w:t>政府采购合同</w:t>
      </w:r>
    </w:p>
    <w:p w14:paraId="276A6409">
      <w:pPr>
        <w:jc w:val="center"/>
        <w:rPr>
          <w:rFonts w:ascii="仿宋" w:hAnsi="仿宋" w:eastAsia="仿宋" w:cs="宋体"/>
          <w:b/>
          <w:sz w:val="48"/>
          <w:szCs w:val="48"/>
          <w:highlight w:val="none"/>
        </w:rPr>
      </w:pPr>
    </w:p>
    <w:p w14:paraId="378C84DD">
      <w:pPr>
        <w:jc w:val="center"/>
        <w:rPr>
          <w:rFonts w:ascii="仿宋" w:hAnsi="仿宋" w:eastAsia="仿宋" w:cs="宋体"/>
          <w:b/>
          <w:sz w:val="48"/>
          <w:szCs w:val="48"/>
          <w:highlight w:val="none"/>
        </w:rPr>
      </w:pPr>
    </w:p>
    <w:p w14:paraId="24D1D2BA">
      <w:pPr>
        <w:jc w:val="center"/>
        <w:rPr>
          <w:rFonts w:ascii="仿宋" w:hAnsi="仿宋" w:eastAsia="仿宋" w:cs="宋体"/>
          <w:b/>
          <w:bCs/>
          <w:sz w:val="30"/>
          <w:szCs w:val="30"/>
          <w:highlight w:val="none"/>
        </w:rPr>
      </w:pPr>
      <w:r>
        <w:rPr>
          <w:rFonts w:hint="eastAsia" w:ascii="仿宋" w:hAnsi="仿宋" w:eastAsia="仿宋" w:cs="宋体"/>
          <w:b/>
          <w:sz w:val="32"/>
          <w:szCs w:val="32"/>
          <w:highlight w:val="none"/>
        </w:rPr>
        <w:t>合同编号：</w:t>
      </w:r>
    </w:p>
    <w:p w14:paraId="208DE524">
      <w:pPr>
        <w:rPr>
          <w:rFonts w:ascii="仿宋" w:hAnsi="仿宋" w:eastAsia="仿宋" w:cs="宋体"/>
          <w:b/>
          <w:highlight w:val="none"/>
        </w:rPr>
      </w:pPr>
    </w:p>
    <w:p w14:paraId="7E9C590F">
      <w:pPr>
        <w:rPr>
          <w:rFonts w:ascii="仿宋" w:hAnsi="仿宋" w:eastAsia="仿宋" w:cs="宋体"/>
          <w:b/>
          <w:highlight w:val="none"/>
        </w:rPr>
      </w:pPr>
    </w:p>
    <w:p w14:paraId="4F11A37D">
      <w:pPr>
        <w:rPr>
          <w:rFonts w:ascii="仿宋" w:hAnsi="仿宋" w:eastAsia="仿宋" w:cs="宋体"/>
          <w:b/>
          <w:highlight w:val="none"/>
        </w:rPr>
      </w:pPr>
    </w:p>
    <w:p w14:paraId="72B9C2CE">
      <w:pPr>
        <w:rPr>
          <w:rFonts w:ascii="仿宋" w:hAnsi="仿宋" w:eastAsia="仿宋" w:cs="宋体"/>
          <w:b/>
          <w:highlight w:val="none"/>
        </w:rPr>
      </w:pPr>
    </w:p>
    <w:p w14:paraId="5B735537">
      <w:pPr>
        <w:rPr>
          <w:rFonts w:ascii="仿宋" w:hAnsi="仿宋" w:eastAsia="仿宋" w:cs="宋体"/>
          <w:b/>
          <w:highlight w:val="none"/>
        </w:rPr>
      </w:pPr>
    </w:p>
    <w:p w14:paraId="72990CE6">
      <w:pPr>
        <w:rPr>
          <w:rFonts w:ascii="仿宋" w:hAnsi="仿宋" w:eastAsia="仿宋" w:cs="宋体"/>
          <w:b/>
          <w:sz w:val="48"/>
          <w:szCs w:val="48"/>
          <w:highlight w:val="none"/>
        </w:rPr>
      </w:pPr>
    </w:p>
    <w:p w14:paraId="7490BF4C">
      <w:pPr>
        <w:rPr>
          <w:rFonts w:ascii="仿宋" w:hAnsi="仿宋" w:eastAsia="仿宋" w:cs="宋体"/>
          <w:b/>
          <w:sz w:val="48"/>
          <w:szCs w:val="48"/>
          <w:highlight w:val="none"/>
        </w:rPr>
      </w:pPr>
    </w:p>
    <w:p w14:paraId="7007CE9A">
      <w:pPr>
        <w:ind w:firstLine="2409" w:firstLineChars="800"/>
        <w:jc w:val="left"/>
        <w:rPr>
          <w:rFonts w:ascii="仿宋" w:hAnsi="仿宋" w:eastAsia="仿宋" w:cs="宋体"/>
          <w:b/>
          <w:sz w:val="30"/>
          <w:szCs w:val="30"/>
          <w:highlight w:val="none"/>
        </w:rPr>
      </w:pPr>
      <w:r>
        <w:rPr>
          <w:rFonts w:hint="eastAsia" w:ascii="仿宋" w:hAnsi="仿宋" w:eastAsia="仿宋" w:cs="宋体"/>
          <w:b/>
          <w:sz w:val="30"/>
          <w:szCs w:val="30"/>
          <w:highlight w:val="none"/>
        </w:rPr>
        <w:t>甲方(</w:t>
      </w:r>
      <w:r>
        <w:rPr>
          <w:highlight w:val="none"/>
        </w:rPr>
        <w:fldChar w:fldCharType="begin"/>
      </w:r>
      <w:r>
        <w:rPr>
          <w:highlight w:val="none"/>
        </w:rPr>
        <w:instrText xml:space="preserve"> HYPERLINK "http://set2.mail.qq.com/cgi-bin/mail_spam?action=check_link&amp;spam=0&amp;url=http%3A%2F%2Fwww%2Ebaidu%2Ecom%2Fs%3Fwd%3D%25E9%2587%2587%25E8%25B4%25AD%25E5%258D%2595%26hl_tag%3Dtextlink%26tn%3DSE_hldp01350_v6v6zkg6" </w:instrText>
      </w:r>
      <w:r>
        <w:rPr>
          <w:highlight w:val="none"/>
        </w:rPr>
        <w:fldChar w:fldCharType="separate"/>
      </w:r>
      <w:r>
        <w:rPr>
          <w:rFonts w:hint="eastAsia" w:ascii="仿宋" w:hAnsi="仿宋" w:eastAsia="仿宋" w:cs="宋体"/>
          <w:b/>
          <w:sz w:val="30"/>
          <w:szCs w:val="30"/>
          <w:highlight w:val="none"/>
        </w:rPr>
        <w:t>采购人</w:t>
      </w:r>
      <w:r>
        <w:rPr>
          <w:rFonts w:hint="eastAsia" w:ascii="仿宋" w:hAnsi="仿宋" w:eastAsia="仿宋" w:cs="宋体"/>
          <w:b/>
          <w:sz w:val="30"/>
          <w:szCs w:val="30"/>
          <w:highlight w:val="none"/>
        </w:rPr>
        <w:fldChar w:fldCharType="end"/>
      </w:r>
      <w:r>
        <w:rPr>
          <w:rFonts w:hint="eastAsia" w:ascii="仿宋" w:hAnsi="仿宋" w:eastAsia="仿宋" w:cs="宋体"/>
          <w:b/>
          <w:sz w:val="30"/>
          <w:szCs w:val="30"/>
          <w:highlight w:val="none"/>
        </w:rPr>
        <w:t>)：</w:t>
      </w:r>
      <w:r>
        <w:rPr>
          <w:rFonts w:hint="eastAsia" w:ascii="仿宋" w:hAnsi="仿宋" w:eastAsia="仿宋" w:cs="宋体"/>
          <w:b/>
          <w:sz w:val="30"/>
          <w:szCs w:val="30"/>
          <w:highlight w:val="none"/>
          <w:u w:val="single"/>
        </w:rPr>
        <w:t xml:space="preserve">           </w:t>
      </w:r>
      <w:r>
        <w:rPr>
          <w:rFonts w:hint="eastAsia" w:ascii="仿宋" w:hAnsi="仿宋" w:eastAsia="仿宋" w:cs="宋体"/>
          <w:b/>
          <w:sz w:val="30"/>
          <w:szCs w:val="30"/>
          <w:highlight w:val="none"/>
        </w:rPr>
        <w:t xml:space="preserve">            </w:t>
      </w:r>
    </w:p>
    <w:p w14:paraId="768DDDDB">
      <w:pPr>
        <w:ind w:firstLine="1680" w:firstLineChars="800"/>
        <w:jc w:val="left"/>
        <w:rPr>
          <w:rFonts w:ascii="仿宋" w:hAnsi="仿宋" w:eastAsia="仿宋" w:cs="宋体"/>
          <w:b/>
          <w:sz w:val="30"/>
          <w:szCs w:val="30"/>
          <w:highlight w:val="none"/>
        </w:rPr>
      </w:pPr>
      <w:r>
        <w:rPr>
          <w:highlight w:val="none"/>
        </w:rPr>
        <w:fldChar w:fldCharType="begin"/>
      </w:r>
      <w:r>
        <w:rPr>
          <w:highlight w:val="none"/>
        </w:rPr>
        <w:instrText xml:space="preserve"> HYPERLINK "http://set2.mail.qq.com/cgi-bin/mail_spam?action=check_link&amp;spam=0&amp;url=http%3A%2F%2Fwww%2Ebaidu%2Ecom%2Fs%3Fwd%3D%25E4%25B9%2599%25E6%2596%25B9%26hl_tag%3Dtextlink%26tn%3DSE_hldp01350_v6v6zkg6" </w:instrText>
      </w:r>
      <w:r>
        <w:rPr>
          <w:highlight w:val="none"/>
        </w:rPr>
        <w:fldChar w:fldCharType="separate"/>
      </w:r>
      <w:r>
        <w:rPr>
          <w:rFonts w:hint="eastAsia" w:ascii="仿宋" w:hAnsi="仿宋" w:eastAsia="仿宋" w:cs="宋体"/>
          <w:b/>
          <w:sz w:val="30"/>
          <w:szCs w:val="30"/>
          <w:highlight w:val="none"/>
        </w:rPr>
        <w:t>乙方</w:t>
      </w:r>
      <w:r>
        <w:rPr>
          <w:rFonts w:hint="eastAsia" w:ascii="仿宋" w:hAnsi="仿宋" w:eastAsia="仿宋" w:cs="宋体"/>
          <w:b/>
          <w:sz w:val="30"/>
          <w:szCs w:val="30"/>
          <w:highlight w:val="none"/>
        </w:rPr>
        <w:fldChar w:fldCharType="end"/>
      </w:r>
      <w:r>
        <w:rPr>
          <w:rFonts w:hint="eastAsia" w:ascii="仿宋" w:hAnsi="仿宋" w:eastAsia="仿宋" w:cs="宋体"/>
          <w:b/>
          <w:sz w:val="30"/>
          <w:szCs w:val="30"/>
          <w:highlight w:val="none"/>
        </w:rPr>
        <w:t>(成交人)：</w:t>
      </w:r>
      <w:r>
        <w:rPr>
          <w:rFonts w:hint="eastAsia" w:ascii="仿宋" w:hAnsi="仿宋" w:eastAsia="仿宋" w:cs="宋体"/>
          <w:b/>
          <w:sz w:val="30"/>
          <w:szCs w:val="30"/>
          <w:highlight w:val="none"/>
          <w:u w:val="single"/>
        </w:rPr>
        <w:t xml:space="preserve">           </w:t>
      </w:r>
      <w:r>
        <w:rPr>
          <w:rFonts w:hint="eastAsia" w:ascii="仿宋" w:hAnsi="仿宋" w:eastAsia="仿宋" w:cs="宋体"/>
          <w:b/>
          <w:sz w:val="30"/>
          <w:szCs w:val="30"/>
          <w:highlight w:val="none"/>
        </w:rPr>
        <w:t xml:space="preserve">              </w:t>
      </w:r>
    </w:p>
    <w:p w14:paraId="3B851AC3">
      <w:pPr>
        <w:ind w:firstLine="2409" w:firstLineChars="800"/>
        <w:rPr>
          <w:rFonts w:ascii="仿宋" w:hAnsi="仿宋" w:eastAsia="仿宋" w:cs="宋体"/>
          <w:b/>
          <w:sz w:val="30"/>
          <w:szCs w:val="30"/>
          <w:highlight w:val="none"/>
        </w:rPr>
      </w:pPr>
      <w:r>
        <w:rPr>
          <w:rFonts w:hint="eastAsia" w:ascii="仿宋" w:hAnsi="仿宋" w:eastAsia="仿宋" w:cs="宋体"/>
          <w:b/>
          <w:sz w:val="30"/>
          <w:szCs w:val="30"/>
          <w:highlight w:val="none"/>
        </w:rPr>
        <w:t>签订时间：</w:t>
      </w:r>
      <w:r>
        <w:rPr>
          <w:rFonts w:hint="eastAsia" w:ascii="仿宋" w:hAnsi="仿宋" w:eastAsia="仿宋" w:cs="宋体"/>
          <w:b/>
          <w:sz w:val="30"/>
          <w:szCs w:val="30"/>
          <w:highlight w:val="none"/>
          <w:u w:val="single"/>
        </w:rPr>
        <w:t xml:space="preserve">   </w:t>
      </w:r>
      <w:r>
        <w:rPr>
          <w:rFonts w:hint="eastAsia" w:ascii="仿宋" w:hAnsi="仿宋" w:eastAsia="仿宋" w:cs="宋体"/>
          <w:b/>
          <w:sz w:val="30"/>
          <w:szCs w:val="30"/>
          <w:highlight w:val="none"/>
        </w:rPr>
        <w:t>年</w:t>
      </w:r>
      <w:r>
        <w:rPr>
          <w:rFonts w:hint="eastAsia" w:ascii="仿宋" w:hAnsi="仿宋" w:eastAsia="仿宋" w:cs="宋体"/>
          <w:b/>
          <w:sz w:val="30"/>
          <w:szCs w:val="30"/>
          <w:highlight w:val="none"/>
          <w:u w:val="single"/>
        </w:rPr>
        <w:t xml:space="preserve">   </w:t>
      </w:r>
      <w:r>
        <w:rPr>
          <w:rFonts w:hint="eastAsia" w:ascii="仿宋" w:hAnsi="仿宋" w:eastAsia="仿宋" w:cs="宋体"/>
          <w:b/>
          <w:sz w:val="30"/>
          <w:szCs w:val="30"/>
          <w:highlight w:val="none"/>
        </w:rPr>
        <w:t>月</w:t>
      </w:r>
      <w:r>
        <w:rPr>
          <w:rFonts w:hint="eastAsia" w:ascii="仿宋" w:hAnsi="仿宋" w:eastAsia="仿宋" w:cs="宋体"/>
          <w:b/>
          <w:sz w:val="30"/>
          <w:szCs w:val="30"/>
          <w:highlight w:val="none"/>
          <w:u w:val="single"/>
        </w:rPr>
        <w:t xml:space="preserve">   </w:t>
      </w:r>
      <w:r>
        <w:rPr>
          <w:rFonts w:hint="eastAsia" w:ascii="仿宋" w:hAnsi="仿宋" w:eastAsia="仿宋" w:cs="宋体"/>
          <w:b/>
          <w:sz w:val="30"/>
          <w:szCs w:val="30"/>
          <w:highlight w:val="none"/>
        </w:rPr>
        <w:t>日</w:t>
      </w:r>
    </w:p>
    <w:p w14:paraId="7C607C95">
      <w:pPr>
        <w:jc w:val="center"/>
        <w:rPr>
          <w:rFonts w:ascii="仿宋_GB2312" w:eastAsia="仿宋_GB2312"/>
          <w:b/>
          <w:sz w:val="36"/>
          <w:szCs w:val="36"/>
          <w:highlight w:val="none"/>
        </w:rPr>
      </w:pPr>
    </w:p>
    <w:p w14:paraId="1C9866DA">
      <w:pPr>
        <w:tabs>
          <w:tab w:val="left" w:pos="735"/>
        </w:tabs>
        <w:autoSpaceDE w:val="0"/>
        <w:autoSpaceDN w:val="0"/>
        <w:adjustRightInd w:val="0"/>
        <w:snapToGrid w:val="0"/>
        <w:spacing w:before="240" w:beforeLines="100" w:line="360" w:lineRule="auto"/>
        <w:rPr>
          <w:rFonts w:eastAsia="仿宋"/>
          <w:b/>
          <w:bCs/>
          <w:sz w:val="24"/>
          <w:highlight w:val="none"/>
          <w:lang w:val="zh-CN"/>
        </w:rPr>
      </w:pPr>
      <w:r>
        <w:rPr>
          <w:rFonts w:hint="eastAsia" w:ascii="仿宋" w:hAnsi="仿宋" w:eastAsia="仿宋"/>
          <w:b/>
          <w:bCs/>
          <w:sz w:val="24"/>
          <w:highlight w:val="none"/>
          <w:lang w:val="zh-CN"/>
        </w:rPr>
        <w:br w:type="page"/>
      </w:r>
      <w:r>
        <w:rPr>
          <w:rFonts w:eastAsia="仿宋"/>
          <w:b/>
          <w:bCs/>
          <w:sz w:val="24"/>
          <w:highlight w:val="none"/>
          <w:lang w:val="zh-CN"/>
        </w:rPr>
        <w:t>甲方：</w:t>
      </w:r>
      <w:r>
        <w:rPr>
          <w:rFonts w:eastAsia="仿宋"/>
          <w:bCs/>
          <w:sz w:val="24"/>
          <w:highlight w:val="none"/>
          <w:lang w:val="zh-CN"/>
        </w:rPr>
        <w:t>（前款所称采购人）     住所：</w:t>
      </w:r>
    </w:p>
    <w:p w14:paraId="1DAE8374">
      <w:pPr>
        <w:tabs>
          <w:tab w:val="left" w:pos="735"/>
        </w:tabs>
        <w:autoSpaceDE w:val="0"/>
        <w:autoSpaceDN w:val="0"/>
        <w:adjustRightInd w:val="0"/>
        <w:snapToGrid w:val="0"/>
        <w:spacing w:line="360" w:lineRule="auto"/>
        <w:rPr>
          <w:rFonts w:eastAsia="仿宋"/>
          <w:bCs/>
          <w:sz w:val="24"/>
          <w:highlight w:val="none"/>
          <w:lang w:val="zh-CN"/>
        </w:rPr>
      </w:pPr>
      <w:r>
        <w:rPr>
          <w:rFonts w:eastAsia="仿宋"/>
          <w:b/>
          <w:bCs/>
          <w:sz w:val="24"/>
          <w:highlight w:val="none"/>
          <w:lang w:val="zh-CN"/>
        </w:rPr>
        <w:t>乙方：</w:t>
      </w:r>
      <w:r>
        <w:rPr>
          <w:rFonts w:eastAsia="仿宋"/>
          <w:bCs/>
          <w:sz w:val="24"/>
          <w:highlight w:val="none"/>
          <w:lang w:val="zh-CN"/>
        </w:rPr>
        <w:t>（前款所称中标人）     住所：</w:t>
      </w:r>
    </w:p>
    <w:p w14:paraId="4AF5ACD7">
      <w:pPr>
        <w:pStyle w:val="22"/>
        <w:tabs>
          <w:tab w:val="left" w:pos="567"/>
        </w:tabs>
        <w:rPr>
          <w:rFonts w:ascii="Times New Roman" w:hAnsi="Times New Roman" w:eastAsia="仿宋"/>
          <w:highlight w:val="none"/>
          <w:lang w:val="zh-CN"/>
        </w:rPr>
      </w:pPr>
    </w:p>
    <w:p w14:paraId="4DF49AAF">
      <w:pPr>
        <w:numPr>
          <w:ilvl w:val="0"/>
          <w:numId w:val="6"/>
        </w:numPr>
        <w:adjustRightInd w:val="0"/>
        <w:snapToGrid w:val="0"/>
        <w:spacing w:line="360" w:lineRule="auto"/>
        <w:ind w:firstLine="480" w:firstLineChars="200"/>
        <w:rPr>
          <w:rFonts w:eastAsia="仿宋"/>
          <w:sz w:val="24"/>
          <w:highlight w:val="none"/>
        </w:rPr>
      </w:pPr>
      <w:bookmarkStart w:id="469" w:name="_Toc19515384"/>
      <w:r>
        <w:rPr>
          <w:rFonts w:eastAsia="仿宋"/>
          <w:sz w:val="24"/>
          <w:highlight w:val="none"/>
        </w:rPr>
        <w:t>合同内容（标的、数量、质量等）:</w:t>
      </w:r>
      <w:bookmarkEnd w:id="469"/>
    </w:p>
    <w:p w14:paraId="3BDEF89A">
      <w:pPr>
        <w:numPr>
          <w:ilvl w:val="0"/>
          <w:numId w:val="7"/>
        </w:numPr>
        <w:adjustRightInd w:val="0"/>
        <w:snapToGrid w:val="0"/>
        <w:spacing w:line="360" w:lineRule="auto"/>
        <w:ind w:firstLine="480" w:firstLineChars="200"/>
        <w:rPr>
          <w:rFonts w:eastAsia="仿宋"/>
          <w:sz w:val="24"/>
          <w:highlight w:val="none"/>
        </w:rPr>
      </w:pPr>
      <w:r>
        <w:rPr>
          <w:rFonts w:eastAsia="仿宋"/>
          <w:sz w:val="24"/>
          <w:highlight w:val="none"/>
        </w:rPr>
        <w:t>内容：</w:t>
      </w:r>
      <w:r>
        <w:rPr>
          <w:rFonts w:hint="eastAsia" w:eastAsia="仿宋"/>
          <w:sz w:val="24"/>
          <w:highlight w:val="none"/>
        </w:rPr>
        <w:t>新建淳化县职业技术教育培训中心家政实训室项目</w:t>
      </w:r>
    </w:p>
    <w:p w14:paraId="73F3FB4B">
      <w:pPr>
        <w:adjustRightInd w:val="0"/>
        <w:snapToGrid w:val="0"/>
        <w:spacing w:line="360" w:lineRule="auto"/>
        <w:ind w:firstLine="480" w:firstLineChars="200"/>
        <w:rPr>
          <w:rFonts w:eastAsia="仿宋"/>
          <w:sz w:val="24"/>
          <w:highlight w:val="none"/>
        </w:rPr>
      </w:pPr>
      <w:r>
        <w:rPr>
          <w:rFonts w:eastAsia="仿宋"/>
          <w:sz w:val="24"/>
          <w:highlight w:val="none"/>
        </w:rPr>
        <w:t>2.数量：详见采购清单。</w:t>
      </w:r>
    </w:p>
    <w:p w14:paraId="71FC53CB">
      <w:pPr>
        <w:adjustRightInd w:val="0"/>
        <w:snapToGrid w:val="0"/>
        <w:spacing w:line="360" w:lineRule="auto"/>
        <w:ind w:firstLine="480" w:firstLineChars="200"/>
        <w:rPr>
          <w:rFonts w:eastAsia="仿宋"/>
          <w:sz w:val="24"/>
          <w:highlight w:val="none"/>
        </w:rPr>
      </w:pPr>
      <w:r>
        <w:rPr>
          <w:rFonts w:eastAsia="仿宋"/>
          <w:sz w:val="24"/>
          <w:highlight w:val="none"/>
        </w:rPr>
        <w:t>3.质量：</w:t>
      </w:r>
    </w:p>
    <w:p w14:paraId="78279425">
      <w:pPr>
        <w:adjustRightInd w:val="0"/>
        <w:snapToGrid w:val="0"/>
        <w:spacing w:line="360" w:lineRule="auto"/>
        <w:ind w:firstLine="480" w:firstLineChars="200"/>
        <w:rPr>
          <w:rFonts w:eastAsia="仿宋"/>
          <w:sz w:val="24"/>
          <w:highlight w:val="none"/>
        </w:rPr>
      </w:pPr>
      <w:bookmarkStart w:id="470" w:name="_Toc19515385"/>
      <w:r>
        <w:rPr>
          <w:rFonts w:eastAsia="仿宋"/>
          <w:sz w:val="24"/>
          <w:highlight w:val="none"/>
        </w:rPr>
        <w:t>二、合同价款</w:t>
      </w:r>
      <w:bookmarkEnd w:id="470"/>
    </w:p>
    <w:p w14:paraId="216B43F5">
      <w:pPr>
        <w:adjustRightInd w:val="0"/>
        <w:snapToGrid w:val="0"/>
        <w:spacing w:line="360" w:lineRule="auto"/>
        <w:ind w:firstLine="480" w:firstLineChars="200"/>
        <w:rPr>
          <w:rFonts w:eastAsia="仿宋"/>
          <w:sz w:val="24"/>
          <w:highlight w:val="none"/>
        </w:rPr>
      </w:pPr>
      <w:r>
        <w:rPr>
          <w:rFonts w:eastAsia="仿宋"/>
          <w:sz w:val="24"/>
          <w:highlight w:val="none"/>
        </w:rPr>
        <w:t>1、合同总价：本合同款项金额：</w:t>
      </w:r>
      <w:r>
        <w:rPr>
          <w:rFonts w:eastAsia="仿宋"/>
          <w:sz w:val="24"/>
          <w:highlight w:val="none"/>
          <w:u w:val="single"/>
        </w:rPr>
        <w:t xml:space="preserve">   </w:t>
      </w:r>
      <w:r>
        <w:rPr>
          <w:rFonts w:eastAsia="仿宋"/>
          <w:sz w:val="24"/>
          <w:highlight w:val="none"/>
        </w:rPr>
        <w:t>万元</w:t>
      </w:r>
    </w:p>
    <w:p w14:paraId="2B1AD2DD">
      <w:pPr>
        <w:adjustRightInd w:val="0"/>
        <w:snapToGrid w:val="0"/>
        <w:spacing w:line="360" w:lineRule="auto"/>
        <w:ind w:firstLine="480" w:firstLineChars="200"/>
        <w:rPr>
          <w:rFonts w:eastAsia="仿宋"/>
          <w:sz w:val="24"/>
          <w:highlight w:val="none"/>
        </w:rPr>
      </w:pPr>
      <w:r>
        <w:rPr>
          <w:rFonts w:eastAsia="仿宋"/>
          <w:sz w:val="24"/>
          <w:highlight w:val="none"/>
        </w:rPr>
        <w:t>2、合同总价包括：货物费、运杂费、配送费、税费等为完成本项目所需的一切费用。</w:t>
      </w:r>
    </w:p>
    <w:p w14:paraId="3F183F5A">
      <w:pPr>
        <w:adjustRightInd w:val="0"/>
        <w:snapToGrid w:val="0"/>
        <w:spacing w:line="360" w:lineRule="auto"/>
        <w:ind w:firstLine="480" w:firstLineChars="200"/>
        <w:rPr>
          <w:rFonts w:eastAsia="仿宋"/>
          <w:highlight w:val="none"/>
        </w:rPr>
      </w:pPr>
      <w:r>
        <w:rPr>
          <w:rFonts w:eastAsia="仿宋"/>
          <w:sz w:val="24"/>
          <w:highlight w:val="none"/>
        </w:rPr>
        <w:t>3、本合同为总价包死合同。</w:t>
      </w:r>
    </w:p>
    <w:p w14:paraId="20433C16">
      <w:pPr>
        <w:adjustRightInd w:val="0"/>
        <w:snapToGrid w:val="0"/>
        <w:spacing w:line="360" w:lineRule="auto"/>
        <w:ind w:firstLine="480" w:firstLineChars="200"/>
        <w:rPr>
          <w:rFonts w:eastAsia="仿宋"/>
          <w:sz w:val="24"/>
          <w:highlight w:val="none"/>
        </w:rPr>
      </w:pPr>
      <w:bookmarkStart w:id="471" w:name="_Toc19515386"/>
      <w:r>
        <w:rPr>
          <w:rFonts w:eastAsia="仿宋"/>
          <w:sz w:val="24"/>
          <w:highlight w:val="none"/>
        </w:rPr>
        <w:t>三、合同结算</w:t>
      </w:r>
      <w:bookmarkEnd w:id="471"/>
    </w:p>
    <w:p w14:paraId="4E64CA0B">
      <w:pPr>
        <w:adjustRightInd w:val="0"/>
        <w:snapToGrid w:val="0"/>
        <w:spacing w:line="360" w:lineRule="auto"/>
        <w:ind w:firstLine="480" w:firstLineChars="200"/>
        <w:rPr>
          <w:rFonts w:ascii="仿宋" w:hAnsi="仿宋" w:eastAsia="仿宋" w:cs="仿宋"/>
          <w:sz w:val="24"/>
          <w:highlight w:val="none"/>
        </w:rPr>
      </w:pPr>
      <w:r>
        <w:rPr>
          <w:rFonts w:eastAsia="仿宋"/>
          <w:sz w:val="24"/>
          <w:highlight w:val="none"/>
        </w:rPr>
        <w:t>1、</w:t>
      </w:r>
      <w:r>
        <w:rPr>
          <w:rFonts w:hint="eastAsia" w:eastAsia="仿宋"/>
          <w:sz w:val="24"/>
          <w:highlight w:val="none"/>
        </w:rPr>
        <w:t>付款比例：</w:t>
      </w:r>
      <w:r>
        <w:rPr>
          <w:rFonts w:hint="eastAsia" w:ascii="仿宋" w:hAnsi="仿宋" w:eastAsia="仿宋" w:cs="仿宋"/>
          <w:sz w:val="24"/>
          <w:highlight w:val="none"/>
        </w:rPr>
        <w:t>合同签订后，同时收到乙方开具的正式等额增值税发票后，支付本项目签约合同价款的30%作为本项目预付款，所有货物安装到甲方指定位置且调试合格，施工完成经甲方验收合格后，甲方收到乙方开具的等额正式等额增值税发票后，向乙方支付项目合同金额的70%。</w:t>
      </w:r>
    </w:p>
    <w:p w14:paraId="0BA7EEBA">
      <w:pPr>
        <w:adjustRightInd w:val="0"/>
        <w:snapToGrid w:val="0"/>
        <w:spacing w:line="360" w:lineRule="auto"/>
        <w:ind w:firstLine="480" w:firstLineChars="200"/>
        <w:rPr>
          <w:rFonts w:eastAsia="仿宋"/>
          <w:sz w:val="24"/>
          <w:highlight w:val="none"/>
        </w:rPr>
      </w:pPr>
      <w:r>
        <w:rPr>
          <w:rFonts w:eastAsia="仿宋"/>
          <w:sz w:val="24"/>
          <w:highlight w:val="none"/>
        </w:rPr>
        <w:t>2、结算方式：银行转账。供货方向采购方提供按实际付款额开具的国家正式税务发票。</w:t>
      </w:r>
      <w:bookmarkStart w:id="472" w:name="_Toc19515393"/>
    </w:p>
    <w:p w14:paraId="447E0A2C">
      <w:pPr>
        <w:adjustRightInd w:val="0"/>
        <w:snapToGrid w:val="0"/>
        <w:spacing w:line="360" w:lineRule="auto"/>
        <w:ind w:firstLine="480" w:firstLineChars="200"/>
        <w:rPr>
          <w:rFonts w:eastAsia="仿宋"/>
          <w:sz w:val="24"/>
          <w:highlight w:val="none"/>
        </w:rPr>
      </w:pPr>
      <w:r>
        <w:rPr>
          <w:rFonts w:eastAsia="仿宋"/>
          <w:sz w:val="24"/>
          <w:highlight w:val="none"/>
        </w:rPr>
        <w:t>四、售后服务</w:t>
      </w:r>
    </w:p>
    <w:p w14:paraId="32590118">
      <w:pPr>
        <w:adjustRightInd w:val="0"/>
        <w:snapToGrid w:val="0"/>
        <w:spacing w:line="360" w:lineRule="auto"/>
        <w:ind w:firstLine="480" w:firstLineChars="200"/>
        <w:rPr>
          <w:rFonts w:eastAsia="仿宋"/>
          <w:sz w:val="24"/>
          <w:highlight w:val="none"/>
        </w:rPr>
      </w:pPr>
      <w:r>
        <w:rPr>
          <w:rFonts w:eastAsia="仿宋"/>
          <w:sz w:val="24"/>
          <w:highlight w:val="none"/>
        </w:rPr>
        <w:t>1、乙方在接到甲方电话通知后在</w:t>
      </w:r>
      <w:r>
        <w:rPr>
          <w:rFonts w:eastAsia="仿宋"/>
          <w:sz w:val="24"/>
          <w:highlight w:val="none"/>
          <w:u w:val="single"/>
        </w:rPr>
        <w:t xml:space="preserve">   </w:t>
      </w:r>
      <w:r>
        <w:rPr>
          <w:rFonts w:eastAsia="仿宋"/>
          <w:sz w:val="24"/>
          <w:highlight w:val="none"/>
        </w:rPr>
        <w:t>小时内派出合格的服务人员到达现场进行服务，承担相应费用。</w:t>
      </w:r>
    </w:p>
    <w:p w14:paraId="1B8BB7A8">
      <w:pPr>
        <w:adjustRightInd w:val="0"/>
        <w:snapToGrid w:val="0"/>
        <w:spacing w:line="360" w:lineRule="auto"/>
        <w:ind w:firstLine="480" w:firstLineChars="200"/>
        <w:rPr>
          <w:rFonts w:eastAsia="仿宋"/>
          <w:sz w:val="24"/>
          <w:highlight w:val="none"/>
        </w:rPr>
      </w:pPr>
      <w:r>
        <w:rPr>
          <w:rFonts w:eastAsia="仿宋"/>
          <w:sz w:val="24"/>
          <w:highlight w:val="none"/>
        </w:rPr>
        <w:t>2、如果乙方在收到通知后两天内没有弥补缺陷，甲方可采取必要的补救措施，但其风险和费用将由乙方承担，甲方根据合同规定对乙方行使的其它权力不受影响。</w:t>
      </w:r>
    </w:p>
    <w:p w14:paraId="5A117BE0">
      <w:pPr>
        <w:adjustRightInd w:val="0"/>
        <w:snapToGrid w:val="0"/>
        <w:spacing w:line="360" w:lineRule="auto"/>
        <w:ind w:firstLine="480" w:firstLineChars="200"/>
        <w:rPr>
          <w:rFonts w:eastAsia="仿宋"/>
          <w:sz w:val="24"/>
          <w:highlight w:val="none"/>
        </w:rPr>
      </w:pPr>
      <w:r>
        <w:rPr>
          <w:rFonts w:eastAsia="仿宋"/>
          <w:sz w:val="24"/>
          <w:highlight w:val="none"/>
        </w:rPr>
        <w:t>3、其他乙方响应的售后方案。</w:t>
      </w:r>
    </w:p>
    <w:p w14:paraId="6BCA2407">
      <w:pPr>
        <w:adjustRightInd w:val="0"/>
        <w:snapToGrid w:val="0"/>
        <w:spacing w:line="360" w:lineRule="auto"/>
        <w:ind w:firstLine="480" w:firstLineChars="200"/>
        <w:rPr>
          <w:rFonts w:eastAsia="仿宋"/>
          <w:sz w:val="24"/>
          <w:highlight w:val="none"/>
        </w:rPr>
      </w:pPr>
      <w:r>
        <w:rPr>
          <w:rFonts w:eastAsia="仿宋"/>
          <w:sz w:val="24"/>
          <w:highlight w:val="none"/>
        </w:rPr>
        <w:t>五、交货</w:t>
      </w:r>
    </w:p>
    <w:p w14:paraId="44D510B6">
      <w:pPr>
        <w:adjustRightInd w:val="0"/>
        <w:snapToGrid w:val="0"/>
        <w:spacing w:line="360" w:lineRule="auto"/>
        <w:ind w:firstLine="480" w:firstLineChars="200"/>
        <w:rPr>
          <w:rFonts w:eastAsia="仿宋"/>
          <w:sz w:val="24"/>
          <w:highlight w:val="none"/>
        </w:rPr>
      </w:pPr>
      <w:r>
        <w:rPr>
          <w:rFonts w:eastAsia="仿宋"/>
          <w:sz w:val="24"/>
          <w:highlight w:val="none"/>
        </w:rPr>
        <w:t>1、交货周期：</w:t>
      </w:r>
    </w:p>
    <w:p w14:paraId="3CEEECCF">
      <w:pPr>
        <w:adjustRightInd w:val="0"/>
        <w:snapToGrid w:val="0"/>
        <w:spacing w:line="360" w:lineRule="auto"/>
        <w:ind w:firstLine="480" w:firstLineChars="200"/>
        <w:rPr>
          <w:rFonts w:eastAsia="仿宋"/>
          <w:sz w:val="24"/>
          <w:highlight w:val="none"/>
        </w:rPr>
      </w:pPr>
      <w:r>
        <w:rPr>
          <w:rFonts w:eastAsia="仿宋"/>
          <w:sz w:val="24"/>
          <w:highlight w:val="none"/>
        </w:rPr>
        <w:t>2、交货地点：采购方指定地点。</w:t>
      </w:r>
    </w:p>
    <w:p w14:paraId="34FFA11C">
      <w:pPr>
        <w:adjustRightInd w:val="0"/>
        <w:snapToGrid w:val="0"/>
        <w:spacing w:line="360" w:lineRule="auto"/>
        <w:ind w:firstLine="480" w:firstLineChars="200"/>
        <w:rPr>
          <w:rFonts w:eastAsia="仿宋"/>
          <w:sz w:val="24"/>
          <w:highlight w:val="none"/>
        </w:rPr>
      </w:pPr>
      <w:r>
        <w:rPr>
          <w:rFonts w:eastAsia="仿宋"/>
          <w:sz w:val="24"/>
          <w:highlight w:val="none"/>
        </w:rPr>
        <w:t>六、检验与验收</w:t>
      </w:r>
    </w:p>
    <w:p w14:paraId="4DD475D4">
      <w:pPr>
        <w:adjustRightInd w:val="0"/>
        <w:snapToGrid w:val="0"/>
        <w:spacing w:line="360" w:lineRule="auto"/>
        <w:ind w:firstLine="480" w:firstLineChars="200"/>
        <w:rPr>
          <w:rFonts w:eastAsia="仿宋"/>
          <w:sz w:val="24"/>
          <w:highlight w:val="none"/>
        </w:rPr>
      </w:pPr>
      <w:r>
        <w:rPr>
          <w:rFonts w:eastAsia="仿宋"/>
          <w:sz w:val="24"/>
          <w:highlight w:val="none"/>
        </w:rPr>
        <w:t>1、验收：乙方完成供货内容后，向甲方提出验收申请，甲方接到乙方验收申请后组织验收（必要时可聘请相应专家或委托相应部门验收），验收合格后，出具使用验收合格证明。</w:t>
      </w:r>
    </w:p>
    <w:p w14:paraId="6AB92ADE">
      <w:pPr>
        <w:adjustRightInd w:val="0"/>
        <w:snapToGrid w:val="0"/>
        <w:spacing w:line="360" w:lineRule="auto"/>
        <w:ind w:firstLine="480" w:firstLineChars="200"/>
        <w:rPr>
          <w:rFonts w:eastAsia="仿宋"/>
          <w:sz w:val="24"/>
          <w:highlight w:val="none"/>
        </w:rPr>
      </w:pPr>
      <w:r>
        <w:rPr>
          <w:rFonts w:eastAsia="仿宋"/>
          <w:sz w:val="24"/>
          <w:highlight w:val="none"/>
        </w:rPr>
        <w:t>2、最终验收：最终验收结果作为付款依据，乙方填写验收单，并向甲方提交实施过程中的所有资料，以便甲方日后管理和维护。</w:t>
      </w:r>
    </w:p>
    <w:p w14:paraId="5CAE7338">
      <w:pPr>
        <w:adjustRightInd w:val="0"/>
        <w:snapToGrid w:val="0"/>
        <w:spacing w:line="360" w:lineRule="auto"/>
        <w:ind w:firstLine="480" w:firstLineChars="200"/>
        <w:rPr>
          <w:rFonts w:eastAsia="仿宋"/>
          <w:sz w:val="24"/>
          <w:highlight w:val="none"/>
        </w:rPr>
      </w:pPr>
      <w:r>
        <w:rPr>
          <w:rFonts w:eastAsia="仿宋"/>
          <w:sz w:val="24"/>
          <w:highlight w:val="none"/>
        </w:rPr>
        <w:t>3、质保期满后：由乙方出具质保期运行质量报告，若存在质量问题，应按相应规定协商处理。</w:t>
      </w:r>
    </w:p>
    <w:p w14:paraId="2B870CC1">
      <w:pPr>
        <w:adjustRightInd w:val="0"/>
        <w:snapToGrid w:val="0"/>
        <w:spacing w:line="360" w:lineRule="auto"/>
        <w:ind w:firstLine="480" w:firstLineChars="200"/>
        <w:rPr>
          <w:rFonts w:eastAsia="仿宋"/>
          <w:sz w:val="24"/>
          <w:highlight w:val="none"/>
        </w:rPr>
      </w:pPr>
      <w:r>
        <w:rPr>
          <w:rFonts w:eastAsia="仿宋"/>
          <w:sz w:val="24"/>
          <w:highlight w:val="none"/>
        </w:rPr>
        <w:t>4、验收依据：</w:t>
      </w:r>
    </w:p>
    <w:p w14:paraId="770100AE">
      <w:pPr>
        <w:adjustRightInd w:val="0"/>
        <w:snapToGrid w:val="0"/>
        <w:spacing w:line="360" w:lineRule="auto"/>
        <w:ind w:firstLine="480" w:firstLineChars="200"/>
        <w:rPr>
          <w:rFonts w:eastAsia="仿宋"/>
          <w:sz w:val="24"/>
          <w:highlight w:val="none"/>
        </w:rPr>
      </w:pPr>
      <w:r>
        <w:rPr>
          <w:rFonts w:eastAsia="仿宋"/>
          <w:sz w:val="24"/>
          <w:highlight w:val="none"/>
        </w:rPr>
        <w:t>4-1、合同文本、合同附件、</w:t>
      </w:r>
      <w:r>
        <w:rPr>
          <w:rFonts w:hint="eastAsia" w:eastAsia="仿宋"/>
          <w:sz w:val="24"/>
          <w:highlight w:val="none"/>
        </w:rPr>
        <w:t>采购文件</w:t>
      </w:r>
      <w:r>
        <w:rPr>
          <w:rFonts w:eastAsia="仿宋"/>
          <w:sz w:val="24"/>
          <w:highlight w:val="none"/>
        </w:rPr>
        <w:t>、</w:t>
      </w:r>
      <w:r>
        <w:rPr>
          <w:rFonts w:hint="eastAsia" w:eastAsia="仿宋"/>
          <w:sz w:val="24"/>
          <w:highlight w:val="none"/>
        </w:rPr>
        <w:t>响应文件</w:t>
      </w:r>
      <w:r>
        <w:rPr>
          <w:rFonts w:eastAsia="仿宋"/>
          <w:sz w:val="24"/>
          <w:highlight w:val="none"/>
        </w:rPr>
        <w:t>。</w:t>
      </w:r>
    </w:p>
    <w:p w14:paraId="7C8418BB">
      <w:pPr>
        <w:adjustRightInd w:val="0"/>
        <w:snapToGrid w:val="0"/>
        <w:spacing w:line="360" w:lineRule="auto"/>
        <w:ind w:firstLine="480" w:firstLineChars="200"/>
        <w:rPr>
          <w:rFonts w:eastAsia="仿宋"/>
          <w:sz w:val="24"/>
          <w:highlight w:val="none"/>
        </w:rPr>
      </w:pPr>
      <w:r>
        <w:rPr>
          <w:rFonts w:eastAsia="仿宋"/>
          <w:sz w:val="24"/>
          <w:highlight w:val="none"/>
        </w:rPr>
        <w:t>4-2、国内相应的标准、规范。</w:t>
      </w:r>
    </w:p>
    <w:p w14:paraId="72B5B225">
      <w:pPr>
        <w:adjustRightInd w:val="0"/>
        <w:snapToGrid w:val="0"/>
        <w:spacing w:line="360" w:lineRule="auto"/>
        <w:ind w:firstLine="480" w:firstLineChars="200"/>
        <w:rPr>
          <w:rFonts w:eastAsia="仿宋"/>
          <w:sz w:val="24"/>
          <w:highlight w:val="none"/>
        </w:rPr>
      </w:pPr>
      <w:r>
        <w:rPr>
          <w:rFonts w:eastAsia="仿宋"/>
          <w:sz w:val="24"/>
          <w:highlight w:val="none"/>
        </w:rPr>
        <w:t>4-3</w:t>
      </w:r>
      <w:r>
        <w:rPr>
          <w:rFonts w:hint="eastAsia" w:eastAsia="仿宋"/>
          <w:sz w:val="24"/>
          <w:highlight w:val="none"/>
        </w:rPr>
        <w:t>采购文件</w:t>
      </w:r>
      <w:r>
        <w:rPr>
          <w:rFonts w:eastAsia="仿宋"/>
          <w:sz w:val="24"/>
          <w:highlight w:val="none"/>
        </w:rPr>
        <w:t>；</w:t>
      </w:r>
    </w:p>
    <w:p w14:paraId="3F802B27">
      <w:pPr>
        <w:adjustRightInd w:val="0"/>
        <w:snapToGrid w:val="0"/>
        <w:spacing w:line="360" w:lineRule="auto"/>
        <w:ind w:firstLine="480" w:firstLineChars="200"/>
        <w:rPr>
          <w:rFonts w:eastAsia="仿宋"/>
          <w:sz w:val="24"/>
          <w:highlight w:val="none"/>
        </w:rPr>
      </w:pPr>
      <w:r>
        <w:rPr>
          <w:rFonts w:eastAsia="仿宋"/>
          <w:sz w:val="24"/>
          <w:highlight w:val="none"/>
        </w:rPr>
        <w:t>4-4乙方</w:t>
      </w:r>
      <w:r>
        <w:rPr>
          <w:rFonts w:hint="eastAsia" w:eastAsia="仿宋"/>
          <w:sz w:val="24"/>
          <w:highlight w:val="none"/>
        </w:rPr>
        <w:t>响应文件</w:t>
      </w:r>
      <w:r>
        <w:rPr>
          <w:rFonts w:eastAsia="仿宋"/>
          <w:sz w:val="24"/>
          <w:highlight w:val="none"/>
        </w:rPr>
        <w:t>及服务承诺。</w:t>
      </w:r>
    </w:p>
    <w:p w14:paraId="33045ECB">
      <w:pPr>
        <w:adjustRightInd w:val="0"/>
        <w:snapToGrid w:val="0"/>
        <w:spacing w:line="360" w:lineRule="auto"/>
        <w:ind w:firstLine="480" w:firstLineChars="200"/>
        <w:rPr>
          <w:rFonts w:eastAsia="仿宋"/>
          <w:sz w:val="24"/>
          <w:highlight w:val="none"/>
        </w:rPr>
      </w:pPr>
      <w:r>
        <w:rPr>
          <w:rFonts w:eastAsia="仿宋"/>
          <w:sz w:val="24"/>
          <w:highlight w:val="none"/>
        </w:rPr>
        <w:t>七、违约责任</w:t>
      </w:r>
    </w:p>
    <w:p w14:paraId="49B5739A">
      <w:pPr>
        <w:adjustRightInd w:val="0"/>
        <w:snapToGrid w:val="0"/>
        <w:spacing w:line="360" w:lineRule="auto"/>
        <w:ind w:firstLine="480" w:firstLineChars="200"/>
        <w:rPr>
          <w:rFonts w:eastAsia="仿宋"/>
          <w:sz w:val="24"/>
          <w:highlight w:val="none"/>
        </w:rPr>
      </w:pPr>
      <w:r>
        <w:rPr>
          <w:rFonts w:eastAsia="仿宋"/>
          <w:sz w:val="24"/>
          <w:highlight w:val="none"/>
        </w:rPr>
        <w:t>1、按《中华人民共和国民法典》中的相关条款执行。</w:t>
      </w:r>
    </w:p>
    <w:p w14:paraId="5120BD53">
      <w:pPr>
        <w:adjustRightInd w:val="0"/>
        <w:snapToGrid w:val="0"/>
        <w:spacing w:line="360" w:lineRule="auto"/>
        <w:ind w:firstLine="480" w:firstLineChars="200"/>
        <w:rPr>
          <w:rFonts w:eastAsia="仿宋"/>
          <w:sz w:val="24"/>
          <w:highlight w:val="none"/>
        </w:rPr>
      </w:pPr>
      <w:r>
        <w:rPr>
          <w:rFonts w:eastAsia="仿宋"/>
          <w:sz w:val="24"/>
          <w:highlight w:val="none"/>
        </w:rPr>
        <w:t>2、乙方履约延误</w:t>
      </w:r>
    </w:p>
    <w:p w14:paraId="700C05F2">
      <w:pPr>
        <w:adjustRightInd w:val="0"/>
        <w:snapToGrid w:val="0"/>
        <w:spacing w:line="360" w:lineRule="auto"/>
        <w:ind w:firstLine="480" w:firstLineChars="200"/>
        <w:rPr>
          <w:rFonts w:eastAsia="仿宋"/>
          <w:sz w:val="24"/>
          <w:highlight w:val="none"/>
        </w:rPr>
      </w:pPr>
      <w:r>
        <w:rPr>
          <w:rFonts w:eastAsia="仿宋"/>
          <w:sz w:val="24"/>
          <w:highlight w:val="none"/>
        </w:rPr>
        <w:t>2-1、如乙方事先未征得甲方同意并得到甲方的谅解而单方面延迟执行合同，将按违约终止合同。</w:t>
      </w:r>
    </w:p>
    <w:p w14:paraId="184D0B3B">
      <w:pPr>
        <w:adjustRightInd w:val="0"/>
        <w:snapToGrid w:val="0"/>
        <w:spacing w:line="360" w:lineRule="auto"/>
        <w:ind w:firstLine="480" w:firstLineChars="200"/>
        <w:rPr>
          <w:rFonts w:eastAsia="仿宋"/>
          <w:sz w:val="24"/>
          <w:highlight w:val="none"/>
        </w:rPr>
      </w:pPr>
      <w:r>
        <w:rPr>
          <w:rFonts w:eastAsia="仿宋"/>
          <w:sz w:val="24"/>
          <w:highlight w:val="none"/>
        </w:rPr>
        <w:t>2-2、在履行合同过程中，如果乙方遇到可能妨碍按时提供服务的情况，应及时以书面形式将拖延的事实，可能拖延的期限和理由通知甲方。甲方在收到乙方通知后，应尽快对情况进行评价，并确定是否通过修改合同，酌情延长交货时间或对乙方加收误期赔偿金。每延误一周的赔偿费按合同金额的百分之三（3%）计收，直至提供服务为止。误期赔偿费的最高限额为合同价格的百分之三十（30%）。一旦达到误期赔偿费的最高限额，甲方可终止合同。</w:t>
      </w:r>
    </w:p>
    <w:p w14:paraId="5EB482B7">
      <w:pPr>
        <w:adjustRightInd w:val="0"/>
        <w:snapToGrid w:val="0"/>
        <w:spacing w:line="360" w:lineRule="auto"/>
        <w:ind w:firstLine="480" w:firstLineChars="200"/>
        <w:rPr>
          <w:rFonts w:eastAsia="仿宋"/>
          <w:sz w:val="24"/>
          <w:highlight w:val="none"/>
        </w:rPr>
      </w:pPr>
      <w:r>
        <w:rPr>
          <w:rFonts w:eastAsia="仿宋"/>
          <w:sz w:val="24"/>
          <w:highlight w:val="none"/>
        </w:rPr>
        <w:t>3、违约终止合同：未按合同要求提供服务或不能满足技术要求，甲方会同监督机构有权终止合同，对乙方违约行为进行追究，同时按政府采购法的有关规定进行相应的处罚。</w:t>
      </w:r>
    </w:p>
    <w:p w14:paraId="4E078DBB">
      <w:pPr>
        <w:adjustRightInd w:val="0"/>
        <w:snapToGrid w:val="0"/>
        <w:spacing w:line="360" w:lineRule="auto"/>
        <w:ind w:firstLine="480" w:firstLineChars="200"/>
        <w:rPr>
          <w:rFonts w:eastAsia="仿宋"/>
          <w:sz w:val="24"/>
          <w:highlight w:val="none"/>
        </w:rPr>
      </w:pPr>
      <w:r>
        <w:rPr>
          <w:rFonts w:eastAsia="仿宋"/>
          <w:sz w:val="24"/>
          <w:highlight w:val="none"/>
        </w:rPr>
        <w:t>八、合同组成</w:t>
      </w:r>
      <w:bookmarkEnd w:id="472"/>
    </w:p>
    <w:p w14:paraId="12D52451">
      <w:pPr>
        <w:adjustRightInd w:val="0"/>
        <w:snapToGrid w:val="0"/>
        <w:spacing w:line="360" w:lineRule="auto"/>
        <w:ind w:firstLine="480" w:firstLineChars="200"/>
        <w:rPr>
          <w:rFonts w:eastAsia="仿宋"/>
          <w:sz w:val="24"/>
          <w:highlight w:val="none"/>
        </w:rPr>
      </w:pPr>
      <w:r>
        <w:rPr>
          <w:rFonts w:eastAsia="仿宋"/>
          <w:sz w:val="24"/>
          <w:highlight w:val="none"/>
        </w:rPr>
        <w:t>1、中标通知书</w:t>
      </w:r>
    </w:p>
    <w:p w14:paraId="15DEE1B0">
      <w:pPr>
        <w:adjustRightInd w:val="0"/>
        <w:snapToGrid w:val="0"/>
        <w:spacing w:line="360" w:lineRule="auto"/>
        <w:ind w:firstLine="480" w:firstLineChars="200"/>
        <w:rPr>
          <w:rFonts w:eastAsia="仿宋"/>
          <w:sz w:val="24"/>
          <w:highlight w:val="none"/>
        </w:rPr>
      </w:pPr>
      <w:r>
        <w:rPr>
          <w:rFonts w:eastAsia="仿宋"/>
          <w:sz w:val="24"/>
          <w:highlight w:val="none"/>
        </w:rPr>
        <w:t>2、合同文件</w:t>
      </w:r>
    </w:p>
    <w:p w14:paraId="2284E180">
      <w:pPr>
        <w:adjustRightInd w:val="0"/>
        <w:snapToGrid w:val="0"/>
        <w:spacing w:line="360" w:lineRule="auto"/>
        <w:ind w:firstLine="480" w:firstLineChars="200"/>
        <w:rPr>
          <w:rFonts w:eastAsia="仿宋"/>
          <w:sz w:val="24"/>
          <w:highlight w:val="none"/>
        </w:rPr>
      </w:pPr>
      <w:r>
        <w:rPr>
          <w:rFonts w:eastAsia="仿宋"/>
          <w:sz w:val="24"/>
          <w:highlight w:val="none"/>
        </w:rPr>
        <w:t>3、国家相关规范及标准</w:t>
      </w:r>
    </w:p>
    <w:p w14:paraId="5ECBA6B1">
      <w:pPr>
        <w:adjustRightInd w:val="0"/>
        <w:snapToGrid w:val="0"/>
        <w:spacing w:line="360" w:lineRule="auto"/>
        <w:ind w:firstLine="480" w:firstLineChars="200"/>
        <w:rPr>
          <w:rFonts w:eastAsia="仿宋"/>
          <w:sz w:val="24"/>
          <w:highlight w:val="none"/>
        </w:rPr>
      </w:pPr>
      <w:r>
        <w:rPr>
          <w:rFonts w:eastAsia="仿宋"/>
          <w:sz w:val="24"/>
          <w:highlight w:val="none"/>
        </w:rPr>
        <w:t>4、</w:t>
      </w:r>
      <w:r>
        <w:rPr>
          <w:rFonts w:hint="eastAsia" w:eastAsia="仿宋"/>
          <w:sz w:val="24"/>
          <w:highlight w:val="none"/>
        </w:rPr>
        <w:t>采购文件</w:t>
      </w:r>
    </w:p>
    <w:p w14:paraId="45C6C12C">
      <w:pPr>
        <w:adjustRightInd w:val="0"/>
        <w:snapToGrid w:val="0"/>
        <w:spacing w:line="360" w:lineRule="auto"/>
        <w:ind w:firstLine="480" w:firstLineChars="200"/>
        <w:rPr>
          <w:rFonts w:eastAsia="仿宋"/>
          <w:sz w:val="24"/>
          <w:highlight w:val="none"/>
        </w:rPr>
      </w:pPr>
      <w:r>
        <w:rPr>
          <w:rFonts w:eastAsia="仿宋"/>
          <w:sz w:val="24"/>
          <w:highlight w:val="none"/>
        </w:rPr>
        <w:t>5、</w:t>
      </w:r>
      <w:r>
        <w:rPr>
          <w:rFonts w:hint="eastAsia" w:eastAsia="仿宋"/>
          <w:sz w:val="24"/>
          <w:highlight w:val="none"/>
        </w:rPr>
        <w:t>响应文件</w:t>
      </w:r>
    </w:p>
    <w:p w14:paraId="74ED8BE6">
      <w:pPr>
        <w:adjustRightInd w:val="0"/>
        <w:snapToGrid w:val="0"/>
        <w:spacing w:line="360" w:lineRule="auto"/>
        <w:ind w:firstLine="480" w:firstLineChars="200"/>
        <w:rPr>
          <w:rFonts w:eastAsia="仿宋"/>
          <w:sz w:val="24"/>
          <w:highlight w:val="none"/>
        </w:rPr>
      </w:pPr>
      <w:bookmarkStart w:id="473" w:name="_Toc19515394"/>
      <w:r>
        <w:rPr>
          <w:rFonts w:eastAsia="仿宋"/>
          <w:sz w:val="24"/>
          <w:highlight w:val="none"/>
        </w:rPr>
        <w:t>九、解决争议的方法</w:t>
      </w:r>
      <w:bookmarkEnd w:id="473"/>
    </w:p>
    <w:p w14:paraId="581CEB5E">
      <w:pPr>
        <w:widowControl/>
        <w:autoSpaceDE w:val="0"/>
        <w:autoSpaceDN w:val="0"/>
        <w:snapToGrid w:val="0"/>
        <w:spacing w:line="360" w:lineRule="auto"/>
        <w:ind w:right="-110" w:firstLine="480" w:firstLineChars="200"/>
        <w:textAlignment w:val="bottom"/>
        <w:rPr>
          <w:rFonts w:eastAsia="仿宋"/>
          <w:kern w:val="0"/>
          <w:sz w:val="24"/>
          <w:highlight w:val="none"/>
        </w:rPr>
      </w:pPr>
      <w:r>
        <w:rPr>
          <w:rFonts w:eastAsia="仿宋"/>
          <w:kern w:val="0"/>
          <w:sz w:val="24"/>
          <w:highlight w:val="none"/>
        </w:rPr>
        <w:t>凡因本合同引起的或与本合同有关的争议，双方应友好协商解决。协商不成时，双方均同意采用以下第（  ）种争议解决方式：</w:t>
      </w:r>
    </w:p>
    <w:p w14:paraId="687E55E1">
      <w:pPr>
        <w:widowControl/>
        <w:autoSpaceDE w:val="0"/>
        <w:autoSpaceDN w:val="0"/>
        <w:snapToGrid w:val="0"/>
        <w:spacing w:line="360" w:lineRule="auto"/>
        <w:ind w:right="-110" w:firstLine="480" w:firstLineChars="200"/>
        <w:textAlignment w:val="bottom"/>
        <w:rPr>
          <w:rFonts w:eastAsia="仿宋"/>
          <w:kern w:val="0"/>
          <w:sz w:val="24"/>
          <w:highlight w:val="none"/>
        </w:rPr>
      </w:pPr>
      <w:r>
        <w:rPr>
          <w:rFonts w:eastAsia="仿宋"/>
          <w:kern w:val="0"/>
          <w:sz w:val="24"/>
          <w:highlight w:val="none"/>
        </w:rPr>
        <w:t>1、甲、乙双方均同意向（甲方所在地人民法院）提起诉讼。</w:t>
      </w:r>
    </w:p>
    <w:p w14:paraId="51B185AF">
      <w:pPr>
        <w:widowControl/>
        <w:autoSpaceDE w:val="0"/>
        <w:autoSpaceDN w:val="0"/>
        <w:snapToGrid w:val="0"/>
        <w:spacing w:line="360" w:lineRule="auto"/>
        <w:ind w:right="-110" w:firstLine="480" w:firstLineChars="200"/>
        <w:textAlignment w:val="bottom"/>
        <w:rPr>
          <w:rFonts w:eastAsia="仿宋"/>
          <w:kern w:val="0"/>
          <w:sz w:val="24"/>
          <w:highlight w:val="none"/>
        </w:rPr>
      </w:pPr>
      <w:r>
        <w:rPr>
          <w:rFonts w:eastAsia="仿宋"/>
          <w:kern w:val="0"/>
          <w:sz w:val="24"/>
          <w:highlight w:val="none"/>
        </w:rPr>
        <w:t>2、甲、乙双方均同意向（</w:t>
      </w:r>
      <w:r>
        <w:rPr>
          <w:highlight w:val="none"/>
        </w:rPr>
        <w:fldChar w:fldCharType="begin"/>
      </w:r>
      <w:r>
        <w:rPr>
          <w:highlight w:val="none"/>
        </w:rPr>
        <w:instrText xml:space="preserve"> HYPERLINK "http://www.baidu.com/s?wd=%E4%BB%B2%E8%A3%81%E5%A7%94%E5%91%98%E4%BC%9A&amp;tn=SE_PcZhidaonwhc_ngpagmjz&amp;rsv_dl=gh_pc_zhidao" \t "_blank" </w:instrText>
      </w:r>
      <w:r>
        <w:rPr>
          <w:highlight w:val="none"/>
        </w:rPr>
        <w:fldChar w:fldCharType="separate"/>
      </w:r>
      <w:r>
        <w:rPr>
          <w:rFonts w:eastAsia="仿宋"/>
          <w:kern w:val="0"/>
          <w:sz w:val="24"/>
          <w:highlight w:val="none"/>
        </w:rPr>
        <w:t>仲裁委员会</w:t>
      </w:r>
      <w:r>
        <w:rPr>
          <w:rFonts w:eastAsia="仿宋"/>
          <w:kern w:val="0"/>
          <w:sz w:val="24"/>
          <w:highlight w:val="none"/>
        </w:rPr>
        <w:fldChar w:fldCharType="end"/>
      </w:r>
      <w:r>
        <w:rPr>
          <w:rFonts w:eastAsia="仿宋"/>
          <w:kern w:val="0"/>
          <w:sz w:val="24"/>
          <w:highlight w:val="none"/>
        </w:rPr>
        <w:t>）提起仲裁。</w:t>
      </w:r>
    </w:p>
    <w:p w14:paraId="22626876">
      <w:pPr>
        <w:adjustRightInd w:val="0"/>
        <w:snapToGrid w:val="0"/>
        <w:spacing w:line="360" w:lineRule="auto"/>
        <w:ind w:firstLine="480" w:firstLineChars="200"/>
        <w:rPr>
          <w:rFonts w:eastAsia="仿宋"/>
          <w:sz w:val="24"/>
          <w:highlight w:val="none"/>
        </w:rPr>
      </w:pPr>
      <w:bookmarkStart w:id="474" w:name="_Toc19515395"/>
      <w:r>
        <w:rPr>
          <w:rFonts w:eastAsia="仿宋"/>
          <w:sz w:val="24"/>
          <w:highlight w:val="none"/>
        </w:rPr>
        <w:t>十、合同生效及其它</w:t>
      </w:r>
      <w:bookmarkEnd w:id="474"/>
    </w:p>
    <w:p w14:paraId="344E4132">
      <w:pPr>
        <w:widowControl/>
        <w:autoSpaceDE w:val="0"/>
        <w:autoSpaceDN w:val="0"/>
        <w:snapToGrid w:val="0"/>
        <w:spacing w:line="360" w:lineRule="auto"/>
        <w:ind w:right="-110" w:firstLine="480" w:firstLineChars="200"/>
        <w:textAlignment w:val="bottom"/>
        <w:rPr>
          <w:rFonts w:eastAsia="仿宋"/>
          <w:kern w:val="0"/>
          <w:sz w:val="24"/>
          <w:highlight w:val="none"/>
        </w:rPr>
      </w:pPr>
      <w:r>
        <w:rPr>
          <w:rFonts w:eastAsia="仿宋"/>
          <w:kern w:val="0"/>
          <w:sz w:val="24"/>
          <w:highlight w:val="none"/>
        </w:rPr>
        <w:t>1、合同未尽事宜、由甲、乙双方协商，作为合同补充，与原合同具有同等法律效力。</w:t>
      </w:r>
    </w:p>
    <w:p w14:paraId="3927FC32">
      <w:pPr>
        <w:widowControl/>
        <w:tabs>
          <w:tab w:val="left" w:pos="8391"/>
        </w:tabs>
        <w:autoSpaceDE w:val="0"/>
        <w:autoSpaceDN w:val="0"/>
        <w:snapToGrid w:val="0"/>
        <w:spacing w:line="360" w:lineRule="auto"/>
        <w:ind w:right="-69" w:firstLine="480" w:firstLineChars="200"/>
        <w:textAlignment w:val="bottom"/>
        <w:rPr>
          <w:rFonts w:eastAsia="仿宋"/>
          <w:kern w:val="0"/>
          <w:sz w:val="24"/>
          <w:highlight w:val="none"/>
        </w:rPr>
      </w:pPr>
      <w:r>
        <w:rPr>
          <w:rFonts w:eastAsia="仿宋"/>
          <w:kern w:val="0"/>
          <w:sz w:val="24"/>
          <w:highlight w:val="none"/>
        </w:rPr>
        <w:t>2、 本合同正本一式</w:t>
      </w:r>
      <w:r>
        <w:rPr>
          <w:rFonts w:eastAsia="仿宋"/>
          <w:kern w:val="0"/>
          <w:sz w:val="24"/>
          <w:highlight w:val="none"/>
          <w:u w:val="single"/>
        </w:rPr>
        <w:t xml:space="preserve">  </w:t>
      </w:r>
      <w:r>
        <w:rPr>
          <w:rFonts w:eastAsia="仿宋"/>
          <w:kern w:val="0"/>
          <w:sz w:val="24"/>
          <w:highlight w:val="none"/>
        </w:rPr>
        <w:t>份，甲方、乙方双方分别执</w:t>
      </w:r>
      <w:r>
        <w:rPr>
          <w:rFonts w:eastAsia="仿宋"/>
          <w:kern w:val="0"/>
          <w:sz w:val="24"/>
          <w:highlight w:val="none"/>
          <w:u w:val="single"/>
        </w:rPr>
        <w:t xml:space="preserve">  </w:t>
      </w:r>
      <w:r>
        <w:rPr>
          <w:rFonts w:eastAsia="仿宋"/>
          <w:kern w:val="0"/>
          <w:sz w:val="24"/>
          <w:highlight w:val="none"/>
        </w:rPr>
        <w:t>份，</w:t>
      </w:r>
      <w:r>
        <w:rPr>
          <w:rFonts w:eastAsia="仿宋"/>
          <w:kern w:val="0"/>
          <w:sz w:val="24"/>
          <w:highlight w:val="none"/>
          <w:u w:val="single"/>
        </w:rPr>
        <w:t xml:space="preserve">       </w:t>
      </w:r>
      <w:r>
        <w:rPr>
          <w:rFonts w:eastAsia="仿宋"/>
          <w:kern w:val="0"/>
          <w:sz w:val="24"/>
          <w:highlight w:val="none"/>
        </w:rPr>
        <w:t>备案</w:t>
      </w:r>
      <w:r>
        <w:rPr>
          <w:rFonts w:eastAsia="仿宋"/>
          <w:kern w:val="0"/>
          <w:sz w:val="24"/>
          <w:highlight w:val="none"/>
          <w:u w:val="single"/>
        </w:rPr>
        <w:t xml:space="preserve">  </w:t>
      </w:r>
      <w:r>
        <w:rPr>
          <w:rFonts w:eastAsia="仿宋"/>
          <w:kern w:val="0"/>
          <w:sz w:val="24"/>
          <w:highlight w:val="none"/>
        </w:rPr>
        <w:t>份。</w:t>
      </w:r>
    </w:p>
    <w:p w14:paraId="4E02EC9F">
      <w:pPr>
        <w:widowControl/>
        <w:tabs>
          <w:tab w:val="left" w:pos="8391"/>
        </w:tabs>
        <w:autoSpaceDE w:val="0"/>
        <w:autoSpaceDN w:val="0"/>
        <w:snapToGrid w:val="0"/>
        <w:spacing w:line="360" w:lineRule="auto"/>
        <w:ind w:right="-69" w:firstLine="480" w:firstLineChars="200"/>
        <w:textAlignment w:val="bottom"/>
        <w:rPr>
          <w:rFonts w:eastAsia="仿宋"/>
          <w:kern w:val="0"/>
          <w:sz w:val="24"/>
          <w:highlight w:val="none"/>
        </w:rPr>
      </w:pPr>
      <w:r>
        <w:rPr>
          <w:rFonts w:eastAsia="仿宋"/>
          <w:kern w:val="0"/>
          <w:sz w:val="24"/>
          <w:highlight w:val="none"/>
        </w:rPr>
        <w:t>3、合同经甲乙双方盖章、签字后生效，合同签订地点为</w:t>
      </w:r>
      <w:r>
        <w:rPr>
          <w:rFonts w:eastAsia="仿宋"/>
          <w:kern w:val="0"/>
          <w:sz w:val="24"/>
          <w:highlight w:val="none"/>
          <w:u w:val="single"/>
        </w:rPr>
        <w:t xml:space="preserve">   </w:t>
      </w:r>
      <w:r>
        <w:rPr>
          <w:rFonts w:eastAsia="仿宋"/>
          <w:kern w:val="0"/>
          <w:sz w:val="24"/>
          <w:highlight w:val="none"/>
        </w:rPr>
        <w:t>。</w:t>
      </w:r>
    </w:p>
    <w:p w14:paraId="613C5D29">
      <w:pPr>
        <w:widowControl/>
        <w:tabs>
          <w:tab w:val="left" w:pos="8391"/>
        </w:tabs>
        <w:autoSpaceDE w:val="0"/>
        <w:autoSpaceDN w:val="0"/>
        <w:snapToGrid w:val="0"/>
        <w:spacing w:line="360" w:lineRule="auto"/>
        <w:ind w:right="-69" w:firstLine="480" w:firstLineChars="200"/>
        <w:textAlignment w:val="bottom"/>
        <w:rPr>
          <w:rFonts w:eastAsia="仿宋"/>
          <w:kern w:val="0"/>
          <w:sz w:val="24"/>
          <w:highlight w:val="none"/>
        </w:rPr>
      </w:pPr>
      <w:r>
        <w:rPr>
          <w:rFonts w:eastAsia="仿宋"/>
          <w:kern w:val="0"/>
          <w:sz w:val="24"/>
          <w:highlight w:val="none"/>
        </w:rPr>
        <w:t>4、生效时间：</w:t>
      </w:r>
      <w:r>
        <w:rPr>
          <w:rFonts w:eastAsia="仿宋"/>
          <w:kern w:val="0"/>
          <w:sz w:val="24"/>
          <w:highlight w:val="none"/>
          <w:u w:val="single"/>
        </w:rPr>
        <w:t xml:space="preserve">   </w:t>
      </w:r>
      <w:r>
        <w:rPr>
          <w:rFonts w:eastAsia="仿宋"/>
          <w:kern w:val="0"/>
          <w:sz w:val="24"/>
          <w:highlight w:val="none"/>
        </w:rPr>
        <w:t>年</w:t>
      </w:r>
      <w:r>
        <w:rPr>
          <w:rFonts w:eastAsia="仿宋"/>
          <w:kern w:val="0"/>
          <w:sz w:val="24"/>
          <w:highlight w:val="none"/>
          <w:u w:val="single"/>
        </w:rPr>
        <w:t xml:space="preserve">  </w:t>
      </w:r>
      <w:r>
        <w:rPr>
          <w:rFonts w:eastAsia="仿宋"/>
          <w:kern w:val="0"/>
          <w:sz w:val="24"/>
          <w:highlight w:val="none"/>
        </w:rPr>
        <w:t>月</w:t>
      </w:r>
      <w:r>
        <w:rPr>
          <w:rFonts w:eastAsia="仿宋"/>
          <w:kern w:val="0"/>
          <w:sz w:val="24"/>
          <w:highlight w:val="none"/>
          <w:u w:val="single"/>
        </w:rPr>
        <w:t xml:space="preserve">  </w:t>
      </w:r>
      <w:r>
        <w:rPr>
          <w:rFonts w:eastAsia="仿宋"/>
          <w:kern w:val="0"/>
          <w:sz w:val="24"/>
          <w:highlight w:val="none"/>
        </w:rPr>
        <w:t>日</w:t>
      </w:r>
    </w:p>
    <w:tbl>
      <w:tblPr>
        <w:tblStyle w:val="50"/>
        <w:tblpPr w:leftFromText="180" w:rightFromText="180" w:vertAnchor="text" w:horzAnchor="page" w:tblpX="1832" w:tblpY="651"/>
        <w:tblOverlap w:val="never"/>
        <w:tblW w:w="9286" w:type="dxa"/>
        <w:tblInd w:w="0" w:type="dxa"/>
        <w:tblLayout w:type="fixed"/>
        <w:tblCellMar>
          <w:top w:w="0" w:type="dxa"/>
          <w:left w:w="108" w:type="dxa"/>
          <w:bottom w:w="0" w:type="dxa"/>
          <w:right w:w="108" w:type="dxa"/>
        </w:tblCellMar>
      </w:tblPr>
      <w:tblGrid>
        <w:gridCol w:w="4643"/>
        <w:gridCol w:w="4643"/>
      </w:tblGrid>
      <w:tr w14:paraId="1DD230B1">
        <w:tblPrEx>
          <w:tblCellMar>
            <w:top w:w="0" w:type="dxa"/>
            <w:left w:w="108" w:type="dxa"/>
            <w:bottom w:w="0" w:type="dxa"/>
            <w:right w:w="108" w:type="dxa"/>
          </w:tblCellMar>
        </w:tblPrEx>
        <w:tc>
          <w:tcPr>
            <w:tcW w:w="4643" w:type="dxa"/>
          </w:tcPr>
          <w:p w14:paraId="63CEE015">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甲方名称</w:t>
            </w:r>
            <w:r>
              <w:rPr>
                <w:rFonts w:eastAsia="仿宋"/>
                <w:spacing w:val="-20"/>
                <w:kern w:val="0"/>
                <w:sz w:val="24"/>
                <w:highlight w:val="none"/>
              </w:rPr>
              <w:t>（盖章）</w:t>
            </w:r>
            <w:r>
              <w:rPr>
                <w:rFonts w:eastAsia="仿宋"/>
                <w:kern w:val="0"/>
                <w:sz w:val="24"/>
                <w:highlight w:val="none"/>
              </w:rPr>
              <w:t>:</w:t>
            </w:r>
          </w:p>
          <w:p w14:paraId="12777EF1">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地址：</w:t>
            </w:r>
          </w:p>
          <w:p w14:paraId="0D4D99F4">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代表人（签字）：</w:t>
            </w:r>
          </w:p>
          <w:p w14:paraId="7517D42B">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电话：</w:t>
            </w:r>
          </w:p>
          <w:p w14:paraId="2E336E1B">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开户银行：</w:t>
            </w:r>
          </w:p>
          <w:p w14:paraId="0613DEA6">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账号：</w:t>
            </w:r>
          </w:p>
        </w:tc>
        <w:tc>
          <w:tcPr>
            <w:tcW w:w="4643" w:type="dxa"/>
          </w:tcPr>
          <w:p w14:paraId="43513BCE">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乙方名称</w:t>
            </w:r>
            <w:r>
              <w:rPr>
                <w:rFonts w:eastAsia="仿宋"/>
                <w:spacing w:val="-20"/>
                <w:kern w:val="0"/>
                <w:sz w:val="24"/>
                <w:highlight w:val="none"/>
              </w:rPr>
              <w:t>（盖章）</w:t>
            </w:r>
            <w:r>
              <w:rPr>
                <w:rFonts w:eastAsia="仿宋"/>
                <w:kern w:val="0"/>
                <w:sz w:val="24"/>
                <w:highlight w:val="none"/>
              </w:rPr>
              <w:t>:</w:t>
            </w:r>
          </w:p>
          <w:p w14:paraId="1E701BD7">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地址：</w:t>
            </w:r>
          </w:p>
          <w:p w14:paraId="4DE8BDF4">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代表人（签字）：</w:t>
            </w:r>
          </w:p>
          <w:p w14:paraId="74CC11FA">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电话：</w:t>
            </w:r>
          </w:p>
          <w:p w14:paraId="53DAA9F1">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开户银行：</w:t>
            </w:r>
          </w:p>
          <w:p w14:paraId="06B661CA">
            <w:pPr>
              <w:widowControl/>
              <w:autoSpaceDE w:val="0"/>
              <w:autoSpaceDN w:val="0"/>
              <w:snapToGrid w:val="0"/>
              <w:spacing w:line="360" w:lineRule="auto"/>
              <w:ind w:right="-154"/>
              <w:textAlignment w:val="bottom"/>
              <w:rPr>
                <w:rFonts w:eastAsia="仿宋"/>
                <w:kern w:val="0"/>
                <w:sz w:val="24"/>
                <w:highlight w:val="none"/>
              </w:rPr>
            </w:pPr>
            <w:r>
              <w:rPr>
                <w:rFonts w:eastAsia="仿宋"/>
                <w:kern w:val="0"/>
                <w:sz w:val="24"/>
                <w:highlight w:val="none"/>
              </w:rPr>
              <w:t>账号：</w:t>
            </w:r>
          </w:p>
        </w:tc>
      </w:tr>
    </w:tbl>
    <w:p w14:paraId="23A2B385">
      <w:pPr>
        <w:pStyle w:val="46"/>
        <w:rPr>
          <w:rFonts w:ascii="仿宋_GB2312" w:hAnsi="仿宋_GB2312" w:eastAsia="仿宋_GB2312" w:cs="仿宋_GB2312"/>
          <w:highlight w:val="none"/>
        </w:rPr>
      </w:pPr>
      <w:r>
        <w:rPr>
          <w:rFonts w:ascii="Times New Roman" w:hAnsi="Times New Roman" w:eastAsia="仿宋"/>
          <w:kern w:val="0"/>
          <w:sz w:val="24"/>
          <w:highlight w:val="none"/>
        </w:rPr>
        <w:br w:type="page"/>
      </w:r>
      <w:bookmarkStart w:id="475" w:name="_Toc2920"/>
      <w:bookmarkStart w:id="476" w:name="_Toc187678720"/>
      <w:r>
        <w:rPr>
          <w:rFonts w:hint="eastAsia" w:ascii="仿宋_GB2312" w:hAnsi="仿宋_GB2312" w:eastAsia="仿宋_GB2312" w:cs="仿宋_GB2312"/>
          <w:highlight w:val="none"/>
        </w:rPr>
        <w:t>第五章  采购内容及</w:t>
      </w:r>
      <w:bookmarkStart w:id="477" w:name="_Hlk172037369"/>
      <w:r>
        <w:rPr>
          <w:rFonts w:hint="eastAsia" w:ascii="仿宋_GB2312" w:hAnsi="仿宋_GB2312" w:eastAsia="仿宋_GB2312" w:cs="仿宋_GB2312"/>
          <w:highlight w:val="none"/>
        </w:rPr>
        <w:t>要求</w:t>
      </w:r>
      <w:bookmarkEnd w:id="461"/>
      <w:bookmarkEnd w:id="462"/>
      <w:bookmarkEnd w:id="463"/>
      <w:bookmarkEnd w:id="464"/>
      <w:bookmarkEnd w:id="465"/>
      <w:bookmarkEnd w:id="466"/>
      <w:bookmarkEnd w:id="467"/>
      <w:bookmarkEnd w:id="475"/>
      <w:bookmarkEnd w:id="476"/>
    </w:p>
    <w:bookmarkEnd w:id="468"/>
    <w:bookmarkEnd w:id="477"/>
    <w:p w14:paraId="33CDB827">
      <w:pPr>
        <w:spacing w:line="560" w:lineRule="exact"/>
        <w:ind w:firstLine="422" w:firstLineChars="200"/>
        <w:outlineLvl w:val="2"/>
        <w:rPr>
          <w:rFonts w:ascii="仿宋" w:hAnsi="仿宋" w:eastAsia="仿宋" w:cs="仿宋_GB2312"/>
          <w:b/>
          <w:bCs/>
          <w:szCs w:val="21"/>
          <w:highlight w:val="none"/>
        </w:rPr>
      </w:pPr>
      <w:bookmarkStart w:id="478" w:name="_Toc187678721"/>
      <w:bookmarkStart w:id="479" w:name="_Toc171959944"/>
      <w:bookmarkStart w:id="480" w:name="_Toc186486560"/>
      <w:bookmarkStart w:id="481" w:name="_Toc163466274"/>
      <w:bookmarkStart w:id="482" w:name="_Toc163466302"/>
      <w:bookmarkStart w:id="483" w:name="_Toc163466372"/>
      <w:bookmarkStart w:id="484" w:name="_Toc415499899"/>
      <w:bookmarkStart w:id="485" w:name="_Toc31008"/>
      <w:bookmarkStart w:id="486" w:name="_Toc385992401"/>
      <w:bookmarkStart w:id="487" w:name="_Toc63697171"/>
      <w:bookmarkStart w:id="488" w:name="_Toc163466156"/>
      <w:bookmarkStart w:id="489" w:name="_Toc389620241"/>
      <w:bookmarkStart w:id="490" w:name="_Toc58504449"/>
      <w:bookmarkStart w:id="491" w:name="_Toc182993884"/>
      <w:r>
        <w:rPr>
          <w:rFonts w:hint="eastAsia" w:ascii="仿宋" w:hAnsi="仿宋" w:eastAsia="仿宋" w:cs="仿宋_GB2312"/>
          <w:b/>
          <w:bCs/>
          <w:szCs w:val="21"/>
          <w:highlight w:val="none"/>
        </w:rPr>
        <w:t>一、基本要求</w:t>
      </w:r>
      <w:bookmarkEnd w:id="478"/>
      <w:bookmarkEnd w:id="479"/>
      <w:bookmarkEnd w:id="480"/>
    </w:p>
    <w:p w14:paraId="761E8AE7">
      <w:pPr>
        <w:spacing w:line="560" w:lineRule="exact"/>
        <w:ind w:firstLine="420" w:firstLineChars="200"/>
        <w:rPr>
          <w:rFonts w:ascii="仿宋" w:hAnsi="仿宋" w:eastAsia="仿宋" w:cs="仿宋_GB2312"/>
          <w:szCs w:val="21"/>
          <w:highlight w:val="none"/>
        </w:rPr>
      </w:pPr>
      <w:r>
        <w:rPr>
          <w:rFonts w:hint="eastAsia" w:ascii="仿宋" w:hAnsi="仿宋" w:eastAsia="仿宋" w:cs="仿宋_GB2312"/>
          <w:szCs w:val="21"/>
          <w:highlight w:val="none"/>
        </w:rPr>
        <w:t>1.项目名称：新建淳化县职业技术教育培训中心家政实训室项目</w:t>
      </w:r>
    </w:p>
    <w:p w14:paraId="0CC3BEDA">
      <w:pPr>
        <w:spacing w:line="560" w:lineRule="exact"/>
        <w:ind w:firstLine="420" w:firstLineChars="200"/>
        <w:rPr>
          <w:rFonts w:ascii="仿宋" w:hAnsi="仿宋" w:eastAsia="仿宋" w:cs="仿宋_GB2312"/>
          <w:szCs w:val="21"/>
          <w:highlight w:val="none"/>
        </w:rPr>
      </w:pPr>
      <w:r>
        <w:rPr>
          <w:rFonts w:hint="eastAsia" w:ascii="仿宋" w:hAnsi="仿宋" w:eastAsia="仿宋" w:cs="仿宋_GB2312"/>
          <w:szCs w:val="21"/>
          <w:highlight w:val="none"/>
        </w:rPr>
        <w:t>2.预算金额：850000.0</w:t>
      </w:r>
      <w:r>
        <w:rPr>
          <w:rFonts w:ascii="仿宋" w:hAnsi="仿宋" w:eastAsia="仿宋" w:cs="仿宋_GB2312"/>
          <w:szCs w:val="21"/>
          <w:highlight w:val="none"/>
        </w:rPr>
        <w:t>0</w:t>
      </w:r>
      <w:r>
        <w:rPr>
          <w:rFonts w:hint="eastAsia" w:ascii="仿宋" w:hAnsi="仿宋" w:eastAsia="仿宋" w:cs="仿宋_GB2312"/>
          <w:szCs w:val="21"/>
          <w:highlight w:val="none"/>
        </w:rPr>
        <w:t>元</w:t>
      </w:r>
    </w:p>
    <w:p w14:paraId="4C7D5948">
      <w:pPr>
        <w:spacing w:line="560" w:lineRule="exact"/>
        <w:ind w:firstLine="420" w:firstLineChars="200"/>
        <w:rPr>
          <w:rFonts w:ascii="仿宋" w:hAnsi="仿宋" w:eastAsia="仿宋" w:cs="仿宋_GB2312"/>
          <w:szCs w:val="21"/>
          <w:highlight w:val="none"/>
        </w:rPr>
      </w:pPr>
      <w:r>
        <w:rPr>
          <w:rFonts w:hint="eastAsia" w:ascii="仿宋" w:hAnsi="仿宋" w:eastAsia="仿宋" w:cs="仿宋_GB2312"/>
          <w:szCs w:val="21"/>
          <w:highlight w:val="none"/>
        </w:rPr>
        <w:t>3.合同履行期限：合同签订生效后30个日历日。</w:t>
      </w:r>
    </w:p>
    <w:p w14:paraId="7FD6FFCF">
      <w:pPr>
        <w:spacing w:line="560" w:lineRule="exact"/>
        <w:ind w:firstLine="420" w:firstLineChars="200"/>
        <w:rPr>
          <w:rFonts w:ascii="仿宋" w:hAnsi="仿宋" w:eastAsia="仿宋" w:cs="仿宋_GB2312"/>
          <w:szCs w:val="21"/>
          <w:highlight w:val="none"/>
        </w:rPr>
      </w:pPr>
      <w:r>
        <w:rPr>
          <w:rFonts w:hint="eastAsia" w:ascii="仿宋" w:hAnsi="仿宋" w:eastAsia="仿宋" w:cs="仿宋_GB2312"/>
          <w:szCs w:val="21"/>
          <w:highlight w:val="none"/>
        </w:rPr>
        <w:t>4.质保期：3年。</w:t>
      </w:r>
    </w:p>
    <w:p w14:paraId="7620B489">
      <w:pPr>
        <w:spacing w:line="560" w:lineRule="exact"/>
        <w:ind w:firstLine="422" w:firstLineChars="200"/>
        <w:outlineLvl w:val="2"/>
        <w:rPr>
          <w:rFonts w:ascii="仿宋" w:hAnsi="仿宋" w:eastAsia="仿宋" w:cs="仿宋_GB2312"/>
          <w:b/>
          <w:bCs/>
          <w:szCs w:val="21"/>
          <w:highlight w:val="none"/>
        </w:rPr>
      </w:pPr>
      <w:bookmarkStart w:id="492" w:name="_Toc171959946"/>
      <w:bookmarkStart w:id="493" w:name="_Toc186486561"/>
      <w:bookmarkStart w:id="494" w:name="_Toc187678722"/>
      <w:r>
        <w:rPr>
          <w:rFonts w:hint="eastAsia" w:ascii="仿宋" w:hAnsi="仿宋" w:eastAsia="仿宋" w:cs="仿宋_GB2312"/>
          <w:b/>
          <w:bCs/>
          <w:szCs w:val="21"/>
          <w:highlight w:val="none"/>
        </w:rPr>
        <w:t>二、</w:t>
      </w:r>
      <w:bookmarkEnd w:id="492"/>
      <w:r>
        <w:rPr>
          <w:rFonts w:hint="eastAsia" w:ascii="仿宋" w:hAnsi="仿宋" w:eastAsia="仿宋" w:cs="仿宋_GB2312"/>
          <w:b/>
          <w:bCs/>
          <w:szCs w:val="21"/>
          <w:highlight w:val="none"/>
        </w:rPr>
        <w:t>采购内容及参数要求</w:t>
      </w:r>
      <w:bookmarkEnd w:id="493"/>
      <w:bookmarkEnd w:id="494"/>
    </w:p>
    <w:p w14:paraId="5FBAF436">
      <w:pPr>
        <w:spacing w:line="560" w:lineRule="exact"/>
        <w:ind w:firstLine="422" w:firstLineChars="200"/>
        <w:jc w:val="center"/>
        <w:outlineLvl w:val="2"/>
        <w:rPr>
          <w:rFonts w:ascii="仿宋" w:hAnsi="仿宋" w:eastAsia="仿宋" w:cs="仿宋_GB2312"/>
          <w:b/>
          <w:bCs/>
          <w:szCs w:val="21"/>
          <w:highlight w:val="none"/>
        </w:rPr>
      </w:pPr>
      <w:r>
        <w:rPr>
          <w:rFonts w:hint="eastAsia" w:ascii="仿宋" w:hAnsi="仿宋" w:eastAsia="仿宋" w:cs="仿宋_GB2312"/>
          <w:b/>
          <w:bCs/>
          <w:szCs w:val="21"/>
          <w:highlight w:val="none"/>
        </w:rPr>
        <w:t>家政与老年服务实训室参数</w:t>
      </w:r>
    </w:p>
    <w:tbl>
      <w:tblPr>
        <w:tblStyle w:val="50"/>
        <w:tblW w:w="4999"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77"/>
        <w:gridCol w:w="837"/>
        <w:gridCol w:w="1099"/>
        <w:gridCol w:w="5616"/>
        <w:gridCol w:w="578"/>
        <w:gridCol w:w="577"/>
      </w:tblGrid>
      <w:tr w14:paraId="2517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352" w:type="pct"/>
            <w:shd w:val="clear" w:color="auto" w:fill="auto"/>
            <w:vAlign w:val="center"/>
          </w:tcPr>
          <w:p w14:paraId="734352C0">
            <w:pPr>
              <w:widowControl/>
              <w:jc w:val="center"/>
              <w:rPr>
                <w:rFonts w:ascii="仿宋" w:hAnsi="仿宋" w:eastAsia="仿宋" w:cs="宋体"/>
                <w:b/>
                <w:bCs/>
                <w:color w:val="000000"/>
                <w:kern w:val="0"/>
                <w:sz w:val="24"/>
                <w:highlight w:val="none"/>
              </w:rPr>
            </w:pPr>
            <w:bookmarkStart w:id="495" w:name="_Toc187678723"/>
            <w:r>
              <w:rPr>
                <w:rFonts w:hint="eastAsia" w:ascii="仿宋" w:hAnsi="仿宋" w:eastAsia="仿宋" w:cs="宋体"/>
                <w:b/>
                <w:bCs/>
                <w:color w:val="000000"/>
                <w:kern w:val="0"/>
                <w:sz w:val="24"/>
                <w:highlight w:val="none"/>
              </w:rPr>
              <w:t>序号</w:t>
            </w:r>
          </w:p>
        </w:tc>
        <w:tc>
          <w:tcPr>
            <w:tcW w:w="492" w:type="pct"/>
            <w:shd w:val="clear" w:color="auto" w:fill="auto"/>
            <w:vAlign w:val="center"/>
          </w:tcPr>
          <w:p w14:paraId="78CA8396">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功能室名称</w:t>
            </w:r>
          </w:p>
        </w:tc>
        <w:tc>
          <w:tcPr>
            <w:tcW w:w="633" w:type="pct"/>
            <w:shd w:val="clear" w:color="auto" w:fill="auto"/>
            <w:vAlign w:val="center"/>
          </w:tcPr>
          <w:p w14:paraId="0C270ACE">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产品名称</w:t>
            </w:r>
          </w:p>
        </w:tc>
        <w:tc>
          <w:tcPr>
            <w:tcW w:w="2816" w:type="pct"/>
            <w:shd w:val="clear" w:color="auto" w:fill="auto"/>
            <w:vAlign w:val="center"/>
          </w:tcPr>
          <w:p w14:paraId="50D6374F">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功能参数说明</w:t>
            </w:r>
          </w:p>
        </w:tc>
        <w:tc>
          <w:tcPr>
            <w:tcW w:w="352" w:type="pct"/>
            <w:shd w:val="clear" w:color="auto" w:fill="auto"/>
            <w:vAlign w:val="center"/>
          </w:tcPr>
          <w:p w14:paraId="4514AD90">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单位</w:t>
            </w:r>
          </w:p>
        </w:tc>
        <w:tc>
          <w:tcPr>
            <w:tcW w:w="351" w:type="pct"/>
            <w:shd w:val="clear" w:color="auto" w:fill="auto"/>
            <w:vAlign w:val="center"/>
          </w:tcPr>
          <w:p w14:paraId="45533B50">
            <w:pPr>
              <w:widowControl/>
              <w:jc w:val="center"/>
              <w:rPr>
                <w:rFonts w:ascii="仿宋" w:hAnsi="仿宋" w:eastAsia="仿宋" w:cs="宋体"/>
                <w:b/>
                <w:bCs/>
                <w:color w:val="000000"/>
                <w:kern w:val="0"/>
                <w:sz w:val="24"/>
                <w:highlight w:val="none"/>
              </w:rPr>
            </w:pPr>
            <w:r>
              <w:rPr>
                <w:rFonts w:hint="eastAsia" w:ascii="仿宋" w:hAnsi="仿宋" w:eastAsia="仿宋" w:cs="宋体"/>
                <w:b/>
                <w:bCs/>
                <w:color w:val="000000"/>
                <w:kern w:val="0"/>
                <w:sz w:val="24"/>
                <w:highlight w:val="none"/>
              </w:rPr>
              <w:t>数量</w:t>
            </w:r>
          </w:p>
        </w:tc>
      </w:tr>
      <w:tr w14:paraId="6C9196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352" w:type="pct"/>
            <w:shd w:val="clear" w:color="auto" w:fill="auto"/>
            <w:vAlign w:val="center"/>
          </w:tcPr>
          <w:p w14:paraId="0962DAC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c>
          <w:tcPr>
            <w:tcW w:w="492" w:type="pct"/>
            <w:vMerge w:val="restart"/>
            <w:shd w:val="clear" w:color="auto" w:fill="auto"/>
            <w:vAlign w:val="center"/>
          </w:tcPr>
          <w:p w14:paraId="306F975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综合实训教学室</w:t>
            </w:r>
          </w:p>
        </w:tc>
        <w:tc>
          <w:tcPr>
            <w:tcW w:w="633" w:type="pct"/>
            <w:shd w:val="clear" w:color="auto" w:fill="auto"/>
            <w:vAlign w:val="center"/>
          </w:tcPr>
          <w:p w14:paraId="440D2A3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赛训一体化模拟平台</w:t>
            </w:r>
          </w:p>
        </w:tc>
        <w:tc>
          <w:tcPr>
            <w:tcW w:w="2816" w:type="pct"/>
            <w:shd w:val="clear" w:color="auto" w:fill="auto"/>
            <w:vAlign w:val="center"/>
          </w:tcPr>
          <w:p w14:paraId="481A2CE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一、竞赛中心</w:t>
            </w:r>
          </w:p>
          <w:p w14:paraId="2F3912A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竞赛中心包括新闻资讯、专家库和大赛入口三个模块。</w:t>
            </w:r>
          </w:p>
          <w:p w14:paraId="3B8D52C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1.1、新闻资讯</w:t>
            </w:r>
          </w:p>
          <w:p w14:paraId="37AC97E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相关赛事新闻视频及相关文档通知。</w:t>
            </w:r>
          </w:p>
          <w:p w14:paraId="734C079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1.2、专家库</w:t>
            </w:r>
          </w:p>
          <w:p w14:paraId="46CC8FD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包括专家的资料信息及讲解视频。</w:t>
            </w:r>
          </w:p>
          <w:p w14:paraId="30B7E0E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1.3、大赛入口</w:t>
            </w:r>
          </w:p>
          <w:p w14:paraId="193D0DE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（1）可支持国赛、省赛等正式比赛。</w:t>
            </w:r>
          </w:p>
          <w:p w14:paraId="564A87D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（2）学生或考生登录后可选择要进入的考场，学生登录后可读题，并根据考场的步骤提交相应的考试资料。</w:t>
            </w:r>
          </w:p>
          <w:p w14:paraId="044B37A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（3）支持裁判长随机抽题，支持裁判长查看所考生的实时评分详情，支持裁判长解锁裁判的提交状态。</w:t>
            </w:r>
          </w:p>
          <w:p w14:paraId="54A2B9A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（4）支持裁判学生列表模糊查询，支持裁判评分页面显示考生作品以及评分标准。</w:t>
            </w:r>
          </w:p>
          <w:p w14:paraId="01B8965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（5）支持比赛成绩实时报表，系统自动根据计分规则自动计算考生得分，支持考生能力分析报表，支持报表导出。</w:t>
            </w:r>
          </w:p>
          <w:p w14:paraId="216CE95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（6）支持考生随机抽签，支持为签名增加标识，支持随机多个赛道。</w:t>
            </w:r>
          </w:p>
          <w:p w14:paraId="6A41797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（7）可根据考试需求设置步骤数量，以及上传文件的类型。</w:t>
            </w:r>
          </w:p>
          <w:p w14:paraId="6CDEA60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开启一场赛事，可为赛事设置名称、评审说明、绑定裁判长、赛题，可以为赛事添加考场，可以为赛事添加赛道并为其绑定考生，每个赛道可以复制赛事的所有考场，可以单独为每个赛道的考场独立绑定裁判。</w:t>
            </w:r>
          </w:p>
          <w:p w14:paraId="3494FAF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（9）登录页面，系统可根据登录账号的角色，进入相应的功能及操作界面。</w:t>
            </w:r>
          </w:p>
          <w:p w14:paraId="526BCEA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（10）可维护赛题库对赛题进行增删改查，可维护试题库对试题进行增删改查，可维护评分标准库对评分标准进行增删改查，赛题可绑定试题，试题可绑定评分标准。</w:t>
            </w:r>
          </w:p>
          <w:p w14:paraId="0CE309F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（11）可在赛事设置中设置分差控制，考试人数。</w:t>
            </w:r>
          </w:p>
          <w:p w14:paraId="7D0174B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（12）后台管理中可以查看所有赛事的考试成绩数据。</w:t>
            </w:r>
          </w:p>
          <w:p w14:paraId="3BE838B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二、训练中心</w:t>
            </w:r>
          </w:p>
          <w:p w14:paraId="56D5D95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训练中心包括课程学习、日常训练、模拟竞赛和成绩分析四个模块。</w:t>
            </w:r>
          </w:p>
          <w:p w14:paraId="64FEE1C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2.1、课程学习</w:t>
            </w:r>
          </w:p>
          <w:p w14:paraId="2128519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教师可以发布教学任务，可以是视频或者文档，支持视频播放途中弹出答题。学生通过对应模块进行视频与文档资料学习。</w:t>
            </w:r>
          </w:p>
          <w:p w14:paraId="22CF77A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2.2、日常训练</w:t>
            </w:r>
          </w:p>
          <w:p w14:paraId="0C2D50E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日常训练分为日常练习、视频审错、日常考试和理论考试四个模块，每个模块拥有独立的练习题目。</w:t>
            </w:r>
          </w:p>
          <w:p w14:paraId="4185799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日常练习：学生可以查看对应题目的相关标准视频和学习文档资料，了解题目相关知识以后开始训练，训练内容包括已选择或搜索查找图片库中相应图片的形式进行备物，物品数量不少于200项，以分段视频排列拼接的方式模拟实际操作。练习模式中学生可以反复调整答题内容没有时间限制，系统实时给出正确与错误的判断。</w:t>
            </w:r>
          </w:p>
          <w:p w14:paraId="3896A79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（2）视频审错：学生通过观看视频进行技能提升，对视频案例中的错误操作部分进行截屏，学生可以向教师提交视频中操作错误的截图以及描述。</w:t>
            </w:r>
          </w:p>
          <w:p w14:paraId="06A830D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日常考试：学生可以查看对应题目的相关标准视频和学习文档资料，了解题目相关知识以后开始考试，考试内容包括已选择或搜索查找图片库中相应图片的形式进行备物，物品数量不少于200项，以分段视频排列拼接的方式模拟实际操作。考试模式下有倒计时提醒，则没有对错提示，且不能修改已提交的答题内容，完成一次考试后，其成绩会记录在历史成绩中，随时可以查看，分析自己错误，以便于接下来针对性的学习。</w:t>
            </w:r>
          </w:p>
          <w:p w14:paraId="7D673C1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理论考试：理论考试以试卷的形式考察学生对教学课程的学习情况，试卷以单选题、多选题以及判断题呈现。</w:t>
            </w:r>
          </w:p>
          <w:p w14:paraId="7C78315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2.3、模拟竞赛</w:t>
            </w:r>
          </w:p>
          <w:p w14:paraId="2A09B67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模拟竞赛按照国赛比赛流程和标准进行开发，系统内有针对竞赛的介绍。包括养老照护赛项模拟和实景竞赛模拟两部分。</w:t>
            </w:r>
          </w:p>
          <w:p w14:paraId="51A8CCD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★2.3.1、养老照护赛项模拟</w:t>
            </w:r>
          </w:p>
          <w:p w14:paraId="53C6378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养老照护赛项为社区居家和养老机构两个工作场景。包含读题、备物、实操和照护计划四个步骤流程。</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r>
              <w:rPr>
                <w:rFonts w:hint="eastAsia" w:ascii="仿宋" w:hAnsi="仿宋" w:eastAsia="仿宋" w:cs="宋体"/>
                <w:color w:val="000000"/>
                <w:kern w:val="0"/>
                <w:sz w:val="24"/>
                <w:highlight w:val="none"/>
              </w:rPr>
              <w:t>。</w:t>
            </w:r>
          </w:p>
          <w:p w14:paraId="764C37F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2.3.2、实景竞赛模拟</w:t>
            </w:r>
          </w:p>
          <w:p w14:paraId="650AD77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实景竞赛模拟是根据技能大赛比赛系统设计的模拟比赛系统，教师发布一个考试，绑定考试题目，学生提交实操作品和照护方案，教师登录考场根据评分标准进行打分。</w:t>
            </w:r>
          </w:p>
          <w:p w14:paraId="6BF9C66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2.4、成绩分析</w:t>
            </w:r>
          </w:p>
          <w:p w14:paraId="683E32A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成绩分析以可视化图表和列表展示学生的考试成绩，包括日常考试成绩、养老照护赛项模拟成绩、实景竞赛模拟成绩。可查看对近一月、近一学期或全部时间的详细成绩信息。</w:t>
            </w:r>
          </w:p>
          <w:p w14:paraId="35299EE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三、问题解答</w:t>
            </w:r>
          </w:p>
          <w:p w14:paraId="18C2289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问题解答分为提问教师、提问专家和常见问题解答三部分。</w:t>
            </w:r>
          </w:p>
          <w:p w14:paraId="6B9CCBF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3.1、提问教师</w:t>
            </w:r>
          </w:p>
          <w:p w14:paraId="79491CF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学生学习遇到本专业问题时，对任教老师进行提问。</w:t>
            </w:r>
          </w:p>
          <w:p w14:paraId="04E91AF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3.2、提问专家</w:t>
            </w:r>
          </w:p>
          <w:p w14:paraId="7DBBD9C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遇到专业性难题，可以对专家发起咨询。</w:t>
            </w:r>
          </w:p>
          <w:p w14:paraId="2A9EB10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3.3、常见问题解答</w:t>
            </w:r>
          </w:p>
          <w:p w14:paraId="24F9948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常见问题解答库，可以搜索自己想要查询的答案。</w:t>
            </w:r>
          </w:p>
          <w:p w14:paraId="15C41A7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四、后台管理</w:t>
            </w:r>
          </w:p>
          <w:p w14:paraId="1F37569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4.1、练习/考试管理</w:t>
            </w:r>
          </w:p>
          <w:p w14:paraId="29029EA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主要包括基础照护、生活照护、康复服务、照护方案、理论考试五个模块。可选择不同模块添加练习题目、考试时长、授权班级、学习资料等。</w:t>
            </w:r>
          </w:p>
          <w:p w14:paraId="648D296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4.2、视频审错管理</w:t>
            </w:r>
          </w:p>
          <w:p w14:paraId="167B6D1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包括基础照护、生活照护和康复服务三个模块。教师可以对视频进行增加、删除等管理。</w:t>
            </w:r>
          </w:p>
          <w:p w14:paraId="1814655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4.3、模拟竞赛管理</w:t>
            </w:r>
          </w:p>
          <w:p w14:paraId="61819D7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主要包括养老照护赛项模拟和实景竞赛模拟两部分。</w:t>
            </w:r>
          </w:p>
          <w:p w14:paraId="4482C1A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（1）养老照护赛项模拟可以发布模拟竞赛试题，可以管理学习视频、学习资料以及编辑训练，编辑训练中可以设置考试时间、考试时长、模拟操作视频、读题内容、读题时长以及答题时长，可以授权班级。</w:t>
            </w:r>
          </w:p>
          <w:p w14:paraId="674C4BA8">
            <w:pPr>
              <w:widowControl/>
              <w:rPr>
                <w:rFonts w:ascii="仿宋" w:hAnsi="仿宋" w:eastAsia="仿宋"/>
                <w:color w:val="000000"/>
                <w:sz w:val="24"/>
                <w:highlight w:val="none"/>
              </w:rPr>
            </w:pPr>
            <w:r>
              <w:rPr>
                <w:rFonts w:hint="eastAsia" w:ascii="仿宋" w:hAnsi="仿宋" w:eastAsia="仿宋" w:cs="宋体"/>
                <w:color w:val="000000"/>
                <w:kern w:val="0"/>
                <w:sz w:val="24"/>
                <w:highlight w:val="none"/>
              </w:rPr>
              <w:t>★（2）实景竞赛模拟可进行编辑考场、试题绑定、步骤管理、绑定裁判、绑定班级、绑定学院操作。新增竞赛可填写考场名称、开始和结束时间、考场状态和考场说明。新增试题可以编辑试题名称、试题内容、读题时长和绑定评分标准。 新增评分标准可以添加标签和评分项，每个评分项可以编辑评分类型、评分标准、分值以及是否评分，支持插入评分项到具体位置。</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74FF4F0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4.4、评分/成绩查看</w:t>
            </w:r>
          </w:p>
          <w:p w14:paraId="0186FDE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包括日常考试点评、养老照护赛项模拟点评、实景竞赛模拟评分和考场成绩四个模块。其中日常考试、养老照护赛项模拟选择其中一个模块后可通过筛选类型和筛选班级对学生进行评分。实景竞赛模拟评分有具体的评分标准与学生上传的视频文档等资料。考试的成绩分为系统评分、教师评分与总分，客观题有系统对比答案直接判定分数，主观题则等待老师阅卷后给出评分，老师点评以后总分为系统评分与教师评分之和，给予主观题试卷更精确的评分。</w:t>
            </w:r>
            <w:r>
              <w:rPr>
                <w:rFonts w:hint="eastAsia" w:ascii="仿宋" w:hAnsi="仿宋" w:eastAsia="仿宋" w:cs="方正仿宋_GB2312"/>
                <w:color w:val="000000" w:themeColor="text1"/>
                <w:sz w:val="24"/>
                <w:highlight w:val="none"/>
                <w14:textFill>
                  <w14:solidFill>
                    <w14:schemeClr w14:val="tx1"/>
                  </w14:solidFill>
                </w14:textFill>
              </w:rPr>
              <w:t>【</w:t>
            </w:r>
            <w:r>
              <w:rPr>
                <w:rFonts w:hint="eastAsia" w:ascii="仿宋" w:hAnsi="仿宋" w:eastAsia="仿宋" w:cs="宋体"/>
                <w:color w:val="000000"/>
                <w:kern w:val="0"/>
                <w:sz w:val="24"/>
                <w:highlight w:val="none"/>
              </w:rPr>
              <w:t>该功能需单独提供软件截图证明</w:t>
            </w:r>
            <w:r>
              <w:rPr>
                <w:rFonts w:hint="eastAsia" w:ascii="仿宋" w:hAnsi="仿宋" w:eastAsia="仿宋" w:cs="方正仿宋_GB2312"/>
                <w:color w:val="000000" w:themeColor="text1"/>
                <w:sz w:val="24"/>
                <w:highlight w:val="none"/>
                <w14:textFill>
                  <w14:solidFill>
                    <w14:schemeClr w14:val="tx1"/>
                  </w14:solidFill>
                </w14:textFill>
              </w:rPr>
              <w:t>】</w:t>
            </w:r>
            <w:r>
              <w:rPr>
                <w:rFonts w:hint="eastAsia" w:ascii="仿宋" w:hAnsi="仿宋" w:eastAsia="仿宋" w:cs="宋体"/>
                <w:color w:val="000000"/>
                <w:kern w:val="0"/>
                <w:sz w:val="24"/>
                <w:highlight w:val="none"/>
              </w:rPr>
              <w:t>。</w:t>
            </w:r>
          </w:p>
          <w:p w14:paraId="32C782A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4.5、模拟文件管理</w:t>
            </w:r>
          </w:p>
          <w:p w14:paraId="2AEB09B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（1）实操题库:支持绑定视频和绑定试题；可编辑基本信息并管理操作步骤。</w:t>
            </w:r>
          </w:p>
          <w:p w14:paraId="15DFC14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（2）实操视频：可预览并编辑视频，支持上传封面和上传视频。</w:t>
            </w:r>
          </w:p>
          <w:p w14:paraId="4406873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（3）备物管理：可进行新增和删除操作，点击新增上传图片和物品命名。</w:t>
            </w:r>
          </w:p>
          <w:p w14:paraId="497D1C1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r>
              <w:rPr>
                <w:rFonts w:ascii="仿宋" w:hAnsi="仿宋" w:eastAsia="仿宋" w:cs="宋体"/>
                <w:color w:val="000000"/>
                <w:kern w:val="0"/>
                <w:sz w:val="24"/>
                <w:highlight w:val="none"/>
              </w:rPr>
              <w:t>4</w:t>
            </w:r>
            <w:r>
              <w:rPr>
                <w:rFonts w:hint="eastAsia" w:ascii="仿宋" w:hAnsi="仿宋" w:eastAsia="仿宋" w:cs="宋体"/>
                <w:color w:val="000000"/>
                <w:kern w:val="0"/>
                <w:sz w:val="24"/>
                <w:highlight w:val="none"/>
              </w:rPr>
              <w:t>）支持上传日常训练配套视频，所有的配套视频：分辨率不得低于</w:t>
            </w:r>
            <w:r>
              <w:rPr>
                <w:rFonts w:ascii="仿宋" w:hAnsi="仿宋" w:eastAsia="仿宋" w:cs="宋体"/>
                <w:color w:val="000000"/>
                <w:kern w:val="0"/>
                <w:sz w:val="24"/>
                <w:highlight w:val="none"/>
              </w:rPr>
              <w:t xml:space="preserve"> 720P</w:t>
            </w:r>
            <w:r>
              <w:rPr>
                <w:rFonts w:hint="eastAsia" w:ascii="仿宋" w:hAnsi="仿宋" w:eastAsia="仿宋" w:cs="宋体"/>
                <w:color w:val="000000"/>
                <w:kern w:val="0"/>
                <w:sz w:val="24"/>
                <w:highlight w:val="none"/>
              </w:rPr>
              <w:t>，格式：</w:t>
            </w:r>
            <w:r>
              <w:rPr>
                <w:rFonts w:ascii="MS Mincho" w:hAnsi="MS Mincho" w:eastAsia="仿宋" w:cs="MS Mincho"/>
                <w:color w:val="000000"/>
                <w:kern w:val="0"/>
                <w:sz w:val="13"/>
                <w:szCs w:val="13"/>
                <w:highlight w:val="none"/>
              </w:rPr>
              <w:t>✱</w:t>
            </w:r>
            <w:r>
              <w:rPr>
                <w:rFonts w:ascii="仿宋" w:hAnsi="仿宋" w:eastAsia="仿宋" w:cs="宋体"/>
                <w:color w:val="000000"/>
                <w:kern w:val="0"/>
                <w:sz w:val="24"/>
                <w:highlight w:val="none"/>
              </w:rPr>
              <w:t>.mp4</w:t>
            </w:r>
            <w:r>
              <w:rPr>
                <w:rFonts w:hint="eastAsia" w:ascii="仿宋" w:hAnsi="仿宋" w:eastAsia="仿宋" w:cs="宋体"/>
                <w:color w:val="000000"/>
                <w:kern w:val="0"/>
                <w:sz w:val="24"/>
                <w:highlight w:val="none"/>
              </w:rPr>
              <w:t>；每个视频分解成片段（每个视频将分解至少</w:t>
            </w:r>
            <w:r>
              <w:rPr>
                <w:rFonts w:ascii="仿宋" w:hAnsi="仿宋" w:eastAsia="仿宋" w:cs="宋体"/>
                <w:color w:val="000000"/>
                <w:kern w:val="0"/>
                <w:sz w:val="24"/>
                <w:highlight w:val="none"/>
              </w:rPr>
              <w:t xml:space="preserve"> 2-6 </w:t>
            </w:r>
            <w:r>
              <w:rPr>
                <w:rFonts w:hint="eastAsia" w:ascii="仿宋" w:hAnsi="仿宋" w:eastAsia="仿宋" w:cs="宋体"/>
                <w:color w:val="000000"/>
                <w:kern w:val="0"/>
                <w:sz w:val="24"/>
                <w:highlight w:val="none"/>
              </w:rPr>
              <w:t>个片段），用于学生拼接实训练习。用于国赛、省赛的、竞赛的比赛用。</w:t>
            </w:r>
          </w:p>
          <w:p w14:paraId="5FAB397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4.6、题库资料管理</w:t>
            </w:r>
          </w:p>
          <w:p w14:paraId="46C8F41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包含理论题、简答题、文档资料、视频资料等</w:t>
            </w:r>
          </w:p>
          <w:p w14:paraId="26489FA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（1）文档资源：有PDF文档资源及文档资料不少于60个一一对应练习题目，可供学生学习。</w:t>
            </w:r>
          </w:p>
          <w:p w14:paraId="4B216AD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（2）视频资源不低于90个：</w:t>
            </w:r>
          </w:p>
          <w:p w14:paraId="5C0D65A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①系统涵盖每个练习题目对应相应的视频资源，有日常训练实操视频资源不少于30个，国赛模拟训练视频资源不少于10个模块，其中分步骤视频不低于150个，获奖选手标准视频资源，行业裁判难点解析视频资源【需提供产品截图】</w:t>
            </w:r>
          </w:p>
          <w:p w14:paraId="0902329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▲②2024年世界职业院校技能大赛建设方案专家讲解不少于2个小时【需提供产品截图】</w:t>
            </w:r>
          </w:p>
          <w:p w14:paraId="345C23D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▲③2024年世界职业院校技能大赛新赛制案例不低于1个：单个案例选手4人、时长1小时以内、包含技能水平操作3-4个，职业素养、应用价值、团队合作、创新创意PPT【需提供产品截图】</w:t>
            </w:r>
          </w:p>
          <w:p w14:paraId="4DD816D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④系统涵盖赛题视频资源清单</w:t>
            </w:r>
          </w:p>
          <w:p w14:paraId="75F2371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按康复计划利用简易辅具指导老年人进行吞咽功能康复训练</w:t>
            </w:r>
          </w:p>
          <w:p w14:paraId="68382B2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按康复计划利用简易辅具指导老年人手功能训练</w:t>
            </w:r>
          </w:p>
          <w:p w14:paraId="4DDD0B4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利用简易辅具指导老年人下肢肌力训练</w:t>
            </w:r>
          </w:p>
          <w:p w14:paraId="340689E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带领老年人做音乐律动操</w:t>
            </w:r>
          </w:p>
          <w:p w14:paraId="79E4EDA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更换开襟衣裤</w:t>
            </w:r>
          </w:p>
          <w:p w14:paraId="5E7D38B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护理员协助老年人穿脱弹力足踝矫形器</w:t>
            </w:r>
          </w:p>
          <w:p w14:paraId="04F5AEC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7</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用棉棒法清洁口腔</w:t>
            </w:r>
          </w:p>
          <w:p w14:paraId="603FE50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老人进行压疮危险因素评估，并协助翻身预防压疮</w:t>
            </w:r>
          </w:p>
          <w:p w14:paraId="0E41653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9</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为跌倒老年人实施现场处理</w:t>
            </w:r>
          </w:p>
          <w:p w14:paraId="7DD44FC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10</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轮椅转移外出活动</w:t>
            </w:r>
          </w:p>
          <w:p w14:paraId="5506A2D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11</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为Ⅰ度烫伤老年人进行急救</w:t>
            </w:r>
          </w:p>
          <w:p w14:paraId="7AA13E6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为戴鼻饲管的老年人进食、进水</w:t>
            </w:r>
          </w:p>
          <w:p w14:paraId="16E4201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为老年人测量血压</w:t>
            </w:r>
          </w:p>
          <w:p w14:paraId="48B07D4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14</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为老年人生活物品进行清洁消毒</w:t>
            </w:r>
          </w:p>
          <w:p w14:paraId="35C2117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15</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为老年人喂食、喂水</w:t>
            </w:r>
          </w:p>
          <w:p w14:paraId="7124B67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16</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协助老年人进行语言功能训练</w:t>
            </w:r>
          </w:p>
          <w:p w14:paraId="2878712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17</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照护睡眠障碍老年人入睡</w:t>
            </w:r>
          </w:p>
          <w:p w14:paraId="2F98FBE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18</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指导老年人进行桥式运动训练</w:t>
            </w:r>
          </w:p>
          <w:p w14:paraId="1B04522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19</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指导老年人进行涂鸦手工活动</w:t>
            </w:r>
          </w:p>
          <w:p w14:paraId="0FD0E42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20</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指导老年人制作记忆相册</w:t>
            </w:r>
          </w:p>
          <w:p w14:paraId="5BCDB6A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使用热水袋为老年人保暖</w:t>
            </w:r>
          </w:p>
          <w:p w14:paraId="7DE4587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22</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为老年人滴耳剂</w:t>
            </w:r>
          </w:p>
          <w:p w14:paraId="3C22B17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翻身，叩背促进排痰</w:t>
            </w:r>
          </w:p>
          <w:p w14:paraId="19FFBD6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24</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指导老年人进行穿脱衣服训练</w:t>
            </w:r>
          </w:p>
          <w:p w14:paraId="0311428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25</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术后上肢功能训练</w:t>
            </w:r>
          </w:p>
          <w:p w14:paraId="4832EEE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26</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协助口服用药</w:t>
            </w:r>
          </w:p>
          <w:p w14:paraId="6504831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27</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为卧床老人更换床单</w:t>
            </w:r>
          </w:p>
          <w:p w14:paraId="7925F26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28</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为老年人测量体温</w:t>
            </w:r>
          </w:p>
          <w:p w14:paraId="3FD14C9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29</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床上翻身训练</w:t>
            </w:r>
          </w:p>
          <w:p w14:paraId="5B73D10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30</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为老人清洁消毒包扎伤口</w:t>
            </w:r>
          </w:p>
          <w:p w14:paraId="0526349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31</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为噎食老人实施海姆立克急教法</w:t>
            </w:r>
          </w:p>
          <w:p w14:paraId="25BD1A5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32</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为老年人更换被套</w:t>
            </w:r>
          </w:p>
          <w:p w14:paraId="62A7608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33</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为老人布置睡眠环境(居家模块)1</w:t>
            </w:r>
          </w:p>
          <w:p w14:paraId="4A2E0ED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34 为老年人摆放轮椅坐位并协助进餐</w:t>
            </w:r>
          </w:p>
          <w:p w14:paraId="63FCA0C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35</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按康复计划指导老年人进行床上翻身训练后摆放健侧良肢位</w:t>
            </w:r>
          </w:p>
          <w:p w14:paraId="6DB1CFF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▲36</w:t>
            </w:r>
            <w:r>
              <w:rPr>
                <w:rFonts w:ascii="仿宋" w:hAnsi="仿宋" w:eastAsia="仿宋" w:cs="宋体"/>
                <w:color w:val="000000"/>
                <w:kern w:val="0"/>
                <w:sz w:val="24"/>
                <w:highlight w:val="none"/>
              </w:rPr>
              <w:t>.</w:t>
            </w:r>
            <w:r>
              <w:rPr>
                <w:rFonts w:hint="eastAsia" w:ascii="仿宋" w:hAnsi="仿宋" w:eastAsia="仿宋" w:cs="宋体"/>
                <w:color w:val="000000"/>
                <w:kern w:val="0"/>
                <w:sz w:val="24"/>
                <w:highlight w:val="none"/>
              </w:rPr>
              <w:t>系统涵盖套题对应文案资料不少于10套，每套对应套题任务包含照护方案.【需提供产品截图】</w:t>
            </w:r>
          </w:p>
          <w:p w14:paraId="5984C58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▲⑤系统涵盖评分标准：不低于60个。【需提供产品截图】</w:t>
            </w:r>
          </w:p>
          <w:p w14:paraId="559A6A8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▲⑥系统涵盖SP标准化老人脚本不少于10个；【需提供产品截图】</w:t>
            </w:r>
          </w:p>
          <w:p w14:paraId="1FF6073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⑦系统涵盖养老护理题库不少于20套，其中单选题不少于2000道、判断题不少于2000道。</w:t>
            </w:r>
          </w:p>
          <w:p w14:paraId="3C7F0BE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4.7、课程管理</w:t>
            </w:r>
          </w:p>
          <w:p w14:paraId="70F8E86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（1）可新增课程，编辑课程信息，设置课程时间，授权课程对应班级。</w:t>
            </w:r>
          </w:p>
          <w:p w14:paraId="17F95DF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（2）可设置课程对应问题来提问，包括题型和弹题时间。</w:t>
            </w:r>
          </w:p>
          <w:p w14:paraId="5496816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（3）可以添加章和节，并分别对章节进行管理，可以上传文字资料或视频。</w:t>
            </w:r>
          </w:p>
          <w:p w14:paraId="2CEF40D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4.8、问题解答</w:t>
            </w:r>
          </w:p>
          <w:p w14:paraId="7197F5B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当学生遇到问题时可向老师或专家提问。包括题库管理，学生遇到问题时也可以直接在问题解答中找到解决办法。</w:t>
            </w:r>
          </w:p>
          <w:p w14:paraId="6DBB27E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4.9、用户管理</w:t>
            </w:r>
          </w:p>
          <w:p w14:paraId="3FF5C2D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用户管理包括账号管理、角色管理、专业管理和班级管理。可进行筛选、导出、删除和新增操作。</w:t>
            </w:r>
          </w:p>
          <w:p w14:paraId="5241C0A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账号管理：可编辑账号对应的用户基本信息。包括登录名、状态、姓名和地址等。</w:t>
            </w:r>
          </w:p>
          <w:p w14:paraId="3F887FC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角色管理：编辑角色信息，对角色进行权限管理。</w:t>
            </w:r>
          </w:p>
          <w:p w14:paraId="729A456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专业管理：新增或编辑专业，为用户分配专业班级。</w:t>
            </w:r>
          </w:p>
          <w:p w14:paraId="2365CAB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班级管理：通过筛选学院和筛选专业来管理班级，可进行新增、删除和筛选操作。</w:t>
            </w:r>
          </w:p>
          <w:p w14:paraId="131F058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4.10、资讯管理</w:t>
            </w:r>
          </w:p>
          <w:p w14:paraId="2824029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可新增并发布新闻信息，包括标题、发布时间、作者、来源、新闻封面和正文等。可对已发布的信息进行编辑修改。</w:t>
            </w:r>
          </w:p>
          <w:p w14:paraId="0883CF3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五、技术指标</w:t>
            </w:r>
          </w:p>
          <w:p w14:paraId="43B2517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系统前后端分离架构，前端页面的开发使用HTML、CSS、JS语言，后端使用.net cor开发，使用MySQL进行储存。使用微服务架构、跨平台发（windows、Linux、及其他）。</w:t>
            </w:r>
          </w:p>
          <w:p w14:paraId="2AEB46A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需提供赛训一体化模拟平台软件著作权证书复印件。</w:t>
            </w:r>
          </w:p>
        </w:tc>
        <w:tc>
          <w:tcPr>
            <w:tcW w:w="352" w:type="pct"/>
            <w:shd w:val="clear" w:color="auto" w:fill="auto"/>
            <w:vAlign w:val="center"/>
          </w:tcPr>
          <w:p w14:paraId="1F03208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603D86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25DC0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352" w:type="pct"/>
            <w:shd w:val="clear" w:color="auto" w:fill="auto"/>
            <w:vAlign w:val="center"/>
          </w:tcPr>
          <w:p w14:paraId="28467C7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c>
          <w:tcPr>
            <w:tcW w:w="492" w:type="pct"/>
            <w:vMerge w:val="continue"/>
            <w:vAlign w:val="center"/>
          </w:tcPr>
          <w:p w14:paraId="3322D434">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A338DF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营养膳食配餐管理系统</w:t>
            </w:r>
          </w:p>
        </w:tc>
        <w:tc>
          <w:tcPr>
            <w:tcW w:w="2816" w:type="pct"/>
            <w:shd w:val="clear" w:color="auto" w:fill="auto"/>
            <w:vAlign w:val="center"/>
          </w:tcPr>
          <w:p w14:paraId="06DAADC7">
            <w:pPr>
              <w:widowControl/>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一</w:t>
            </w:r>
            <w:r>
              <w:rPr>
                <w:rFonts w:ascii="仿宋" w:hAnsi="仿宋" w:eastAsia="仿宋" w:cs="方正仿宋_GB2312"/>
                <w:color w:val="000000" w:themeColor="text1"/>
                <w:sz w:val="24"/>
                <w:highlight w:val="none"/>
                <w14:textFill>
                  <w14:solidFill>
                    <w14:schemeClr w14:val="tx1"/>
                  </w14:solidFill>
                </w14:textFill>
              </w:rPr>
              <w:t>、功能特点：</w:t>
            </w:r>
          </w:p>
          <w:p w14:paraId="0E496BBC">
            <w:pPr>
              <w:widowControl/>
              <w:rPr>
                <w:rFonts w:ascii="仿宋" w:hAnsi="仿宋" w:eastAsia="仿宋" w:cs="方正仿宋_GB2312"/>
                <w:color w:val="000000" w:themeColor="text1"/>
                <w:sz w:val="24"/>
                <w:highlight w:val="none"/>
                <w14:textFill>
                  <w14:solidFill>
                    <w14:schemeClr w14:val="tx1"/>
                  </w14:solidFill>
                </w14:textFill>
              </w:rPr>
            </w:pPr>
            <w:r>
              <w:rPr>
                <w:rFonts w:ascii="仿宋" w:hAnsi="仿宋" w:eastAsia="仿宋" w:cs="方正仿宋_GB2312"/>
                <w:color w:val="000000" w:themeColor="text1"/>
                <w:sz w:val="24"/>
                <w:highlight w:val="none"/>
                <w14:textFill>
                  <w14:solidFill>
                    <w14:schemeClr w14:val="tx1"/>
                  </w14:solidFill>
                </w14:textFill>
              </w:rPr>
              <w:t>1、</w:t>
            </w:r>
            <w:r>
              <w:rPr>
                <w:rFonts w:hint="eastAsia" w:ascii="仿宋" w:hAnsi="仿宋" w:eastAsia="仿宋" w:cs="方正仿宋_GB2312"/>
                <w:color w:val="000000" w:themeColor="text1"/>
                <w:sz w:val="24"/>
                <w:highlight w:val="none"/>
                <w14:textFill>
                  <w14:solidFill>
                    <w14:schemeClr w14:val="tx1"/>
                  </w14:solidFill>
                </w14:textFill>
              </w:rPr>
              <w:t>食材库模块：</w:t>
            </w:r>
          </w:p>
          <w:p w14:paraId="31B6C6DE">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1</w:t>
            </w:r>
            <w:r>
              <w:rPr>
                <w:rFonts w:ascii="仿宋" w:hAnsi="仿宋" w:eastAsia="仿宋" w:cs="方正仿宋_GB2312"/>
                <w:color w:val="000000" w:themeColor="text1"/>
                <w:sz w:val="24"/>
                <w:highlight w:val="none"/>
                <w14:textFill>
                  <w14:solidFill>
                    <w14:schemeClr w14:val="tx1"/>
                  </w14:solidFill>
                </w14:textFill>
              </w:rPr>
              <w:t>.1</w:t>
            </w:r>
            <w:r>
              <w:rPr>
                <w:rFonts w:hint="eastAsia" w:ascii="仿宋" w:hAnsi="仿宋" w:eastAsia="仿宋" w:cs="方正仿宋_GB2312"/>
                <w:color w:val="000000" w:themeColor="text1"/>
                <w:sz w:val="24"/>
                <w:highlight w:val="none"/>
                <w14:textFill>
                  <w14:solidFill>
                    <w14:schemeClr w14:val="tx1"/>
                  </w14:solidFill>
                </w14:textFill>
              </w:rPr>
              <w:t>能够根据用户自己定制的营养标签查询食材（谷类及制品、薯类；淀粉及制品；干豆类及 制品；蔬菜类及制品；菌藻类；水果类及制品；坚果、种子类；畜肉类及制品；乳类及制品；蛋类及制品；鱼虾蟹贝类；婴幼儿食品；小吃、甜饼；速食食品；饮料类；含酒精饮料；糖、果铺类；油脂类；调味品类；其他分类）合计2800多种；</w:t>
            </w:r>
          </w:p>
          <w:p w14:paraId="4BF7F5A2">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1</w:t>
            </w:r>
            <w:r>
              <w:rPr>
                <w:rFonts w:ascii="仿宋" w:hAnsi="仿宋" w:eastAsia="仿宋" w:cs="方正仿宋_GB2312"/>
                <w:color w:val="000000" w:themeColor="text1"/>
                <w:sz w:val="24"/>
                <w:highlight w:val="none"/>
                <w14:textFill>
                  <w14:solidFill>
                    <w14:schemeClr w14:val="tx1"/>
                  </w14:solidFill>
                </w14:textFill>
              </w:rPr>
              <w:t>.2</w:t>
            </w:r>
            <w:r>
              <w:rPr>
                <w:rFonts w:hint="eastAsia" w:ascii="仿宋" w:hAnsi="仿宋" w:eastAsia="仿宋" w:cs="方正仿宋_GB2312"/>
                <w:color w:val="000000" w:themeColor="text1"/>
                <w:sz w:val="24"/>
                <w:highlight w:val="none"/>
                <w14:textFill>
                  <w14:solidFill>
                    <w14:schemeClr w14:val="tx1"/>
                  </w14:solidFill>
                </w14:textFill>
              </w:rPr>
              <w:t>食材详情页可以查看食材图片、分类、编号、食材介绍、营养指数评价、营养成分（含一般营养成分、氨基酸、脂肪酸、其他类），可以将此食材加入对比，可以分享、留言、收藏和转发此食材，可以查看此食材的排行榜；</w:t>
            </w:r>
          </w:p>
          <w:p w14:paraId="02973088">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ascii="仿宋" w:hAnsi="仿宋" w:eastAsia="仿宋" w:cs="方正仿宋_GB2312"/>
                <w:color w:val="000000" w:themeColor="text1"/>
                <w:sz w:val="24"/>
                <w:highlight w:val="none"/>
                <w14:textFill>
                  <w14:solidFill>
                    <w14:schemeClr w14:val="tx1"/>
                  </w14:solidFill>
                </w14:textFill>
              </w:rPr>
              <w:t>1.3</w:t>
            </w:r>
            <w:r>
              <w:rPr>
                <w:rFonts w:hint="eastAsia" w:ascii="仿宋" w:hAnsi="仿宋" w:eastAsia="仿宋" w:cs="方正仿宋_GB2312"/>
                <w:color w:val="000000" w:themeColor="text1"/>
                <w:sz w:val="24"/>
                <w:highlight w:val="none"/>
                <w14:textFill>
                  <w14:solidFill>
                    <w14:schemeClr w14:val="tx1"/>
                  </w14:solidFill>
                </w14:textFill>
              </w:rPr>
              <w:t>公共食材库数据主要采用《中国食物成分表》、《中国居民膳食指南(2022)》、《中国居民膳食营养素参考摄入量(2023)》等各级卫生健康行政部门发布的官方数据，食材种类2800余种。食材营养成分包含：食物一般营养成分包含膳食纤维-总Total、胡萝卜素、维生素B6、维生素E-Total、维生素E-(β+γ)-E、酒精-Weight(g)等≥40项；</w:t>
            </w:r>
          </w:p>
          <w:p w14:paraId="7D2D7B5D">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ascii="仿宋" w:hAnsi="仿宋" w:eastAsia="仿宋" w:cs="方正仿宋_GB2312"/>
                <w:color w:val="000000" w:themeColor="text1"/>
                <w:sz w:val="24"/>
                <w:highlight w:val="none"/>
                <w14:textFill>
                  <w14:solidFill>
                    <w14:schemeClr w14:val="tx1"/>
                  </w14:solidFill>
                </w14:textFill>
              </w:rPr>
              <w:t>1.4</w:t>
            </w:r>
            <w:r>
              <w:rPr>
                <w:rFonts w:hint="eastAsia" w:ascii="仿宋" w:hAnsi="仿宋" w:eastAsia="仿宋" w:cs="方正仿宋_GB2312"/>
                <w:color w:val="000000" w:themeColor="text1"/>
                <w:sz w:val="24"/>
                <w:highlight w:val="none"/>
                <w14:textFill>
                  <w14:solidFill>
                    <w14:schemeClr w14:val="tx1"/>
                  </w14:solidFill>
                </w14:textFill>
              </w:rPr>
              <w:t>食物氨基酸含量包含赖氨酸、色氨酸、亮氨酸、丝氨酸等≥22项；食物脂肪酸含量包含饱和脂肪酸-SFA、多不饱和脂肪酸-PUFA、棕榈酸（软脂酸）-PA、多不饱和脂肪酸/总脂肪酸（%）-Total、二十二碳六烯酸-DHA、二十二碳五烯酸-DPA等≥46项。支持将公共食材库中的食材，添加到我的收藏夹。</w:t>
            </w:r>
          </w:p>
          <w:p w14:paraId="54E29433">
            <w:pPr>
              <w:widowControl/>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w:t>
            </w:r>
            <w:r>
              <w:rPr>
                <w:rFonts w:ascii="仿宋" w:hAnsi="仿宋" w:eastAsia="仿宋" w:cs="方正仿宋_GB2312"/>
                <w:color w:val="000000" w:themeColor="text1"/>
                <w:sz w:val="24"/>
                <w:highlight w:val="none"/>
                <w14:textFill>
                  <w14:solidFill>
                    <w14:schemeClr w14:val="tx1"/>
                  </w14:solidFill>
                </w14:textFill>
              </w:rPr>
              <w:t>2、</w:t>
            </w:r>
            <w:r>
              <w:rPr>
                <w:rFonts w:hint="eastAsia" w:ascii="仿宋" w:hAnsi="仿宋" w:eastAsia="仿宋" w:cs="方正仿宋_GB2312"/>
                <w:color w:val="000000" w:themeColor="text1"/>
                <w:sz w:val="24"/>
                <w:highlight w:val="none"/>
                <w14:textFill>
                  <w14:solidFill>
                    <w14:schemeClr w14:val="tx1"/>
                  </w14:solidFill>
                </w14:textFill>
              </w:rPr>
              <w:t>营养师工作台：</w:t>
            </w:r>
          </w:p>
          <w:p w14:paraId="135C4B36">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营养师工作台是一个集团队管理、营养配餐、菜品制作于一体的专业软件系统，包含团队管理、配餐管理、食谱管理、菜品库管理功能，旨在为营养师及广大用户提供科学、个性化的营养解决方案。【该功能需单独提供软件截图证明】</w:t>
            </w:r>
          </w:p>
          <w:p w14:paraId="56BE128F">
            <w:pPr>
              <w:widowControl/>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宋体"/>
                <w:color w:val="000000"/>
                <w:kern w:val="0"/>
                <w:sz w:val="24"/>
                <w:highlight w:val="none"/>
              </w:rPr>
              <w:t>▲</w:t>
            </w:r>
            <w:r>
              <w:rPr>
                <w:rFonts w:hint="eastAsia" w:ascii="仿宋" w:hAnsi="仿宋" w:eastAsia="仿宋" w:cs="方正仿宋_GB2312"/>
                <w:color w:val="000000" w:themeColor="text1"/>
                <w:sz w:val="24"/>
                <w:highlight w:val="none"/>
                <w14:textFill>
                  <w14:solidFill>
                    <w14:schemeClr w14:val="tx1"/>
                  </w14:solidFill>
                </w14:textFill>
              </w:rPr>
              <w:t>3、团队管理模块：</w:t>
            </w:r>
          </w:p>
          <w:p w14:paraId="54DADDC7">
            <w:pPr>
              <w:widowControl/>
              <w:ind w:firstLine="480" w:firstLineChars="200"/>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可根据客户需求，创建配餐分组，并可通过复制链接的方式邀请其他用户加入团队。【该功能需单独提供软件截图证明】</w:t>
            </w:r>
            <w:r>
              <w:rPr>
                <w:rFonts w:hint="eastAsia" w:ascii="仿宋" w:hAnsi="仿宋" w:eastAsia="仿宋" w:cs="方正仿宋_GB2312"/>
                <w:color w:val="000000" w:themeColor="text1"/>
                <w:sz w:val="24"/>
                <w:highlight w:val="none"/>
                <w14:textFill>
                  <w14:solidFill>
                    <w14:schemeClr w14:val="tx1"/>
                  </w14:solidFill>
                </w14:textFill>
              </w:rPr>
              <w:br w:type="textWrapping"/>
            </w:r>
            <w:r>
              <w:rPr>
                <w:rFonts w:hint="eastAsia" w:ascii="仿宋" w:hAnsi="仿宋" w:eastAsia="仿宋" w:cs="方正仿宋_GB2312"/>
                <w:color w:val="000000" w:themeColor="text1"/>
                <w:sz w:val="24"/>
                <w:highlight w:val="none"/>
                <w14:textFill>
                  <w14:solidFill>
                    <w14:schemeClr w14:val="tx1"/>
                  </w14:solidFill>
                </w14:textFill>
              </w:rPr>
              <w:t>4、创建配餐任务：通过确定名称、时间、地址、主题、类型、规格、特点来创建宴会基本信息。</w:t>
            </w:r>
            <w:r>
              <w:rPr>
                <w:rFonts w:hint="eastAsia" w:ascii="仿宋" w:hAnsi="仿宋" w:eastAsia="仿宋" w:cs="方正仿宋_GB2312"/>
                <w:color w:val="000000" w:themeColor="text1"/>
                <w:sz w:val="24"/>
                <w:highlight w:val="none"/>
                <w14:textFill>
                  <w14:solidFill>
                    <w14:schemeClr w14:val="tx1"/>
                  </w14:solidFill>
                </w14:textFill>
              </w:rPr>
              <w:br w:type="textWrapping"/>
            </w:r>
            <w:r>
              <w:rPr>
                <w:rFonts w:hint="eastAsia" w:ascii="仿宋" w:hAnsi="仿宋" w:eastAsia="仿宋" w:cs="方正仿宋_GB2312"/>
                <w:color w:val="000000" w:themeColor="text1"/>
                <w:sz w:val="24"/>
                <w:highlight w:val="none"/>
                <w14:textFill>
                  <w14:solidFill>
                    <w14:schemeClr w14:val="tx1"/>
                  </w14:solidFill>
                </w14:textFill>
              </w:rPr>
              <w:t>5、制作人员信息：配餐计算方式包含精算、粗算和不计算三种方式，添加设置用餐人员，可自由设置用餐人员的营养素摄入量占比进行配餐。</w:t>
            </w:r>
          </w:p>
          <w:p w14:paraId="6B7AEF5C">
            <w:pPr>
              <w:widowControl/>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6、个人配餐功能：可以将配餐对象进行分组，在配餐面板中，可以在配餐对象群组中，分别查看配餐对象的基本信息、健康动态、饮食目标、今日运动、健康评估等内容。可以将“智慧食谱”中的食谱使用到个人配餐中，可以动态调整和显示配餐数据。个人配餐可以邀请用，发送邀请码给用户，用户通过小程序可以添加到配餐团队。营养师配餐完成后可以将食谱发送给配餐对象，配餐对象在小程序中可以查看食谱。形成从评估、配餐到调整的配餐过程管理的闭环。</w:t>
            </w:r>
            <w:r>
              <w:rPr>
                <w:rFonts w:hint="eastAsia" w:ascii="仿宋" w:hAnsi="仿宋" w:eastAsia="仿宋" w:cs="方正仿宋_GB2312"/>
                <w:color w:val="000000" w:themeColor="text1"/>
                <w:sz w:val="24"/>
                <w:highlight w:val="none"/>
                <w14:textFill>
                  <w14:solidFill>
                    <w14:schemeClr w14:val="tx1"/>
                  </w14:solidFill>
                </w14:textFill>
              </w:rPr>
              <w:br w:type="textWrapping"/>
            </w:r>
            <w:r>
              <w:rPr>
                <w:rFonts w:hint="eastAsia" w:ascii="仿宋" w:hAnsi="仿宋" w:eastAsia="仿宋" w:cs="宋体"/>
                <w:color w:val="000000"/>
                <w:kern w:val="0"/>
                <w:sz w:val="24"/>
                <w:highlight w:val="none"/>
              </w:rPr>
              <w:t>▲</w:t>
            </w:r>
            <w:r>
              <w:rPr>
                <w:rFonts w:hint="eastAsia" w:ascii="仿宋" w:hAnsi="仿宋" w:eastAsia="仿宋" w:cs="方正仿宋_GB2312"/>
                <w:color w:val="000000" w:themeColor="text1"/>
                <w:sz w:val="24"/>
                <w:highlight w:val="none"/>
                <w14:textFill>
                  <w14:solidFill>
                    <w14:schemeClr w14:val="tx1"/>
                  </w14:solidFill>
                </w14:textFill>
              </w:rPr>
              <w:t>7、菜单分享：用户可将配好的营养餐通过微二维码的方式进行分享，其他用户可通过扫码进入微信小程序进行查看菜谱。【该功能需单独提供软件截图证明】</w:t>
            </w:r>
            <w:r>
              <w:rPr>
                <w:rFonts w:hint="eastAsia" w:ascii="仿宋" w:hAnsi="仿宋" w:eastAsia="仿宋" w:cs="方正仿宋_GB2312"/>
                <w:color w:val="000000" w:themeColor="text1"/>
                <w:sz w:val="24"/>
                <w:highlight w:val="none"/>
                <w14:textFill>
                  <w14:solidFill>
                    <w14:schemeClr w14:val="tx1"/>
                  </w14:solidFill>
                </w14:textFill>
              </w:rPr>
              <w:br w:type="textWrapping"/>
            </w:r>
            <w:r>
              <w:rPr>
                <w:rFonts w:hint="eastAsia" w:ascii="仿宋" w:hAnsi="仿宋" w:eastAsia="仿宋" w:cs="方正仿宋_GB2312"/>
                <w:color w:val="000000" w:themeColor="text1"/>
                <w:sz w:val="24"/>
                <w:highlight w:val="none"/>
                <w14:textFill>
                  <w14:solidFill>
                    <w14:schemeClr w14:val="tx1"/>
                  </w14:solidFill>
                </w14:textFill>
              </w:rPr>
              <w:t>★8、菜品制作：用户可自由通过菜品制作功能，运用食材库中的食材进行自由配餐，选择的菜品可查看菜品的营养素含量，并依据《中国居民膳食指南》和膳食宝塔出具相应的膳食评价。菜品制作过程可自由书写，并添加相应的菜品标签发布。【该功能需单独提供软件截图证明】</w:t>
            </w:r>
          </w:p>
          <w:p w14:paraId="663D94FB">
            <w:pPr>
              <w:widowControl/>
              <w:rPr>
                <w:rFonts w:ascii="仿宋" w:hAnsi="仿宋" w:eastAsia="仿宋" w:cs="方正仿宋_GB2312"/>
                <w:color w:val="000000" w:themeColor="text1"/>
                <w:sz w:val="24"/>
                <w:highlight w:val="none"/>
                <w14:textFill>
                  <w14:solidFill>
                    <w14:schemeClr w14:val="tx1"/>
                  </w14:solidFill>
                </w14:textFill>
              </w:rPr>
            </w:pPr>
            <w:r>
              <w:rPr>
                <w:rFonts w:hint="eastAsia" w:ascii="仿宋" w:hAnsi="仿宋" w:eastAsia="仿宋" w:cs="方正仿宋_GB2312"/>
                <w:color w:val="000000" w:themeColor="text1"/>
                <w:sz w:val="24"/>
                <w:highlight w:val="none"/>
                <w14:textFill>
                  <w14:solidFill>
                    <w14:schemeClr w14:val="tx1"/>
                  </w14:solidFill>
                </w14:textFill>
              </w:rPr>
              <w:t>9、菜品库：多达2.6万条海量带量菜品库，用户可以根据自身营养目标进行搜索和获得推荐内容，可以查看菜品介绍、配料与制作、营养素、评价、适宜人群、营养标签、营养小贴士、食材及步骤、营养指数评价、营养成分（含一般营养成分、氨基酸、脂肪酸、其他类），可以将此菜品加入对比，可以分享、留言、收藏和转发此菜品，可以查看此菜品的排行榜；</w:t>
            </w:r>
          </w:p>
          <w:p w14:paraId="63894510">
            <w:pPr>
              <w:widowControl/>
              <w:jc w:val="left"/>
              <w:rPr>
                <w:rFonts w:ascii="仿宋" w:hAnsi="仿宋" w:eastAsia="仿宋" w:cs="宋体"/>
                <w:color w:val="000000"/>
                <w:kern w:val="0"/>
                <w:sz w:val="24"/>
                <w:highlight w:val="none"/>
              </w:rPr>
            </w:pPr>
            <w:r>
              <w:rPr>
                <w:rFonts w:hint="eastAsia" w:ascii="仿宋" w:hAnsi="仿宋" w:eastAsia="仿宋" w:cs="方正仿宋_GB2312"/>
                <w:color w:val="000000" w:themeColor="text1"/>
                <w:sz w:val="24"/>
                <w:highlight w:val="none"/>
                <w14:textFill>
                  <w14:solidFill>
                    <w14:schemeClr w14:val="tx1"/>
                  </w14:solidFill>
                </w14:textFill>
              </w:rPr>
              <w:t>▲二、需提供该产品的计算机著作权登记证书。</w:t>
            </w:r>
            <w:r>
              <w:rPr>
                <w:rFonts w:hint="eastAsia" w:ascii="仿宋" w:hAnsi="仿宋" w:eastAsia="仿宋" w:cs="方正仿宋_GB2312"/>
                <w:color w:val="000000" w:themeColor="text1"/>
                <w:sz w:val="24"/>
                <w:highlight w:val="none"/>
                <w14:textFill>
                  <w14:solidFill>
                    <w14:schemeClr w14:val="tx1"/>
                  </w14:solidFill>
                </w14:textFill>
              </w:rPr>
              <w:br w:type="textWrapping"/>
            </w:r>
            <w:r>
              <w:rPr>
                <w:rFonts w:hint="eastAsia" w:ascii="仿宋" w:hAnsi="仿宋" w:eastAsia="仿宋" w:cs="方正仿宋_GB2312"/>
                <w:color w:val="000000" w:themeColor="text1"/>
                <w:sz w:val="24"/>
                <w:highlight w:val="none"/>
                <w14:textFill>
                  <w14:solidFill>
                    <w14:schemeClr w14:val="tx1"/>
                  </w14:solidFill>
                </w14:textFill>
              </w:rPr>
              <w:t>三、出具此产品来源渠道合法的证明文件（包括但不限于销售协议、代理协议、原厂授权等）。</w:t>
            </w:r>
          </w:p>
        </w:tc>
        <w:tc>
          <w:tcPr>
            <w:tcW w:w="352" w:type="pct"/>
            <w:shd w:val="clear" w:color="auto" w:fill="auto"/>
            <w:vAlign w:val="center"/>
          </w:tcPr>
          <w:p w14:paraId="242B558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2D7CBFE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23656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60DA40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w:t>
            </w:r>
          </w:p>
        </w:tc>
        <w:tc>
          <w:tcPr>
            <w:tcW w:w="492" w:type="pct"/>
            <w:vMerge w:val="continue"/>
            <w:vAlign w:val="center"/>
          </w:tcPr>
          <w:p w14:paraId="545B070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329408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智能交互式一体机-86英寸</w:t>
            </w:r>
          </w:p>
        </w:tc>
        <w:tc>
          <w:tcPr>
            <w:tcW w:w="2816" w:type="pct"/>
            <w:shd w:val="clear" w:color="auto" w:fill="auto"/>
            <w:vAlign w:val="center"/>
          </w:tcPr>
          <w:p w14:paraId="209D6299">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一、屏体及触控技术要求</w:t>
            </w:r>
          </w:p>
          <w:p w14:paraId="50DC3C1B">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1.显示尺寸≥86英寸，分辨率：3840*2160，采用红外触控技术，在双系统Windows、Android下均支持≥50点触控。</w:t>
            </w:r>
          </w:p>
          <w:p w14:paraId="2BFABE50">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2.表面玻璃采用高强度钢化玻璃，AG防眩。</w:t>
            </w:r>
          </w:p>
          <w:p w14:paraId="4D63C91F">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二、安全及能效要求</w:t>
            </w:r>
          </w:p>
          <w:p w14:paraId="08277DBC">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3.背光系统支持DC调光方式，多级亮度调节，拍摄时画面无条纹闪烁。光源稳定无频闪，防止眼睛疲劳。</w:t>
            </w:r>
          </w:p>
          <w:p w14:paraId="6E0F561B">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4.前置接口需采用隐藏式设计，具有翻转式防护盖板，有效防护推拉黑板对外接设备的撞击。为方便不同厚度U盘接入，开合角度≥90°。</w:t>
            </w:r>
          </w:p>
          <w:p w14:paraId="5D674E94">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5.屏体采用温室屏技术,有效降低屏幕工作温度；具备屏体温度实时监控、高温预警及断电保护等功能，确保使用安全可靠。(需提供CMA或CNAS认证检测机构出具的检测报告并加盖公章)</w:t>
            </w:r>
          </w:p>
          <w:p w14:paraId="5F3E7EDF">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6.满足《GB 40070-2021儿童青少年学习用品近视防控卫生要求》。</w:t>
            </w:r>
          </w:p>
          <w:p w14:paraId="7B961B8E">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7.依据GB 21520-2023标准，能效等级达到1级（需提供节能证书能效等级体现并加盖公章）。</w:t>
            </w:r>
          </w:p>
          <w:p w14:paraId="48AC2207">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三、教学要求</w:t>
            </w:r>
          </w:p>
          <w:p w14:paraId="0EA241BC">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8.前置接口具备中文丝印标识；至少具备1路HDMI接口（非转接），2路USB3.0接口，1路Type-C接口。</w:t>
            </w:r>
          </w:p>
          <w:p w14:paraId="01C07EF3">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9.为方便用户外接拓展设备，后置标配非扩展HDMI输出≥1路， HDMI输入≥2路。</w:t>
            </w:r>
          </w:p>
          <w:p w14:paraId="50D2E5DA">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10.具有笔槽结构，可放置书写笔、粉笔、水性笔等，笔槽具有漏灰孔设计。（需提供CMA或CNAS认证检测机构出具的检测报告并加盖公章）</w:t>
            </w:r>
          </w:p>
          <w:p w14:paraId="45C8B12B">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11.为方便维护，智能交互平板具有前掀式维护功能，平板向上掀起角度≥30°。</w:t>
            </w:r>
          </w:p>
          <w:p w14:paraId="3F41885A">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12.无需打开智能交互平板背板，前置接口面板支持单独前拆维护。(需提供CMA或CNAS认证检测机构出具的检测报告并加盖公章，要求提供检测报告编号在全国认证认可信息公共服务平台http://cx.cnca.cn/CertECloud/index/index/page查询截图)</w:t>
            </w:r>
          </w:p>
          <w:p w14:paraId="5018B458">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13.前置按键≥8个，可实现主页、护眼、窗口关闭、多任务等功能，且按键均支持功能复用。（需提供CMA或CNAS认证检测机构出具的检测报告并加盖公章）</w:t>
            </w:r>
          </w:p>
          <w:p w14:paraId="5ECB7107">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14.前置按键面板向上倾斜，与平板正面形成夹角，符合人体工学，操作更加便捷。</w:t>
            </w:r>
          </w:p>
          <w:p w14:paraId="3DBC0A4F">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15.智能交互平板采用≥12核国产化驱动芯片，8核CPU、4核GPU。 Android 系统版本≥14.0，内存≥2G，存储≥8G。（需提供CMA或CNAS认证检测机构出具的检测报告并加盖公章及功能截图）</w:t>
            </w:r>
          </w:p>
          <w:p w14:paraId="71E460B2">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16.采用针孔阵列发声设计，2.2声道，下边框具有6个发声单元，最大功率≥80W, 扬声器在100%音量下，1米处声压级≥90dB，10米处声压级≥80dB；最低谐振频率不高于100Hz。</w:t>
            </w:r>
          </w:p>
          <w:p w14:paraId="615E915C">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17.内置一体化超高清摄像头，单颗摄像头有效像素＞1800W，可输出最大分辨率5104*3864的图片与视频，支持搭配AI软件实现自动点名点数功能，支持远程巡课功能，具备指示灯工作状态提示。（需提供CMA或CNAS认证检测机构出具的检测报告并加盖公章）</w:t>
            </w:r>
          </w:p>
          <w:p w14:paraId="03FB6AA4">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18.内置8阵列麦克风，拾音角度≥180°，拾音距离≥10米，可用于对教室环境音频进行采集。</w:t>
            </w:r>
          </w:p>
          <w:p w14:paraId="5F36BE7D">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19.具备前置组合式针孔电脑还原物理按键，具有中文标识，无需专业人员即可轻松解决电脑系统故障。(需提供CMA或CNAS认证检测机构出具的检测报告并加盖公章)</w:t>
            </w:r>
          </w:p>
          <w:p w14:paraId="5236A1FE">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20.具备无线（包括Wi-Fi和Bluetooth蓝牙）独立模块，支持单独拆卸。</w:t>
            </w:r>
          </w:p>
          <w:p w14:paraId="14F16C49">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四、应用功能要求</w:t>
            </w:r>
          </w:p>
          <w:p w14:paraId="0CD3EC49">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21.在任意信号源下，可调用快捷设置菜单；在同一界面下无需切换系统，可快速调节Windows 和Android 的设置，如声音、亮度、网络等。（提供具有CMA或CNAS标识的检测报告复印件并加盖公章）</w:t>
            </w:r>
          </w:p>
          <w:p w14:paraId="391C761A">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22.左右两侧可提供与教学应用密切相关的快捷键，数量各不少于15个，并支持自定义设置显示时间、显示模式，支持单侧显示、双侧同时显示，该快捷键至少具有关闭窗口、展台、桌面、多屏互动等教学常用按键。(需提供CMA或CNAS认证检测机构出具的检测报告并加盖公章)</w:t>
            </w:r>
          </w:p>
          <w:p w14:paraId="13EB8529">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23.具有悬浮菜单，支持单指拖拽，两指可快速移动悬浮菜单至按压位置，支持进行自定义分组，可添加白板、便签、AI互动软件等不少于25个应用。</w:t>
            </w:r>
          </w:p>
          <w:p w14:paraId="4D6034D5">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24.支持智能手势，可通过多指长按屏幕实现悬浮窗快速调用、屏幕息屏或亮屏、屏幕下移、多任务等功能，方便教学操作。</w:t>
            </w:r>
          </w:p>
          <w:p w14:paraId="7ED7BF65">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25.具备自动待机功能，在无操作或无信号输入时，自动进入待机节能状态，时间间隔可自定义。</w:t>
            </w:r>
          </w:p>
          <w:p w14:paraId="35D674BC">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26.为方便管理，智能交互平板具备锁屏功能，支持密码锁屏和二维码锁屏2种方式。</w:t>
            </w:r>
          </w:p>
          <w:p w14:paraId="7F4931A0">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27.可自动识别新接入的信号源，并自动切换到该信号源显示，在断开连接后，弹出确认，10秒后返回之前信号源。</w:t>
            </w:r>
          </w:p>
          <w:p w14:paraId="3601C574">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28.设备支持远程升级，及时给用户推送新版应用。</w:t>
            </w:r>
          </w:p>
          <w:p w14:paraId="7D00D691">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OPS电脑：</w:t>
            </w:r>
          </w:p>
          <w:p w14:paraId="24347A4E">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1.采用80pin Intel通用标准接口,即插即用，易于维护。</w:t>
            </w:r>
          </w:p>
          <w:p w14:paraId="0C44BF1B">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2.CPU采用≥第12代及以上平台I5处理器，内存：≥16G DDR4。硬盘：≥512G SSD固态硬盘。</w:t>
            </w:r>
          </w:p>
          <w:p w14:paraId="44642E33">
            <w:pPr>
              <w:widowControl/>
              <w:rPr>
                <w:rFonts w:ascii="仿宋" w:hAnsi="仿宋" w:eastAsia="仿宋" w:cs="宋体"/>
                <w:bCs/>
                <w:color w:val="000000"/>
                <w:kern w:val="0"/>
                <w:sz w:val="24"/>
                <w:highlight w:val="none"/>
              </w:rPr>
            </w:pPr>
            <w:r>
              <w:rPr>
                <w:rFonts w:hint="eastAsia" w:ascii="仿宋" w:hAnsi="仿宋" w:eastAsia="仿宋" w:cs="宋体"/>
                <w:bCs/>
                <w:color w:val="000000"/>
                <w:kern w:val="0"/>
                <w:sz w:val="24"/>
                <w:highlight w:val="none"/>
              </w:rPr>
              <w:t>3.接口：整机非外扩展具备≥5个USB接口；具有独立非外扩展的输出接口：≥1路HDMI等；RJ45≥1路。</w:t>
            </w:r>
          </w:p>
          <w:p w14:paraId="524D27A1">
            <w:pPr>
              <w:widowControl/>
              <w:jc w:val="left"/>
              <w:rPr>
                <w:rFonts w:ascii="仿宋" w:hAnsi="仿宋" w:eastAsia="仿宋" w:cs="宋体"/>
                <w:color w:val="000000"/>
                <w:kern w:val="0"/>
                <w:sz w:val="24"/>
                <w:highlight w:val="none"/>
              </w:rPr>
            </w:pPr>
            <w:r>
              <w:rPr>
                <w:rFonts w:hint="eastAsia" w:ascii="仿宋" w:hAnsi="仿宋" w:eastAsia="仿宋" w:cs="宋体"/>
                <w:bCs/>
                <w:color w:val="000000"/>
                <w:kern w:val="0"/>
                <w:sz w:val="24"/>
                <w:highlight w:val="none"/>
              </w:rPr>
              <w:t>4.具备高效导槽散热模组，超低静音侧出风散热设计</w:t>
            </w:r>
          </w:p>
        </w:tc>
        <w:tc>
          <w:tcPr>
            <w:tcW w:w="352" w:type="pct"/>
            <w:shd w:val="clear" w:color="auto" w:fill="auto"/>
            <w:vAlign w:val="center"/>
          </w:tcPr>
          <w:p w14:paraId="74F621C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217BBF4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3C991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561BC9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c>
          <w:tcPr>
            <w:tcW w:w="492" w:type="pct"/>
            <w:vMerge w:val="continue"/>
            <w:vAlign w:val="center"/>
          </w:tcPr>
          <w:p w14:paraId="118C73D4">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4443B5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团体活动桌</w:t>
            </w:r>
          </w:p>
        </w:tc>
        <w:tc>
          <w:tcPr>
            <w:tcW w:w="2816" w:type="pct"/>
            <w:shd w:val="clear" w:color="auto" w:fill="auto"/>
            <w:vAlign w:val="center"/>
          </w:tcPr>
          <w:p w14:paraId="58A67D8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1、台面板饰面采用优质三聚氰胺板 ，台面厚度25mm，PVC胶边，具防火、耐磨、防污、牢固耐用。台面形状是扇形或梯形 ，面板采用E1级环保板材。桌面满足室内装饰材料人造板及其制品中的甲醛释放量标准要求</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2.台身框架立柱为 φ48*1.2mm圆管，框架的横梁为方管 ，地脚采用黑白相间合金脚轮 ，钢架颜色白色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3.结构：每套分为6座，采用六块扇形桌面拼接而成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4.书网：采用优质12圆管 (厚度为0.8mm)经注塑塑料件与圆管组合成型表面采用防锈静电喷涂处理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5、规格：形状：梯形，上底：600mm，下底：1200mm，桌面深度：520mm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6、六桌六椅</w:t>
            </w:r>
          </w:p>
        </w:tc>
        <w:tc>
          <w:tcPr>
            <w:tcW w:w="352" w:type="pct"/>
            <w:shd w:val="clear" w:color="auto" w:fill="auto"/>
            <w:vAlign w:val="center"/>
          </w:tcPr>
          <w:p w14:paraId="062BACD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491ADE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287E85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6D6E4C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w:t>
            </w:r>
          </w:p>
        </w:tc>
        <w:tc>
          <w:tcPr>
            <w:tcW w:w="492" w:type="pct"/>
            <w:vMerge w:val="continue"/>
            <w:vAlign w:val="center"/>
          </w:tcPr>
          <w:p w14:paraId="4D145321">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FC5FDD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康复训练阶梯</w:t>
            </w:r>
          </w:p>
        </w:tc>
        <w:tc>
          <w:tcPr>
            <w:tcW w:w="2816" w:type="pct"/>
            <w:shd w:val="clear" w:color="auto" w:fill="auto"/>
            <w:vAlign w:val="center"/>
          </w:tcPr>
          <w:p w14:paraId="09A80DA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产品组成及材质：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1、扶梯由一面四阶梯、一面五阶梯和中间的平台组成。钢制扶手，扶手高度可调节</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2、材质：优质实木板材（多层实木）、优质钢材、管材、不锈钢</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三、主要技术指标和参数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1、外形尺寸（长×宽×高）：337×81.5×（125-157）cm,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2、五步阶梯相邻阶梯高度：10.6cm,四部相邻阶梯高度：11.6cm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3、扶手杠调节范围 0～32cm,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4、扶手杠侧向额定载荷 70kg，阶梯额定载荷 135kg。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5、主要材质规格：方管20*20*1.5；冷板 5mm；不锈钢圆管φ32*1.2</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6、各台阶底面采用加宽不锈钢防滑片，宽度 30mm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7、高度范围：125-157cm</w:t>
            </w:r>
          </w:p>
        </w:tc>
        <w:tc>
          <w:tcPr>
            <w:tcW w:w="352" w:type="pct"/>
            <w:shd w:val="clear" w:color="auto" w:fill="auto"/>
            <w:vAlign w:val="center"/>
          </w:tcPr>
          <w:p w14:paraId="0F21874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44EA78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F03F5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8C1DE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w:t>
            </w:r>
          </w:p>
        </w:tc>
        <w:tc>
          <w:tcPr>
            <w:tcW w:w="492" w:type="pct"/>
            <w:vMerge w:val="continue"/>
            <w:vAlign w:val="center"/>
          </w:tcPr>
          <w:p w14:paraId="608255A7">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31CD07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适老化餐桌</w:t>
            </w:r>
          </w:p>
        </w:tc>
        <w:tc>
          <w:tcPr>
            <w:tcW w:w="2816" w:type="pct"/>
            <w:shd w:val="clear" w:color="auto" w:fill="auto"/>
            <w:vAlign w:val="center"/>
          </w:tcPr>
          <w:p w14:paraId="0377500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主要功能：用于进食、进水照护技能训练</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材质：橡胶木实木腿，夹板贴木皮油漆桌面，防磕碰设计，桌面桌腿铁艺衔接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≥1000*1000*750mm</w:t>
            </w:r>
          </w:p>
        </w:tc>
        <w:tc>
          <w:tcPr>
            <w:tcW w:w="352" w:type="pct"/>
            <w:shd w:val="clear" w:color="auto" w:fill="auto"/>
            <w:noWrap/>
            <w:vAlign w:val="center"/>
          </w:tcPr>
          <w:p w14:paraId="1346301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noWrap/>
            <w:vAlign w:val="center"/>
          </w:tcPr>
          <w:p w14:paraId="06AF52B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A7C9D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5FF62D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7</w:t>
            </w:r>
          </w:p>
        </w:tc>
        <w:tc>
          <w:tcPr>
            <w:tcW w:w="492" w:type="pct"/>
            <w:vMerge w:val="continue"/>
            <w:vAlign w:val="center"/>
          </w:tcPr>
          <w:p w14:paraId="517F1E4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4B9F91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适老化餐椅</w:t>
            </w:r>
          </w:p>
        </w:tc>
        <w:tc>
          <w:tcPr>
            <w:tcW w:w="2816" w:type="pct"/>
            <w:shd w:val="clear" w:color="auto" w:fill="auto"/>
            <w:vAlign w:val="center"/>
          </w:tcPr>
          <w:p w14:paraId="3D953D8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 xml:space="preserve">主要功能：用于进食、进水照护技能训练技术要求：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材质：热压弯曲木；橡胶木底座框架；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≥560*570*810mm</w:t>
            </w:r>
          </w:p>
        </w:tc>
        <w:tc>
          <w:tcPr>
            <w:tcW w:w="352" w:type="pct"/>
            <w:shd w:val="clear" w:color="auto" w:fill="auto"/>
            <w:noWrap/>
            <w:vAlign w:val="center"/>
          </w:tcPr>
          <w:p w14:paraId="2166F01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把</w:t>
            </w:r>
          </w:p>
        </w:tc>
        <w:tc>
          <w:tcPr>
            <w:tcW w:w="351" w:type="pct"/>
            <w:shd w:val="clear" w:color="auto" w:fill="auto"/>
            <w:noWrap/>
            <w:vAlign w:val="center"/>
          </w:tcPr>
          <w:p w14:paraId="0514653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5230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9AC033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8</w:t>
            </w:r>
          </w:p>
        </w:tc>
        <w:tc>
          <w:tcPr>
            <w:tcW w:w="492" w:type="pct"/>
            <w:vMerge w:val="continue"/>
            <w:vAlign w:val="center"/>
          </w:tcPr>
          <w:p w14:paraId="770355D3">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600767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护理床</w:t>
            </w:r>
          </w:p>
        </w:tc>
        <w:tc>
          <w:tcPr>
            <w:tcW w:w="2816" w:type="pct"/>
            <w:shd w:val="clear" w:color="auto" w:fill="auto"/>
            <w:vAlign w:val="center"/>
          </w:tcPr>
          <w:p w14:paraId="6ACE768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功能：背部、膝部升降；</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尺寸：2000*900*500mm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背部升降：0°~70°；</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膝部升降：0°~45°；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脚轮：中控脚轮</w:t>
            </w:r>
          </w:p>
        </w:tc>
        <w:tc>
          <w:tcPr>
            <w:tcW w:w="352" w:type="pct"/>
            <w:shd w:val="clear" w:color="auto" w:fill="auto"/>
            <w:vAlign w:val="center"/>
          </w:tcPr>
          <w:p w14:paraId="0DA6AA3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DDD7D7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1AD03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B70FDF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9</w:t>
            </w:r>
          </w:p>
        </w:tc>
        <w:tc>
          <w:tcPr>
            <w:tcW w:w="492" w:type="pct"/>
            <w:vMerge w:val="continue"/>
            <w:vAlign w:val="center"/>
          </w:tcPr>
          <w:p w14:paraId="68CBC78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CB2FF0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床上用品</w:t>
            </w:r>
          </w:p>
        </w:tc>
        <w:tc>
          <w:tcPr>
            <w:tcW w:w="2816" w:type="pct"/>
            <w:shd w:val="clear" w:color="auto" w:fill="auto"/>
            <w:vAlign w:val="center"/>
          </w:tcPr>
          <w:p w14:paraId="29EEA01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材质：采用柔软亲肤、透气性好的面料，确保老年人使用时感到舒适。</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填充物：高弹记忆棉填充，贴合身体曲线，减少翻身次数，提升睡眠质量。</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设计特点：床单、被罩等易拆卸设计，方便清洗和更换。采用涤棉面料在干、湿情况下弹性和耐磨性都较好，尺寸稳定，缩水率小，具有挺拔、不易皱折、易洗、快干等特点。</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规格：</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面料：涤棉</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明细：被套、被芯、床单、床垫各一只； 枕套两只，枕芯两只</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被套:150*200cm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被芯:150*200cm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床单:160*230cm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床垫:120*200cm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枕套:48*74cm*1</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枕芯:48*74cm*1</w:t>
            </w:r>
          </w:p>
        </w:tc>
        <w:tc>
          <w:tcPr>
            <w:tcW w:w="352" w:type="pct"/>
            <w:shd w:val="clear" w:color="auto" w:fill="auto"/>
            <w:vAlign w:val="center"/>
          </w:tcPr>
          <w:p w14:paraId="42803F3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D06D96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498F9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1906EE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10</w:t>
            </w:r>
          </w:p>
        </w:tc>
        <w:tc>
          <w:tcPr>
            <w:tcW w:w="492" w:type="pct"/>
            <w:vMerge w:val="continue"/>
            <w:vAlign w:val="center"/>
          </w:tcPr>
          <w:p w14:paraId="5CFBFC1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A04076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老年护理人</w:t>
            </w:r>
          </w:p>
        </w:tc>
        <w:tc>
          <w:tcPr>
            <w:tcW w:w="2816" w:type="pct"/>
            <w:shd w:val="clear" w:color="auto" w:fill="auto"/>
            <w:vAlign w:val="center"/>
          </w:tcPr>
          <w:p w14:paraId="179DDC7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1.高分子材料制成，肤质仿真度高。</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2.关节十分灵活，可实现去枕平卧位，屈膝仰卧位、半坐卧位、端坐位、俯卧位、头低足高位、头高足低位、侧卧位、截石位、昏迷体位等10余种体位。</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3.床上擦浴及更衣，扶助病人移向床头法、轮椅使用法、平车运送法、担架运送法等移动和搬运病人法，轴线翻身法，肢体约束法、肩部约束法、全身约束法。</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4.鼻饲：托起头部使下颌靠近胸骨柄，可抽出模拟胃液。</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5.洗胃术：可经口、鼻进行洗胃器洗胃、电动吸引器洗胃、胃管洗胃、洗胃机洗胃，胃容量为200ml。</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6.导尿：男女互换生殖器，男性抬起阴茎与腹壁成60°角，导尿管顺利插入；操作成功后可导出模拟尿液。</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7.灌肠： 可实现大量不保留灌肠、小量不保留灌肠、清洁灌肠和保留灌肠等多种灌肠方式，可注入灌肠液约200ml。</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8.造瘘口护理：可进行结肠、回肠的造瘘口清洗，冲洗液可储存。</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9.口腔护理: 有活动义齿 。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10.气管切开术后护理。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11.乳房护理。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12.注射给药。肌肉注射：臀部、股外侧。皮下注射：上臂三角肌。</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13.可注射真实药液，注射模块可更换。</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14.其他护理操作：吸氧、雾化吸入疗法、冷热疗法护理、外阴擦洗、外阴湿热敷、尿道冲洗等多项护理操作。</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15.左手可练习静脉穿刺和静脉输液。</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16.可进行模拟褥疮护理。</w:t>
            </w:r>
          </w:p>
        </w:tc>
        <w:tc>
          <w:tcPr>
            <w:tcW w:w="352" w:type="pct"/>
            <w:shd w:val="clear" w:color="auto" w:fill="auto"/>
            <w:vAlign w:val="center"/>
          </w:tcPr>
          <w:p w14:paraId="1E1F31A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2DC0692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0BDCE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55A85A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11</w:t>
            </w:r>
          </w:p>
        </w:tc>
        <w:tc>
          <w:tcPr>
            <w:tcW w:w="492" w:type="pct"/>
            <w:vMerge w:val="continue"/>
            <w:vAlign w:val="center"/>
          </w:tcPr>
          <w:p w14:paraId="1CC67638">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4B2034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床头柜</w:t>
            </w:r>
          </w:p>
        </w:tc>
        <w:tc>
          <w:tcPr>
            <w:tcW w:w="2816" w:type="pct"/>
            <w:shd w:val="clear" w:color="auto" w:fill="auto"/>
            <w:vAlign w:val="center"/>
          </w:tcPr>
          <w:p w14:paraId="3C35B3A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规格：480*480*760mm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采用高级abs一级原料制成，表面光滑。易擦拭，美观大方，抗冲击性、耐热性、耐低温性、耐化学药品性及电气性能优良。</w:t>
            </w:r>
          </w:p>
        </w:tc>
        <w:tc>
          <w:tcPr>
            <w:tcW w:w="352" w:type="pct"/>
            <w:shd w:val="clear" w:color="auto" w:fill="auto"/>
            <w:vAlign w:val="center"/>
          </w:tcPr>
          <w:p w14:paraId="733B0D1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3B717D3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152967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3545CB9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12</w:t>
            </w:r>
          </w:p>
        </w:tc>
        <w:tc>
          <w:tcPr>
            <w:tcW w:w="492" w:type="pct"/>
            <w:vMerge w:val="continue"/>
            <w:vAlign w:val="center"/>
          </w:tcPr>
          <w:p w14:paraId="519FC58E">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96ABBC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床尾椅</w:t>
            </w:r>
          </w:p>
        </w:tc>
        <w:tc>
          <w:tcPr>
            <w:tcW w:w="2816" w:type="pct"/>
            <w:shd w:val="clear" w:color="auto" w:fill="auto"/>
            <w:vAlign w:val="center"/>
          </w:tcPr>
          <w:p w14:paraId="0EB3211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材质：桦木热压弯曲木；橡胶木底座框架；西皮；                                                                                尺寸≥560*深480*高780mm</w:t>
            </w:r>
          </w:p>
        </w:tc>
        <w:tc>
          <w:tcPr>
            <w:tcW w:w="352" w:type="pct"/>
            <w:shd w:val="clear" w:color="auto" w:fill="auto"/>
            <w:vAlign w:val="center"/>
          </w:tcPr>
          <w:p w14:paraId="0909D1D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8C4E8F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C775C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07C2B6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w:t>
            </w:r>
          </w:p>
        </w:tc>
        <w:tc>
          <w:tcPr>
            <w:tcW w:w="492" w:type="pct"/>
            <w:vMerge w:val="continue"/>
            <w:vAlign w:val="center"/>
          </w:tcPr>
          <w:p w14:paraId="669AAF90">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74E25B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不锈钢治疗车</w:t>
            </w:r>
          </w:p>
        </w:tc>
        <w:tc>
          <w:tcPr>
            <w:tcW w:w="2816" w:type="pct"/>
            <w:shd w:val="clear" w:color="auto" w:fill="auto"/>
            <w:vAlign w:val="center"/>
          </w:tcPr>
          <w:p w14:paraId="6C09C7B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规格尺寸：700*420*800mm</w:t>
            </w:r>
          </w:p>
        </w:tc>
        <w:tc>
          <w:tcPr>
            <w:tcW w:w="352" w:type="pct"/>
            <w:shd w:val="clear" w:color="auto" w:fill="auto"/>
            <w:vAlign w:val="center"/>
          </w:tcPr>
          <w:p w14:paraId="4E401A2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C379C6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7D9C69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A239E5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14</w:t>
            </w:r>
          </w:p>
        </w:tc>
        <w:tc>
          <w:tcPr>
            <w:tcW w:w="492" w:type="pct"/>
            <w:vMerge w:val="continue"/>
            <w:vAlign w:val="center"/>
          </w:tcPr>
          <w:p w14:paraId="637E70A1">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4B3C87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氧气流量湿化瓶</w:t>
            </w:r>
          </w:p>
        </w:tc>
        <w:tc>
          <w:tcPr>
            <w:tcW w:w="2816" w:type="pct"/>
            <w:shd w:val="clear" w:color="auto" w:fill="auto"/>
            <w:vAlign w:val="center"/>
          </w:tcPr>
          <w:p w14:paraId="001DB63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组成由：流量计、流量调节阀、氧气输出插头、氧气输入接头、氧气加湿器管、湿化瓶，工作压力：0.2mp~0.3mpa，最大流量：10L/min，流量范围：1-10L/min</w:t>
            </w:r>
          </w:p>
        </w:tc>
        <w:tc>
          <w:tcPr>
            <w:tcW w:w="352" w:type="pct"/>
            <w:shd w:val="clear" w:color="auto" w:fill="auto"/>
            <w:vAlign w:val="center"/>
          </w:tcPr>
          <w:p w14:paraId="0EE394E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BD320C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991AF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49A946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15</w:t>
            </w:r>
          </w:p>
        </w:tc>
        <w:tc>
          <w:tcPr>
            <w:tcW w:w="492" w:type="pct"/>
            <w:vMerge w:val="continue"/>
            <w:vAlign w:val="center"/>
          </w:tcPr>
          <w:p w14:paraId="693B311E">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ED82AA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设备带</w:t>
            </w:r>
          </w:p>
        </w:tc>
        <w:tc>
          <w:tcPr>
            <w:tcW w:w="2816" w:type="pct"/>
            <w:shd w:val="clear" w:color="auto" w:fill="auto"/>
            <w:vAlign w:val="center"/>
          </w:tcPr>
          <w:p w14:paraId="65EA4CC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包含：设备带1条1个床位、氧气终端1个、吸引终端1个、插座1个、呼叫分机1个、设备带封头1个</w:t>
            </w:r>
          </w:p>
        </w:tc>
        <w:tc>
          <w:tcPr>
            <w:tcW w:w="352" w:type="pct"/>
            <w:shd w:val="clear" w:color="auto" w:fill="auto"/>
            <w:vAlign w:val="center"/>
          </w:tcPr>
          <w:p w14:paraId="6891040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E554DA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0056A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500F0C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16</w:t>
            </w:r>
          </w:p>
        </w:tc>
        <w:tc>
          <w:tcPr>
            <w:tcW w:w="492" w:type="pct"/>
            <w:vMerge w:val="continue"/>
            <w:vAlign w:val="center"/>
          </w:tcPr>
          <w:p w14:paraId="4022D1E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2DB2DE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备物架</w:t>
            </w:r>
          </w:p>
        </w:tc>
        <w:tc>
          <w:tcPr>
            <w:tcW w:w="2816" w:type="pct"/>
            <w:shd w:val="clear" w:color="auto" w:fill="auto"/>
            <w:vAlign w:val="center"/>
          </w:tcPr>
          <w:p w14:paraId="7D7D16D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规格：定制；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材质：实木颗粒板材+铁艺钢架+五金配件</w:t>
            </w:r>
          </w:p>
        </w:tc>
        <w:tc>
          <w:tcPr>
            <w:tcW w:w="352" w:type="pct"/>
            <w:shd w:val="clear" w:color="auto" w:fill="auto"/>
            <w:vAlign w:val="center"/>
          </w:tcPr>
          <w:p w14:paraId="42E11B3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0DE6F0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B26D9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831CEF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17</w:t>
            </w:r>
          </w:p>
        </w:tc>
        <w:tc>
          <w:tcPr>
            <w:tcW w:w="492" w:type="pct"/>
            <w:vMerge w:val="continue"/>
            <w:vAlign w:val="center"/>
          </w:tcPr>
          <w:p w14:paraId="49DE5E5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2D5C15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衣柜</w:t>
            </w:r>
          </w:p>
        </w:tc>
        <w:tc>
          <w:tcPr>
            <w:tcW w:w="2816" w:type="pct"/>
            <w:shd w:val="clear" w:color="auto" w:fill="auto"/>
            <w:vAlign w:val="center"/>
          </w:tcPr>
          <w:p w14:paraId="0D67308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规格：定制；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材质：实木颗粒板材+五金配件</w:t>
            </w:r>
          </w:p>
        </w:tc>
        <w:tc>
          <w:tcPr>
            <w:tcW w:w="352" w:type="pct"/>
            <w:shd w:val="clear" w:color="auto" w:fill="auto"/>
            <w:vAlign w:val="center"/>
          </w:tcPr>
          <w:p w14:paraId="4ABE542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2AE7E1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w:t>
            </w:r>
          </w:p>
        </w:tc>
      </w:tr>
      <w:tr w14:paraId="70A83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C81F4D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18</w:t>
            </w:r>
          </w:p>
        </w:tc>
        <w:tc>
          <w:tcPr>
            <w:tcW w:w="492" w:type="pct"/>
            <w:vMerge w:val="continue"/>
            <w:vAlign w:val="center"/>
          </w:tcPr>
          <w:p w14:paraId="409BCEED">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45E319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收纳桌</w:t>
            </w:r>
          </w:p>
        </w:tc>
        <w:tc>
          <w:tcPr>
            <w:tcW w:w="2816" w:type="pct"/>
            <w:shd w:val="clear" w:color="auto" w:fill="auto"/>
            <w:vAlign w:val="center"/>
          </w:tcPr>
          <w:p w14:paraId="1CA233D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规格：1.2*0.5*0.75m；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材质：实木颗粒板材+钢架+五金配件；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颜色：多颜色可选</w:t>
            </w:r>
          </w:p>
        </w:tc>
        <w:tc>
          <w:tcPr>
            <w:tcW w:w="352" w:type="pct"/>
            <w:shd w:val="clear" w:color="auto" w:fill="auto"/>
            <w:vAlign w:val="center"/>
          </w:tcPr>
          <w:p w14:paraId="15ACB1B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D2A090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8C986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F74301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19</w:t>
            </w:r>
          </w:p>
        </w:tc>
        <w:tc>
          <w:tcPr>
            <w:tcW w:w="492" w:type="pct"/>
            <w:vMerge w:val="continue"/>
            <w:vAlign w:val="center"/>
          </w:tcPr>
          <w:p w14:paraId="2765D5F9">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8CE6F6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鼻饲与洗胃模型</w:t>
            </w:r>
          </w:p>
        </w:tc>
        <w:tc>
          <w:tcPr>
            <w:tcW w:w="2816" w:type="pct"/>
            <w:shd w:val="clear" w:color="auto" w:fill="auto"/>
            <w:vAlign w:val="center"/>
          </w:tcPr>
          <w:p w14:paraId="7295646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该模型是由男性上半身基础护理的主要功能组成，通过鼻腔和口腔进行病人呼吸气道管理与胃部的各项护理训练技术。</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主要功能：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1、洗头、洗脸</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2、眼耳的滴药、清洗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3、口腔护理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4、氧气吸入疗法</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5、气管切开护理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6、气管吸痰处理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7、口鼻管插管训练</w:t>
            </w:r>
          </w:p>
        </w:tc>
        <w:tc>
          <w:tcPr>
            <w:tcW w:w="352" w:type="pct"/>
            <w:shd w:val="clear" w:color="auto" w:fill="auto"/>
            <w:vAlign w:val="center"/>
          </w:tcPr>
          <w:p w14:paraId="6839283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3C8C8B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93378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633EB0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20</w:t>
            </w:r>
          </w:p>
        </w:tc>
        <w:tc>
          <w:tcPr>
            <w:tcW w:w="492" w:type="pct"/>
            <w:vMerge w:val="continue"/>
            <w:vAlign w:val="center"/>
          </w:tcPr>
          <w:p w14:paraId="70CD797C">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5BA7E7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透明女性导尿模型</w:t>
            </w:r>
          </w:p>
        </w:tc>
        <w:tc>
          <w:tcPr>
            <w:tcW w:w="2816" w:type="pct"/>
            <w:shd w:val="clear" w:color="auto" w:fill="auto"/>
            <w:vAlign w:val="center"/>
          </w:tcPr>
          <w:p w14:paraId="2E933F6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1、生殖器官逼真，小阴唇可以分开，否则就看不到尿道</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2、可通过透明的耻骨观察骨盆和膀胱的相对位置，骨盆位置固定，可观察膀胱的位置和插入导管的角度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3、插入导管的阻力和压力与真实人体相似（插入导管时需要润滑油）</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4、练习插入导管的各个步骤，可以外部观察到气囊导管膨胀和膨胀后导管的位置</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5、导管正确插入后，尿液（水）才会流出。</w:t>
            </w:r>
          </w:p>
        </w:tc>
        <w:tc>
          <w:tcPr>
            <w:tcW w:w="352" w:type="pct"/>
            <w:shd w:val="clear" w:color="auto" w:fill="auto"/>
            <w:vAlign w:val="center"/>
          </w:tcPr>
          <w:p w14:paraId="61F3280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85392C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FD1AD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69F98A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w:t>
            </w:r>
          </w:p>
        </w:tc>
        <w:tc>
          <w:tcPr>
            <w:tcW w:w="492" w:type="pct"/>
            <w:vMerge w:val="continue"/>
            <w:vAlign w:val="center"/>
          </w:tcPr>
          <w:p w14:paraId="43B1360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073B80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透明男性导尿模型</w:t>
            </w:r>
          </w:p>
        </w:tc>
        <w:tc>
          <w:tcPr>
            <w:tcW w:w="2816" w:type="pct"/>
            <w:shd w:val="clear" w:color="auto" w:fill="auto"/>
            <w:vAlign w:val="center"/>
          </w:tcPr>
          <w:p w14:paraId="7268224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1、外部生殖器官逼真</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2、可通过透明的耻骨观察骨盆和膀胱的相对位置，骨盆位置固定，可观察膀胱的位置和插入导管的角度。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3、插入导管的阻力和压力与真实人体相似（插入导管时需要润滑油）</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4、练习插入导管的各个步骤，可以外部观察到气囊导管膨胀和膨胀后导管的位置</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5、导管正确插入喉，尿液（水）才会流出</w:t>
            </w:r>
          </w:p>
        </w:tc>
        <w:tc>
          <w:tcPr>
            <w:tcW w:w="352" w:type="pct"/>
            <w:shd w:val="clear" w:color="auto" w:fill="auto"/>
            <w:vAlign w:val="center"/>
          </w:tcPr>
          <w:p w14:paraId="1FF73AE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A9ACDA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39B4FE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3A03B6A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22</w:t>
            </w:r>
          </w:p>
        </w:tc>
        <w:tc>
          <w:tcPr>
            <w:tcW w:w="492" w:type="pct"/>
            <w:vMerge w:val="continue"/>
            <w:vAlign w:val="center"/>
          </w:tcPr>
          <w:p w14:paraId="3B821F72">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9FD33E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高龄模拟体验套装</w:t>
            </w:r>
          </w:p>
        </w:tc>
        <w:tc>
          <w:tcPr>
            <w:tcW w:w="2816" w:type="pct"/>
            <w:shd w:val="clear" w:color="auto" w:fill="auto"/>
            <w:vAlign w:val="center"/>
          </w:tcPr>
          <w:p w14:paraId="51BCF67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1、本模拟装置依据正常成人体型设计。</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2、通过穿着模拟服可切身体验老年人由于身体机能老化、生活不便而产生的心理感受。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3、腕关节和踝关节个负重能让使用者体验到老年肌力减退的感觉。</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4、通过调整不同部位的调节带可以逼真体验老年人驼背、肌力减退、关节不灵活等状态。</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5、特制眼镜让使用者体验老年花眼以及由于白内障而产生的色觉改变，视野减小等症状。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6、戴上特制耳塞能体验老年人听力减退的状态，耳罩使感觉更加逼真。</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7、模拟服可以清洗保持干净。</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8、轻巧耐用，材料经济，可广泛使用。</w:t>
            </w:r>
          </w:p>
        </w:tc>
        <w:tc>
          <w:tcPr>
            <w:tcW w:w="352" w:type="pct"/>
            <w:shd w:val="clear" w:color="auto" w:fill="auto"/>
            <w:vAlign w:val="center"/>
          </w:tcPr>
          <w:p w14:paraId="5947188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783E35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1872E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FA2F71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23</w:t>
            </w:r>
          </w:p>
        </w:tc>
        <w:tc>
          <w:tcPr>
            <w:tcW w:w="492" w:type="pct"/>
            <w:vMerge w:val="continue"/>
            <w:vAlign w:val="center"/>
          </w:tcPr>
          <w:p w14:paraId="59EF43FD">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B10381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偏瘫模拟体验套装</w:t>
            </w:r>
          </w:p>
        </w:tc>
        <w:tc>
          <w:tcPr>
            <w:tcW w:w="2816" w:type="pct"/>
            <w:shd w:val="clear" w:color="auto" w:fill="auto"/>
            <w:vAlign w:val="center"/>
          </w:tcPr>
          <w:p w14:paraId="4845D6B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1、本模拟装置依据正常人体型设计。</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2、能够体验左右偏瘫。</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3、当限制装置固定后，练习者体验由于偏瘫而导致的关节僵硬，通过使用粘贴带可调整松紧度以模拟不同程度的关节僵硬。</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4、配有拐杖，使练习者体验特定状态下拐杖对于运动的重要性。</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5、本模型的鞋是为老年人和残疾人设计的，轻便防滑。</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6、轻巧耐用、材料经济、可广泛使用。</w:t>
            </w:r>
          </w:p>
        </w:tc>
        <w:tc>
          <w:tcPr>
            <w:tcW w:w="352" w:type="pct"/>
            <w:shd w:val="clear" w:color="auto" w:fill="auto"/>
            <w:vAlign w:val="center"/>
          </w:tcPr>
          <w:p w14:paraId="3A4B72C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B7E90D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4A1B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A002C2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24</w:t>
            </w:r>
          </w:p>
        </w:tc>
        <w:tc>
          <w:tcPr>
            <w:tcW w:w="492" w:type="pct"/>
            <w:vMerge w:val="continue"/>
            <w:vAlign w:val="center"/>
          </w:tcPr>
          <w:p w14:paraId="73AAC169">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8CAD30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轮椅</w:t>
            </w:r>
          </w:p>
        </w:tc>
        <w:tc>
          <w:tcPr>
            <w:tcW w:w="2816" w:type="pct"/>
            <w:shd w:val="clear" w:color="auto" w:fill="auto"/>
            <w:vAlign w:val="center"/>
          </w:tcPr>
          <w:p w14:paraId="180F87F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手握-地面：885mm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背靠宽度：440mm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坐宽：440mm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背靠高度：460mm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坐高：450mm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座深：400mm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承重：100Kg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净重：12.8Kg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壁管厚度：2.0mm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实心前轮：6 英寸</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实心后轮：22 英寸</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可快速折叠，折叠后长*宽*高：</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1020*890*310mm；护理手刹和肘节式刹车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两种刹车装置，制动性能更好，驻车更稳定，出行更安心；坐垫采用牛津纺高强度 840 步，内衬优质海绵及加强衬布，舒适透气，清爽</w:t>
            </w:r>
          </w:p>
          <w:p w14:paraId="26DF09E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防滑；交叉性支撑架，采用外管内衬双层设计，车身更稳定；波浪扶手符合人体工程学原理，操作不打滑，出行更安心；6 英寸 PVC万向前轮，搭配高强度轮毂，转弯更方便；22 英寸免充气后轮</w:t>
            </w:r>
          </w:p>
        </w:tc>
        <w:tc>
          <w:tcPr>
            <w:tcW w:w="352" w:type="pct"/>
            <w:shd w:val="clear" w:color="auto" w:fill="auto"/>
            <w:vAlign w:val="center"/>
          </w:tcPr>
          <w:p w14:paraId="558AFB1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台</w:t>
            </w:r>
          </w:p>
        </w:tc>
        <w:tc>
          <w:tcPr>
            <w:tcW w:w="351" w:type="pct"/>
            <w:shd w:val="clear" w:color="auto" w:fill="auto"/>
            <w:vAlign w:val="center"/>
          </w:tcPr>
          <w:p w14:paraId="4FCE9E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w:t>
            </w:r>
          </w:p>
        </w:tc>
      </w:tr>
      <w:tr w14:paraId="381B4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BAF9F3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25</w:t>
            </w:r>
          </w:p>
        </w:tc>
        <w:tc>
          <w:tcPr>
            <w:tcW w:w="492" w:type="pct"/>
            <w:vMerge w:val="restart"/>
            <w:shd w:val="clear" w:color="auto" w:fill="auto"/>
            <w:vAlign w:val="center"/>
          </w:tcPr>
          <w:p w14:paraId="6B7CBE3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家政实训室</w:t>
            </w:r>
          </w:p>
        </w:tc>
        <w:tc>
          <w:tcPr>
            <w:tcW w:w="633" w:type="pct"/>
            <w:shd w:val="clear" w:color="auto" w:fill="auto"/>
            <w:vAlign w:val="center"/>
          </w:tcPr>
          <w:p w14:paraId="2B9A93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接待吧台</w:t>
            </w:r>
          </w:p>
        </w:tc>
        <w:tc>
          <w:tcPr>
            <w:tcW w:w="2816" w:type="pct"/>
            <w:shd w:val="clear" w:color="auto" w:fill="auto"/>
            <w:vAlign w:val="center"/>
          </w:tcPr>
          <w:p w14:paraId="6417C7F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规格：定制；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材质：实木颗粒板材+五金配件；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造型设计</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含一把吧台椅</w:t>
            </w:r>
          </w:p>
        </w:tc>
        <w:tc>
          <w:tcPr>
            <w:tcW w:w="352" w:type="pct"/>
            <w:shd w:val="clear" w:color="auto" w:fill="auto"/>
            <w:vAlign w:val="center"/>
          </w:tcPr>
          <w:p w14:paraId="7F6048F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2BDC28F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C36D2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975D2C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26</w:t>
            </w:r>
          </w:p>
        </w:tc>
        <w:tc>
          <w:tcPr>
            <w:tcW w:w="492" w:type="pct"/>
            <w:vMerge w:val="continue"/>
            <w:vAlign w:val="center"/>
          </w:tcPr>
          <w:p w14:paraId="0823B10D">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C4BFF4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操作主机</w:t>
            </w:r>
          </w:p>
        </w:tc>
        <w:tc>
          <w:tcPr>
            <w:tcW w:w="2816" w:type="pct"/>
            <w:shd w:val="clear" w:color="auto" w:fill="auto"/>
            <w:vAlign w:val="center"/>
          </w:tcPr>
          <w:p w14:paraId="6A8C886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I5-12400，16GB(3200)，1T，Windows正版系统，独立显卡，21英寸显示器</w:t>
            </w:r>
          </w:p>
        </w:tc>
        <w:tc>
          <w:tcPr>
            <w:tcW w:w="352" w:type="pct"/>
            <w:shd w:val="clear" w:color="auto" w:fill="auto"/>
            <w:vAlign w:val="center"/>
          </w:tcPr>
          <w:p w14:paraId="2C58BF5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 xml:space="preserve"> 套</w:t>
            </w:r>
          </w:p>
        </w:tc>
        <w:tc>
          <w:tcPr>
            <w:tcW w:w="351" w:type="pct"/>
            <w:shd w:val="clear" w:color="auto" w:fill="auto"/>
            <w:vAlign w:val="center"/>
          </w:tcPr>
          <w:p w14:paraId="63B0443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55833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E3FA32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27</w:t>
            </w:r>
          </w:p>
        </w:tc>
        <w:tc>
          <w:tcPr>
            <w:tcW w:w="492" w:type="pct"/>
            <w:vMerge w:val="continue"/>
            <w:vAlign w:val="center"/>
          </w:tcPr>
          <w:p w14:paraId="4A63112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5967E1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AI智能康养机器人</w:t>
            </w:r>
          </w:p>
        </w:tc>
        <w:tc>
          <w:tcPr>
            <w:tcW w:w="2816" w:type="pct"/>
            <w:shd w:val="clear" w:color="auto" w:fill="auto"/>
            <w:vAlign w:val="center"/>
          </w:tcPr>
          <w:p w14:paraId="096FAED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一、设备参数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机器人尺寸：350*350*780mm;  运行内存：2G ； 存储：16G ；屏幕：10寸IPS1280*800；拾音话筒：5mic环形陈列+１主mic；  激光雷达：8米激光雷达；机器人支持WIFI 802.11 b/g/n（2.4G/5G）；A2设备当前只支持 2.4G WIFI 4 的无线网络； 电池：18650 8节17600mAH锂电池；摄像头：安防摄像头+视频通话摄像头。</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二、功能参数：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1、长者意外摔倒:当长者在家中意外摔倒时，机器人会自动进行识别并预警至客户端（家属端）和值班中心，以便及时发现并提醒相关人员及时处理预警。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2、长者呼救:当长者采用语音或者按键的方式进行呼救，机器人会识别并预警至客户端（家属端）和值班中心，以便及时发现并提醒相关人员及时处理预警。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隐私空间异常:当长者在隐私空间（卫生间，卧室等），在机器人看不到长者且不允许进入隐私空间的情形下，机器人会通过询问和声音回复进行识别并预警至客户端（家属端）和值班中心，以便及时发现并提醒相关人员及时处理预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4、室内无人:当长者不在机器人陪护视线内或者外出，机器人会自动启动巡逻模式，巡逻后未发现长者，机器人进行预警至客户端（家属端）和值班中心，以便及时发现并提醒相关人员及时处理预警。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5、一键呼叫值班中心:长者可语音或者点击方式，通过机器人呼叫值班中心寻求相应的帮助。</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6、远程分身:客户端（家属端）可以通过远程分身功能控制机器人移动查看长者和家中的状况。</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7、视频通话:长者可语音或者点击的方式，通过机器人与客户端的子女或家属视频通话。</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8、智能闹铃:机器人端可以使用语音或者点击机器人屏幕提醒功能，给长者用药以及其他易忘记的事情做提醒，客户端（家属端）可以给机器人同步设置相应长者需要的提醒。</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9、互动娱乐:长者可以和机器人语音对话，机器人机智的回答为长者排忧解闷；长者想知道新闻，天气，歌曲等都可通过机器人获得全网信息；机器人的每个长者用户可通过机器人互加好友，丰富娱乐生活。</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10、主动问候：早中晚时段第一次看到长者，机器人会主动打招呼并播报天气或者新闻。</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11、健康提醒：如长者配备对应的健康体检机，今天如没有体检数据，机器人在早中晚时段第一次看到长者会提醒长者去做体检。</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12、智能设备互动：如卧室床头配备对应的智能设备（如：SOS拉绳），卧室门上安装对应的开门器，卧室门在关闭的情形下，长者有紧急情况触发SOS拉绳，卧室门会自动打开并且机器人会自动前往卧室拍照，并预警至客户端提醒相关人员及时处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13、自动回充智能避障：机器人在没有看护任务，或接收到充电指令，或处于低电量的情形下会自动前往充电桩充电，以便保持充沛的电量；在巡逻或者行走过程中碰到障碍物会自动避开，前往自己的目标点。</w:t>
            </w:r>
          </w:p>
        </w:tc>
        <w:tc>
          <w:tcPr>
            <w:tcW w:w="352" w:type="pct"/>
            <w:shd w:val="clear" w:color="auto" w:fill="auto"/>
            <w:vAlign w:val="center"/>
          </w:tcPr>
          <w:p w14:paraId="1C93455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8D7451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E2BE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649BC3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28</w:t>
            </w:r>
          </w:p>
        </w:tc>
        <w:tc>
          <w:tcPr>
            <w:tcW w:w="492" w:type="pct"/>
            <w:vMerge w:val="continue"/>
            <w:vAlign w:val="center"/>
          </w:tcPr>
          <w:p w14:paraId="75C6F75A">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D0C225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智能网关</w:t>
            </w:r>
          </w:p>
        </w:tc>
        <w:tc>
          <w:tcPr>
            <w:tcW w:w="2816" w:type="pct"/>
            <w:shd w:val="clear" w:color="auto" w:fill="auto"/>
            <w:vAlign w:val="center"/>
          </w:tcPr>
          <w:p w14:paraId="058D698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zigbee3.0,支持WIFI/有线，支持本地局域网断网也能用，支持zigbee协议产品，电池供电，APP远程联动，精致小巧，安装简单</w:t>
            </w:r>
          </w:p>
        </w:tc>
        <w:tc>
          <w:tcPr>
            <w:tcW w:w="352" w:type="pct"/>
            <w:shd w:val="clear" w:color="auto" w:fill="auto"/>
            <w:vAlign w:val="center"/>
          </w:tcPr>
          <w:p w14:paraId="1D16FDE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617127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3A9E43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5EE7F7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29</w:t>
            </w:r>
          </w:p>
        </w:tc>
        <w:tc>
          <w:tcPr>
            <w:tcW w:w="492" w:type="pct"/>
            <w:vMerge w:val="continue"/>
            <w:vAlign w:val="center"/>
          </w:tcPr>
          <w:p w14:paraId="699C4B7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2C09367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摄像头</w:t>
            </w:r>
          </w:p>
        </w:tc>
        <w:tc>
          <w:tcPr>
            <w:tcW w:w="2816" w:type="pct"/>
            <w:shd w:val="clear" w:color="auto" w:fill="auto"/>
            <w:vAlign w:val="center"/>
          </w:tcPr>
          <w:p w14:paraId="787BE35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像素：200万，1/3' CMOS</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焦距：4MM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分辨率：1920*1080</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WIFI频段：2.4GHZ/5GHZ</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云台角度：0-340度 ，垂直55度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视频压缩：H.264/H.265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网络接口：RJ45,10M/100M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电源电压：DC5V</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存储接口：Mirco SD(最大256G)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电源接口：Micro USB</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尺寸：约88*88*119</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重量：252G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温度：-10~45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湿度：&lt;95%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支持人形检测/移动侦测，密码保护，双向语音，夜视调节</w:t>
            </w:r>
          </w:p>
        </w:tc>
        <w:tc>
          <w:tcPr>
            <w:tcW w:w="352" w:type="pct"/>
            <w:shd w:val="clear" w:color="auto" w:fill="auto"/>
            <w:vAlign w:val="center"/>
          </w:tcPr>
          <w:p w14:paraId="43CEB9C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CBA1AA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1492EF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49816B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30</w:t>
            </w:r>
          </w:p>
        </w:tc>
        <w:tc>
          <w:tcPr>
            <w:tcW w:w="492" w:type="pct"/>
            <w:vMerge w:val="continue"/>
            <w:vAlign w:val="center"/>
          </w:tcPr>
          <w:p w14:paraId="39AD8CB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1FCB8A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紧急呼叫器</w:t>
            </w:r>
          </w:p>
        </w:tc>
        <w:tc>
          <w:tcPr>
            <w:tcW w:w="2816" w:type="pct"/>
            <w:shd w:val="clear" w:color="auto" w:fill="auto"/>
            <w:vAlign w:val="center"/>
          </w:tcPr>
          <w:p w14:paraId="6743B20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温度：-10~55度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湿度：10%~95%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通讯方式：Zigbee3.0/2.4GHZ</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防水防尘：IP20</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供电方式：CR2032 210MAH电池</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须搭配网关使用，能与其他IOT联动，一按告警，支持语音功能，APP远程联动，精致小巧，极简安装</w:t>
            </w:r>
          </w:p>
        </w:tc>
        <w:tc>
          <w:tcPr>
            <w:tcW w:w="352" w:type="pct"/>
            <w:shd w:val="clear" w:color="auto" w:fill="auto"/>
            <w:vAlign w:val="center"/>
          </w:tcPr>
          <w:p w14:paraId="2B11C9E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47C6DF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068771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408393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31</w:t>
            </w:r>
          </w:p>
        </w:tc>
        <w:tc>
          <w:tcPr>
            <w:tcW w:w="492" w:type="pct"/>
            <w:vMerge w:val="continue"/>
            <w:vAlign w:val="center"/>
          </w:tcPr>
          <w:p w14:paraId="2A88B819">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A0B4FE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拉绳紧急呼叫器</w:t>
            </w:r>
          </w:p>
        </w:tc>
        <w:tc>
          <w:tcPr>
            <w:tcW w:w="2816" w:type="pct"/>
            <w:shd w:val="clear" w:color="auto" w:fill="auto"/>
            <w:vAlign w:val="center"/>
          </w:tcPr>
          <w:p w14:paraId="7F04386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通讯方式：NB-IoT</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待机电流：＜0.06uA 报警电流&lt;100mA</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电池电量：锂锰电池 DC3.0V 2400mAh</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待机时间：3年（每天不超过5次信号传输的情况下）</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心跳时间：1次/天</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支持电池电量和信号值数据上传</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支持低电量和信号弱报警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环境温度：-10℃～55℃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相对湿度：最大95%RH（无凝结现象）</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外形尺寸：87mm（长）×87mm（宽）×21mm（厚）</w:t>
            </w:r>
          </w:p>
        </w:tc>
        <w:tc>
          <w:tcPr>
            <w:tcW w:w="352" w:type="pct"/>
            <w:shd w:val="clear" w:color="auto" w:fill="auto"/>
            <w:vAlign w:val="center"/>
          </w:tcPr>
          <w:p w14:paraId="5FF6086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CACA6C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315365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51F8DE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32</w:t>
            </w:r>
          </w:p>
        </w:tc>
        <w:tc>
          <w:tcPr>
            <w:tcW w:w="492" w:type="pct"/>
            <w:vMerge w:val="continue"/>
            <w:vAlign w:val="center"/>
          </w:tcPr>
          <w:p w14:paraId="76938AEA">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545357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红外人体感应探测器</w:t>
            </w:r>
          </w:p>
        </w:tc>
        <w:tc>
          <w:tcPr>
            <w:tcW w:w="2816" w:type="pct"/>
            <w:shd w:val="clear" w:color="auto" w:fill="auto"/>
            <w:vAlign w:val="center"/>
          </w:tcPr>
          <w:p w14:paraId="12838DD2">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探测方式：红外PIR智能检测技术，被动红外传感器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探测角度：水平视角100度</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安装高度：1.8~2.5米</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尺寸：99*66*38mm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重量：68.5G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工作电压：电池3V</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工作电流：</w:t>
            </w:r>
            <w:r>
              <w:rPr>
                <w:rFonts w:eastAsia="仿宋"/>
                <w:color w:val="000000"/>
                <w:kern w:val="0"/>
                <w:sz w:val="24"/>
                <w:highlight w:val="none"/>
              </w:rPr>
              <w:t>‌</w:t>
            </w:r>
            <w:r>
              <w:rPr>
                <w:rFonts w:hint="eastAsia" w:ascii="仿宋" w:hAnsi="仿宋" w:eastAsia="仿宋" w:cs="宋体"/>
                <w:color w:val="000000"/>
                <w:kern w:val="0"/>
                <w:sz w:val="24"/>
                <w:highlight w:val="none"/>
              </w:rPr>
              <w:t>静态电流为12μA，</w:t>
            </w:r>
            <w:r>
              <w:rPr>
                <w:rFonts w:eastAsia="仿宋"/>
                <w:color w:val="000000"/>
                <w:kern w:val="0"/>
                <w:sz w:val="24"/>
                <w:highlight w:val="none"/>
              </w:rPr>
              <w:t>‌</w:t>
            </w:r>
            <w:r>
              <w:rPr>
                <w:rFonts w:hint="eastAsia" w:ascii="仿宋" w:hAnsi="仿宋" w:eastAsia="仿宋" w:cs="宋体"/>
                <w:color w:val="000000"/>
                <w:kern w:val="0"/>
                <w:sz w:val="24"/>
                <w:highlight w:val="none"/>
              </w:rPr>
              <w:t xml:space="preserve">最大电流为22mA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通讯方式：WIFI</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尺寸：30*40mm</w:t>
            </w:r>
          </w:p>
          <w:p w14:paraId="1B20AC7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提供75英寸显示设备</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须搭配网关使用，智能控制，支持WIFI，电池供电，支持语音，精准人体检测，双模式设计，独特遮蔽罩设计，CCC认证，APP远程联动，精致小巧，安装简单</w:t>
            </w:r>
          </w:p>
        </w:tc>
        <w:tc>
          <w:tcPr>
            <w:tcW w:w="352" w:type="pct"/>
            <w:shd w:val="clear" w:color="auto" w:fill="auto"/>
            <w:vAlign w:val="center"/>
          </w:tcPr>
          <w:p w14:paraId="4F85E8D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F433BA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7581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758B48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33</w:t>
            </w:r>
          </w:p>
        </w:tc>
        <w:tc>
          <w:tcPr>
            <w:tcW w:w="492" w:type="pct"/>
            <w:vMerge w:val="continue"/>
            <w:vAlign w:val="center"/>
          </w:tcPr>
          <w:p w14:paraId="5113B00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B560EA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智能门窗传感器</w:t>
            </w:r>
          </w:p>
        </w:tc>
        <w:tc>
          <w:tcPr>
            <w:tcW w:w="2816" w:type="pct"/>
            <w:shd w:val="clear" w:color="auto" w:fill="auto"/>
            <w:vAlign w:val="center"/>
          </w:tcPr>
          <w:p w14:paraId="2F7E243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供电方式：CR1632</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通讯方式：WIFI</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须搭配网关使用，智能控制，支持WIFI，智能控制，APP远程联动，精致小巧，安装简单</w:t>
            </w:r>
          </w:p>
        </w:tc>
        <w:tc>
          <w:tcPr>
            <w:tcW w:w="352" w:type="pct"/>
            <w:shd w:val="clear" w:color="auto" w:fill="auto"/>
            <w:vAlign w:val="center"/>
          </w:tcPr>
          <w:p w14:paraId="1541424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397886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2C8280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387C582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34</w:t>
            </w:r>
          </w:p>
        </w:tc>
        <w:tc>
          <w:tcPr>
            <w:tcW w:w="492" w:type="pct"/>
            <w:vMerge w:val="continue"/>
            <w:vAlign w:val="center"/>
          </w:tcPr>
          <w:p w14:paraId="154FCA5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111EEC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水浸传感器</w:t>
            </w:r>
          </w:p>
        </w:tc>
        <w:tc>
          <w:tcPr>
            <w:tcW w:w="2816" w:type="pct"/>
            <w:shd w:val="clear" w:color="auto" w:fill="auto"/>
            <w:vAlign w:val="center"/>
          </w:tcPr>
          <w:p w14:paraId="18012DB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供电方式：CR2032</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防尘防水:IP67级</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检测方式：〈0.5mm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通讯方式：Zigbee3.0/2.4GHZ</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报警方式：声光+APP</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工作电流：</w:t>
            </w:r>
            <w:r>
              <w:rPr>
                <w:rFonts w:eastAsia="仿宋"/>
                <w:color w:val="000000"/>
                <w:kern w:val="0"/>
                <w:sz w:val="24"/>
                <w:highlight w:val="none"/>
              </w:rPr>
              <w:t>‌</w:t>
            </w:r>
            <w:r>
              <w:rPr>
                <w:rFonts w:hint="eastAsia" w:ascii="仿宋" w:hAnsi="仿宋" w:eastAsia="仿宋" w:cs="宋体"/>
                <w:color w:val="000000"/>
                <w:kern w:val="0"/>
                <w:sz w:val="24"/>
                <w:highlight w:val="none"/>
              </w:rPr>
              <w:t>静态≤10μA；</w:t>
            </w:r>
            <w:r>
              <w:rPr>
                <w:rFonts w:eastAsia="仿宋"/>
                <w:color w:val="000000"/>
                <w:kern w:val="0"/>
                <w:sz w:val="24"/>
                <w:highlight w:val="none"/>
              </w:rPr>
              <w:t>‌</w:t>
            </w:r>
            <w:r>
              <w:rPr>
                <w:rFonts w:hint="eastAsia" w:ascii="仿宋" w:hAnsi="仿宋" w:eastAsia="仿宋" w:cs="宋体"/>
                <w:color w:val="000000"/>
                <w:kern w:val="0"/>
                <w:sz w:val="24"/>
                <w:highlight w:val="none"/>
              </w:rPr>
              <w:t>最大≤25mA</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工作温度：</w:t>
            </w:r>
            <w:r>
              <w:rPr>
                <w:rFonts w:eastAsia="仿宋"/>
                <w:color w:val="000000"/>
                <w:kern w:val="0"/>
                <w:sz w:val="24"/>
                <w:highlight w:val="none"/>
              </w:rPr>
              <w:t>‌</w:t>
            </w:r>
            <w:r>
              <w:rPr>
                <w:rFonts w:hint="eastAsia" w:ascii="仿宋" w:hAnsi="仿宋" w:eastAsia="仿宋" w:cs="宋体"/>
                <w:color w:val="000000"/>
                <w:kern w:val="0"/>
                <w:sz w:val="24"/>
                <w:highlight w:val="none"/>
              </w:rPr>
              <w:t>-10℃～+55℃</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工作湿度：</w:t>
            </w:r>
            <w:r>
              <w:rPr>
                <w:rFonts w:eastAsia="仿宋"/>
                <w:color w:val="000000"/>
                <w:kern w:val="0"/>
                <w:sz w:val="24"/>
                <w:highlight w:val="none"/>
              </w:rPr>
              <w:t>‌</w:t>
            </w:r>
            <w:r>
              <w:rPr>
                <w:rFonts w:hint="eastAsia" w:ascii="仿宋" w:hAnsi="仿宋" w:eastAsia="仿宋" w:cs="宋体"/>
                <w:color w:val="000000"/>
                <w:kern w:val="0"/>
                <w:sz w:val="24"/>
                <w:highlight w:val="none"/>
              </w:rPr>
              <w:t>湿度小于95%（</w:t>
            </w:r>
            <w:r>
              <w:rPr>
                <w:rFonts w:eastAsia="仿宋"/>
                <w:color w:val="000000"/>
                <w:kern w:val="0"/>
                <w:sz w:val="24"/>
                <w:highlight w:val="none"/>
              </w:rPr>
              <w:t>‌</w:t>
            </w:r>
            <w:r>
              <w:rPr>
                <w:rFonts w:hint="eastAsia" w:ascii="仿宋" w:hAnsi="仿宋" w:eastAsia="仿宋" w:cs="宋体"/>
                <w:color w:val="000000"/>
                <w:kern w:val="0"/>
                <w:sz w:val="24"/>
                <w:highlight w:val="none"/>
              </w:rPr>
              <w:t>无凝结）</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安装方式：</w:t>
            </w:r>
            <w:r>
              <w:rPr>
                <w:rFonts w:eastAsia="仿宋"/>
                <w:color w:val="000000"/>
                <w:kern w:val="0"/>
                <w:sz w:val="24"/>
                <w:highlight w:val="none"/>
              </w:rPr>
              <w:t>‌</w:t>
            </w:r>
            <w:r>
              <w:rPr>
                <w:rFonts w:hint="eastAsia" w:ascii="仿宋" w:hAnsi="仿宋" w:eastAsia="仿宋" w:cs="宋体"/>
                <w:color w:val="000000"/>
                <w:kern w:val="0"/>
                <w:sz w:val="24"/>
                <w:highlight w:val="none"/>
              </w:rPr>
              <w:t>地面摆放</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须搭配网关使用，智能控制，支持WIFI </w:t>
            </w:r>
          </w:p>
        </w:tc>
        <w:tc>
          <w:tcPr>
            <w:tcW w:w="352" w:type="pct"/>
            <w:shd w:val="clear" w:color="auto" w:fill="auto"/>
            <w:vAlign w:val="center"/>
          </w:tcPr>
          <w:p w14:paraId="0043A9E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3ED92C3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EF446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595A32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35</w:t>
            </w:r>
          </w:p>
        </w:tc>
        <w:tc>
          <w:tcPr>
            <w:tcW w:w="492" w:type="pct"/>
            <w:vMerge w:val="continue"/>
            <w:vAlign w:val="center"/>
          </w:tcPr>
          <w:p w14:paraId="78A1E4D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5D4F0B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可燃气体探测器</w:t>
            </w:r>
          </w:p>
        </w:tc>
        <w:tc>
          <w:tcPr>
            <w:tcW w:w="2816" w:type="pct"/>
            <w:shd w:val="clear" w:color="auto" w:fill="auto"/>
            <w:vAlign w:val="center"/>
          </w:tcPr>
          <w:p w14:paraId="0524340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探测气体：</w:t>
            </w:r>
            <w:r>
              <w:rPr>
                <w:rFonts w:eastAsia="仿宋"/>
                <w:color w:val="000000"/>
                <w:kern w:val="0"/>
                <w:sz w:val="24"/>
                <w:highlight w:val="none"/>
              </w:rPr>
              <w:t>‌</w:t>
            </w:r>
            <w:r>
              <w:rPr>
                <w:rFonts w:hint="eastAsia" w:ascii="仿宋" w:hAnsi="仿宋" w:eastAsia="仿宋" w:cs="宋体"/>
                <w:color w:val="000000"/>
                <w:kern w:val="0"/>
                <w:sz w:val="24"/>
                <w:highlight w:val="none"/>
              </w:rPr>
              <w:t>甲烷（</w:t>
            </w:r>
            <w:r>
              <w:rPr>
                <w:rFonts w:eastAsia="仿宋"/>
                <w:color w:val="000000"/>
                <w:kern w:val="0"/>
                <w:sz w:val="24"/>
                <w:highlight w:val="none"/>
              </w:rPr>
              <w:t>‌</w:t>
            </w:r>
            <w:r>
              <w:rPr>
                <w:rFonts w:hint="eastAsia" w:ascii="仿宋" w:hAnsi="仿宋" w:eastAsia="仿宋" w:cs="宋体"/>
                <w:color w:val="000000"/>
                <w:kern w:val="0"/>
                <w:sz w:val="24"/>
                <w:highlight w:val="none"/>
              </w:rPr>
              <w:t>CH4）</w:t>
            </w:r>
            <w:r>
              <w:rPr>
                <w:rFonts w:eastAsia="仿宋"/>
                <w:color w:val="000000"/>
                <w:kern w:val="0"/>
                <w:sz w:val="24"/>
                <w:highlight w:val="none"/>
              </w:rPr>
              <w:t>‌</w:t>
            </w:r>
            <w:r>
              <w:rPr>
                <w:rFonts w:eastAsia="仿宋"/>
                <w:color w:val="000000"/>
                <w:kern w:val="0"/>
                <w:sz w:val="24"/>
                <w:highlight w:val="none"/>
              </w:rPr>
              <w:br w:type="textWrapping"/>
            </w:r>
            <w:r>
              <w:rPr>
                <w:rFonts w:hint="eastAsia" w:ascii="仿宋" w:hAnsi="仿宋" w:eastAsia="仿宋" w:cs="宋体"/>
                <w:color w:val="000000"/>
                <w:kern w:val="0"/>
                <w:sz w:val="24"/>
                <w:highlight w:val="none"/>
              </w:rPr>
              <w:t>报警阈值：</w:t>
            </w:r>
            <w:r>
              <w:rPr>
                <w:rFonts w:eastAsia="仿宋"/>
                <w:color w:val="000000"/>
                <w:kern w:val="0"/>
                <w:sz w:val="24"/>
                <w:highlight w:val="none"/>
              </w:rPr>
              <w:t>‌</w:t>
            </w:r>
            <w:r>
              <w:rPr>
                <w:rFonts w:hint="eastAsia" w:ascii="仿宋" w:hAnsi="仿宋" w:eastAsia="仿宋" w:cs="宋体"/>
                <w:color w:val="000000"/>
                <w:kern w:val="0"/>
                <w:sz w:val="24"/>
                <w:highlight w:val="none"/>
              </w:rPr>
              <w:t>8%LEL（</w:t>
            </w:r>
            <w:r>
              <w:rPr>
                <w:rFonts w:eastAsia="仿宋"/>
                <w:color w:val="000000"/>
                <w:kern w:val="0"/>
                <w:sz w:val="24"/>
                <w:highlight w:val="none"/>
              </w:rPr>
              <w:t>‌</w:t>
            </w:r>
            <w:r>
              <w:rPr>
                <w:rFonts w:hint="eastAsia" w:ascii="仿宋" w:hAnsi="仿宋" w:eastAsia="仿宋" w:cs="宋体"/>
                <w:color w:val="000000"/>
                <w:kern w:val="0"/>
                <w:sz w:val="24"/>
                <w:highlight w:val="none"/>
              </w:rPr>
              <w:t>甲烷的低爆炸下限）</w:t>
            </w:r>
            <w:r>
              <w:rPr>
                <w:rFonts w:eastAsia="仿宋"/>
                <w:color w:val="000000"/>
                <w:kern w:val="0"/>
                <w:sz w:val="24"/>
                <w:highlight w:val="none"/>
              </w:rPr>
              <w:t>‌</w:t>
            </w:r>
            <w:r>
              <w:rPr>
                <w:rFonts w:eastAsia="仿宋"/>
                <w:color w:val="000000"/>
                <w:kern w:val="0"/>
                <w:sz w:val="24"/>
                <w:highlight w:val="none"/>
              </w:rPr>
              <w:br w:type="textWrapping"/>
            </w:r>
            <w:r>
              <w:rPr>
                <w:rFonts w:hint="eastAsia" w:ascii="仿宋" w:hAnsi="仿宋" w:eastAsia="仿宋" w:cs="宋体"/>
                <w:color w:val="000000"/>
                <w:kern w:val="0"/>
                <w:sz w:val="24"/>
                <w:highlight w:val="none"/>
              </w:rPr>
              <w:t>探测范围：</w:t>
            </w:r>
            <w:r>
              <w:rPr>
                <w:rFonts w:eastAsia="仿宋"/>
                <w:color w:val="000000"/>
                <w:kern w:val="0"/>
                <w:sz w:val="24"/>
                <w:highlight w:val="none"/>
              </w:rPr>
              <w:t>‌</w:t>
            </w:r>
            <w:r>
              <w:rPr>
                <w:rFonts w:hint="eastAsia" w:ascii="仿宋" w:hAnsi="仿宋" w:eastAsia="仿宋" w:cs="宋体"/>
                <w:color w:val="000000"/>
                <w:kern w:val="0"/>
                <w:sz w:val="24"/>
                <w:highlight w:val="none"/>
              </w:rPr>
              <w:t>0~25%LEL</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传感器类型：</w:t>
            </w:r>
            <w:r>
              <w:rPr>
                <w:rFonts w:eastAsia="仿宋"/>
                <w:color w:val="000000"/>
                <w:kern w:val="0"/>
                <w:sz w:val="24"/>
                <w:highlight w:val="none"/>
              </w:rPr>
              <w:t>‌</w:t>
            </w:r>
            <w:r>
              <w:rPr>
                <w:rFonts w:hint="eastAsia" w:ascii="仿宋" w:hAnsi="仿宋" w:eastAsia="仿宋" w:cs="宋体"/>
                <w:color w:val="000000"/>
                <w:kern w:val="0"/>
                <w:sz w:val="24"/>
                <w:highlight w:val="none"/>
              </w:rPr>
              <w:t>高精度催化燃烧式传感器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报警方式：</w:t>
            </w:r>
            <w:r>
              <w:rPr>
                <w:rFonts w:eastAsia="仿宋"/>
                <w:color w:val="000000"/>
                <w:kern w:val="0"/>
                <w:sz w:val="24"/>
                <w:highlight w:val="none"/>
              </w:rPr>
              <w:t>‌</w:t>
            </w:r>
            <w:r>
              <w:rPr>
                <w:rFonts w:hint="eastAsia" w:ascii="仿宋" w:hAnsi="仿宋" w:eastAsia="仿宋" w:cs="宋体"/>
                <w:color w:val="000000"/>
                <w:kern w:val="0"/>
                <w:sz w:val="24"/>
                <w:highlight w:val="none"/>
              </w:rPr>
              <w:t>声光报警，</w:t>
            </w:r>
            <w:r>
              <w:rPr>
                <w:rFonts w:eastAsia="仿宋"/>
                <w:color w:val="000000"/>
                <w:kern w:val="0"/>
                <w:sz w:val="24"/>
                <w:highlight w:val="none"/>
              </w:rPr>
              <w:t>‌</w:t>
            </w:r>
            <w:r>
              <w:rPr>
                <w:rFonts w:hint="eastAsia" w:ascii="仿宋" w:hAnsi="仿宋" w:eastAsia="仿宋" w:cs="宋体"/>
                <w:color w:val="000000"/>
                <w:kern w:val="0"/>
                <w:sz w:val="24"/>
                <w:highlight w:val="none"/>
              </w:rPr>
              <w:t>报警声音范围70dB~115dB@1m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通讯方式：</w:t>
            </w:r>
            <w:r>
              <w:rPr>
                <w:rFonts w:eastAsia="仿宋"/>
                <w:color w:val="000000"/>
                <w:kern w:val="0"/>
                <w:sz w:val="24"/>
                <w:highlight w:val="none"/>
              </w:rPr>
              <w:t>‌</w:t>
            </w:r>
            <w:r>
              <w:rPr>
                <w:rFonts w:hint="eastAsia" w:ascii="仿宋" w:hAnsi="仿宋" w:eastAsia="仿宋" w:cs="宋体"/>
                <w:color w:val="000000"/>
                <w:kern w:val="0"/>
                <w:sz w:val="24"/>
                <w:highlight w:val="none"/>
              </w:rPr>
              <w:t>ZigBee 3.0/2.4GHZ</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工作电压：</w:t>
            </w:r>
            <w:r>
              <w:rPr>
                <w:rFonts w:eastAsia="仿宋"/>
                <w:color w:val="000000"/>
                <w:kern w:val="0"/>
                <w:sz w:val="24"/>
                <w:highlight w:val="none"/>
              </w:rPr>
              <w:t>‌</w:t>
            </w:r>
            <w:r>
              <w:rPr>
                <w:rFonts w:hint="eastAsia" w:ascii="仿宋" w:hAnsi="仿宋" w:eastAsia="仿宋" w:cs="宋体"/>
                <w:color w:val="000000"/>
                <w:kern w:val="0"/>
                <w:sz w:val="24"/>
                <w:highlight w:val="none"/>
              </w:rPr>
              <w:t>直流12V</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工作电流：</w:t>
            </w:r>
            <w:r>
              <w:rPr>
                <w:rFonts w:eastAsia="仿宋"/>
                <w:color w:val="000000"/>
                <w:kern w:val="0"/>
                <w:sz w:val="24"/>
                <w:highlight w:val="none"/>
              </w:rPr>
              <w:t>‌</w:t>
            </w:r>
            <w:r>
              <w:rPr>
                <w:rFonts w:hint="eastAsia" w:ascii="仿宋" w:hAnsi="仿宋" w:eastAsia="仿宋" w:cs="宋体"/>
                <w:color w:val="000000"/>
                <w:kern w:val="0"/>
                <w:sz w:val="24"/>
                <w:highlight w:val="none"/>
              </w:rPr>
              <w:t>≤250毫安</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低电量提醒：</w:t>
            </w:r>
            <w:r>
              <w:rPr>
                <w:rFonts w:eastAsia="仿宋"/>
                <w:color w:val="000000"/>
                <w:kern w:val="0"/>
                <w:sz w:val="24"/>
                <w:highlight w:val="none"/>
              </w:rPr>
              <w:t>‌</w:t>
            </w:r>
            <w:r>
              <w:rPr>
                <w:rFonts w:hint="eastAsia" w:ascii="仿宋" w:hAnsi="仿宋" w:eastAsia="仿宋" w:cs="宋体"/>
                <w:color w:val="000000"/>
                <w:kern w:val="0"/>
                <w:sz w:val="24"/>
                <w:highlight w:val="none"/>
              </w:rPr>
              <w:t>支持</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输出接口：</w:t>
            </w:r>
            <w:r>
              <w:rPr>
                <w:rFonts w:eastAsia="仿宋"/>
                <w:color w:val="000000"/>
                <w:kern w:val="0"/>
                <w:sz w:val="24"/>
                <w:highlight w:val="none"/>
              </w:rPr>
              <w:t>‌</w:t>
            </w:r>
            <w:r>
              <w:rPr>
                <w:rFonts w:hint="eastAsia" w:ascii="仿宋" w:hAnsi="仿宋" w:eastAsia="仿宋" w:cs="宋体"/>
                <w:color w:val="000000"/>
                <w:kern w:val="0"/>
                <w:sz w:val="24"/>
                <w:highlight w:val="none"/>
              </w:rPr>
              <w:t>1路电磁阀输出接口（</w:t>
            </w:r>
            <w:r>
              <w:rPr>
                <w:rFonts w:eastAsia="仿宋"/>
                <w:color w:val="000000"/>
                <w:kern w:val="0"/>
                <w:sz w:val="24"/>
                <w:highlight w:val="none"/>
              </w:rPr>
              <w:t>‌</w:t>
            </w:r>
            <w:r>
              <w:rPr>
                <w:rFonts w:hint="eastAsia" w:ascii="仿宋" w:hAnsi="仿宋" w:eastAsia="仿宋" w:cs="宋体"/>
                <w:color w:val="000000"/>
                <w:kern w:val="0"/>
                <w:sz w:val="24"/>
                <w:highlight w:val="none"/>
              </w:rPr>
              <w:t>支持接燃气阀和排风扇）</w:t>
            </w:r>
            <w:r>
              <w:rPr>
                <w:rFonts w:eastAsia="仿宋"/>
                <w:color w:val="000000"/>
                <w:kern w:val="0"/>
                <w:sz w:val="24"/>
                <w:highlight w:val="none"/>
              </w:rPr>
              <w:t>‌</w:t>
            </w:r>
            <w:r>
              <w:rPr>
                <w:rFonts w:eastAsia="仿宋"/>
                <w:color w:val="000000"/>
                <w:kern w:val="0"/>
                <w:sz w:val="24"/>
                <w:highlight w:val="none"/>
              </w:rPr>
              <w:br w:type="textWrapping"/>
            </w:r>
            <w:r>
              <w:rPr>
                <w:rFonts w:hint="eastAsia" w:ascii="仿宋" w:hAnsi="仿宋" w:eastAsia="仿宋" w:cs="宋体"/>
                <w:color w:val="000000"/>
                <w:kern w:val="0"/>
                <w:sz w:val="24"/>
                <w:highlight w:val="none"/>
              </w:rPr>
              <w:t>工作温度与湿度：</w:t>
            </w:r>
            <w:r>
              <w:rPr>
                <w:rFonts w:eastAsia="仿宋"/>
                <w:color w:val="000000"/>
                <w:kern w:val="0"/>
                <w:sz w:val="24"/>
                <w:highlight w:val="none"/>
              </w:rPr>
              <w:t>‌</w:t>
            </w:r>
            <w:r>
              <w:rPr>
                <w:rFonts w:hint="eastAsia" w:ascii="仿宋" w:hAnsi="仿宋" w:eastAsia="仿宋" w:cs="宋体"/>
                <w:color w:val="000000"/>
                <w:kern w:val="0"/>
                <w:sz w:val="24"/>
                <w:highlight w:val="none"/>
              </w:rPr>
              <w:t>-10°C ~ 55°C，</w:t>
            </w:r>
            <w:r>
              <w:rPr>
                <w:rFonts w:eastAsia="仿宋"/>
                <w:color w:val="000000"/>
                <w:kern w:val="0"/>
                <w:sz w:val="24"/>
                <w:highlight w:val="none"/>
              </w:rPr>
              <w:t>‌</w:t>
            </w:r>
            <w:r>
              <w:rPr>
                <w:rFonts w:hint="eastAsia" w:ascii="仿宋" w:hAnsi="仿宋" w:eastAsia="仿宋" w:cs="宋体"/>
                <w:color w:val="000000"/>
                <w:kern w:val="0"/>
                <w:sz w:val="24"/>
                <w:highlight w:val="none"/>
              </w:rPr>
              <w:t>湿度小于93%</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存储温度：</w:t>
            </w:r>
            <w:r>
              <w:rPr>
                <w:rFonts w:eastAsia="仿宋"/>
                <w:color w:val="000000"/>
                <w:kern w:val="0"/>
                <w:sz w:val="24"/>
                <w:highlight w:val="none"/>
              </w:rPr>
              <w:t>‌</w:t>
            </w:r>
            <w:r>
              <w:rPr>
                <w:rFonts w:hint="eastAsia" w:ascii="仿宋" w:hAnsi="仿宋" w:eastAsia="仿宋" w:cs="宋体"/>
                <w:color w:val="000000"/>
                <w:kern w:val="0"/>
                <w:sz w:val="24"/>
                <w:highlight w:val="none"/>
              </w:rPr>
              <w:t>-20°C ~ 60°C</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w:t>
            </w:r>
            <w:r>
              <w:rPr>
                <w:rFonts w:eastAsia="仿宋"/>
                <w:color w:val="000000"/>
                <w:kern w:val="0"/>
                <w:sz w:val="24"/>
                <w:highlight w:val="none"/>
              </w:rPr>
              <w:t>‌</w:t>
            </w:r>
            <w:r>
              <w:rPr>
                <w:rFonts w:hint="eastAsia" w:ascii="仿宋" w:hAnsi="仿宋" w:eastAsia="仿宋" w:cs="宋体"/>
                <w:color w:val="000000"/>
                <w:kern w:val="0"/>
                <w:sz w:val="24"/>
                <w:highlight w:val="none"/>
              </w:rPr>
              <w:t>φ85毫米X27毫米</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须搭配网关使用，智能控制，声光报警，故障自检，精致小巧，三色灯设计，安装简单</w:t>
            </w:r>
          </w:p>
        </w:tc>
        <w:tc>
          <w:tcPr>
            <w:tcW w:w="352" w:type="pct"/>
            <w:shd w:val="clear" w:color="auto" w:fill="auto"/>
            <w:vAlign w:val="center"/>
          </w:tcPr>
          <w:p w14:paraId="58ED321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EA7304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69C8C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C41582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36</w:t>
            </w:r>
          </w:p>
        </w:tc>
        <w:tc>
          <w:tcPr>
            <w:tcW w:w="492" w:type="pct"/>
            <w:vMerge w:val="continue"/>
            <w:vAlign w:val="center"/>
          </w:tcPr>
          <w:p w14:paraId="01DF4D6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EA9003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烟感探测器</w:t>
            </w:r>
          </w:p>
        </w:tc>
        <w:tc>
          <w:tcPr>
            <w:tcW w:w="2816" w:type="pct"/>
            <w:shd w:val="clear" w:color="auto" w:fill="auto"/>
            <w:vAlign w:val="center"/>
          </w:tcPr>
          <w:p w14:paraId="647B419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探测器类型：光电感烟</w:t>
            </w:r>
          </w:p>
          <w:p w14:paraId="678FFA0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报警方式：声光报警</w:t>
            </w:r>
          </w:p>
          <w:p w14:paraId="19778C8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报警声压：</w:t>
            </w:r>
            <w:r>
              <w:rPr>
                <w:rFonts w:ascii="仿宋" w:hAnsi="仿宋" w:eastAsia="仿宋" w:cs="宋体"/>
                <w:color w:val="000000"/>
                <w:kern w:val="0"/>
                <w:sz w:val="24"/>
                <w:highlight w:val="none"/>
              </w:rPr>
              <w:t>85dB@3m</w:t>
            </w:r>
          </w:p>
          <w:p w14:paraId="1A57C4E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电池：</w:t>
            </w:r>
            <w:r>
              <w:rPr>
                <w:rFonts w:ascii="仿宋" w:hAnsi="仿宋" w:eastAsia="仿宋" w:cs="宋体"/>
                <w:color w:val="000000"/>
                <w:kern w:val="0"/>
                <w:sz w:val="24"/>
                <w:highlight w:val="none"/>
              </w:rPr>
              <w:t>CR14250</w:t>
            </w:r>
          </w:p>
          <w:p w14:paraId="342AB1C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工作电压：</w:t>
            </w:r>
            <w:r>
              <w:rPr>
                <w:rFonts w:ascii="仿宋" w:hAnsi="仿宋" w:eastAsia="仿宋" w:cs="宋体"/>
                <w:color w:val="000000"/>
                <w:kern w:val="0"/>
                <w:sz w:val="24"/>
                <w:highlight w:val="none"/>
              </w:rPr>
              <w:t>DC3V</w:t>
            </w:r>
          </w:p>
          <w:p w14:paraId="64F31EE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工作电流：</w:t>
            </w:r>
            <w:r>
              <w:rPr>
                <w:rFonts w:hint="eastAsia" w:ascii="MS Mincho" w:hAnsi="MS Mincho" w:eastAsia="MS Mincho" w:cs="MS Mincho"/>
                <w:color w:val="000000"/>
                <w:kern w:val="0"/>
                <w:sz w:val="24"/>
                <w:highlight w:val="none"/>
              </w:rPr>
              <w:t>‌</w:t>
            </w:r>
            <w:r>
              <w:rPr>
                <w:rFonts w:hint="eastAsia" w:ascii="仿宋" w:hAnsi="仿宋" w:eastAsia="仿宋" w:cs="宋体"/>
                <w:color w:val="000000"/>
                <w:kern w:val="0"/>
                <w:sz w:val="24"/>
                <w:highlight w:val="none"/>
              </w:rPr>
              <w:t>静态≤</w:t>
            </w:r>
            <w:r>
              <w:rPr>
                <w:rFonts w:ascii="仿宋" w:hAnsi="仿宋" w:eastAsia="仿宋" w:cs="宋体"/>
                <w:color w:val="000000"/>
                <w:kern w:val="0"/>
                <w:sz w:val="24"/>
                <w:highlight w:val="none"/>
              </w:rPr>
              <w:t>10μA</w:t>
            </w:r>
            <w:r>
              <w:rPr>
                <w:rFonts w:hint="eastAsia" w:ascii="仿宋" w:hAnsi="仿宋" w:eastAsia="仿宋" w:cs="宋体"/>
                <w:color w:val="000000"/>
                <w:kern w:val="0"/>
                <w:sz w:val="24"/>
                <w:highlight w:val="none"/>
              </w:rPr>
              <w:t>；</w:t>
            </w:r>
            <w:r>
              <w:rPr>
                <w:rFonts w:hint="eastAsia" w:ascii="MS Mincho" w:hAnsi="MS Mincho" w:eastAsia="MS Mincho" w:cs="MS Mincho"/>
                <w:color w:val="000000"/>
                <w:kern w:val="0"/>
                <w:sz w:val="24"/>
                <w:highlight w:val="none"/>
              </w:rPr>
              <w:t>‌</w:t>
            </w:r>
            <w:r>
              <w:rPr>
                <w:rFonts w:hint="eastAsia" w:ascii="仿宋" w:hAnsi="仿宋" w:eastAsia="仿宋" w:cs="宋体"/>
                <w:color w:val="000000"/>
                <w:kern w:val="0"/>
                <w:sz w:val="24"/>
                <w:highlight w:val="none"/>
              </w:rPr>
              <w:t>最大≤</w:t>
            </w:r>
            <w:r>
              <w:rPr>
                <w:rFonts w:ascii="仿宋" w:hAnsi="仿宋" w:eastAsia="仿宋" w:cs="宋体"/>
                <w:color w:val="000000"/>
                <w:kern w:val="0"/>
                <w:sz w:val="24"/>
                <w:highlight w:val="none"/>
              </w:rPr>
              <w:t xml:space="preserve">35mA </w:t>
            </w:r>
            <w:r>
              <w:rPr>
                <w:rFonts w:hint="eastAsia" w:ascii="仿宋" w:hAnsi="仿宋" w:eastAsia="仿宋" w:cs="宋体"/>
                <w:color w:val="000000"/>
                <w:kern w:val="0"/>
                <w:sz w:val="24"/>
                <w:highlight w:val="none"/>
              </w:rPr>
              <w:t>通讯方式：</w:t>
            </w:r>
            <w:r>
              <w:rPr>
                <w:rFonts w:hint="eastAsia" w:ascii="MS Mincho" w:hAnsi="MS Mincho" w:eastAsia="MS Mincho" w:cs="MS Mincho"/>
                <w:color w:val="000000"/>
                <w:kern w:val="0"/>
                <w:sz w:val="24"/>
                <w:highlight w:val="none"/>
              </w:rPr>
              <w:t>‌</w:t>
            </w:r>
            <w:r>
              <w:rPr>
                <w:rFonts w:ascii="仿宋" w:hAnsi="仿宋" w:eastAsia="仿宋" w:cs="宋体"/>
                <w:color w:val="000000"/>
                <w:kern w:val="0"/>
                <w:sz w:val="24"/>
                <w:highlight w:val="none"/>
              </w:rPr>
              <w:t>ZigBee 3.0/2.4GHZ</w:t>
            </w:r>
          </w:p>
          <w:p w14:paraId="5DF51DD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工作温度：</w:t>
            </w:r>
            <w:r>
              <w:rPr>
                <w:rFonts w:hint="eastAsia" w:ascii="MS Mincho" w:hAnsi="MS Mincho" w:eastAsia="MS Mincho" w:cs="MS Mincho"/>
                <w:color w:val="000000"/>
                <w:kern w:val="0"/>
                <w:sz w:val="24"/>
                <w:highlight w:val="none"/>
              </w:rPr>
              <w:t>‌</w:t>
            </w:r>
            <w:r>
              <w:rPr>
                <w:rFonts w:ascii="仿宋" w:hAnsi="仿宋" w:eastAsia="仿宋" w:cs="宋体"/>
                <w:color w:val="000000"/>
                <w:kern w:val="0"/>
                <w:sz w:val="24"/>
                <w:highlight w:val="none"/>
              </w:rPr>
              <w:t>-10</w:t>
            </w:r>
            <w:r>
              <w:rPr>
                <w:rFonts w:hint="eastAsia" w:ascii="仿宋" w:hAnsi="仿宋" w:eastAsia="仿宋" w:cs="宋体"/>
                <w:color w:val="000000"/>
                <w:kern w:val="0"/>
                <w:sz w:val="24"/>
                <w:highlight w:val="none"/>
              </w:rPr>
              <w:t>℃～</w:t>
            </w:r>
            <w:r>
              <w:rPr>
                <w:rFonts w:ascii="仿宋" w:hAnsi="仿宋" w:eastAsia="仿宋" w:cs="宋体"/>
                <w:color w:val="000000"/>
                <w:kern w:val="0"/>
                <w:sz w:val="24"/>
                <w:highlight w:val="none"/>
              </w:rPr>
              <w:t>+55</w:t>
            </w:r>
            <w:r>
              <w:rPr>
                <w:rFonts w:hint="eastAsia" w:ascii="仿宋" w:hAnsi="仿宋" w:eastAsia="仿宋" w:cs="宋体"/>
                <w:color w:val="000000"/>
                <w:kern w:val="0"/>
                <w:sz w:val="24"/>
                <w:highlight w:val="none"/>
              </w:rPr>
              <w:t>℃</w:t>
            </w:r>
          </w:p>
          <w:p w14:paraId="0ED28F7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工作湿度：</w:t>
            </w:r>
            <w:r>
              <w:rPr>
                <w:rFonts w:hint="eastAsia" w:ascii="MS Mincho" w:hAnsi="MS Mincho" w:eastAsia="MS Mincho" w:cs="MS Mincho"/>
                <w:color w:val="000000"/>
                <w:kern w:val="0"/>
                <w:sz w:val="24"/>
                <w:highlight w:val="none"/>
              </w:rPr>
              <w:t>‌</w:t>
            </w:r>
            <w:r>
              <w:rPr>
                <w:rFonts w:hint="eastAsia" w:ascii="仿宋" w:hAnsi="仿宋" w:eastAsia="仿宋" w:cs="宋体"/>
                <w:color w:val="000000"/>
                <w:kern w:val="0"/>
                <w:sz w:val="24"/>
                <w:highlight w:val="none"/>
              </w:rPr>
              <w:t>湿度小于</w:t>
            </w:r>
            <w:r>
              <w:rPr>
                <w:rFonts w:ascii="仿宋" w:hAnsi="仿宋" w:eastAsia="仿宋" w:cs="宋体"/>
                <w:color w:val="000000"/>
                <w:kern w:val="0"/>
                <w:sz w:val="24"/>
                <w:highlight w:val="none"/>
              </w:rPr>
              <w:t>95%</w:t>
            </w:r>
            <w:r>
              <w:rPr>
                <w:rFonts w:hint="eastAsia" w:ascii="仿宋" w:hAnsi="仿宋" w:eastAsia="仿宋" w:cs="宋体"/>
                <w:color w:val="000000"/>
                <w:kern w:val="0"/>
                <w:sz w:val="24"/>
                <w:highlight w:val="none"/>
              </w:rPr>
              <w:t>（</w:t>
            </w:r>
            <w:r>
              <w:rPr>
                <w:rFonts w:hint="eastAsia" w:ascii="MS Mincho" w:hAnsi="MS Mincho" w:eastAsia="MS Mincho" w:cs="MS Mincho"/>
                <w:color w:val="000000"/>
                <w:kern w:val="0"/>
                <w:sz w:val="24"/>
                <w:highlight w:val="none"/>
              </w:rPr>
              <w:t>‌</w:t>
            </w:r>
            <w:r>
              <w:rPr>
                <w:rFonts w:hint="eastAsia" w:ascii="仿宋" w:hAnsi="仿宋" w:eastAsia="仿宋" w:cs="宋体"/>
                <w:color w:val="000000"/>
                <w:kern w:val="0"/>
                <w:sz w:val="24"/>
                <w:highlight w:val="none"/>
              </w:rPr>
              <w:t>无凝结）</w:t>
            </w:r>
          </w:p>
          <w:p w14:paraId="3ED6636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须搭配网关使用，智能控制，双光感烟技术，</w:t>
            </w:r>
            <w:r>
              <w:rPr>
                <w:rFonts w:ascii="仿宋" w:hAnsi="仿宋" w:eastAsia="仿宋" w:cs="宋体"/>
                <w:color w:val="000000"/>
                <w:kern w:val="0"/>
                <w:sz w:val="24"/>
                <w:highlight w:val="none"/>
              </w:rPr>
              <w:t>360</w:t>
            </w:r>
            <w:r>
              <w:rPr>
                <w:rFonts w:hint="eastAsia" w:ascii="仿宋" w:hAnsi="仿宋" w:eastAsia="仿宋" w:cs="宋体"/>
                <w:color w:val="000000"/>
                <w:kern w:val="0"/>
                <w:sz w:val="24"/>
                <w:highlight w:val="none"/>
              </w:rPr>
              <w:t>度烟雾检测，高分贝声光报警，精巧百搭造型，支持摄像头联动，</w:t>
            </w:r>
            <w:r>
              <w:rPr>
                <w:rFonts w:ascii="仿宋" w:hAnsi="仿宋" w:eastAsia="仿宋" w:cs="宋体"/>
                <w:color w:val="000000"/>
                <w:kern w:val="0"/>
                <w:sz w:val="24"/>
                <w:highlight w:val="none"/>
              </w:rPr>
              <w:t>PC+ABS</w:t>
            </w:r>
            <w:r>
              <w:rPr>
                <w:rFonts w:hint="eastAsia" w:ascii="仿宋" w:hAnsi="仿宋" w:eastAsia="仿宋" w:cs="宋体"/>
                <w:color w:val="000000"/>
                <w:kern w:val="0"/>
                <w:sz w:val="24"/>
                <w:highlight w:val="none"/>
              </w:rPr>
              <w:t>阻燃材料，电池供电</w:t>
            </w:r>
          </w:p>
        </w:tc>
        <w:tc>
          <w:tcPr>
            <w:tcW w:w="352" w:type="pct"/>
            <w:shd w:val="clear" w:color="auto" w:fill="auto"/>
            <w:vAlign w:val="center"/>
          </w:tcPr>
          <w:p w14:paraId="41B14A5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97D4A6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6D081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EC48CE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37</w:t>
            </w:r>
          </w:p>
        </w:tc>
        <w:tc>
          <w:tcPr>
            <w:tcW w:w="492" w:type="pct"/>
            <w:vMerge w:val="continue"/>
            <w:vAlign w:val="center"/>
          </w:tcPr>
          <w:p w14:paraId="755EB9E2">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E0DFAE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智能人体存在传感器</w:t>
            </w:r>
          </w:p>
        </w:tc>
        <w:tc>
          <w:tcPr>
            <w:tcW w:w="2816" w:type="pct"/>
            <w:shd w:val="clear" w:color="auto" w:fill="auto"/>
            <w:vAlign w:val="center"/>
          </w:tcPr>
          <w:p w14:paraId="095E533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检测家中有人/无人，支持逗留提醒，探测直径</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5M</w:t>
            </w:r>
          </w:p>
        </w:tc>
        <w:tc>
          <w:tcPr>
            <w:tcW w:w="352" w:type="pct"/>
            <w:shd w:val="clear" w:color="auto" w:fill="auto"/>
            <w:vAlign w:val="center"/>
          </w:tcPr>
          <w:p w14:paraId="02AC52A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27EAD3E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780E3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37FCD71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38</w:t>
            </w:r>
          </w:p>
        </w:tc>
        <w:tc>
          <w:tcPr>
            <w:tcW w:w="492" w:type="pct"/>
            <w:vMerge w:val="continue"/>
            <w:vAlign w:val="center"/>
          </w:tcPr>
          <w:p w14:paraId="79D453B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19C5C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跌倒检测雷达</w:t>
            </w:r>
          </w:p>
        </w:tc>
        <w:tc>
          <w:tcPr>
            <w:tcW w:w="2816" w:type="pct"/>
            <w:shd w:val="clear" w:color="auto" w:fill="auto"/>
            <w:vAlign w:val="center"/>
          </w:tcPr>
          <w:p w14:paraId="4693F1B6">
            <w:pPr>
              <w:widowControl/>
              <w:jc w:val="left"/>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非接触式检测人体存在，姿态检测，精准识别人员出现、离开或跌倒，面积最</w:t>
            </w:r>
            <w:r>
              <w:rPr>
                <w:rFonts w:hint="eastAsia" w:ascii="仿宋" w:hAnsi="仿宋" w:eastAsia="仿宋" w:cs="宋体"/>
                <w:color w:val="000000"/>
                <w:kern w:val="0"/>
                <w:sz w:val="24"/>
                <w:highlight w:val="none"/>
                <w:lang w:val="en-US" w:eastAsia="zh-CN"/>
              </w:rPr>
              <w:t>小</w:t>
            </w:r>
            <w:r>
              <w:rPr>
                <w:rFonts w:hint="eastAsia" w:ascii="仿宋" w:hAnsi="仿宋" w:eastAsia="仿宋" w:cs="宋体"/>
                <w:color w:val="000000"/>
                <w:kern w:val="0"/>
                <w:sz w:val="24"/>
                <w:highlight w:val="none"/>
              </w:rPr>
              <w:t>12</w:t>
            </w:r>
            <w:r>
              <w:rPr>
                <w:rFonts w:hint="eastAsia" w:ascii="仿宋" w:hAnsi="仿宋" w:eastAsia="仿宋" w:cs="宋体"/>
                <w:color w:val="000000"/>
                <w:kern w:val="0"/>
                <w:sz w:val="24"/>
                <w:highlight w:val="none"/>
                <w:lang w:val="en-US" w:eastAsia="zh-CN"/>
              </w:rPr>
              <w:t>平方米</w:t>
            </w:r>
          </w:p>
        </w:tc>
        <w:tc>
          <w:tcPr>
            <w:tcW w:w="352" w:type="pct"/>
            <w:shd w:val="clear" w:color="auto" w:fill="auto"/>
            <w:vAlign w:val="center"/>
          </w:tcPr>
          <w:p w14:paraId="34AC9A9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CB3C45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115434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69242B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39</w:t>
            </w:r>
          </w:p>
        </w:tc>
        <w:tc>
          <w:tcPr>
            <w:tcW w:w="492" w:type="pct"/>
            <w:vMerge w:val="continue"/>
            <w:vAlign w:val="center"/>
          </w:tcPr>
          <w:p w14:paraId="5415F863">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9E6D79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智能床带</w:t>
            </w:r>
          </w:p>
        </w:tc>
        <w:tc>
          <w:tcPr>
            <w:tcW w:w="2816" w:type="pct"/>
            <w:shd w:val="clear" w:color="auto" w:fill="auto"/>
            <w:vAlign w:val="center"/>
          </w:tcPr>
          <w:p w14:paraId="57EA803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1.采用PVDF压电传感器，实时监测功能：心率，呼吸，打鼾，体动，在床、离床。</w:t>
            </w:r>
          </w:p>
          <w:p w14:paraId="5A45CA8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2.报告内容：睡眠分层，脉搏波体征，紧急求助(SOS)，入睡时长，睡眠效率，睡眠统计，睡眠分析，睡眠建议，详情分析。</w:t>
            </w:r>
          </w:p>
          <w:p w14:paraId="42782D6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3.报警内容：短信报警，电话报警，亲友共享，音乐助眠，集中看护管理系统，一键批量配网。</w:t>
            </w:r>
          </w:p>
          <w:p w14:paraId="1772D2BD">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4.支持数据传输对接，服务器对接服务器，设备对接服务器。</w:t>
            </w:r>
          </w:p>
          <w:p w14:paraId="2B0B5BFA">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5.支持生活防水，可洗可刷。</w:t>
            </w:r>
          </w:p>
          <w:p w14:paraId="3DF3A46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6.电源供电：5V1A</w:t>
            </w:r>
          </w:p>
        </w:tc>
        <w:tc>
          <w:tcPr>
            <w:tcW w:w="352" w:type="pct"/>
            <w:shd w:val="clear" w:color="auto" w:fill="auto"/>
            <w:vAlign w:val="center"/>
          </w:tcPr>
          <w:p w14:paraId="46F69C7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DDC8E8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6FBF6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6661E7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40</w:t>
            </w:r>
          </w:p>
        </w:tc>
        <w:tc>
          <w:tcPr>
            <w:tcW w:w="492" w:type="pct"/>
            <w:vMerge w:val="continue"/>
            <w:vAlign w:val="center"/>
          </w:tcPr>
          <w:p w14:paraId="76ACC96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DB7310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智能门锁</w:t>
            </w:r>
          </w:p>
        </w:tc>
        <w:tc>
          <w:tcPr>
            <w:tcW w:w="2816" w:type="pct"/>
            <w:shd w:val="clear" w:color="auto" w:fill="auto"/>
            <w:vAlign w:val="center"/>
          </w:tcPr>
          <w:p w14:paraId="57E0FE2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全自动锁体、C级锁芯、开锁方式：NFC，临时密码，密码，蓝牙等；摄像头：超广角、</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230万像素</w:t>
            </w:r>
          </w:p>
        </w:tc>
        <w:tc>
          <w:tcPr>
            <w:tcW w:w="352" w:type="pct"/>
            <w:shd w:val="clear" w:color="auto" w:fill="auto"/>
            <w:vAlign w:val="center"/>
          </w:tcPr>
          <w:p w14:paraId="6D83473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04F8DB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62344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B3DA9D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41</w:t>
            </w:r>
          </w:p>
        </w:tc>
        <w:tc>
          <w:tcPr>
            <w:tcW w:w="492" w:type="pct"/>
            <w:vMerge w:val="continue"/>
            <w:vAlign w:val="center"/>
          </w:tcPr>
          <w:p w14:paraId="37A93D40">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29F973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智能灯具套装</w:t>
            </w:r>
          </w:p>
        </w:tc>
        <w:tc>
          <w:tcPr>
            <w:tcW w:w="2816" w:type="pct"/>
            <w:shd w:val="clear" w:color="auto" w:fill="auto"/>
            <w:vAlign w:val="center"/>
          </w:tcPr>
          <w:p w14:paraId="6F79FAF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造型客厅灯1盏；造型卧室灯2盏；材质：铁艺+亚克力；支持智能控制；额定电压：220v</w:t>
            </w:r>
          </w:p>
        </w:tc>
        <w:tc>
          <w:tcPr>
            <w:tcW w:w="352" w:type="pct"/>
            <w:shd w:val="clear" w:color="auto" w:fill="auto"/>
            <w:vAlign w:val="center"/>
          </w:tcPr>
          <w:p w14:paraId="359CCC1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B4E4E6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CD1B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200FBB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42</w:t>
            </w:r>
          </w:p>
        </w:tc>
        <w:tc>
          <w:tcPr>
            <w:tcW w:w="492" w:type="pct"/>
            <w:vMerge w:val="continue"/>
            <w:vAlign w:val="center"/>
          </w:tcPr>
          <w:p w14:paraId="2AC68ED4">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E62169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展示墙</w:t>
            </w:r>
          </w:p>
        </w:tc>
        <w:tc>
          <w:tcPr>
            <w:tcW w:w="2816" w:type="pct"/>
            <w:shd w:val="clear" w:color="auto" w:fill="auto"/>
            <w:vAlign w:val="center"/>
          </w:tcPr>
          <w:p w14:paraId="34093B7B">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尺寸：定制；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材质：实木颗粒板材+五金配件；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颜色：板材颜色多样可选</w:t>
            </w:r>
          </w:p>
        </w:tc>
        <w:tc>
          <w:tcPr>
            <w:tcW w:w="352" w:type="pct"/>
            <w:shd w:val="clear" w:color="auto" w:fill="auto"/>
            <w:vAlign w:val="center"/>
          </w:tcPr>
          <w:p w14:paraId="613B9FF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4775C9F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EE7B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390218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43</w:t>
            </w:r>
          </w:p>
        </w:tc>
        <w:tc>
          <w:tcPr>
            <w:tcW w:w="492" w:type="pct"/>
            <w:vMerge w:val="continue"/>
            <w:vAlign w:val="center"/>
          </w:tcPr>
          <w:p w14:paraId="2B63E33C">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211337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智能马桶</w:t>
            </w:r>
          </w:p>
        </w:tc>
        <w:tc>
          <w:tcPr>
            <w:tcW w:w="2816" w:type="pct"/>
            <w:shd w:val="clear" w:color="auto" w:fill="auto"/>
            <w:vAlign w:val="center"/>
          </w:tcPr>
          <w:p w14:paraId="58EF23D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支持app和智能音箱控制，可语音控制开/关盖、冲洗等。具备8倍大冲力无残留，0水压也能使用，脚踢翻盖翻圈设计，减少手部接触。</w:t>
            </w:r>
          </w:p>
        </w:tc>
        <w:tc>
          <w:tcPr>
            <w:tcW w:w="352" w:type="pct"/>
            <w:shd w:val="clear" w:color="auto" w:fill="auto"/>
            <w:vAlign w:val="center"/>
          </w:tcPr>
          <w:p w14:paraId="693E7B8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D16632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29764E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9EA96D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44</w:t>
            </w:r>
          </w:p>
        </w:tc>
        <w:tc>
          <w:tcPr>
            <w:tcW w:w="492" w:type="pct"/>
            <w:vMerge w:val="continue"/>
            <w:vAlign w:val="center"/>
          </w:tcPr>
          <w:p w14:paraId="57AAAE2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9E89A90">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洗澡椅</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定制</w:t>
            </w:r>
            <w:r>
              <w:rPr>
                <w:rFonts w:hint="eastAsia" w:ascii="仿宋" w:hAnsi="仿宋" w:eastAsia="仿宋" w:cs="宋体"/>
                <w:color w:val="000000"/>
                <w:kern w:val="0"/>
                <w:sz w:val="24"/>
                <w:highlight w:val="none"/>
                <w:lang w:eastAsia="zh-CN"/>
              </w:rPr>
              <w:t>）</w:t>
            </w:r>
          </w:p>
        </w:tc>
        <w:tc>
          <w:tcPr>
            <w:tcW w:w="2816" w:type="pct"/>
            <w:shd w:val="clear" w:color="auto" w:fill="auto"/>
            <w:vAlign w:val="center"/>
          </w:tcPr>
          <w:p w14:paraId="7B7E523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尺寸：58*55*（72*85）cm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材质：铝合金+ABS塑料</w:t>
            </w:r>
          </w:p>
        </w:tc>
        <w:tc>
          <w:tcPr>
            <w:tcW w:w="352" w:type="pct"/>
            <w:shd w:val="clear" w:color="auto" w:fill="auto"/>
            <w:vAlign w:val="center"/>
          </w:tcPr>
          <w:p w14:paraId="3824E1E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9FAE6D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BC094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3AB4050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45</w:t>
            </w:r>
          </w:p>
        </w:tc>
        <w:tc>
          <w:tcPr>
            <w:tcW w:w="492" w:type="pct"/>
            <w:vMerge w:val="continue"/>
            <w:vAlign w:val="center"/>
          </w:tcPr>
          <w:p w14:paraId="2732C041">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106531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适老化洗手台</w:t>
            </w:r>
            <w:r>
              <w:rPr>
                <w:rFonts w:hint="eastAsia" w:ascii="仿宋" w:hAnsi="仿宋" w:eastAsia="仿宋"/>
                <w:color w:val="000000"/>
                <w:highlight w:val="none"/>
                <w:lang w:eastAsia="zh-CN"/>
              </w:rPr>
              <w:t>（</w:t>
            </w:r>
            <w:r>
              <w:rPr>
                <w:rFonts w:hint="eastAsia" w:ascii="仿宋" w:hAnsi="仿宋" w:eastAsia="仿宋"/>
                <w:color w:val="000000"/>
                <w:highlight w:val="none"/>
                <w:lang w:val="en-US" w:eastAsia="zh-CN"/>
              </w:rPr>
              <w:t>定制</w:t>
            </w:r>
            <w:r>
              <w:rPr>
                <w:rFonts w:hint="eastAsia" w:ascii="仿宋" w:hAnsi="仿宋" w:eastAsia="仿宋"/>
                <w:color w:val="000000"/>
                <w:highlight w:val="none"/>
                <w:lang w:eastAsia="zh-CN"/>
              </w:rPr>
              <w:t>）</w:t>
            </w:r>
          </w:p>
        </w:tc>
        <w:tc>
          <w:tcPr>
            <w:tcW w:w="2816" w:type="pct"/>
            <w:shd w:val="clear" w:color="auto" w:fill="auto"/>
            <w:vAlign w:val="center"/>
          </w:tcPr>
          <w:p w14:paraId="4AAF165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1：无障碍升降洗手盆由：陶瓷洗手盆、水龙头、支撑架、升降设备、底板等5部分组成。</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2：无障碍升降洗手盆无须固定安装在墙上，只固定在地面上或加装腿面；洗手盆盆体的大小为525*360mm，材质为陶瓷。</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3：升降设备的升降方式有线控和无线遥控两种，升降速度为10mm/s，行程200mm，可升降范围为615~815mm，承重</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300公斤，安全、平稳、可靠。</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4：洗手盆支撑架材质为不透钢，表面光滑处理，无毛刺，安全。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5：适合人群为：肢体残疾人士及老年人群体。</w:t>
            </w:r>
          </w:p>
        </w:tc>
        <w:tc>
          <w:tcPr>
            <w:tcW w:w="352" w:type="pct"/>
            <w:shd w:val="clear" w:color="auto" w:fill="auto"/>
            <w:vAlign w:val="center"/>
          </w:tcPr>
          <w:p w14:paraId="39F7DD4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4F1651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6A253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620F2E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46</w:t>
            </w:r>
          </w:p>
        </w:tc>
        <w:tc>
          <w:tcPr>
            <w:tcW w:w="492" w:type="pct"/>
            <w:vMerge w:val="continue"/>
            <w:vAlign w:val="center"/>
          </w:tcPr>
          <w:p w14:paraId="49132990">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F2E4224">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老年人便携式智能洗浴机</w:t>
            </w:r>
          </w:p>
        </w:tc>
        <w:tc>
          <w:tcPr>
            <w:tcW w:w="2816" w:type="pct"/>
            <w:shd w:val="clear" w:color="auto" w:fill="auto"/>
            <w:vAlign w:val="center"/>
          </w:tcPr>
          <w:p w14:paraId="2CAC4E3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 机器具备擦澡、洗头、淋浴三种功能模式，三种功能模式均有普通模式和增强模式两种；</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 可移动式洗浴系统设计，无需转移受助者到浴室，防止意外摔倒，避免造成不必要伤害，</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 受助者无论坐着还是躺着都可以轻松进行擦澡及洗发，附带按摩功能，可帮助老人实现安全、清爽、有尊严洗浴；</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 开启擦澡/洗头/淋浴模式，按下清水出口控制按钮,清水即可喷出。如果你松开按钮,清水就会停止喷射。当所有模式（擦澡、洗头、淋浴）关闭时，无论按下或松幵控制按钮，净水都无法喷出来。</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5、 设备带有音乐播放功能，幵启音乐后，插入U盘，设备可以循环播放U盘的音乐；</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6、 产品配备海绵花洒和硅胶花洒，硅胶花洒用于洗头发，海绵花洒用于擦澡和淋浴；</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7、设备内置蓝牙功能，可以与手机进行数据互联互通；</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8、采用洗吸一体负压深层清洗技术，通过无刷高速风机回吸系统，能边清洗边回吸洗浴产生污水，洗浴过程无水滴漏，可以避兔交叉感染，舒适卫生。强力回吸功能，配合专用沐浴液，能深层次清洗将皮肤毛囊里的污物吸走，浴后更清爽，去体味并养发护肤。</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9、智能新型助浴器的清洗采用可循环使用的触头，能做到安全洗浴不漏电。</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10、环保节水设计，3L水洗一次头发,6L水擦一次澡，洗浴成本较低；</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11、人体工学设计，操控简单，使用方使，能减轻护理员助浴工作量，提升服务效率和品质。</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12、采用静音无刷高速风机及迷宫式降噪技术，老人舒适性强。</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13、淋蓬头带水流按摩功能，无需弄湿人手，直接人手移动淋蓬头进行按摩和洗发便可，使用方便，不蚀人手。</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14、海绵花洒和硅胶花洒符合国家环保标准；</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15、污水桶内置，净水桶外置，外置水箱避免交叉感染；</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16、外观尺寸：</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40</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mm(长)*</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20</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mm（宽）*</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35</w:t>
            </w:r>
            <w:r>
              <w:rPr>
                <w:rFonts w:hint="eastAsia" w:ascii="仿宋" w:hAnsi="仿宋" w:eastAsia="仿宋" w:cs="宋体"/>
                <w:kern w:val="0"/>
                <w:sz w:val="24"/>
                <w:highlight w:val="none"/>
                <w:lang w:val="en-US" w:eastAsia="zh-CN"/>
              </w:rPr>
              <w:t>0</w:t>
            </w:r>
            <w:r>
              <w:rPr>
                <w:rFonts w:hint="eastAsia" w:ascii="仿宋" w:hAnsi="仿宋" w:eastAsia="仿宋" w:cs="宋体"/>
                <w:kern w:val="0"/>
                <w:sz w:val="24"/>
                <w:highlight w:val="none"/>
              </w:rPr>
              <w:t>mm（高）</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17、电源输入：AC100-240V/50-60Hz</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18、电源供电：24V/150W</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19、额定电压：DC 24V</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20、工作电流：＜5A</w:t>
            </w:r>
          </w:p>
        </w:tc>
        <w:tc>
          <w:tcPr>
            <w:tcW w:w="352" w:type="pct"/>
            <w:shd w:val="clear" w:color="auto" w:fill="auto"/>
            <w:noWrap/>
            <w:vAlign w:val="center"/>
          </w:tcPr>
          <w:p w14:paraId="6940BC6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台</w:t>
            </w:r>
          </w:p>
        </w:tc>
        <w:tc>
          <w:tcPr>
            <w:tcW w:w="351" w:type="pct"/>
            <w:shd w:val="clear" w:color="auto" w:fill="auto"/>
            <w:noWrap/>
            <w:vAlign w:val="center"/>
          </w:tcPr>
          <w:p w14:paraId="7388153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DBCFE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C7090A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47</w:t>
            </w:r>
          </w:p>
        </w:tc>
        <w:tc>
          <w:tcPr>
            <w:tcW w:w="492" w:type="pct"/>
            <w:vMerge w:val="continue"/>
            <w:vAlign w:val="center"/>
          </w:tcPr>
          <w:p w14:paraId="65692B3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EAC5FD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洗漱用具</w:t>
            </w:r>
          </w:p>
        </w:tc>
        <w:tc>
          <w:tcPr>
            <w:tcW w:w="2816" w:type="pct"/>
            <w:shd w:val="clear" w:color="auto" w:fill="auto"/>
            <w:vAlign w:val="center"/>
          </w:tcPr>
          <w:p w14:paraId="05E64435">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主要功能：用于清洁照护技能训练。</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技术要求：毛巾、牙刷、梳子、牙膏、香皂、沐浴液、洗发液</w:t>
            </w:r>
          </w:p>
        </w:tc>
        <w:tc>
          <w:tcPr>
            <w:tcW w:w="352" w:type="pct"/>
            <w:shd w:val="clear" w:color="auto" w:fill="auto"/>
            <w:vAlign w:val="center"/>
          </w:tcPr>
          <w:p w14:paraId="6DD34B1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组</w:t>
            </w:r>
          </w:p>
        </w:tc>
        <w:tc>
          <w:tcPr>
            <w:tcW w:w="351" w:type="pct"/>
            <w:shd w:val="clear" w:color="auto" w:fill="auto"/>
            <w:vAlign w:val="center"/>
          </w:tcPr>
          <w:p w14:paraId="5DF4A72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C0551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6800A5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48</w:t>
            </w:r>
          </w:p>
        </w:tc>
        <w:tc>
          <w:tcPr>
            <w:tcW w:w="492" w:type="pct"/>
            <w:vMerge w:val="continue"/>
            <w:vAlign w:val="center"/>
          </w:tcPr>
          <w:p w14:paraId="1919DF3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094DD2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各种梳子</w:t>
            </w:r>
          </w:p>
        </w:tc>
        <w:tc>
          <w:tcPr>
            <w:tcW w:w="2816" w:type="pct"/>
            <w:shd w:val="clear" w:color="auto" w:fill="auto"/>
            <w:vAlign w:val="center"/>
          </w:tcPr>
          <w:p w14:paraId="39F5066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主要功能：用于训练头发清洁照护技能。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技术要求：包含弯柄梳、造型梳、粗柄梳，弯柄梳各一件，合称一套。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尺寸：长约38cm，造型梳尺寸：长约36cm，粗柄梳子尺寸：长约22cm</w:t>
            </w:r>
          </w:p>
        </w:tc>
        <w:tc>
          <w:tcPr>
            <w:tcW w:w="352" w:type="pct"/>
            <w:shd w:val="clear" w:color="auto" w:fill="auto"/>
            <w:vAlign w:val="center"/>
          </w:tcPr>
          <w:p w14:paraId="080339B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ECAFAD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5314A3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312E96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49</w:t>
            </w:r>
          </w:p>
        </w:tc>
        <w:tc>
          <w:tcPr>
            <w:tcW w:w="492" w:type="pct"/>
            <w:vMerge w:val="continue"/>
            <w:vAlign w:val="center"/>
          </w:tcPr>
          <w:p w14:paraId="079187A4">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50D42E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各种刷子</w:t>
            </w:r>
          </w:p>
        </w:tc>
        <w:tc>
          <w:tcPr>
            <w:tcW w:w="2816" w:type="pct"/>
            <w:shd w:val="clear" w:color="auto" w:fill="auto"/>
            <w:vAlign w:val="center"/>
          </w:tcPr>
          <w:p w14:paraId="18CD25E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主要功能：用于训练身体清洁照护技能。</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技术要求：包含长柄搓背器、弯柄洗澡刷，各一件，合称一套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功能：方便老人洗澡用，材质：PS/PP</w:t>
            </w:r>
          </w:p>
        </w:tc>
        <w:tc>
          <w:tcPr>
            <w:tcW w:w="352" w:type="pct"/>
            <w:shd w:val="clear" w:color="auto" w:fill="auto"/>
            <w:vAlign w:val="center"/>
          </w:tcPr>
          <w:p w14:paraId="1132DE5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787780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115BE0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9E4465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50</w:t>
            </w:r>
          </w:p>
        </w:tc>
        <w:tc>
          <w:tcPr>
            <w:tcW w:w="492" w:type="pct"/>
            <w:vMerge w:val="continue"/>
            <w:vAlign w:val="center"/>
          </w:tcPr>
          <w:p w14:paraId="256BC6E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2BB894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适老化扶手</w:t>
            </w:r>
          </w:p>
        </w:tc>
        <w:tc>
          <w:tcPr>
            <w:tcW w:w="2816" w:type="pct"/>
            <w:shd w:val="clear" w:color="auto" w:fill="auto"/>
            <w:vAlign w:val="center"/>
          </w:tcPr>
          <w:p w14:paraId="5F8F3DF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一字扶手2套，U型扶手2套，材质：铝合金+ABS塑料</w:t>
            </w:r>
          </w:p>
        </w:tc>
        <w:tc>
          <w:tcPr>
            <w:tcW w:w="352" w:type="pct"/>
            <w:shd w:val="clear" w:color="auto" w:fill="auto"/>
            <w:vAlign w:val="center"/>
          </w:tcPr>
          <w:p w14:paraId="154820C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B1DCD5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C288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CCD8E9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51</w:t>
            </w:r>
          </w:p>
        </w:tc>
        <w:tc>
          <w:tcPr>
            <w:tcW w:w="492" w:type="pct"/>
            <w:vMerge w:val="continue"/>
            <w:vAlign w:val="center"/>
          </w:tcPr>
          <w:p w14:paraId="44E3312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AE2B01D">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适老化沙发</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定制</w:t>
            </w:r>
            <w:r>
              <w:rPr>
                <w:rFonts w:hint="eastAsia" w:ascii="仿宋" w:hAnsi="仿宋" w:eastAsia="仿宋" w:cs="宋体"/>
                <w:color w:val="000000"/>
                <w:kern w:val="0"/>
                <w:sz w:val="24"/>
                <w:highlight w:val="none"/>
                <w:lang w:eastAsia="zh-CN"/>
              </w:rPr>
              <w:t>）</w:t>
            </w:r>
          </w:p>
        </w:tc>
        <w:tc>
          <w:tcPr>
            <w:tcW w:w="2816" w:type="pct"/>
            <w:shd w:val="clear" w:color="auto" w:fill="auto"/>
            <w:vAlign w:val="center"/>
          </w:tcPr>
          <w:p w14:paraId="458B32C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实木框架：采用进口橡胶木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海绵：靠背和坐板为高密度海绵</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布料：优质国产面料</w:t>
            </w:r>
          </w:p>
        </w:tc>
        <w:tc>
          <w:tcPr>
            <w:tcW w:w="352" w:type="pct"/>
            <w:shd w:val="clear" w:color="auto" w:fill="auto"/>
            <w:vAlign w:val="center"/>
          </w:tcPr>
          <w:p w14:paraId="0828123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450004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642A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9583CE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52</w:t>
            </w:r>
          </w:p>
        </w:tc>
        <w:tc>
          <w:tcPr>
            <w:tcW w:w="492" w:type="pct"/>
            <w:vMerge w:val="continue"/>
            <w:vAlign w:val="center"/>
          </w:tcPr>
          <w:p w14:paraId="1924846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28F7C573">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茶几</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定制</w:t>
            </w:r>
            <w:r>
              <w:rPr>
                <w:rFonts w:hint="eastAsia" w:ascii="仿宋" w:hAnsi="仿宋" w:eastAsia="仿宋" w:cs="宋体"/>
                <w:color w:val="000000"/>
                <w:kern w:val="0"/>
                <w:sz w:val="24"/>
                <w:highlight w:val="none"/>
                <w:lang w:eastAsia="zh-CN"/>
              </w:rPr>
              <w:t>）</w:t>
            </w:r>
          </w:p>
        </w:tc>
        <w:tc>
          <w:tcPr>
            <w:tcW w:w="2816" w:type="pct"/>
            <w:shd w:val="clear" w:color="auto" w:fill="auto"/>
            <w:vAlign w:val="center"/>
          </w:tcPr>
          <w:p w14:paraId="55D6DE60">
            <w:pPr>
              <w:widowControl/>
              <w:jc w:val="left"/>
              <w:rPr>
                <w:rFonts w:hint="eastAsia" w:ascii="仿宋" w:hAnsi="仿宋" w:eastAsia="仿宋" w:cs="宋体"/>
                <w:color w:val="000000"/>
                <w:kern w:val="0"/>
                <w:sz w:val="24"/>
                <w:highlight w:val="none"/>
              </w:rPr>
            </w:pPr>
            <w:r>
              <w:rPr>
                <w:rFonts w:hint="eastAsia" w:ascii="仿宋" w:hAnsi="仿宋" w:eastAsia="仿宋" w:cs="宋体"/>
                <w:color w:val="000000"/>
                <w:kern w:val="0"/>
                <w:sz w:val="24"/>
                <w:highlight w:val="none"/>
              </w:rPr>
              <w:t>实木框架：采用进口橡胶木，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桌面：向内45度斜边，桌面洒水不易流出，方便擦拭清理</w:t>
            </w:r>
          </w:p>
          <w:p w14:paraId="445E8D71">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lang w:val="en-US" w:eastAsia="zh-CN"/>
              </w:rPr>
              <w:t>尺寸：</w:t>
            </w:r>
            <w:r>
              <w:rPr>
                <w:rFonts w:hint="eastAsia" w:ascii="仿宋" w:hAnsi="仿宋" w:eastAsia="仿宋" w:cs="宋体"/>
                <w:color w:val="000000"/>
                <w:kern w:val="0"/>
                <w:sz w:val="24"/>
                <w:highlight w:val="none"/>
              </w:rPr>
              <w:t>1200</w:t>
            </w:r>
            <w:r>
              <w:rPr>
                <w:rFonts w:hint="eastAsia" w:ascii="仿宋" w:hAnsi="仿宋" w:eastAsia="仿宋" w:cs="宋体"/>
                <w:color w:val="000000"/>
                <w:kern w:val="0"/>
                <w:sz w:val="24"/>
                <w:highlight w:val="none"/>
                <w:lang w:val="en-US" w:eastAsia="zh-CN"/>
              </w:rPr>
              <w:t>mm</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长</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rPr>
              <w:t>*600</w:t>
            </w:r>
            <w:r>
              <w:rPr>
                <w:rFonts w:hint="eastAsia" w:ascii="仿宋" w:hAnsi="仿宋" w:eastAsia="仿宋" w:cs="宋体"/>
                <w:color w:val="000000"/>
                <w:kern w:val="0"/>
                <w:sz w:val="24"/>
                <w:highlight w:val="none"/>
                <w:lang w:val="en-US" w:eastAsia="zh-CN"/>
              </w:rPr>
              <w:t>mm</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宽</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rPr>
              <w:t>*450</w:t>
            </w:r>
            <w:r>
              <w:rPr>
                <w:rFonts w:hint="eastAsia" w:ascii="仿宋" w:hAnsi="仿宋" w:eastAsia="仿宋" w:cs="宋体"/>
                <w:color w:val="000000"/>
                <w:kern w:val="0"/>
                <w:sz w:val="24"/>
                <w:highlight w:val="none"/>
                <w:lang w:val="en-US" w:eastAsia="zh-CN"/>
              </w:rPr>
              <w:t>mm</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高</w:t>
            </w:r>
            <w:r>
              <w:rPr>
                <w:rFonts w:hint="eastAsia" w:ascii="仿宋" w:hAnsi="仿宋" w:eastAsia="仿宋" w:cs="宋体"/>
                <w:color w:val="000000"/>
                <w:kern w:val="0"/>
                <w:sz w:val="24"/>
                <w:highlight w:val="none"/>
                <w:lang w:eastAsia="zh-CN"/>
              </w:rPr>
              <w:t>）</w:t>
            </w:r>
          </w:p>
        </w:tc>
        <w:tc>
          <w:tcPr>
            <w:tcW w:w="352" w:type="pct"/>
            <w:shd w:val="clear" w:color="auto" w:fill="auto"/>
            <w:vAlign w:val="center"/>
          </w:tcPr>
          <w:p w14:paraId="7A64F88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E9F09A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DB11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64C1B9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53</w:t>
            </w:r>
          </w:p>
        </w:tc>
        <w:tc>
          <w:tcPr>
            <w:tcW w:w="492" w:type="pct"/>
            <w:vMerge w:val="continue"/>
            <w:vAlign w:val="center"/>
          </w:tcPr>
          <w:p w14:paraId="70CAD69A">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097C9F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电视柜</w:t>
            </w:r>
          </w:p>
        </w:tc>
        <w:tc>
          <w:tcPr>
            <w:tcW w:w="2816" w:type="pct"/>
            <w:shd w:val="clear" w:color="auto" w:fill="auto"/>
            <w:vAlign w:val="center"/>
          </w:tcPr>
          <w:p w14:paraId="4A2C7BB9">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定制；实木电视柜</w:t>
            </w:r>
          </w:p>
        </w:tc>
        <w:tc>
          <w:tcPr>
            <w:tcW w:w="352" w:type="pct"/>
            <w:shd w:val="clear" w:color="auto" w:fill="auto"/>
            <w:vAlign w:val="center"/>
          </w:tcPr>
          <w:p w14:paraId="2793445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7B2B40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BCF4F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5274D40">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5</w:t>
            </w:r>
            <w:r>
              <w:rPr>
                <w:rFonts w:hint="eastAsia" w:ascii="仿宋" w:hAnsi="仿宋" w:eastAsia="仿宋" w:cs="宋体"/>
                <w:color w:val="000000"/>
                <w:kern w:val="0"/>
                <w:sz w:val="24"/>
                <w:highlight w:val="none"/>
                <w:lang w:val="en-US" w:eastAsia="zh-CN"/>
              </w:rPr>
              <w:t>4</w:t>
            </w:r>
          </w:p>
        </w:tc>
        <w:tc>
          <w:tcPr>
            <w:tcW w:w="492" w:type="pct"/>
            <w:vMerge w:val="continue"/>
            <w:vAlign w:val="center"/>
          </w:tcPr>
          <w:p w14:paraId="2FCB8896">
            <w:pPr>
              <w:widowControl/>
              <w:jc w:val="left"/>
              <w:rPr>
                <w:rFonts w:ascii="仿宋" w:hAnsi="仿宋" w:eastAsia="仿宋" w:cs="宋体"/>
                <w:color w:val="000000"/>
                <w:kern w:val="0"/>
                <w:sz w:val="24"/>
                <w:highlight w:val="none"/>
              </w:rPr>
            </w:pPr>
          </w:p>
        </w:tc>
        <w:tc>
          <w:tcPr>
            <w:tcW w:w="633" w:type="pct"/>
            <w:shd w:val="clear" w:color="000000" w:fill="FFFFFF"/>
            <w:vAlign w:val="center"/>
          </w:tcPr>
          <w:p w14:paraId="2E43B16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电动护理床</w:t>
            </w:r>
          </w:p>
        </w:tc>
        <w:tc>
          <w:tcPr>
            <w:tcW w:w="2816" w:type="pct"/>
            <w:shd w:val="clear" w:color="auto" w:fill="auto"/>
            <w:vAlign w:val="center"/>
          </w:tcPr>
          <w:p w14:paraId="75F92D6E">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尺寸：</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2000mm*</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900mm*</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500mm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功能：背部升降0-70</w:t>
            </w:r>
            <w:r>
              <w:rPr>
                <w:rFonts w:ascii="Calibri" w:hAnsi="Calibri" w:eastAsia="仿宋" w:cs="Calibri"/>
                <w:color w:val="000000"/>
                <w:kern w:val="0"/>
                <w:sz w:val="24"/>
                <w:highlight w:val="none"/>
              </w:rPr>
              <w:t>º</w:t>
            </w:r>
            <w:r>
              <w:rPr>
                <w:rFonts w:hint="eastAsia" w:ascii="仿宋" w:hAnsi="仿宋" w:eastAsia="仿宋" w:cs="宋体"/>
                <w:color w:val="000000"/>
                <w:kern w:val="0"/>
                <w:sz w:val="24"/>
                <w:highlight w:val="none"/>
              </w:rPr>
              <w:t xml:space="preserve"> 膝部升降0-45</w:t>
            </w:r>
            <w:r>
              <w:rPr>
                <w:rFonts w:ascii="Calibri" w:hAnsi="Calibri" w:eastAsia="仿宋" w:cs="Calibri"/>
                <w:color w:val="000000"/>
                <w:kern w:val="0"/>
                <w:sz w:val="24"/>
                <w:highlight w:val="none"/>
              </w:rPr>
              <w:t>º</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制动系统：中控静音脚轮</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安全负载能力：</w:t>
            </w:r>
            <w:r>
              <w:rPr>
                <w:rFonts w:hint="eastAsia" w:ascii="仿宋" w:hAnsi="仿宋" w:eastAsia="仿宋" w:cs="宋体"/>
                <w:color w:val="000000"/>
                <w:kern w:val="0"/>
                <w:sz w:val="24"/>
                <w:highlight w:val="none"/>
                <w:lang w:val="en-US" w:eastAsia="zh-CN"/>
              </w:rPr>
              <w:t>≥</w:t>
            </w:r>
            <w:r>
              <w:rPr>
                <w:rFonts w:hint="eastAsia" w:ascii="仿宋" w:hAnsi="仿宋" w:eastAsia="仿宋" w:cs="宋体"/>
                <w:color w:val="000000"/>
                <w:kern w:val="0"/>
                <w:sz w:val="24"/>
                <w:highlight w:val="none"/>
              </w:rPr>
              <w:t>240kg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六档折叠护栏</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实木床头、床尾一副，实木床框一对</w:t>
            </w:r>
          </w:p>
        </w:tc>
        <w:tc>
          <w:tcPr>
            <w:tcW w:w="352" w:type="pct"/>
            <w:shd w:val="clear" w:color="auto" w:fill="auto"/>
            <w:vAlign w:val="center"/>
          </w:tcPr>
          <w:p w14:paraId="7350C89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D2B93B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33B87D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B1CDD32">
            <w:pPr>
              <w:widowControl/>
              <w:jc w:val="cente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55</w:t>
            </w:r>
          </w:p>
        </w:tc>
        <w:tc>
          <w:tcPr>
            <w:tcW w:w="492" w:type="pct"/>
            <w:vMerge w:val="continue"/>
            <w:vAlign w:val="center"/>
          </w:tcPr>
          <w:p w14:paraId="0D5E7FF7">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D5FCE1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床上用品</w:t>
            </w:r>
          </w:p>
        </w:tc>
        <w:tc>
          <w:tcPr>
            <w:tcW w:w="2816" w:type="pct"/>
            <w:shd w:val="clear" w:color="auto" w:fill="auto"/>
            <w:vAlign w:val="center"/>
          </w:tcPr>
          <w:p w14:paraId="5F7149E0">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材质：采用柔软亲肤、透气性好的面料，确保老年人使用时感到舒适。</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填充物：高弹记忆棉填充，贴合身体曲线，减少翻身次数，提升睡眠质量。</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设计特点：床单、被罩等易拆卸设计，方便清洗和更换。采用涤棉面料在干、湿情况下弹性和耐磨性都较好，尺寸稳定，缩水率小，具有挺拔、不易皱折、易洗、快干等特点。</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规格：</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面料：涤棉</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明细：被套、被芯、床单、床垫各一只； 枕套两只，枕芯两只</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被套:150*200cm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被芯:150*200cm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床单:160*230cm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床垫:120*200cm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枕套:48*74cm*1</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枕芯:48*74cm*1</w:t>
            </w:r>
          </w:p>
        </w:tc>
        <w:tc>
          <w:tcPr>
            <w:tcW w:w="352" w:type="pct"/>
            <w:shd w:val="clear" w:color="auto" w:fill="auto"/>
            <w:vAlign w:val="center"/>
          </w:tcPr>
          <w:p w14:paraId="182BFF3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6AEA25C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0A0DC3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7A78D4D">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5</w:t>
            </w:r>
            <w:r>
              <w:rPr>
                <w:rFonts w:hint="eastAsia" w:ascii="仿宋" w:hAnsi="仿宋" w:eastAsia="仿宋" w:cs="宋体"/>
                <w:color w:val="000000"/>
                <w:kern w:val="0"/>
                <w:sz w:val="24"/>
                <w:highlight w:val="none"/>
                <w:lang w:val="en-US" w:eastAsia="zh-CN"/>
              </w:rPr>
              <w:t>6</w:t>
            </w:r>
          </w:p>
        </w:tc>
        <w:tc>
          <w:tcPr>
            <w:tcW w:w="492" w:type="pct"/>
            <w:vMerge w:val="continue"/>
            <w:vAlign w:val="center"/>
          </w:tcPr>
          <w:p w14:paraId="01E4AE4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CFE6B1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老年护理人</w:t>
            </w:r>
          </w:p>
        </w:tc>
        <w:tc>
          <w:tcPr>
            <w:tcW w:w="2816" w:type="pct"/>
            <w:shd w:val="clear" w:color="auto" w:fill="auto"/>
            <w:vAlign w:val="center"/>
          </w:tcPr>
          <w:p w14:paraId="075F9CB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 xml:space="preserve">主要功能：用于进食、进水照护技能训练技术要求：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材质：热压弯曲木；橡胶木底座框架；</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≥560*570*810mm</w:t>
            </w:r>
          </w:p>
        </w:tc>
        <w:tc>
          <w:tcPr>
            <w:tcW w:w="352" w:type="pct"/>
            <w:shd w:val="clear" w:color="auto" w:fill="auto"/>
            <w:vAlign w:val="center"/>
          </w:tcPr>
          <w:p w14:paraId="7A0BE1E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34E681C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4E217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D094AAB">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5</w:t>
            </w:r>
            <w:r>
              <w:rPr>
                <w:rFonts w:hint="eastAsia" w:ascii="仿宋" w:hAnsi="仿宋" w:eastAsia="仿宋" w:cs="宋体"/>
                <w:color w:val="000000"/>
                <w:kern w:val="0"/>
                <w:sz w:val="24"/>
                <w:highlight w:val="none"/>
                <w:lang w:val="en-US" w:eastAsia="zh-CN"/>
              </w:rPr>
              <w:t>7</w:t>
            </w:r>
          </w:p>
        </w:tc>
        <w:tc>
          <w:tcPr>
            <w:tcW w:w="492" w:type="pct"/>
            <w:vMerge w:val="continue"/>
            <w:vAlign w:val="center"/>
          </w:tcPr>
          <w:p w14:paraId="78824DB8">
            <w:pPr>
              <w:widowControl/>
              <w:jc w:val="left"/>
              <w:rPr>
                <w:rFonts w:ascii="仿宋" w:hAnsi="仿宋" w:eastAsia="仿宋" w:cs="宋体"/>
                <w:color w:val="000000"/>
                <w:kern w:val="0"/>
                <w:sz w:val="24"/>
                <w:highlight w:val="none"/>
              </w:rPr>
            </w:pPr>
          </w:p>
        </w:tc>
        <w:tc>
          <w:tcPr>
            <w:tcW w:w="633" w:type="pct"/>
            <w:shd w:val="clear" w:color="auto" w:fill="auto"/>
            <w:vAlign w:val="center"/>
          </w:tcPr>
          <w:p w14:paraId="39EC969D">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实木床头柜</w:t>
            </w:r>
            <w:r>
              <w:rPr>
                <w:rFonts w:hint="eastAsia" w:ascii="仿宋" w:hAnsi="仿宋" w:eastAsia="仿宋" w:cs="宋体"/>
                <w:color w:val="000000"/>
                <w:kern w:val="0"/>
                <w:sz w:val="24"/>
                <w:highlight w:val="none"/>
                <w:lang w:eastAsia="zh-CN"/>
              </w:rPr>
              <w:t>（</w:t>
            </w:r>
            <w:r>
              <w:rPr>
                <w:rFonts w:hint="eastAsia" w:ascii="仿宋" w:hAnsi="仿宋" w:eastAsia="仿宋" w:cs="宋体"/>
                <w:color w:val="000000"/>
                <w:kern w:val="0"/>
                <w:sz w:val="24"/>
                <w:highlight w:val="none"/>
                <w:lang w:val="en-US" w:eastAsia="zh-CN"/>
              </w:rPr>
              <w:t>定制</w:t>
            </w:r>
            <w:r>
              <w:rPr>
                <w:rFonts w:hint="eastAsia" w:ascii="仿宋" w:hAnsi="仿宋" w:eastAsia="仿宋" w:cs="宋体"/>
                <w:color w:val="000000"/>
                <w:kern w:val="0"/>
                <w:sz w:val="24"/>
                <w:highlight w:val="none"/>
                <w:lang w:eastAsia="zh-CN"/>
              </w:rPr>
              <w:t>）</w:t>
            </w:r>
          </w:p>
        </w:tc>
        <w:tc>
          <w:tcPr>
            <w:tcW w:w="2816" w:type="pct"/>
            <w:shd w:val="clear" w:color="auto" w:fill="auto"/>
            <w:vAlign w:val="center"/>
          </w:tcPr>
          <w:p w14:paraId="445AC7C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1、规格尺寸：430×400×680mm</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2、材质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整体材质为木质颗粒板，表面易清洗、擦拭，美观大方，经久耐用。</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3、结构特点</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床头柜面凹陷型设计，防止物品掉落；柜体三层设计，第一层为开放式储物空间，方便拿取物品；第二层为抽屉，抽拉灵活，抽屉把手圆角设计，避免划伤，底部是储物柜，可放置稍大的物品，方便日常使用。</w:t>
            </w:r>
          </w:p>
        </w:tc>
        <w:tc>
          <w:tcPr>
            <w:tcW w:w="352" w:type="pct"/>
            <w:shd w:val="clear" w:color="auto" w:fill="auto"/>
            <w:vAlign w:val="center"/>
          </w:tcPr>
          <w:p w14:paraId="69AFB0E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421846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2B04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0AD45EC">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5</w:t>
            </w:r>
            <w:r>
              <w:rPr>
                <w:rFonts w:hint="eastAsia" w:ascii="仿宋" w:hAnsi="仿宋" w:eastAsia="仿宋" w:cs="宋体"/>
                <w:color w:val="000000"/>
                <w:kern w:val="0"/>
                <w:sz w:val="24"/>
                <w:highlight w:val="none"/>
                <w:lang w:val="en-US" w:eastAsia="zh-CN"/>
              </w:rPr>
              <w:t>8</w:t>
            </w:r>
          </w:p>
        </w:tc>
        <w:tc>
          <w:tcPr>
            <w:tcW w:w="492" w:type="pct"/>
            <w:vMerge w:val="continue"/>
            <w:vAlign w:val="center"/>
          </w:tcPr>
          <w:p w14:paraId="22604B33">
            <w:pPr>
              <w:widowControl/>
              <w:jc w:val="left"/>
              <w:rPr>
                <w:rFonts w:ascii="仿宋" w:hAnsi="仿宋" w:eastAsia="仿宋" w:cs="宋体"/>
                <w:color w:val="000000"/>
                <w:kern w:val="0"/>
                <w:sz w:val="24"/>
                <w:highlight w:val="none"/>
              </w:rPr>
            </w:pPr>
          </w:p>
        </w:tc>
        <w:tc>
          <w:tcPr>
            <w:tcW w:w="633" w:type="pct"/>
            <w:shd w:val="clear" w:color="auto" w:fill="auto"/>
            <w:vAlign w:val="center"/>
          </w:tcPr>
          <w:p w14:paraId="63319C8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立式计时器</w:t>
            </w:r>
          </w:p>
        </w:tc>
        <w:tc>
          <w:tcPr>
            <w:tcW w:w="2816" w:type="pct"/>
            <w:shd w:val="clear" w:color="auto" w:fill="auto"/>
            <w:vAlign w:val="center"/>
          </w:tcPr>
          <w:p w14:paraId="014F897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≥6位计时器，带支架，大屏幕计时器，带遥控</w:t>
            </w:r>
          </w:p>
        </w:tc>
        <w:tc>
          <w:tcPr>
            <w:tcW w:w="352" w:type="pct"/>
            <w:shd w:val="clear" w:color="auto" w:fill="auto"/>
            <w:vAlign w:val="center"/>
          </w:tcPr>
          <w:p w14:paraId="6359759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A00259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25447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701EA05E">
            <w:pPr>
              <w:widowControl/>
              <w:jc w:val="cente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59</w:t>
            </w:r>
          </w:p>
        </w:tc>
        <w:tc>
          <w:tcPr>
            <w:tcW w:w="492" w:type="pct"/>
            <w:vMerge w:val="continue"/>
            <w:vAlign w:val="center"/>
          </w:tcPr>
          <w:p w14:paraId="61FB2BDC">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BCE7E8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交互平台主机</w:t>
            </w:r>
          </w:p>
        </w:tc>
        <w:tc>
          <w:tcPr>
            <w:tcW w:w="2816" w:type="pct"/>
            <w:shd w:val="clear" w:color="auto" w:fill="auto"/>
            <w:vAlign w:val="center"/>
          </w:tcPr>
          <w:p w14:paraId="3BD9A2B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1.CPU: 1颗Intel Xeon Gold 5220 Processor/2.20 GHz/25 MB/18C/36T/125 W/2UPI/2667 MHz/</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2.内存: 96G ,3 X 32GB/DDR4/2933MHz或3200MHz/ECC/REG</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3.硬盘: 2 *4TB/SATA/7200PRM/3.5寸/企业级；</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4.SSD：480GB/SATA 6Gb/2.5寸/读取型 &lt;1DWPD</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5.电源: 600W单电源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6.1*21寸LCD</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7.键鼠1套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8.塔式服务器，可以支持板载 SATA RAID 1  </w:t>
            </w:r>
          </w:p>
        </w:tc>
        <w:tc>
          <w:tcPr>
            <w:tcW w:w="352" w:type="pct"/>
            <w:shd w:val="clear" w:color="auto" w:fill="auto"/>
            <w:vAlign w:val="center"/>
          </w:tcPr>
          <w:p w14:paraId="2744290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7CE62C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E9284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DEC44CC">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0</w:t>
            </w:r>
          </w:p>
        </w:tc>
        <w:tc>
          <w:tcPr>
            <w:tcW w:w="492" w:type="pct"/>
            <w:vMerge w:val="continue"/>
            <w:vAlign w:val="center"/>
          </w:tcPr>
          <w:p w14:paraId="7C182650">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582D3F5">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插花工艺套装</w:t>
            </w:r>
          </w:p>
        </w:tc>
        <w:tc>
          <w:tcPr>
            <w:tcW w:w="2816" w:type="pct"/>
            <w:shd w:val="clear" w:color="auto" w:fill="auto"/>
            <w:vAlign w:val="center"/>
          </w:tcPr>
          <w:p w14:paraId="470A327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花瓶、花篮、干花、铁丝、花刀、剪刀丝带等，可满足10人使用</w:t>
            </w:r>
          </w:p>
        </w:tc>
        <w:tc>
          <w:tcPr>
            <w:tcW w:w="352" w:type="pct"/>
            <w:shd w:val="clear" w:color="auto" w:fill="auto"/>
            <w:vAlign w:val="center"/>
          </w:tcPr>
          <w:p w14:paraId="6D3E3473">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组</w:t>
            </w:r>
          </w:p>
        </w:tc>
        <w:tc>
          <w:tcPr>
            <w:tcW w:w="351" w:type="pct"/>
            <w:shd w:val="clear" w:color="auto" w:fill="auto"/>
            <w:vAlign w:val="center"/>
          </w:tcPr>
          <w:p w14:paraId="066F155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4C56F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5EA1B59">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1</w:t>
            </w:r>
          </w:p>
        </w:tc>
        <w:tc>
          <w:tcPr>
            <w:tcW w:w="492" w:type="pct"/>
            <w:vMerge w:val="continue"/>
            <w:vAlign w:val="center"/>
          </w:tcPr>
          <w:p w14:paraId="0127E09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1E0416B">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熨烫衣物套装</w:t>
            </w:r>
          </w:p>
        </w:tc>
        <w:tc>
          <w:tcPr>
            <w:tcW w:w="2816" w:type="pct"/>
            <w:shd w:val="clear" w:color="auto" w:fill="auto"/>
            <w:vAlign w:val="center"/>
          </w:tcPr>
          <w:p w14:paraId="433A9F08">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衬衫、领带套装、西服衣裤套装、裙类、风衣套装、植绒衣架10个</w:t>
            </w:r>
          </w:p>
        </w:tc>
        <w:tc>
          <w:tcPr>
            <w:tcW w:w="352" w:type="pct"/>
            <w:shd w:val="clear" w:color="auto" w:fill="auto"/>
            <w:vAlign w:val="center"/>
          </w:tcPr>
          <w:p w14:paraId="3AF3D058">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组</w:t>
            </w:r>
          </w:p>
        </w:tc>
        <w:tc>
          <w:tcPr>
            <w:tcW w:w="351" w:type="pct"/>
            <w:shd w:val="clear" w:color="auto" w:fill="auto"/>
            <w:vAlign w:val="center"/>
          </w:tcPr>
          <w:p w14:paraId="368CA30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0B1E06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00D03F4">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2</w:t>
            </w:r>
          </w:p>
        </w:tc>
        <w:tc>
          <w:tcPr>
            <w:tcW w:w="492" w:type="pct"/>
            <w:vMerge w:val="continue"/>
            <w:vAlign w:val="center"/>
          </w:tcPr>
          <w:p w14:paraId="4E5D7D9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3A7A414">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清洁用品套装</w:t>
            </w:r>
          </w:p>
        </w:tc>
        <w:tc>
          <w:tcPr>
            <w:tcW w:w="2816" w:type="pct"/>
            <w:shd w:val="clear" w:color="auto" w:fill="auto"/>
            <w:vAlign w:val="center"/>
          </w:tcPr>
          <w:p w14:paraId="014E8323">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按实际工作流程配备拖把、笤帚、簸箕、塑料盆、泡腾片、洗涤剂、毛巾、洗手液、消毒液等</w:t>
            </w:r>
          </w:p>
        </w:tc>
        <w:tc>
          <w:tcPr>
            <w:tcW w:w="352" w:type="pct"/>
            <w:shd w:val="clear" w:color="auto" w:fill="auto"/>
            <w:vAlign w:val="center"/>
          </w:tcPr>
          <w:p w14:paraId="3C099089">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组</w:t>
            </w:r>
          </w:p>
        </w:tc>
        <w:tc>
          <w:tcPr>
            <w:tcW w:w="351" w:type="pct"/>
            <w:shd w:val="clear" w:color="auto" w:fill="auto"/>
            <w:vAlign w:val="center"/>
          </w:tcPr>
          <w:p w14:paraId="55FAA1CD">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w:t>
            </w:r>
          </w:p>
        </w:tc>
      </w:tr>
      <w:tr w14:paraId="719909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9DCB1A5">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3</w:t>
            </w:r>
          </w:p>
        </w:tc>
        <w:tc>
          <w:tcPr>
            <w:tcW w:w="492" w:type="pct"/>
            <w:vMerge w:val="continue"/>
            <w:vAlign w:val="center"/>
          </w:tcPr>
          <w:p w14:paraId="4297C223">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2FF7F39">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挂烫机</w:t>
            </w:r>
          </w:p>
        </w:tc>
        <w:tc>
          <w:tcPr>
            <w:tcW w:w="2816" w:type="pct"/>
            <w:shd w:val="clear" w:color="auto" w:fill="auto"/>
            <w:vAlign w:val="center"/>
          </w:tcPr>
          <w:p w14:paraId="2EC084A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1.水箱容量：</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2L</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2.蒸汽输出时间：</w:t>
            </w:r>
            <w:r>
              <w:rPr>
                <w:rFonts w:hint="eastAsia" w:ascii="仿宋" w:hAnsi="仿宋" w:eastAsia="仿宋" w:cs="宋体"/>
                <w:kern w:val="0"/>
                <w:sz w:val="24"/>
                <w:highlight w:val="none"/>
                <w:lang w:val="en-US" w:eastAsia="zh-CN"/>
              </w:rPr>
              <w:t>≥</w:t>
            </w:r>
            <w:r>
              <w:rPr>
                <w:rFonts w:hint="eastAsia" w:ascii="仿宋" w:hAnsi="仿宋" w:eastAsia="仿宋" w:cs="宋体"/>
                <w:kern w:val="0"/>
                <w:sz w:val="24"/>
                <w:highlight w:val="none"/>
              </w:rPr>
              <w:t>35s</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3.额定功率：1500W</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4.熨法：垂直熨烫和水平熨烫、干湿双烫</w:t>
            </w:r>
          </w:p>
        </w:tc>
        <w:tc>
          <w:tcPr>
            <w:tcW w:w="352" w:type="pct"/>
            <w:shd w:val="clear" w:color="auto" w:fill="auto"/>
            <w:vAlign w:val="center"/>
          </w:tcPr>
          <w:p w14:paraId="2AACBC94">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个</w:t>
            </w:r>
          </w:p>
        </w:tc>
        <w:tc>
          <w:tcPr>
            <w:tcW w:w="351" w:type="pct"/>
            <w:shd w:val="clear" w:color="auto" w:fill="auto"/>
            <w:vAlign w:val="center"/>
          </w:tcPr>
          <w:p w14:paraId="3FCB340F">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1086BE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70B7C9B">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4</w:t>
            </w:r>
          </w:p>
        </w:tc>
        <w:tc>
          <w:tcPr>
            <w:tcW w:w="492" w:type="pct"/>
            <w:vMerge w:val="restart"/>
            <w:shd w:val="clear" w:color="auto" w:fill="auto"/>
            <w:vAlign w:val="center"/>
          </w:tcPr>
          <w:p w14:paraId="2EB8104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综合评估室</w:t>
            </w:r>
          </w:p>
        </w:tc>
        <w:tc>
          <w:tcPr>
            <w:tcW w:w="633" w:type="pct"/>
            <w:shd w:val="clear" w:color="auto" w:fill="auto"/>
            <w:vAlign w:val="center"/>
          </w:tcPr>
          <w:p w14:paraId="6654BEE4">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智能体检一体机</w:t>
            </w:r>
          </w:p>
        </w:tc>
        <w:tc>
          <w:tcPr>
            <w:tcW w:w="2816" w:type="pct"/>
            <w:shd w:val="clear" w:color="auto" w:fill="auto"/>
            <w:vAlign w:val="center"/>
          </w:tcPr>
          <w:p w14:paraId="5C2C27E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主要功能：身高、体重、体型指数BMI、人体成分17项、高压、低压、心率、血氧饱和度、体温、血糖、尿酸、总胆固醇、中医辨识、视力、色盲、12项心理测评、DPSK辅助诊断系统等检测功能。整机一体化设计，一站式操作，通过实时语音提示、图片指引等，引导检测人员自主完成测量。</w:t>
            </w:r>
          </w:p>
          <w:p w14:paraId="2503215C">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生产企业需具备医疗器械生产许可证；</w:t>
            </w:r>
          </w:p>
          <w:p w14:paraId="04237D8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2.登录方式：</w:t>
            </w:r>
          </w:p>
          <w:p w14:paraId="6092380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1）身份证登录 2）人脸识别登录,内置200w超清摄像头3）个人登录4）扫码登陆</w:t>
            </w:r>
          </w:p>
          <w:p w14:paraId="647BEB36">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★3.双屏联动协同工作，语音动画引导一站式完成体检。</w:t>
            </w:r>
          </w:p>
          <w:p w14:paraId="00FB56D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1）≥5寸液晶屏，双屏同步显示测量信息。</w:t>
            </w:r>
          </w:p>
          <w:p w14:paraId="453EBF2F">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2）≥21.5寸主操作屏，可根据需求个性化选择测量项目。</w:t>
            </w:r>
          </w:p>
          <w:p w14:paraId="1339427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4.产品特点：</w:t>
            </w:r>
          </w:p>
          <w:p w14:paraId="16B6E296">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1）智能体检一体机检测的数据可实时传输、存储、处理；身份证读卡器、触控屏须嵌入到测量平台内成为一个整体，目视看不到任何的连接线。</w:t>
            </w:r>
          </w:p>
          <w:p w14:paraId="011F5FC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2）智能体检一体机采用医用级ABS材质一体化设计（不能分割组合），人机交互、智能系统控制、健康信息管理等功能，且实现以上功能的所有相关设施设备均应内嵌在主控台内。</w:t>
            </w:r>
          </w:p>
          <w:p w14:paraId="2BAADDA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3）二代身份证识别模块技术要求</w:t>
            </w:r>
          </w:p>
          <w:p w14:paraId="5505AFD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符合居民身份证阅读器通用技术要求，兼容ISO14443（TYPE-B）标准；采用非接触式IC卡技术，读取居民身份证专用芯片内相关信息；阅读时间：＜0.5s；</w:t>
            </w:r>
          </w:p>
          <w:p w14:paraId="56370F6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4）打印系统：检测报告单采用A4纸规格打印，报告单中针对检测项目异常提示，清晰易懂，并附有医学解释，膳食运动建议，支持综合报告和简易报告排版打印模式。</w:t>
            </w:r>
          </w:p>
          <w:p w14:paraId="19579B9F">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5）五种报告获取方式 a：液晶屏显示检测报告，b：打印A4检查报告，c：手机扫码获取体检报告，d：本机查询体检报告，d：健康管理云平台查询报告   </w:t>
            </w:r>
          </w:p>
          <w:p w14:paraId="50F9E02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5.各分项检测功能技术指标：</w:t>
            </w:r>
          </w:p>
          <w:p w14:paraId="1D1822C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1）身高体重仪</w:t>
            </w:r>
          </w:p>
          <w:p w14:paraId="41FA6556">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医用级超声波矩阵测距（附一种超声波传感器专利），自动温度补偿，不受环境影响，测量精准；范围：0～210cm；分度值0.1cm；误差：±0.1cm </w:t>
            </w:r>
          </w:p>
          <w:p w14:paraId="3E0E6D8F">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航空仪表级梁式压力传感器测重；底盘冷板冲压一次拉伸成形（非铸铁、非方管拼接），表面静电喷塑，抗氧化，防磨损，结实耐用；体重测量范围：1～200kg；分度值：0.1kg；误差：±0.1kg</w:t>
            </w:r>
          </w:p>
          <w:p w14:paraId="4A8DCE3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国际通用体格指数(BMI)，自动计算</w:t>
            </w:r>
          </w:p>
          <w:p w14:paraId="3D2C972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2）人体成分检测</w:t>
            </w:r>
          </w:p>
          <w:p w14:paraId="72AE9897">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固定式脂肪把手，伸手即测，操作简单，使用方便</w:t>
            </w:r>
          </w:p>
          <w:p w14:paraId="2F20BD4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人体电阻法精准测量人体脂肪含量、脂肪率、基础代谢、体水分含量、体水分率、体肌肉量、体肌肉率、蛋白质量、蛋白质率、骨盐重量、去脂体重、细胞内液量、细胞内液率、细胞外液量、细胞外液率、内脏脂肪等级、骨量等多种健康信息；</w:t>
            </w:r>
          </w:p>
          <w:p w14:paraId="1609761B">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▲需提供智能人体成分测试仪</w:t>
            </w:r>
            <w:r>
              <w:rPr>
                <w:rFonts w:hint="eastAsia" w:ascii="仿宋" w:hAnsi="仿宋" w:eastAsia="仿宋" w:cs="宋体"/>
                <w:color w:val="000000"/>
                <w:kern w:val="0"/>
                <w:sz w:val="24"/>
                <w:highlight w:val="none"/>
              </w:rPr>
              <w:t>软件著作权证书</w:t>
            </w:r>
          </w:p>
          <w:p w14:paraId="04049738">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3）血压检测</w:t>
            </w:r>
          </w:p>
          <w:p w14:paraId="3F29F5AB">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医用台式臂筒全自动血压计，示波测定法，可旋转移动，方便不同人群的测量</w:t>
            </w:r>
          </w:p>
          <w:p w14:paraId="47C26F0C">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范围：0mmHg~295mmHg(0.0kPa~39.33kPa) 脉搏范围：(40~199)times/min</w:t>
            </w:r>
          </w:p>
          <w:p w14:paraId="092AF59B">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精度：压力：±3mmHg（±0.4kpa）内   脉搏数：±5%  分辨率：1mmHg/0.1kPa</w:t>
            </w:r>
          </w:p>
          <w:p w14:paraId="501CF168">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屏幕尺寸：3.5寸LCD屏</w:t>
            </w:r>
          </w:p>
          <w:p w14:paraId="0166022B">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臂筒适用臂围：24cm-42cm 臂筒活动角度：62°</w:t>
            </w:r>
          </w:p>
          <w:p w14:paraId="416DE7D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臂托：长度16.4cm， 可折叠</w:t>
            </w:r>
          </w:p>
          <w:p w14:paraId="3064E4A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4）血氧检测</w:t>
            </w:r>
          </w:p>
          <w:p w14:paraId="29A39D2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指夹式血氧脉率检测，测量精度±2%分辨率1%；范围：35%～100%； </w:t>
            </w:r>
          </w:p>
          <w:p w14:paraId="04D19307">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5）体温检测</w:t>
            </w:r>
          </w:p>
          <w:p w14:paraId="7702388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无接触感应精密红外测温，自动温度补偿，范围</w:t>
            </w:r>
            <w:r>
              <w:rPr>
                <w:rFonts w:ascii="仿宋" w:hAnsi="仿宋" w:eastAsia="仿宋" w:cs="宋体"/>
                <w:kern w:val="0"/>
                <w:sz w:val="24"/>
                <w:highlight w:val="none"/>
              </w:rPr>
              <w:t>32.0</w:t>
            </w:r>
            <w:r>
              <w:rPr>
                <w:rFonts w:hint="eastAsia" w:ascii="仿宋" w:hAnsi="仿宋" w:eastAsia="仿宋" w:cs="宋体"/>
                <w:kern w:val="0"/>
                <w:sz w:val="24"/>
                <w:highlight w:val="none"/>
              </w:rPr>
              <w:t>℃</w:t>
            </w:r>
            <w:r>
              <w:rPr>
                <w:rFonts w:hint="eastAsia" w:ascii="微软雅黑" w:hAnsi="微软雅黑" w:eastAsia="微软雅黑" w:cs="微软雅黑"/>
                <w:kern w:val="0"/>
                <w:sz w:val="24"/>
                <w:highlight w:val="none"/>
              </w:rPr>
              <w:t>〜</w:t>
            </w:r>
            <w:r>
              <w:rPr>
                <w:rFonts w:ascii="仿宋" w:hAnsi="仿宋" w:eastAsia="仿宋" w:cs="宋体"/>
                <w:kern w:val="0"/>
                <w:sz w:val="24"/>
                <w:highlight w:val="none"/>
              </w:rPr>
              <w:t>42</w:t>
            </w:r>
            <w:r>
              <w:rPr>
                <w:rFonts w:hint="eastAsia" w:ascii="仿宋" w:hAnsi="仿宋" w:eastAsia="仿宋" w:cs="宋体"/>
                <w:kern w:val="0"/>
                <w:sz w:val="24"/>
                <w:highlight w:val="none"/>
              </w:rPr>
              <w:t>℃测量误差为±</w:t>
            </w:r>
            <w:r>
              <w:rPr>
                <w:rFonts w:ascii="仿宋" w:hAnsi="仿宋" w:eastAsia="仿宋" w:cs="宋体"/>
                <w:kern w:val="0"/>
                <w:sz w:val="24"/>
                <w:highlight w:val="none"/>
              </w:rPr>
              <w:t>0.3</w:t>
            </w:r>
            <w:r>
              <w:rPr>
                <w:rFonts w:hint="eastAsia" w:ascii="仿宋" w:hAnsi="仿宋" w:eastAsia="仿宋" w:cs="宋体"/>
                <w:kern w:val="0"/>
                <w:sz w:val="24"/>
                <w:highlight w:val="none"/>
              </w:rPr>
              <w:t>℃分辨率</w:t>
            </w:r>
            <w:r>
              <w:rPr>
                <w:rFonts w:ascii="仿宋" w:hAnsi="仿宋" w:eastAsia="仿宋" w:cs="宋体"/>
                <w:kern w:val="0"/>
                <w:sz w:val="24"/>
                <w:highlight w:val="none"/>
              </w:rPr>
              <w:t>0.1</w:t>
            </w:r>
            <w:r>
              <w:rPr>
                <w:rFonts w:hint="eastAsia" w:ascii="仿宋" w:hAnsi="仿宋" w:eastAsia="仿宋" w:cs="宋体"/>
                <w:kern w:val="0"/>
                <w:sz w:val="24"/>
                <w:highlight w:val="none"/>
              </w:rPr>
              <w:t>℃量距</w:t>
            </w:r>
            <w:r>
              <w:rPr>
                <w:rFonts w:ascii="仿宋" w:hAnsi="仿宋" w:eastAsia="仿宋" w:cs="宋体"/>
                <w:kern w:val="0"/>
                <w:sz w:val="24"/>
                <w:highlight w:val="none"/>
              </w:rPr>
              <w:t>1-5cm</w:t>
            </w:r>
            <w:r>
              <w:rPr>
                <w:rFonts w:hint="eastAsia" w:ascii="仿宋" w:hAnsi="仿宋" w:eastAsia="仿宋" w:cs="宋体"/>
                <w:kern w:val="0"/>
                <w:sz w:val="24"/>
                <w:highlight w:val="none"/>
              </w:rPr>
              <w:t>；</w:t>
            </w:r>
            <w:r>
              <w:rPr>
                <w:rFonts w:ascii="仿宋" w:hAnsi="仿宋" w:eastAsia="仿宋" w:cs="宋体"/>
                <w:kern w:val="0"/>
                <w:sz w:val="24"/>
                <w:highlight w:val="none"/>
              </w:rPr>
              <w:t xml:space="preserve"> </w:t>
            </w:r>
          </w:p>
          <w:p w14:paraId="2B405E3A">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6）血糖、尿酸、胆固醇测量</w:t>
            </w:r>
          </w:p>
          <w:p w14:paraId="5F6BAB37">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标准电阻条测试，指尖微血管全血，单位：mmol/L</w:t>
            </w:r>
          </w:p>
          <w:p w14:paraId="4094362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7）中医体质辨识</w:t>
            </w:r>
          </w:p>
          <w:p w14:paraId="10EE092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66道问答题（中华医学会标准）或33道问答题（国家基本公共卫生服务项目体质判定标准）</w:t>
            </w:r>
          </w:p>
          <w:p w14:paraId="16E0E8BE">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九型中医体质，系统化数据统计，为客户提供健康状态参考、不同体质的健康养生建议。</w:t>
            </w:r>
          </w:p>
          <w:p w14:paraId="4D4D8BE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检测类型：阳虚质、阴虚质、气虚质、痰湿质、湿热质、血瘀质、特禀质、气郁质、平和质。</w:t>
            </w:r>
          </w:p>
          <w:p w14:paraId="32FBFBD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▲需提供中医理论的体质辨识</w:t>
            </w:r>
            <w:r>
              <w:rPr>
                <w:rFonts w:hint="eastAsia" w:ascii="仿宋" w:hAnsi="仿宋" w:eastAsia="仿宋" w:cs="宋体"/>
                <w:color w:val="000000"/>
                <w:kern w:val="0"/>
                <w:sz w:val="24"/>
                <w:highlight w:val="none"/>
              </w:rPr>
              <w:t>软件著作权证书</w:t>
            </w:r>
          </w:p>
          <w:p w14:paraId="07F8934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8）视力、色盲</w:t>
            </w:r>
          </w:p>
          <w:p w14:paraId="6636415C">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屏幕上测量视力，两种视力单位切换；可检测色盲、疑似色盲； </w:t>
            </w:r>
          </w:p>
          <w:p w14:paraId="4A76665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▲需提供视力色盲检测</w:t>
            </w:r>
            <w:r>
              <w:rPr>
                <w:rFonts w:hint="eastAsia" w:ascii="仿宋" w:hAnsi="仿宋" w:eastAsia="仿宋" w:cs="宋体"/>
                <w:color w:val="000000"/>
                <w:kern w:val="0"/>
                <w:sz w:val="24"/>
                <w:highlight w:val="none"/>
              </w:rPr>
              <w:t>软件著作权证书</w:t>
            </w:r>
          </w:p>
          <w:p w14:paraId="3B405A5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9）12大项心理测评</w:t>
            </w:r>
          </w:p>
          <w:p w14:paraId="2ED598F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UCLA孤独量表 老年抑郁量表 自评抑郁量表 汉密顿焦虑量表  情绪健康度测试 自测健康评定量表 生活满意度评定量表 人格障碍性格测试 人心理压力量表 哈弗性向测试量表 EQ情商测试 睡眠状况评估量表；</w:t>
            </w:r>
          </w:p>
          <w:p w14:paraId="5358FBEA">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▲需提供心理测评及疏导系统</w:t>
            </w:r>
            <w:r>
              <w:rPr>
                <w:rFonts w:hint="eastAsia" w:ascii="仿宋" w:hAnsi="仿宋" w:eastAsia="仿宋" w:cs="宋体"/>
                <w:color w:val="000000"/>
                <w:kern w:val="0"/>
                <w:sz w:val="24"/>
                <w:highlight w:val="none"/>
              </w:rPr>
              <w:t>软件著作权证书</w:t>
            </w:r>
          </w:p>
          <w:p w14:paraId="17C519DA">
            <w:pPr>
              <w:widowControl/>
              <w:jc w:val="left"/>
              <w:rPr>
                <w:rFonts w:ascii="仿宋" w:hAnsi="仿宋" w:eastAsia="仿宋" w:cs="宋体"/>
                <w:kern w:val="0"/>
                <w:sz w:val="24"/>
                <w:highlight w:val="none"/>
              </w:rPr>
            </w:pPr>
            <w:r>
              <w:rPr>
                <w:rFonts w:hint="eastAsia" w:ascii="仿宋" w:hAnsi="仿宋" w:eastAsia="仿宋" w:cs="宋体"/>
                <w:color w:val="000000"/>
                <w:kern w:val="0"/>
                <w:sz w:val="24"/>
                <w:highlight w:val="none"/>
              </w:rPr>
              <w:t>▲</w:t>
            </w:r>
            <w:r>
              <w:rPr>
                <w:rFonts w:hint="eastAsia" w:ascii="仿宋" w:hAnsi="仿宋" w:eastAsia="仿宋" w:cs="宋体"/>
                <w:kern w:val="0"/>
                <w:sz w:val="24"/>
                <w:highlight w:val="none"/>
              </w:rPr>
              <w:t>10）DEEPSEEK辅助诊断系统：测量结果接入强大的 DeepSeek AI 大模型，给出合理的诊断、饮食、运动、中医辅助健康养生等功能。【该功能需单独提供软件截图证明】</w:t>
            </w:r>
          </w:p>
          <w:p w14:paraId="7F7D6B80">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6、软件平台</w:t>
            </w:r>
          </w:p>
          <w:p w14:paraId="09920D42">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 xml:space="preserve">1）电子健康档案系统 </w:t>
            </w:r>
          </w:p>
          <w:p w14:paraId="431344EA">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支持快速轻松建立个人健康电子档案，网络自动上传健康管理云平台，进行数据统计、分析、处理、查询、上报，可自动录入多次体检信息。</w:t>
            </w:r>
          </w:p>
          <w:p w14:paraId="554797BA">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2）异常数据实时监测系统</w:t>
            </w:r>
          </w:p>
          <w:p w14:paraId="3694A8CA">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能够统计片区的病情分析报告，异常指标查看，对区域的慢病提出预警报告，有效进行慢病管理，支持高血压/糖尿病/冠心病人群管理,提供健康评估、持续动态监测。根据性别、年龄、项目、地区等进行分项数据查询、筛查统计，并能生成对应的统计图表，为管理端提供准确的统计依据，便于居民健康数据的筛查统计。</w:t>
            </w:r>
          </w:p>
          <w:p w14:paraId="001C2EA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3）健康评估系统</w:t>
            </w:r>
          </w:p>
          <w:p w14:paraId="54361A9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体检结果自动生成综检报告，管理者可以对体检者提供健康指导服务，包括膳食营养、运动建议等指导咨询,高血压,糖尿病,老年人生活自理能力评估等健康管理。</w:t>
            </w:r>
          </w:p>
          <w:p w14:paraId="3AA660CE">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4）数据管理系统</w:t>
            </w:r>
          </w:p>
          <w:p w14:paraId="1BDC9A2D">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测量数据本机实时存储，实时上传至健康检查管理后台终端。在设备终端、云平台实时查询，历史数据形成曲线图分析对比，可按照国家基本公卫服务规范建立个人档案。</w:t>
            </w:r>
          </w:p>
          <w:p w14:paraId="791373EE">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5）智能互联</w:t>
            </w:r>
          </w:p>
          <w:p w14:paraId="7A536B84">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提供测量数据和微信公众号的绑定，居民通过手机获取体检报告同时关注医疗单位公众号，方便医疗单位健康知识的宣传和卫生政策的传达。体检报告推送到手机端，并提供膳食运动健康建议，便于记录保存对比。</w:t>
            </w:r>
          </w:p>
          <w:p w14:paraId="6D50A31B">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6）数据对接</w:t>
            </w:r>
          </w:p>
          <w:p w14:paraId="498E4243">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免费开放数据接口，支持和第三方数据平台对接，将检测数据上传到指定的数据服务端。标准RJ45网线接口和无线WiFi方便对接医院和公卫系统。</w:t>
            </w:r>
          </w:p>
          <w:p w14:paraId="7190DD2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7、主控主机安卓操作系统：</w:t>
            </w:r>
          </w:p>
          <w:p w14:paraId="5D801E31">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8、产品属性</w:t>
            </w:r>
          </w:p>
          <w:p w14:paraId="17132A86">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1）电源电压:交流（照明电）：110V-240V,50HZ 直流（蓄电池）：12V±10％</w:t>
            </w:r>
          </w:p>
          <w:p w14:paraId="55531FA9">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2）平均功耗:≤60Ｗ</w:t>
            </w:r>
          </w:p>
          <w:p w14:paraId="70F26D1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3）外形尺寸:MAX:175(L)×60(W)×235(H)cm</w:t>
            </w:r>
          </w:p>
          <w:p w14:paraId="1F4FC4E7">
            <w:pPr>
              <w:widowControl/>
              <w:jc w:val="left"/>
              <w:rPr>
                <w:rFonts w:ascii="仿宋" w:hAnsi="仿宋" w:eastAsia="仿宋" w:cs="宋体"/>
                <w:kern w:val="0"/>
                <w:sz w:val="24"/>
                <w:highlight w:val="none"/>
              </w:rPr>
            </w:pPr>
            <w:r>
              <w:rPr>
                <w:rFonts w:hint="eastAsia" w:ascii="仿宋" w:hAnsi="仿宋" w:eastAsia="仿宋" w:cs="方正仿宋_GB2312"/>
                <w:color w:val="000000" w:themeColor="text1"/>
                <w:sz w:val="24"/>
                <w:highlight w:val="none"/>
                <w14:textFill>
                  <w14:solidFill>
                    <w14:schemeClr w14:val="tx1"/>
                  </w14:solidFill>
                </w14:textFill>
              </w:rPr>
              <w:t>▲需提供</w:t>
            </w:r>
            <w:r>
              <w:rPr>
                <w:rFonts w:hint="eastAsia" w:ascii="仿宋" w:hAnsi="仿宋" w:eastAsia="仿宋" w:cs="宋体"/>
                <w:kern w:val="0"/>
                <w:sz w:val="24"/>
                <w:highlight w:val="none"/>
              </w:rPr>
              <w:t>智能体检一体机管理系统</w:t>
            </w:r>
            <w:r>
              <w:rPr>
                <w:rFonts w:hint="eastAsia" w:ascii="仿宋" w:hAnsi="仿宋" w:eastAsia="仿宋" w:cs="宋体"/>
                <w:color w:val="000000"/>
                <w:kern w:val="0"/>
                <w:sz w:val="24"/>
                <w:highlight w:val="none"/>
              </w:rPr>
              <w:t>软件著作权证书</w:t>
            </w:r>
          </w:p>
        </w:tc>
        <w:tc>
          <w:tcPr>
            <w:tcW w:w="352" w:type="pct"/>
            <w:shd w:val="clear" w:color="auto" w:fill="auto"/>
            <w:vAlign w:val="center"/>
          </w:tcPr>
          <w:p w14:paraId="52419893">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套</w:t>
            </w:r>
          </w:p>
        </w:tc>
        <w:tc>
          <w:tcPr>
            <w:tcW w:w="351" w:type="pct"/>
            <w:shd w:val="clear" w:color="auto" w:fill="auto"/>
            <w:vAlign w:val="center"/>
          </w:tcPr>
          <w:p w14:paraId="39872442">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7ADDF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5" w:hRule="atLeast"/>
        </w:trPr>
        <w:tc>
          <w:tcPr>
            <w:tcW w:w="352" w:type="pct"/>
            <w:shd w:val="clear" w:color="auto" w:fill="auto"/>
            <w:vAlign w:val="center"/>
          </w:tcPr>
          <w:p w14:paraId="1C3AF27C">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5</w:t>
            </w:r>
          </w:p>
        </w:tc>
        <w:tc>
          <w:tcPr>
            <w:tcW w:w="492" w:type="pct"/>
            <w:vMerge w:val="continue"/>
            <w:vAlign w:val="center"/>
          </w:tcPr>
          <w:p w14:paraId="1C75379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7E3878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CGA老年综合评估系统</w:t>
            </w:r>
          </w:p>
        </w:tc>
        <w:tc>
          <w:tcPr>
            <w:tcW w:w="2816" w:type="pct"/>
            <w:shd w:val="clear" w:color="auto" w:fill="auto"/>
            <w:vAlign w:val="center"/>
          </w:tcPr>
          <w:p w14:paraId="4ED446A6">
            <w:pPr>
              <w:widowControl/>
              <w:rPr>
                <w:rFonts w:ascii="仿宋" w:hAnsi="仿宋" w:eastAsia="仿宋"/>
                <w:color w:val="000000"/>
                <w:sz w:val="24"/>
                <w:highlight w:val="none"/>
              </w:rPr>
            </w:pPr>
            <w:r>
              <w:rPr>
                <w:rFonts w:hint="eastAsia" w:ascii="仿宋" w:hAnsi="仿宋" w:eastAsia="仿宋"/>
                <w:color w:val="000000"/>
                <w:sz w:val="24"/>
                <w:highlight w:val="none"/>
              </w:rPr>
              <w:t>一、采用B/S构架，主要承担数据汇总后的整理、归档、数据统计以及对评估团队、评估对象、评估师的管理和对量表制作、综合评估制作的管理工作，属于系统的数据管理平台。</w:t>
            </w:r>
          </w:p>
          <w:p w14:paraId="40A73601">
            <w:pPr>
              <w:widowControl/>
              <w:rPr>
                <w:rFonts w:ascii="仿宋" w:hAnsi="仿宋" w:eastAsia="仿宋"/>
                <w:color w:val="000000"/>
                <w:sz w:val="24"/>
                <w:highlight w:val="none"/>
              </w:rPr>
            </w:pPr>
            <w:r>
              <w:rPr>
                <w:rFonts w:hint="eastAsia" w:ascii="仿宋" w:hAnsi="仿宋" w:eastAsia="仿宋"/>
                <w:color w:val="000000"/>
                <w:sz w:val="24"/>
                <w:highlight w:val="none"/>
              </w:rPr>
              <w:t>二、软件参数：包含注册登录、数据统计、团队管理、用户管理、量表库、扩展信息、打印文档、评估原因、个人中心。</w:t>
            </w:r>
          </w:p>
          <w:p w14:paraId="69CFAD30">
            <w:pPr>
              <w:widowControl/>
              <w:rPr>
                <w:rFonts w:ascii="仿宋" w:hAnsi="仿宋" w:eastAsia="仿宋"/>
                <w:color w:val="000000"/>
                <w:sz w:val="24"/>
                <w:highlight w:val="none"/>
              </w:rPr>
            </w:pPr>
            <w:r>
              <w:rPr>
                <w:rFonts w:hint="eastAsia" w:ascii="仿宋" w:hAnsi="仿宋" w:eastAsia="仿宋"/>
                <w:color w:val="000000"/>
                <w:sz w:val="24"/>
                <w:highlight w:val="none"/>
              </w:rPr>
              <w:t>1、注册登录：用户可通过手机号进行注册登录，也可通过手机验证码的方式进行登录。</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2、数据统计：数据统计功能可实现对系统新增评估师、新增用户、新增计划、评估计划的数据统计工作，可通过统计面板直观查看每天、每周、每月的数据情况，让评估师能实时检测到评估数据。</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3、团队管理：团队管理包含成员管理、组管理、成员加入审批、团队设置功能；创建团队后，用户登录后可通过自定义创建团队；可通过“组管理”功能，创建团队分组，并对分组下的人员进行权限分配；并以“二维码”的方式邀请其他用户加入自己创建的团队进行评估工作；同时团队管理员可将团队移交队员进行管理。</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4、用户管理：用户管理可通过“组管理”功能创建分组，并通过批量导入的方式加入，进行后续的评估。</w:t>
            </w:r>
          </w:p>
          <w:p w14:paraId="5F33E8B2">
            <w:pPr>
              <w:widowControl/>
              <w:rPr>
                <w:rFonts w:ascii="仿宋" w:hAnsi="仿宋" w:eastAsia="仿宋"/>
                <w:color w:val="000000"/>
                <w:sz w:val="24"/>
                <w:highlight w:val="none"/>
              </w:rPr>
            </w:pPr>
            <w:r>
              <w:rPr>
                <w:rFonts w:hint="eastAsia" w:ascii="仿宋" w:hAnsi="仿宋" w:eastAsia="仿宋"/>
                <w:color w:val="000000"/>
                <w:sz w:val="24"/>
                <w:highlight w:val="none"/>
              </w:rPr>
              <w:t>5、量表库：量表库包含公共量表库、我的量表库和我上传的量表，量表包括民政部中国福利协会(MZ/T)标准评估量表以及其他各类成熟评估量表；评估师可在公共量表库中的各项分类中选择自己所需要的量表，并进行下载，即可保存在我的量表库中，为后续的评估使用。同时，评估师自己也可在我的量表库中创建量表，将量表的信息、答题卡、总量表、判定标准、指导建议、用户扩展信息、告知书等内容进行填写后保存，上传至后台审核后，即可在公共量表库进行展示使用。</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6、扩展信息：用户可创建扩展信息分类，并在分类下添加所需要了解的扩展项目，例如：体质信息、用药史、健康状况等各类评估时所需要的信息；扩展信息会在评估报告中进行体现。</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7、打印文档功能：评估师可通过连接打印接打印文档，查看评估后的报告，并对7项评估量表的模块进行选择性的打印。</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8、评估原因：可添加各类评估原因，并在评估时供评估师进行选择。并在评估报告中进行展现。</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9、个人中心：个人中心包含个人基本信息、实名认证以及专业资格认证；用户可对个人信息进行修改，同时用户需通过上传专业资格认证证书后才能进行评估工作。</w:t>
            </w:r>
          </w:p>
          <w:p w14:paraId="6572E1D5">
            <w:pPr>
              <w:rPr>
                <w:rFonts w:ascii="仿宋" w:hAnsi="仿宋" w:eastAsia="仿宋"/>
                <w:color w:val="000000"/>
                <w:sz w:val="24"/>
                <w:highlight w:val="none"/>
              </w:rPr>
            </w:pPr>
            <w:r>
              <w:rPr>
                <w:rFonts w:hint="eastAsia" w:ascii="仿宋" w:hAnsi="仿宋" w:eastAsia="仿宋"/>
                <w:color w:val="000000"/>
                <w:sz w:val="24"/>
                <w:highlight w:val="none"/>
              </w:rPr>
              <w:t>▲1</w:t>
            </w:r>
            <w:r>
              <w:rPr>
                <w:rFonts w:ascii="仿宋" w:hAnsi="仿宋" w:eastAsia="仿宋"/>
                <w:color w:val="000000"/>
                <w:sz w:val="24"/>
                <w:highlight w:val="none"/>
              </w:rPr>
              <w:t>0</w:t>
            </w:r>
            <w:r>
              <w:rPr>
                <w:rFonts w:hint="eastAsia" w:ascii="仿宋" w:hAnsi="仿宋" w:eastAsia="仿宋"/>
                <w:color w:val="000000"/>
                <w:sz w:val="24"/>
                <w:highlight w:val="none"/>
              </w:rPr>
              <w:t>、需要提供国家一级科技查新咨询单位出具的科技查新报告。</w:t>
            </w:r>
            <w:r>
              <w:rPr>
                <w:rFonts w:hint="eastAsia" w:ascii="仿宋" w:hAnsi="仿宋" w:eastAsia="仿宋"/>
                <w:color w:val="000000"/>
                <w:sz w:val="24"/>
                <w:highlight w:val="none"/>
              </w:rPr>
              <w:br w:type="textWrapping"/>
            </w:r>
            <w:r>
              <w:rPr>
                <w:rFonts w:hint="eastAsia" w:ascii="仿宋" w:hAnsi="仿宋" w:eastAsia="仿宋"/>
                <w:color w:val="000000"/>
                <w:sz w:val="24"/>
                <w:highlight w:val="none"/>
              </w:rPr>
              <w:t>▲三、需提供该产品的计算机著作权登记证书。</w:t>
            </w:r>
          </w:p>
          <w:p w14:paraId="034E9B2C">
            <w:pPr>
              <w:rPr>
                <w:highlight w:val="none"/>
              </w:rPr>
            </w:pPr>
            <w:r>
              <w:rPr>
                <w:rFonts w:hint="eastAsia" w:ascii="仿宋" w:hAnsi="仿宋" w:eastAsia="仿宋"/>
                <w:color w:val="000000"/>
                <w:sz w:val="24"/>
                <w:highlight w:val="none"/>
              </w:rPr>
              <w:t>四、出具此产品</w:t>
            </w:r>
            <w:r>
              <w:rPr>
                <w:rFonts w:hint="eastAsia" w:ascii="仿宋" w:hAnsi="仿宋" w:eastAsia="仿宋" w:cs="仿宋_GB2312"/>
                <w:color w:val="000000"/>
                <w:sz w:val="24"/>
                <w:highlight w:val="none"/>
              </w:rPr>
              <w:t>来源渠道合法的证明文件（包括但不限于销售协议、代理协议、原厂授权等）。</w:t>
            </w:r>
          </w:p>
        </w:tc>
        <w:tc>
          <w:tcPr>
            <w:tcW w:w="352" w:type="pct"/>
            <w:shd w:val="clear" w:color="auto" w:fill="auto"/>
            <w:vAlign w:val="center"/>
          </w:tcPr>
          <w:p w14:paraId="79A3A4F2">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15FBE07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711C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trPr>
        <w:tc>
          <w:tcPr>
            <w:tcW w:w="352" w:type="pct"/>
            <w:shd w:val="clear" w:color="auto" w:fill="auto"/>
            <w:vAlign w:val="center"/>
          </w:tcPr>
          <w:p w14:paraId="2F7EA476">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6</w:t>
            </w:r>
          </w:p>
        </w:tc>
        <w:tc>
          <w:tcPr>
            <w:tcW w:w="492" w:type="pct"/>
            <w:vMerge w:val="continue"/>
            <w:vAlign w:val="center"/>
          </w:tcPr>
          <w:p w14:paraId="28781105">
            <w:pPr>
              <w:widowControl/>
              <w:jc w:val="left"/>
              <w:rPr>
                <w:rFonts w:ascii="仿宋" w:hAnsi="仿宋" w:eastAsia="仿宋" w:cs="宋体"/>
                <w:color w:val="000000"/>
                <w:kern w:val="0"/>
                <w:sz w:val="24"/>
                <w:highlight w:val="none"/>
              </w:rPr>
            </w:pPr>
          </w:p>
        </w:tc>
        <w:tc>
          <w:tcPr>
            <w:tcW w:w="633" w:type="pct"/>
            <w:shd w:val="clear" w:color="auto" w:fill="auto"/>
            <w:vAlign w:val="center"/>
          </w:tcPr>
          <w:p w14:paraId="2131B19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CGA老年综合评估系统专家端（含硬件）</w:t>
            </w:r>
          </w:p>
        </w:tc>
        <w:tc>
          <w:tcPr>
            <w:tcW w:w="2816" w:type="pct"/>
            <w:shd w:val="clear" w:color="auto" w:fill="auto"/>
            <w:vAlign w:val="center"/>
          </w:tcPr>
          <w:p w14:paraId="0A77310C">
            <w:pPr>
              <w:widowControl/>
              <w:rPr>
                <w:rFonts w:ascii="仿宋" w:hAnsi="仿宋" w:eastAsia="仿宋"/>
                <w:color w:val="000000"/>
                <w:sz w:val="24"/>
                <w:highlight w:val="none"/>
              </w:rPr>
            </w:pPr>
            <w:r>
              <w:rPr>
                <w:rFonts w:hint="eastAsia" w:ascii="仿宋" w:hAnsi="仿宋" w:eastAsia="仿宋"/>
                <w:color w:val="000000"/>
                <w:sz w:val="24"/>
                <w:highlight w:val="none"/>
              </w:rPr>
              <w:t>专家端采用APP/小程序，运用实名认证及专业认证，用于承担评估师入社区、外出或针对不方便移动的评估对象进行综合评估的“移动评估工具”；</w:t>
            </w:r>
          </w:p>
          <w:p w14:paraId="19A15382">
            <w:pPr>
              <w:widowControl/>
              <w:rPr>
                <w:rFonts w:ascii="仿宋" w:hAnsi="仿宋" w:eastAsia="仿宋"/>
                <w:color w:val="000000"/>
                <w:sz w:val="24"/>
                <w:highlight w:val="none"/>
              </w:rPr>
            </w:pPr>
            <w:r>
              <w:rPr>
                <w:rFonts w:hint="eastAsia" w:ascii="仿宋" w:hAnsi="仿宋" w:eastAsia="仿宋"/>
                <w:color w:val="000000"/>
                <w:sz w:val="24"/>
                <w:highlight w:val="none"/>
              </w:rPr>
              <w:t>★1、首页：首页包含团队选择、快速评估、团队信息、推荐资讯等功能。</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5D0D53E7">
            <w:pPr>
              <w:widowControl/>
              <w:rPr>
                <w:rFonts w:ascii="仿宋" w:hAnsi="仿宋" w:eastAsia="仿宋"/>
                <w:color w:val="000000"/>
                <w:sz w:val="24"/>
                <w:highlight w:val="none"/>
              </w:rPr>
            </w:pPr>
            <w:r>
              <w:rPr>
                <w:rFonts w:hint="eastAsia" w:ascii="仿宋" w:hAnsi="仿宋" w:eastAsia="仿宋"/>
                <w:color w:val="000000"/>
                <w:sz w:val="24"/>
                <w:highlight w:val="none"/>
              </w:rPr>
              <w:t>1.1、★团队选择，评估师允许参与多个团队，在首页位置可以根据需要切换不同的团队，从而实现不同场景中的评估角色、评估任务；</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6358AF2A">
            <w:pPr>
              <w:widowControl/>
              <w:rPr>
                <w:rFonts w:ascii="仿宋" w:hAnsi="仿宋" w:eastAsia="仿宋"/>
                <w:color w:val="000000"/>
                <w:sz w:val="24"/>
                <w:highlight w:val="none"/>
              </w:rPr>
            </w:pPr>
            <w:r>
              <w:rPr>
                <w:rFonts w:hint="eastAsia" w:ascii="仿宋" w:hAnsi="仿宋" w:eastAsia="仿宋"/>
                <w:color w:val="000000"/>
                <w:sz w:val="24"/>
                <w:highlight w:val="none"/>
              </w:rPr>
              <w:t>1.2、评估功能：具备快速评估、单项评估、综合评估、自定义评估、筛查评估多种评估方式，评估师根据步骤指引，能够快速的创建评估计划，选择量表、选择评估对象、评估时间、评估地点、扩展信息、告知书、评估原因和签字流程，完成评估工作。</w:t>
            </w:r>
          </w:p>
          <w:p w14:paraId="5C44CDD3">
            <w:pPr>
              <w:widowControl/>
              <w:rPr>
                <w:rFonts w:ascii="仿宋" w:hAnsi="仿宋" w:eastAsia="仿宋"/>
                <w:color w:val="000000"/>
                <w:sz w:val="24"/>
                <w:highlight w:val="none"/>
              </w:rPr>
            </w:pPr>
            <w:r>
              <w:rPr>
                <w:rFonts w:hint="eastAsia" w:ascii="仿宋" w:hAnsi="仿宋" w:eastAsia="仿宋"/>
                <w:color w:val="000000"/>
                <w:sz w:val="24"/>
                <w:highlight w:val="none"/>
              </w:rPr>
              <w:t>1.3、团队信息，可以在团队信息中查看信息、编辑信息和查看团队其他成员信息；</w:t>
            </w:r>
          </w:p>
          <w:p w14:paraId="56990340">
            <w:pPr>
              <w:widowControl/>
              <w:rPr>
                <w:rFonts w:ascii="仿宋" w:hAnsi="仿宋" w:eastAsia="仿宋"/>
                <w:color w:val="000000"/>
                <w:sz w:val="24"/>
                <w:highlight w:val="none"/>
              </w:rPr>
            </w:pPr>
            <w:r>
              <w:rPr>
                <w:rFonts w:hint="eastAsia" w:ascii="仿宋" w:hAnsi="仿宋" w:eastAsia="仿宋"/>
                <w:color w:val="000000"/>
                <w:sz w:val="24"/>
                <w:highlight w:val="none"/>
              </w:rPr>
              <w:t>1.4、推荐评估表，系统会根据当前使用频次最高、热门的评估表向评估师进行推荐，使评估师能够随时通过网络获取最新的技术和评估方法；</w:t>
            </w:r>
          </w:p>
          <w:p w14:paraId="471E81CC">
            <w:pPr>
              <w:widowControl/>
              <w:rPr>
                <w:rFonts w:ascii="仿宋" w:hAnsi="仿宋" w:eastAsia="仿宋"/>
                <w:color w:val="000000"/>
                <w:sz w:val="24"/>
                <w:highlight w:val="none"/>
              </w:rPr>
            </w:pPr>
            <w:r>
              <w:rPr>
                <w:rFonts w:hint="eastAsia" w:ascii="仿宋" w:hAnsi="仿宋" w:eastAsia="仿宋"/>
                <w:color w:val="000000"/>
                <w:sz w:val="24"/>
                <w:highlight w:val="none"/>
              </w:rPr>
              <w:t>1.5、我的团队功能，可查个人团队成员以及自己加入的团队信息。并通过管理功能，可对团队信息进行编辑。</w:t>
            </w:r>
          </w:p>
          <w:p w14:paraId="786636E3">
            <w:pPr>
              <w:widowControl/>
              <w:rPr>
                <w:rFonts w:ascii="仿宋" w:hAnsi="仿宋" w:eastAsia="仿宋"/>
                <w:color w:val="000000"/>
                <w:sz w:val="24"/>
                <w:highlight w:val="none"/>
              </w:rPr>
            </w:pPr>
            <w:r>
              <w:rPr>
                <w:rFonts w:hint="eastAsia" w:ascii="仿宋" w:hAnsi="仿宋" w:eastAsia="仿宋"/>
                <w:color w:val="000000"/>
                <w:sz w:val="24"/>
                <w:highlight w:val="none"/>
              </w:rPr>
              <w:t>★2、评估计划：评估计划包含快速评估计划、单项评估计划、综合评价计划、自定义评估计划、筛查评估计划，用户可自由进行创建各类评估计划，并展示在计划列表中。</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0454A31F">
            <w:pPr>
              <w:widowControl/>
              <w:rPr>
                <w:rFonts w:ascii="仿宋" w:hAnsi="仿宋" w:eastAsia="仿宋"/>
                <w:color w:val="000000"/>
                <w:sz w:val="24"/>
                <w:highlight w:val="none"/>
              </w:rPr>
            </w:pPr>
            <w:r>
              <w:rPr>
                <w:rFonts w:hint="eastAsia" w:ascii="仿宋" w:hAnsi="仿宋" w:eastAsia="仿宋"/>
                <w:color w:val="000000"/>
                <w:sz w:val="24"/>
                <w:highlight w:val="none"/>
              </w:rPr>
              <w:t>2.1、评估计划日历牌功能，评估师可以在日历牌中清晰看到一周、一个月内的评估情况，每一天的评估状态。</w:t>
            </w:r>
          </w:p>
          <w:p w14:paraId="3E028B18">
            <w:pPr>
              <w:widowControl/>
              <w:rPr>
                <w:rFonts w:ascii="仿宋" w:hAnsi="仿宋" w:eastAsia="仿宋"/>
                <w:color w:val="000000"/>
                <w:sz w:val="24"/>
                <w:highlight w:val="none"/>
              </w:rPr>
            </w:pPr>
            <w:r>
              <w:rPr>
                <w:rFonts w:hint="eastAsia" w:ascii="仿宋" w:hAnsi="仿宋" w:eastAsia="仿宋"/>
                <w:color w:val="000000"/>
                <w:sz w:val="24"/>
                <w:highlight w:val="none"/>
              </w:rPr>
              <w:t>2.2、邀请状态功能，CGA综合评估属于横向多学科联动功能，实现协同过程网络化、异地化，随时能够查看自己发起的邀约，以及其他评估师向自己发出的邀请，可以查看邀请信息，选择接受和拒绝。</w:t>
            </w:r>
          </w:p>
          <w:p w14:paraId="029EDF5B">
            <w:pPr>
              <w:widowControl/>
              <w:rPr>
                <w:rFonts w:ascii="仿宋" w:hAnsi="仿宋" w:eastAsia="仿宋"/>
                <w:color w:val="000000"/>
                <w:sz w:val="24"/>
                <w:highlight w:val="none"/>
              </w:rPr>
            </w:pPr>
            <w:r>
              <w:rPr>
                <w:rFonts w:hint="eastAsia" w:ascii="仿宋" w:hAnsi="仿宋" w:eastAsia="仿宋"/>
                <w:color w:val="000000"/>
                <w:sz w:val="24"/>
                <w:highlight w:val="none"/>
              </w:rPr>
              <w:t>2.3、评估计划管理功能，可以对评估计划查看评估计划状态，显示完成或未完成。</w:t>
            </w:r>
          </w:p>
          <w:p w14:paraId="23EB4C0D">
            <w:pPr>
              <w:widowControl/>
              <w:rPr>
                <w:rFonts w:ascii="仿宋" w:hAnsi="仿宋" w:eastAsia="仿宋"/>
                <w:color w:val="000000"/>
                <w:sz w:val="24"/>
                <w:highlight w:val="none"/>
              </w:rPr>
            </w:pPr>
            <w:r>
              <w:rPr>
                <w:rFonts w:hint="eastAsia" w:ascii="仿宋" w:hAnsi="仿宋" w:eastAsia="仿宋"/>
                <w:color w:val="000000"/>
                <w:sz w:val="24"/>
                <w:highlight w:val="none"/>
              </w:rPr>
              <w:t>2.4、评估过程管理功能，根据评估师选择的评估方法按步骤进行评估，全程线上操作无纸化评估，数据可视化。</w:t>
            </w:r>
          </w:p>
          <w:p w14:paraId="14D145BA">
            <w:pPr>
              <w:widowControl/>
              <w:rPr>
                <w:rFonts w:ascii="仿宋" w:hAnsi="仿宋" w:eastAsia="仿宋"/>
                <w:color w:val="000000"/>
                <w:sz w:val="24"/>
                <w:highlight w:val="none"/>
              </w:rPr>
            </w:pPr>
            <w:r>
              <w:rPr>
                <w:rFonts w:hint="eastAsia" w:ascii="仿宋" w:hAnsi="仿宋" w:eastAsia="仿宋"/>
                <w:color w:val="000000"/>
                <w:sz w:val="24"/>
                <w:highlight w:val="none"/>
              </w:rPr>
              <w:t>2.5、评估签署功能，评估开始前、评估结束后，由评估师和评估对象对评估过程及结果进行确认并签字，实现流程可追溯。</w:t>
            </w:r>
          </w:p>
          <w:p w14:paraId="3B6CA120">
            <w:pPr>
              <w:widowControl/>
              <w:rPr>
                <w:rFonts w:ascii="仿宋" w:hAnsi="仿宋" w:eastAsia="仿宋"/>
                <w:color w:val="000000"/>
                <w:sz w:val="24"/>
                <w:highlight w:val="none"/>
              </w:rPr>
            </w:pPr>
            <w:r>
              <w:rPr>
                <w:rFonts w:hint="eastAsia" w:ascii="仿宋" w:hAnsi="仿宋" w:eastAsia="仿宋"/>
                <w:color w:val="000000"/>
                <w:sz w:val="24"/>
                <w:highlight w:val="none"/>
              </w:rPr>
              <w:t>2.6、报告生成功能，评估报告分为“一次性判定”、“二次判定”方式，根据“二次判定”可以对初次判定的评估等级进行变更。报告可以随时打印，收集蓝牙连接打印机也可以一键打印。</w:t>
            </w:r>
          </w:p>
          <w:p w14:paraId="516E1713">
            <w:pPr>
              <w:widowControl/>
              <w:rPr>
                <w:rFonts w:ascii="仿宋" w:hAnsi="仿宋" w:eastAsia="仿宋"/>
                <w:color w:val="000000"/>
                <w:sz w:val="24"/>
                <w:highlight w:val="none"/>
              </w:rPr>
            </w:pPr>
            <w:r>
              <w:rPr>
                <w:rFonts w:hint="eastAsia" w:ascii="仿宋" w:hAnsi="仿宋" w:eastAsia="仿宋"/>
                <w:color w:val="000000"/>
                <w:sz w:val="24"/>
                <w:highlight w:val="none"/>
              </w:rPr>
              <w:t>★3、量表管理：量表功能包含综合评估、单项评估分类，可自由选择查看量表进行进行评估；收藏量表可展示个人收藏的各类量表信息。工作台量表管理还包含“量表商城”功能，评估师可以在量表商城中随意查找所需量表并下载使用，量表商城中的评估方法不定期进行云端更新。</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07781490">
            <w:pPr>
              <w:widowControl/>
              <w:rPr>
                <w:rFonts w:ascii="仿宋" w:hAnsi="仿宋" w:eastAsia="仿宋"/>
                <w:color w:val="000000"/>
                <w:sz w:val="24"/>
                <w:highlight w:val="none"/>
              </w:rPr>
            </w:pPr>
            <w:r>
              <w:rPr>
                <w:rFonts w:hint="eastAsia" w:ascii="仿宋" w:hAnsi="仿宋" w:eastAsia="仿宋" w:cs="宋体"/>
                <w:color w:val="000000"/>
                <w:kern w:val="0"/>
                <w:sz w:val="24"/>
                <w:highlight w:val="none"/>
              </w:rPr>
              <w:t>▲</w:t>
            </w:r>
            <w:r>
              <w:rPr>
                <w:rFonts w:hint="eastAsia" w:ascii="仿宋" w:hAnsi="仿宋" w:eastAsia="仿宋"/>
                <w:color w:val="000000"/>
                <w:sz w:val="24"/>
                <w:highlight w:val="none"/>
              </w:rPr>
              <w:t>4、个人中心：包含评估师个人中心、我的团队、评估记录、邀请记录；可进行修改个人信息，切换团队以及查看评估报告和邀请记录。</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24B997EE">
            <w:pPr>
              <w:widowControl/>
              <w:rPr>
                <w:rFonts w:ascii="仿宋" w:hAnsi="仿宋" w:eastAsia="仿宋"/>
                <w:color w:val="000000"/>
                <w:sz w:val="24"/>
                <w:highlight w:val="none"/>
              </w:rPr>
            </w:pPr>
            <w:r>
              <w:rPr>
                <w:rFonts w:hint="eastAsia" w:ascii="仿宋" w:hAnsi="仿宋" w:eastAsia="仿宋" w:cs="宋体"/>
                <w:color w:val="000000"/>
                <w:kern w:val="0"/>
                <w:sz w:val="24"/>
                <w:highlight w:val="none"/>
              </w:rPr>
              <w:t>▲</w:t>
            </w:r>
            <w:r>
              <w:rPr>
                <w:rFonts w:hint="eastAsia" w:ascii="仿宋" w:hAnsi="仿宋" w:eastAsia="仿宋"/>
                <w:color w:val="000000"/>
                <w:sz w:val="24"/>
                <w:highlight w:val="none"/>
              </w:rPr>
              <w:t>5、具备快速筛查功能，符合《老年综合评估门诊建设中国专家共识》，适用于各级医疗机构、二级医院及社区卫生服务中心的老年综合评估门诊医生、护士等工作人员使用。评估项目包含：日常生活活动能力、跌倒风险、认知功能、营养状态、吞咽功能、行动能力、衰弱、肌少症、共病、多重用药、睡眠障碍、抑郁情绪、慢性疼痛、尿失禁、便秘、视力、听力、口腔情况、压力性损伤、社会支持、居家安全等维度进行筛查。支持自定义“符合”项、自定义“符合”级别、自定义“符合”重点项功能。</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7F06411A">
            <w:pPr>
              <w:widowControl/>
              <w:rPr>
                <w:rFonts w:ascii="仿宋" w:hAnsi="仿宋" w:eastAsia="仿宋"/>
                <w:color w:val="000000"/>
                <w:sz w:val="24"/>
                <w:highlight w:val="none"/>
              </w:rPr>
            </w:pPr>
            <w:r>
              <w:rPr>
                <w:rFonts w:hint="eastAsia" w:ascii="仿宋" w:hAnsi="仿宋" w:eastAsia="仿宋" w:cs="宋体"/>
                <w:color w:val="000000"/>
                <w:kern w:val="0"/>
                <w:sz w:val="24"/>
                <w:highlight w:val="none"/>
              </w:rPr>
              <w:t>▲</w:t>
            </w:r>
            <w:r>
              <w:rPr>
                <w:rFonts w:hint="eastAsia" w:ascii="仿宋" w:hAnsi="仿宋" w:eastAsia="仿宋"/>
                <w:color w:val="000000"/>
                <w:sz w:val="24"/>
                <w:highlight w:val="none"/>
              </w:rPr>
              <w:t>6、考试自评：用户可在小程序或APP中进行模拟考试，包含模拟考试、随机练习等模块，考试完成后将展现考试结果。</w:t>
            </w:r>
            <w:r>
              <w:rPr>
                <w:rFonts w:hint="eastAsia" w:ascii="仿宋" w:hAnsi="仿宋" w:eastAsia="仿宋" w:cs="方正仿宋_GB2312"/>
                <w:color w:val="000000" w:themeColor="text1"/>
                <w:sz w:val="24"/>
                <w:highlight w:val="none"/>
                <w14:textFill>
                  <w14:solidFill>
                    <w14:schemeClr w14:val="tx1"/>
                  </w14:solidFill>
                </w14:textFill>
              </w:rPr>
              <w:t>【该功能需单独提供软件截图证明】</w:t>
            </w:r>
          </w:p>
          <w:p w14:paraId="2DFC72C4">
            <w:pPr>
              <w:widowControl/>
              <w:rPr>
                <w:rFonts w:ascii="仿宋" w:hAnsi="仿宋" w:eastAsia="仿宋"/>
                <w:color w:val="000000"/>
                <w:sz w:val="24"/>
                <w:highlight w:val="none"/>
              </w:rPr>
            </w:pPr>
            <w:r>
              <w:rPr>
                <w:rFonts w:hint="eastAsia" w:ascii="仿宋" w:hAnsi="仿宋" w:eastAsia="仿宋"/>
                <w:color w:val="000000"/>
                <w:sz w:val="24"/>
                <w:highlight w:val="none"/>
              </w:rPr>
              <w:t>6、硬件参数：</w:t>
            </w:r>
          </w:p>
          <w:p w14:paraId="48CB8778">
            <w:pPr>
              <w:widowControl/>
              <w:rPr>
                <w:rFonts w:ascii="仿宋" w:hAnsi="仿宋" w:eastAsia="仿宋"/>
                <w:color w:val="000000"/>
                <w:sz w:val="24"/>
                <w:highlight w:val="none"/>
              </w:rPr>
            </w:pPr>
            <w:r>
              <w:rPr>
                <w:rFonts w:hint="eastAsia" w:ascii="仿宋" w:hAnsi="仿宋" w:eastAsia="仿宋"/>
                <w:color w:val="000000"/>
                <w:sz w:val="24"/>
                <w:highlight w:val="none"/>
              </w:rPr>
              <w:t>尺寸：≥10英寸</w:t>
            </w:r>
          </w:p>
          <w:p w14:paraId="4318DE43">
            <w:pPr>
              <w:widowControl/>
              <w:rPr>
                <w:rFonts w:ascii="仿宋" w:hAnsi="仿宋" w:eastAsia="仿宋"/>
                <w:color w:val="000000"/>
                <w:sz w:val="24"/>
                <w:highlight w:val="none"/>
              </w:rPr>
            </w:pPr>
            <w:r>
              <w:rPr>
                <w:rFonts w:hint="eastAsia" w:ascii="仿宋" w:hAnsi="仿宋" w:eastAsia="仿宋"/>
                <w:color w:val="000000"/>
                <w:sz w:val="24"/>
                <w:highlight w:val="none"/>
              </w:rPr>
              <w:t>分辨率：≥2000*1200像素</w:t>
            </w:r>
          </w:p>
          <w:p w14:paraId="2C1377C0">
            <w:pPr>
              <w:widowControl/>
              <w:jc w:val="left"/>
              <w:rPr>
                <w:rFonts w:ascii="仿宋" w:hAnsi="仿宋" w:eastAsia="仿宋"/>
                <w:color w:val="000000"/>
                <w:sz w:val="24"/>
                <w:highlight w:val="none"/>
              </w:rPr>
            </w:pPr>
            <w:r>
              <w:rPr>
                <w:rFonts w:hint="eastAsia" w:ascii="仿宋" w:hAnsi="仿宋" w:eastAsia="仿宋"/>
                <w:color w:val="000000"/>
                <w:sz w:val="24"/>
                <w:highlight w:val="none"/>
              </w:rPr>
              <w:t>核心数：≥8核心</w:t>
            </w:r>
          </w:p>
          <w:p w14:paraId="01E5B833">
            <w:pPr>
              <w:widowControl/>
              <w:jc w:val="left"/>
              <w:rPr>
                <w:rFonts w:ascii="仿宋" w:hAnsi="仿宋" w:eastAsia="仿宋" w:cs="宋体"/>
                <w:color w:val="000000"/>
                <w:kern w:val="0"/>
                <w:sz w:val="24"/>
                <w:highlight w:val="none"/>
              </w:rPr>
            </w:pPr>
            <w:r>
              <w:rPr>
                <w:rFonts w:hint="eastAsia" w:ascii="仿宋" w:hAnsi="仿宋" w:eastAsia="仿宋"/>
                <w:color w:val="000000"/>
                <w:sz w:val="24"/>
                <w:highlight w:val="none"/>
              </w:rPr>
              <w:t>7、出具此产品</w:t>
            </w:r>
            <w:r>
              <w:rPr>
                <w:rFonts w:hint="eastAsia" w:ascii="仿宋" w:hAnsi="仿宋" w:eastAsia="仿宋" w:cs="仿宋_GB2312"/>
                <w:color w:val="000000"/>
                <w:sz w:val="24"/>
                <w:highlight w:val="none"/>
              </w:rPr>
              <w:t>来源渠道合法的证明文件（包括但不限于销售协议、代理协议、原厂授权等）。</w:t>
            </w:r>
          </w:p>
        </w:tc>
        <w:tc>
          <w:tcPr>
            <w:tcW w:w="352" w:type="pct"/>
            <w:shd w:val="clear" w:color="auto" w:fill="auto"/>
            <w:vAlign w:val="center"/>
          </w:tcPr>
          <w:p w14:paraId="64D83FE3">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717CC9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47CB11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0" w:hRule="atLeast"/>
        </w:trPr>
        <w:tc>
          <w:tcPr>
            <w:tcW w:w="352" w:type="pct"/>
            <w:shd w:val="clear" w:color="auto" w:fill="auto"/>
            <w:vAlign w:val="center"/>
          </w:tcPr>
          <w:p w14:paraId="0F5ED6E8">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7</w:t>
            </w:r>
          </w:p>
        </w:tc>
        <w:tc>
          <w:tcPr>
            <w:tcW w:w="492" w:type="pct"/>
            <w:vMerge w:val="continue"/>
            <w:vAlign w:val="center"/>
          </w:tcPr>
          <w:p w14:paraId="44673D2D">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7A2B85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心理健康测评工作站</w:t>
            </w:r>
          </w:p>
        </w:tc>
        <w:tc>
          <w:tcPr>
            <w:tcW w:w="2816" w:type="pct"/>
            <w:shd w:val="clear" w:color="auto" w:fill="auto"/>
            <w:vAlign w:val="center"/>
          </w:tcPr>
          <w:p w14:paraId="4886EF5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一、设备参数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（1）台车样式，带滚轮，设备外观整洁大方。（2）配鼠标键盘。（3）主机：一体式主机显示器（4）配置：cpu:4 核 酷睿 i5 ，内存：≥16G 内存，固态硬盘： ≥512G，屏幕尺寸：≥ 23.8 英寸</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（5）网卡：集成千兆网卡，网线接口</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二、技术参数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2.1 普查项目批量绑定测查人员，有针对性的对不同人员的背景资料进行调 查。</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2.2 自定义信息普查项目，包括普查类别及题目类型，支持填空、单选、多选、是否、问答等题型，可设置是否必答及是否开放。</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三、心理测评</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3.1 测评分析系统为用户提供近百套心理测评工具，包含心理健康、人格、情绪、智力、职业生涯、人际关系、学习压力等多个方面。</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3.2 多种测试方式，既满足在学校心理咨询室个体测评诊断、也可在局域网 和因特网上进行大规模的团体测评。</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3.3 提供量表绑定功能，可将不同量表绑定不同的人员群体，并支持同时开 展测试。</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3.4 测评软件具有自动危机预警及自动危机解除预警功能。系统可以根据用户的测试结果，自动进行预警提示（预警提示只提示给管理员）。对于有过预警的用户，在通过一段时间心理干预辅导后在通过了二次心理评测后， 系统可以根据用户的测试结果自动解除预警，并预以记录； </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四、档案管理</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4.1 不同的心理老师通过管理员授权查看允许查看的被试信息。</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4.2 心理档案查询支持基本条件查询和高级条件查询。基本条件包含编号、</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姓名、性别、年龄、民族、年级信息等进行人员查询。</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4.3 档案系统将人员的全部信息进行整合，提供人员基本信息、普查档案、 测评档案等。用户可以对人员档案进行分类输出，也可以输出综合档案，支 持批量输出。</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五、数据分析</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5.1 出具内容完备的心理健康水平综合评估报告，用于全校心理健康水平的 评估与统计。</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5.2 综合分析，支持单量表多维度或多量表多维度组合查询与统计。通过不 同维度筛选特定人群，用多个量表的多个条件（包括但不限于题目选项、特 定因子得分、总分）的不同逻辑关系（或与且）来实现精准筛查，并可按条 件导出分析报告。</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6、量表平台</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6.3 新建量表可自由定义量表名称、量表介绍、测试指导语、选项计分、因</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子计分、原始分和标准分的转换、因子图表项目的控制、常模范围、结果分 析解释、指导建议、预警分值等量表信息，同时可以进一步设置量表的控制 条件，如性别、年龄范围、答题时间等。以上项目均可以进行后期设置进行 修改和完善。</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6.4 系统支持多级题目的导入，可批量添加量表题目、批量生成题目选项， 支持逻辑条件题目跳转，支持单选、多选、填空、问答、图片形式的量表， 可以对测评后的数据进行自组因子分析。</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6.5 丰富的量表条件控制功能设计，可设置测评量表的开放/关闭状态、是 否立即计算结果、是否允许重复测试、测评报告开放状态等。</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6.6 软件常用量表(如 SCL90 量表、SAS 量表、SDS 量表等)必须配有语音真 人读题功能，便于有阅读障碍和阅读有困难的测试者使用</w:t>
            </w:r>
          </w:p>
        </w:tc>
        <w:tc>
          <w:tcPr>
            <w:tcW w:w="352" w:type="pct"/>
            <w:shd w:val="clear" w:color="auto" w:fill="auto"/>
            <w:vAlign w:val="center"/>
          </w:tcPr>
          <w:p w14:paraId="7B99DC76">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58AB899C">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7DA2A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46AF739">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6</w:t>
            </w:r>
            <w:r>
              <w:rPr>
                <w:rFonts w:hint="eastAsia" w:ascii="仿宋" w:hAnsi="仿宋" w:eastAsia="仿宋" w:cs="宋体"/>
                <w:color w:val="000000"/>
                <w:kern w:val="0"/>
                <w:sz w:val="24"/>
                <w:highlight w:val="none"/>
                <w:lang w:val="en-US" w:eastAsia="zh-CN"/>
              </w:rPr>
              <w:t>8</w:t>
            </w:r>
          </w:p>
        </w:tc>
        <w:tc>
          <w:tcPr>
            <w:tcW w:w="492" w:type="pct"/>
            <w:vMerge w:val="continue"/>
            <w:vAlign w:val="center"/>
          </w:tcPr>
          <w:p w14:paraId="269B277E">
            <w:pPr>
              <w:widowControl/>
              <w:jc w:val="left"/>
              <w:rPr>
                <w:rFonts w:ascii="仿宋" w:hAnsi="仿宋" w:eastAsia="仿宋" w:cs="宋体"/>
                <w:color w:val="000000"/>
                <w:kern w:val="0"/>
                <w:sz w:val="24"/>
                <w:highlight w:val="none"/>
              </w:rPr>
            </w:pPr>
          </w:p>
        </w:tc>
        <w:tc>
          <w:tcPr>
            <w:tcW w:w="633" w:type="pct"/>
            <w:shd w:val="clear" w:color="auto" w:fill="auto"/>
            <w:vAlign w:val="center"/>
          </w:tcPr>
          <w:p w14:paraId="2946C1D3">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评估床</w:t>
            </w:r>
          </w:p>
        </w:tc>
        <w:tc>
          <w:tcPr>
            <w:tcW w:w="2816" w:type="pct"/>
            <w:shd w:val="clear" w:color="auto" w:fill="auto"/>
            <w:vAlign w:val="center"/>
          </w:tcPr>
          <w:p w14:paraId="1A868635">
            <w:pPr>
              <w:widowControl/>
              <w:jc w:val="left"/>
              <w:rPr>
                <w:rFonts w:ascii="仿宋" w:hAnsi="仿宋" w:eastAsia="仿宋" w:cs="宋体"/>
                <w:kern w:val="0"/>
                <w:sz w:val="24"/>
                <w:highlight w:val="none"/>
              </w:rPr>
            </w:pPr>
            <w:r>
              <w:rPr>
                <w:rFonts w:hint="eastAsia" w:ascii="仿宋" w:hAnsi="仿宋" w:eastAsia="仿宋" w:cs="宋体"/>
                <w:kern w:val="0"/>
                <w:sz w:val="24"/>
                <w:highlight w:val="none"/>
              </w:rPr>
              <w:t>尺寸：≥185*70*63cm</w:t>
            </w:r>
            <w:r>
              <w:rPr>
                <w:rFonts w:hint="eastAsia" w:ascii="仿宋" w:hAnsi="仿宋" w:eastAsia="仿宋" w:cs="宋体"/>
                <w:kern w:val="0"/>
                <w:sz w:val="24"/>
                <w:highlight w:val="none"/>
              </w:rPr>
              <w:br w:type="textWrapping"/>
            </w:r>
            <w:r>
              <w:rPr>
                <w:rFonts w:hint="eastAsia" w:ascii="仿宋" w:hAnsi="仿宋" w:eastAsia="仿宋" w:cs="宋体"/>
                <w:kern w:val="0"/>
                <w:sz w:val="24"/>
                <w:highlight w:val="none"/>
              </w:rPr>
              <w:t>材质：加固钢管，高分子海绵</w:t>
            </w:r>
          </w:p>
        </w:tc>
        <w:tc>
          <w:tcPr>
            <w:tcW w:w="352" w:type="pct"/>
            <w:shd w:val="clear" w:color="auto" w:fill="auto"/>
            <w:vAlign w:val="center"/>
          </w:tcPr>
          <w:p w14:paraId="35D76ED4">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张</w:t>
            </w:r>
          </w:p>
        </w:tc>
        <w:tc>
          <w:tcPr>
            <w:tcW w:w="351" w:type="pct"/>
            <w:shd w:val="clear" w:color="auto" w:fill="auto"/>
            <w:vAlign w:val="center"/>
          </w:tcPr>
          <w:p w14:paraId="24C3911C">
            <w:pPr>
              <w:widowControl/>
              <w:jc w:val="center"/>
              <w:rPr>
                <w:rFonts w:ascii="仿宋" w:hAnsi="仿宋" w:eastAsia="仿宋" w:cs="宋体"/>
                <w:kern w:val="0"/>
                <w:sz w:val="24"/>
                <w:highlight w:val="none"/>
              </w:rPr>
            </w:pPr>
            <w:r>
              <w:rPr>
                <w:rFonts w:hint="eastAsia" w:ascii="仿宋" w:hAnsi="仿宋" w:eastAsia="仿宋" w:cs="宋体"/>
                <w:kern w:val="0"/>
                <w:sz w:val="24"/>
                <w:highlight w:val="none"/>
              </w:rPr>
              <w:t>1</w:t>
            </w:r>
          </w:p>
        </w:tc>
      </w:tr>
      <w:tr w14:paraId="177DEE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64EE6D4A">
            <w:pPr>
              <w:widowControl/>
              <w:jc w:val="center"/>
              <w:rPr>
                <w:rFonts w:hint="default"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lang w:val="en-US" w:eastAsia="zh-CN"/>
              </w:rPr>
              <w:t>69</w:t>
            </w:r>
          </w:p>
        </w:tc>
        <w:tc>
          <w:tcPr>
            <w:tcW w:w="492" w:type="pct"/>
            <w:vMerge w:val="continue"/>
            <w:vAlign w:val="center"/>
          </w:tcPr>
          <w:p w14:paraId="29E391D1">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A5DC1E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评估桌椅</w:t>
            </w:r>
          </w:p>
        </w:tc>
        <w:tc>
          <w:tcPr>
            <w:tcW w:w="2816" w:type="pct"/>
            <w:shd w:val="clear" w:color="auto" w:fill="auto"/>
            <w:vAlign w:val="center"/>
          </w:tcPr>
          <w:p w14:paraId="19E4F05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评估桌：</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材质：进口橡胶木</w:t>
            </w:r>
          </w:p>
          <w:p w14:paraId="7EE44A1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尺寸：1400*800*75cm</w:t>
            </w:r>
          </w:p>
          <w:p w14:paraId="16FC0996">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适老化握手、导水槽、圆角、弧位；</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评估椅：</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1.椅子边角做圆滑处理，手感舒适                            2.做易清扫设计，杜绝卫生死角</w:t>
            </w:r>
          </w:p>
        </w:tc>
        <w:tc>
          <w:tcPr>
            <w:tcW w:w="352" w:type="pct"/>
            <w:shd w:val="clear" w:color="auto" w:fill="auto"/>
            <w:vAlign w:val="center"/>
          </w:tcPr>
          <w:p w14:paraId="5E088B3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套</w:t>
            </w:r>
          </w:p>
        </w:tc>
        <w:tc>
          <w:tcPr>
            <w:tcW w:w="351" w:type="pct"/>
            <w:shd w:val="clear" w:color="auto" w:fill="auto"/>
            <w:vAlign w:val="center"/>
          </w:tcPr>
          <w:p w14:paraId="08D2BBDE">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61588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526BC24">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0</w:t>
            </w:r>
          </w:p>
        </w:tc>
        <w:tc>
          <w:tcPr>
            <w:tcW w:w="492" w:type="pct"/>
            <w:vMerge w:val="restart"/>
            <w:shd w:val="clear" w:color="auto" w:fill="auto"/>
            <w:vAlign w:val="center"/>
          </w:tcPr>
          <w:p w14:paraId="4A0C86B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装饰装修</w:t>
            </w:r>
          </w:p>
        </w:tc>
        <w:tc>
          <w:tcPr>
            <w:tcW w:w="633" w:type="pct"/>
            <w:shd w:val="clear" w:color="auto" w:fill="auto"/>
            <w:vAlign w:val="center"/>
          </w:tcPr>
          <w:p w14:paraId="5D99324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造型吊顶</w:t>
            </w:r>
          </w:p>
        </w:tc>
        <w:tc>
          <w:tcPr>
            <w:tcW w:w="2816" w:type="pct"/>
            <w:shd w:val="clear" w:color="auto" w:fill="auto"/>
            <w:vAlign w:val="center"/>
          </w:tcPr>
          <w:p w14:paraId="592AF482">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轻钢龙骨，9mm石膏板饰面，人工辅料，直线无跌级，面层装饰另计。吊顶厚度不超过200mm，按外轮廓面积计算，超过200mm按展开面积计算。含反光灯槽、筒灯开槽、窗帘盒等</w:t>
            </w:r>
          </w:p>
        </w:tc>
        <w:tc>
          <w:tcPr>
            <w:tcW w:w="352" w:type="pct"/>
            <w:shd w:val="clear" w:color="auto" w:fill="auto"/>
            <w:vAlign w:val="center"/>
          </w:tcPr>
          <w:p w14:paraId="5FF2FED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p>
        </w:tc>
        <w:tc>
          <w:tcPr>
            <w:tcW w:w="351" w:type="pct"/>
            <w:shd w:val="clear" w:color="auto" w:fill="auto"/>
            <w:vAlign w:val="center"/>
          </w:tcPr>
          <w:p w14:paraId="082728E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137</w:t>
            </w:r>
          </w:p>
        </w:tc>
      </w:tr>
      <w:tr w14:paraId="634286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1B78808C">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1</w:t>
            </w:r>
          </w:p>
        </w:tc>
        <w:tc>
          <w:tcPr>
            <w:tcW w:w="492" w:type="pct"/>
            <w:vMerge w:val="continue"/>
            <w:vAlign w:val="center"/>
          </w:tcPr>
          <w:p w14:paraId="78E843FC">
            <w:pPr>
              <w:widowControl/>
              <w:jc w:val="left"/>
              <w:rPr>
                <w:rFonts w:ascii="仿宋" w:hAnsi="仿宋" w:eastAsia="仿宋" w:cs="宋体"/>
                <w:color w:val="000000"/>
                <w:kern w:val="0"/>
                <w:sz w:val="24"/>
                <w:highlight w:val="none"/>
              </w:rPr>
            </w:pPr>
          </w:p>
        </w:tc>
        <w:tc>
          <w:tcPr>
            <w:tcW w:w="633" w:type="pct"/>
            <w:shd w:val="clear" w:color="auto" w:fill="auto"/>
            <w:vAlign w:val="center"/>
          </w:tcPr>
          <w:p w14:paraId="0185258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顶面基层处理</w:t>
            </w:r>
          </w:p>
        </w:tc>
        <w:tc>
          <w:tcPr>
            <w:tcW w:w="2816" w:type="pct"/>
            <w:shd w:val="clear" w:color="auto" w:fill="auto"/>
            <w:vAlign w:val="center"/>
          </w:tcPr>
          <w:p w14:paraId="6BFDF6D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1、环保界面剂基层滚涂一遍,批刮品牌腻子粉批刮两遍用200瓦太阳灯照细砂纸均匀打磨修补顺平。</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2、按实际展开面积计算，门窗洞口减半计算。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3、不含铲除原墙面腻子、墙皮，墙顶面基层处理为顺平，如墙顶面基层平整度误差超过6毫米建议石膏找平此费用另计。</w:t>
            </w:r>
          </w:p>
        </w:tc>
        <w:tc>
          <w:tcPr>
            <w:tcW w:w="352" w:type="pct"/>
            <w:shd w:val="clear" w:color="auto" w:fill="auto"/>
            <w:vAlign w:val="center"/>
          </w:tcPr>
          <w:p w14:paraId="08F4BDC1">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p>
        </w:tc>
        <w:tc>
          <w:tcPr>
            <w:tcW w:w="351" w:type="pct"/>
            <w:shd w:val="clear" w:color="auto" w:fill="auto"/>
            <w:vAlign w:val="center"/>
          </w:tcPr>
          <w:p w14:paraId="302053F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137</w:t>
            </w:r>
          </w:p>
        </w:tc>
      </w:tr>
      <w:tr w14:paraId="6C3F44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A3CE5D1">
            <w:pPr>
              <w:widowControl/>
              <w:jc w:val="center"/>
              <w:rPr>
                <w:rFonts w:hint="eastAsia" w:ascii="仿宋" w:hAnsi="仿宋" w:eastAsia="仿宋" w:cs="宋体"/>
                <w:color w:val="000000"/>
                <w:kern w:val="0"/>
                <w:sz w:val="24"/>
                <w:highlight w:val="none"/>
                <w:lang w:val="en-US"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2</w:t>
            </w:r>
          </w:p>
        </w:tc>
        <w:tc>
          <w:tcPr>
            <w:tcW w:w="492" w:type="pct"/>
            <w:vMerge w:val="continue"/>
            <w:vAlign w:val="center"/>
          </w:tcPr>
          <w:p w14:paraId="5D493D5E">
            <w:pPr>
              <w:widowControl/>
              <w:jc w:val="left"/>
              <w:rPr>
                <w:rFonts w:ascii="仿宋" w:hAnsi="仿宋" w:eastAsia="仿宋" w:cs="宋体"/>
                <w:color w:val="000000"/>
                <w:kern w:val="0"/>
                <w:sz w:val="24"/>
                <w:highlight w:val="none"/>
              </w:rPr>
            </w:pPr>
          </w:p>
        </w:tc>
        <w:tc>
          <w:tcPr>
            <w:tcW w:w="633" w:type="pct"/>
            <w:shd w:val="clear" w:color="auto" w:fill="auto"/>
            <w:vAlign w:val="center"/>
          </w:tcPr>
          <w:p w14:paraId="5DC4331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顶面乳胶漆</w:t>
            </w:r>
          </w:p>
        </w:tc>
        <w:tc>
          <w:tcPr>
            <w:tcW w:w="2816" w:type="pct"/>
            <w:shd w:val="clear" w:color="auto" w:fill="auto"/>
            <w:vAlign w:val="center"/>
          </w:tcPr>
          <w:p w14:paraId="4AE7C69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1、品牌面漆均匀滚涂两遍。</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2、验收标准:表面乳胶漆均匀，平整,无明显流坠、刷痕。</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3、按实际展开面积计算，门窗洞口减半计算。用量达到厂家标准，双色（含白色)。  </w:t>
            </w:r>
          </w:p>
        </w:tc>
        <w:tc>
          <w:tcPr>
            <w:tcW w:w="352" w:type="pct"/>
            <w:shd w:val="clear" w:color="auto" w:fill="auto"/>
            <w:vAlign w:val="center"/>
          </w:tcPr>
          <w:p w14:paraId="38B9E678">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p>
        </w:tc>
        <w:tc>
          <w:tcPr>
            <w:tcW w:w="351" w:type="pct"/>
            <w:shd w:val="clear" w:color="auto" w:fill="auto"/>
            <w:vAlign w:val="center"/>
          </w:tcPr>
          <w:p w14:paraId="4ECB671B">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137</w:t>
            </w:r>
          </w:p>
        </w:tc>
      </w:tr>
      <w:tr w14:paraId="55057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5239D6AB">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3</w:t>
            </w:r>
          </w:p>
        </w:tc>
        <w:tc>
          <w:tcPr>
            <w:tcW w:w="492" w:type="pct"/>
            <w:vMerge w:val="continue"/>
            <w:vAlign w:val="center"/>
          </w:tcPr>
          <w:p w14:paraId="0FED3EDB">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B911E2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墙面基层处理</w:t>
            </w:r>
          </w:p>
        </w:tc>
        <w:tc>
          <w:tcPr>
            <w:tcW w:w="2816" w:type="pct"/>
            <w:shd w:val="clear" w:color="auto" w:fill="auto"/>
            <w:vAlign w:val="center"/>
          </w:tcPr>
          <w:p w14:paraId="293E28F7">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1、环保界面剂基层滚涂一遍,批刮品牌腻子粉批刮两遍用200瓦太阳灯照细砂纸均匀打磨修补顺平。</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2、按实际展开面积计算，门窗洞口减半计算。</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3、不含铲除原墙面腻子、墙皮，墙顶面基层处理为顺平，如墙顶面基层平整度误差超过6毫米建议石膏找平此费用另计。</w:t>
            </w:r>
          </w:p>
        </w:tc>
        <w:tc>
          <w:tcPr>
            <w:tcW w:w="352" w:type="pct"/>
            <w:shd w:val="clear" w:color="auto" w:fill="auto"/>
            <w:vAlign w:val="center"/>
          </w:tcPr>
          <w:p w14:paraId="50B6560F">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p>
        </w:tc>
        <w:tc>
          <w:tcPr>
            <w:tcW w:w="351" w:type="pct"/>
            <w:shd w:val="clear" w:color="auto" w:fill="auto"/>
            <w:vAlign w:val="center"/>
          </w:tcPr>
          <w:p w14:paraId="7E105E7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218</w:t>
            </w:r>
          </w:p>
        </w:tc>
      </w:tr>
      <w:tr w14:paraId="67B1C6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4DB86DA1">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4</w:t>
            </w:r>
          </w:p>
        </w:tc>
        <w:tc>
          <w:tcPr>
            <w:tcW w:w="492" w:type="pct"/>
            <w:vMerge w:val="continue"/>
            <w:vAlign w:val="center"/>
          </w:tcPr>
          <w:p w14:paraId="37529341">
            <w:pPr>
              <w:widowControl/>
              <w:jc w:val="left"/>
              <w:rPr>
                <w:rFonts w:ascii="仿宋" w:hAnsi="仿宋" w:eastAsia="仿宋" w:cs="宋体"/>
                <w:color w:val="000000"/>
                <w:kern w:val="0"/>
                <w:sz w:val="24"/>
                <w:highlight w:val="none"/>
              </w:rPr>
            </w:pPr>
          </w:p>
        </w:tc>
        <w:tc>
          <w:tcPr>
            <w:tcW w:w="633" w:type="pct"/>
            <w:shd w:val="clear" w:color="auto" w:fill="auto"/>
            <w:vAlign w:val="center"/>
          </w:tcPr>
          <w:p w14:paraId="75E7EF5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墙面乳胶漆</w:t>
            </w:r>
          </w:p>
        </w:tc>
        <w:tc>
          <w:tcPr>
            <w:tcW w:w="2816" w:type="pct"/>
            <w:shd w:val="clear" w:color="auto" w:fill="auto"/>
            <w:vAlign w:val="center"/>
          </w:tcPr>
          <w:p w14:paraId="5DD4D3EF">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1、品牌面漆均匀滚涂两遍。</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2、验收标准:表面乳胶漆均匀，平整,无明显流坠、刷痕。</w:t>
            </w:r>
            <w:r>
              <w:rPr>
                <w:rFonts w:hint="eastAsia" w:ascii="仿宋" w:hAnsi="仿宋" w:eastAsia="仿宋" w:cs="宋体"/>
                <w:color w:val="000000"/>
                <w:kern w:val="0"/>
                <w:sz w:val="24"/>
                <w:highlight w:val="none"/>
              </w:rPr>
              <w:br w:type="textWrapping"/>
            </w:r>
            <w:r>
              <w:rPr>
                <w:rFonts w:hint="eastAsia" w:ascii="仿宋" w:hAnsi="仿宋" w:eastAsia="仿宋" w:cs="宋体"/>
                <w:color w:val="000000"/>
                <w:kern w:val="0"/>
                <w:sz w:val="24"/>
                <w:highlight w:val="none"/>
              </w:rPr>
              <w:t xml:space="preserve">3、按实际展开面积计算，门窗洞口减半计算。用量达到厂家标准，双色（含白色)。        </w:t>
            </w:r>
          </w:p>
        </w:tc>
        <w:tc>
          <w:tcPr>
            <w:tcW w:w="352" w:type="pct"/>
            <w:shd w:val="clear" w:color="auto" w:fill="auto"/>
            <w:vAlign w:val="center"/>
          </w:tcPr>
          <w:p w14:paraId="48D36C0A">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w:t>
            </w:r>
          </w:p>
        </w:tc>
        <w:tc>
          <w:tcPr>
            <w:tcW w:w="351" w:type="pct"/>
            <w:shd w:val="clear" w:color="auto" w:fill="auto"/>
            <w:vAlign w:val="center"/>
          </w:tcPr>
          <w:p w14:paraId="71E48AE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218</w:t>
            </w:r>
          </w:p>
        </w:tc>
      </w:tr>
      <w:tr w14:paraId="1AE60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2A26EB5F">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5</w:t>
            </w:r>
          </w:p>
        </w:tc>
        <w:tc>
          <w:tcPr>
            <w:tcW w:w="492" w:type="pct"/>
            <w:vMerge w:val="continue"/>
            <w:vAlign w:val="center"/>
          </w:tcPr>
          <w:p w14:paraId="3220623F">
            <w:pPr>
              <w:widowControl/>
              <w:jc w:val="left"/>
              <w:rPr>
                <w:rFonts w:ascii="仿宋" w:hAnsi="仿宋" w:eastAsia="仿宋" w:cs="宋体"/>
                <w:color w:val="000000"/>
                <w:kern w:val="0"/>
                <w:sz w:val="24"/>
                <w:highlight w:val="none"/>
              </w:rPr>
            </w:pPr>
          </w:p>
        </w:tc>
        <w:tc>
          <w:tcPr>
            <w:tcW w:w="633" w:type="pct"/>
            <w:shd w:val="clear" w:color="auto" w:fill="auto"/>
            <w:vAlign w:val="center"/>
          </w:tcPr>
          <w:p w14:paraId="1F65D059">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电路改造</w:t>
            </w:r>
          </w:p>
        </w:tc>
        <w:tc>
          <w:tcPr>
            <w:tcW w:w="2816" w:type="pct"/>
            <w:shd w:val="clear" w:color="auto" w:fill="auto"/>
            <w:vAlign w:val="center"/>
          </w:tcPr>
          <w:p w14:paraId="1FF6A86C">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国标电路改造，包含开关、插座、筒灯、灯带、网口等点位综合布线</w:t>
            </w:r>
          </w:p>
        </w:tc>
        <w:tc>
          <w:tcPr>
            <w:tcW w:w="352" w:type="pct"/>
            <w:shd w:val="clear" w:color="auto" w:fill="auto"/>
            <w:vAlign w:val="center"/>
          </w:tcPr>
          <w:p w14:paraId="54A7F2A7">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项</w:t>
            </w:r>
          </w:p>
        </w:tc>
        <w:tc>
          <w:tcPr>
            <w:tcW w:w="351" w:type="pct"/>
            <w:shd w:val="clear" w:color="auto" w:fill="auto"/>
            <w:vAlign w:val="center"/>
          </w:tcPr>
          <w:p w14:paraId="4A14CC1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1</w:t>
            </w:r>
          </w:p>
        </w:tc>
      </w:tr>
      <w:tr w14:paraId="34CCA9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0" w:hRule="atLeast"/>
        </w:trPr>
        <w:tc>
          <w:tcPr>
            <w:tcW w:w="352" w:type="pct"/>
            <w:shd w:val="clear" w:color="auto" w:fill="auto"/>
            <w:vAlign w:val="center"/>
          </w:tcPr>
          <w:p w14:paraId="066E36A7">
            <w:pPr>
              <w:widowControl/>
              <w:jc w:val="center"/>
              <w:rPr>
                <w:rFonts w:hint="eastAsia" w:ascii="仿宋" w:hAnsi="仿宋" w:eastAsia="仿宋" w:cs="宋体"/>
                <w:color w:val="000000"/>
                <w:kern w:val="0"/>
                <w:sz w:val="24"/>
                <w:highlight w:val="none"/>
                <w:lang w:eastAsia="zh-CN"/>
              </w:rPr>
            </w:pPr>
            <w:r>
              <w:rPr>
                <w:rFonts w:hint="eastAsia" w:ascii="仿宋" w:hAnsi="仿宋" w:eastAsia="仿宋" w:cs="宋体"/>
                <w:color w:val="000000"/>
                <w:kern w:val="0"/>
                <w:sz w:val="24"/>
                <w:highlight w:val="none"/>
              </w:rPr>
              <w:t>7</w:t>
            </w:r>
            <w:r>
              <w:rPr>
                <w:rFonts w:hint="eastAsia" w:ascii="仿宋" w:hAnsi="仿宋" w:eastAsia="仿宋" w:cs="宋体"/>
                <w:color w:val="000000"/>
                <w:kern w:val="0"/>
                <w:sz w:val="24"/>
                <w:highlight w:val="none"/>
                <w:lang w:val="en-US" w:eastAsia="zh-CN"/>
              </w:rPr>
              <w:t>6</w:t>
            </w:r>
          </w:p>
        </w:tc>
        <w:tc>
          <w:tcPr>
            <w:tcW w:w="492" w:type="pct"/>
            <w:vMerge w:val="continue"/>
            <w:vAlign w:val="center"/>
          </w:tcPr>
          <w:p w14:paraId="4D335466">
            <w:pPr>
              <w:widowControl/>
              <w:jc w:val="left"/>
              <w:rPr>
                <w:rFonts w:ascii="仿宋" w:hAnsi="仿宋" w:eastAsia="仿宋" w:cs="宋体"/>
                <w:color w:val="000000"/>
                <w:kern w:val="0"/>
                <w:sz w:val="24"/>
                <w:highlight w:val="none"/>
              </w:rPr>
            </w:pPr>
          </w:p>
        </w:tc>
        <w:tc>
          <w:tcPr>
            <w:tcW w:w="633" w:type="pct"/>
            <w:shd w:val="clear" w:color="auto" w:fill="auto"/>
            <w:vAlign w:val="center"/>
          </w:tcPr>
          <w:p w14:paraId="45399B94">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窗帘</w:t>
            </w:r>
          </w:p>
        </w:tc>
        <w:tc>
          <w:tcPr>
            <w:tcW w:w="2816" w:type="pct"/>
            <w:shd w:val="clear" w:color="auto" w:fill="auto"/>
            <w:vAlign w:val="center"/>
          </w:tcPr>
          <w:p w14:paraId="4E126464">
            <w:pPr>
              <w:widowControl/>
              <w:jc w:val="left"/>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布艺遮光性良好，窗帘样式、颜色以客户在报价内可选材料为主，按窗帘实际展开面积计算。包含窗帘杆，施工费在内</w:t>
            </w:r>
          </w:p>
        </w:tc>
        <w:tc>
          <w:tcPr>
            <w:tcW w:w="352" w:type="pct"/>
            <w:shd w:val="clear" w:color="auto" w:fill="auto"/>
            <w:vAlign w:val="center"/>
          </w:tcPr>
          <w:p w14:paraId="32A23230">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m</w:t>
            </w:r>
          </w:p>
        </w:tc>
        <w:tc>
          <w:tcPr>
            <w:tcW w:w="351" w:type="pct"/>
            <w:shd w:val="clear" w:color="auto" w:fill="auto"/>
            <w:vAlign w:val="center"/>
          </w:tcPr>
          <w:p w14:paraId="136C1775">
            <w:pPr>
              <w:widowControl/>
              <w:jc w:val="center"/>
              <w:rPr>
                <w:rFonts w:ascii="仿宋" w:hAnsi="仿宋" w:eastAsia="仿宋" w:cs="宋体"/>
                <w:color w:val="000000"/>
                <w:kern w:val="0"/>
                <w:sz w:val="24"/>
                <w:highlight w:val="none"/>
              </w:rPr>
            </w:pPr>
            <w:r>
              <w:rPr>
                <w:rFonts w:hint="eastAsia" w:ascii="仿宋" w:hAnsi="仿宋" w:eastAsia="仿宋" w:cs="宋体"/>
                <w:color w:val="000000"/>
                <w:kern w:val="0"/>
                <w:sz w:val="24"/>
                <w:highlight w:val="none"/>
              </w:rPr>
              <w:t>30</w:t>
            </w:r>
          </w:p>
        </w:tc>
      </w:tr>
    </w:tbl>
    <w:p w14:paraId="2C7C271E">
      <w:pPr>
        <w:pStyle w:val="46"/>
        <w:rPr>
          <w:rFonts w:ascii="仿宋_GB2312" w:hAnsi="仿宋_GB2312" w:eastAsia="仿宋_GB2312" w:cs="仿宋_GB2312"/>
          <w:highlight w:val="none"/>
        </w:rPr>
      </w:pPr>
      <w:r>
        <w:rPr>
          <w:rFonts w:hint="eastAsia" w:ascii="仿宋_GB2312" w:hAnsi="仿宋_GB2312" w:eastAsia="仿宋_GB2312" w:cs="仿宋_GB2312"/>
          <w:highlight w:val="none"/>
        </w:rPr>
        <w:br w:type="page"/>
      </w:r>
      <w:bookmarkStart w:id="496" w:name="_Toc26912"/>
      <w:r>
        <w:rPr>
          <w:rFonts w:hint="eastAsia" w:ascii="仿宋_GB2312" w:hAnsi="仿宋_GB2312" w:eastAsia="仿宋_GB2312" w:cs="仿宋_GB2312"/>
          <w:highlight w:val="none"/>
        </w:rPr>
        <w:t>第六章  磋商响应文件格式</w:t>
      </w:r>
      <w:bookmarkEnd w:id="481"/>
      <w:bookmarkEnd w:id="482"/>
      <w:bookmarkEnd w:id="483"/>
      <w:bookmarkEnd w:id="484"/>
      <w:bookmarkEnd w:id="485"/>
      <w:bookmarkEnd w:id="486"/>
      <w:bookmarkEnd w:id="487"/>
      <w:bookmarkEnd w:id="488"/>
      <w:bookmarkEnd w:id="489"/>
      <w:bookmarkEnd w:id="490"/>
      <w:bookmarkEnd w:id="491"/>
      <w:bookmarkEnd w:id="495"/>
      <w:bookmarkEnd w:id="496"/>
    </w:p>
    <w:p w14:paraId="31F569E3">
      <w:pPr>
        <w:pStyle w:val="46"/>
        <w:jc w:val="right"/>
        <w:outlineLvl w:val="9"/>
        <w:rPr>
          <w:rFonts w:ascii="仿宋_GB2312" w:hAnsi="仿宋_GB2312" w:eastAsia="仿宋_GB2312" w:cs="仿宋_GB2312"/>
          <w:b w:val="0"/>
          <w:bCs w:val="0"/>
          <w:highlight w:val="none"/>
          <w:lang w:val="zh-CN"/>
        </w:rPr>
      </w:pPr>
      <w:bookmarkStart w:id="497" w:name="_Toc62196433"/>
      <w:r>
        <w:rPr>
          <w:rFonts w:hint="eastAsia" w:ascii="仿宋_GB2312" w:hAnsi="仿宋_GB2312" w:eastAsia="仿宋_GB2312" w:cs="仿宋_GB2312"/>
          <w:highlight w:val="none"/>
          <w:lang w:val="zh-CN"/>
        </w:rPr>
        <w:t>正本/副本</w:t>
      </w:r>
      <w:bookmarkEnd w:id="497"/>
    </w:p>
    <w:p w14:paraId="2EEC07F3">
      <w:pPr>
        <w:autoSpaceDE w:val="0"/>
        <w:autoSpaceDN w:val="0"/>
        <w:adjustRightInd w:val="0"/>
        <w:snapToGrid w:val="0"/>
        <w:spacing w:line="360" w:lineRule="auto"/>
        <w:jc w:val="left"/>
        <w:rPr>
          <w:rFonts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政府采购项目</w:t>
      </w:r>
    </w:p>
    <w:p w14:paraId="2FF9D0FE">
      <w:pPr>
        <w:autoSpaceDE w:val="0"/>
        <w:autoSpaceDN w:val="0"/>
        <w:adjustRightInd w:val="0"/>
        <w:snapToGrid w:val="0"/>
        <w:spacing w:line="360" w:lineRule="auto"/>
        <w:jc w:val="left"/>
        <w:rPr>
          <w:rFonts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采购项目编号：</w:t>
      </w:r>
      <w:r>
        <w:rPr>
          <w:rFonts w:hint="eastAsia" w:ascii="仿宋_GB2312" w:hAnsi="仿宋_GB2312" w:eastAsia="仿宋_GB2312" w:cs="仿宋_GB2312"/>
          <w:b/>
          <w:bCs/>
          <w:sz w:val="30"/>
          <w:szCs w:val="30"/>
          <w:highlight w:val="none"/>
          <w:lang w:val="zh-CN"/>
        </w:rPr>
        <w:t xml:space="preserve">SCZB2025-CS-0089-004 </w:t>
      </w:r>
    </w:p>
    <w:p w14:paraId="1DD36057">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5123A8B2">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600B8C41">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3610806A">
      <w:pPr>
        <w:autoSpaceDE w:val="0"/>
        <w:autoSpaceDN w:val="0"/>
        <w:adjustRightInd w:val="0"/>
        <w:snapToGrid w:val="0"/>
        <w:spacing w:line="360" w:lineRule="auto"/>
        <w:jc w:val="center"/>
        <w:rPr>
          <w:rFonts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rPr>
        <w:t>新建淳化县职业技术教育培训中心家政实训室项目</w:t>
      </w:r>
    </w:p>
    <w:p w14:paraId="321B4471">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highlight w:val="none"/>
          <w:lang w:val="zh-CN"/>
        </w:rPr>
      </w:pPr>
    </w:p>
    <w:p w14:paraId="5B1D6609">
      <w:pPr>
        <w:pStyle w:val="96"/>
        <w:rPr>
          <w:highlight w:val="none"/>
          <w:lang w:val="zh-CN"/>
        </w:rPr>
      </w:pPr>
    </w:p>
    <w:p w14:paraId="11E04FF3">
      <w:pPr>
        <w:pStyle w:val="96"/>
        <w:rPr>
          <w:highlight w:val="none"/>
          <w:lang w:val="zh-CN"/>
        </w:rPr>
      </w:pPr>
    </w:p>
    <w:p w14:paraId="6567C73C">
      <w:pPr>
        <w:pStyle w:val="96"/>
        <w:rPr>
          <w:highlight w:val="none"/>
          <w:lang w:val="zh-CN"/>
        </w:rPr>
      </w:pPr>
    </w:p>
    <w:p w14:paraId="59533E35">
      <w:pPr>
        <w:pStyle w:val="96"/>
        <w:rPr>
          <w:highlight w:val="none"/>
          <w:lang w:val="zh-CN"/>
        </w:rPr>
      </w:pPr>
    </w:p>
    <w:p w14:paraId="6986694B">
      <w:pPr>
        <w:pStyle w:val="96"/>
        <w:rPr>
          <w:highlight w:val="none"/>
          <w:lang w:val="zh-CN"/>
        </w:rPr>
      </w:pPr>
    </w:p>
    <w:p w14:paraId="64824D9E">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highlight w:val="none"/>
          <w:lang w:val="zh-CN"/>
        </w:rPr>
      </w:pPr>
      <w:r>
        <w:rPr>
          <w:rFonts w:hint="eastAsia" w:ascii="仿宋_GB2312" w:hAnsi="仿宋_GB2312" w:eastAsia="仿宋_GB2312" w:cs="仿宋_GB2312"/>
          <w:b/>
          <w:bCs/>
          <w:sz w:val="52"/>
          <w:szCs w:val="52"/>
          <w:highlight w:val="none"/>
          <w:lang w:val="zh-CN"/>
        </w:rPr>
        <w:t>磋商响应文件</w:t>
      </w:r>
    </w:p>
    <w:p w14:paraId="75E88B66">
      <w:pPr>
        <w:pStyle w:val="22"/>
        <w:jc w:val="center"/>
        <w:rPr>
          <w:rFonts w:ascii="仿宋" w:hAnsi="仿宋" w:eastAsia="仿宋"/>
          <w:b/>
          <w:bCs/>
          <w:sz w:val="32"/>
          <w:szCs w:val="32"/>
          <w:highlight w:val="none"/>
        </w:rPr>
      </w:pPr>
      <w:r>
        <w:rPr>
          <w:rFonts w:hint="eastAsia" w:ascii="仿宋" w:hAnsi="仿宋" w:eastAsia="仿宋"/>
          <w:b/>
          <w:bCs/>
          <w:sz w:val="32"/>
          <w:szCs w:val="32"/>
          <w:highlight w:val="none"/>
        </w:rPr>
        <w:t>（资格证明文件）</w:t>
      </w:r>
    </w:p>
    <w:p w14:paraId="7538C28F">
      <w:pPr>
        <w:autoSpaceDE w:val="0"/>
        <w:autoSpaceDN w:val="0"/>
        <w:adjustRightInd w:val="0"/>
        <w:snapToGrid w:val="0"/>
        <w:spacing w:line="360" w:lineRule="auto"/>
        <w:rPr>
          <w:rFonts w:ascii="仿宋_GB2312" w:hAnsi="仿宋_GB2312" w:eastAsia="仿宋_GB2312" w:cs="仿宋_GB2312"/>
          <w:b/>
          <w:bCs/>
          <w:sz w:val="32"/>
          <w:szCs w:val="32"/>
          <w:highlight w:val="none"/>
          <w:lang w:val="zh-CN"/>
        </w:rPr>
      </w:pPr>
    </w:p>
    <w:p w14:paraId="1D8CE78E">
      <w:pPr>
        <w:pStyle w:val="96"/>
        <w:ind w:firstLine="643"/>
        <w:rPr>
          <w:rFonts w:ascii="仿宋_GB2312" w:hAnsi="仿宋_GB2312" w:eastAsia="仿宋_GB2312" w:cs="仿宋_GB2312"/>
          <w:b/>
          <w:bCs/>
          <w:sz w:val="32"/>
          <w:szCs w:val="32"/>
          <w:highlight w:val="none"/>
          <w:lang w:val="zh-CN"/>
        </w:rPr>
      </w:pPr>
    </w:p>
    <w:p w14:paraId="419BF2F3">
      <w:pPr>
        <w:pStyle w:val="96"/>
        <w:ind w:firstLine="643"/>
        <w:rPr>
          <w:rFonts w:ascii="仿宋_GB2312" w:hAnsi="仿宋_GB2312" w:eastAsia="仿宋_GB2312" w:cs="仿宋_GB2312"/>
          <w:b/>
          <w:bCs/>
          <w:sz w:val="32"/>
          <w:szCs w:val="32"/>
          <w:highlight w:val="none"/>
          <w:lang w:val="zh-CN"/>
        </w:rPr>
      </w:pPr>
    </w:p>
    <w:p w14:paraId="16C42F3E">
      <w:pPr>
        <w:pStyle w:val="96"/>
        <w:ind w:firstLine="643"/>
        <w:rPr>
          <w:rFonts w:ascii="仿宋_GB2312" w:hAnsi="仿宋_GB2312" w:eastAsia="仿宋_GB2312" w:cs="仿宋_GB2312"/>
          <w:b/>
          <w:bCs/>
          <w:sz w:val="32"/>
          <w:szCs w:val="32"/>
          <w:highlight w:val="none"/>
          <w:lang w:val="zh-CN"/>
        </w:rPr>
      </w:pPr>
    </w:p>
    <w:p w14:paraId="7F5524A0">
      <w:pPr>
        <w:autoSpaceDE w:val="0"/>
        <w:autoSpaceDN w:val="0"/>
        <w:adjustRightInd w:val="0"/>
        <w:snapToGrid w:val="0"/>
        <w:spacing w:line="360" w:lineRule="auto"/>
        <w:ind w:firstLine="964" w:firstLineChars="300"/>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 xml:space="preserve">  </w:t>
      </w:r>
    </w:p>
    <w:p w14:paraId="006B1CCB">
      <w:pPr>
        <w:autoSpaceDE w:val="0"/>
        <w:autoSpaceDN w:val="0"/>
        <w:adjustRightInd w:val="0"/>
        <w:snapToGrid w:val="0"/>
        <w:spacing w:line="360" w:lineRule="auto"/>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sz w:val="30"/>
          <w:szCs w:val="30"/>
          <w:highlight w:val="none"/>
        </w:rPr>
        <w:t xml:space="preserve">    </w:t>
      </w:r>
      <w:r>
        <w:rPr>
          <w:rFonts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b/>
          <w:bCs/>
          <w:sz w:val="32"/>
          <w:szCs w:val="32"/>
          <w:highlight w:val="none"/>
          <w:lang w:val="zh-CN"/>
        </w:rPr>
        <w:t>供应商：</w:t>
      </w:r>
      <w:r>
        <w:rPr>
          <w:rFonts w:hint="eastAsia" w:ascii="仿宋_GB2312" w:hAnsi="仿宋_GB2312" w:eastAsia="仿宋_GB2312" w:cs="仿宋_GB2312"/>
          <w:b/>
          <w:bCs/>
          <w:sz w:val="32"/>
          <w:szCs w:val="32"/>
          <w:highlight w:val="none"/>
          <w:u w:val="single"/>
        </w:rPr>
        <w:t xml:space="preserve">  </w:t>
      </w:r>
      <w:r>
        <w:rPr>
          <w:rFonts w:ascii="仿宋_GB2312" w:hAnsi="仿宋_GB2312" w:eastAsia="仿宋_GB2312" w:cs="仿宋_GB2312"/>
          <w:b/>
          <w:bCs/>
          <w:sz w:val="32"/>
          <w:szCs w:val="32"/>
          <w:highlight w:val="none"/>
          <w:u w:val="single"/>
        </w:rPr>
        <w:t xml:space="preserve">                 </w:t>
      </w:r>
    </w:p>
    <w:p w14:paraId="283C453B">
      <w:pPr>
        <w:autoSpaceDE w:val="0"/>
        <w:autoSpaceDN w:val="0"/>
        <w:adjustRightInd w:val="0"/>
        <w:snapToGrid w:val="0"/>
        <w:spacing w:line="360" w:lineRule="auto"/>
        <w:rPr>
          <w:rFonts w:ascii="仿宋_GB2312" w:hAnsi="仿宋_GB2312" w:eastAsia="仿宋_GB2312" w:cs="仿宋_GB2312"/>
          <w:b/>
          <w:bCs/>
          <w:sz w:val="32"/>
          <w:szCs w:val="32"/>
          <w:highlight w:val="none"/>
          <w:u w:val="single"/>
        </w:rPr>
      </w:pPr>
    </w:p>
    <w:p w14:paraId="2B38A5BA">
      <w:pPr>
        <w:autoSpaceDE w:val="0"/>
        <w:autoSpaceDN w:val="0"/>
        <w:adjustRightInd w:val="0"/>
        <w:snapToGrid w:val="0"/>
        <w:spacing w:line="360" w:lineRule="auto"/>
        <w:ind w:firstLine="2570" w:firstLineChars="800"/>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b/>
          <w:bCs/>
          <w:sz w:val="32"/>
          <w:szCs w:val="32"/>
          <w:highlight w:val="none"/>
          <w:lang w:val="zh-CN"/>
        </w:rPr>
        <w:t>时</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zh-CN"/>
        </w:rPr>
        <w:t>间：</w:t>
      </w:r>
      <w:r>
        <w:rPr>
          <w:rFonts w:hint="eastAsia" w:ascii="仿宋_GB2312" w:hAnsi="仿宋_GB2312" w:eastAsia="仿宋_GB2312" w:cs="仿宋_GB2312"/>
          <w:b/>
          <w:bCs/>
          <w:sz w:val="32"/>
          <w:szCs w:val="32"/>
          <w:highlight w:val="none"/>
          <w:u w:val="single"/>
        </w:rPr>
        <w:t xml:space="preserve">                   </w:t>
      </w:r>
    </w:p>
    <w:p w14:paraId="373AA5E1">
      <w:pPr>
        <w:pStyle w:val="22"/>
        <w:rPr>
          <w:rFonts w:ascii="仿宋_GB2312" w:hAnsi="仿宋_GB2312" w:eastAsia="仿宋_GB2312" w:cs="仿宋_GB2312"/>
          <w:highlight w:val="none"/>
        </w:rPr>
      </w:pPr>
    </w:p>
    <w:p w14:paraId="5FFA67A4">
      <w:pPr>
        <w:spacing w:before="260" w:after="260" w:line="416" w:lineRule="atLeast"/>
        <w:jc w:val="center"/>
        <w:outlineLvl w:val="1"/>
        <w:rPr>
          <w:rFonts w:eastAsia="仿宋_GB2312"/>
          <w:b/>
          <w:bCs/>
          <w:sz w:val="32"/>
          <w:szCs w:val="32"/>
          <w:highlight w:val="none"/>
        </w:rPr>
      </w:pPr>
      <w:bookmarkStart w:id="498" w:name="_Toc163466275"/>
      <w:bookmarkStart w:id="499" w:name="_Toc163466373"/>
      <w:bookmarkStart w:id="500" w:name="_Toc163466303"/>
      <w:bookmarkStart w:id="501" w:name="_Toc163466157"/>
      <w:bookmarkStart w:id="502" w:name="_Toc63697172"/>
      <w:r>
        <w:rPr>
          <w:rFonts w:eastAsia="仿宋_GB2312"/>
          <w:b/>
          <w:bCs/>
          <w:sz w:val="32"/>
          <w:szCs w:val="32"/>
          <w:highlight w:val="none"/>
        </w:rPr>
        <w:br w:type="page"/>
      </w:r>
      <w:bookmarkStart w:id="503" w:name="_Toc182993885"/>
      <w:bookmarkStart w:id="504" w:name="_Toc187678724"/>
      <w:r>
        <w:rPr>
          <w:rFonts w:eastAsia="仿宋_GB2312"/>
          <w:b/>
          <w:bCs/>
          <w:sz w:val="32"/>
          <w:szCs w:val="32"/>
          <w:highlight w:val="none"/>
        </w:rPr>
        <w:t>一、身份证明文件</w:t>
      </w:r>
      <w:bookmarkEnd w:id="498"/>
      <w:bookmarkEnd w:id="499"/>
      <w:bookmarkEnd w:id="500"/>
      <w:bookmarkEnd w:id="501"/>
      <w:bookmarkEnd w:id="503"/>
      <w:bookmarkEnd w:id="504"/>
    </w:p>
    <w:p w14:paraId="2466D7E5">
      <w:pPr>
        <w:widowControl/>
        <w:jc w:val="center"/>
        <w:outlineLvl w:val="2"/>
        <w:rPr>
          <w:rFonts w:ascii="仿宋" w:hAnsi="仿宋" w:eastAsia="仿宋" w:cs="仿宋_GB2312"/>
          <w:b/>
          <w:bCs/>
          <w:sz w:val="28"/>
          <w:szCs w:val="28"/>
          <w:highlight w:val="none"/>
        </w:rPr>
      </w:pPr>
      <w:bookmarkStart w:id="505" w:name="_Toc182993886"/>
      <w:bookmarkStart w:id="506" w:name="_Toc163466158"/>
      <w:bookmarkStart w:id="507" w:name="_Toc163466304"/>
      <w:bookmarkStart w:id="508" w:name="_Toc163466374"/>
      <w:bookmarkStart w:id="509" w:name="_Toc163466276"/>
      <w:bookmarkStart w:id="510" w:name="_Toc187678725"/>
      <w:r>
        <w:rPr>
          <w:rFonts w:hint="eastAsia" w:ascii="仿宋" w:hAnsi="仿宋" w:eastAsia="仿宋" w:cs="仿宋_GB2312"/>
          <w:b/>
          <w:bCs/>
          <w:sz w:val="28"/>
          <w:szCs w:val="28"/>
          <w:highlight w:val="none"/>
          <w:lang w:val="zh-CN"/>
        </w:rPr>
        <w:t>1、法定代表人</w:t>
      </w:r>
      <w:r>
        <w:rPr>
          <w:rFonts w:hint="eastAsia" w:ascii="仿宋" w:hAnsi="仿宋" w:eastAsia="仿宋" w:cs="仿宋_GB2312"/>
          <w:b/>
          <w:bCs/>
          <w:i/>
          <w:sz w:val="28"/>
          <w:szCs w:val="28"/>
          <w:highlight w:val="none"/>
          <w:lang w:val="zh-CN"/>
        </w:rPr>
        <w:t>（或其他组织负责人）</w:t>
      </w:r>
      <w:r>
        <w:rPr>
          <w:rFonts w:hint="eastAsia" w:ascii="仿宋" w:hAnsi="仿宋" w:eastAsia="仿宋" w:cs="仿宋_GB2312"/>
          <w:b/>
          <w:bCs/>
          <w:sz w:val="28"/>
          <w:szCs w:val="28"/>
          <w:highlight w:val="none"/>
          <w:lang w:val="zh-CN"/>
        </w:rPr>
        <w:t>授权书</w:t>
      </w:r>
      <w:bookmarkEnd w:id="505"/>
      <w:bookmarkEnd w:id="506"/>
      <w:bookmarkEnd w:id="507"/>
      <w:bookmarkEnd w:id="508"/>
      <w:bookmarkEnd w:id="509"/>
      <w:bookmarkEnd w:id="510"/>
    </w:p>
    <w:p w14:paraId="18753373">
      <w:pPr>
        <w:autoSpaceDE w:val="0"/>
        <w:autoSpaceDN w:val="0"/>
        <w:adjustRightInd w:val="0"/>
        <w:spacing w:line="348" w:lineRule="auto"/>
        <w:ind w:firstLine="400"/>
        <w:rPr>
          <w:rFonts w:ascii="仿宋" w:hAnsi="仿宋" w:eastAsia="仿宋" w:cs="仿宋_GB2312"/>
          <w:b/>
          <w:bCs/>
          <w:sz w:val="20"/>
          <w:highlight w:val="none"/>
        </w:rPr>
      </w:pPr>
    </w:p>
    <w:p w14:paraId="634392A6">
      <w:pPr>
        <w:autoSpaceDE w:val="0"/>
        <w:autoSpaceDN w:val="0"/>
        <w:adjustRightInd w:val="0"/>
        <w:spacing w:line="348" w:lineRule="auto"/>
        <w:rPr>
          <w:rFonts w:ascii="仿宋" w:hAnsi="仿宋" w:eastAsia="仿宋" w:cs="仿宋_GB2312"/>
          <w:sz w:val="24"/>
          <w:highlight w:val="none"/>
        </w:rPr>
      </w:pPr>
      <w:r>
        <w:rPr>
          <w:rFonts w:hint="eastAsia" w:ascii="仿宋" w:hAnsi="仿宋" w:eastAsia="仿宋" w:cs="仿宋_GB2312"/>
          <w:sz w:val="24"/>
          <w:highlight w:val="none"/>
          <w:lang w:val="zh-CN"/>
        </w:rPr>
        <w:t>陕西省采购招标有限责任公司：</w:t>
      </w:r>
    </w:p>
    <w:p w14:paraId="325DDC46">
      <w:pPr>
        <w:autoSpaceDE w:val="0"/>
        <w:autoSpaceDN w:val="0"/>
        <w:adjustRightInd w:val="0"/>
        <w:spacing w:line="348" w:lineRule="auto"/>
        <w:ind w:firstLine="640"/>
        <w:rPr>
          <w:rFonts w:ascii="仿宋" w:hAnsi="仿宋" w:eastAsia="仿宋" w:cs="仿宋_GB2312"/>
          <w:sz w:val="24"/>
          <w:highlight w:val="none"/>
        </w:rPr>
      </w:pPr>
      <w:r>
        <w:rPr>
          <w:rFonts w:hint="eastAsia" w:ascii="仿宋" w:hAnsi="仿宋" w:eastAsia="仿宋" w:cs="仿宋_GB2312"/>
          <w:sz w:val="24"/>
          <w:highlight w:val="none"/>
          <w:lang w:val="zh-CN"/>
        </w:rPr>
        <w:t>注册于</w:t>
      </w:r>
      <w:r>
        <w:rPr>
          <w:rFonts w:hint="eastAsia" w:ascii="仿宋" w:hAnsi="仿宋" w:eastAsia="仿宋" w:cs="仿宋_GB2312"/>
          <w:sz w:val="24"/>
          <w:highlight w:val="none"/>
          <w:u w:val="single"/>
          <w:lang w:val="zh-CN"/>
        </w:rPr>
        <w:t>（工商行政管理局名称）</w:t>
      </w:r>
      <w:r>
        <w:rPr>
          <w:rFonts w:hint="eastAsia" w:ascii="仿宋" w:hAnsi="仿宋" w:eastAsia="仿宋" w:cs="仿宋_GB2312"/>
          <w:sz w:val="24"/>
          <w:highlight w:val="none"/>
          <w:lang w:val="zh-CN"/>
        </w:rPr>
        <w:t>之</w:t>
      </w:r>
      <w:r>
        <w:rPr>
          <w:rFonts w:hint="eastAsia" w:ascii="仿宋" w:hAnsi="仿宋" w:eastAsia="仿宋" w:cs="仿宋_GB2312"/>
          <w:sz w:val="24"/>
          <w:highlight w:val="none"/>
          <w:u w:val="single"/>
          <w:lang w:val="zh-CN"/>
        </w:rPr>
        <w:t>（供应商全称）</w:t>
      </w:r>
      <w:r>
        <w:rPr>
          <w:rFonts w:hint="eastAsia" w:ascii="仿宋" w:hAnsi="仿宋" w:eastAsia="仿宋" w:cs="仿宋_GB2312"/>
          <w:sz w:val="24"/>
          <w:highlight w:val="none"/>
          <w:lang w:val="zh-CN"/>
        </w:rPr>
        <w:t>法人代表</w:t>
      </w:r>
      <w:r>
        <w:rPr>
          <w:rFonts w:hint="eastAsia" w:ascii="仿宋" w:hAnsi="仿宋" w:eastAsia="仿宋" w:cs="仿宋_GB2312"/>
          <w:sz w:val="24"/>
          <w:highlight w:val="none"/>
          <w:u w:val="single"/>
          <w:lang w:val="zh-CN"/>
        </w:rPr>
        <w:t>（姓名、职务）</w:t>
      </w:r>
      <w:r>
        <w:rPr>
          <w:rFonts w:hint="eastAsia" w:ascii="仿宋" w:hAnsi="仿宋" w:eastAsia="仿宋" w:cs="仿宋_GB2312"/>
          <w:sz w:val="24"/>
          <w:highlight w:val="none"/>
          <w:lang w:val="zh-CN"/>
        </w:rPr>
        <w:t>授权</w:t>
      </w:r>
      <w:r>
        <w:rPr>
          <w:rFonts w:hint="eastAsia" w:ascii="仿宋" w:hAnsi="仿宋" w:eastAsia="仿宋" w:cs="仿宋_GB2312"/>
          <w:sz w:val="24"/>
          <w:highlight w:val="none"/>
          <w:u w:val="single"/>
          <w:lang w:val="zh-CN"/>
        </w:rPr>
        <w:t>（被授权人姓名、职务）</w:t>
      </w:r>
      <w:r>
        <w:rPr>
          <w:rFonts w:hint="eastAsia" w:ascii="仿宋" w:hAnsi="仿宋" w:eastAsia="仿宋" w:cs="仿宋_GB2312"/>
          <w:sz w:val="24"/>
          <w:highlight w:val="none"/>
          <w:lang w:val="zh-CN"/>
        </w:rPr>
        <w:t>为本公司的合法代理人，就</w:t>
      </w:r>
      <w:r>
        <w:rPr>
          <w:rFonts w:hint="eastAsia" w:ascii="仿宋" w:hAnsi="仿宋" w:eastAsia="仿宋" w:cs="仿宋_GB2312"/>
          <w:sz w:val="24"/>
          <w:highlight w:val="none"/>
          <w:u w:val="single"/>
          <w:lang w:val="zh-CN"/>
        </w:rPr>
        <w:t>（项目名称）</w:t>
      </w:r>
      <w:r>
        <w:rPr>
          <w:rFonts w:hint="eastAsia" w:ascii="仿宋" w:hAnsi="仿宋" w:eastAsia="仿宋" w:cs="仿宋_GB2312"/>
          <w:sz w:val="24"/>
          <w:highlight w:val="none"/>
          <w:lang w:val="zh-CN"/>
        </w:rPr>
        <w:t>的磋商及合同的执行和完成，以本公司的名义处理一切与之有关的事宜。</w:t>
      </w:r>
    </w:p>
    <w:p w14:paraId="55D82778">
      <w:pPr>
        <w:snapToGrid w:val="0"/>
        <w:spacing w:line="360" w:lineRule="auto"/>
        <w:ind w:firstLine="480" w:firstLineChars="200"/>
        <w:rPr>
          <w:rFonts w:ascii="仿宋" w:hAnsi="仿宋" w:eastAsia="仿宋" w:cs="仿宋_GB2312"/>
          <w:b/>
          <w:bCs/>
          <w:sz w:val="24"/>
          <w:highlight w:val="none"/>
          <w:lang w:val="zh-CN"/>
        </w:rPr>
      </w:pPr>
      <w:r>
        <w:rPr>
          <w:rFonts w:hint="eastAsia" w:ascii="仿宋" w:hAnsi="仿宋" w:eastAsia="仿宋" w:cs="仿宋_GB2312"/>
          <w:sz w:val="24"/>
          <w:highlight w:val="none"/>
          <w:lang w:val="zh-CN"/>
        </w:rPr>
        <w:t>本授权自</w:t>
      </w:r>
      <w:r>
        <w:rPr>
          <w:rFonts w:hint="eastAsia" w:ascii="仿宋" w:hAnsi="仿宋" w:eastAsia="仿宋" w:cs="仿宋_GB2312"/>
          <w:sz w:val="24"/>
          <w:highlight w:val="none"/>
          <w:u w:val="single"/>
          <w:lang w:val="zh-CN"/>
        </w:rPr>
        <w:t xml:space="preserve">    </w:t>
      </w:r>
      <w:r>
        <w:rPr>
          <w:rFonts w:hint="eastAsia" w:ascii="仿宋" w:hAnsi="仿宋" w:eastAsia="仿宋" w:cs="仿宋_GB2312"/>
          <w:sz w:val="24"/>
          <w:highlight w:val="none"/>
          <w:lang w:val="zh-CN"/>
        </w:rPr>
        <w:t>年</w:t>
      </w:r>
      <w:r>
        <w:rPr>
          <w:rFonts w:hint="eastAsia" w:ascii="仿宋" w:hAnsi="仿宋" w:eastAsia="仿宋" w:cs="仿宋_GB2312"/>
          <w:sz w:val="24"/>
          <w:highlight w:val="none"/>
          <w:u w:val="single"/>
          <w:lang w:val="zh-CN"/>
        </w:rPr>
        <w:t xml:space="preserve">    </w:t>
      </w:r>
      <w:r>
        <w:rPr>
          <w:rFonts w:hint="eastAsia" w:ascii="仿宋" w:hAnsi="仿宋" w:eastAsia="仿宋" w:cs="仿宋_GB2312"/>
          <w:sz w:val="24"/>
          <w:highlight w:val="none"/>
          <w:lang w:val="zh-CN"/>
        </w:rPr>
        <w:t>月</w:t>
      </w:r>
      <w:r>
        <w:rPr>
          <w:rFonts w:hint="eastAsia" w:ascii="仿宋" w:hAnsi="仿宋" w:eastAsia="仿宋" w:cs="仿宋_GB2312"/>
          <w:sz w:val="24"/>
          <w:highlight w:val="none"/>
          <w:u w:val="single"/>
          <w:lang w:val="zh-CN"/>
        </w:rPr>
        <w:t xml:space="preserve">    </w:t>
      </w:r>
      <w:r>
        <w:rPr>
          <w:rFonts w:hint="eastAsia" w:ascii="仿宋" w:hAnsi="仿宋" w:eastAsia="仿宋" w:cs="仿宋_GB2312"/>
          <w:sz w:val="24"/>
          <w:highlight w:val="none"/>
          <w:lang w:val="zh-CN"/>
        </w:rPr>
        <w:t>日起生效。（</w:t>
      </w:r>
      <w:r>
        <w:rPr>
          <w:rFonts w:hint="eastAsia" w:ascii="仿宋" w:hAnsi="仿宋" w:eastAsia="仿宋" w:cs="仿宋_GB2312"/>
          <w:b/>
          <w:sz w:val="24"/>
          <w:highlight w:val="none"/>
          <w:lang w:val="zh-CN"/>
        </w:rPr>
        <w:t>提示：此日期不应晚于磋商响应函签署日期</w:t>
      </w:r>
      <w:r>
        <w:rPr>
          <w:rFonts w:hint="eastAsia" w:ascii="仿宋" w:hAnsi="仿宋" w:eastAsia="仿宋" w:cs="仿宋_GB2312"/>
          <w:sz w:val="24"/>
          <w:highlight w:val="none"/>
          <w:lang w:val="zh-CN"/>
        </w:rPr>
        <w:t>）</w:t>
      </w:r>
    </w:p>
    <w:p w14:paraId="606F0FB7">
      <w:pPr>
        <w:autoSpaceDE w:val="0"/>
        <w:autoSpaceDN w:val="0"/>
        <w:adjustRightInd w:val="0"/>
        <w:spacing w:line="348" w:lineRule="auto"/>
        <w:rPr>
          <w:rFonts w:ascii="仿宋" w:hAnsi="仿宋" w:eastAsia="仿宋" w:cs="仿宋_GB2312"/>
          <w:sz w:val="24"/>
          <w:highlight w:val="none"/>
        </w:rPr>
      </w:pPr>
    </w:p>
    <w:p w14:paraId="1FBAD99E">
      <w:pPr>
        <w:autoSpaceDE w:val="0"/>
        <w:autoSpaceDN w:val="0"/>
        <w:adjustRightInd w:val="0"/>
        <w:spacing w:line="348" w:lineRule="auto"/>
        <w:rPr>
          <w:rFonts w:ascii="仿宋" w:hAnsi="仿宋" w:eastAsia="仿宋" w:cs="仿宋_GB2312"/>
          <w:sz w:val="24"/>
          <w:highlight w:val="none"/>
          <w:u w:val="single"/>
        </w:rPr>
      </w:pPr>
      <w:r>
        <w:rPr>
          <w:rFonts w:hint="eastAsia" w:ascii="仿宋" w:hAnsi="仿宋" w:eastAsia="仿宋" w:cs="仿宋_GB2312"/>
          <w:sz w:val="24"/>
          <w:highlight w:val="none"/>
          <w:lang w:val="zh-CN"/>
        </w:rPr>
        <w:t>附：被授权人姓名：</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lang w:val="zh-CN"/>
        </w:rPr>
        <w:t>性别：</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lang w:val="zh-CN"/>
        </w:rPr>
        <w:t>年龄：</w:t>
      </w:r>
      <w:r>
        <w:rPr>
          <w:rFonts w:hint="eastAsia" w:ascii="仿宋" w:hAnsi="仿宋" w:eastAsia="仿宋" w:cs="仿宋_GB2312"/>
          <w:sz w:val="24"/>
          <w:highlight w:val="none"/>
          <w:u w:val="single"/>
          <w:lang w:val="zh-CN"/>
        </w:rPr>
        <w:t xml:space="preserve"> </w:t>
      </w:r>
      <w:r>
        <w:rPr>
          <w:rFonts w:ascii="仿宋" w:hAnsi="仿宋" w:eastAsia="仿宋" w:cs="仿宋_GB2312"/>
          <w:sz w:val="24"/>
          <w:highlight w:val="none"/>
          <w:u w:val="single"/>
          <w:lang w:val="zh-CN"/>
        </w:rPr>
        <w:t xml:space="preserve">    </w:t>
      </w:r>
      <w:r>
        <w:rPr>
          <w:rFonts w:hint="eastAsia" w:ascii="仿宋" w:hAnsi="仿宋" w:eastAsia="仿宋" w:cs="仿宋_GB2312"/>
          <w:sz w:val="24"/>
          <w:highlight w:val="none"/>
          <w:u w:val="single"/>
        </w:rPr>
        <w:t xml:space="preserve">    </w:t>
      </w:r>
    </w:p>
    <w:p w14:paraId="5E3B38B8">
      <w:pPr>
        <w:autoSpaceDE w:val="0"/>
        <w:autoSpaceDN w:val="0"/>
        <w:adjustRightInd w:val="0"/>
        <w:spacing w:line="348" w:lineRule="auto"/>
        <w:ind w:firstLine="630"/>
        <w:rPr>
          <w:rFonts w:ascii="仿宋" w:hAnsi="仿宋" w:eastAsia="仿宋" w:cs="仿宋_GB2312"/>
          <w:sz w:val="24"/>
          <w:highlight w:val="none"/>
        </w:rPr>
      </w:pPr>
      <w:r>
        <w:rPr>
          <w:rFonts w:hint="eastAsia" w:ascii="仿宋" w:hAnsi="仿宋" w:eastAsia="仿宋" w:cs="仿宋_GB2312"/>
          <w:sz w:val="24"/>
          <w:highlight w:val="none"/>
          <w:lang w:val="zh-CN"/>
        </w:rPr>
        <w:t>职</w:t>
      </w: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val="zh-CN"/>
        </w:rPr>
        <w:t>务：</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lang w:val="zh-CN"/>
        </w:rPr>
        <w:t>身份证号码：</w:t>
      </w:r>
      <w:r>
        <w:rPr>
          <w:rFonts w:hint="eastAsia" w:ascii="仿宋" w:hAnsi="仿宋" w:eastAsia="仿宋" w:cs="仿宋_GB2312"/>
          <w:sz w:val="24"/>
          <w:highlight w:val="none"/>
          <w:u w:val="single"/>
        </w:rPr>
        <w:t xml:space="preserve">             </w:t>
      </w:r>
    </w:p>
    <w:p w14:paraId="20FBDF22">
      <w:pPr>
        <w:autoSpaceDE w:val="0"/>
        <w:autoSpaceDN w:val="0"/>
        <w:adjustRightInd w:val="0"/>
        <w:spacing w:line="348" w:lineRule="auto"/>
        <w:ind w:firstLine="630"/>
        <w:rPr>
          <w:rFonts w:ascii="仿宋" w:hAnsi="仿宋" w:eastAsia="仿宋" w:cs="仿宋_GB2312"/>
          <w:sz w:val="24"/>
          <w:highlight w:val="none"/>
          <w:u w:val="single"/>
        </w:rPr>
      </w:pPr>
      <w:r>
        <w:rPr>
          <w:rFonts w:hint="eastAsia" w:ascii="仿宋" w:hAnsi="仿宋" w:eastAsia="仿宋" w:cs="仿宋_GB2312"/>
          <w:sz w:val="24"/>
          <w:highlight w:val="none"/>
          <w:lang w:val="zh-CN"/>
        </w:rPr>
        <w:t>通讯地址：</w:t>
      </w:r>
      <w:r>
        <w:rPr>
          <w:rFonts w:hint="eastAsia" w:ascii="仿宋" w:hAnsi="仿宋" w:eastAsia="仿宋" w:cs="仿宋_GB2312"/>
          <w:sz w:val="24"/>
          <w:highlight w:val="none"/>
          <w:u w:val="single"/>
        </w:rPr>
        <w:t xml:space="preserve">                                      </w:t>
      </w:r>
    </w:p>
    <w:p w14:paraId="79ABF197">
      <w:pPr>
        <w:autoSpaceDE w:val="0"/>
        <w:autoSpaceDN w:val="0"/>
        <w:adjustRightInd w:val="0"/>
        <w:spacing w:line="348" w:lineRule="auto"/>
        <w:ind w:firstLine="630"/>
        <w:rPr>
          <w:rFonts w:ascii="仿宋" w:hAnsi="仿宋" w:eastAsia="仿宋" w:cs="仿宋_GB2312"/>
          <w:sz w:val="24"/>
          <w:highlight w:val="none"/>
          <w:u w:val="single"/>
        </w:rPr>
      </w:pPr>
      <w:r>
        <w:rPr>
          <w:rFonts w:hint="eastAsia" w:ascii="仿宋" w:hAnsi="仿宋" w:eastAsia="仿宋" w:cs="仿宋_GB2312"/>
          <w:sz w:val="24"/>
          <w:highlight w:val="none"/>
          <w:lang w:val="zh-CN"/>
        </w:rPr>
        <w:t>邮政编码：</w:t>
      </w:r>
      <w:r>
        <w:rPr>
          <w:rFonts w:hint="eastAsia" w:ascii="仿宋" w:hAnsi="仿宋" w:eastAsia="仿宋" w:cs="仿宋_GB2312"/>
          <w:sz w:val="24"/>
          <w:highlight w:val="none"/>
          <w:u w:val="single"/>
        </w:rPr>
        <w:t xml:space="preserve">                                      </w:t>
      </w:r>
    </w:p>
    <w:p w14:paraId="546030AE">
      <w:pPr>
        <w:autoSpaceDE w:val="0"/>
        <w:autoSpaceDN w:val="0"/>
        <w:adjustRightInd w:val="0"/>
        <w:spacing w:line="348" w:lineRule="auto"/>
        <w:ind w:firstLine="630"/>
        <w:rPr>
          <w:rFonts w:ascii="仿宋" w:hAnsi="仿宋" w:eastAsia="仿宋" w:cs="仿宋_GB2312"/>
          <w:sz w:val="24"/>
          <w:highlight w:val="none"/>
          <w:u w:val="single"/>
        </w:rPr>
      </w:pPr>
      <w:r>
        <w:rPr>
          <w:rFonts w:hint="eastAsia" w:ascii="仿宋" w:hAnsi="仿宋" w:eastAsia="仿宋" w:cs="仿宋_GB2312"/>
          <w:sz w:val="24"/>
          <w:highlight w:val="none"/>
          <w:lang w:val="zh-CN"/>
        </w:rPr>
        <w:t>电</w:t>
      </w:r>
      <w:r>
        <w:rPr>
          <w:rFonts w:hint="eastAsia" w:ascii="仿宋" w:hAnsi="仿宋" w:eastAsia="仿宋" w:cs="仿宋_GB2312"/>
          <w:sz w:val="24"/>
          <w:highlight w:val="none"/>
        </w:rPr>
        <w:t xml:space="preserve">    </w:t>
      </w:r>
      <w:r>
        <w:rPr>
          <w:rFonts w:hint="eastAsia" w:ascii="仿宋" w:hAnsi="仿宋" w:eastAsia="仿宋" w:cs="仿宋_GB2312"/>
          <w:sz w:val="24"/>
          <w:highlight w:val="none"/>
          <w:lang w:val="zh-CN"/>
        </w:rPr>
        <w:t>话：</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lang w:val="zh-CN"/>
        </w:rPr>
        <w:t>传真：</w:t>
      </w:r>
      <w:r>
        <w:rPr>
          <w:rFonts w:hint="eastAsia" w:ascii="仿宋" w:hAnsi="仿宋" w:eastAsia="仿宋" w:cs="仿宋_GB2312"/>
          <w:sz w:val="24"/>
          <w:highlight w:val="none"/>
          <w:u w:val="single"/>
        </w:rPr>
        <w:t xml:space="preserve">           </w:t>
      </w:r>
    </w:p>
    <w:p w14:paraId="093862C0">
      <w:pPr>
        <w:autoSpaceDE w:val="0"/>
        <w:autoSpaceDN w:val="0"/>
        <w:adjustRightInd w:val="0"/>
        <w:spacing w:line="348" w:lineRule="auto"/>
        <w:rPr>
          <w:rFonts w:ascii="仿宋" w:hAnsi="仿宋" w:eastAsia="仿宋" w:cs="仿宋_GB2312"/>
          <w:sz w:val="24"/>
          <w:highlight w:val="none"/>
        </w:rPr>
      </w:pPr>
    </w:p>
    <w:p w14:paraId="53310391">
      <w:pPr>
        <w:autoSpaceDE w:val="0"/>
        <w:autoSpaceDN w:val="0"/>
        <w:adjustRightInd w:val="0"/>
        <w:spacing w:line="348"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lang w:val="zh-CN"/>
        </w:rPr>
        <w:t>法定代表人（或其他组织负责人）</w:t>
      </w:r>
      <w:r>
        <w:rPr>
          <w:rFonts w:hint="eastAsia" w:ascii="仿宋" w:hAnsi="仿宋" w:eastAsia="仿宋" w:cs="仿宋_GB2312"/>
          <w:sz w:val="24"/>
          <w:highlight w:val="none"/>
        </w:rPr>
        <w:t>及</w:t>
      </w:r>
      <w:r>
        <w:rPr>
          <w:rFonts w:hint="eastAsia" w:ascii="仿宋" w:hAnsi="仿宋" w:eastAsia="仿宋" w:cs="仿宋_GB2312"/>
          <w:sz w:val="24"/>
          <w:highlight w:val="none"/>
          <w:lang w:val="zh-CN"/>
        </w:rPr>
        <w:t>授权代表身份证复印件</w:t>
      </w:r>
    </w:p>
    <w:tbl>
      <w:tblPr>
        <w:tblStyle w:val="50"/>
        <w:tblW w:w="7934" w:type="dxa"/>
        <w:tblInd w:w="563" w:type="dxa"/>
        <w:tblLayout w:type="fixed"/>
        <w:tblCellMar>
          <w:top w:w="0" w:type="dxa"/>
          <w:left w:w="108" w:type="dxa"/>
          <w:bottom w:w="0" w:type="dxa"/>
          <w:right w:w="108" w:type="dxa"/>
        </w:tblCellMar>
      </w:tblPr>
      <w:tblGrid>
        <w:gridCol w:w="4049"/>
        <w:gridCol w:w="3885"/>
      </w:tblGrid>
      <w:tr w14:paraId="1BD8BA42">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1A62A4C6">
            <w:pPr>
              <w:autoSpaceDE w:val="0"/>
              <w:autoSpaceDN w:val="0"/>
              <w:adjustRightInd w:val="0"/>
              <w:spacing w:line="348" w:lineRule="auto"/>
              <w:jc w:val="center"/>
              <w:rPr>
                <w:rFonts w:ascii="仿宋" w:hAnsi="仿宋" w:eastAsia="仿宋" w:cs="仿宋_GB2312"/>
                <w:sz w:val="24"/>
                <w:highlight w:val="none"/>
                <w:lang w:val="zh-CN"/>
              </w:rPr>
            </w:pPr>
            <w:r>
              <w:rPr>
                <w:rFonts w:hint="eastAsia" w:ascii="仿宋" w:hAnsi="仿宋" w:eastAsia="仿宋" w:cs="仿宋_GB2312"/>
                <w:sz w:val="24"/>
                <w:highlight w:val="none"/>
                <w:lang w:val="zh-CN"/>
              </w:rPr>
              <w:t>法定代表人（或其他组织负责人）身份证复印件</w:t>
            </w:r>
          </w:p>
          <w:p w14:paraId="55580443">
            <w:pPr>
              <w:autoSpaceDE w:val="0"/>
              <w:autoSpaceDN w:val="0"/>
              <w:adjustRightInd w:val="0"/>
              <w:spacing w:line="348" w:lineRule="auto"/>
              <w:jc w:val="center"/>
              <w:rPr>
                <w:rFonts w:ascii="仿宋" w:hAnsi="仿宋" w:eastAsia="仿宋" w:cs="仿宋_GB2312"/>
                <w:sz w:val="24"/>
                <w:highlight w:val="none"/>
                <w:u w:val="single"/>
              </w:rPr>
            </w:pPr>
            <w:r>
              <w:rPr>
                <w:rFonts w:hint="eastAsia" w:ascii="仿宋" w:hAnsi="仿宋" w:eastAsia="仿宋" w:cs="仿宋_GB2312"/>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2CA8715B">
            <w:pPr>
              <w:autoSpaceDE w:val="0"/>
              <w:autoSpaceDN w:val="0"/>
              <w:adjustRightInd w:val="0"/>
              <w:spacing w:line="348" w:lineRule="auto"/>
              <w:jc w:val="center"/>
              <w:rPr>
                <w:rFonts w:ascii="仿宋" w:hAnsi="仿宋" w:eastAsia="仿宋" w:cs="仿宋_GB2312"/>
                <w:sz w:val="24"/>
                <w:highlight w:val="none"/>
                <w:lang w:val="zh-CN"/>
              </w:rPr>
            </w:pPr>
            <w:r>
              <w:rPr>
                <w:rFonts w:hint="eastAsia" w:ascii="仿宋" w:hAnsi="仿宋" w:eastAsia="仿宋" w:cs="仿宋_GB2312"/>
                <w:sz w:val="24"/>
                <w:highlight w:val="none"/>
                <w:lang w:val="zh-CN"/>
              </w:rPr>
              <w:t>授权代表身份证复印件</w:t>
            </w:r>
          </w:p>
          <w:p w14:paraId="551182EE">
            <w:pPr>
              <w:autoSpaceDE w:val="0"/>
              <w:autoSpaceDN w:val="0"/>
              <w:adjustRightInd w:val="0"/>
              <w:spacing w:line="348" w:lineRule="auto"/>
              <w:jc w:val="center"/>
              <w:rPr>
                <w:rFonts w:ascii="仿宋" w:hAnsi="仿宋" w:eastAsia="仿宋" w:cs="仿宋_GB2312"/>
                <w:sz w:val="24"/>
                <w:highlight w:val="none"/>
                <w:u w:val="single"/>
              </w:rPr>
            </w:pPr>
            <w:r>
              <w:rPr>
                <w:rFonts w:hint="eastAsia" w:ascii="仿宋" w:hAnsi="仿宋" w:eastAsia="仿宋" w:cs="仿宋_GB2312"/>
                <w:sz w:val="24"/>
                <w:highlight w:val="none"/>
                <w:lang w:val="zh-CN"/>
              </w:rPr>
              <w:t>（正反面）</w:t>
            </w:r>
          </w:p>
        </w:tc>
      </w:tr>
    </w:tbl>
    <w:p w14:paraId="646E28A0">
      <w:pPr>
        <w:adjustRightInd w:val="0"/>
        <w:snapToGrid w:val="0"/>
        <w:spacing w:line="360" w:lineRule="auto"/>
        <w:rPr>
          <w:rFonts w:ascii="仿宋" w:hAnsi="仿宋" w:eastAsia="仿宋" w:cs="仿宋_GB2312"/>
          <w:sz w:val="24"/>
          <w:highlight w:val="none"/>
        </w:rPr>
      </w:pPr>
      <w:r>
        <w:rPr>
          <w:rFonts w:hint="eastAsia" w:ascii="仿宋" w:hAnsi="仿宋" w:eastAsia="仿宋" w:cs="仿宋_GB2312"/>
          <w:sz w:val="24"/>
          <w:highlight w:val="none"/>
        </w:rPr>
        <w:t xml:space="preserve">     供应商            法定代表人（</w:t>
      </w:r>
      <w:r>
        <w:rPr>
          <w:rFonts w:hint="eastAsia" w:ascii="仿宋" w:hAnsi="仿宋" w:eastAsia="仿宋" w:cs="仿宋_GB2312"/>
          <w:sz w:val="24"/>
          <w:highlight w:val="none"/>
          <w:lang w:val="zh-CN"/>
        </w:rPr>
        <w:t>或其他组织负责人</w:t>
      </w:r>
      <w:r>
        <w:rPr>
          <w:rFonts w:hint="eastAsia" w:ascii="仿宋" w:hAnsi="仿宋" w:eastAsia="仿宋" w:cs="仿宋_GB2312"/>
          <w:sz w:val="24"/>
          <w:highlight w:val="none"/>
        </w:rPr>
        <w:t xml:space="preserve">） </w:t>
      </w:r>
      <w:r>
        <w:rPr>
          <w:rFonts w:ascii="仿宋" w:hAnsi="仿宋" w:eastAsia="仿宋" w:cs="仿宋_GB2312"/>
          <w:sz w:val="24"/>
          <w:highlight w:val="none"/>
        </w:rPr>
        <w:t xml:space="preserve">  </w:t>
      </w:r>
      <w:r>
        <w:rPr>
          <w:rFonts w:hint="eastAsia" w:ascii="仿宋" w:hAnsi="仿宋" w:eastAsia="仿宋" w:cs="仿宋_GB2312"/>
          <w:sz w:val="24"/>
          <w:highlight w:val="none"/>
        </w:rPr>
        <w:t>被授权人：</w:t>
      </w:r>
    </w:p>
    <w:p w14:paraId="71197A3B">
      <w:pPr>
        <w:adjustRightInd w:val="0"/>
        <w:snapToGrid w:val="0"/>
        <w:spacing w:line="360" w:lineRule="auto"/>
        <w:rPr>
          <w:rFonts w:ascii="仿宋" w:hAnsi="仿宋" w:eastAsia="仿宋" w:cs="仿宋_GB2312"/>
          <w:sz w:val="24"/>
          <w:highlight w:val="none"/>
        </w:rPr>
      </w:pPr>
      <w:r>
        <w:rPr>
          <w:rFonts w:hint="eastAsia" w:ascii="仿宋" w:hAnsi="仿宋" w:eastAsia="仿宋" w:cs="仿宋_GB2312"/>
          <w:sz w:val="24"/>
          <w:highlight w:val="none"/>
        </w:rPr>
        <w:t xml:space="preserve">    （公章）：        （签字或盖章）： </w:t>
      </w:r>
      <w:r>
        <w:rPr>
          <w:rFonts w:ascii="仿宋" w:hAnsi="仿宋" w:eastAsia="仿宋" w:cs="仿宋_GB2312"/>
          <w:sz w:val="24"/>
          <w:highlight w:val="none"/>
        </w:rPr>
        <w:t xml:space="preserve">               </w:t>
      </w:r>
      <w:r>
        <w:rPr>
          <w:rFonts w:hint="eastAsia" w:ascii="仿宋" w:hAnsi="仿宋" w:eastAsia="仿宋" w:cs="仿宋_GB2312"/>
          <w:sz w:val="24"/>
          <w:highlight w:val="none"/>
        </w:rPr>
        <w:t>（签字或盖章）</w:t>
      </w:r>
    </w:p>
    <w:p w14:paraId="79733027">
      <w:pPr>
        <w:spacing w:before="120" w:after="120" w:line="360" w:lineRule="auto"/>
        <w:ind w:firstLine="480" w:firstLineChars="200"/>
        <w:rPr>
          <w:rFonts w:ascii="仿宋" w:hAnsi="仿宋" w:eastAsia="仿宋" w:cs="仿宋_GB2312"/>
          <w:sz w:val="24"/>
          <w:highlight w:val="none"/>
        </w:rPr>
      </w:pPr>
    </w:p>
    <w:p w14:paraId="530B38C9">
      <w:pPr>
        <w:spacing w:before="120" w:after="120" w:line="360" w:lineRule="auto"/>
        <w:ind w:firstLine="480" w:firstLineChars="200"/>
        <w:rPr>
          <w:rFonts w:ascii="仿宋" w:hAnsi="仿宋" w:eastAsia="仿宋" w:cs="仿宋_GB2312"/>
          <w:sz w:val="24"/>
          <w:highlight w:val="none"/>
        </w:rPr>
      </w:pPr>
    </w:p>
    <w:p w14:paraId="708E5128">
      <w:pPr>
        <w:spacing w:before="120" w:after="120" w:line="360" w:lineRule="auto"/>
        <w:ind w:firstLine="480" w:firstLineChars="200"/>
        <w:rPr>
          <w:rFonts w:ascii="仿宋" w:hAnsi="仿宋" w:eastAsia="仿宋" w:cs="仿宋_GB2312"/>
          <w:sz w:val="24"/>
          <w:highlight w:val="none"/>
        </w:rPr>
      </w:pPr>
      <w:bookmarkStart w:id="511" w:name="_Hlk118114791"/>
      <w:r>
        <w:rPr>
          <w:rFonts w:hint="eastAsia" w:ascii="仿宋" w:hAnsi="仿宋" w:eastAsia="仿宋" w:cs="仿宋_GB2312"/>
          <w:sz w:val="24"/>
          <w:highlight w:val="none"/>
        </w:rPr>
        <w:t>日    期：</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日</w:t>
      </w:r>
    </w:p>
    <w:bookmarkEnd w:id="511"/>
    <w:p w14:paraId="1ECC5914">
      <w:pPr>
        <w:spacing w:line="360" w:lineRule="auto"/>
        <w:ind w:firstLine="480"/>
        <w:rPr>
          <w:rFonts w:ascii="仿宋" w:hAnsi="仿宋" w:eastAsia="仿宋"/>
          <w:sz w:val="24"/>
          <w:highlight w:val="none"/>
        </w:rPr>
      </w:pPr>
    </w:p>
    <w:p w14:paraId="20821D53">
      <w:pPr>
        <w:spacing w:line="360" w:lineRule="auto"/>
        <w:ind w:firstLine="480"/>
        <w:rPr>
          <w:rFonts w:ascii="仿宋" w:hAnsi="仿宋" w:eastAsia="仿宋"/>
          <w:sz w:val="24"/>
          <w:highlight w:val="none"/>
        </w:rPr>
      </w:pPr>
      <w:r>
        <w:rPr>
          <w:rFonts w:hint="eastAsia" w:ascii="仿宋" w:hAnsi="仿宋" w:eastAsia="仿宋"/>
          <w:sz w:val="24"/>
          <w:highlight w:val="none"/>
        </w:rPr>
        <w:t>注：自然人投标的或法定代表人（</w:t>
      </w:r>
      <w:r>
        <w:rPr>
          <w:rFonts w:hint="eastAsia" w:ascii="仿宋" w:hAnsi="仿宋" w:eastAsia="仿宋" w:cs="仿宋_GB2312"/>
          <w:sz w:val="24"/>
          <w:highlight w:val="none"/>
          <w:lang w:val="zh-CN"/>
        </w:rPr>
        <w:t>或其他组织负责人</w:t>
      </w:r>
      <w:r>
        <w:rPr>
          <w:rFonts w:hint="eastAsia" w:ascii="仿宋" w:hAnsi="仿宋" w:eastAsia="仿宋"/>
          <w:sz w:val="24"/>
          <w:highlight w:val="none"/>
        </w:rPr>
        <w:t>）投标的无需提供</w:t>
      </w:r>
    </w:p>
    <w:p w14:paraId="3AABB073">
      <w:pPr>
        <w:spacing w:after="120"/>
        <w:rPr>
          <w:rFonts w:ascii="仿宋" w:hAnsi="仿宋" w:eastAsia="仿宋" w:cs="仿宋_GB2312"/>
          <w:highlight w:val="none"/>
        </w:rPr>
      </w:pPr>
      <w:r>
        <w:rPr>
          <w:rFonts w:hint="eastAsia" w:ascii="仿宋" w:hAnsi="仿宋" w:eastAsia="仿宋" w:cs="仿宋_GB2312"/>
          <w:highlight w:val="none"/>
        </w:rPr>
        <w:br w:type="page"/>
      </w:r>
    </w:p>
    <w:p w14:paraId="679D0790">
      <w:pPr>
        <w:autoSpaceDE w:val="0"/>
        <w:autoSpaceDN w:val="0"/>
        <w:adjustRightInd w:val="0"/>
        <w:jc w:val="center"/>
        <w:rPr>
          <w:rFonts w:ascii="仿宋" w:hAnsi="仿宋" w:eastAsia="仿宋" w:cs="仿宋_GB2312"/>
          <w:b/>
          <w:kern w:val="0"/>
          <w:sz w:val="28"/>
          <w:szCs w:val="28"/>
          <w:highlight w:val="none"/>
        </w:rPr>
      </w:pPr>
    </w:p>
    <w:p w14:paraId="0E380CB6">
      <w:pPr>
        <w:widowControl/>
        <w:jc w:val="center"/>
        <w:outlineLvl w:val="2"/>
        <w:rPr>
          <w:rFonts w:ascii="仿宋" w:hAnsi="仿宋" w:eastAsia="仿宋" w:cs="仿宋_GB2312"/>
          <w:b/>
          <w:bCs/>
          <w:sz w:val="28"/>
          <w:szCs w:val="28"/>
          <w:highlight w:val="none"/>
          <w:lang w:val="zh-CN"/>
        </w:rPr>
      </w:pPr>
      <w:bookmarkStart w:id="512" w:name="_Toc163466375"/>
      <w:bookmarkStart w:id="513" w:name="_Toc163466159"/>
      <w:bookmarkStart w:id="514" w:name="_Toc163466305"/>
      <w:bookmarkStart w:id="515" w:name="_Toc182993887"/>
      <w:bookmarkStart w:id="516" w:name="_Toc187678726"/>
      <w:bookmarkStart w:id="517" w:name="_Toc163466277"/>
      <w:r>
        <w:rPr>
          <w:rFonts w:hint="eastAsia" w:ascii="仿宋" w:hAnsi="仿宋" w:eastAsia="仿宋" w:cs="仿宋_GB2312"/>
          <w:b/>
          <w:bCs/>
          <w:sz w:val="28"/>
          <w:szCs w:val="28"/>
          <w:highlight w:val="none"/>
          <w:lang w:val="zh-CN"/>
        </w:rPr>
        <w:t>2、法定代表人（或其他组织负责人）身份证明</w:t>
      </w:r>
      <w:bookmarkEnd w:id="512"/>
      <w:bookmarkEnd w:id="513"/>
      <w:bookmarkEnd w:id="514"/>
      <w:bookmarkEnd w:id="515"/>
      <w:bookmarkEnd w:id="516"/>
      <w:bookmarkEnd w:id="517"/>
    </w:p>
    <w:p w14:paraId="174C5D17">
      <w:pPr>
        <w:autoSpaceDE w:val="0"/>
        <w:autoSpaceDN w:val="0"/>
        <w:adjustRightInd w:val="0"/>
        <w:spacing w:line="360" w:lineRule="auto"/>
        <w:jc w:val="left"/>
        <w:rPr>
          <w:rFonts w:ascii="仿宋" w:hAnsi="仿宋" w:eastAsia="仿宋" w:cs="仿宋_GB2312"/>
          <w:kern w:val="0"/>
          <w:sz w:val="24"/>
          <w:highlight w:val="none"/>
        </w:rPr>
      </w:pPr>
    </w:p>
    <w:p w14:paraId="679BECF5">
      <w:pPr>
        <w:autoSpaceDE w:val="0"/>
        <w:autoSpaceDN w:val="0"/>
        <w:adjustRightInd w:val="0"/>
        <w:spacing w:line="360" w:lineRule="auto"/>
        <w:jc w:val="left"/>
        <w:rPr>
          <w:rFonts w:ascii="仿宋" w:hAnsi="仿宋" w:eastAsia="仿宋" w:cs="仿宋_GB2312"/>
          <w:kern w:val="0"/>
          <w:sz w:val="24"/>
          <w:highlight w:val="none"/>
        </w:rPr>
      </w:pPr>
    </w:p>
    <w:p w14:paraId="63DE5648">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供应商名称：</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 xml:space="preserve"> </w:t>
      </w:r>
    </w:p>
    <w:p w14:paraId="63A0FBD8">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 xml:space="preserve">单位性质： </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 xml:space="preserve"> </w:t>
      </w:r>
    </w:p>
    <w:p w14:paraId="31EA78B1">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 xml:space="preserve">地    址： </w:t>
      </w:r>
      <w:r>
        <w:rPr>
          <w:rFonts w:hint="eastAsia" w:ascii="仿宋" w:hAnsi="仿宋" w:eastAsia="仿宋" w:cs="仿宋_GB2312"/>
          <w:kern w:val="0"/>
          <w:sz w:val="24"/>
          <w:highlight w:val="none"/>
          <w:u w:val="single"/>
        </w:rPr>
        <w:t xml:space="preserve">                       </w:t>
      </w:r>
    </w:p>
    <w:p w14:paraId="0B24F55F">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成立时间：</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 xml:space="preserve"> 年</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月</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日</w:t>
      </w:r>
    </w:p>
    <w:p w14:paraId="23E5F389">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经营期限：</w:t>
      </w:r>
    </w:p>
    <w:p w14:paraId="47BCA72F">
      <w:pPr>
        <w:autoSpaceDE w:val="0"/>
        <w:autoSpaceDN w:val="0"/>
        <w:adjustRightInd w:val="0"/>
        <w:spacing w:line="360" w:lineRule="auto"/>
        <w:jc w:val="left"/>
        <w:rPr>
          <w:rFonts w:ascii="仿宋" w:hAnsi="仿宋" w:eastAsia="仿宋" w:cs="仿宋_GB2312"/>
          <w:kern w:val="0"/>
          <w:sz w:val="24"/>
          <w:highlight w:val="none"/>
        </w:rPr>
      </w:pPr>
    </w:p>
    <w:p w14:paraId="2B669CCD">
      <w:pPr>
        <w:autoSpaceDE w:val="0"/>
        <w:autoSpaceDN w:val="0"/>
        <w:adjustRightInd w:val="0"/>
        <w:spacing w:line="360" w:lineRule="auto"/>
        <w:jc w:val="left"/>
        <w:rPr>
          <w:rFonts w:ascii="仿宋" w:hAnsi="仿宋" w:eastAsia="仿宋" w:cs="仿宋_GB2312"/>
          <w:kern w:val="0"/>
          <w:sz w:val="24"/>
          <w:highlight w:val="none"/>
        </w:rPr>
      </w:pPr>
    </w:p>
    <w:p w14:paraId="1A9A3F70">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姓名：</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性别：</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年龄：</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 xml:space="preserve"> 职务：</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系</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（供应商名称）的法定代表人或负责人。</w:t>
      </w:r>
    </w:p>
    <w:p w14:paraId="2A8072CC">
      <w:pPr>
        <w:autoSpaceDE w:val="0"/>
        <w:autoSpaceDN w:val="0"/>
        <w:adjustRightInd w:val="0"/>
        <w:spacing w:line="360" w:lineRule="auto"/>
        <w:jc w:val="left"/>
        <w:rPr>
          <w:rFonts w:ascii="仿宋" w:hAnsi="仿宋" w:eastAsia="仿宋" w:cs="仿宋_GB2312"/>
          <w:kern w:val="0"/>
          <w:sz w:val="24"/>
          <w:highlight w:val="none"/>
        </w:rPr>
      </w:pPr>
      <w:r>
        <w:rPr>
          <w:rFonts w:hint="eastAsia" w:ascii="仿宋" w:hAnsi="仿宋" w:eastAsia="仿宋" w:cs="仿宋_GB2312"/>
          <w:kern w:val="0"/>
          <w:sz w:val="24"/>
          <w:highlight w:val="none"/>
        </w:rPr>
        <w:t>特此证明。</w:t>
      </w:r>
    </w:p>
    <w:p w14:paraId="1CC0BE0C">
      <w:pPr>
        <w:autoSpaceDE w:val="0"/>
        <w:autoSpaceDN w:val="0"/>
        <w:adjustRightInd w:val="0"/>
        <w:spacing w:line="360" w:lineRule="auto"/>
        <w:jc w:val="left"/>
        <w:rPr>
          <w:rFonts w:ascii="仿宋" w:hAnsi="仿宋" w:eastAsia="仿宋" w:cs="仿宋_GB2312"/>
          <w:kern w:val="0"/>
          <w:sz w:val="24"/>
          <w:highlight w:val="none"/>
        </w:rPr>
      </w:pPr>
    </w:p>
    <w:p w14:paraId="2947A635">
      <w:pPr>
        <w:autoSpaceDE w:val="0"/>
        <w:autoSpaceDN w:val="0"/>
        <w:adjustRightInd w:val="0"/>
        <w:spacing w:line="360" w:lineRule="auto"/>
        <w:jc w:val="left"/>
        <w:rPr>
          <w:rFonts w:ascii="仿宋" w:hAnsi="仿宋" w:eastAsia="仿宋" w:cs="仿宋_GB2312"/>
          <w:kern w:val="0"/>
          <w:sz w:val="24"/>
          <w:highlight w:val="none"/>
        </w:rPr>
      </w:pPr>
    </w:p>
    <w:p w14:paraId="3CBFFC8C">
      <w:pPr>
        <w:autoSpaceDE w:val="0"/>
        <w:autoSpaceDN w:val="0"/>
        <w:adjustRightInd w:val="0"/>
        <w:spacing w:line="360" w:lineRule="auto"/>
        <w:jc w:val="left"/>
        <w:rPr>
          <w:rFonts w:ascii="仿宋" w:hAnsi="仿宋" w:eastAsia="仿宋" w:cs="仿宋_GB2312"/>
          <w:kern w:val="0"/>
          <w:sz w:val="24"/>
          <w:highlight w:val="none"/>
        </w:rPr>
      </w:pPr>
    </w:p>
    <w:p w14:paraId="2C4850AA">
      <w:pPr>
        <w:autoSpaceDE w:val="0"/>
        <w:autoSpaceDN w:val="0"/>
        <w:adjustRightInd w:val="0"/>
        <w:spacing w:line="360" w:lineRule="auto"/>
        <w:jc w:val="left"/>
        <w:rPr>
          <w:rFonts w:ascii="仿宋" w:hAnsi="仿宋" w:eastAsia="仿宋" w:cs="仿宋_GB2312"/>
          <w:kern w:val="0"/>
          <w:sz w:val="24"/>
          <w:highlight w:val="none"/>
        </w:rPr>
      </w:pPr>
    </w:p>
    <w:p w14:paraId="6D4B605F">
      <w:pPr>
        <w:autoSpaceDE w:val="0"/>
        <w:autoSpaceDN w:val="0"/>
        <w:adjustRightInd w:val="0"/>
        <w:spacing w:line="360" w:lineRule="auto"/>
        <w:ind w:left="5399" w:leftChars="2571"/>
        <w:jc w:val="left"/>
        <w:rPr>
          <w:rFonts w:ascii="仿宋" w:hAnsi="仿宋" w:eastAsia="仿宋" w:cs="仿宋_GB2312"/>
          <w:kern w:val="0"/>
          <w:sz w:val="24"/>
          <w:highlight w:val="none"/>
        </w:rPr>
      </w:pPr>
      <w:r>
        <w:rPr>
          <w:rFonts w:hint="eastAsia" w:ascii="仿宋" w:hAnsi="仿宋" w:eastAsia="仿宋" w:cs="仿宋_GB2312"/>
          <w:kern w:val="0"/>
          <w:sz w:val="24"/>
          <w:highlight w:val="none"/>
        </w:rPr>
        <w:t>供应商：</w:t>
      </w:r>
      <w:r>
        <w:rPr>
          <w:rFonts w:hint="eastAsia" w:ascii="仿宋" w:hAnsi="仿宋" w:eastAsia="仿宋" w:cs="仿宋_GB2312"/>
          <w:kern w:val="0"/>
          <w:sz w:val="24"/>
          <w:highlight w:val="none"/>
          <w:u w:val="single"/>
        </w:rPr>
        <w:t xml:space="preserve">           </w:t>
      </w:r>
      <w:r>
        <w:rPr>
          <w:rFonts w:hint="eastAsia" w:ascii="仿宋" w:hAnsi="仿宋" w:eastAsia="仿宋" w:cs="仿宋_GB2312"/>
          <w:kern w:val="0"/>
          <w:sz w:val="24"/>
          <w:highlight w:val="none"/>
        </w:rPr>
        <w:t>（公章）</w:t>
      </w:r>
    </w:p>
    <w:p w14:paraId="7FBD1BD0">
      <w:pPr>
        <w:autoSpaceDE w:val="0"/>
        <w:autoSpaceDN w:val="0"/>
        <w:adjustRightInd w:val="0"/>
        <w:spacing w:line="360" w:lineRule="auto"/>
        <w:ind w:left="5399" w:leftChars="2571"/>
        <w:jc w:val="left"/>
        <w:rPr>
          <w:rFonts w:ascii="仿宋" w:hAnsi="仿宋" w:eastAsia="仿宋" w:cs="仿宋_GB2312"/>
          <w:kern w:val="0"/>
          <w:sz w:val="24"/>
          <w:highlight w:val="none"/>
        </w:rPr>
      </w:pPr>
    </w:p>
    <w:p w14:paraId="14E0EBC8">
      <w:pPr>
        <w:autoSpaceDE w:val="0"/>
        <w:autoSpaceDN w:val="0"/>
        <w:adjustRightInd w:val="0"/>
        <w:spacing w:line="360" w:lineRule="auto"/>
        <w:ind w:left="6659" w:leftChars="3171"/>
        <w:jc w:val="left"/>
        <w:rPr>
          <w:rFonts w:ascii="仿宋" w:hAnsi="仿宋" w:eastAsia="仿宋" w:cs="仿宋_GB2312"/>
          <w:kern w:val="0"/>
          <w:sz w:val="24"/>
          <w:highlight w:val="none"/>
        </w:rPr>
      </w:pPr>
      <w:r>
        <w:rPr>
          <w:rFonts w:hint="eastAsia" w:ascii="仿宋" w:hAnsi="仿宋" w:eastAsia="仿宋" w:cs="仿宋_GB2312"/>
          <w:kern w:val="0"/>
          <w:sz w:val="24"/>
          <w:highlight w:val="none"/>
        </w:rPr>
        <w:t>年  月  日</w:t>
      </w:r>
    </w:p>
    <w:p w14:paraId="13C21CD1">
      <w:pPr>
        <w:autoSpaceDE w:val="0"/>
        <w:autoSpaceDN w:val="0"/>
        <w:adjustRightInd w:val="0"/>
        <w:spacing w:line="360" w:lineRule="auto"/>
        <w:jc w:val="center"/>
        <w:rPr>
          <w:rFonts w:ascii="仿宋" w:hAnsi="仿宋" w:eastAsia="仿宋"/>
          <w:sz w:val="24"/>
          <w:highlight w:val="none"/>
        </w:rPr>
      </w:pPr>
    </w:p>
    <w:p w14:paraId="18D84A81">
      <w:pPr>
        <w:autoSpaceDE w:val="0"/>
        <w:autoSpaceDN w:val="0"/>
        <w:adjustRightInd w:val="0"/>
        <w:spacing w:line="360" w:lineRule="auto"/>
        <w:jc w:val="center"/>
        <w:rPr>
          <w:rFonts w:ascii="仿宋" w:hAnsi="仿宋" w:eastAsia="仿宋"/>
          <w:sz w:val="24"/>
          <w:highlight w:val="none"/>
        </w:rPr>
      </w:pPr>
    </w:p>
    <w:p w14:paraId="3CAF02C4">
      <w:pPr>
        <w:autoSpaceDE w:val="0"/>
        <w:autoSpaceDN w:val="0"/>
        <w:adjustRightInd w:val="0"/>
        <w:spacing w:line="360" w:lineRule="auto"/>
        <w:jc w:val="center"/>
        <w:rPr>
          <w:rFonts w:ascii="仿宋" w:hAnsi="仿宋" w:eastAsia="仿宋" w:cs="仿宋_GB2312"/>
          <w:kern w:val="0"/>
          <w:sz w:val="24"/>
          <w:highlight w:val="none"/>
        </w:rPr>
      </w:pPr>
      <w:r>
        <w:rPr>
          <w:rFonts w:hint="eastAsia" w:ascii="仿宋" w:hAnsi="仿宋" w:eastAsia="仿宋"/>
          <w:sz w:val="24"/>
          <w:highlight w:val="none"/>
        </w:rPr>
        <w:t>注：自然人投标的仅需提供身份证</w:t>
      </w:r>
    </w:p>
    <w:p w14:paraId="2109F31F">
      <w:pPr>
        <w:spacing w:after="120"/>
        <w:rPr>
          <w:rFonts w:ascii="仿宋" w:hAnsi="仿宋" w:eastAsia="仿宋" w:cs="仿宋_GB2312"/>
          <w:highlight w:val="none"/>
        </w:rPr>
      </w:pPr>
      <w:r>
        <w:rPr>
          <w:rFonts w:hint="eastAsia" w:ascii="仿宋" w:hAnsi="仿宋" w:eastAsia="仿宋" w:cs="仿宋_GB2312"/>
          <w:highlight w:val="none"/>
        </w:rPr>
        <w:br w:type="page"/>
      </w:r>
    </w:p>
    <w:p w14:paraId="15C09E8B">
      <w:pPr>
        <w:widowControl/>
        <w:ind w:firstLine="161" w:firstLineChars="50"/>
        <w:jc w:val="left"/>
        <w:rPr>
          <w:rFonts w:ascii="仿宋" w:hAnsi="仿宋" w:eastAsia="仿宋" w:cs="仿宋_GB2312"/>
          <w:sz w:val="28"/>
          <w:szCs w:val="28"/>
          <w:highlight w:val="none"/>
        </w:rPr>
      </w:pPr>
      <w:r>
        <w:rPr>
          <w:rFonts w:hint="eastAsia" w:ascii="仿宋" w:hAnsi="仿宋" w:eastAsia="仿宋" w:cs="仿宋_GB2312"/>
          <w:b/>
          <w:bCs/>
          <w:sz w:val="32"/>
          <w:szCs w:val="32"/>
          <w:highlight w:val="none"/>
          <w:lang w:val="zh-CN"/>
        </w:rPr>
        <w:t xml:space="preserve"> </w:t>
      </w:r>
    </w:p>
    <w:p w14:paraId="198EE967">
      <w:pPr>
        <w:widowControl/>
        <w:jc w:val="center"/>
        <w:outlineLvl w:val="2"/>
        <w:rPr>
          <w:rFonts w:ascii="仿宋" w:hAnsi="仿宋" w:eastAsia="仿宋" w:cs="仿宋_GB2312"/>
          <w:b/>
          <w:bCs/>
          <w:sz w:val="28"/>
          <w:szCs w:val="28"/>
          <w:highlight w:val="none"/>
          <w:lang w:val="zh-CN"/>
        </w:rPr>
      </w:pPr>
      <w:bookmarkStart w:id="518" w:name="_Toc163466278"/>
      <w:bookmarkStart w:id="519" w:name="_Toc182993888"/>
      <w:bookmarkStart w:id="520" w:name="_Toc163466376"/>
      <w:bookmarkStart w:id="521" w:name="_Toc163466306"/>
      <w:bookmarkStart w:id="522" w:name="_Toc163466160"/>
      <w:bookmarkStart w:id="523" w:name="_Toc187678727"/>
      <w:r>
        <w:rPr>
          <w:rFonts w:hint="eastAsia" w:ascii="仿宋" w:hAnsi="仿宋" w:eastAsia="仿宋" w:cs="仿宋_GB2312"/>
          <w:b/>
          <w:bCs/>
          <w:sz w:val="28"/>
          <w:szCs w:val="28"/>
          <w:highlight w:val="none"/>
          <w:lang w:val="zh-CN"/>
        </w:rPr>
        <w:t>3、授权代表本单位证明</w:t>
      </w:r>
      <w:bookmarkEnd w:id="518"/>
      <w:bookmarkEnd w:id="519"/>
      <w:bookmarkEnd w:id="520"/>
      <w:bookmarkEnd w:id="521"/>
      <w:bookmarkEnd w:id="522"/>
      <w:bookmarkEnd w:id="523"/>
    </w:p>
    <w:p w14:paraId="1A9CE305">
      <w:pPr>
        <w:spacing w:after="120"/>
        <w:rPr>
          <w:rFonts w:ascii="仿宋" w:hAnsi="仿宋" w:eastAsia="仿宋" w:cs="仿宋_GB2312"/>
          <w:highlight w:val="none"/>
        </w:rPr>
      </w:pPr>
    </w:p>
    <w:p w14:paraId="0FBDFF0D">
      <w:pPr>
        <w:autoSpaceDE w:val="0"/>
        <w:autoSpaceDN w:val="0"/>
        <w:adjustRightInd w:val="0"/>
        <w:spacing w:line="348" w:lineRule="auto"/>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w:t>
      </w:r>
      <w:r>
        <w:rPr>
          <w:rFonts w:hint="eastAsia" w:ascii="仿宋" w:hAnsi="仿宋" w:eastAsia="仿宋" w:cs="仿宋_GB2312"/>
          <w:sz w:val="28"/>
          <w:szCs w:val="28"/>
          <w:highlight w:val="none"/>
        </w:rPr>
        <w:t>养老保险缴纳证明复印件</w:t>
      </w:r>
      <w:r>
        <w:rPr>
          <w:rFonts w:hint="eastAsia" w:ascii="仿宋" w:hAnsi="仿宋" w:eastAsia="仿宋" w:cs="仿宋_GB2312"/>
          <w:sz w:val="28"/>
          <w:szCs w:val="28"/>
          <w:highlight w:val="none"/>
          <w:lang w:val="zh-CN"/>
        </w:rPr>
        <w:t>）</w:t>
      </w:r>
    </w:p>
    <w:p w14:paraId="06EE4D19">
      <w:pPr>
        <w:widowControl/>
        <w:jc w:val="left"/>
        <w:rPr>
          <w:rFonts w:ascii="仿宋_GB2312" w:hAnsi="仿宋_GB2312" w:eastAsia="仿宋_GB2312" w:cs="仿宋_GB2312"/>
          <w:b/>
          <w:bCs/>
          <w:sz w:val="28"/>
          <w:szCs w:val="22"/>
          <w:highlight w:val="none"/>
          <w:lang w:val="zh-CN"/>
        </w:rPr>
      </w:pPr>
      <w:r>
        <w:rPr>
          <w:rFonts w:ascii="仿宋_GB2312" w:hAnsi="仿宋_GB2312" w:eastAsia="仿宋_GB2312" w:cs="仿宋_GB2312"/>
          <w:sz w:val="28"/>
          <w:szCs w:val="22"/>
          <w:highlight w:val="none"/>
          <w:lang w:val="zh-CN"/>
        </w:rPr>
        <w:br w:type="page"/>
      </w:r>
    </w:p>
    <w:p w14:paraId="7F107479">
      <w:pPr>
        <w:spacing w:before="260" w:after="260" w:line="416" w:lineRule="atLeast"/>
        <w:jc w:val="center"/>
        <w:outlineLvl w:val="1"/>
        <w:rPr>
          <w:rFonts w:eastAsia="仿宋_GB2312"/>
          <w:b/>
          <w:bCs/>
          <w:sz w:val="32"/>
          <w:szCs w:val="32"/>
          <w:highlight w:val="none"/>
        </w:rPr>
      </w:pPr>
      <w:bookmarkStart w:id="524" w:name="_Toc187678728"/>
      <w:bookmarkStart w:id="525" w:name="_Toc163466279"/>
      <w:bookmarkStart w:id="526" w:name="_Toc163466377"/>
      <w:bookmarkStart w:id="527" w:name="_Toc163466307"/>
      <w:bookmarkStart w:id="528" w:name="_Toc182993889"/>
      <w:bookmarkStart w:id="529" w:name="_Toc163466161"/>
      <w:r>
        <w:rPr>
          <w:rFonts w:hint="eastAsia" w:eastAsia="仿宋_GB2312"/>
          <w:b/>
          <w:bCs/>
          <w:sz w:val="32"/>
          <w:szCs w:val="32"/>
          <w:highlight w:val="none"/>
        </w:rPr>
        <w:t>二</w:t>
      </w:r>
      <w:r>
        <w:rPr>
          <w:rFonts w:eastAsia="仿宋_GB2312"/>
          <w:b/>
          <w:bCs/>
          <w:sz w:val="32"/>
          <w:szCs w:val="32"/>
          <w:highlight w:val="none"/>
        </w:rPr>
        <w:t>、</w:t>
      </w:r>
      <w:r>
        <w:rPr>
          <w:rFonts w:hint="eastAsia" w:eastAsia="仿宋_GB2312"/>
          <w:b/>
          <w:bCs/>
          <w:sz w:val="32"/>
          <w:szCs w:val="32"/>
          <w:highlight w:val="none"/>
        </w:rPr>
        <w:t>资格</w:t>
      </w:r>
      <w:r>
        <w:rPr>
          <w:rFonts w:eastAsia="仿宋_GB2312"/>
          <w:b/>
          <w:bCs/>
          <w:sz w:val="32"/>
          <w:szCs w:val="32"/>
          <w:highlight w:val="none"/>
        </w:rPr>
        <w:t>证明文件</w:t>
      </w:r>
      <w:bookmarkEnd w:id="524"/>
      <w:bookmarkEnd w:id="525"/>
      <w:bookmarkEnd w:id="526"/>
      <w:bookmarkEnd w:id="527"/>
      <w:bookmarkEnd w:id="528"/>
      <w:bookmarkEnd w:id="529"/>
    </w:p>
    <w:p w14:paraId="35512F3B">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1、供应商的企业法人营业执照副本复印件（格式要求见附件2-1）；</w:t>
      </w:r>
    </w:p>
    <w:p w14:paraId="068DCC38">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2、供应商前两年度经审计的财务报告复印件（包括资产负债表、现金流量表、利润表），或本年度基本开户银行出具的资信证明（格式要求见附件2-2）；</w:t>
      </w:r>
    </w:p>
    <w:p w14:paraId="08E0356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3</w:t>
      </w:r>
      <w:r>
        <w:rPr>
          <w:rFonts w:hint="eastAsia" w:ascii="仿宋_GB2312" w:hAnsi="仿宋_GB2312" w:eastAsia="仿宋_GB2312" w:cs="仿宋_GB2312"/>
          <w:sz w:val="24"/>
          <w:highlight w:val="none"/>
        </w:rPr>
        <w:t>、依法缴纳税收和社会保障资金的证明材料复印件（格式见附件2-3、2-4）</w:t>
      </w:r>
    </w:p>
    <w:p w14:paraId="1C6D2E3F">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4</w:t>
      </w:r>
      <w:r>
        <w:rPr>
          <w:rFonts w:hint="eastAsia" w:ascii="仿宋_GB2312" w:hAnsi="仿宋_GB2312" w:eastAsia="仿宋_GB2312" w:cs="仿宋_GB2312"/>
          <w:sz w:val="24"/>
          <w:highlight w:val="none"/>
        </w:rPr>
        <w:t>、具备履行合同所必需的设备和专业技术能力的承诺原件（格式见附件2-5）；</w:t>
      </w:r>
    </w:p>
    <w:p w14:paraId="2393F67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5</w:t>
      </w:r>
      <w:r>
        <w:rPr>
          <w:rFonts w:hint="eastAsia" w:ascii="仿宋_GB2312" w:hAnsi="仿宋_GB2312" w:eastAsia="仿宋_GB2312" w:cs="仿宋_GB2312"/>
          <w:sz w:val="24"/>
          <w:highlight w:val="none"/>
        </w:rPr>
        <w:t>、供应商参加政府采购活动前3年内在经营活动中没有重大违法记录的书面声明原件（格式见附件2-6）；</w:t>
      </w:r>
    </w:p>
    <w:p w14:paraId="7E62E2F5">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6</w:t>
      </w:r>
      <w:r>
        <w:rPr>
          <w:rFonts w:hint="eastAsia" w:ascii="仿宋_GB2312" w:hAnsi="仿宋_GB2312" w:eastAsia="仿宋_GB2312" w:cs="仿宋_GB2312"/>
          <w:sz w:val="24"/>
          <w:highlight w:val="none"/>
        </w:rPr>
        <w:t>、供应商控股股东名称、控股公司的名称和存在管理、被管理关系的单位名称说明（格式见附件2-7)；</w:t>
      </w:r>
    </w:p>
    <w:p w14:paraId="32A9C5E5">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_GB2312" w:hAnsi="仿宋_GB2312" w:eastAsia="仿宋_GB2312" w:cs="仿宋_GB2312"/>
          <w:sz w:val="24"/>
          <w:highlight w:val="none"/>
        </w:rPr>
      </w:pPr>
      <w:r>
        <w:rPr>
          <w:rFonts w:ascii="仿宋_GB2312" w:hAnsi="仿宋_GB2312" w:eastAsia="仿宋_GB2312" w:cs="仿宋_GB2312"/>
          <w:sz w:val="24"/>
          <w:highlight w:val="none"/>
        </w:rPr>
        <w:t>7</w:t>
      </w:r>
      <w:r>
        <w:rPr>
          <w:rFonts w:hint="eastAsia" w:ascii="仿宋_GB2312" w:hAnsi="仿宋_GB2312" w:eastAsia="仿宋_GB2312" w:cs="仿宋_GB2312"/>
          <w:sz w:val="24"/>
          <w:highlight w:val="none"/>
        </w:rPr>
        <w:t>、供应商是否属于为本项目提供整体设计、规范编制或者项目管理、监理、检测等服务的供应商声明原件（格式见附件2-8)。</w:t>
      </w:r>
    </w:p>
    <w:p w14:paraId="3619A374">
      <w:pPr>
        <w:spacing w:line="480" w:lineRule="exact"/>
        <w:ind w:firstLine="482" w:firstLineChars="200"/>
        <w:rPr>
          <w:rFonts w:ascii="仿宋_GB2312" w:hAnsi="仿宋_GB2312" w:eastAsia="仿宋_GB2312" w:cs="仿宋_GB2312"/>
          <w:b/>
          <w:bCs/>
          <w:sz w:val="24"/>
          <w:highlight w:val="none"/>
        </w:rPr>
      </w:pPr>
    </w:p>
    <w:p w14:paraId="10A07B00">
      <w:pPr>
        <w:spacing w:line="480" w:lineRule="exact"/>
        <w:ind w:firstLine="482" w:firstLineChars="200"/>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以上为供应商资格要求，各供应商在磋商时须提供以上要求加盖供应商红色公章的复印件，附在磋商响应文件中，在评审过程中由</w:t>
      </w:r>
      <w:r>
        <w:rPr>
          <w:rFonts w:hint="eastAsia" w:ascii="仿宋_GB2312" w:hAnsi="仿宋_GB2312" w:eastAsia="仿宋_GB2312" w:cs="仿宋_GB2312"/>
          <w:b/>
          <w:bCs/>
          <w:sz w:val="24"/>
          <w:highlight w:val="none"/>
          <w:lang w:val="en-US" w:eastAsia="zh-CN"/>
        </w:rPr>
        <w:t>采购人或采购代理机构或</w:t>
      </w:r>
      <w:r>
        <w:rPr>
          <w:rFonts w:hint="eastAsia" w:ascii="仿宋_GB2312" w:hAnsi="仿宋_GB2312" w:eastAsia="仿宋_GB2312" w:cs="仿宋_GB2312"/>
          <w:b/>
          <w:bCs/>
          <w:sz w:val="24"/>
          <w:highlight w:val="none"/>
        </w:rPr>
        <w:t>磋商小组进行评审，无效或缺项将被视为无效文件。</w:t>
      </w:r>
    </w:p>
    <w:p w14:paraId="779B6B04">
      <w:pPr>
        <w:widowControl/>
        <w:jc w:val="left"/>
        <w:rPr>
          <w:rFonts w:ascii="仿宋" w:hAnsi="仿宋" w:eastAsia="仿宋" w:cs="仿宋_GB2312"/>
          <w:b/>
          <w:sz w:val="24"/>
          <w:highlight w:val="none"/>
        </w:rPr>
      </w:pPr>
      <w:bookmarkStart w:id="530" w:name="_Toc7005120"/>
      <w:r>
        <w:rPr>
          <w:rFonts w:ascii="仿宋" w:hAnsi="仿宋" w:eastAsia="仿宋" w:cs="仿宋_GB2312"/>
          <w:b/>
          <w:sz w:val="24"/>
          <w:highlight w:val="none"/>
        </w:rPr>
        <w:br w:type="page"/>
      </w:r>
      <w:r>
        <w:rPr>
          <w:rFonts w:hint="eastAsia" w:ascii="仿宋" w:hAnsi="仿宋" w:eastAsia="仿宋" w:cs="仿宋_GB2312"/>
          <w:b/>
          <w:sz w:val="24"/>
          <w:highlight w:val="none"/>
        </w:rPr>
        <w:t>2-1  供应商的企业营业执照副本复印件（加盖公章）</w:t>
      </w:r>
      <w:bookmarkEnd w:id="530"/>
    </w:p>
    <w:p w14:paraId="20656540">
      <w:pPr>
        <w:jc w:val="left"/>
        <w:rPr>
          <w:rFonts w:ascii="仿宋" w:hAnsi="仿宋" w:eastAsia="仿宋" w:cs="仿宋_GB2312"/>
          <w:sz w:val="24"/>
          <w:highlight w:val="none"/>
        </w:rPr>
      </w:pPr>
    </w:p>
    <w:p w14:paraId="6CEA1832">
      <w:pPr>
        <w:adjustRightInd w:val="0"/>
        <w:spacing w:line="360" w:lineRule="atLeast"/>
        <w:jc w:val="left"/>
        <w:textAlignment w:val="baseline"/>
        <w:rPr>
          <w:rFonts w:ascii="仿宋" w:hAnsi="仿宋" w:eastAsia="仿宋" w:cs="仿宋_GB2312"/>
          <w:b/>
          <w:sz w:val="28"/>
          <w:highlight w:val="none"/>
        </w:rPr>
      </w:pPr>
    </w:p>
    <w:p w14:paraId="6BAF2F19">
      <w:pPr>
        <w:adjustRightInd w:val="0"/>
        <w:spacing w:line="360" w:lineRule="atLeast"/>
        <w:jc w:val="left"/>
        <w:textAlignment w:val="baseline"/>
        <w:rPr>
          <w:rFonts w:ascii="仿宋" w:hAnsi="仿宋" w:eastAsia="仿宋" w:cs="仿宋_GB2312"/>
          <w:b/>
          <w:sz w:val="28"/>
          <w:highlight w:val="none"/>
        </w:rPr>
      </w:pPr>
      <w:r>
        <w:rPr>
          <w:rFonts w:hint="eastAsia" w:ascii="仿宋" w:hAnsi="仿宋" w:eastAsia="仿宋" w:cs="仿宋_GB2312"/>
          <w:b/>
          <w:sz w:val="28"/>
          <w:highlight w:val="none"/>
        </w:rPr>
        <w:t xml:space="preserve"> </w:t>
      </w:r>
    </w:p>
    <w:p w14:paraId="3AAEB284">
      <w:pPr>
        <w:rPr>
          <w:rFonts w:ascii="仿宋" w:hAnsi="仿宋" w:eastAsia="仿宋" w:cs="仿宋_GB2312"/>
          <w:b/>
          <w:sz w:val="24"/>
          <w:highlight w:val="none"/>
        </w:rPr>
      </w:pPr>
      <w:bookmarkStart w:id="531" w:name="_Ref527015333"/>
      <w:bookmarkStart w:id="532" w:name="_Toc7005121"/>
      <w:r>
        <w:rPr>
          <w:rFonts w:hint="eastAsia" w:ascii="仿宋" w:hAnsi="仿宋" w:eastAsia="仿宋" w:cs="仿宋_GB2312"/>
          <w:b/>
          <w:sz w:val="24"/>
          <w:highlight w:val="none"/>
        </w:rPr>
        <w:t>2-2  递交投标文件截止之日前两年内任意一个年度经审计的财务报</w:t>
      </w:r>
      <w:bookmarkEnd w:id="531"/>
      <w:bookmarkEnd w:id="532"/>
      <w:r>
        <w:rPr>
          <w:rFonts w:hint="eastAsia" w:ascii="仿宋" w:hAnsi="仿宋" w:eastAsia="仿宋" w:cs="仿宋_GB2312"/>
          <w:b/>
          <w:sz w:val="24"/>
          <w:highlight w:val="none"/>
        </w:rPr>
        <w:t>告</w:t>
      </w:r>
    </w:p>
    <w:p w14:paraId="5B034319">
      <w:pPr>
        <w:spacing w:line="360" w:lineRule="auto"/>
        <w:rPr>
          <w:rFonts w:ascii="仿宋" w:hAnsi="仿宋" w:eastAsia="仿宋" w:cs="仿宋_GB2312"/>
          <w:szCs w:val="21"/>
          <w:highlight w:val="none"/>
        </w:rPr>
      </w:pPr>
    </w:p>
    <w:p w14:paraId="27320B6C">
      <w:pPr>
        <w:tabs>
          <w:tab w:val="left" w:pos="993"/>
          <w:tab w:val="left" w:pos="1030"/>
          <w:tab w:val="left" w:pos="8364"/>
        </w:tabs>
        <w:snapToGrid w:val="0"/>
        <w:spacing w:after="120" w:afterLines="50"/>
        <w:ind w:right="-57" w:rightChars="-27"/>
        <w:rPr>
          <w:rFonts w:ascii="仿宋" w:hAnsi="仿宋" w:eastAsia="仿宋" w:cs="仿宋_GB2312"/>
          <w:sz w:val="24"/>
          <w:highlight w:val="none"/>
        </w:rPr>
      </w:pPr>
      <w:r>
        <w:rPr>
          <w:rFonts w:hint="eastAsia" w:ascii="仿宋" w:hAnsi="仿宋" w:eastAsia="仿宋" w:cs="仿宋_GB2312"/>
          <w:sz w:val="24"/>
          <w:highlight w:val="none"/>
        </w:rPr>
        <w:t>提供供应商递交投标文件截止之日前两年内任意一个年度经审计的财务报告（包括资产负债表、现金流量表、利润表）复印件或扫描件、所有复印件或扫描件需加盖单位公章。</w:t>
      </w:r>
    </w:p>
    <w:p w14:paraId="45ECF2F2">
      <w:pPr>
        <w:spacing w:line="360" w:lineRule="auto"/>
        <w:rPr>
          <w:rFonts w:ascii="仿宋" w:hAnsi="仿宋" w:eastAsia="仿宋" w:cs="仿宋_GB2312"/>
          <w:szCs w:val="21"/>
          <w:highlight w:val="none"/>
        </w:rPr>
      </w:pPr>
    </w:p>
    <w:p w14:paraId="2E30F70C">
      <w:pPr>
        <w:tabs>
          <w:tab w:val="left" w:pos="993"/>
          <w:tab w:val="left" w:pos="1030"/>
          <w:tab w:val="left" w:pos="8364"/>
        </w:tabs>
        <w:snapToGrid w:val="0"/>
        <w:spacing w:after="120" w:afterLines="50"/>
        <w:ind w:left="420" w:right="-57" w:rightChars="-27"/>
        <w:jc w:val="left"/>
        <w:rPr>
          <w:rFonts w:ascii="仿宋" w:hAnsi="仿宋" w:eastAsia="仿宋" w:cs="仿宋_GB2312"/>
          <w:b/>
          <w:spacing w:val="20"/>
          <w:sz w:val="24"/>
          <w:highlight w:val="none"/>
        </w:rPr>
      </w:pPr>
    </w:p>
    <w:p w14:paraId="278245A0">
      <w:pPr>
        <w:rPr>
          <w:rFonts w:ascii="仿宋" w:hAnsi="仿宋" w:eastAsia="仿宋" w:cs="仿宋_GB2312"/>
          <w:b/>
          <w:sz w:val="24"/>
          <w:highlight w:val="none"/>
        </w:rPr>
      </w:pPr>
      <w:bookmarkStart w:id="533" w:name="_Toc7005122"/>
      <w:r>
        <w:rPr>
          <w:rFonts w:hint="eastAsia" w:ascii="仿宋" w:hAnsi="仿宋" w:eastAsia="仿宋" w:cs="仿宋_GB2312"/>
          <w:b/>
          <w:sz w:val="24"/>
          <w:highlight w:val="none"/>
        </w:rPr>
        <w:t>或  2-2  本年度基本开户银行出具的资信证明</w:t>
      </w:r>
      <w:bookmarkEnd w:id="533"/>
    </w:p>
    <w:p w14:paraId="4BB5E2CA">
      <w:pPr>
        <w:spacing w:line="360" w:lineRule="auto"/>
        <w:rPr>
          <w:rFonts w:ascii="仿宋" w:hAnsi="仿宋" w:eastAsia="仿宋" w:cs="仿宋_GB2312"/>
          <w:szCs w:val="21"/>
          <w:highlight w:val="none"/>
        </w:rPr>
      </w:pPr>
    </w:p>
    <w:p w14:paraId="1BCA4D28">
      <w:pPr>
        <w:widowControl/>
        <w:jc w:val="left"/>
        <w:rPr>
          <w:rFonts w:ascii="仿宋" w:hAnsi="仿宋" w:eastAsia="仿宋" w:cs="仿宋_GB2312"/>
          <w:b/>
          <w:spacing w:val="20"/>
          <w:sz w:val="24"/>
          <w:highlight w:val="none"/>
        </w:rPr>
      </w:pPr>
    </w:p>
    <w:p w14:paraId="3AFEAEFB">
      <w:pPr>
        <w:tabs>
          <w:tab w:val="left" w:pos="5580"/>
        </w:tabs>
        <w:spacing w:before="120" w:line="360" w:lineRule="auto"/>
        <w:ind w:firstLine="480" w:firstLineChars="200"/>
        <w:rPr>
          <w:rFonts w:ascii="仿宋" w:hAnsi="仿宋" w:eastAsia="仿宋" w:cs="仿宋_GB2312"/>
          <w:sz w:val="24"/>
          <w:highlight w:val="none"/>
        </w:rPr>
      </w:pPr>
    </w:p>
    <w:p w14:paraId="578B968B">
      <w:pPr>
        <w:rPr>
          <w:rFonts w:ascii="仿宋" w:hAnsi="仿宋" w:eastAsia="仿宋" w:cs="仿宋_GB2312"/>
          <w:b/>
          <w:sz w:val="24"/>
          <w:highlight w:val="none"/>
        </w:rPr>
      </w:pPr>
      <w:bookmarkStart w:id="534" w:name="_Toc7005123"/>
      <w:r>
        <w:rPr>
          <w:rFonts w:hint="eastAsia" w:ascii="仿宋" w:hAnsi="仿宋" w:eastAsia="仿宋" w:cs="仿宋_GB2312"/>
          <w:b/>
          <w:sz w:val="24"/>
          <w:highlight w:val="none"/>
        </w:rPr>
        <w:t>2-3 依法缴纳税收的证明</w:t>
      </w:r>
      <w:bookmarkEnd w:id="534"/>
    </w:p>
    <w:p w14:paraId="211B37A7">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highlight w:val="none"/>
        </w:rPr>
      </w:pPr>
    </w:p>
    <w:p w14:paraId="2C32BD63">
      <w:pPr>
        <w:tabs>
          <w:tab w:val="left" w:pos="993"/>
          <w:tab w:val="left" w:pos="1030"/>
          <w:tab w:val="left" w:pos="8364"/>
        </w:tabs>
        <w:snapToGrid w:val="0"/>
        <w:spacing w:after="120" w:afterLines="50"/>
        <w:ind w:right="-57" w:rightChars="-27"/>
        <w:jc w:val="left"/>
        <w:rPr>
          <w:rFonts w:ascii="仿宋" w:hAnsi="仿宋" w:eastAsia="仿宋" w:cs="仿宋_GB2312"/>
          <w:sz w:val="24"/>
          <w:highlight w:val="none"/>
        </w:rPr>
      </w:pPr>
      <w:r>
        <w:rPr>
          <w:rFonts w:hint="eastAsia" w:ascii="仿宋" w:hAnsi="仿宋" w:eastAsia="仿宋" w:cs="仿宋_GB2312"/>
          <w:sz w:val="24"/>
          <w:highlight w:val="none"/>
        </w:rPr>
        <w:t>说明：</w:t>
      </w:r>
    </w:p>
    <w:p w14:paraId="31984FE3">
      <w:pPr>
        <w:tabs>
          <w:tab w:val="left" w:pos="993"/>
          <w:tab w:val="left" w:pos="1030"/>
          <w:tab w:val="left" w:pos="8364"/>
        </w:tabs>
        <w:snapToGrid w:val="0"/>
        <w:spacing w:after="120" w:afterLines="50"/>
        <w:ind w:right="-57" w:rightChars="-27"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1、供应商应提供自磋商响应文件递交截止时间前近六个月中任何一个月依法缴纳税收的凭证，时间以税款所属时期为准（银行出具的缴税凭证或税务机关出具的证明的复印件，并加盖本单位公章）。</w:t>
      </w:r>
    </w:p>
    <w:p w14:paraId="3B3D97E6">
      <w:pPr>
        <w:tabs>
          <w:tab w:val="left" w:pos="993"/>
          <w:tab w:val="left" w:pos="1030"/>
          <w:tab w:val="left" w:pos="8364"/>
        </w:tabs>
        <w:snapToGrid w:val="0"/>
        <w:spacing w:after="120" w:afterLines="50"/>
        <w:ind w:right="-57" w:rightChars="-27"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2、依法免税的供应商，应提供相应文件证明其依法免税。</w:t>
      </w:r>
    </w:p>
    <w:p w14:paraId="44F923A1">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highlight w:val="none"/>
        </w:rPr>
      </w:pPr>
    </w:p>
    <w:p w14:paraId="24D89F7F">
      <w:pPr>
        <w:pStyle w:val="22"/>
        <w:rPr>
          <w:rFonts w:ascii="仿宋" w:hAnsi="仿宋" w:eastAsia="仿宋" w:cs="仿宋_GB2312"/>
          <w:highlight w:val="none"/>
        </w:rPr>
      </w:pPr>
    </w:p>
    <w:p w14:paraId="256B93F8">
      <w:pPr>
        <w:tabs>
          <w:tab w:val="left" w:pos="993"/>
          <w:tab w:val="left" w:pos="1030"/>
          <w:tab w:val="left" w:pos="8364"/>
        </w:tabs>
        <w:snapToGrid w:val="0"/>
        <w:spacing w:after="120" w:afterLines="50"/>
        <w:ind w:left="420" w:right="-57" w:rightChars="-27" w:firstLine="480" w:firstLineChars="200"/>
        <w:jc w:val="left"/>
        <w:rPr>
          <w:rFonts w:ascii="仿宋" w:hAnsi="仿宋" w:eastAsia="仿宋" w:cs="仿宋_GB2312"/>
          <w:sz w:val="24"/>
          <w:highlight w:val="none"/>
        </w:rPr>
      </w:pPr>
    </w:p>
    <w:p w14:paraId="2B1859DA">
      <w:pPr>
        <w:rPr>
          <w:rFonts w:ascii="仿宋" w:hAnsi="仿宋" w:eastAsia="仿宋" w:cs="仿宋_GB2312"/>
          <w:b/>
          <w:sz w:val="24"/>
          <w:highlight w:val="none"/>
        </w:rPr>
      </w:pPr>
      <w:bookmarkStart w:id="535" w:name="_Toc7005124"/>
      <w:r>
        <w:rPr>
          <w:rFonts w:hint="eastAsia" w:ascii="仿宋" w:hAnsi="仿宋" w:eastAsia="仿宋" w:cs="仿宋_GB2312"/>
          <w:b/>
          <w:sz w:val="24"/>
          <w:highlight w:val="none"/>
        </w:rPr>
        <w:t>2-4社会保障资金缴纳记录</w:t>
      </w:r>
      <w:bookmarkEnd w:id="535"/>
    </w:p>
    <w:p w14:paraId="603BC1FB">
      <w:pPr>
        <w:tabs>
          <w:tab w:val="left" w:pos="993"/>
          <w:tab w:val="left" w:pos="1030"/>
          <w:tab w:val="left" w:pos="8364"/>
        </w:tabs>
        <w:snapToGrid w:val="0"/>
        <w:spacing w:after="120" w:afterLines="50"/>
        <w:ind w:left="420" w:leftChars="200" w:right="-57" w:rightChars="-27"/>
        <w:jc w:val="left"/>
        <w:rPr>
          <w:rFonts w:ascii="仿宋" w:hAnsi="仿宋" w:eastAsia="仿宋" w:cs="仿宋_GB2312"/>
          <w:sz w:val="24"/>
          <w:highlight w:val="none"/>
        </w:rPr>
      </w:pPr>
      <w:r>
        <w:rPr>
          <w:rFonts w:hint="eastAsia" w:ascii="仿宋" w:hAnsi="仿宋" w:eastAsia="仿宋" w:cs="仿宋_GB2312"/>
          <w:sz w:val="24"/>
          <w:highlight w:val="none"/>
        </w:rPr>
        <w:cr/>
      </w:r>
    </w:p>
    <w:p w14:paraId="6F8DA674">
      <w:pPr>
        <w:tabs>
          <w:tab w:val="left" w:pos="993"/>
          <w:tab w:val="left" w:pos="1030"/>
          <w:tab w:val="left" w:pos="8364"/>
        </w:tabs>
        <w:snapToGrid w:val="0"/>
        <w:spacing w:after="120" w:afterLines="50"/>
        <w:ind w:right="-57" w:rightChars="-27"/>
        <w:jc w:val="left"/>
        <w:rPr>
          <w:rFonts w:ascii="仿宋" w:hAnsi="仿宋" w:eastAsia="仿宋" w:cs="仿宋_GB2312"/>
          <w:sz w:val="24"/>
          <w:highlight w:val="none"/>
        </w:rPr>
      </w:pPr>
      <w:r>
        <w:rPr>
          <w:rFonts w:hint="eastAsia" w:ascii="仿宋" w:hAnsi="仿宋" w:eastAsia="仿宋" w:cs="仿宋_GB2312"/>
          <w:sz w:val="24"/>
          <w:highlight w:val="none"/>
        </w:rPr>
        <w:t>说明：</w:t>
      </w:r>
    </w:p>
    <w:p w14:paraId="28379C0A">
      <w:pPr>
        <w:numPr>
          <w:ilvl w:val="0"/>
          <w:numId w:val="8"/>
        </w:numPr>
        <w:tabs>
          <w:tab w:val="left" w:pos="993"/>
          <w:tab w:val="left" w:pos="1030"/>
          <w:tab w:val="left" w:pos="8364"/>
        </w:tabs>
        <w:snapToGrid w:val="0"/>
        <w:spacing w:after="120" w:afterLines="50"/>
        <w:ind w:right="-57" w:rightChars="-27"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供应商应提供近六个月中至少一个月的社会缴纳社会保险的凭据（专用收据或社会保险缴纳清单），并加盖本单位公章。</w:t>
      </w:r>
    </w:p>
    <w:p w14:paraId="7869F4AF">
      <w:pPr>
        <w:numPr>
          <w:ilvl w:val="0"/>
          <w:numId w:val="8"/>
        </w:numPr>
        <w:tabs>
          <w:tab w:val="left" w:pos="993"/>
          <w:tab w:val="left" w:pos="1030"/>
          <w:tab w:val="left" w:pos="8364"/>
        </w:tabs>
        <w:snapToGrid w:val="0"/>
        <w:spacing w:after="120" w:afterLines="50"/>
        <w:ind w:right="-57" w:rightChars="-27"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不需要缴纳社会保障资金的供应商，应提供相应文件证明其不需要缴纳社会保障资金。</w:t>
      </w:r>
    </w:p>
    <w:p w14:paraId="13DCE19A">
      <w:pPr>
        <w:tabs>
          <w:tab w:val="left" w:pos="5580"/>
        </w:tabs>
        <w:spacing w:before="120" w:line="360" w:lineRule="auto"/>
        <w:ind w:firstLine="480" w:firstLineChars="200"/>
        <w:rPr>
          <w:rFonts w:ascii="仿宋" w:hAnsi="仿宋" w:eastAsia="仿宋" w:cs="仿宋_GB2312"/>
          <w:sz w:val="24"/>
          <w:highlight w:val="none"/>
        </w:rPr>
      </w:pPr>
    </w:p>
    <w:p w14:paraId="1BC78686">
      <w:pPr>
        <w:tabs>
          <w:tab w:val="left" w:pos="5580"/>
        </w:tabs>
        <w:spacing w:before="120" w:line="360" w:lineRule="auto"/>
        <w:ind w:firstLine="480" w:firstLineChars="200"/>
        <w:rPr>
          <w:rFonts w:ascii="仿宋" w:hAnsi="仿宋" w:eastAsia="仿宋" w:cs="仿宋_GB2312"/>
          <w:sz w:val="24"/>
          <w:highlight w:val="none"/>
        </w:rPr>
      </w:pPr>
    </w:p>
    <w:p w14:paraId="50807149">
      <w:pPr>
        <w:pStyle w:val="22"/>
        <w:rPr>
          <w:highlight w:val="none"/>
        </w:rPr>
      </w:pPr>
    </w:p>
    <w:p w14:paraId="6A86D69B">
      <w:pPr>
        <w:pStyle w:val="96"/>
        <w:rPr>
          <w:rFonts w:ascii="仿宋" w:hAnsi="仿宋" w:eastAsia="仿宋"/>
          <w:highlight w:val="none"/>
        </w:rPr>
      </w:pPr>
    </w:p>
    <w:p w14:paraId="51E3F763">
      <w:pPr>
        <w:pStyle w:val="96"/>
        <w:rPr>
          <w:rFonts w:ascii="仿宋" w:hAnsi="仿宋" w:eastAsia="仿宋"/>
          <w:highlight w:val="none"/>
        </w:rPr>
      </w:pPr>
    </w:p>
    <w:p w14:paraId="31966D34">
      <w:pPr>
        <w:rPr>
          <w:rFonts w:ascii="仿宋" w:hAnsi="仿宋" w:eastAsia="仿宋" w:cs="仿宋_GB2312"/>
          <w:b/>
          <w:sz w:val="24"/>
          <w:highlight w:val="none"/>
        </w:rPr>
      </w:pPr>
      <w:bookmarkStart w:id="536" w:name="_Toc7005125"/>
      <w:r>
        <w:rPr>
          <w:rFonts w:hint="eastAsia" w:ascii="仿宋" w:hAnsi="仿宋" w:eastAsia="仿宋" w:cs="仿宋_GB2312"/>
          <w:b/>
          <w:bCs/>
          <w:sz w:val="24"/>
          <w:highlight w:val="none"/>
        </w:rPr>
        <w:t>2-5 具备</w:t>
      </w:r>
      <w:r>
        <w:rPr>
          <w:rFonts w:hint="eastAsia" w:ascii="仿宋" w:hAnsi="仿宋" w:eastAsia="仿宋" w:cs="仿宋_GB2312"/>
          <w:b/>
          <w:sz w:val="24"/>
          <w:highlight w:val="none"/>
        </w:rPr>
        <w:t>履行合同所必需的设备和专业技术能力承诺书</w:t>
      </w:r>
      <w:bookmarkEnd w:id="536"/>
      <w:r>
        <w:rPr>
          <w:rFonts w:hint="eastAsia" w:ascii="仿宋" w:hAnsi="仿宋" w:eastAsia="仿宋" w:cs="仿宋_GB2312"/>
          <w:b/>
          <w:sz w:val="24"/>
          <w:highlight w:val="none"/>
        </w:rPr>
        <w:t xml:space="preserve">                                                                                                                                                                                                                                                                                                                                                                                                                                                                                                                                                                                                                                                                                                      </w:t>
      </w:r>
    </w:p>
    <w:p w14:paraId="72E82E5E">
      <w:pPr>
        <w:ind w:firstLine="480"/>
        <w:rPr>
          <w:rFonts w:ascii="仿宋" w:hAnsi="仿宋" w:eastAsia="仿宋" w:cs="仿宋_GB2312"/>
          <w:kern w:val="0"/>
          <w:sz w:val="24"/>
          <w:highlight w:val="none"/>
        </w:rPr>
      </w:pPr>
    </w:p>
    <w:p w14:paraId="5047BB1E">
      <w:pPr>
        <w:ind w:firstLine="480"/>
        <w:rPr>
          <w:rFonts w:ascii="仿宋" w:hAnsi="仿宋" w:eastAsia="仿宋" w:cs="仿宋_GB2312"/>
          <w:kern w:val="0"/>
          <w:sz w:val="24"/>
          <w:highlight w:val="none"/>
        </w:rPr>
      </w:pPr>
    </w:p>
    <w:p w14:paraId="6AE2482F">
      <w:pPr>
        <w:rPr>
          <w:rFonts w:ascii="仿宋" w:hAnsi="仿宋" w:eastAsia="仿宋" w:cs="仿宋_GB2312"/>
          <w:kern w:val="0"/>
          <w:sz w:val="24"/>
          <w:highlight w:val="none"/>
        </w:rPr>
      </w:pPr>
      <w:r>
        <w:rPr>
          <w:rFonts w:hint="eastAsia" w:ascii="仿宋" w:hAnsi="仿宋" w:eastAsia="仿宋" w:cs="仿宋_GB2312"/>
          <w:kern w:val="0"/>
          <w:sz w:val="24"/>
          <w:highlight w:val="none"/>
        </w:rPr>
        <w:t>陕西省采购招标有限责任公司：</w:t>
      </w:r>
    </w:p>
    <w:p w14:paraId="05F82E8F">
      <w:pPr>
        <w:ind w:firstLine="480"/>
        <w:rPr>
          <w:rFonts w:ascii="仿宋" w:hAnsi="仿宋" w:eastAsia="仿宋" w:cs="仿宋_GB2312"/>
          <w:kern w:val="0"/>
          <w:sz w:val="24"/>
          <w:highlight w:val="none"/>
        </w:rPr>
      </w:pPr>
    </w:p>
    <w:p w14:paraId="1D1EE49D">
      <w:pPr>
        <w:ind w:firstLine="480"/>
        <w:rPr>
          <w:rFonts w:ascii="仿宋" w:hAnsi="仿宋" w:eastAsia="仿宋" w:cs="仿宋_GB2312"/>
          <w:kern w:val="0"/>
          <w:sz w:val="24"/>
          <w:highlight w:val="none"/>
        </w:rPr>
      </w:pPr>
      <w:r>
        <w:rPr>
          <w:rFonts w:hint="eastAsia" w:ascii="仿宋" w:hAnsi="仿宋" w:eastAsia="仿宋" w:cs="仿宋_GB2312"/>
          <w:kern w:val="0"/>
          <w:sz w:val="24"/>
          <w:highlight w:val="none"/>
        </w:rPr>
        <w:t>我公司承诺</w:t>
      </w:r>
      <w:r>
        <w:rPr>
          <w:rFonts w:hint="eastAsia" w:ascii="仿宋" w:hAnsi="仿宋" w:eastAsia="仿宋" w:cs="仿宋_GB2312"/>
          <w:sz w:val="24"/>
          <w:highlight w:val="none"/>
        </w:rPr>
        <w:t>具备履行合同所必需的设备和专业技术能力</w:t>
      </w:r>
      <w:r>
        <w:rPr>
          <w:rFonts w:hint="eastAsia" w:ascii="仿宋" w:hAnsi="仿宋" w:eastAsia="仿宋" w:cs="仿宋_GB2312"/>
          <w:kern w:val="0"/>
          <w:sz w:val="24"/>
          <w:highlight w:val="none"/>
        </w:rPr>
        <w:t>。</w:t>
      </w:r>
    </w:p>
    <w:p w14:paraId="45352B82">
      <w:pPr>
        <w:ind w:firstLine="480"/>
        <w:rPr>
          <w:rFonts w:ascii="仿宋" w:hAnsi="仿宋" w:eastAsia="仿宋" w:cs="仿宋_GB2312"/>
          <w:b/>
          <w:sz w:val="24"/>
          <w:highlight w:val="none"/>
        </w:rPr>
      </w:pPr>
    </w:p>
    <w:p w14:paraId="23D2F737">
      <w:pPr>
        <w:ind w:firstLine="480"/>
        <w:rPr>
          <w:rFonts w:ascii="仿宋" w:hAnsi="仿宋" w:eastAsia="仿宋" w:cs="仿宋_GB2312"/>
          <w:b/>
          <w:sz w:val="24"/>
          <w:highlight w:val="none"/>
        </w:rPr>
      </w:pPr>
    </w:p>
    <w:p w14:paraId="6F62BC6A">
      <w:pPr>
        <w:ind w:firstLine="480"/>
        <w:rPr>
          <w:rFonts w:ascii="仿宋" w:hAnsi="仿宋" w:eastAsia="仿宋" w:cs="仿宋_GB2312"/>
          <w:b/>
          <w:sz w:val="24"/>
          <w:highlight w:val="none"/>
        </w:rPr>
      </w:pPr>
    </w:p>
    <w:p w14:paraId="39E31AA1">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 xml:space="preserve">供应商名称（公章）： </w:t>
      </w:r>
      <w:r>
        <w:rPr>
          <w:rFonts w:hint="eastAsia" w:ascii="仿宋" w:hAnsi="仿宋" w:eastAsia="仿宋" w:cs="仿宋_GB2312"/>
          <w:sz w:val="24"/>
          <w:highlight w:val="none"/>
          <w:u w:val="single"/>
        </w:rPr>
        <w:t xml:space="preserve">              </w:t>
      </w:r>
    </w:p>
    <w:p w14:paraId="58817086">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）或其授权代表人（签字或盖章）：</w:t>
      </w:r>
      <w:r>
        <w:rPr>
          <w:rFonts w:hint="eastAsia" w:ascii="仿宋" w:hAnsi="仿宋" w:eastAsia="仿宋" w:cs="仿宋_GB2312"/>
          <w:sz w:val="24"/>
          <w:highlight w:val="none"/>
          <w:u w:val="single"/>
        </w:rPr>
        <w:t xml:space="preserve">                  </w:t>
      </w:r>
    </w:p>
    <w:p w14:paraId="78C69CF1">
      <w:pPr>
        <w:spacing w:before="120" w:after="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日    期：</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日</w:t>
      </w:r>
    </w:p>
    <w:p w14:paraId="767FC8B3">
      <w:pPr>
        <w:ind w:right="280"/>
        <w:rPr>
          <w:rFonts w:ascii="仿宋" w:hAnsi="仿宋" w:eastAsia="仿宋" w:cs="仿宋_GB2312"/>
          <w:sz w:val="24"/>
          <w:highlight w:val="none"/>
        </w:rPr>
      </w:pPr>
    </w:p>
    <w:p w14:paraId="1F4384AC">
      <w:pPr>
        <w:tabs>
          <w:tab w:val="left" w:pos="5580"/>
        </w:tabs>
        <w:spacing w:before="120" w:line="360" w:lineRule="auto"/>
        <w:ind w:firstLine="480" w:firstLineChars="200"/>
        <w:rPr>
          <w:rFonts w:ascii="仿宋" w:hAnsi="仿宋" w:eastAsia="仿宋" w:cs="仿宋_GB2312"/>
          <w:sz w:val="24"/>
          <w:highlight w:val="none"/>
        </w:rPr>
      </w:pPr>
    </w:p>
    <w:p w14:paraId="7C4587E2">
      <w:pPr>
        <w:widowControl/>
        <w:jc w:val="left"/>
        <w:rPr>
          <w:rFonts w:ascii="仿宋" w:hAnsi="仿宋" w:eastAsia="仿宋" w:cs="仿宋_GB2312"/>
          <w:b/>
          <w:sz w:val="24"/>
          <w:highlight w:val="none"/>
        </w:rPr>
      </w:pPr>
    </w:p>
    <w:p w14:paraId="127ADB4C">
      <w:pPr>
        <w:pStyle w:val="96"/>
        <w:rPr>
          <w:rFonts w:ascii="仿宋" w:hAnsi="仿宋" w:eastAsia="仿宋"/>
          <w:highlight w:val="none"/>
        </w:rPr>
      </w:pPr>
    </w:p>
    <w:p w14:paraId="0E3B9F32">
      <w:pPr>
        <w:pStyle w:val="96"/>
        <w:rPr>
          <w:rFonts w:ascii="仿宋" w:hAnsi="仿宋" w:eastAsia="仿宋"/>
          <w:highlight w:val="none"/>
        </w:rPr>
      </w:pPr>
    </w:p>
    <w:p w14:paraId="2056F790">
      <w:pPr>
        <w:pStyle w:val="96"/>
        <w:rPr>
          <w:rFonts w:ascii="仿宋" w:hAnsi="仿宋" w:eastAsia="仿宋"/>
          <w:highlight w:val="none"/>
        </w:rPr>
      </w:pPr>
    </w:p>
    <w:p w14:paraId="43642435">
      <w:pPr>
        <w:pStyle w:val="96"/>
        <w:rPr>
          <w:rFonts w:ascii="仿宋" w:hAnsi="仿宋" w:eastAsia="仿宋"/>
          <w:highlight w:val="none"/>
        </w:rPr>
      </w:pPr>
    </w:p>
    <w:p w14:paraId="73CDD75F">
      <w:pPr>
        <w:pStyle w:val="96"/>
        <w:rPr>
          <w:rFonts w:ascii="仿宋" w:hAnsi="仿宋" w:eastAsia="仿宋"/>
          <w:highlight w:val="none"/>
        </w:rPr>
      </w:pPr>
    </w:p>
    <w:p w14:paraId="3ACC5AB6">
      <w:pPr>
        <w:pStyle w:val="96"/>
        <w:rPr>
          <w:rFonts w:ascii="仿宋" w:hAnsi="仿宋" w:eastAsia="仿宋"/>
          <w:highlight w:val="none"/>
        </w:rPr>
      </w:pPr>
    </w:p>
    <w:p w14:paraId="4CC0D40E">
      <w:pPr>
        <w:pStyle w:val="96"/>
        <w:rPr>
          <w:rFonts w:ascii="仿宋" w:hAnsi="仿宋" w:eastAsia="仿宋"/>
          <w:highlight w:val="none"/>
        </w:rPr>
      </w:pPr>
    </w:p>
    <w:p w14:paraId="1C93F20F">
      <w:pPr>
        <w:pStyle w:val="96"/>
        <w:rPr>
          <w:rFonts w:ascii="仿宋" w:hAnsi="仿宋" w:eastAsia="仿宋"/>
          <w:highlight w:val="none"/>
        </w:rPr>
      </w:pPr>
    </w:p>
    <w:p w14:paraId="72B9DC2C">
      <w:pPr>
        <w:pStyle w:val="96"/>
        <w:rPr>
          <w:rFonts w:ascii="仿宋" w:hAnsi="仿宋" w:eastAsia="仿宋"/>
          <w:highlight w:val="none"/>
        </w:rPr>
      </w:pPr>
    </w:p>
    <w:p w14:paraId="5F408310">
      <w:pPr>
        <w:pStyle w:val="96"/>
        <w:rPr>
          <w:rFonts w:ascii="仿宋" w:hAnsi="仿宋" w:eastAsia="仿宋"/>
          <w:highlight w:val="none"/>
        </w:rPr>
      </w:pPr>
    </w:p>
    <w:p w14:paraId="48F0D90D">
      <w:pPr>
        <w:pStyle w:val="96"/>
        <w:rPr>
          <w:rFonts w:ascii="仿宋" w:hAnsi="仿宋" w:eastAsia="仿宋"/>
          <w:highlight w:val="none"/>
        </w:rPr>
      </w:pPr>
    </w:p>
    <w:p w14:paraId="5AC39233">
      <w:pPr>
        <w:pStyle w:val="96"/>
        <w:rPr>
          <w:rFonts w:ascii="仿宋" w:hAnsi="仿宋" w:eastAsia="仿宋"/>
          <w:highlight w:val="none"/>
        </w:rPr>
      </w:pPr>
    </w:p>
    <w:p w14:paraId="1BCC9D80">
      <w:pPr>
        <w:pStyle w:val="96"/>
        <w:rPr>
          <w:rFonts w:ascii="仿宋" w:hAnsi="仿宋" w:eastAsia="仿宋"/>
          <w:highlight w:val="none"/>
        </w:rPr>
      </w:pPr>
    </w:p>
    <w:p w14:paraId="13C2EB5A">
      <w:pPr>
        <w:pStyle w:val="96"/>
        <w:rPr>
          <w:rFonts w:ascii="仿宋" w:hAnsi="仿宋" w:eastAsia="仿宋"/>
          <w:highlight w:val="none"/>
        </w:rPr>
      </w:pPr>
    </w:p>
    <w:p w14:paraId="37CBA9D9">
      <w:pPr>
        <w:pStyle w:val="96"/>
        <w:rPr>
          <w:rFonts w:ascii="仿宋" w:hAnsi="仿宋" w:eastAsia="仿宋"/>
          <w:highlight w:val="none"/>
        </w:rPr>
      </w:pPr>
    </w:p>
    <w:p w14:paraId="1B3FAE9E">
      <w:pPr>
        <w:pStyle w:val="96"/>
        <w:rPr>
          <w:rFonts w:ascii="仿宋" w:hAnsi="仿宋" w:eastAsia="仿宋"/>
          <w:highlight w:val="none"/>
        </w:rPr>
      </w:pPr>
    </w:p>
    <w:p w14:paraId="751AB37E">
      <w:pPr>
        <w:pStyle w:val="96"/>
        <w:rPr>
          <w:rFonts w:ascii="仿宋" w:hAnsi="仿宋" w:eastAsia="仿宋"/>
          <w:highlight w:val="none"/>
        </w:rPr>
      </w:pPr>
    </w:p>
    <w:p w14:paraId="1C64EFA6">
      <w:pPr>
        <w:pStyle w:val="96"/>
        <w:rPr>
          <w:rFonts w:ascii="仿宋" w:hAnsi="仿宋" w:eastAsia="仿宋"/>
          <w:highlight w:val="none"/>
        </w:rPr>
      </w:pPr>
    </w:p>
    <w:p w14:paraId="674A64FB">
      <w:pPr>
        <w:pStyle w:val="96"/>
        <w:rPr>
          <w:rFonts w:ascii="仿宋" w:hAnsi="仿宋" w:eastAsia="仿宋"/>
          <w:highlight w:val="none"/>
        </w:rPr>
      </w:pPr>
    </w:p>
    <w:p w14:paraId="2C10DB6F">
      <w:pPr>
        <w:pStyle w:val="96"/>
        <w:rPr>
          <w:rFonts w:ascii="仿宋" w:hAnsi="仿宋" w:eastAsia="仿宋"/>
          <w:highlight w:val="none"/>
        </w:rPr>
      </w:pPr>
    </w:p>
    <w:p w14:paraId="1DBEFA88">
      <w:pPr>
        <w:pStyle w:val="96"/>
        <w:rPr>
          <w:rFonts w:ascii="仿宋" w:hAnsi="仿宋" w:eastAsia="仿宋"/>
          <w:highlight w:val="none"/>
        </w:rPr>
      </w:pPr>
    </w:p>
    <w:p w14:paraId="429DF8A4">
      <w:pPr>
        <w:pStyle w:val="96"/>
        <w:rPr>
          <w:rFonts w:ascii="仿宋" w:hAnsi="仿宋" w:eastAsia="仿宋"/>
          <w:highlight w:val="none"/>
        </w:rPr>
      </w:pPr>
    </w:p>
    <w:p w14:paraId="41587F20">
      <w:pPr>
        <w:pStyle w:val="96"/>
        <w:rPr>
          <w:rFonts w:ascii="仿宋" w:hAnsi="仿宋" w:eastAsia="仿宋"/>
          <w:highlight w:val="none"/>
        </w:rPr>
      </w:pPr>
    </w:p>
    <w:p w14:paraId="7B11B667">
      <w:pPr>
        <w:pStyle w:val="96"/>
        <w:rPr>
          <w:rFonts w:ascii="仿宋" w:hAnsi="仿宋" w:eastAsia="仿宋"/>
          <w:highlight w:val="none"/>
        </w:rPr>
      </w:pPr>
    </w:p>
    <w:p w14:paraId="718F8E11">
      <w:pPr>
        <w:pStyle w:val="96"/>
        <w:rPr>
          <w:rFonts w:ascii="仿宋" w:hAnsi="仿宋" w:eastAsia="仿宋"/>
          <w:highlight w:val="none"/>
        </w:rPr>
      </w:pPr>
    </w:p>
    <w:p w14:paraId="2B4A1DBC">
      <w:pPr>
        <w:pStyle w:val="96"/>
        <w:rPr>
          <w:rFonts w:ascii="仿宋" w:hAnsi="仿宋" w:eastAsia="仿宋"/>
          <w:highlight w:val="none"/>
        </w:rPr>
      </w:pPr>
    </w:p>
    <w:p w14:paraId="55637D01">
      <w:pPr>
        <w:pStyle w:val="96"/>
        <w:rPr>
          <w:rFonts w:ascii="仿宋" w:hAnsi="仿宋" w:eastAsia="仿宋"/>
          <w:highlight w:val="none"/>
        </w:rPr>
      </w:pPr>
    </w:p>
    <w:p w14:paraId="64BF62AE">
      <w:pPr>
        <w:pStyle w:val="96"/>
        <w:rPr>
          <w:rFonts w:ascii="仿宋" w:hAnsi="仿宋" w:eastAsia="仿宋"/>
          <w:highlight w:val="none"/>
        </w:rPr>
      </w:pPr>
    </w:p>
    <w:p w14:paraId="1D39ACD1">
      <w:pPr>
        <w:pStyle w:val="96"/>
        <w:rPr>
          <w:rFonts w:ascii="仿宋" w:hAnsi="仿宋" w:eastAsia="仿宋"/>
          <w:highlight w:val="none"/>
        </w:rPr>
      </w:pPr>
    </w:p>
    <w:p w14:paraId="48A78E37">
      <w:pPr>
        <w:rPr>
          <w:rFonts w:ascii="仿宋" w:hAnsi="仿宋" w:eastAsia="仿宋" w:cs="仿宋_GB2312"/>
          <w:b/>
          <w:sz w:val="24"/>
          <w:szCs w:val="22"/>
          <w:highlight w:val="none"/>
        </w:rPr>
      </w:pPr>
      <w:bookmarkStart w:id="537" w:name="_Toc7005126"/>
      <w:r>
        <w:rPr>
          <w:rFonts w:hint="eastAsia" w:ascii="仿宋" w:hAnsi="仿宋" w:eastAsia="仿宋" w:cs="仿宋_GB2312"/>
          <w:b/>
          <w:sz w:val="24"/>
          <w:szCs w:val="22"/>
          <w:highlight w:val="none"/>
        </w:rPr>
        <w:t>2</w:t>
      </w:r>
      <w:r>
        <w:rPr>
          <w:rFonts w:ascii="仿宋" w:hAnsi="仿宋" w:eastAsia="仿宋" w:cs="仿宋_GB2312"/>
          <w:b/>
          <w:sz w:val="24"/>
          <w:szCs w:val="22"/>
          <w:highlight w:val="none"/>
        </w:rPr>
        <w:t>-6</w:t>
      </w:r>
      <w:r>
        <w:rPr>
          <w:rFonts w:hint="eastAsia" w:ascii="仿宋" w:hAnsi="仿宋" w:eastAsia="仿宋" w:cs="仿宋_GB2312"/>
          <w:b/>
          <w:sz w:val="24"/>
          <w:szCs w:val="22"/>
          <w:highlight w:val="none"/>
        </w:rPr>
        <w:t>供应商参加政府采购活动前3年内在经营活动中没有重大违法记录的书面声明（格式）</w:t>
      </w:r>
      <w:bookmarkEnd w:id="537"/>
    </w:p>
    <w:p w14:paraId="5F07A7F9">
      <w:pPr>
        <w:jc w:val="center"/>
        <w:rPr>
          <w:rFonts w:ascii="仿宋" w:hAnsi="仿宋" w:eastAsia="仿宋" w:cs="仿宋_GB2312"/>
          <w:sz w:val="24"/>
          <w:highlight w:val="none"/>
        </w:rPr>
      </w:pPr>
    </w:p>
    <w:p w14:paraId="43C3ED0C">
      <w:pPr>
        <w:jc w:val="center"/>
        <w:rPr>
          <w:rFonts w:ascii="仿宋" w:hAnsi="仿宋" w:eastAsia="仿宋" w:cs="仿宋_GB2312"/>
          <w:b/>
          <w:sz w:val="24"/>
          <w:highlight w:val="none"/>
        </w:rPr>
      </w:pPr>
      <w:r>
        <w:rPr>
          <w:rFonts w:hint="eastAsia" w:ascii="仿宋" w:hAnsi="仿宋" w:eastAsia="仿宋" w:cs="仿宋_GB2312"/>
          <w:b/>
          <w:sz w:val="24"/>
          <w:highlight w:val="none"/>
        </w:rPr>
        <w:t>声明函</w:t>
      </w:r>
    </w:p>
    <w:p w14:paraId="4E69CD49">
      <w:pPr>
        <w:jc w:val="center"/>
        <w:rPr>
          <w:rFonts w:ascii="仿宋" w:hAnsi="仿宋" w:eastAsia="仿宋" w:cs="仿宋_GB2312"/>
          <w:sz w:val="24"/>
          <w:highlight w:val="none"/>
        </w:rPr>
      </w:pPr>
    </w:p>
    <w:p w14:paraId="4BF540E3">
      <w:pPr>
        <w:tabs>
          <w:tab w:val="left" w:pos="5580"/>
        </w:tabs>
        <w:spacing w:before="120" w:line="360" w:lineRule="auto"/>
        <w:rPr>
          <w:rFonts w:ascii="仿宋" w:hAnsi="仿宋" w:eastAsia="仿宋" w:cs="仿宋_GB2312"/>
          <w:sz w:val="24"/>
          <w:highlight w:val="none"/>
        </w:rPr>
      </w:pPr>
      <w:r>
        <w:rPr>
          <w:rFonts w:hint="eastAsia" w:ascii="仿宋" w:hAnsi="仿宋" w:eastAsia="仿宋" w:cs="仿宋_GB2312"/>
          <w:sz w:val="24"/>
          <w:highlight w:val="none"/>
        </w:rPr>
        <w:t>陕西省采购招标有限责任公司：</w:t>
      </w:r>
    </w:p>
    <w:p w14:paraId="1AC7165D">
      <w:pPr>
        <w:tabs>
          <w:tab w:val="left" w:pos="5580"/>
        </w:tabs>
        <w:spacing w:before="120" w:line="360" w:lineRule="auto"/>
        <w:ind w:firstLine="480" w:firstLineChars="200"/>
        <w:rPr>
          <w:rFonts w:ascii="仿宋" w:hAnsi="仿宋" w:eastAsia="仿宋" w:cs="仿宋_GB2312"/>
          <w:sz w:val="24"/>
          <w:highlight w:val="none"/>
        </w:rPr>
      </w:pPr>
    </w:p>
    <w:p w14:paraId="62B1B5B7">
      <w:pPr>
        <w:tabs>
          <w:tab w:val="left" w:pos="5580"/>
        </w:tabs>
        <w:spacing w:before="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我公司郑重承诺在参加本项目政府采购活动前三年内，在经营活动中无重大违法记录。</w:t>
      </w:r>
    </w:p>
    <w:p w14:paraId="569515B4">
      <w:pPr>
        <w:tabs>
          <w:tab w:val="left" w:pos="5580"/>
        </w:tabs>
        <w:spacing w:before="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特此声明。</w:t>
      </w:r>
    </w:p>
    <w:p w14:paraId="306E8DA2">
      <w:pPr>
        <w:tabs>
          <w:tab w:val="left" w:pos="5580"/>
        </w:tabs>
        <w:spacing w:before="120" w:line="360" w:lineRule="auto"/>
        <w:ind w:firstLine="480" w:firstLineChars="200"/>
        <w:rPr>
          <w:rFonts w:ascii="仿宋" w:hAnsi="仿宋" w:eastAsia="仿宋" w:cs="仿宋_GB2312"/>
          <w:sz w:val="24"/>
          <w:highlight w:val="none"/>
        </w:rPr>
      </w:pPr>
    </w:p>
    <w:p w14:paraId="1C3C4144">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 xml:space="preserve">供应商名称（公章）： </w:t>
      </w:r>
      <w:r>
        <w:rPr>
          <w:rFonts w:hint="eastAsia" w:ascii="仿宋" w:hAnsi="仿宋" w:eastAsia="仿宋" w:cs="仿宋_GB2312"/>
          <w:sz w:val="24"/>
          <w:highlight w:val="none"/>
          <w:u w:val="single"/>
        </w:rPr>
        <w:t xml:space="preserve">              </w:t>
      </w:r>
    </w:p>
    <w:p w14:paraId="4EA09722">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）或其授权代表人（签字或盖章）：</w:t>
      </w:r>
      <w:r>
        <w:rPr>
          <w:rFonts w:hint="eastAsia" w:ascii="仿宋" w:hAnsi="仿宋" w:eastAsia="仿宋" w:cs="仿宋_GB2312"/>
          <w:sz w:val="24"/>
          <w:highlight w:val="none"/>
          <w:u w:val="single"/>
        </w:rPr>
        <w:t xml:space="preserve">                  </w:t>
      </w:r>
    </w:p>
    <w:p w14:paraId="01D2CD7F">
      <w:pPr>
        <w:spacing w:before="120" w:after="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日    期：</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日</w:t>
      </w:r>
    </w:p>
    <w:p w14:paraId="0F2221F5">
      <w:pPr>
        <w:spacing w:after="120"/>
        <w:rPr>
          <w:rFonts w:ascii="仿宋" w:hAnsi="仿宋" w:eastAsia="仿宋" w:cs="仿宋_GB2312"/>
          <w:highlight w:val="none"/>
        </w:rPr>
      </w:pPr>
    </w:p>
    <w:p w14:paraId="2B7D7CEA">
      <w:pPr>
        <w:spacing w:after="120"/>
        <w:rPr>
          <w:rFonts w:ascii="仿宋" w:hAnsi="仿宋" w:eastAsia="仿宋" w:cs="仿宋_GB2312"/>
          <w:highlight w:val="none"/>
        </w:rPr>
      </w:pPr>
    </w:p>
    <w:p w14:paraId="082DDD60">
      <w:pPr>
        <w:spacing w:line="360" w:lineRule="auto"/>
        <w:rPr>
          <w:rFonts w:ascii="仿宋" w:hAnsi="仿宋" w:eastAsia="仿宋" w:cs="仿宋_GB2312"/>
          <w:sz w:val="24"/>
          <w:szCs w:val="21"/>
          <w:highlight w:val="none"/>
          <w:u w:val="single"/>
        </w:rPr>
      </w:pPr>
    </w:p>
    <w:p w14:paraId="62926079">
      <w:pPr>
        <w:pStyle w:val="96"/>
        <w:rPr>
          <w:rFonts w:ascii="仿宋" w:hAnsi="仿宋" w:eastAsia="仿宋"/>
          <w:highlight w:val="none"/>
        </w:rPr>
      </w:pPr>
    </w:p>
    <w:p w14:paraId="248BEF6E">
      <w:pPr>
        <w:pStyle w:val="96"/>
        <w:rPr>
          <w:rFonts w:ascii="仿宋" w:hAnsi="仿宋" w:eastAsia="仿宋"/>
          <w:highlight w:val="none"/>
        </w:rPr>
      </w:pPr>
    </w:p>
    <w:p w14:paraId="276D10E6">
      <w:pPr>
        <w:pStyle w:val="96"/>
        <w:rPr>
          <w:rFonts w:ascii="仿宋" w:hAnsi="仿宋" w:eastAsia="仿宋"/>
          <w:highlight w:val="none"/>
        </w:rPr>
      </w:pPr>
    </w:p>
    <w:p w14:paraId="1E2E1B67">
      <w:pPr>
        <w:pStyle w:val="96"/>
        <w:rPr>
          <w:rFonts w:ascii="仿宋" w:hAnsi="仿宋" w:eastAsia="仿宋"/>
          <w:highlight w:val="none"/>
        </w:rPr>
      </w:pPr>
    </w:p>
    <w:p w14:paraId="69DDFBB5">
      <w:pPr>
        <w:pStyle w:val="96"/>
        <w:rPr>
          <w:rFonts w:ascii="仿宋" w:hAnsi="仿宋" w:eastAsia="仿宋"/>
          <w:highlight w:val="none"/>
        </w:rPr>
      </w:pPr>
    </w:p>
    <w:p w14:paraId="040E3EED">
      <w:pPr>
        <w:pStyle w:val="96"/>
        <w:rPr>
          <w:rFonts w:ascii="仿宋" w:hAnsi="仿宋" w:eastAsia="仿宋"/>
          <w:highlight w:val="none"/>
        </w:rPr>
      </w:pPr>
    </w:p>
    <w:p w14:paraId="3190BA5A">
      <w:pPr>
        <w:pStyle w:val="96"/>
        <w:rPr>
          <w:rFonts w:ascii="仿宋" w:hAnsi="仿宋" w:eastAsia="仿宋"/>
          <w:highlight w:val="none"/>
        </w:rPr>
      </w:pPr>
    </w:p>
    <w:p w14:paraId="1849E7A3">
      <w:pPr>
        <w:pStyle w:val="96"/>
        <w:rPr>
          <w:rFonts w:ascii="仿宋" w:hAnsi="仿宋" w:eastAsia="仿宋"/>
          <w:highlight w:val="none"/>
        </w:rPr>
      </w:pPr>
    </w:p>
    <w:p w14:paraId="664822FE">
      <w:pPr>
        <w:pStyle w:val="96"/>
        <w:rPr>
          <w:rFonts w:ascii="仿宋" w:hAnsi="仿宋" w:eastAsia="仿宋"/>
          <w:highlight w:val="none"/>
        </w:rPr>
      </w:pPr>
    </w:p>
    <w:p w14:paraId="78734EC0">
      <w:pPr>
        <w:pStyle w:val="96"/>
        <w:rPr>
          <w:rFonts w:ascii="仿宋" w:hAnsi="仿宋" w:eastAsia="仿宋"/>
          <w:highlight w:val="none"/>
        </w:rPr>
      </w:pPr>
    </w:p>
    <w:p w14:paraId="7AA10BD7">
      <w:pPr>
        <w:pStyle w:val="96"/>
        <w:rPr>
          <w:rFonts w:ascii="仿宋" w:hAnsi="仿宋" w:eastAsia="仿宋"/>
          <w:highlight w:val="none"/>
        </w:rPr>
      </w:pPr>
    </w:p>
    <w:p w14:paraId="0F502D1F">
      <w:pPr>
        <w:pStyle w:val="96"/>
        <w:rPr>
          <w:rFonts w:ascii="仿宋" w:hAnsi="仿宋" w:eastAsia="仿宋"/>
          <w:highlight w:val="none"/>
        </w:rPr>
      </w:pPr>
    </w:p>
    <w:p w14:paraId="11DFB50A">
      <w:pPr>
        <w:pStyle w:val="96"/>
        <w:rPr>
          <w:rFonts w:ascii="仿宋" w:hAnsi="仿宋" w:eastAsia="仿宋"/>
          <w:highlight w:val="none"/>
        </w:rPr>
      </w:pPr>
    </w:p>
    <w:p w14:paraId="4E30EBA4">
      <w:pPr>
        <w:pStyle w:val="96"/>
        <w:rPr>
          <w:rFonts w:ascii="仿宋" w:hAnsi="仿宋" w:eastAsia="仿宋"/>
          <w:highlight w:val="none"/>
        </w:rPr>
      </w:pPr>
    </w:p>
    <w:p w14:paraId="45CCD675">
      <w:pPr>
        <w:pStyle w:val="96"/>
        <w:rPr>
          <w:rFonts w:ascii="仿宋" w:hAnsi="仿宋" w:eastAsia="仿宋"/>
          <w:highlight w:val="none"/>
        </w:rPr>
      </w:pPr>
    </w:p>
    <w:p w14:paraId="5E4C2536">
      <w:pPr>
        <w:pStyle w:val="96"/>
        <w:rPr>
          <w:rFonts w:ascii="仿宋" w:hAnsi="仿宋" w:eastAsia="仿宋"/>
          <w:highlight w:val="none"/>
        </w:rPr>
      </w:pPr>
    </w:p>
    <w:p w14:paraId="2A3C793C">
      <w:pPr>
        <w:pStyle w:val="96"/>
        <w:rPr>
          <w:rFonts w:ascii="仿宋" w:hAnsi="仿宋" w:eastAsia="仿宋"/>
          <w:highlight w:val="none"/>
        </w:rPr>
      </w:pPr>
    </w:p>
    <w:p w14:paraId="6D03CCDC">
      <w:pPr>
        <w:pStyle w:val="96"/>
        <w:rPr>
          <w:rFonts w:ascii="仿宋" w:hAnsi="仿宋" w:eastAsia="仿宋"/>
          <w:highlight w:val="none"/>
        </w:rPr>
      </w:pPr>
    </w:p>
    <w:p w14:paraId="45D6FA80">
      <w:pPr>
        <w:pStyle w:val="96"/>
        <w:rPr>
          <w:rFonts w:ascii="仿宋" w:hAnsi="仿宋" w:eastAsia="仿宋"/>
          <w:highlight w:val="none"/>
        </w:rPr>
      </w:pPr>
    </w:p>
    <w:p w14:paraId="6354CD99">
      <w:pPr>
        <w:pStyle w:val="96"/>
        <w:rPr>
          <w:rFonts w:ascii="仿宋" w:hAnsi="仿宋" w:eastAsia="仿宋"/>
          <w:highlight w:val="none"/>
        </w:rPr>
      </w:pPr>
    </w:p>
    <w:p w14:paraId="47606343">
      <w:pPr>
        <w:pStyle w:val="96"/>
        <w:rPr>
          <w:rFonts w:ascii="仿宋" w:hAnsi="仿宋" w:eastAsia="仿宋"/>
          <w:highlight w:val="none"/>
        </w:rPr>
      </w:pPr>
    </w:p>
    <w:p w14:paraId="57CCE4C5">
      <w:pPr>
        <w:pStyle w:val="96"/>
        <w:rPr>
          <w:rFonts w:ascii="仿宋" w:hAnsi="仿宋" w:eastAsia="仿宋"/>
          <w:highlight w:val="none"/>
        </w:rPr>
      </w:pPr>
    </w:p>
    <w:p w14:paraId="6A7134D4">
      <w:pPr>
        <w:pStyle w:val="96"/>
        <w:rPr>
          <w:rFonts w:ascii="仿宋" w:hAnsi="仿宋" w:eastAsia="仿宋"/>
          <w:highlight w:val="none"/>
        </w:rPr>
      </w:pPr>
    </w:p>
    <w:p w14:paraId="14048C00">
      <w:pPr>
        <w:pStyle w:val="96"/>
        <w:rPr>
          <w:rFonts w:ascii="仿宋" w:hAnsi="仿宋" w:eastAsia="仿宋"/>
          <w:highlight w:val="none"/>
        </w:rPr>
      </w:pPr>
    </w:p>
    <w:p w14:paraId="0D7B8D75">
      <w:pPr>
        <w:rPr>
          <w:rFonts w:ascii="仿宋" w:hAnsi="仿宋" w:eastAsia="仿宋" w:cs="仿宋_GB2312"/>
          <w:b/>
          <w:sz w:val="24"/>
          <w:szCs w:val="22"/>
          <w:highlight w:val="none"/>
        </w:rPr>
      </w:pPr>
      <w:bookmarkStart w:id="538" w:name="_Toc7005127"/>
      <w:r>
        <w:rPr>
          <w:rFonts w:hint="eastAsia" w:ascii="仿宋" w:hAnsi="仿宋" w:eastAsia="仿宋" w:cs="仿宋_GB2312"/>
          <w:b/>
          <w:sz w:val="24"/>
          <w:szCs w:val="22"/>
          <w:highlight w:val="none"/>
        </w:rPr>
        <w:t>2</w:t>
      </w:r>
      <w:r>
        <w:rPr>
          <w:rFonts w:ascii="仿宋" w:hAnsi="仿宋" w:eastAsia="仿宋" w:cs="仿宋_GB2312"/>
          <w:b/>
          <w:sz w:val="24"/>
          <w:szCs w:val="22"/>
          <w:highlight w:val="none"/>
        </w:rPr>
        <w:t>-7</w:t>
      </w:r>
      <w:r>
        <w:rPr>
          <w:rFonts w:hint="eastAsia" w:ascii="仿宋" w:hAnsi="仿宋" w:eastAsia="仿宋" w:cs="仿宋_GB2312"/>
          <w:b/>
          <w:sz w:val="24"/>
          <w:szCs w:val="22"/>
          <w:highlight w:val="none"/>
        </w:rPr>
        <w:t>供应商控股股东名称、控股公司的名称和存在管理、被管理关系的单位名称说明</w:t>
      </w:r>
      <w:bookmarkEnd w:id="538"/>
    </w:p>
    <w:p w14:paraId="57EE707C">
      <w:pPr>
        <w:ind w:firstLine="420"/>
        <w:rPr>
          <w:rFonts w:ascii="仿宋" w:hAnsi="仿宋" w:eastAsia="仿宋" w:cs="仿宋_GB2312"/>
          <w:szCs w:val="21"/>
          <w:highlight w:val="none"/>
        </w:rPr>
      </w:pPr>
    </w:p>
    <w:p w14:paraId="715E1A9D">
      <w:pPr>
        <w:rPr>
          <w:rFonts w:ascii="仿宋" w:hAnsi="仿宋" w:eastAsia="仿宋" w:cs="仿宋_GB2312"/>
          <w:sz w:val="24"/>
          <w:highlight w:val="none"/>
        </w:rPr>
      </w:pPr>
      <w:r>
        <w:rPr>
          <w:rFonts w:hint="eastAsia" w:ascii="仿宋" w:hAnsi="仿宋" w:eastAsia="仿宋" w:cs="仿宋_GB2312"/>
          <w:sz w:val="24"/>
          <w:highlight w:val="none"/>
        </w:rPr>
        <w:t>陕西省采购招标有限责任公司：</w:t>
      </w:r>
    </w:p>
    <w:p w14:paraId="422FE382">
      <w:pPr>
        <w:spacing w:after="120"/>
        <w:rPr>
          <w:rFonts w:ascii="仿宋" w:hAnsi="仿宋" w:eastAsia="仿宋" w:cs="仿宋_GB2312"/>
          <w:highlight w:val="none"/>
        </w:rPr>
      </w:pPr>
    </w:p>
    <w:p w14:paraId="4237D069">
      <w:pPr>
        <w:ind w:firstLine="426"/>
        <w:rPr>
          <w:rFonts w:ascii="仿宋" w:hAnsi="仿宋" w:eastAsia="仿宋" w:cs="仿宋_GB2312"/>
          <w:sz w:val="24"/>
          <w:highlight w:val="none"/>
        </w:rPr>
      </w:pPr>
      <w:r>
        <w:rPr>
          <w:rFonts w:hint="eastAsia" w:ascii="仿宋" w:hAnsi="仿宋" w:eastAsia="仿宋" w:cs="仿宋_GB2312"/>
          <w:sz w:val="24"/>
          <w:highlight w:val="none"/>
        </w:rPr>
        <w:t>与我方的法定代表人（单位负责人）为同一人的企业如下：</w:t>
      </w:r>
    </w:p>
    <w:p w14:paraId="72433258">
      <w:pPr>
        <w:ind w:firstLine="426"/>
        <w:rPr>
          <w:rFonts w:ascii="仿宋" w:hAnsi="仿宋" w:eastAsia="仿宋" w:cs="仿宋_GB2312"/>
          <w:sz w:val="24"/>
          <w:highlight w:val="none"/>
        </w:rPr>
      </w:pPr>
    </w:p>
    <w:p w14:paraId="16EF50E2">
      <w:pPr>
        <w:ind w:firstLine="426"/>
        <w:rPr>
          <w:rFonts w:ascii="仿宋" w:hAnsi="仿宋" w:eastAsia="仿宋" w:cs="仿宋_GB2312"/>
          <w:sz w:val="24"/>
          <w:highlight w:val="none"/>
        </w:rPr>
      </w:pPr>
      <w:r>
        <w:rPr>
          <w:rFonts w:hint="eastAsia" w:ascii="仿宋" w:hAnsi="仿宋" w:eastAsia="仿宋" w:cs="仿宋_GB2312"/>
          <w:sz w:val="24"/>
          <w:highlight w:val="none"/>
        </w:rPr>
        <w:t>我方的控股股东如下：</w:t>
      </w:r>
    </w:p>
    <w:p w14:paraId="75FEABC4">
      <w:pPr>
        <w:ind w:firstLine="426"/>
        <w:rPr>
          <w:rFonts w:ascii="仿宋" w:hAnsi="仿宋" w:eastAsia="仿宋" w:cs="仿宋_GB2312"/>
          <w:sz w:val="24"/>
          <w:highlight w:val="none"/>
        </w:rPr>
      </w:pPr>
    </w:p>
    <w:p w14:paraId="46106AD9">
      <w:pPr>
        <w:ind w:firstLine="426"/>
        <w:rPr>
          <w:rFonts w:ascii="仿宋" w:hAnsi="仿宋" w:eastAsia="仿宋" w:cs="仿宋_GB2312"/>
          <w:sz w:val="24"/>
          <w:highlight w:val="none"/>
        </w:rPr>
      </w:pPr>
      <w:r>
        <w:rPr>
          <w:rFonts w:hint="eastAsia" w:ascii="仿宋" w:hAnsi="仿宋" w:eastAsia="仿宋" w:cs="仿宋_GB2312"/>
          <w:sz w:val="24"/>
          <w:highlight w:val="none"/>
        </w:rPr>
        <w:t>我方直接控股的企业如下：</w:t>
      </w:r>
    </w:p>
    <w:p w14:paraId="7EDFEF5A">
      <w:pPr>
        <w:ind w:firstLine="426"/>
        <w:rPr>
          <w:rFonts w:ascii="仿宋" w:hAnsi="仿宋" w:eastAsia="仿宋" w:cs="仿宋_GB2312"/>
          <w:sz w:val="24"/>
          <w:highlight w:val="none"/>
        </w:rPr>
      </w:pPr>
    </w:p>
    <w:p w14:paraId="6FEE5ECE">
      <w:pPr>
        <w:ind w:firstLine="426"/>
        <w:rPr>
          <w:rFonts w:ascii="仿宋" w:hAnsi="仿宋" w:eastAsia="仿宋" w:cs="仿宋_GB2312"/>
          <w:sz w:val="24"/>
          <w:highlight w:val="none"/>
        </w:rPr>
      </w:pPr>
      <w:r>
        <w:rPr>
          <w:rFonts w:hint="eastAsia" w:ascii="仿宋" w:hAnsi="仿宋" w:eastAsia="仿宋" w:cs="仿宋_GB2312"/>
          <w:sz w:val="24"/>
          <w:highlight w:val="none"/>
        </w:rPr>
        <w:t>与我方存在管理、被管理关系的单位名称如下：</w:t>
      </w:r>
    </w:p>
    <w:p w14:paraId="26B802A4">
      <w:pPr>
        <w:ind w:firstLine="426"/>
        <w:rPr>
          <w:rFonts w:ascii="仿宋" w:hAnsi="仿宋" w:eastAsia="仿宋" w:cs="仿宋_GB2312"/>
          <w:sz w:val="24"/>
          <w:highlight w:val="none"/>
        </w:rPr>
      </w:pPr>
    </w:p>
    <w:p w14:paraId="7C4A2684">
      <w:pPr>
        <w:ind w:firstLine="426"/>
        <w:rPr>
          <w:rFonts w:ascii="仿宋" w:hAnsi="仿宋" w:eastAsia="仿宋" w:cs="仿宋_GB2312"/>
          <w:szCs w:val="21"/>
          <w:highlight w:val="none"/>
        </w:rPr>
      </w:pPr>
    </w:p>
    <w:p w14:paraId="43B48718">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 xml:space="preserve">供应商名称（公章）： </w:t>
      </w:r>
      <w:r>
        <w:rPr>
          <w:rFonts w:hint="eastAsia" w:ascii="仿宋" w:hAnsi="仿宋" w:eastAsia="仿宋" w:cs="仿宋_GB2312"/>
          <w:sz w:val="24"/>
          <w:highlight w:val="none"/>
          <w:u w:val="single"/>
        </w:rPr>
        <w:t xml:space="preserve">              </w:t>
      </w:r>
    </w:p>
    <w:p w14:paraId="7FAF8858">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）或其授权代表人（签字或盖章）：</w:t>
      </w:r>
      <w:r>
        <w:rPr>
          <w:rFonts w:hint="eastAsia" w:ascii="仿宋" w:hAnsi="仿宋" w:eastAsia="仿宋" w:cs="仿宋_GB2312"/>
          <w:sz w:val="24"/>
          <w:highlight w:val="none"/>
          <w:u w:val="single"/>
        </w:rPr>
        <w:t xml:space="preserve">                  </w:t>
      </w:r>
    </w:p>
    <w:p w14:paraId="0C0E9600">
      <w:pPr>
        <w:spacing w:before="120" w:after="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日    期：</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日</w:t>
      </w:r>
    </w:p>
    <w:p w14:paraId="269D458F">
      <w:pPr>
        <w:ind w:firstLine="420" w:firstLineChars="200"/>
        <w:rPr>
          <w:rFonts w:ascii="仿宋" w:hAnsi="仿宋" w:eastAsia="仿宋" w:cs="仿宋_GB2312"/>
          <w:szCs w:val="21"/>
          <w:highlight w:val="none"/>
        </w:rPr>
      </w:pPr>
    </w:p>
    <w:p w14:paraId="7A824454">
      <w:pPr>
        <w:ind w:firstLine="420" w:firstLineChars="200"/>
        <w:rPr>
          <w:rFonts w:ascii="仿宋" w:hAnsi="仿宋" w:eastAsia="仿宋" w:cs="仿宋_GB2312"/>
          <w:szCs w:val="21"/>
          <w:highlight w:val="none"/>
        </w:rPr>
      </w:pPr>
    </w:p>
    <w:p w14:paraId="7284525C">
      <w:pPr>
        <w:ind w:firstLine="420" w:firstLineChars="200"/>
        <w:rPr>
          <w:rFonts w:ascii="仿宋" w:hAnsi="仿宋" w:eastAsia="仿宋" w:cs="仿宋_GB2312"/>
          <w:szCs w:val="21"/>
          <w:highlight w:val="none"/>
        </w:rPr>
      </w:pPr>
    </w:p>
    <w:p w14:paraId="59587966">
      <w:pPr>
        <w:ind w:firstLine="420" w:firstLineChars="200"/>
        <w:rPr>
          <w:rFonts w:ascii="仿宋" w:hAnsi="仿宋" w:eastAsia="仿宋" w:cs="仿宋_GB2312"/>
          <w:szCs w:val="21"/>
          <w:highlight w:val="none"/>
        </w:rPr>
      </w:pPr>
    </w:p>
    <w:p w14:paraId="32362023">
      <w:pPr>
        <w:pStyle w:val="96"/>
        <w:rPr>
          <w:rFonts w:ascii="仿宋" w:hAnsi="仿宋" w:eastAsia="仿宋"/>
          <w:highlight w:val="none"/>
        </w:rPr>
      </w:pPr>
    </w:p>
    <w:p w14:paraId="617BAFA3">
      <w:pPr>
        <w:pStyle w:val="96"/>
        <w:rPr>
          <w:rFonts w:ascii="仿宋" w:hAnsi="仿宋" w:eastAsia="仿宋"/>
          <w:highlight w:val="none"/>
        </w:rPr>
      </w:pPr>
    </w:p>
    <w:p w14:paraId="610DE0A5">
      <w:pPr>
        <w:pStyle w:val="96"/>
        <w:rPr>
          <w:rFonts w:ascii="仿宋" w:hAnsi="仿宋" w:eastAsia="仿宋"/>
          <w:highlight w:val="none"/>
        </w:rPr>
      </w:pPr>
    </w:p>
    <w:p w14:paraId="6C701160">
      <w:pPr>
        <w:pStyle w:val="96"/>
        <w:rPr>
          <w:rFonts w:ascii="仿宋" w:hAnsi="仿宋" w:eastAsia="仿宋"/>
          <w:highlight w:val="none"/>
        </w:rPr>
      </w:pPr>
    </w:p>
    <w:p w14:paraId="22577E3F">
      <w:pPr>
        <w:pStyle w:val="96"/>
        <w:rPr>
          <w:rFonts w:ascii="仿宋" w:hAnsi="仿宋" w:eastAsia="仿宋"/>
          <w:highlight w:val="none"/>
        </w:rPr>
      </w:pPr>
    </w:p>
    <w:p w14:paraId="1192FFCC">
      <w:pPr>
        <w:pStyle w:val="96"/>
        <w:rPr>
          <w:rFonts w:ascii="仿宋" w:hAnsi="仿宋" w:eastAsia="仿宋"/>
          <w:highlight w:val="none"/>
        </w:rPr>
      </w:pPr>
    </w:p>
    <w:p w14:paraId="4F6BDE78">
      <w:pPr>
        <w:pStyle w:val="96"/>
        <w:rPr>
          <w:rFonts w:ascii="仿宋" w:hAnsi="仿宋" w:eastAsia="仿宋"/>
          <w:highlight w:val="none"/>
        </w:rPr>
      </w:pPr>
    </w:p>
    <w:p w14:paraId="7842859F">
      <w:pPr>
        <w:pStyle w:val="96"/>
        <w:rPr>
          <w:rFonts w:ascii="仿宋" w:hAnsi="仿宋" w:eastAsia="仿宋"/>
          <w:highlight w:val="none"/>
        </w:rPr>
      </w:pPr>
    </w:p>
    <w:p w14:paraId="2B0D1169">
      <w:pPr>
        <w:pStyle w:val="96"/>
        <w:rPr>
          <w:rFonts w:ascii="仿宋" w:hAnsi="仿宋" w:eastAsia="仿宋"/>
          <w:highlight w:val="none"/>
        </w:rPr>
      </w:pPr>
    </w:p>
    <w:p w14:paraId="2F61AB4F">
      <w:pPr>
        <w:pStyle w:val="96"/>
        <w:rPr>
          <w:rFonts w:ascii="仿宋" w:hAnsi="仿宋" w:eastAsia="仿宋"/>
          <w:highlight w:val="none"/>
        </w:rPr>
      </w:pPr>
    </w:p>
    <w:p w14:paraId="50F5B816">
      <w:pPr>
        <w:pStyle w:val="96"/>
        <w:rPr>
          <w:rFonts w:ascii="仿宋" w:hAnsi="仿宋" w:eastAsia="仿宋"/>
          <w:highlight w:val="none"/>
        </w:rPr>
      </w:pPr>
    </w:p>
    <w:p w14:paraId="7DA3FB48">
      <w:pPr>
        <w:pStyle w:val="96"/>
        <w:rPr>
          <w:rFonts w:ascii="仿宋" w:hAnsi="仿宋" w:eastAsia="仿宋"/>
          <w:highlight w:val="none"/>
        </w:rPr>
      </w:pPr>
    </w:p>
    <w:p w14:paraId="16EBEA73">
      <w:pPr>
        <w:pStyle w:val="96"/>
        <w:rPr>
          <w:rFonts w:ascii="仿宋" w:hAnsi="仿宋" w:eastAsia="仿宋"/>
          <w:highlight w:val="none"/>
        </w:rPr>
      </w:pPr>
    </w:p>
    <w:p w14:paraId="738E09D4">
      <w:pPr>
        <w:pStyle w:val="96"/>
        <w:rPr>
          <w:rFonts w:ascii="仿宋" w:hAnsi="仿宋" w:eastAsia="仿宋"/>
          <w:highlight w:val="none"/>
        </w:rPr>
      </w:pPr>
    </w:p>
    <w:p w14:paraId="2B1BF1DE">
      <w:pPr>
        <w:pStyle w:val="96"/>
        <w:rPr>
          <w:rFonts w:ascii="仿宋" w:hAnsi="仿宋" w:eastAsia="仿宋"/>
          <w:highlight w:val="none"/>
        </w:rPr>
      </w:pPr>
    </w:p>
    <w:p w14:paraId="6A1AA232">
      <w:pPr>
        <w:pStyle w:val="96"/>
        <w:rPr>
          <w:rFonts w:ascii="仿宋" w:hAnsi="仿宋" w:eastAsia="仿宋"/>
          <w:highlight w:val="none"/>
        </w:rPr>
      </w:pPr>
    </w:p>
    <w:p w14:paraId="1ACD3C1F">
      <w:pPr>
        <w:pStyle w:val="96"/>
        <w:rPr>
          <w:rFonts w:ascii="仿宋" w:hAnsi="仿宋" w:eastAsia="仿宋"/>
          <w:highlight w:val="none"/>
        </w:rPr>
      </w:pPr>
    </w:p>
    <w:p w14:paraId="4E883093">
      <w:pPr>
        <w:pStyle w:val="96"/>
        <w:rPr>
          <w:rFonts w:ascii="仿宋" w:hAnsi="仿宋" w:eastAsia="仿宋"/>
          <w:highlight w:val="none"/>
        </w:rPr>
      </w:pPr>
    </w:p>
    <w:p w14:paraId="59BC63E6">
      <w:pPr>
        <w:pStyle w:val="96"/>
        <w:rPr>
          <w:rFonts w:ascii="仿宋" w:hAnsi="仿宋" w:eastAsia="仿宋"/>
          <w:highlight w:val="none"/>
        </w:rPr>
      </w:pPr>
    </w:p>
    <w:p w14:paraId="2B5148FF">
      <w:pPr>
        <w:pStyle w:val="96"/>
        <w:rPr>
          <w:rFonts w:ascii="仿宋" w:hAnsi="仿宋" w:eastAsia="仿宋"/>
          <w:highlight w:val="none"/>
        </w:rPr>
      </w:pPr>
    </w:p>
    <w:p w14:paraId="686A1B54">
      <w:pPr>
        <w:pStyle w:val="96"/>
        <w:rPr>
          <w:rFonts w:ascii="仿宋" w:hAnsi="仿宋" w:eastAsia="仿宋"/>
          <w:highlight w:val="none"/>
        </w:rPr>
      </w:pPr>
    </w:p>
    <w:p w14:paraId="49A7444D">
      <w:pPr>
        <w:pStyle w:val="96"/>
        <w:rPr>
          <w:rFonts w:ascii="仿宋" w:hAnsi="仿宋" w:eastAsia="仿宋"/>
          <w:highlight w:val="none"/>
        </w:rPr>
      </w:pPr>
    </w:p>
    <w:p w14:paraId="30F40F32">
      <w:pPr>
        <w:pStyle w:val="96"/>
        <w:rPr>
          <w:rFonts w:ascii="仿宋" w:hAnsi="仿宋" w:eastAsia="仿宋"/>
          <w:highlight w:val="none"/>
        </w:rPr>
      </w:pPr>
    </w:p>
    <w:p w14:paraId="1DF7C71C">
      <w:pPr>
        <w:pStyle w:val="96"/>
        <w:rPr>
          <w:rFonts w:ascii="仿宋" w:hAnsi="仿宋" w:eastAsia="仿宋"/>
          <w:highlight w:val="none"/>
        </w:rPr>
      </w:pPr>
    </w:p>
    <w:p w14:paraId="459E3DC3">
      <w:pPr>
        <w:pStyle w:val="96"/>
        <w:rPr>
          <w:rFonts w:ascii="仿宋" w:hAnsi="仿宋" w:eastAsia="仿宋"/>
          <w:highlight w:val="none"/>
        </w:rPr>
      </w:pPr>
    </w:p>
    <w:p w14:paraId="62B42B58">
      <w:pPr>
        <w:rPr>
          <w:rFonts w:ascii="仿宋" w:hAnsi="仿宋" w:eastAsia="仿宋" w:cs="仿宋_GB2312"/>
          <w:b/>
          <w:sz w:val="24"/>
          <w:szCs w:val="22"/>
          <w:highlight w:val="none"/>
        </w:rPr>
      </w:pPr>
      <w:bookmarkStart w:id="539" w:name="_Toc7005128"/>
      <w:r>
        <w:rPr>
          <w:rFonts w:hint="eastAsia" w:ascii="仿宋" w:hAnsi="仿宋" w:eastAsia="仿宋" w:cs="仿宋_GB2312"/>
          <w:b/>
          <w:sz w:val="24"/>
          <w:szCs w:val="22"/>
          <w:highlight w:val="none"/>
        </w:rPr>
        <w:t>2</w:t>
      </w:r>
      <w:r>
        <w:rPr>
          <w:rFonts w:ascii="仿宋" w:hAnsi="仿宋" w:eastAsia="仿宋" w:cs="仿宋_GB2312"/>
          <w:b/>
          <w:sz w:val="24"/>
          <w:szCs w:val="22"/>
          <w:highlight w:val="none"/>
        </w:rPr>
        <w:t>-8</w:t>
      </w:r>
      <w:r>
        <w:rPr>
          <w:rFonts w:hint="eastAsia" w:ascii="仿宋" w:hAnsi="仿宋" w:eastAsia="仿宋" w:cs="仿宋_GB2312"/>
          <w:b/>
          <w:sz w:val="24"/>
          <w:szCs w:val="22"/>
          <w:highlight w:val="none"/>
        </w:rPr>
        <w:t>供应商是否属于为本项目提供整体设计、规范编制或者项目管理、监理、检测等服务的供应商声明</w:t>
      </w:r>
      <w:bookmarkEnd w:id="539"/>
    </w:p>
    <w:p w14:paraId="34EFB014">
      <w:pPr>
        <w:ind w:firstLine="420"/>
        <w:rPr>
          <w:rFonts w:ascii="仿宋" w:hAnsi="仿宋" w:eastAsia="仿宋" w:cs="仿宋_GB2312"/>
          <w:szCs w:val="21"/>
          <w:highlight w:val="none"/>
        </w:rPr>
      </w:pPr>
    </w:p>
    <w:p w14:paraId="6A42B253">
      <w:pPr>
        <w:spacing w:line="360" w:lineRule="auto"/>
        <w:rPr>
          <w:rFonts w:ascii="仿宋" w:hAnsi="仿宋" w:eastAsia="仿宋" w:cs="仿宋_GB2312"/>
          <w:szCs w:val="21"/>
          <w:highlight w:val="none"/>
        </w:rPr>
      </w:pPr>
    </w:p>
    <w:p w14:paraId="1BC009CC">
      <w:pPr>
        <w:spacing w:line="360" w:lineRule="auto"/>
        <w:rPr>
          <w:rFonts w:ascii="仿宋" w:hAnsi="仿宋" w:eastAsia="仿宋" w:cs="仿宋_GB2312"/>
          <w:szCs w:val="21"/>
          <w:highlight w:val="none"/>
        </w:rPr>
      </w:pPr>
      <w:r>
        <w:rPr>
          <w:rFonts w:hint="eastAsia" w:ascii="仿宋" w:hAnsi="仿宋" w:eastAsia="仿宋" w:cs="仿宋_GB2312"/>
          <w:szCs w:val="21"/>
          <w:highlight w:val="none"/>
        </w:rPr>
        <w:t>陕西省采购招标有限责任公司：</w:t>
      </w:r>
    </w:p>
    <w:p w14:paraId="3144A350">
      <w:pPr>
        <w:pStyle w:val="22"/>
        <w:rPr>
          <w:rFonts w:eastAsia="等线"/>
          <w:highlight w:val="none"/>
        </w:rPr>
      </w:pPr>
    </w:p>
    <w:p w14:paraId="313A037D">
      <w:pPr>
        <w:ind w:firstLine="426"/>
        <w:rPr>
          <w:rFonts w:ascii="仿宋" w:hAnsi="仿宋" w:eastAsia="仿宋" w:cs="仿宋_GB2312"/>
          <w:sz w:val="24"/>
          <w:highlight w:val="none"/>
        </w:rPr>
      </w:pPr>
      <w:r>
        <w:rPr>
          <w:rFonts w:hint="eastAsia" w:ascii="仿宋" w:hAnsi="仿宋" w:eastAsia="仿宋" w:cs="仿宋_GB2312"/>
          <w:sz w:val="24"/>
          <w:highlight w:val="none"/>
        </w:rPr>
        <w:t>我方</w:t>
      </w:r>
      <w:r>
        <w:rPr>
          <w:rFonts w:hint="eastAsia" w:ascii="仿宋" w:hAnsi="仿宋" w:eastAsia="仿宋" w:cs="仿宋_GB2312"/>
          <w:i/>
          <w:iCs/>
          <w:sz w:val="24"/>
          <w:highlight w:val="none"/>
          <w:u w:val="single"/>
        </w:rPr>
        <w:t xml:space="preserve"> 不属于</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为本项目提供整体设计、规范编制或者项目管理、监理、检测等服务的供应商。</w:t>
      </w:r>
    </w:p>
    <w:p w14:paraId="19A49A92">
      <w:pPr>
        <w:ind w:firstLine="426"/>
        <w:rPr>
          <w:rFonts w:ascii="仿宋" w:hAnsi="仿宋" w:eastAsia="仿宋" w:cs="仿宋_GB2312"/>
          <w:sz w:val="24"/>
          <w:highlight w:val="none"/>
        </w:rPr>
      </w:pPr>
    </w:p>
    <w:p w14:paraId="5ACA8371">
      <w:pPr>
        <w:ind w:firstLine="426"/>
        <w:rPr>
          <w:rFonts w:ascii="仿宋" w:hAnsi="仿宋" w:eastAsia="仿宋" w:cs="仿宋_GB2312"/>
          <w:szCs w:val="21"/>
          <w:highlight w:val="none"/>
        </w:rPr>
      </w:pPr>
    </w:p>
    <w:p w14:paraId="26216CEE">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 xml:space="preserve">供应商名称（公章）： </w:t>
      </w:r>
      <w:r>
        <w:rPr>
          <w:rFonts w:hint="eastAsia" w:ascii="仿宋" w:hAnsi="仿宋" w:eastAsia="仿宋" w:cs="仿宋_GB2312"/>
          <w:sz w:val="24"/>
          <w:highlight w:val="none"/>
          <w:u w:val="single"/>
        </w:rPr>
        <w:t xml:space="preserve">              </w:t>
      </w:r>
    </w:p>
    <w:p w14:paraId="6B5CA8FF">
      <w:pPr>
        <w:spacing w:before="120" w:after="120"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法定代表人（或</w:t>
      </w:r>
      <w:r>
        <w:rPr>
          <w:rFonts w:hint="eastAsia" w:ascii="仿宋" w:hAnsi="仿宋" w:eastAsia="仿宋" w:cs="Helvetica"/>
          <w:kern w:val="0"/>
          <w:sz w:val="24"/>
          <w:highlight w:val="none"/>
        </w:rPr>
        <w:t>其他组织负责人</w:t>
      </w:r>
      <w:r>
        <w:rPr>
          <w:rFonts w:hint="eastAsia" w:ascii="仿宋" w:hAnsi="仿宋" w:eastAsia="仿宋" w:cs="仿宋_GB2312"/>
          <w:sz w:val="24"/>
          <w:highlight w:val="none"/>
        </w:rPr>
        <w:t>）或其授权代表人（签字或盖章）：</w:t>
      </w:r>
      <w:r>
        <w:rPr>
          <w:rFonts w:hint="eastAsia" w:ascii="仿宋" w:hAnsi="仿宋" w:eastAsia="仿宋" w:cs="仿宋_GB2312"/>
          <w:sz w:val="24"/>
          <w:highlight w:val="none"/>
          <w:u w:val="single"/>
        </w:rPr>
        <w:t xml:space="preserve">                  </w:t>
      </w:r>
    </w:p>
    <w:p w14:paraId="5CCC23DD">
      <w:pPr>
        <w:spacing w:before="120" w:after="120"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日    期：</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年</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月</w:t>
      </w:r>
      <w:r>
        <w:rPr>
          <w:rFonts w:hint="eastAsia" w:ascii="仿宋" w:hAnsi="仿宋" w:eastAsia="仿宋" w:cs="仿宋_GB2312"/>
          <w:sz w:val="24"/>
          <w:highlight w:val="none"/>
          <w:u w:val="single"/>
        </w:rPr>
        <w:t xml:space="preserve">     </w:t>
      </w:r>
      <w:r>
        <w:rPr>
          <w:rFonts w:hint="eastAsia" w:ascii="仿宋" w:hAnsi="仿宋" w:eastAsia="仿宋" w:cs="仿宋_GB2312"/>
          <w:sz w:val="24"/>
          <w:highlight w:val="none"/>
        </w:rPr>
        <w:t>日</w:t>
      </w:r>
    </w:p>
    <w:p w14:paraId="1E88BE69">
      <w:pPr>
        <w:pStyle w:val="22"/>
        <w:rPr>
          <w:rFonts w:ascii="仿宋_GB2312" w:hAnsi="仿宋_GB2312" w:eastAsia="等线" w:cs="仿宋_GB2312"/>
          <w:sz w:val="24"/>
          <w:highlight w:val="none"/>
        </w:rPr>
      </w:pPr>
    </w:p>
    <w:p w14:paraId="7EFD95E9">
      <w:pPr>
        <w:pStyle w:val="46"/>
        <w:jc w:val="right"/>
        <w:outlineLvl w:val="9"/>
        <w:rPr>
          <w:rFonts w:ascii="仿宋_GB2312" w:hAnsi="仿宋_GB2312" w:eastAsia="仿宋_GB2312" w:cs="仿宋_GB2312"/>
          <w:b w:val="0"/>
          <w:bCs w:val="0"/>
          <w:highlight w:val="none"/>
          <w:lang w:val="zh-CN"/>
        </w:rPr>
      </w:pPr>
      <w:r>
        <w:rPr>
          <w:rFonts w:hint="eastAsia" w:ascii="仿宋_GB2312" w:hAnsi="仿宋_GB2312" w:eastAsia="仿宋_GB2312" w:cs="仿宋_GB2312"/>
          <w:highlight w:val="none"/>
          <w:lang w:val="zh-CN"/>
        </w:rPr>
        <w:br w:type="page"/>
      </w:r>
      <w:r>
        <w:rPr>
          <w:rFonts w:hint="eastAsia" w:ascii="仿宋_GB2312" w:hAnsi="仿宋_GB2312" w:eastAsia="仿宋_GB2312" w:cs="仿宋_GB2312"/>
          <w:highlight w:val="none"/>
          <w:lang w:val="zh-CN"/>
        </w:rPr>
        <w:t>正本/副本</w:t>
      </w:r>
    </w:p>
    <w:p w14:paraId="616D0EB1">
      <w:pPr>
        <w:autoSpaceDE w:val="0"/>
        <w:autoSpaceDN w:val="0"/>
        <w:adjustRightInd w:val="0"/>
        <w:snapToGrid w:val="0"/>
        <w:spacing w:line="360" w:lineRule="auto"/>
        <w:jc w:val="left"/>
        <w:rPr>
          <w:rFonts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政府采购项目</w:t>
      </w:r>
    </w:p>
    <w:p w14:paraId="2FD990AA">
      <w:pPr>
        <w:autoSpaceDE w:val="0"/>
        <w:autoSpaceDN w:val="0"/>
        <w:adjustRightInd w:val="0"/>
        <w:snapToGrid w:val="0"/>
        <w:spacing w:line="360" w:lineRule="auto"/>
        <w:jc w:val="left"/>
        <w:rPr>
          <w:rFonts w:ascii="仿宋_GB2312" w:hAnsi="仿宋_GB2312" w:eastAsia="仿宋_GB2312" w:cs="仿宋_GB2312"/>
          <w:b/>
          <w:bCs/>
          <w:sz w:val="32"/>
          <w:szCs w:val="32"/>
          <w:highlight w:val="none"/>
          <w:lang w:val="zh-CN"/>
        </w:rPr>
      </w:pPr>
      <w:r>
        <w:rPr>
          <w:rFonts w:hint="eastAsia" w:ascii="仿宋_GB2312" w:hAnsi="仿宋_GB2312" w:eastAsia="仿宋_GB2312" w:cs="仿宋_GB2312"/>
          <w:b/>
          <w:bCs/>
          <w:sz w:val="32"/>
          <w:szCs w:val="32"/>
          <w:highlight w:val="none"/>
          <w:lang w:val="zh-CN"/>
        </w:rPr>
        <w:t>采购项目编号：</w:t>
      </w:r>
      <w:r>
        <w:rPr>
          <w:rFonts w:hint="eastAsia" w:ascii="仿宋_GB2312" w:hAnsi="仿宋_GB2312" w:eastAsia="仿宋_GB2312" w:cs="仿宋_GB2312"/>
          <w:b/>
          <w:bCs/>
          <w:sz w:val="30"/>
          <w:szCs w:val="30"/>
          <w:highlight w:val="none"/>
          <w:lang w:val="zh-CN"/>
        </w:rPr>
        <w:t xml:space="preserve">SCZB2025-CS-0089-004 </w:t>
      </w:r>
    </w:p>
    <w:p w14:paraId="488FA6F8">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4A05506F">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48EB9215">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highlight w:val="none"/>
        </w:rPr>
      </w:pPr>
    </w:p>
    <w:p w14:paraId="10500EB7">
      <w:pPr>
        <w:autoSpaceDE w:val="0"/>
        <w:autoSpaceDN w:val="0"/>
        <w:adjustRightInd w:val="0"/>
        <w:snapToGrid w:val="0"/>
        <w:spacing w:line="360" w:lineRule="auto"/>
        <w:jc w:val="center"/>
        <w:rPr>
          <w:rFonts w:ascii="仿宋_GB2312" w:hAnsi="仿宋_GB2312" w:eastAsia="仿宋_GB2312" w:cs="仿宋_GB2312"/>
          <w:b/>
          <w:bCs/>
          <w:sz w:val="44"/>
          <w:szCs w:val="44"/>
          <w:highlight w:val="none"/>
        </w:rPr>
      </w:pPr>
      <w:r>
        <w:rPr>
          <w:rFonts w:hint="eastAsia" w:ascii="仿宋_GB2312" w:hAnsi="仿宋_GB2312" w:eastAsia="仿宋_GB2312" w:cs="仿宋_GB2312"/>
          <w:b/>
          <w:bCs/>
          <w:sz w:val="44"/>
          <w:szCs w:val="44"/>
          <w:highlight w:val="none"/>
        </w:rPr>
        <w:t>新建淳化县职业技术教育培训中心家政实训室项目</w:t>
      </w:r>
    </w:p>
    <w:p w14:paraId="6A514936">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highlight w:val="none"/>
          <w:lang w:val="zh-CN"/>
        </w:rPr>
      </w:pPr>
    </w:p>
    <w:p w14:paraId="4B728870">
      <w:pPr>
        <w:pStyle w:val="96"/>
        <w:rPr>
          <w:highlight w:val="none"/>
          <w:lang w:val="zh-CN"/>
        </w:rPr>
      </w:pPr>
    </w:p>
    <w:p w14:paraId="03E91924">
      <w:pPr>
        <w:pStyle w:val="96"/>
        <w:rPr>
          <w:highlight w:val="none"/>
          <w:lang w:val="zh-CN"/>
        </w:rPr>
      </w:pPr>
    </w:p>
    <w:p w14:paraId="20763580">
      <w:pPr>
        <w:pStyle w:val="96"/>
        <w:rPr>
          <w:highlight w:val="none"/>
          <w:lang w:val="zh-CN"/>
        </w:rPr>
      </w:pPr>
    </w:p>
    <w:p w14:paraId="71EF248C">
      <w:pPr>
        <w:pStyle w:val="96"/>
        <w:rPr>
          <w:highlight w:val="none"/>
          <w:lang w:val="zh-CN"/>
        </w:rPr>
      </w:pPr>
    </w:p>
    <w:p w14:paraId="7E59FFC6">
      <w:pPr>
        <w:pStyle w:val="96"/>
        <w:rPr>
          <w:highlight w:val="none"/>
          <w:lang w:val="zh-CN"/>
        </w:rPr>
      </w:pPr>
    </w:p>
    <w:p w14:paraId="5DB644F1">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highlight w:val="none"/>
          <w:lang w:val="zh-CN"/>
        </w:rPr>
      </w:pPr>
      <w:r>
        <w:rPr>
          <w:rFonts w:hint="eastAsia" w:ascii="仿宋_GB2312" w:hAnsi="仿宋_GB2312" w:eastAsia="仿宋_GB2312" w:cs="仿宋_GB2312"/>
          <w:b/>
          <w:bCs/>
          <w:sz w:val="52"/>
          <w:szCs w:val="52"/>
          <w:highlight w:val="none"/>
          <w:lang w:val="zh-CN"/>
        </w:rPr>
        <w:t>磋商响应文件</w:t>
      </w:r>
    </w:p>
    <w:p w14:paraId="347FAEB0">
      <w:pPr>
        <w:pStyle w:val="22"/>
        <w:jc w:val="center"/>
        <w:rPr>
          <w:rFonts w:ascii="仿宋" w:hAnsi="仿宋" w:eastAsia="仿宋"/>
          <w:b/>
          <w:bCs/>
          <w:sz w:val="32"/>
          <w:szCs w:val="32"/>
          <w:highlight w:val="none"/>
        </w:rPr>
      </w:pPr>
      <w:r>
        <w:rPr>
          <w:rFonts w:hint="eastAsia" w:ascii="仿宋" w:hAnsi="仿宋" w:eastAsia="仿宋"/>
          <w:b/>
          <w:bCs/>
          <w:sz w:val="32"/>
          <w:szCs w:val="32"/>
          <w:highlight w:val="none"/>
        </w:rPr>
        <w:t>（商务及技术文件）</w:t>
      </w:r>
    </w:p>
    <w:p w14:paraId="215D6750">
      <w:pPr>
        <w:autoSpaceDE w:val="0"/>
        <w:autoSpaceDN w:val="0"/>
        <w:adjustRightInd w:val="0"/>
        <w:snapToGrid w:val="0"/>
        <w:spacing w:line="360" w:lineRule="auto"/>
        <w:rPr>
          <w:rFonts w:ascii="仿宋_GB2312" w:hAnsi="仿宋_GB2312" w:eastAsia="仿宋_GB2312" w:cs="仿宋_GB2312"/>
          <w:b/>
          <w:bCs/>
          <w:sz w:val="32"/>
          <w:szCs w:val="32"/>
          <w:highlight w:val="none"/>
          <w:lang w:val="zh-CN"/>
        </w:rPr>
      </w:pPr>
    </w:p>
    <w:p w14:paraId="17512595">
      <w:pPr>
        <w:pStyle w:val="96"/>
        <w:ind w:firstLine="643"/>
        <w:rPr>
          <w:rFonts w:ascii="仿宋_GB2312" w:hAnsi="仿宋_GB2312" w:eastAsia="仿宋_GB2312" w:cs="仿宋_GB2312"/>
          <w:b/>
          <w:bCs/>
          <w:sz w:val="32"/>
          <w:szCs w:val="32"/>
          <w:highlight w:val="none"/>
          <w:lang w:val="zh-CN"/>
        </w:rPr>
      </w:pPr>
    </w:p>
    <w:p w14:paraId="1F1B7D7A">
      <w:pPr>
        <w:pStyle w:val="96"/>
        <w:ind w:firstLine="643"/>
        <w:rPr>
          <w:rFonts w:ascii="仿宋_GB2312" w:hAnsi="仿宋_GB2312" w:eastAsia="仿宋_GB2312" w:cs="仿宋_GB2312"/>
          <w:b/>
          <w:bCs/>
          <w:sz w:val="32"/>
          <w:szCs w:val="32"/>
          <w:highlight w:val="none"/>
          <w:lang w:val="zh-CN"/>
        </w:rPr>
      </w:pPr>
    </w:p>
    <w:p w14:paraId="7CA97B92">
      <w:pPr>
        <w:pStyle w:val="96"/>
        <w:ind w:firstLine="643"/>
        <w:rPr>
          <w:rFonts w:ascii="仿宋_GB2312" w:hAnsi="仿宋_GB2312" w:eastAsia="仿宋_GB2312" w:cs="仿宋_GB2312"/>
          <w:b/>
          <w:bCs/>
          <w:sz w:val="32"/>
          <w:szCs w:val="32"/>
          <w:highlight w:val="none"/>
          <w:lang w:val="zh-CN"/>
        </w:rPr>
      </w:pPr>
    </w:p>
    <w:p w14:paraId="0CF69078">
      <w:pPr>
        <w:autoSpaceDE w:val="0"/>
        <w:autoSpaceDN w:val="0"/>
        <w:adjustRightInd w:val="0"/>
        <w:snapToGrid w:val="0"/>
        <w:spacing w:line="360" w:lineRule="auto"/>
        <w:rPr>
          <w:rFonts w:ascii="仿宋_GB2312" w:hAnsi="仿宋_GB2312" w:eastAsia="仿宋_GB2312" w:cs="仿宋_GB2312"/>
          <w:b/>
          <w:bCs/>
          <w:sz w:val="32"/>
          <w:szCs w:val="32"/>
          <w:highlight w:val="none"/>
        </w:rPr>
      </w:pPr>
    </w:p>
    <w:p w14:paraId="6A110BF4">
      <w:pPr>
        <w:autoSpaceDE w:val="0"/>
        <w:autoSpaceDN w:val="0"/>
        <w:adjustRightInd w:val="0"/>
        <w:snapToGrid w:val="0"/>
        <w:spacing w:line="360" w:lineRule="auto"/>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sz w:val="30"/>
          <w:szCs w:val="30"/>
          <w:highlight w:val="none"/>
        </w:rPr>
        <w:t xml:space="preserve">    </w:t>
      </w:r>
      <w:r>
        <w:rPr>
          <w:rFonts w:ascii="仿宋_GB2312" w:hAnsi="仿宋_GB2312" w:eastAsia="仿宋_GB2312" w:cs="仿宋_GB2312"/>
          <w:sz w:val="30"/>
          <w:szCs w:val="30"/>
          <w:highlight w:val="none"/>
        </w:rPr>
        <w:t xml:space="preserve">           </w:t>
      </w:r>
      <w:r>
        <w:rPr>
          <w:rFonts w:hint="eastAsia" w:ascii="仿宋_GB2312" w:hAnsi="仿宋_GB2312" w:eastAsia="仿宋_GB2312" w:cs="仿宋_GB2312"/>
          <w:sz w:val="30"/>
          <w:szCs w:val="30"/>
          <w:highlight w:val="none"/>
        </w:rPr>
        <w:t xml:space="preserve">  </w:t>
      </w:r>
      <w:r>
        <w:rPr>
          <w:rFonts w:hint="eastAsia" w:ascii="仿宋_GB2312" w:hAnsi="仿宋_GB2312" w:eastAsia="仿宋_GB2312" w:cs="仿宋_GB2312"/>
          <w:b/>
          <w:bCs/>
          <w:sz w:val="32"/>
          <w:szCs w:val="32"/>
          <w:highlight w:val="none"/>
          <w:lang w:val="zh-CN"/>
        </w:rPr>
        <w:t>供应商：</w:t>
      </w:r>
      <w:r>
        <w:rPr>
          <w:rFonts w:hint="eastAsia" w:ascii="仿宋_GB2312" w:hAnsi="仿宋_GB2312" w:eastAsia="仿宋_GB2312" w:cs="仿宋_GB2312"/>
          <w:b/>
          <w:bCs/>
          <w:sz w:val="32"/>
          <w:szCs w:val="32"/>
          <w:highlight w:val="none"/>
          <w:u w:val="single"/>
        </w:rPr>
        <w:t xml:space="preserve">  </w:t>
      </w:r>
      <w:r>
        <w:rPr>
          <w:rFonts w:ascii="仿宋_GB2312" w:hAnsi="仿宋_GB2312" w:eastAsia="仿宋_GB2312" w:cs="仿宋_GB2312"/>
          <w:b/>
          <w:bCs/>
          <w:sz w:val="32"/>
          <w:szCs w:val="32"/>
          <w:highlight w:val="none"/>
          <w:u w:val="single"/>
        </w:rPr>
        <w:t xml:space="preserve">                 </w:t>
      </w:r>
    </w:p>
    <w:p w14:paraId="2B0490F8">
      <w:pPr>
        <w:autoSpaceDE w:val="0"/>
        <w:autoSpaceDN w:val="0"/>
        <w:adjustRightInd w:val="0"/>
        <w:snapToGrid w:val="0"/>
        <w:spacing w:line="360" w:lineRule="auto"/>
        <w:rPr>
          <w:rFonts w:ascii="仿宋_GB2312" w:hAnsi="仿宋_GB2312" w:eastAsia="仿宋_GB2312" w:cs="仿宋_GB2312"/>
          <w:b/>
          <w:bCs/>
          <w:sz w:val="32"/>
          <w:szCs w:val="32"/>
          <w:highlight w:val="none"/>
          <w:u w:val="single"/>
        </w:rPr>
      </w:pPr>
    </w:p>
    <w:p w14:paraId="693A4133">
      <w:pPr>
        <w:autoSpaceDE w:val="0"/>
        <w:autoSpaceDN w:val="0"/>
        <w:adjustRightInd w:val="0"/>
        <w:snapToGrid w:val="0"/>
        <w:spacing w:line="360" w:lineRule="auto"/>
        <w:ind w:firstLine="2570" w:firstLineChars="800"/>
        <w:rPr>
          <w:rFonts w:ascii="仿宋_GB2312" w:hAnsi="仿宋_GB2312" w:eastAsia="仿宋_GB2312" w:cs="仿宋_GB2312"/>
          <w:b/>
          <w:bCs/>
          <w:sz w:val="32"/>
          <w:szCs w:val="32"/>
          <w:highlight w:val="none"/>
          <w:u w:val="single"/>
        </w:rPr>
      </w:pPr>
      <w:r>
        <w:rPr>
          <w:rFonts w:hint="eastAsia" w:ascii="仿宋_GB2312" w:hAnsi="仿宋_GB2312" w:eastAsia="仿宋_GB2312" w:cs="仿宋_GB2312"/>
          <w:b/>
          <w:bCs/>
          <w:sz w:val="32"/>
          <w:szCs w:val="32"/>
          <w:highlight w:val="none"/>
          <w:lang w:val="zh-CN"/>
        </w:rPr>
        <w:t>时</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zh-CN"/>
        </w:rPr>
        <w:t>间：</w:t>
      </w:r>
      <w:r>
        <w:rPr>
          <w:rFonts w:hint="eastAsia" w:ascii="仿宋_GB2312" w:hAnsi="仿宋_GB2312" w:eastAsia="仿宋_GB2312" w:cs="仿宋_GB2312"/>
          <w:b/>
          <w:bCs/>
          <w:sz w:val="32"/>
          <w:szCs w:val="32"/>
          <w:highlight w:val="none"/>
          <w:u w:val="single"/>
        </w:rPr>
        <w:t xml:space="preserve">                   </w:t>
      </w:r>
    </w:p>
    <w:p w14:paraId="7AE429D3">
      <w:pPr>
        <w:widowControl/>
        <w:jc w:val="left"/>
        <w:rPr>
          <w:rFonts w:ascii="仿宋_GB2312" w:hAnsi="仿宋_GB2312" w:eastAsia="仿宋_GB2312" w:cs="仿宋_GB2312"/>
          <w:b/>
          <w:bCs/>
          <w:sz w:val="28"/>
          <w:szCs w:val="22"/>
          <w:highlight w:val="none"/>
          <w:lang w:val="zh-CN"/>
        </w:rPr>
      </w:pPr>
      <w:r>
        <w:rPr>
          <w:rFonts w:ascii="仿宋_GB2312" w:hAnsi="仿宋_GB2312" w:eastAsia="仿宋_GB2312" w:cs="仿宋_GB2312"/>
          <w:sz w:val="28"/>
          <w:szCs w:val="22"/>
          <w:highlight w:val="none"/>
          <w:lang w:val="zh-CN"/>
        </w:rPr>
        <w:br w:type="page"/>
      </w:r>
    </w:p>
    <w:p w14:paraId="1E257DDD">
      <w:pPr>
        <w:spacing w:line="360" w:lineRule="auto"/>
        <w:jc w:val="center"/>
        <w:rPr>
          <w:rFonts w:ascii="仿宋" w:hAnsi="仿宋" w:eastAsia="仿宋"/>
          <w:b/>
          <w:bCs/>
          <w:sz w:val="32"/>
          <w:szCs w:val="32"/>
          <w:highlight w:val="none"/>
        </w:rPr>
      </w:pPr>
      <w:r>
        <w:rPr>
          <w:rFonts w:hint="eastAsia" w:ascii="仿宋" w:hAnsi="仿宋" w:eastAsia="仿宋"/>
          <w:b/>
          <w:bCs/>
          <w:sz w:val="32"/>
          <w:szCs w:val="32"/>
          <w:highlight w:val="none"/>
        </w:rPr>
        <w:t>目  录</w:t>
      </w:r>
    </w:p>
    <w:p w14:paraId="1F5A44A7">
      <w:pPr>
        <w:pStyle w:val="22"/>
        <w:spacing w:line="480" w:lineRule="auto"/>
        <w:ind w:firstLine="480" w:firstLineChars="200"/>
        <w:rPr>
          <w:rFonts w:ascii="仿宋" w:hAnsi="仿宋" w:eastAsia="仿宋" w:cs="仿宋_GB2312"/>
          <w:sz w:val="24"/>
          <w:highlight w:val="none"/>
        </w:rPr>
      </w:pPr>
    </w:p>
    <w:p w14:paraId="65088B70">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第一部分  磋商响应函</w:t>
      </w:r>
    </w:p>
    <w:p w14:paraId="13DA408D">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 xml:space="preserve">第二部分  磋商响应报价表 </w:t>
      </w:r>
    </w:p>
    <w:p w14:paraId="36EB142D">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第三部分  偏离表</w:t>
      </w:r>
    </w:p>
    <w:p w14:paraId="7371C99A">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第四部分  响应方案说明</w:t>
      </w:r>
    </w:p>
    <w:p w14:paraId="6F500F2E">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第五部分  中小</w:t>
      </w:r>
      <w:r>
        <w:rPr>
          <w:rFonts w:ascii="仿宋" w:hAnsi="仿宋" w:eastAsia="仿宋" w:cs="仿宋_GB2312"/>
          <w:b/>
          <w:bCs/>
          <w:sz w:val="30"/>
          <w:szCs w:val="30"/>
          <w:highlight w:val="none"/>
        </w:rPr>
        <w:t>企业、监狱企业、残疾人福利单位声明函或证明</w:t>
      </w:r>
    </w:p>
    <w:p w14:paraId="6D6349D3">
      <w:pPr>
        <w:pStyle w:val="22"/>
        <w:spacing w:line="480" w:lineRule="auto"/>
        <w:ind w:firstLine="602" w:firstLineChars="200"/>
        <w:rPr>
          <w:rFonts w:ascii="仿宋" w:hAnsi="仿宋" w:eastAsia="仿宋" w:cs="仿宋_GB2312"/>
          <w:b/>
          <w:bCs/>
          <w:sz w:val="30"/>
          <w:szCs w:val="30"/>
          <w:highlight w:val="none"/>
        </w:rPr>
      </w:pPr>
      <w:r>
        <w:rPr>
          <w:rFonts w:hint="eastAsia" w:ascii="仿宋" w:hAnsi="仿宋" w:eastAsia="仿宋" w:cs="仿宋_GB2312"/>
          <w:b/>
          <w:bCs/>
          <w:sz w:val="30"/>
          <w:szCs w:val="30"/>
          <w:highlight w:val="none"/>
        </w:rPr>
        <w:t>第六部分  响应承诺书</w:t>
      </w:r>
    </w:p>
    <w:p w14:paraId="15141612">
      <w:pPr>
        <w:rPr>
          <w:highlight w:val="none"/>
        </w:rPr>
      </w:pPr>
    </w:p>
    <w:p w14:paraId="3E9F721A">
      <w:pPr>
        <w:widowControl/>
        <w:jc w:val="left"/>
        <w:rPr>
          <w:rFonts w:ascii="仿宋_GB2312" w:hAnsi="仿宋_GB2312" w:eastAsia="仿宋_GB2312" w:cs="仿宋_GB2312"/>
          <w:b/>
          <w:bCs/>
          <w:sz w:val="28"/>
          <w:szCs w:val="22"/>
          <w:highlight w:val="none"/>
          <w:lang w:val="zh-CN"/>
        </w:rPr>
      </w:pPr>
    </w:p>
    <w:p w14:paraId="05E926D1">
      <w:pPr>
        <w:pStyle w:val="113"/>
        <w:spacing w:before="24" w:after="24"/>
        <w:jc w:val="center"/>
        <w:rPr>
          <w:rFonts w:ascii="仿宋_GB2312" w:hAnsi="仿宋_GB2312" w:eastAsia="仿宋_GB2312" w:cs="仿宋_GB2312"/>
          <w:sz w:val="28"/>
          <w:szCs w:val="22"/>
          <w:highlight w:val="none"/>
        </w:rPr>
      </w:pPr>
      <w:r>
        <w:rPr>
          <w:rFonts w:ascii="仿宋_GB2312" w:hAnsi="仿宋_GB2312" w:eastAsia="仿宋_GB2312" w:cs="仿宋_GB2312"/>
          <w:sz w:val="28"/>
          <w:szCs w:val="22"/>
          <w:highlight w:val="none"/>
          <w:lang w:val="zh-CN"/>
        </w:rPr>
        <w:br w:type="page"/>
      </w:r>
      <w:bookmarkStart w:id="540" w:name="_Toc163466378"/>
      <w:bookmarkStart w:id="541" w:name="_Toc182993890"/>
      <w:bookmarkStart w:id="542" w:name="_Toc163466308"/>
      <w:bookmarkStart w:id="543" w:name="_Toc163466162"/>
      <w:bookmarkStart w:id="544" w:name="_Toc163466280"/>
      <w:bookmarkStart w:id="545" w:name="_Toc187678729"/>
      <w:r>
        <w:rPr>
          <w:rFonts w:hint="eastAsia" w:ascii="仿宋_GB2312" w:hAnsi="仿宋_GB2312" w:eastAsia="仿宋_GB2312" w:cs="仿宋_GB2312"/>
          <w:sz w:val="28"/>
          <w:szCs w:val="22"/>
          <w:highlight w:val="none"/>
          <w:lang w:val="zh-CN"/>
        </w:rPr>
        <w:t>第一部分</w:t>
      </w:r>
      <w:r>
        <w:rPr>
          <w:rFonts w:hint="eastAsia" w:ascii="仿宋_GB2312" w:hAnsi="仿宋_GB2312" w:eastAsia="仿宋_GB2312" w:cs="仿宋_GB2312"/>
          <w:sz w:val="28"/>
          <w:szCs w:val="22"/>
          <w:highlight w:val="none"/>
        </w:rPr>
        <w:t xml:space="preserve">  </w:t>
      </w:r>
      <w:r>
        <w:rPr>
          <w:rFonts w:hint="eastAsia" w:ascii="仿宋_GB2312" w:hAnsi="仿宋_GB2312" w:eastAsia="仿宋_GB2312" w:cs="仿宋_GB2312"/>
          <w:sz w:val="28"/>
          <w:szCs w:val="22"/>
          <w:highlight w:val="none"/>
          <w:lang w:val="zh-CN"/>
        </w:rPr>
        <w:t>磋商响应函</w:t>
      </w:r>
      <w:bookmarkEnd w:id="502"/>
      <w:bookmarkEnd w:id="540"/>
      <w:bookmarkEnd w:id="541"/>
      <w:bookmarkEnd w:id="542"/>
      <w:bookmarkEnd w:id="543"/>
      <w:bookmarkEnd w:id="544"/>
      <w:bookmarkEnd w:id="545"/>
    </w:p>
    <w:p w14:paraId="5C82CB75">
      <w:pPr>
        <w:autoSpaceDE w:val="0"/>
        <w:autoSpaceDN w:val="0"/>
        <w:adjustRightInd w:val="0"/>
        <w:snapToGrid w:val="0"/>
        <w:spacing w:line="312" w:lineRule="auto"/>
        <w:rPr>
          <w:rFonts w:ascii="仿宋_GB2312" w:hAnsi="仿宋_GB2312" w:eastAsia="仿宋_GB2312" w:cs="仿宋_GB2312"/>
          <w:b/>
          <w:bCs/>
          <w:sz w:val="24"/>
          <w:highlight w:val="none"/>
          <w:lang w:val="zh-CN"/>
        </w:rPr>
      </w:pPr>
    </w:p>
    <w:p w14:paraId="20C435CD">
      <w:pPr>
        <w:autoSpaceDE w:val="0"/>
        <w:autoSpaceDN w:val="0"/>
        <w:adjustRightInd w:val="0"/>
        <w:snapToGrid w:val="0"/>
        <w:spacing w:line="312" w:lineRule="auto"/>
        <w:rPr>
          <w:rFonts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lang w:val="zh-CN"/>
        </w:rPr>
        <w:t>陕西省采购招标有限责任公司：</w:t>
      </w:r>
    </w:p>
    <w:p w14:paraId="2250BB56">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我单位收到贵公司</w:t>
      </w:r>
      <w:r>
        <w:rPr>
          <w:rFonts w:hint="eastAsia" w:ascii="仿宋_GB2312" w:hAnsi="仿宋_GB2312" w:eastAsia="仿宋_GB2312" w:cs="仿宋_GB2312"/>
          <w:sz w:val="24"/>
          <w:highlight w:val="none"/>
          <w:u w:val="single"/>
          <w:lang w:val="zh-CN"/>
        </w:rPr>
        <w:t>（项目名称）</w:t>
      </w:r>
      <w:r>
        <w:rPr>
          <w:rFonts w:hint="eastAsia" w:ascii="仿宋_GB2312" w:hAnsi="仿宋_GB2312" w:eastAsia="仿宋_GB2312" w:cs="仿宋_GB2312"/>
          <w:sz w:val="24"/>
          <w:highlight w:val="none"/>
          <w:lang w:val="zh-CN"/>
        </w:rPr>
        <w:t>竞争性磋商文件，经详细研究，我们决定参加本次磋商活动。为此，我方郑重声明以下诸点，并负法律责任：</w:t>
      </w:r>
    </w:p>
    <w:p w14:paraId="0E2F9F1F">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一</w:t>
      </w:r>
      <w:r>
        <w:rPr>
          <w:rFonts w:hint="eastAsia" w:ascii="仿宋_GB2312" w:hAnsi="仿宋_GB2312" w:eastAsia="仿宋_GB2312" w:cs="仿宋_GB2312"/>
          <w:sz w:val="24"/>
          <w:highlight w:val="none"/>
          <w:lang w:val="zh-CN"/>
        </w:rPr>
        <w:t>、愿意按照竞争性磋商文件中的要求，提供技术服务，完成合同的责任和义务。</w:t>
      </w:r>
    </w:p>
    <w:p w14:paraId="53F829AC">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rPr>
        <w:t>二</w:t>
      </w:r>
      <w:r>
        <w:rPr>
          <w:rFonts w:hint="eastAsia" w:ascii="仿宋_GB2312" w:hAnsi="仿宋_GB2312" w:eastAsia="仿宋_GB2312" w:cs="仿宋_GB2312"/>
          <w:sz w:val="24"/>
          <w:highlight w:val="none"/>
          <w:lang w:val="zh-CN"/>
        </w:rPr>
        <w:t>、按竞争性磋商文件的规定，我公司的首次磋商响应报价为：</w:t>
      </w:r>
    </w:p>
    <w:p w14:paraId="72639B46">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人民币（大写）：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lang w:val="zh-CN"/>
        </w:rPr>
        <w:t>（￥：</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lang w:val="zh-CN"/>
        </w:rPr>
        <w:t>元），并对其后的磋商报价负法律责任。</w:t>
      </w:r>
    </w:p>
    <w:p w14:paraId="7248CCEE">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三</w:t>
      </w:r>
      <w:r>
        <w:rPr>
          <w:rFonts w:hint="eastAsia" w:ascii="仿宋_GB2312" w:hAnsi="仿宋_GB2312" w:eastAsia="仿宋_GB2312" w:cs="仿宋_GB2312"/>
          <w:sz w:val="24"/>
          <w:highlight w:val="none"/>
          <w:lang w:val="zh-CN"/>
        </w:rPr>
        <w:t>、我方提交的响应文件正本</w:t>
      </w:r>
      <w:r>
        <w:rPr>
          <w:rFonts w:hint="eastAsia" w:ascii="仿宋_GB2312" w:hAnsi="仿宋_GB2312" w:eastAsia="仿宋_GB2312" w:cs="仿宋_GB2312"/>
          <w:sz w:val="24"/>
          <w:highlight w:val="none"/>
          <w:u w:val="single"/>
          <w:lang w:val="zh-CN"/>
        </w:rPr>
        <w:t xml:space="preserve"> 一 </w:t>
      </w:r>
      <w:r>
        <w:rPr>
          <w:rFonts w:hint="eastAsia" w:ascii="仿宋_GB2312" w:hAnsi="仿宋_GB2312" w:eastAsia="仿宋_GB2312" w:cs="仿宋_GB2312"/>
          <w:sz w:val="24"/>
          <w:highlight w:val="none"/>
          <w:lang w:val="zh-CN"/>
        </w:rPr>
        <w:t>份、副本</w:t>
      </w:r>
      <w:r>
        <w:rPr>
          <w:rFonts w:hint="eastAsia" w:ascii="仿宋_GB2312" w:hAnsi="仿宋_GB2312" w:eastAsia="仿宋_GB2312" w:cs="仿宋_GB2312"/>
          <w:sz w:val="24"/>
          <w:highlight w:val="none"/>
          <w:u w:val="single"/>
          <w:lang w:val="zh-CN"/>
        </w:rPr>
        <w:t xml:space="preserve"> 两 </w:t>
      </w:r>
      <w:r>
        <w:rPr>
          <w:rFonts w:hint="eastAsia" w:ascii="仿宋_GB2312" w:hAnsi="仿宋_GB2312" w:eastAsia="仿宋_GB2312" w:cs="仿宋_GB2312"/>
          <w:sz w:val="24"/>
          <w:highlight w:val="none"/>
          <w:lang w:val="zh-CN"/>
        </w:rPr>
        <w:t>份、电子版</w:t>
      </w:r>
      <w:r>
        <w:rPr>
          <w:rFonts w:hint="eastAsia" w:ascii="仿宋_GB2312" w:hAnsi="仿宋_GB2312" w:eastAsia="仿宋_GB2312" w:cs="仿宋_GB2312"/>
          <w:sz w:val="24"/>
          <w:highlight w:val="none"/>
          <w:u w:val="single"/>
          <w:lang w:val="zh-CN"/>
        </w:rPr>
        <w:t xml:space="preserve"> 一 </w:t>
      </w:r>
      <w:r>
        <w:rPr>
          <w:rFonts w:hint="eastAsia" w:ascii="仿宋_GB2312" w:hAnsi="仿宋_GB2312" w:eastAsia="仿宋_GB2312" w:cs="仿宋_GB2312"/>
          <w:sz w:val="24"/>
          <w:highlight w:val="none"/>
          <w:lang w:val="zh-CN"/>
        </w:rPr>
        <w:t>份。</w:t>
      </w:r>
    </w:p>
    <w:p w14:paraId="6DEAB414">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rPr>
        <w:t>四</w:t>
      </w:r>
      <w:r>
        <w:rPr>
          <w:rFonts w:hint="eastAsia" w:ascii="仿宋_GB2312" w:hAnsi="仿宋_GB2312" w:eastAsia="仿宋_GB2312" w:cs="仿宋_GB2312"/>
          <w:sz w:val="24"/>
          <w:highlight w:val="none"/>
          <w:lang w:val="zh-CN"/>
        </w:rPr>
        <w:t>、我方已详细阅读了竞争性磋商文件，完全理解并放弃提出含糊不清或易形成歧义的表述和资料。</w:t>
      </w:r>
    </w:p>
    <w:p w14:paraId="600B5993">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五、如果我方在磋商有效期内撤销响应文件，则响应保证金将被贵方不予退还。</w:t>
      </w:r>
    </w:p>
    <w:p w14:paraId="2E78556A">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rPr>
        <w:t>六</w:t>
      </w:r>
      <w:r>
        <w:rPr>
          <w:rFonts w:hint="eastAsia" w:ascii="仿宋_GB2312" w:hAnsi="仿宋_GB2312" w:eastAsia="仿宋_GB2312" w:cs="仿宋_GB2312"/>
          <w:sz w:val="24"/>
          <w:highlight w:val="none"/>
          <w:lang w:val="zh-CN"/>
        </w:rPr>
        <w:t>、同意向贵方提供可能要求的与本次磋商有关的任何证据或资料，且尊重磋商小组的评审结论和结果。</w:t>
      </w:r>
    </w:p>
    <w:p w14:paraId="59718465">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七、我方的响应文件有效期为自磋商之日起</w:t>
      </w:r>
      <w:r>
        <w:rPr>
          <w:rFonts w:hint="eastAsia" w:ascii="仿宋_GB2312" w:hAnsi="仿宋_GB2312" w:eastAsia="仿宋_GB2312" w:cs="仿宋_GB2312"/>
          <w:b/>
          <w:bCs/>
          <w:sz w:val="24"/>
          <w:highlight w:val="none"/>
          <w:u w:val="single"/>
          <w:lang w:val="zh-CN"/>
        </w:rPr>
        <w:t xml:space="preserve"> </w:t>
      </w:r>
      <w:r>
        <w:rPr>
          <w:rFonts w:hint="eastAsia" w:ascii="仿宋_GB2312" w:hAnsi="仿宋_GB2312" w:eastAsia="仿宋_GB2312" w:cs="仿宋_GB2312"/>
          <w:b/>
          <w:bCs/>
          <w:sz w:val="24"/>
          <w:highlight w:val="none"/>
          <w:u w:val="single"/>
        </w:rPr>
        <w:t xml:space="preserve">60 </w:t>
      </w:r>
      <w:r>
        <w:rPr>
          <w:rFonts w:hint="eastAsia" w:ascii="仿宋_GB2312" w:hAnsi="仿宋_GB2312" w:eastAsia="仿宋_GB2312" w:cs="仿宋_GB2312"/>
          <w:sz w:val="24"/>
          <w:highlight w:val="none"/>
          <w:lang w:val="zh-CN"/>
        </w:rPr>
        <w:t>个日历天。若我方成交，响应文件有效期延长至合同执行完毕。</w:t>
      </w:r>
    </w:p>
    <w:p w14:paraId="72F0FC11">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rPr>
        <w:t>八</w:t>
      </w:r>
      <w:r>
        <w:rPr>
          <w:rFonts w:hint="eastAsia" w:ascii="仿宋_GB2312" w:hAnsi="仿宋_GB2312" w:eastAsia="仿宋_GB2312" w:cs="仿宋_GB2312"/>
          <w:sz w:val="24"/>
          <w:highlight w:val="none"/>
          <w:lang w:val="zh-CN"/>
        </w:rPr>
        <w:t>、如我方成交：</w:t>
      </w:r>
    </w:p>
    <w:p w14:paraId="22030F2A">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（1）我方承诺在收到成交通知书后，在磋商文件规定的期限内与采购人签订合同。</w:t>
      </w:r>
    </w:p>
    <w:p w14:paraId="6A6982D1">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（2）我方承诺按照磋商文件规定向你方递交履约保证金。作为履行合同的担保。</w:t>
      </w:r>
    </w:p>
    <w:p w14:paraId="6CCC6D7B">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（3）我方承诺按合同约定的期限和地点，提供符合磋商文件要求的全部的货物和服务。</w:t>
      </w:r>
    </w:p>
    <w:p w14:paraId="7990F48D">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（4）我方保证在领取成交通知书前按要求支付成交服务费。</w:t>
      </w:r>
    </w:p>
    <w:p w14:paraId="4902C294">
      <w:pPr>
        <w:autoSpaceDE w:val="0"/>
        <w:autoSpaceDN w:val="0"/>
        <w:adjustRightInd w:val="0"/>
        <w:snapToGrid w:val="0"/>
        <w:spacing w:line="312" w:lineRule="auto"/>
        <w:ind w:firstLine="480" w:firstLineChars="2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九、有关于本响应文件的函电，请按下列地址联系。</w:t>
      </w:r>
    </w:p>
    <w:p w14:paraId="09EF7D43">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地</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zh-CN"/>
        </w:rPr>
        <w:t>址：</w:t>
      </w:r>
      <w:r>
        <w:rPr>
          <w:rFonts w:hint="eastAsia" w:ascii="仿宋_GB2312" w:hAnsi="仿宋_GB2312" w:eastAsia="仿宋_GB2312" w:cs="仿宋_GB2312"/>
          <w:sz w:val="24"/>
          <w:highlight w:val="none"/>
        </w:rPr>
        <w:t>__________________________________________</w:t>
      </w:r>
    </w:p>
    <w:p w14:paraId="43A5307B">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开户银行：</w:t>
      </w:r>
      <w:r>
        <w:rPr>
          <w:rFonts w:hint="eastAsia" w:ascii="仿宋_GB2312" w:hAnsi="仿宋_GB2312" w:eastAsia="仿宋_GB2312" w:cs="仿宋_GB2312"/>
          <w:sz w:val="24"/>
          <w:highlight w:val="none"/>
        </w:rPr>
        <w:t>__________________________________________</w:t>
      </w:r>
    </w:p>
    <w:p w14:paraId="3341C0EA">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帐</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zh-CN"/>
        </w:rPr>
        <w:t>号：</w:t>
      </w:r>
      <w:r>
        <w:rPr>
          <w:rFonts w:hint="eastAsia" w:ascii="仿宋_GB2312" w:hAnsi="仿宋_GB2312" w:eastAsia="仿宋_GB2312" w:cs="仿宋_GB2312"/>
          <w:sz w:val="24"/>
          <w:highlight w:val="none"/>
        </w:rPr>
        <w:t>__________________________________________</w:t>
      </w:r>
    </w:p>
    <w:p w14:paraId="7C92AFDD">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电</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zh-CN"/>
        </w:rPr>
        <w:t>话：</w:t>
      </w:r>
      <w:r>
        <w:rPr>
          <w:rFonts w:hint="eastAsia" w:ascii="仿宋_GB2312" w:hAnsi="仿宋_GB2312" w:eastAsia="仿宋_GB2312" w:cs="仿宋_GB2312"/>
          <w:sz w:val="24"/>
          <w:highlight w:val="none"/>
        </w:rPr>
        <w:t>_____________________</w:t>
      </w:r>
      <w:r>
        <w:rPr>
          <w:rFonts w:hint="eastAsia" w:ascii="仿宋_GB2312" w:hAnsi="仿宋_GB2312" w:eastAsia="仿宋_GB2312" w:cs="仿宋_GB2312"/>
          <w:sz w:val="24"/>
          <w:highlight w:val="none"/>
          <w:lang w:val="zh-CN"/>
        </w:rPr>
        <w:t>传</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lang w:val="zh-CN"/>
        </w:rPr>
        <w:t>真：</w:t>
      </w:r>
      <w:r>
        <w:rPr>
          <w:rFonts w:hint="eastAsia" w:ascii="仿宋_GB2312" w:hAnsi="仿宋_GB2312" w:eastAsia="仿宋_GB2312" w:cs="仿宋_GB2312"/>
          <w:sz w:val="24"/>
          <w:highlight w:val="none"/>
        </w:rPr>
        <w:t>________________</w:t>
      </w:r>
    </w:p>
    <w:p w14:paraId="2271AFD7">
      <w:pPr>
        <w:pStyle w:val="22"/>
        <w:rPr>
          <w:rFonts w:ascii="仿宋_GB2312" w:hAnsi="仿宋_GB2312" w:eastAsia="仿宋_GB2312" w:cs="仿宋_GB2312"/>
          <w:highlight w:val="none"/>
        </w:rPr>
      </w:pPr>
    </w:p>
    <w:p w14:paraId="7E739D00">
      <w:pPr>
        <w:autoSpaceDE w:val="0"/>
        <w:autoSpaceDN w:val="0"/>
        <w:adjustRightInd w:val="0"/>
        <w:snapToGrid w:val="0"/>
        <w:spacing w:line="312" w:lineRule="auto"/>
        <w:ind w:firstLine="480" w:firstLineChars="200"/>
        <w:rPr>
          <w:rFonts w:ascii="仿宋_GB2312" w:hAnsi="仿宋_GB2312" w:eastAsia="仿宋_GB2312" w:cs="仿宋_GB2312"/>
          <w:sz w:val="24"/>
          <w:highlight w:val="none"/>
          <w:u w:val="single"/>
          <w:lang w:val="zh-CN"/>
        </w:rPr>
      </w:pPr>
      <w:r>
        <w:rPr>
          <w:rFonts w:hint="eastAsia" w:ascii="仿宋_GB2312" w:hAnsi="仿宋_GB2312" w:eastAsia="仿宋_GB2312" w:cs="仿宋_GB2312"/>
          <w:sz w:val="24"/>
          <w:highlight w:val="none"/>
          <w:lang w:val="zh-CN"/>
        </w:rPr>
        <w:t>供应商全称（公章）：</w:t>
      </w:r>
      <w:r>
        <w:rPr>
          <w:rFonts w:hint="eastAsia" w:ascii="仿宋_GB2312" w:hAnsi="仿宋_GB2312" w:eastAsia="仿宋_GB2312" w:cs="仿宋_GB2312"/>
          <w:sz w:val="24"/>
          <w:highlight w:val="none"/>
          <w:u w:val="single"/>
          <w:lang w:val="zh-CN"/>
        </w:rPr>
        <w:t xml:space="preserve"> </w:t>
      </w:r>
      <w:r>
        <w:rPr>
          <w:rFonts w:ascii="仿宋_GB2312" w:hAnsi="仿宋_GB2312" w:eastAsia="仿宋_GB2312" w:cs="仿宋_GB2312"/>
          <w:sz w:val="24"/>
          <w:highlight w:val="none"/>
          <w:u w:val="single"/>
          <w:lang w:val="zh-CN"/>
        </w:rPr>
        <w:t xml:space="preserve">                  </w:t>
      </w:r>
    </w:p>
    <w:p w14:paraId="345AF74C">
      <w:pPr>
        <w:pStyle w:val="22"/>
        <w:ind w:firstLine="420" w:firstLineChars="200"/>
        <w:rPr>
          <w:rFonts w:ascii="仿宋_GB2312" w:hAnsi="仿宋_GB2312" w:eastAsia="仿宋_GB2312" w:cs="仿宋_GB2312"/>
          <w:highlight w:val="none"/>
          <w:lang w:val="zh-CN"/>
        </w:rPr>
      </w:pPr>
    </w:p>
    <w:p w14:paraId="20CDE079">
      <w:pPr>
        <w:autoSpaceDE w:val="0"/>
        <w:autoSpaceDN w:val="0"/>
        <w:adjustRightInd w:val="0"/>
        <w:snapToGrid w:val="0"/>
        <w:spacing w:line="312"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法定代表人（或其他组织负责人）或其授权代表人签字或盖章：</w:t>
      </w:r>
      <w:r>
        <w:rPr>
          <w:rFonts w:hint="eastAsia" w:ascii="仿宋_GB2312" w:hAnsi="仿宋_GB2312" w:eastAsia="仿宋_GB2312" w:cs="仿宋_GB2312"/>
          <w:sz w:val="24"/>
          <w:highlight w:val="none"/>
        </w:rPr>
        <w:t>_______________</w:t>
      </w:r>
    </w:p>
    <w:p w14:paraId="15294ED6">
      <w:pPr>
        <w:pStyle w:val="22"/>
        <w:ind w:firstLine="480" w:firstLineChars="200"/>
        <w:rPr>
          <w:rFonts w:ascii="仿宋_GB2312" w:hAnsi="仿宋_GB2312" w:eastAsia="仿宋_GB2312" w:cs="仿宋_GB2312"/>
          <w:sz w:val="24"/>
          <w:highlight w:val="none"/>
        </w:rPr>
      </w:pPr>
    </w:p>
    <w:p w14:paraId="6CC22927">
      <w:pPr>
        <w:pStyle w:val="22"/>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_____</w:t>
      </w:r>
      <w:r>
        <w:rPr>
          <w:rFonts w:hint="eastAsia" w:ascii="仿宋_GB2312" w:hAnsi="仿宋_GB2312" w:eastAsia="仿宋_GB2312" w:cs="仿宋_GB2312"/>
          <w:sz w:val="24"/>
          <w:highlight w:val="none"/>
          <w:lang w:val="zh-CN"/>
        </w:rPr>
        <w:t>年</w:t>
      </w:r>
      <w:r>
        <w:rPr>
          <w:rFonts w:hint="eastAsia" w:ascii="仿宋_GB2312" w:hAnsi="仿宋_GB2312" w:eastAsia="仿宋_GB2312" w:cs="仿宋_GB2312"/>
          <w:sz w:val="24"/>
          <w:highlight w:val="none"/>
        </w:rPr>
        <w:t>_____</w:t>
      </w:r>
      <w:r>
        <w:rPr>
          <w:rFonts w:hint="eastAsia" w:ascii="仿宋_GB2312" w:hAnsi="仿宋_GB2312" w:eastAsia="仿宋_GB2312" w:cs="仿宋_GB2312"/>
          <w:sz w:val="24"/>
          <w:highlight w:val="none"/>
          <w:lang w:val="zh-CN"/>
        </w:rPr>
        <w:t>月</w:t>
      </w:r>
      <w:r>
        <w:rPr>
          <w:rFonts w:hint="eastAsia" w:ascii="仿宋_GB2312" w:hAnsi="仿宋_GB2312" w:eastAsia="仿宋_GB2312" w:cs="仿宋_GB2312"/>
          <w:sz w:val="24"/>
          <w:highlight w:val="none"/>
        </w:rPr>
        <w:t>_____</w:t>
      </w:r>
      <w:r>
        <w:rPr>
          <w:rFonts w:hint="eastAsia" w:ascii="仿宋_GB2312" w:hAnsi="仿宋_GB2312" w:eastAsia="仿宋_GB2312" w:cs="仿宋_GB2312"/>
          <w:sz w:val="24"/>
          <w:highlight w:val="none"/>
          <w:lang w:val="zh-CN"/>
        </w:rPr>
        <w:t>日</w:t>
      </w:r>
    </w:p>
    <w:p w14:paraId="6FB1ACF5">
      <w:pPr>
        <w:pStyle w:val="113"/>
        <w:spacing w:before="24" w:after="24"/>
        <w:jc w:val="center"/>
        <w:rPr>
          <w:rFonts w:ascii="仿宋_GB2312" w:hAnsi="仿宋_GB2312" w:eastAsia="仿宋_GB2312" w:cs="仿宋_GB2312"/>
          <w:b w:val="0"/>
          <w:bCs w:val="0"/>
          <w:szCs w:val="32"/>
          <w:highlight w:val="none"/>
        </w:rPr>
      </w:pPr>
      <w:bookmarkStart w:id="546" w:name="_Toc182993891"/>
      <w:bookmarkStart w:id="547" w:name="_Toc163466309"/>
      <w:bookmarkStart w:id="548" w:name="_Toc163466163"/>
      <w:bookmarkStart w:id="549" w:name="_Toc63697173"/>
      <w:bookmarkStart w:id="550" w:name="_Toc163466281"/>
      <w:bookmarkStart w:id="551" w:name="_Toc163466379"/>
      <w:bookmarkStart w:id="552" w:name="_Toc187678730"/>
      <w:bookmarkStart w:id="553" w:name="_Toc230013640"/>
      <w:bookmarkStart w:id="554" w:name="_Toc232395224"/>
      <w:bookmarkStart w:id="555" w:name="_Toc249525252"/>
      <w:bookmarkStart w:id="556" w:name="_Toc8496"/>
      <w:bookmarkStart w:id="557" w:name="_Toc230583554"/>
      <w:bookmarkStart w:id="558" w:name="_Toc256342154"/>
      <w:bookmarkStart w:id="559" w:name="_Toc232176284"/>
      <w:bookmarkStart w:id="560" w:name="_Toc415499901"/>
      <w:bookmarkStart w:id="561" w:name="_Toc230099805"/>
      <w:bookmarkStart w:id="562" w:name="_Toc249515371"/>
      <w:r>
        <w:rPr>
          <w:rFonts w:hint="eastAsia" w:ascii="仿宋_GB2312" w:hAnsi="仿宋_GB2312" w:eastAsia="仿宋_GB2312" w:cs="仿宋_GB2312"/>
          <w:sz w:val="28"/>
          <w:szCs w:val="22"/>
          <w:highlight w:val="none"/>
          <w:lang w:val="zh-CN"/>
        </w:rPr>
        <w:t>第二部分  磋商响应报价表</w:t>
      </w:r>
      <w:bookmarkEnd w:id="546"/>
      <w:bookmarkEnd w:id="547"/>
      <w:bookmarkEnd w:id="548"/>
      <w:bookmarkEnd w:id="549"/>
      <w:bookmarkEnd w:id="550"/>
      <w:bookmarkEnd w:id="551"/>
      <w:bookmarkEnd w:id="552"/>
    </w:p>
    <w:p w14:paraId="0E453382">
      <w:pPr>
        <w:autoSpaceDE w:val="0"/>
        <w:autoSpaceDN w:val="0"/>
        <w:adjustRightInd w:val="0"/>
        <w:snapToGrid w:val="0"/>
        <w:spacing w:line="360" w:lineRule="auto"/>
        <w:jc w:val="center"/>
        <w:rPr>
          <w:rFonts w:ascii="仿宋_GB2312" w:hAnsi="仿宋_GB2312" w:eastAsia="仿宋_GB2312" w:cs="仿宋_GB2312"/>
          <w:b/>
          <w:bCs/>
          <w:sz w:val="32"/>
          <w:szCs w:val="32"/>
          <w:highlight w:val="none"/>
        </w:rPr>
      </w:pPr>
    </w:p>
    <w:p w14:paraId="0FD5C97D">
      <w:pPr>
        <w:autoSpaceDE w:val="0"/>
        <w:autoSpaceDN w:val="0"/>
        <w:adjustRightInd w:val="0"/>
        <w:snapToGrid w:val="0"/>
        <w:spacing w:line="360" w:lineRule="auto"/>
        <w:jc w:val="center"/>
        <w:rPr>
          <w:rFonts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首次响应</w:t>
      </w:r>
      <w:r>
        <w:rPr>
          <w:rFonts w:hint="eastAsia" w:ascii="仿宋_GB2312" w:hAnsi="仿宋_GB2312" w:eastAsia="仿宋_GB2312" w:cs="仿宋_GB2312"/>
          <w:b/>
          <w:bCs/>
          <w:sz w:val="28"/>
          <w:szCs w:val="28"/>
          <w:highlight w:val="none"/>
          <w:lang w:val="zh-CN"/>
        </w:rPr>
        <w:t>报价表</w:t>
      </w:r>
    </w:p>
    <w:p w14:paraId="179F69EC">
      <w:pPr>
        <w:autoSpaceDE w:val="0"/>
        <w:autoSpaceDN w:val="0"/>
        <w:adjustRightInd w:val="0"/>
        <w:snapToGrid w:val="0"/>
        <w:spacing w:line="360" w:lineRule="auto"/>
        <w:jc w:val="right"/>
        <w:rPr>
          <w:rFonts w:ascii="仿宋_GB2312" w:hAnsi="仿宋_GB2312" w:eastAsia="仿宋_GB2312" w:cs="仿宋_GB2312"/>
          <w:sz w:val="24"/>
          <w:highlight w:val="none"/>
          <w:lang w:val="zh-CN"/>
        </w:rPr>
      </w:pPr>
      <w:r>
        <w:rPr>
          <w:rFonts w:hint="eastAsia" w:ascii="仿宋_GB2312" w:hAnsi="仿宋_GB2312" w:eastAsia="仿宋_GB2312" w:cs="仿宋_GB2312"/>
          <w:sz w:val="32"/>
          <w:szCs w:val="32"/>
          <w:highlight w:val="none"/>
        </w:rPr>
        <w:t xml:space="preserve">    </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1F3E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59AF4E56">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lang w:val="zh-CN"/>
              </w:rPr>
              <w:br w:type="page"/>
            </w:r>
            <w:r>
              <w:rPr>
                <w:rFonts w:hint="eastAsia" w:ascii="仿宋_GB2312" w:hAnsi="仿宋_GB2312" w:eastAsia="仿宋_GB2312" w:cs="仿宋_GB2312"/>
                <w:b/>
                <w:sz w:val="24"/>
                <w:highlight w:val="none"/>
              </w:rPr>
              <w:t>项目编号及</w:t>
            </w:r>
          </w:p>
          <w:p w14:paraId="355D1DA6">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6981" w:type="dxa"/>
            <w:vAlign w:val="center"/>
          </w:tcPr>
          <w:p w14:paraId="50472C11">
            <w:pPr>
              <w:pStyle w:val="22"/>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项目编号：SCZB2025-CS-0089-004 </w:t>
            </w:r>
          </w:p>
          <w:p w14:paraId="55725BF2">
            <w:pPr>
              <w:pStyle w:val="22"/>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项目名称：新建淳化县职业技术教育培训中心家政实训室项目</w:t>
            </w:r>
          </w:p>
        </w:tc>
      </w:tr>
      <w:tr w14:paraId="3298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2FB4F4DF">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响应总报价</w:t>
            </w:r>
          </w:p>
        </w:tc>
        <w:tc>
          <w:tcPr>
            <w:tcW w:w="6981" w:type="dxa"/>
            <w:vAlign w:val="center"/>
          </w:tcPr>
          <w:p w14:paraId="4C22E541">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人民币（大写）：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（小写：¥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14:paraId="71C1CB12">
            <w:pPr>
              <w:pStyle w:val="22"/>
              <w:rPr>
                <w:rFonts w:ascii="仿宋_GB2312" w:hAnsi="仿宋_GB2312" w:eastAsia="仿宋_GB2312" w:cs="仿宋_GB2312"/>
                <w:sz w:val="24"/>
                <w:highlight w:val="none"/>
                <w:u w:val="single"/>
              </w:rPr>
            </w:pPr>
          </w:p>
        </w:tc>
      </w:tr>
      <w:tr w14:paraId="75F3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1E250E34">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合同履行期限</w:t>
            </w:r>
          </w:p>
        </w:tc>
        <w:tc>
          <w:tcPr>
            <w:tcW w:w="6981" w:type="dxa"/>
            <w:vAlign w:val="center"/>
          </w:tcPr>
          <w:p w14:paraId="0E9E9CD6">
            <w:pPr>
              <w:pStyle w:val="22"/>
              <w:rPr>
                <w:rFonts w:ascii="仿宋_GB2312" w:hAnsi="仿宋_GB2312" w:eastAsia="仿宋_GB2312" w:cs="仿宋_GB2312"/>
                <w:sz w:val="24"/>
                <w:highlight w:val="none"/>
              </w:rPr>
            </w:pPr>
            <w:r>
              <w:rPr>
                <w:rFonts w:hint="eastAsia" w:ascii="仿宋" w:hAnsi="仿宋" w:eastAsia="仿宋" w:cs="仿宋"/>
                <w:kern w:val="0"/>
                <w:sz w:val="24"/>
                <w:highlight w:val="none"/>
              </w:rPr>
              <w:t>合同签订生效后30个日历日。</w:t>
            </w:r>
          </w:p>
        </w:tc>
      </w:tr>
      <w:tr w14:paraId="5542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19172E53">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交货地点</w:t>
            </w:r>
          </w:p>
        </w:tc>
        <w:tc>
          <w:tcPr>
            <w:tcW w:w="6981" w:type="dxa"/>
            <w:vAlign w:val="center"/>
          </w:tcPr>
          <w:p w14:paraId="2958F880">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淳化县职业技术教育培训中心</w:t>
            </w:r>
          </w:p>
        </w:tc>
      </w:tr>
      <w:tr w14:paraId="68E85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62B4B43C">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质保期</w:t>
            </w:r>
          </w:p>
        </w:tc>
        <w:tc>
          <w:tcPr>
            <w:tcW w:w="6981" w:type="dxa"/>
            <w:vAlign w:val="center"/>
          </w:tcPr>
          <w:p w14:paraId="49735749">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3年</w:t>
            </w:r>
          </w:p>
        </w:tc>
      </w:tr>
      <w:tr w14:paraId="101D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35715883">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其他声明（如有）</w:t>
            </w:r>
          </w:p>
        </w:tc>
        <w:tc>
          <w:tcPr>
            <w:tcW w:w="6981" w:type="dxa"/>
            <w:vAlign w:val="center"/>
          </w:tcPr>
          <w:p w14:paraId="585D589A">
            <w:pPr>
              <w:pStyle w:val="22"/>
              <w:rPr>
                <w:rFonts w:ascii="仿宋_GB2312" w:hAnsi="仿宋_GB2312" w:eastAsia="仿宋_GB2312" w:cs="仿宋_GB2312"/>
                <w:sz w:val="24"/>
                <w:highlight w:val="none"/>
              </w:rPr>
            </w:pPr>
          </w:p>
        </w:tc>
      </w:tr>
    </w:tbl>
    <w:p w14:paraId="44064F62">
      <w:pPr>
        <w:pStyle w:val="22"/>
        <w:rPr>
          <w:rFonts w:ascii="仿宋_GB2312" w:hAnsi="仿宋_GB2312" w:eastAsia="仿宋_GB2312" w:cs="仿宋_GB2312"/>
          <w:highlight w:val="none"/>
          <w:lang w:val="zh-CN"/>
        </w:rPr>
      </w:pPr>
    </w:p>
    <w:p w14:paraId="41204429">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zh-CN"/>
        </w:rPr>
        <w:t>供应商（公章）：</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u w:val="single"/>
        </w:rPr>
        <w:t xml:space="preserve">               </w:t>
      </w:r>
    </w:p>
    <w:p w14:paraId="0DE39F68">
      <w:pPr>
        <w:pStyle w:val="96"/>
        <w:rPr>
          <w:highlight w:val="none"/>
        </w:rPr>
      </w:pPr>
    </w:p>
    <w:p w14:paraId="70670955">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法定代表人（或其他组织负责人）或其授权代表人签字或盖章：</w:t>
      </w:r>
      <w:r>
        <w:rPr>
          <w:rFonts w:hint="eastAsia" w:ascii="仿宋_GB2312" w:hAnsi="仿宋_GB2312" w:eastAsia="仿宋_GB2312" w:cs="仿宋_GB2312"/>
          <w:sz w:val="24"/>
          <w:highlight w:val="none"/>
        </w:rPr>
        <w:t>_______________</w:t>
      </w:r>
      <w:r>
        <w:rPr>
          <w:rFonts w:hint="eastAsia" w:ascii="仿宋_GB2312" w:hAnsi="仿宋_GB2312" w:eastAsia="仿宋_GB2312" w:cs="仿宋_GB2312"/>
          <w:sz w:val="24"/>
          <w:highlight w:val="none"/>
          <w:lang w:val="zh-CN"/>
        </w:rPr>
        <w:t xml:space="preserve">           </w:t>
      </w:r>
    </w:p>
    <w:p w14:paraId="3BDDF6B1">
      <w:pPr>
        <w:autoSpaceDE w:val="0"/>
        <w:autoSpaceDN w:val="0"/>
        <w:adjustRightInd w:val="0"/>
        <w:snapToGrid w:val="0"/>
        <w:spacing w:line="360" w:lineRule="auto"/>
        <w:ind w:firstLine="240" w:firstLineChars="1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 xml:space="preserve">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 xml:space="preserve">年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月</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日</w:t>
      </w:r>
    </w:p>
    <w:p w14:paraId="4D4DC508">
      <w:pPr>
        <w:pStyle w:val="96"/>
        <w:rPr>
          <w:highlight w:val="none"/>
          <w:lang w:val="zh-CN"/>
        </w:rPr>
      </w:pPr>
    </w:p>
    <w:p w14:paraId="3B8CB0DA">
      <w:pPr>
        <w:pStyle w:val="96"/>
        <w:rPr>
          <w:highlight w:val="none"/>
          <w:lang w:val="zh-CN"/>
        </w:rPr>
      </w:pPr>
    </w:p>
    <w:p w14:paraId="1F697915">
      <w:pPr>
        <w:pStyle w:val="96"/>
        <w:rPr>
          <w:highlight w:val="none"/>
          <w:lang w:val="zh-CN"/>
        </w:rPr>
      </w:pPr>
    </w:p>
    <w:p w14:paraId="2C56E4F6">
      <w:pPr>
        <w:pStyle w:val="96"/>
        <w:rPr>
          <w:highlight w:val="none"/>
          <w:lang w:val="zh-CN"/>
        </w:rPr>
      </w:pPr>
    </w:p>
    <w:p w14:paraId="1C9A6C0A">
      <w:pPr>
        <w:pStyle w:val="96"/>
        <w:rPr>
          <w:highlight w:val="none"/>
          <w:lang w:val="zh-CN"/>
        </w:rPr>
      </w:pPr>
    </w:p>
    <w:p w14:paraId="6B2F77B9">
      <w:pPr>
        <w:pStyle w:val="96"/>
        <w:rPr>
          <w:highlight w:val="none"/>
          <w:lang w:val="zh-CN"/>
        </w:rPr>
      </w:pPr>
    </w:p>
    <w:p w14:paraId="1710E7F9">
      <w:pPr>
        <w:pStyle w:val="96"/>
        <w:rPr>
          <w:highlight w:val="none"/>
          <w:lang w:val="zh-CN"/>
        </w:rPr>
      </w:pPr>
    </w:p>
    <w:p w14:paraId="7EA0075B">
      <w:pPr>
        <w:autoSpaceDE w:val="0"/>
        <w:autoSpaceDN w:val="0"/>
        <w:adjustRightInd w:val="0"/>
        <w:snapToGrid w:val="0"/>
        <w:spacing w:line="360" w:lineRule="auto"/>
        <w:jc w:val="center"/>
        <w:rPr>
          <w:rFonts w:ascii="仿宋_GB2312" w:hAnsi="仿宋_GB2312" w:eastAsia="仿宋_GB2312" w:cs="仿宋_GB2312"/>
          <w:b/>
          <w:bCs/>
          <w:sz w:val="28"/>
          <w:szCs w:val="28"/>
          <w:highlight w:val="none"/>
        </w:rPr>
      </w:pPr>
    </w:p>
    <w:p w14:paraId="5C472E56">
      <w:pPr>
        <w:autoSpaceDE w:val="0"/>
        <w:autoSpaceDN w:val="0"/>
        <w:adjustRightInd w:val="0"/>
        <w:snapToGrid w:val="0"/>
        <w:spacing w:line="360" w:lineRule="auto"/>
        <w:jc w:val="center"/>
        <w:rPr>
          <w:rFonts w:ascii="仿宋_GB2312" w:hAnsi="仿宋_GB2312" w:eastAsia="仿宋_GB2312" w:cs="仿宋_GB2312"/>
          <w:b/>
          <w:bCs/>
          <w:sz w:val="28"/>
          <w:szCs w:val="28"/>
          <w:highlight w:val="none"/>
        </w:rPr>
      </w:pPr>
    </w:p>
    <w:p w14:paraId="31C971E2">
      <w:pPr>
        <w:autoSpaceDE w:val="0"/>
        <w:autoSpaceDN w:val="0"/>
        <w:adjustRightInd w:val="0"/>
        <w:snapToGrid w:val="0"/>
        <w:spacing w:line="360" w:lineRule="auto"/>
        <w:jc w:val="center"/>
        <w:rPr>
          <w:rFonts w:ascii="仿宋_GB2312" w:hAnsi="仿宋_GB2312" w:eastAsia="仿宋_GB2312" w:cs="仿宋_GB2312"/>
          <w:b/>
          <w:bCs/>
          <w:sz w:val="28"/>
          <w:szCs w:val="28"/>
          <w:highlight w:val="none"/>
        </w:rPr>
      </w:pPr>
    </w:p>
    <w:p w14:paraId="1822C05F">
      <w:pPr>
        <w:autoSpaceDE w:val="0"/>
        <w:autoSpaceDN w:val="0"/>
        <w:adjustRightInd w:val="0"/>
        <w:snapToGrid w:val="0"/>
        <w:spacing w:line="360" w:lineRule="auto"/>
        <w:jc w:val="center"/>
        <w:rPr>
          <w:rFonts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rPr>
        <w:t>首次报价明细表</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553"/>
    <w:bookmarkEnd w:id="554"/>
    <w:bookmarkEnd w:id="555"/>
    <w:bookmarkEnd w:id="556"/>
    <w:bookmarkEnd w:id="557"/>
    <w:bookmarkEnd w:id="558"/>
    <w:bookmarkEnd w:id="559"/>
    <w:bookmarkEnd w:id="560"/>
    <w:bookmarkEnd w:id="561"/>
    <w:bookmarkEnd w:id="562"/>
    <w:p w14:paraId="083ACB1D">
      <w:pPr>
        <w:pStyle w:val="22"/>
        <w:tabs>
          <w:tab w:val="left" w:pos="567"/>
        </w:tabs>
        <w:rPr>
          <w:rFonts w:ascii="Times New Roman" w:hAnsi="Times New Roman" w:eastAsia="仿宋"/>
          <w:highlight w:val="none"/>
        </w:rPr>
      </w:pPr>
      <w:bookmarkStart w:id="563" w:name="_Toc163466164"/>
      <w:bookmarkStart w:id="564" w:name="_Toc63697174"/>
      <w:bookmarkStart w:id="565" w:name="_Toc182993892"/>
      <w:bookmarkStart w:id="566" w:name="_Toc163466282"/>
      <w:bookmarkStart w:id="567" w:name="_Toc163466380"/>
      <w:bookmarkStart w:id="568" w:name="_Toc163466310"/>
      <w:bookmarkStart w:id="569" w:name="_Toc187678731"/>
      <w:bookmarkStart w:id="570" w:name="_Toc177995484"/>
      <w:bookmarkStart w:id="571" w:name="_Toc232176285"/>
      <w:bookmarkStart w:id="572" w:name="_Toc499711088"/>
      <w:bookmarkStart w:id="573" w:name="_Toc500747107"/>
      <w:bookmarkStart w:id="574" w:name="_Toc496324624"/>
      <w:bookmarkStart w:id="575" w:name="_Toc184043059"/>
      <w:bookmarkStart w:id="576" w:name="_Toc500747234"/>
      <w:bookmarkStart w:id="577" w:name="_Toc230099806"/>
      <w:bookmarkStart w:id="578" w:name="_Toc249525253"/>
      <w:bookmarkStart w:id="579" w:name="_Toc492955460"/>
      <w:bookmarkStart w:id="580" w:name="_Toc225933091"/>
      <w:bookmarkStart w:id="581" w:name="_Toc389620242"/>
      <w:bookmarkStart w:id="582" w:name="_Toc500747011"/>
      <w:bookmarkStart w:id="583" w:name="_Toc249515372"/>
      <w:bookmarkStart w:id="584" w:name="_Toc385992402"/>
      <w:bookmarkStart w:id="585" w:name="_Toc256342155"/>
      <w:bookmarkStart w:id="586" w:name="_Toc232395225"/>
      <w:bookmarkStart w:id="587" w:name="_Toc176882553"/>
      <w:bookmarkStart w:id="588" w:name="_Toc503063459"/>
      <w:bookmarkStart w:id="589" w:name="_Toc230583555"/>
      <w:bookmarkStart w:id="590" w:name="_Toc53722866"/>
      <w:bookmarkStart w:id="591" w:name="_Toc230013641"/>
      <w:bookmarkStart w:id="592" w:name="_Toc83547687"/>
      <w:bookmarkStart w:id="593" w:name="_Toc415499902"/>
      <w:bookmarkStart w:id="594" w:name="_Toc177189246"/>
      <w:bookmarkStart w:id="595" w:name="_Toc70687203"/>
      <w:bookmarkStart w:id="596" w:name="_Toc499711929"/>
      <w:bookmarkStart w:id="597" w:name="_Toc177817345"/>
      <w:r>
        <w:rPr>
          <w:rFonts w:ascii="Times New Roman" w:hAnsi="Times New Roman" w:eastAsia="仿宋"/>
          <w:highlight w:val="none"/>
        </w:rPr>
        <w:t>项目编号：</w:t>
      </w:r>
    </w:p>
    <w:p w14:paraId="528EDFC4">
      <w:pPr>
        <w:pStyle w:val="22"/>
        <w:tabs>
          <w:tab w:val="left" w:pos="567"/>
        </w:tabs>
        <w:rPr>
          <w:rFonts w:ascii="Times New Roman" w:hAnsi="Times New Roman" w:eastAsia="仿宋"/>
          <w:highlight w:val="none"/>
        </w:rPr>
      </w:pPr>
      <w:r>
        <w:rPr>
          <w:rFonts w:ascii="Times New Roman" w:hAnsi="Times New Roman" w:eastAsia="仿宋"/>
          <w:highlight w:val="none"/>
        </w:rPr>
        <w:t>项目名称：</w:t>
      </w:r>
    </w:p>
    <w:p w14:paraId="4E2B3FF0">
      <w:pPr>
        <w:pStyle w:val="5"/>
        <w:ind w:firstLine="480"/>
        <w:rPr>
          <w:rFonts w:eastAsia="仿宋"/>
          <w:highlight w:val="none"/>
        </w:rPr>
      </w:pP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239"/>
        <w:gridCol w:w="1419"/>
        <w:gridCol w:w="1180"/>
        <w:gridCol w:w="1360"/>
        <w:gridCol w:w="1358"/>
        <w:gridCol w:w="1897"/>
      </w:tblGrid>
      <w:tr w14:paraId="01FC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6C40BCF1">
            <w:pPr>
              <w:adjustRightInd w:val="0"/>
              <w:snapToGrid w:val="0"/>
              <w:spacing w:line="360" w:lineRule="auto"/>
              <w:jc w:val="center"/>
              <w:rPr>
                <w:rFonts w:eastAsia="仿宋"/>
                <w:sz w:val="24"/>
                <w:highlight w:val="none"/>
              </w:rPr>
            </w:pPr>
            <w:r>
              <w:rPr>
                <w:rFonts w:eastAsia="仿宋"/>
                <w:sz w:val="24"/>
                <w:highlight w:val="none"/>
              </w:rPr>
              <w:t>序号</w:t>
            </w:r>
          </w:p>
        </w:tc>
        <w:tc>
          <w:tcPr>
            <w:tcW w:w="667" w:type="pct"/>
            <w:vAlign w:val="center"/>
          </w:tcPr>
          <w:p w14:paraId="0A9D52D4">
            <w:pPr>
              <w:adjustRightInd w:val="0"/>
              <w:snapToGrid w:val="0"/>
              <w:spacing w:line="360" w:lineRule="auto"/>
              <w:jc w:val="center"/>
              <w:rPr>
                <w:rFonts w:eastAsia="仿宋"/>
                <w:sz w:val="24"/>
                <w:highlight w:val="none"/>
              </w:rPr>
            </w:pPr>
            <w:r>
              <w:rPr>
                <w:rFonts w:eastAsia="仿宋"/>
                <w:sz w:val="24"/>
                <w:highlight w:val="none"/>
              </w:rPr>
              <w:t>名称</w:t>
            </w:r>
          </w:p>
        </w:tc>
        <w:tc>
          <w:tcPr>
            <w:tcW w:w="764" w:type="pct"/>
            <w:vAlign w:val="center"/>
          </w:tcPr>
          <w:p w14:paraId="507F4A6F">
            <w:pPr>
              <w:adjustRightInd w:val="0"/>
              <w:snapToGrid w:val="0"/>
              <w:spacing w:line="360" w:lineRule="auto"/>
              <w:jc w:val="center"/>
              <w:rPr>
                <w:rFonts w:eastAsia="仿宋"/>
                <w:sz w:val="24"/>
                <w:highlight w:val="none"/>
              </w:rPr>
            </w:pPr>
            <w:r>
              <w:rPr>
                <w:rFonts w:eastAsia="仿宋"/>
                <w:sz w:val="24"/>
                <w:highlight w:val="none"/>
              </w:rPr>
              <w:t>制造厂家</w:t>
            </w:r>
          </w:p>
        </w:tc>
        <w:tc>
          <w:tcPr>
            <w:tcW w:w="635" w:type="pct"/>
            <w:vAlign w:val="center"/>
          </w:tcPr>
          <w:p w14:paraId="3E575FBD">
            <w:pPr>
              <w:adjustRightInd w:val="0"/>
              <w:snapToGrid w:val="0"/>
              <w:spacing w:line="360" w:lineRule="auto"/>
              <w:jc w:val="center"/>
              <w:rPr>
                <w:rFonts w:eastAsia="仿宋"/>
                <w:sz w:val="24"/>
                <w:highlight w:val="none"/>
              </w:rPr>
            </w:pPr>
            <w:r>
              <w:rPr>
                <w:rFonts w:eastAsia="仿宋"/>
                <w:sz w:val="24"/>
                <w:highlight w:val="none"/>
              </w:rPr>
              <w:t>单位</w:t>
            </w:r>
          </w:p>
        </w:tc>
        <w:tc>
          <w:tcPr>
            <w:tcW w:w="732" w:type="pct"/>
            <w:vAlign w:val="center"/>
          </w:tcPr>
          <w:p w14:paraId="3900A037">
            <w:pPr>
              <w:adjustRightInd w:val="0"/>
              <w:snapToGrid w:val="0"/>
              <w:spacing w:line="360" w:lineRule="auto"/>
              <w:jc w:val="center"/>
              <w:rPr>
                <w:rFonts w:eastAsia="仿宋"/>
                <w:sz w:val="24"/>
                <w:highlight w:val="none"/>
              </w:rPr>
            </w:pPr>
            <w:r>
              <w:rPr>
                <w:rFonts w:eastAsia="仿宋"/>
                <w:sz w:val="24"/>
                <w:highlight w:val="none"/>
              </w:rPr>
              <w:t>单价（元）</w:t>
            </w:r>
          </w:p>
        </w:tc>
        <w:tc>
          <w:tcPr>
            <w:tcW w:w="731" w:type="pct"/>
            <w:vAlign w:val="center"/>
          </w:tcPr>
          <w:p w14:paraId="680F2D8D">
            <w:pPr>
              <w:adjustRightInd w:val="0"/>
              <w:snapToGrid w:val="0"/>
              <w:spacing w:line="360" w:lineRule="auto"/>
              <w:jc w:val="center"/>
              <w:rPr>
                <w:rFonts w:eastAsia="仿宋"/>
                <w:sz w:val="24"/>
                <w:highlight w:val="none"/>
              </w:rPr>
            </w:pPr>
            <w:r>
              <w:rPr>
                <w:rFonts w:eastAsia="仿宋"/>
                <w:sz w:val="24"/>
                <w:highlight w:val="none"/>
              </w:rPr>
              <w:t>数量</w:t>
            </w:r>
          </w:p>
        </w:tc>
        <w:tc>
          <w:tcPr>
            <w:tcW w:w="1021" w:type="pct"/>
            <w:vAlign w:val="center"/>
          </w:tcPr>
          <w:p w14:paraId="295376AE">
            <w:pPr>
              <w:adjustRightInd w:val="0"/>
              <w:snapToGrid w:val="0"/>
              <w:spacing w:line="360" w:lineRule="auto"/>
              <w:jc w:val="center"/>
              <w:rPr>
                <w:rFonts w:eastAsia="仿宋"/>
                <w:sz w:val="24"/>
                <w:highlight w:val="none"/>
              </w:rPr>
            </w:pPr>
            <w:r>
              <w:rPr>
                <w:rFonts w:eastAsia="仿宋"/>
                <w:sz w:val="24"/>
                <w:highlight w:val="none"/>
              </w:rPr>
              <w:t>合计金额（元）</w:t>
            </w:r>
          </w:p>
        </w:tc>
      </w:tr>
      <w:tr w14:paraId="17B5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585476EC">
            <w:pPr>
              <w:adjustRightInd w:val="0"/>
              <w:snapToGrid w:val="0"/>
              <w:spacing w:line="360" w:lineRule="auto"/>
              <w:rPr>
                <w:rFonts w:eastAsia="仿宋"/>
                <w:sz w:val="24"/>
                <w:highlight w:val="none"/>
              </w:rPr>
            </w:pPr>
          </w:p>
        </w:tc>
        <w:tc>
          <w:tcPr>
            <w:tcW w:w="667" w:type="pct"/>
            <w:vAlign w:val="center"/>
          </w:tcPr>
          <w:p w14:paraId="3B631D98">
            <w:pPr>
              <w:adjustRightInd w:val="0"/>
              <w:snapToGrid w:val="0"/>
              <w:spacing w:line="360" w:lineRule="auto"/>
              <w:rPr>
                <w:rFonts w:eastAsia="仿宋"/>
                <w:sz w:val="24"/>
                <w:highlight w:val="none"/>
              </w:rPr>
            </w:pPr>
          </w:p>
        </w:tc>
        <w:tc>
          <w:tcPr>
            <w:tcW w:w="764" w:type="pct"/>
          </w:tcPr>
          <w:p w14:paraId="6473233D">
            <w:pPr>
              <w:adjustRightInd w:val="0"/>
              <w:snapToGrid w:val="0"/>
              <w:spacing w:line="360" w:lineRule="auto"/>
              <w:rPr>
                <w:rFonts w:eastAsia="仿宋"/>
                <w:sz w:val="24"/>
                <w:highlight w:val="none"/>
              </w:rPr>
            </w:pPr>
          </w:p>
        </w:tc>
        <w:tc>
          <w:tcPr>
            <w:tcW w:w="635" w:type="pct"/>
          </w:tcPr>
          <w:p w14:paraId="301BBEE4">
            <w:pPr>
              <w:adjustRightInd w:val="0"/>
              <w:snapToGrid w:val="0"/>
              <w:spacing w:line="360" w:lineRule="auto"/>
              <w:rPr>
                <w:rFonts w:eastAsia="仿宋"/>
                <w:sz w:val="24"/>
                <w:highlight w:val="none"/>
              </w:rPr>
            </w:pPr>
          </w:p>
        </w:tc>
        <w:tc>
          <w:tcPr>
            <w:tcW w:w="732" w:type="pct"/>
          </w:tcPr>
          <w:p w14:paraId="3377019A">
            <w:pPr>
              <w:adjustRightInd w:val="0"/>
              <w:snapToGrid w:val="0"/>
              <w:spacing w:line="360" w:lineRule="auto"/>
              <w:rPr>
                <w:rFonts w:eastAsia="仿宋"/>
                <w:sz w:val="24"/>
                <w:highlight w:val="none"/>
              </w:rPr>
            </w:pPr>
          </w:p>
        </w:tc>
        <w:tc>
          <w:tcPr>
            <w:tcW w:w="731" w:type="pct"/>
            <w:vAlign w:val="center"/>
          </w:tcPr>
          <w:p w14:paraId="77854370">
            <w:pPr>
              <w:adjustRightInd w:val="0"/>
              <w:snapToGrid w:val="0"/>
              <w:spacing w:line="360" w:lineRule="auto"/>
              <w:rPr>
                <w:rFonts w:eastAsia="仿宋"/>
                <w:sz w:val="24"/>
                <w:highlight w:val="none"/>
              </w:rPr>
            </w:pPr>
          </w:p>
        </w:tc>
        <w:tc>
          <w:tcPr>
            <w:tcW w:w="1021" w:type="pct"/>
            <w:vAlign w:val="center"/>
          </w:tcPr>
          <w:p w14:paraId="4E791F5D">
            <w:pPr>
              <w:adjustRightInd w:val="0"/>
              <w:snapToGrid w:val="0"/>
              <w:spacing w:line="360" w:lineRule="auto"/>
              <w:rPr>
                <w:rFonts w:eastAsia="仿宋"/>
                <w:sz w:val="24"/>
                <w:highlight w:val="none"/>
              </w:rPr>
            </w:pPr>
          </w:p>
        </w:tc>
      </w:tr>
      <w:tr w14:paraId="7CFB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AA905A8">
            <w:pPr>
              <w:adjustRightInd w:val="0"/>
              <w:snapToGrid w:val="0"/>
              <w:spacing w:line="360" w:lineRule="auto"/>
              <w:rPr>
                <w:rFonts w:eastAsia="仿宋"/>
                <w:sz w:val="24"/>
                <w:highlight w:val="none"/>
              </w:rPr>
            </w:pPr>
          </w:p>
        </w:tc>
        <w:tc>
          <w:tcPr>
            <w:tcW w:w="667" w:type="pct"/>
            <w:vAlign w:val="center"/>
          </w:tcPr>
          <w:p w14:paraId="614AC9A2">
            <w:pPr>
              <w:adjustRightInd w:val="0"/>
              <w:snapToGrid w:val="0"/>
              <w:spacing w:line="360" w:lineRule="auto"/>
              <w:rPr>
                <w:rFonts w:eastAsia="仿宋"/>
                <w:sz w:val="24"/>
                <w:highlight w:val="none"/>
              </w:rPr>
            </w:pPr>
          </w:p>
        </w:tc>
        <w:tc>
          <w:tcPr>
            <w:tcW w:w="764" w:type="pct"/>
          </w:tcPr>
          <w:p w14:paraId="0D263042">
            <w:pPr>
              <w:adjustRightInd w:val="0"/>
              <w:snapToGrid w:val="0"/>
              <w:spacing w:line="360" w:lineRule="auto"/>
              <w:rPr>
                <w:rFonts w:eastAsia="仿宋"/>
                <w:sz w:val="24"/>
                <w:highlight w:val="none"/>
              </w:rPr>
            </w:pPr>
          </w:p>
        </w:tc>
        <w:tc>
          <w:tcPr>
            <w:tcW w:w="635" w:type="pct"/>
          </w:tcPr>
          <w:p w14:paraId="0D1616BE">
            <w:pPr>
              <w:adjustRightInd w:val="0"/>
              <w:snapToGrid w:val="0"/>
              <w:spacing w:line="360" w:lineRule="auto"/>
              <w:rPr>
                <w:rFonts w:eastAsia="仿宋"/>
                <w:sz w:val="24"/>
                <w:highlight w:val="none"/>
              </w:rPr>
            </w:pPr>
          </w:p>
        </w:tc>
        <w:tc>
          <w:tcPr>
            <w:tcW w:w="732" w:type="pct"/>
          </w:tcPr>
          <w:p w14:paraId="2373246F">
            <w:pPr>
              <w:adjustRightInd w:val="0"/>
              <w:snapToGrid w:val="0"/>
              <w:spacing w:line="360" w:lineRule="auto"/>
              <w:rPr>
                <w:rFonts w:eastAsia="仿宋"/>
                <w:sz w:val="24"/>
                <w:highlight w:val="none"/>
              </w:rPr>
            </w:pPr>
          </w:p>
        </w:tc>
        <w:tc>
          <w:tcPr>
            <w:tcW w:w="731" w:type="pct"/>
            <w:vAlign w:val="center"/>
          </w:tcPr>
          <w:p w14:paraId="13496CA6">
            <w:pPr>
              <w:adjustRightInd w:val="0"/>
              <w:snapToGrid w:val="0"/>
              <w:spacing w:line="360" w:lineRule="auto"/>
              <w:rPr>
                <w:rFonts w:eastAsia="仿宋"/>
                <w:sz w:val="24"/>
                <w:highlight w:val="none"/>
              </w:rPr>
            </w:pPr>
          </w:p>
        </w:tc>
        <w:tc>
          <w:tcPr>
            <w:tcW w:w="1021" w:type="pct"/>
            <w:vAlign w:val="center"/>
          </w:tcPr>
          <w:p w14:paraId="02D9EA3C">
            <w:pPr>
              <w:adjustRightInd w:val="0"/>
              <w:snapToGrid w:val="0"/>
              <w:spacing w:line="360" w:lineRule="auto"/>
              <w:rPr>
                <w:rFonts w:eastAsia="仿宋"/>
                <w:sz w:val="24"/>
                <w:highlight w:val="none"/>
              </w:rPr>
            </w:pPr>
          </w:p>
        </w:tc>
      </w:tr>
      <w:tr w14:paraId="150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5E8F5C4F">
            <w:pPr>
              <w:adjustRightInd w:val="0"/>
              <w:snapToGrid w:val="0"/>
              <w:spacing w:line="360" w:lineRule="auto"/>
              <w:rPr>
                <w:rFonts w:eastAsia="仿宋"/>
                <w:sz w:val="24"/>
                <w:highlight w:val="none"/>
              </w:rPr>
            </w:pPr>
          </w:p>
        </w:tc>
        <w:tc>
          <w:tcPr>
            <w:tcW w:w="667" w:type="pct"/>
            <w:vAlign w:val="center"/>
          </w:tcPr>
          <w:p w14:paraId="3CD53929">
            <w:pPr>
              <w:adjustRightInd w:val="0"/>
              <w:snapToGrid w:val="0"/>
              <w:spacing w:line="360" w:lineRule="auto"/>
              <w:rPr>
                <w:rFonts w:eastAsia="仿宋"/>
                <w:sz w:val="24"/>
                <w:highlight w:val="none"/>
              </w:rPr>
            </w:pPr>
          </w:p>
        </w:tc>
        <w:tc>
          <w:tcPr>
            <w:tcW w:w="764" w:type="pct"/>
          </w:tcPr>
          <w:p w14:paraId="5AFEBA67">
            <w:pPr>
              <w:adjustRightInd w:val="0"/>
              <w:snapToGrid w:val="0"/>
              <w:spacing w:line="360" w:lineRule="auto"/>
              <w:rPr>
                <w:rFonts w:eastAsia="仿宋"/>
                <w:sz w:val="24"/>
                <w:highlight w:val="none"/>
              </w:rPr>
            </w:pPr>
          </w:p>
        </w:tc>
        <w:tc>
          <w:tcPr>
            <w:tcW w:w="635" w:type="pct"/>
          </w:tcPr>
          <w:p w14:paraId="7941D975">
            <w:pPr>
              <w:adjustRightInd w:val="0"/>
              <w:snapToGrid w:val="0"/>
              <w:spacing w:line="360" w:lineRule="auto"/>
              <w:rPr>
                <w:rFonts w:eastAsia="仿宋"/>
                <w:sz w:val="24"/>
                <w:highlight w:val="none"/>
              </w:rPr>
            </w:pPr>
          </w:p>
        </w:tc>
        <w:tc>
          <w:tcPr>
            <w:tcW w:w="732" w:type="pct"/>
          </w:tcPr>
          <w:p w14:paraId="6E4047C0">
            <w:pPr>
              <w:adjustRightInd w:val="0"/>
              <w:snapToGrid w:val="0"/>
              <w:spacing w:line="360" w:lineRule="auto"/>
              <w:rPr>
                <w:rFonts w:eastAsia="仿宋"/>
                <w:sz w:val="24"/>
                <w:highlight w:val="none"/>
              </w:rPr>
            </w:pPr>
          </w:p>
        </w:tc>
        <w:tc>
          <w:tcPr>
            <w:tcW w:w="731" w:type="pct"/>
            <w:vAlign w:val="center"/>
          </w:tcPr>
          <w:p w14:paraId="330D8078">
            <w:pPr>
              <w:adjustRightInd w:val="0"/>
              <w:snapToGrid w:val="0"/>
              <w:spacing w:line="360" w:lineRule="auto"/>
              <w:rPr>
                <w:rFonts w:eastAsia="仿宋"/>
                <w:sz w:val="24"/>
                <w:highlight w:val="none"/>
              </w:rPr>
            </w:pPr>
          </w:p>
        </w:tc>
        <w:tc>
          <w:tcPr>
            <w:tcW w:w="1021" w:type="pct"/>
            <w:vAlign w:val="center"/>
          </w:tcPr>
          <w:p w14:paraId="28064ED7">
            <w:pPr>
              <w:adjustRightInd w:val="0"/>
              <w:snapToGrid w:val="0"/>
              <w:spacing w:line="360" w:lineRule="auto"/>
              <w:rPr>
                <w:rFonts w:eastAsia="仿宋"/>
                <w:sz w:val="24"/>
                <w:highlight w:val="none"/>
              </w:rPr>
            </w:pPr>
          </w:p>
        </w:tc>
      </w:tr>
      <w:tr w14:paraId="0CAD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07D2DA5">
            <w:pPr>
              <w:adjustRightInd w:val="0"/>
              <w:snapToGrid w:val="0"/>
              <w:spacing w:line="360" w:lineRule="auto"/>
              <w:rPr>
                <w:rFonts w:eastAsia="仿宋"/>
                <w:sz w:val="24"/>
                <w:highlight w:val="none"/>
              </w:rPr>
            </w:pPr>
          </w:p>
        </w:tc>
        <w:tc>
          <w:tcPr>
            <w:tcW w:w="667" w:type="pct"/>
            <w:vAlign w:val="center"/>
          </w:tcPr>
          <w:p w14:paraId="0D4D0CEE">
            <w:pPr>
              <w:adjustRightInd w:val="0"/>
              <w:snapToGrid w:val="0"/>
              <w:spacing w:line="360" w:lineRule="auto"/>
              <w:rPr>
                <w:rFonts w:eastAsia="仿宋"/>
                <w:sz w:val="24"/>
                <w:highlight w:val="none"/>
              </w:rPr>
            </w:pPr>
          </w:p>
        </w:tc>
        <w:tc>
          <w:tcPr>
            <w:tcW w:w="764" w:type="pct"/>
          </w:tcPr>
          <w:p w14:paraId="5FF5AED8">
            <w:pPr>
              <w:adjustRightInd w:val="0"/>
              <w:snapToGrid w:val="0"/>
              <w:spacing w:line="360" w:lineRule="auto"/>
              <w:rPr>
                <w:rFonts w:eastAsia="仿宋"/>
                <w:sz w:val="24"/>
                <w:highlight w:val="none"/>
              </w:rPr>
            </w:pPr>
          </w:p>
        </w:tc>
        <w:tc>
          <w:tcPr>
            <w:tcW w:w="635" w:type="pct"/>
          </w:tcPr>
          <w:p w14:paraId="6F4190FF">
            <w:pPr>
              <w:adjustRightInd w:val="0"/>
              <w:snapToGrid w:val="0"/>
              <w:spacing w:line="360" w:lineRule="auto"/>
              <w:rPr>
                <w:rFonts w:eastAsia="仿宋"/>
                <w:sz w:val="24"/>
                <w:highlight w:val="none"/>
              </w:rPr>
            </w:pPr>
          </w:p>
        </w:tc>
        <w:tc>
          <w:tcPr>
            <w:tcW w:w="732" w:type="pct"/>
          </w:tcPr>
          <w:p w14:paraId="4164827E">
            <w:pPr>
              <w:adjustRightInd w:val="0"/>
              <w:snapToGrid w:val="0"/>
              <w:spacing w:line="360" w:lineRule="auto"/>
              <w:rPr>
                <w:rFonts w:eastAsia="仿宋"/>
                <w:sz w:val="24"/>
                <w:highlight w:val="none"/>
              </w:rPr>
            </w:pPr>
          </w:p>
        </w:tc>
        <w:tc>
          <w:tcPr>
            <w:tcW w:w="731" w:type="pct"/>
            <w:vAlign w:val="center"/>
          </w:tcPr>
          <w:p w14:paraId="47EEFF5A">
            <w:pPr>
              <w:adjustRightInd w:val="0"/>
              <w:snapToGrid w:val="0"/>
              <w:spacing w:line="360" w:lineRule="auto"/>
              <w:rPr>
                <w:rFonts w:eastAsia="仿宋"/>
                <w:sz w:val="24"/>
                <w:highlight w:val="none"/>
              </w:rPr>
            </w:pPr>
          </w:p>
        </w:tc>
        <w:tc>
          <w:tcPr>
            <w:tcW w:w="1021" w:type="pct"/>
            <w:vAlign w:val="center"/>
          </w:tcPr>
          <w:p w14:paraId="36C708E5">
            <w:pPr>
              <w:adjustRightInd w:val="0"/>
              <w:snapToGrid w:val="0"/>
              <w:spacing w:line="360" w:lineRule="auto"/>
              <w:rPr>
                <w:rFonts w:eastAsia="仿宋"/>
                <w:sz w:val="24"/>
                <w:highlight w:val="none"/>
              </w:rPr>
            </w:pPr>
          </w:p>
        </w:tc>
      </w:tr>
      <w:tr w14:paraId="2915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66E26A06">
            <w:pPr>
              <w:adjustRightInd w:val="0"/>
              <w:snapToGrid w:val="0"/>
              <w:spacing w:line="360" w:lineRule="auto"/>
              <w:rPr>
                <w:rFonts w:eastAsia="仿宋"/>
                <w:sz w:val="24"/>
                <w:highlight w:val="none"/>
              </w:rPr>
            </w:pPr>
          </w:p>
        </w:tc>
        <w:tc>
          <w:tcPr>
            <w:tcW w:w="667" w:type="pct"/>
            <w:vAlign w:val="center"/>
          </w:tcPr>
          <w:p w14:paraId="170A5CD9">
            <w:pPr>
              <w:adjustRightInd w:val="0"/>
              <w:snapToGrid w:val="0"/>
              <w:spacing w:line="360" w:lineRule="auto"/>
              <w:rPr>
                <w:rFonts w:eastAsia="仿宋"/>
                <w:sz w:val="24"/>
                <w:highlight w:val="none"/>
              </w:rPr>
            </w:pPr>
          </w:p>
        </w:tc>
        <w:tc>
          <w:tcPr>
            <w:tcW w:w="764" w:type="pct"/>
          </w:tcPr>
          <w:p w14:paraId="03989D32">
            <w:pPr>
              <w:adjustRightInd w:val="0"/>
              <w:snapToGrid w:val="0"/>
              <w:spacing w:line="360" w:lineRule="auto"/>
              <w:rPr>
                <w:rFonts w:eastAsia="仿宋"/>
                <w:sz w:val="24"/>
                <w:highlight w:val="none"/>
              </w:rPr>
            </w:pPr>
          </w:p>
        </w:tc>
        <w:tc>
          <w:tcPr>
            <w:tcW w:w="635" w:type="pct"/>
          </w:tcPr>
          <w:p w14:paraId="10D328A9">
            <w:pPr>
              <w:adjustRightInd w:val="0"/>
              <w:snapToGrid w:val="0"/>
              <w:spacing w:line="360" w:lineRule="auto"/>
              <w:rPr>
                <w:rFonts w:eastAsia="仿宋"/>
                <w:sz w:val="24"/>
                <w:highlight w:val="none"/>
              </w:rPr>
            </w:pPr>
          </w:p>
        </w:tc>
        <w:tc>
          <w:tcPr>
            <w:tcW w:w="732" w:type="pct"/>
          </w:tcPr>
          <w:p w14:paraId="0FCB964B">
            <w:pPr>
              <w:adjustRightInd w:val="0"/>
              <w:snapToGrid w:val="0"/>
              <w:spacing w:line="360" w:lineRule="auto"/>
              <w:rPr>
                <w:rFonts w:eastAsia="仿宋"/>
                <w:sz w:val="24"/>
                <w:highlight w:val="none"/>
              </w:rPr>
            </w:pPr>
          </w:p>
        </w:tc>
        <w:tc>
          <w:tcPr>
            <w:tcW w:w="731" w:type="pct"/>
            <w:vAlign w:val="center"/>
          </w:tcPr>
          <w:p w14:paraId="105165E2">
            <w:pPr>
              <w:adjustRightInd w:val="0"/>
              <w:snapToGrid w:val="0"/>
              <w:spacing w:line="360" w:lineRule="auto"/>
              <w:rPr>
                <w:rFonts w:eastAsia="仿宋"/>
                <w:sz w:val="24"/>
                <w:highlight w:val="none"/>
              </w:rPr>
            </w:pPr>
          </w:p>
        </w:tc>
        <w:tc>
          <w:tcPr>
            <w:tcW w:w="1021" w:type="pct"/>
            <w:vAlign w:val="center"/>
          </w:tcPr>
          <w:p w14:paraId="1DBE5024">
            <w:pPr>
              <w:adjustRightInd w:val="0"/>
              <w:snapToGrid w:val="0"/>
              <w:spacing w:line="360" w:lineRule="auto"/>
              <w:rPr>
                <w:rFonts w:eastAsia="仿宋"/>
                <w:sz w:val="24"/>
                <w:highlight w:val="none"/>
              </w:rPr>
            </w:pPr>
          </w:p>
        </w:tc>
      </w:tr>
      <w:tr w14:paraId="4550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F92F54A">
            <w:pPr>
              <w:adjustRightInd w:val="0"/>
              <w:snapToGrid w:val="0"/>
              <w:spacing w:line="360" w:lineRule="auto"/>
              <w:rPr>
                <w:rFonts w:eastAsia="仿宋"/>
                <w:sz w:val="24"/>
                <w:highlight w:val="none"/>
              </w:rPr>
            </w:pPr>
          </w:p>
        </w:tc>
        <w:tc>
          <w:tcPr>
            <w:tcW w:w="667" w:type="pct"/>
            <w:vAlign w:val="center"/>
          </w:tcPr>
          <w:p w14:paraId="33D8DD31">
            <w:pPr>
              <w:adjustRightInd w:val="0"/>
              <w:snapToGrid w:val="0"/>
              <w:spacing w:line="360" w:lineRule="auto"/>
              <w:rPr>
                <w:rFonts w:eastAsia="仿宋"/>
                <w:sz w:val="24"/>
                <w:highlight w:val="none"/>
              </w:rPr>
            </w:pPr>
          </w:p>
        </w:tc>
        <w:tc>
          <w:tcPr>
            <w:tcW w:w="764" w:type="pct"/>
          </w:tcPr>
          <w:p w14:paraId="21AA7B51">
            <w:pPr>
              <w:adjustRightInd w:val="0"/>
              <w:snapToGrid w:val="0"/>
              <w:spacing w:line="360" w:lineRule="auto"/>
              <w:rPr>
                <w:rFonts w:eastAsia="仿宋"/>
                <w:sz w:val="24"/>
                <w:highlight w:val="none"/>
              </w:rPr>
            </w:pPr>
          </w:p>
        </w:tc>
        <w:tc>
          <w:tcPr>
            <w:tcW w:w="635" w:type="pct"/>
          </w:tcPr>
          <w:p w14:paraId="24499617">
            <w:pPr>
              <w:adjustRightInd w:val="0"/>
              <w:snapToGrid w:val="0"/>
              <w:spacing w:line="360" w:lineRule="auto"/>
              <w:rPr>
                <w:rFonts w:eastAsia="仿宋"/>
                <w:sz w:val="24"/>
                <w:highlight w:val="none"/>
              </w:rPr>
            </w:pPr>
          </w:p>
        </w:tc>
        <w:tc>
          <w:tcPr>
            <w:tcW w:w="732" w:type="pct"/>
          </w:tcPr>
          <w:p w14:paraId="360FA4A8">
            <w:pPr>
              <w:adjustRightInd w:val="0"/>
              <w:snapToGrid w:val="0"/>
              <w:spacing w:line="360" w:lineRule="auto"/>
              <w:rPr>
                <w:rFonts w:eastAsia="仿宋"/>
                <w:sz w:val="24"/>
                <w:highlight w:val="none"/>
              </w:rPr>
            </w:pPr>
          </w:p>
        </w:tc>
        <w:tc>
          <w:tcPr>
            <w:tcW w:w="731" w:type="pct"/>
            <w:vAlign w:val="center"/>
          </w:tcPr>
          <w:p w14:paraId="112C92A2">
            <w:pPr>
              <w:adjustRightInd w:val="0"/>
              <w:snapToGrid w:val="0"/>
              <w:spacing w:line="360" w:lineRule="auto"/>
              <w:rPr>
                <w:rFonts w:eastAsia="仿宋"/>
                <w:sz w:val="24"/>
                <w:highlight w:val="none"/>
              </w:rPr>
            </w:pPr>
          </w:p>
        </w:tc>
        <w:tc>
          <w:tcPr>
            <w:tcW w:w="1021" w:type="pct"/>
            <w:vAlign w:val="center"/>
          </w:tcPr>
          <w:p w14:paraId="7601FCE8">
            <w:pPr>
              <w:adjustRightInd w:val="0"/>
              <w:snapToGrid w:val="0"/>
              <w:spacing w:line="360" w:lineRule="auto"/>
              <w:rPr>
                <w:rFonts w:eastAsia="仿宋"/>
                <w:sz w:val="24"/>
                <w:highlight w:val="none"/>
              </w:rPr>
            </w:pPr>
          </w:p>
        </w:tc>
      </w:tr>
      <w:tr w14:paraId="15FB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340D03BA">
            <w:pPr>
              <w:adjustRightInd w:val="0"/>
              <w:snapToGrid w:val="0"/>
              <w:spacing w:line="360" w:lineRule="auto"/>
              <w:rPr>
                <w:rFonts w:eastAsia="仿宋"/>
                <w:sz w:val="24"/>
                <w:highlight w:val="none"/>
              </w:rPr>
            </w:pPr>
          </w:p>
        </w:tc>
        <w:tc>
          <w:tcPr>
            <w:tcW w:w="667" w:type="pct"/>
            <w:vAlign w:val="center"/>
          </w:tcPr>
          <w:p w14:paraId="7254CD09">
            <w:pPr>
              <w:adjustRightInd w:val="0"/>
              <w:snapToGrid w:val="0"/>
              <w:spacing w:line="360" w:lineRule="auto"/>
              <w:rPr>
                <w:rFonts w:eastAsia="仿宋"/>
                <w:sz w:val="24"/>
                <w:highlight w:val="none"/>
              </w:rPr>
            </w:pPr>
          </w:p>
        </w:tc>
        <w:tc>
          <w:tcPr>
            <w:tcW w:w="764" w:type="pct"/>
          </w:tcPr>
          <w:p w14:paraId="3A4AC3A3">
            <w:pPr>
              <w:adjustRightInd w:val="0"/>
              <w:snapToGrid w:val="0"/>
              <w:spacing w:line="360" w:lineRule="auto"/>
              <w:rPr>
                <w:rFonts w:eastAsia="仿宋"/>
                <w:sz w:val="24"/>
                <w:highlight w:val="none"/>
              </w:rPr>
            </w:pPr>
          </w:p>
        </w:tc>
        <w:tc>
          <w:tcPr>
            <w:tcW w:w="635" w:type="pct"/>
          </w:tcPr>
          <w:p w14:paraId="6140174F">
            <w:pPr>
              <w:adjustRightInd w:val="0"/>
              <w:snapToGrid w:val="0"/>
              <w:spacing w:line="360" w:lineRule="auto"/>
              <w:rPr>
                <w:rFonts w:eastAsia="仿宋"/>
                <w:sz w:val="24"/>
                <w:highlight w:val="none"/>
              </w:rPr>
            </w:pPr>
          </w:p>
        </w:tc>
        <w:tc>
          <w:tcPr>
            <w:tcW w:w="732" w:type="pct"/>
          </w:tcPr>
          <w:p w14:paraId="72CB1C65">
            <w:pPr>
              <w:adjustRightInd w:val="0"/>
              <w:snapToGrid w:val="0"/>
              <w:spacing w:line="360" w:lineRule="auto"/>
              <w:rPr>
                <w:rFonts w:eastAsia="仿宋"/>
                <w:sz w:val="24"/>
                <w:highlight w:val="none"/>
              </w:rPr>
            </w:pPr>
          </w:p>
        </w:tc>
        <w:tc>
          <w:tcPr>
            <w:tcW w:w="731" w:type="pct"/>
            <w:vAlign w:val="center"/>
          </w:tcPr>
          <w:p w14:paraId="750D41B4">
            <w:pPr>
              <w:adjustRightInd w:val="0"/>
              <w:snapToGrid w:val="0"/>
              <w:spacing w:line="360" w:lineRule="auto"/>
              <w:rPr>
                <w:rFonts w:eastAsia="仿宋"/>
                <w:sz w:val="24"/>
                <w:highlight w:val="none"/>
              </w:rPr>
            </w:pPr>
          </w:p>
        </w:tc>
        <w:tc>
          <w:tcPr>
            <w:tcW w:w="1021" w:type="pct"/>
            <w:vAlign w:val="center"/>
          </w:tcPr>
          <w:p w14:paraId="189E8FB4">
            <w:pPr>
              <w:adjustRightInd w:val="0"/>
              <w:snapToGrid w:val="0"/>
              <w:spacing w:line="360" w:lineRule="auto"/>
              <w:rPr>
                <w:rFonts w:eastAsia="仿宋"/>
                <w:sz w:val="24"/>
                <w:highlight w:val="none"/>
              </w:rPr>
            </w:pPr>
          </w:p>
        </w:tc>
      </w:tr>
      <w:tr w14:paraId="1D45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1A3D425">
            <w:pPr>
              <w:adjustRightInd w:val="0"/>
              <w:snapToGrid w:val="0"/>
              <w:spacing w:line="360" w:lineRule="auto"/>
              <w:rPr>
                <w:rFonts w:eastAsia="仿宋"/>
                <w:sz w:val="24"/>
                <w:highlight w:val="none"/>
              </w:rPr>
            </w:pPr>
          </w:p>
        </w:tc>
        <w:tc>
          <w:tcPr>
            <w:tcW w:w="667" w:type="pct"/>
            <w:vAlign w:val="center"/>
          </w:tcPr>
          <w:p w14:paraId="350E83CE">
            <w:pPr>
              <w:adjustRightInd w:val="0"/>
              <w:snapToGrid w:val="0"/>
              <w:spacing w:line="360" w:lineRule="auto"/>
              <w:rPr>
                <w:rFonts w:eastAsia="仿宋"/>
                <w:sz w:val="24"/>
                <w:highlight w:val="none"/>
              </w:rPr>
            </w:pPr>
          </w:p>
        </w:tc>
        <w:tc>
          <w:tcPr>
            <w:tcW w:w="764" w:type="pct"/>
          </w:tcPr>
          <w:p w14:paraId="08E35320">
            <w:pPr>
              <w:adjustRightInd w:val="0"/>
              <w:snapToGrid w:val="0"/>
              <w:spacing w:line="360" w:lineRule="auto"/>
              <w:rPr>
                <w:rFonts w:eastAsia="仿宋"/>
                <w:sz w:val="24"/>
                <w:highlight w:val="none"/>
              </w:rPr>
            </w:pPr>
          </w:p>
        </w:tc>
        <w:tc>
          <w:tcPr>
            <w:tcW w:w="635" w:type="pct"/>
          </w:tcPr>
          <w:p w14:paraId="13F8AB93">
            <w:pPr>
              <w:adjustRightInd w:val="0"/>
              <w:snapToGrid w:val="0"/>
              <w:spacing w:line="360" w:lineRule="auto"/>
              <w:rPr>
                <w:rFonts w:eastAsia="仿宋"/>
                <w:sz w:val="24"/>
                <w:highlight w:val="none"/>
              </w:rPr>
            </w:pPr>
          </w:p>
        </w:tc>
        <w:tc>
          <w:tcPr>
            <w:tcW w:w="732" w:type="pct"/>
          </w:tcPr>
          <w:p w14:paraId="45DADBAD">
            <w:pPr>
              <w:adjustRightInd w:val="0"/>
              <w:snapToGrid w:val="0"/>
              <w:spacing w:line="360" w:lineRule="auto"/>
              <w:rPr>
                <w:rFonts w:eastAsia="仿宋"/>
                <w:sz w:val="24"/>
                <w:highlight w:val="none"/>
              </w:rPr>
            </w:pPr>
          </w:p>
        </w:tc>
        <w:tc>
          <w:tcPr>
            <w:tcW w:w="731" w:type="pct"/>
            <w:vAlign w:val="center"/>
          </w:tcPr>
          <w:p w14:paraId="782A5B4E">
            <w:pPr>
              <w:adjustRightInd w:val="0"/>
              <w:snapToGrid w:val="0"/>
              <w:spacing w:line="360" w:lineRule="auto"/>
              <w:rPr>
                <w:rFonts w:eastAsia="仿宋"/>
                <w:sz w:val="24"/>
                <w:highlight w:val="none"/>
              </w:rPr>
            </w:pPr>
          </w:p>
        </w:tc>
        <w:tc>
          <w:tcPr>
            <w:tcW w:w="1021" w:type="pct"/>
            <w:vAlign w:val="center"/>
          </w:tcPr>
          <w:p w14:paraId="0BFDA8EA">
            <w:pPr>
              <w:adjustRightInd w:val="0"/>
              <w:snapToGrid w:val="0"/>
              <w:spacing w:line="360" w:lineRule="auto"/>
              <w:rPr>
                <w:rFonts w:eastAsia="仿宋"/>
                <w:sz w:val="24"/>
                <w:highlight w:val="none"/>
              </w:rPr>
            </w:pPr>
          </w:p>
        </w:tc>
      </w:tr>
      <w:tr w14:paraId="1A3E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960C71E">
            <w:pPr>
              <w:adjustRightInd w:val="0"/>
              <w:snapToGrid w:val="0"/>
              <w:spacing w:line="360" w:lineRule="auto"/>
              <w:rPr>
                <w:rFonts w:eastAsia="仿宋"/>
                <w:sz w:val="24"/>
                <w:highlight w:val="none"/>
              </w:rPr>
            </w:pPr>
          </w:p>
        </w:tc>
        <w:tc>
          <w:tcPr>
            <w:tcW w:w="667" w:type="pct"/>
            <w:vAlign w:val="center"/>
          </w:tcPr>
          <w:p w14:paraId="30C395F4">
            <w:pPr>
              <w:adjustRightInd w:val="0"/>
              <w:snapToGrid w:val="0"/>
              <w:spacing w:line="360" w:lineRule="auto"/>
              <w:rPr>
                <w:rFonts w:eastAsia="仿宋"/>
                <w:sz w:val="24"/>
                <w:highlight w:val="none"/>
              </w:rPr>
            </w:pPr>
          </w:p>
        </w:tc>
        <w:tc>
          <w:tcPr>
            <w:tcW w:w="764" w:type="pct"/>
          </w:tcPr>
          <w:p w14:paraId="5A5C7320">
            <w:pPr>
              <w:adjustRightInd w:val="0"/>
              <w:snapToGrid w:val="0"/>
              <w:spacing w:line="360" w:lineRule="auto"/>
              <w:rPr>
                <w:rFonts w:eastAsia="仿宋"/>
                <w:sz w:val="24"/>
                <w:highlight w:val="none"/>
              </w:rPr>
            </w:pPr>
          </w:p>
        </w:tc>
        <w:tc>
          <w:tcPr>
            <w:tcW w:w="635" w:type="pct"/>
          </w:tcPr>
          <w:p w14:paraId="27B98963">
            <w:pPr>
              <w:adjustRightInd w:val="0"/>
              <w:snapToGrid w:val="0"/>
              <w:spacing w:line="360" w:lineRule="auto"/>
              <w:rPr>
                <w:rFonts w:eastAsia="仿宋"/>
                <w:sz w:val="24"/>
                <w:highlight w:val="none"/>
              </w:rPr>
            </w:pPr>
          </w:p>
        </w:tc>
        <w:tc>
          <w:tcPr>
            <w:tcW w:w="732" w:type="pct"/>
          </w:tcPr>
          <w:p w14:paraId="13D870FC">
            <w:pPr>
              <w:adjustRightInd w:val="0"/>
              <w:snapToGrid w:val="0"/>
              <w:spacing w:line="360" w:lineRule="auto"/>
              <w:rPr>
                <w:rFonts w:eastAsia="仿宋"/>
                <w:sz w:val="24"/>
                <w:highlight w:val="none"/>
              </w:rPr>
            </w:pPr>
          </w:p>
        </w:tc>
        <w:tc>
          <w:tcPr>
            <w:tcW w:w="731" w:type="pct"/>
            <w:vAlign w:val="center"/>
          </w:tcPr>
          <w:p w14:paraId="71733B1A">
            <w:pPr>
              <w:adjustRightInd w:val="0"/>
              <w:snapToGrid w:val="0"/>
              <w:spacing w:line="360" w:lineRule="auto"/>
              <w:rPr>
                <w:rFonts w:eastAsia="仿宋"/>
                <w:sz w:val="24"/>
                <w:highlight w:val="none"/>
              </w:rPr>
            </w:pPr>
          </w:p>
        </w:tc>
        <w:tc>
          <w:tcPr>
            <w:tcW w:w="1021" w:type="pct"/>
            <w:vAlign w:val="center"/>
          </w:tcPr>
          <w:p w14:paraId="6CAF4031">
            <w:pPr>
              <w:adjustRightInd w:val="0"/>
              <w:snapToGrid w:val="0"/>
              <w:spacing w:line="360" w:lineRule="auto"/>
              <w:rPr>
                <w:rFonts w:eastAsia="仿宋"/>
                <w:sz w:val="24"/>
                <w:highlight w:val="none"/>
              </w:rPr>
            </w:pPr>
          </w:p>
        </w:tc>
      </w:tr>
      <w:tr w14:paraId="2E03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69C564DF">
            <w:pPr>
              <w:adjustRightInd w:val="0"/>
              <w:snapToGrid w:val="0"/>
              <w:spacing w:line="360" w:lineRule="auto"/>
              <w:rPr>
                <w:rFonts w:eastAsia="仿宋"/>
                <w:sz w:val="24"/>
                <w:highlight w:val="none"/>
              </w:rPr>
            </w:pPr>
          </w:p>
        </w:tc>
        <w:tc>
          <w:tcPr>
            <w:tcW w:w="667" w:type="pct"/>
            <w:vAlign w:val="center"/>
          </w:tcPr>
          <w:p w14:paraId="54BBBF23">
            <w:pPr>
              <w:adjustRightInd w:val="0"/>
              <w:snapToGrid w:val="0"/>
              <w:spacing w:line="360" w:lineRule="auto"/>
              <w:rPr>
                <w:rFonts w:eastAsia="仿宋"/>
                <w:sz w:val="24"/>
                <w:highlight w:val="none"/>
              </w:rPr>
            </w:pPr>
          </w:p>
        </w:tc>
        <w:tc>
          <w:tcPr>
            <w:tcW w:w="764" w:type="pct"/>
          </w:tcPr>
          <w:p w14:paraId="41A092C8">
            <w:pPr>
              <w:adjustRightInd w:val="0"/>
              <w:snapToGrid w:val="0"/>
              <w:spacing w:line="360" w:lineRule="auto"/>
              <w:rPr>
                <w:rFonts w:eastAsia="仿宋"/>
                <w:sz w:val="24"/>
                <w:highlight w:val="none"/>
              </w:rPr>
            </w:pPr>
          </w:p>
        </w:tc>
        <w:tc>
          <w:tcPr>
            <w:tcW w:w="635" w:type="pct"/>
          </w:tcPr>
          <w:p w14:paraId="482BE02B">
            <w:pPr>
              <w:adjustRightInd w:val="0"/>
              <w:snapToGrid w:val="0"/>
              <w:spacing w:line="360" w:lineRule="auto"/>
              <w:rPr>
                <w:rFonts w:eastAsia="仿宋"/>
                <w:sz w:val="24"/>
                <w:highlight w:val="none"/>
              </w:rPr>
            </w:pPr>
          </w:p>
        </w:tc>
        <w:tc>
          <w:tcPr>
            <w:tcW w:w="732" w:type="pct"/>
          </w:tcPr>
          <w:p w14:paraId="56439F78">
            <w:pPr>
              <w:adjustRightInd w:val="0"/>
              <w:snapToGrid w:val="0"/>
              <w:spacing w:line="360" w:lineRule="auto"/>
              <w:rPr>
                <w:rFonts w:eastAsia="仿宋"/>
                <w:sz w:val="24"/>
                <w:highlight w:val="none"/>
              </w:rPr>
            </w:pPr>
          </w:p>
        </w:tc>
        <w:tc>
          <w:tcPr>
            <w:tcW w:w="731" w:type="pct"/>
            <w:vAlign w:val="center"/>
          </w:tcPr>
          <w:p w14:paraId="7B49B43A">
            <w:pPr>
              <w:adjustRightInd w:val="0"/>
              <w:snapToGrid w:val="0"/>
              <w:spacing w:line="360" w:lineRule="auto"/>
              <w:rPr>
                <w:rFonts w:eastAsia="仿宋"/>
                <w:sz w:val="24"/>
                <w:highlight w:val="none"/>
              </w:rPr>
            </w:pPr>
          </w:p>
        </w:tc>
        <w:tc>
          <w:tcPr>
            <w:tcW w:w="1021" w:type="pct"/>
            <w:vAlign w:val="center"/>
          </w:tcPr>
          <w:p w14:paraId="55941C04">
            <w:pPr>
              <w:adjustRightInd w:val="0"/>
              <w:snapToGrid w:val="0"/>
              <w:spacing w:line="360" w:lineRule="auto"/>
              <w:rPr>
                <w:rFonts w:eastAsia="仿宋"/>
                <w:sz w:val="24"/>
                <w:highlight w:val="none"/>
              </w:rPr>
            </w:pPr>
          </w:p>
        </w:tc>
      </w:tr>
      <w:tr w14:paraId="0C331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5CCC08DD">
            <w:pPr>
              <w:adjustRightInd w:val="0"/>
              <w:snapToGrid w:val="0"/>
              <w:spacing w:line="360" w:lineRule="auto"/>
              <w:rPr>
                <w:rFonts w:eastAsia="仿宋"/>
                <w:sz w:val="24"/>
                <w:highlight w:val="none"/>
              </w:rPr>
            </w:pPr>
          </w:p>
        </w:tc>
        <w:tc>
          <w:tcPr>
            <w:tcW w:w="667" w:type="pct"/>
            <w:vAlign w:val="center"/>
          </w:tcPr>
          <w:p w14:paraId="1A7CF21C">
            <w:pPr>
              <w:adjustRightInd w:val="0"/>
              <w:snapToGrid w:val="0"/>
              <w:spacing w:line="360" w:lineRule="auto"/>
              <w:rPr>
                <w:rFonts w:eastAsia="仿宋"/>
                <w:sz w:val="24"/>
                <w:highlight w:val="none"/>
              </w:rPr>
            </w:pPr>
          </w:p>
        </w:tc>
        <w:tc>
          <w:tcPr>
            <w:tcW w:w="764" w:type="pct"/>
          </w:tcPr>
          <w:p w14:paraId="4660DE42">
            <w:pPr>
              <w:adjustRightInd w:val="0"/>
              <w:snapToGrid w:val="0"/>
              <w:spacing w:line="360" w:lineRule="auto"/>
              <w:rPr>
                <w:rFonts w:eastAsia="仿宋"/>
                <w:sz w:val="24"/>
                <w:highlight w:val="none"/>
              </w:rPr>
            </w:pPr>
          </w:p>
        </w:tc>
        <w:tc>
          <w:tcPr>
            <w:tcW w:w="635" w:type="pct"/>
          </w:tcPr>
          <w:p w14:paraId="0D3B6BC3">
            <w:pPr>
              <w:adjustRightInd w:val="0"/>
              <w:snapToGrid w:val="0"/>
              <w:spacing w:line="360" w:lineRule="auto"/>
              <w:rPr>
                <w:rFonts w:eastAsia="仿宋"/>
                <w:sz w:val="24"/>
                <w:highlight w:val="none"/>
              </w:rPr>
            </w:pPr>
          </w:p>
        </w:tc>
        <w:tc>
          <w:tcPr>
            <w:tcW w:w="732" w:type="pct"/>
          </w:tcPr>
          <w:p w14:paraId="3BA1CCE4">
            <w:pPr>
              <w:adjustRightInd w:val="0"/>
              <w:snapToGrid w:val="0"/>
              <w:spacing w:line="360" w:lineRule="auto"/>
              <w:rPr>
                <w:rFonts w:eastAsia="仿宋"/>
                <w:sz w:val="24"/>
                <w:highlight w:val="none"/>
              </w:rPr>
            </w:pPr>
          </w:p>
        </w:tc>
        <w:tc>
          <w:tcPr>
            <w:tcW w:w="731" w:type="pct"/>
            <w:vAlign w:val="center"/>
          </w:tcPr>
          <w:p w14:paraId="493E1162">
            <w:pPr>
              <w:adjustRightInd w:val="0"/>
              <w:snapToGrid w:val="0"/>
              <w:spacing w:line="360" w:lineRule="auto"/>
              <w:rPr>
                <w:rFonts w:eastAsia="仿宋"/>
                <w:sz w:val="24"/>
                <w:highlight w:val="none"/>
              </w:rPr>
            </w:pPr>
          </w:p>
        </w:tc>
        <w:tc>
          <w:tcPr>
            <w:tcW w:w="1021" w:type="pct"/>
            <w:vAlign w:val="center"/>
          </w:tcPr>
          <w:p w14:paraId="6D2DAC2C">
            <w:pPr>
              <w:adjustRightInd w:val="0"/>
              <w:snapToGrid w:val="0"/>
              <w:spacing w:line="360" w:lineRule="auto"/>
              <w:rPr>
                <w:rFonts w:eastAsia="仿宋"/>
                <w:sz w:val="24"/>
                <w:highlight w:val="none"/>
              </w:rPr>
            </w:pPr>
          </w:p>
        </w:tc>
      </w:tr>
      <w:tr w14:paraId="7F17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E0A8DA7">
            <w:pPr>
              <w:adjustRightInd w:val="0"/>
              <w:snapToGrid w:val="0"/>
              <w:spacing w:line="360" w:lineRule="auto"/>
              <w:rPr>
                <w:rFonts w:eastAsia="仿宋"/>
                <w:sz w:val="24"/>
                <w:highlight w:val="none"/>
              </w:rPr>
            </w:pPr>
          </w:p>
        </w:tc>
        <w:tc>
          <w:tcPr>
            <w:tcW w:w="667" w:type="pct"/>
            <w:vAlign w:val="center"/>
          </w:tcPr>
          <w:p w14:paraId="15E907E7">
            <w:pPr>
              <w:adjustRightInd w:val="0"/>
              <w:snapToGrid w:val="0"/>
              <w:spacing w:line="360" w:lineRule="auto"/>
              <w:rPr>
                <w:rFonts w:eastAsia="仿宋"/>
                <w:sz w:val="24"/>
                <w:highlight w:val="none"/>
              </w:rPr>
            </w:pPr>
          </w:p>
        </w:tc>
        <w:tc>
          <w:tcPr>
            <w:tcW w:w="764" w:type="pct"/>
          </w:tcPr>
          <w:p w14:paraId="27E0E04B">
            <w:pPr>
              <w:adjustRightInd w:val="0"/>
              <w:snapToGrid w:val="0"/>
              <w:spacing w:line="360" w:lineRule="auto"/>
              <w:rPr>
                <w:rFonts w:eastAsia="仿宋"/>
                <w:sz w:val="24"/>
                <w:highlight w:val="none"/>
              </w:rPr>
            </w:pPr>
          </w:p>
        </w:tc>
        <w:tc>
          <w:tcPr>
            <w:tcW w:w="635" w:type="pct"/>
          </w:tcPr>
          <w:p w14:paraId="790959A3">
            <w:pPr>
              <w:adjustRightInd w:val="0"/>
              <w:snapToGrid w:val="0"/>
              <w:spacing w:line="360" w:lineRule="auto"/>
              <w:rPr>
                <w:rFonts w:eastAsia="仿宋"/>
                <w:sz w:val="24"/>
                <w:highlight w:val="none"/>
              </w:rPr>
            </w:pPr>
          </w:p>
        </w:tc>
        <w:tc>
          <w:tcPr>
            <w:tcW w:w="732" w:type="pct"/>
          </w:tcPr>
          <w:p w14:paraId="76C0AB7C">
            <w:pPr>
              <w:adjustRightInd w:val="0"/>
              <w:snapToGrid w:val="0"/>
              <w:spacing w:line="360" w:lineRule="auto"/>
              <w:rPr>
                <w:rFonts w:eastAsia="仿宋"/>
                <w:sz w:val="24"/>
                <w:highlight w:val="none"/>
              </w:rPr>
            </w:pPr>
          </w:p>
        </w:tc>
        <w:tc>
          <w:tcPr>
            <w:tcW w:w="731" w:type="pct"/>
            <w:vAlign w:val="center"/>
          </w:tcPr>
          <w:p w14:paraId="587FBC31">
            <w:pPr>
              <w:adjustRightInd w:val="0"/>
              <w:snapToGrid w:val="0"/>
              <w:spacing w:line="360" w:lineRule="auto"/>
              <w:rPr>
                <w:rFonts w:eastAsia="仿宋"/>
                <w:sz w:val="24"/>
                <w:highlight w:val="none"/>
              </w:rPr>
            </w:pPr>
          </w:p>
        </w:tc>
        <w:tc>
          <w:tcPr>
            <w:tcW w:w="1021" w:type="pct"/>
            <w:vAlign w:val="center"/>
          </w:tcPr>
          <w:p w14:paraId="37637F4A">
            <w:pPr>
              <w:adjustRightInd w:val="0"/>
              <w:snapToGrid w:val="0"/>
              <w:spacing w:line="360" w:lineRule="auto"/>
              <w:rPr>
                <w:rFonts w:eastAsia="仿宋"/>
                <w:sz w:val="24"/>
                <w:highlight w:val="none"/>
              </w:rPr>
            </w:pPr>
          </w:p>
        </w:tc>
      </w:tr>
      <w:tr w14:paraId="0153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321D603C">
            <w:pPr>
              <w:adjustRightInd w:val="0"/>
              <w:snapToGrid w:val="0"/>
              <w:spacing w:line="360" w:lineRule="auto"/>
              <w:rPr>
                <w:rFonts w:eastAsia="仿宋"/>
                <w:sz w:val="24"/>
                <w:highlight w:val="none"/>
              </w:rPr>
            </w:pPr>
          </w:p>
        </w:tc>
        <w:tc>
          <w:tcPr>
            <w:tcW w:w="667" w:type="pct"/>
            <w:vAlign w:val="center"/>
          </w:tcPr>
          <w:p w14:paraId="2C01B457">
            <w:pPr>
              <w:adjustRightInd w:val="0"/>
              <w:snapToGrid w:val="0"/>
              <w:spacing w:line="360" w:lineRule="auto"/>
              <w:rPr>
                <w:rFonts w:eastAsia="仿宋"/>
                <w:sz w:val="24"/>
                <w:highlight w:val="none"/>
              </w:rPr>
            </w:pPr>
          </w:p>
        </w:tc>
        <w:tc>
          <w:tcPr>
            <w:tcW w:w="764" w:type="pct"/>
          </w:tcPr>
          <w:p w14:paraId="58703F93">
            <w:pPr>
              <w:adjustRightInd w:val="0"/>
              <w:snapToGrid w:val="0"/>
              <w:spacing w:line="360" w:lineRule="auto"/>
              <w:rPr>
                <w:rFonts w:eastAsia="仿宋"/>
                <w:sz w:val="24"/>
                <w:highlight w:val="none"/>
              </w:rPr>
            </w:pPr>
          </w:p>
        </w:tc>
        <w:tc>
          <w:tcPr>
            <w:tcW w:w="635" w:type="pct"/>
          </w:tcPr>
          <w:p w14:paraId="6543DFAA">
            <w:pPr>
              <w:adjustRightInd w:val="0"/>
              <w:snapToGrid w:val="0"/>
              <w:spacing w:line="360" w:lineRule="auto"/>
              <w:rPr>
                <w:rFonts w:eastAsia="仿宋"/>
                <w:sz w:val="24"/>
                <w:highlight w:val="none"/>
              </w:rPr>
            </w:pPr>
          </w:p>
        </w:tc>
        <w:tc>
          <w:tcPr>
            <w:tcW w:w="732" w:type="pct"/>
          </w:tcPr>
          <w:p w14:paraId="77E860DC">
            <w:pPr>
              <w:adjustRightInd w:val="0"/>
              <w:snapToGrid w:val="0"/>
              <w:spacing w:line="360" w:lineRule="auto"/>
              <w:rPr>
                <w:rFonts w:eastAsia="仿宋"/>
                <w:sz w:val="24"/>
                <w:highlight w:val="none"/>
              </w:rPr>
            </w:pPr>
          </w:p>
        </w:tc>
        <w:tc>
          <w:tcPr>
            <w:tcW w:w="731" w:type="pct"/>
            <w:vAlign w:val="center"/>
          </w:tcPr>
          <w:p w14:paraId="28D8CB8A">
            <w:pPr>
              <w:adjustRightInd w:val="0"/>
              <w:snapToGrid w:val="0"/>
              <w:spacing w:line="360" w:lineRule="auto"/>
              <w:rPr>
                <w:rFonts w:eastAsia="仿宋"/>
                <w:sz w:val="24"/>
                <w:highlight w:val="none"/>
              </w:rPr>
            </w:pPr>
          </w:p>
        </w:tc>
        <w:tc>
          <w:tcPr>
            <w:tcW w:w="1021" w:type="pct"/>
            <w:vAlign w:val="center"/>
          </w:tcPr>
          <w:p w14:paraId="20052B1A">
            <w:pPr>
              <w:adjustRightInd w:val="0"/>
              <w:snapToGrid w:val="0"/>
              <w:spacing w:line="360" w:lineRule="auto"/>
              <w:rPr>
                <w:rFonts w:eastAsia="仿宋"/>
                <w:sz w:val="24"/>
                <w:highlight w:val="none"/>
              </w:rPr>
            </w:pPr>
          </w:p>
        </w:tc>
      </w:tr>
      <w:tr w14:paraId="2755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1D43C0C">
            <w:pPr>
              <w:adjustRightInd w:val="0"/>
              <w:snapToGrid w:val="0"/>
              <w:spacing w:line="360" w:lineRule="auto"/>
              <w:rPr>
                <w:rFonts w:eastAsia="仿宋"/>
                <w:sz w:val="24"/>
                <w:highlight w:val="none"/>
              </w:rPr>
            </w:pPr>
          </w:p>
        </w:tc>
        <w:tc>
          <w:tcPr>
            <w:tcW w:w="667" w:type="pct"/>
            <w:vAlign w:val="center"/>
          </w:tcPr>
          <w:p w14:paraId="76109B08">
            <w:pPr>
              <w:adjustRightInd w:val="0"/>
              <w:snapToGrid w:val="0"/>
              <w:spacing w:line="360" w:lineRule="auto"/>
              <w:rPr>
                <w:rFonts w:eastAsia="仿宋"/>
                <w:sz w:val="24"/>
                <w:highlight w:val="none"/>
              </w:rPr>
            </w:pPr>
          </w:p>
        </w:tc>
        <w:tc>
          <w:tcPr>
            <w:tcW w:w="764" w:type="pct"/>
          </w:tcPr>
          <w:p w14:paraId="76188541">
            <w:pPr>
              <w:adjustRightInd w:val="0"/>
              <w:snapToGrid w:val="0"/>
              <w:spacing w:line="360" w:lineRule="auto"/>
              <w:rPr>
                <w:rFonts w:eastAsia="仿宋"/>
                <w:sz w:val="24"/>
                <w:highlight w:val="none"/>
              </w:rPr>
            </w:pPr>
          </w:p>
        </w:tc>
        <w:tc>
          <w:tcPr>
            <w:tcW w:w="635" w:type="pct"/>
          </w:tcPr>
          <w:p w14:paraId="25BCF87D">
            <w:pPr>
              <w:adjustRightInd w:val="0"/>
              <w:snapToGrid w:val="0"/>
              <w:spacing w:line="360" w:lineRule="auto"/>
              <w:rPr>
                <w:rFonts w:eastAsia="仿宋"/>
                <w:sz w:val="24"/>
                <w:highlight w:val="none"/>
              </w:rPr>
            </w:pPr>
          </w:p>
        </w:tc>
        <w:tc>
          <w:tcPr>
            <w:tcW w:w="732" w:type="pct"/>
          </w:tcPr>
          <w:p w14:paraId="5D95A036">
            <w:pPr>
              <w:adjustRightInd w:val="0"/>
              <w:snapToGrid w:val="0"/>
              <w:spacing w:line="360" w:lineRule="auto"/>
              <w:rPr>
                <w:rFonts w:eastAsia="仿宋"/>
                <w:sz w:val="24"/>
                <w:highlight w:val="none"/>
              </w:rPr>
            </w:pPr>
          </w:p>
        </w:tc>
        <w:tc>
          <w:tcPr>
            <w:tcW w:w="731" w:type="pct"/>
            <w:vAlign w:val="center"/>
          </w:tcPr>
          <w:p w14:paraId="5030186D">
            <w:pPr>
              <w:adjustRightInd w:val="0"/>
              <w:snapToGrid w:val="0"/>
              <w:spacing w:line="360" w:lineRule="auto"/>
              <w:rPr>
                <w:rFonts w:eastAsia="仿宋"/>
                <w:sz w:val="24"/>
                <w:highlight w:val="none"/>
              </w:rPr>
            </w:pPr>
          </w:p>
        </w:tc>
        <w:tc>
          <w:tcPr>
            <w:tcW w:w="1021" w:type="pct"/>
            <w:vAlign w:val="center"/>
          </w:tcPr>
          <w:p w14:paraId="6025DB26">
            <w:pPr>
              <w:adjustRightInd w:val="0"/>
              <w:snapToGrid w:val="0"/>
              <w:spacing w:line="360" w:lineRule="auto"/>
              <w:rPr>
                <w:rFonts w:eastAsia="仿宋"/>
                <w:sz w:val="24"/>
                <w:highlight w:val="none"/>
              </w:rPr>
            </w:pPr>
          </w:p>
        </w:tc>
      </w:tr>
      <w:tr w14:paraId="1F0B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06E91DBF">
            <w:pPr>
              <w:adjustRightInd w:val="0"/>
              <w:snapToGrid w:val="0"/>
              <w:spacing w:line="360" w:lineRule="auto"/>
              <w:rPr>
                <w:rFonts w:eastAsia="仿宋"/>
                <w:sz w:val="24"/>
                <w:highlight w:val="none"/>
              </w:rPr>
            </w:pPr>
          </w:p>
        </w:tc>
        <w:tc>
          <w:tcPr>
            <w:tcW w:w="667" w:type="pct"/>
            <w:vAlign w:val="center"/>
          </w:tcPr>
          <w:p w14:paraId="3826DF89">
            <w:pPr>
              <w:adjustRightInd w:val="0"/>
              <w:snapToGrid w:val="0"/>
              <w:spacing w:line="360" w:lineRule="auto"/>
              <w:rPr>
                <w:rFonts w:eastAsia="仿宋"/>
                <w:sz w:val="24"/>
                <w:highlight w:val="none"/>
              </w:rPr>
            </w:pPr>
          </w:p>
        </w:tc>
        <w:tc>
          <w:tcPr>
            <w:tcW w:w="764" w:type="pct"/>
          </w:tcPr>
          <w:p w14:paraId="465A589F">
            <w:pPr>
              <w:adjustRightInd w:val="0"/>
              <w:snapToGrid w:val="0"/>
              <w:spacing w:line="360" w:lineRule="auto"/>
              <w:rPr>
                <w:rFonts w:eastAsia="仿宋"/>
                <w:sz w:val="24"/>
                <w:highlight w:val="none"/>
              </w:rPr>
            </w:pPr>
          </w:p>
        </w:tc>
        <w:tc>
          <w:tcPr>
            <w:tcW w:w="635" w:type="pct"/>
          </w:tcPr>
          <w:p w14:paraId="13069B0A">
            <w:pPr>
              <w:adjustRightInd w:val="0"/>
              <w:snapToGrid w:val="0"/>
              <w:spacing w:line="360" w:lineRule="auto"/>
              <w:rPr>
                <w:rFonts w:eastAsia="仿宋"/>
                <w:sz w:val="24"/>
                <w:highlight w:val="none"/>
              </w:rPr>
            </w:pPr>
          </w:p>
        </w:tc>
        <w:tc>
          <w:tcPr>
            <w:tcW w:w="732" w:type="pct"/>
          </w:tcPr>
          <w:p w14:paraId="7F7688D9">
            <w:pPr>
              <w:adjustRightInd w:val="0"/>
              <w:snapToGrid w:val="0"/>
              <w:spacing w:line="360" w:lineRule="auto"/>
              <w:rPr>
                <w:rFonts w:eastAsia="仿宋"/>
                <w:sz w:val="24"/>
                <w:highlight w:val="none"/>
              </w:rPr>
            </w:pPr>
          </w:p>
        </w:tc>
        <w:tc>
          <w:tcPr>
            <w:tcW w:w="731" w:type="pct"/>
            <w:vAlign w:val="center"/>
          </w:tcPr>
          <w:p w14:paraId="016CF235">
            <w:pPr>
              <w:adjustRightInd w:val="0"/>
              <w:snapToGrid w:val="0"/>
              <w:spacing w:line="360" w:lineRule="auto"/>
              <w:rPr>
                <w:rFonts w:eastAsia="仿宋"/>
                <w:sz w:val="24"/>
                <w:highlight w:val="none"/>
              </w:rPr>
            </w:pPr>
          </w:p>
        </w:tc>
        <w:tc>
          <w:tcPr>
            <w:tcW w:w="1021" w:type="pct"/>
            <w:vAlign w:val="center"/>
          </w:tcPr>
          <w:p w14:paraId="4B949B04">
            <w:pPr>
              <w:adjustRightInd w:val="0"/>
              <w:snapToGrid w:val="0"/>
              <w:spacing w:line="360" w:lineRule="auto"/>
              <w:rPr>
                <w:rFonts w:eastAsia="仿宋"/>
                <w:sz w:val="24"/>
                <w:highlight w:val="none"/>
              </w:rPr>
            </w:pPr>
          </w:p>
        </w:tc>
      </w:tr>
      <w:tr w14:paraId="7429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4798E3C">
            <w:pPr>
              <w:adjustRightInd w:val="0"/>
              <w:snapToGrid w:val="0"/>
              <w:spacing w:line="360" w:lineRule="auto"/>
              <w:rPr>
                <w:rFonts w:eastAsia="仿宋"/>
                <w:sz w:val="24"/>
                <w:highlight w:val="none"/>
              </w:rPr>
            </w:pPr>
          </w:p>
        </w:tc>
        <w:tc>
          <w:tcPr>
            <w:tcW w:w="667" w:type="pct"/>
            <w:vAlign w:val="center"/>
          </w:tcPr>
          <w:p w14:paraId="66524AB8">
            <w:pPr>
              <w:adjustRightInd w:val="0"/>
              <w:snapToGrid w:val="0"/>
              <w:spacing w:line="360" w:lineRule="auto"/>
              <w:rPr>
                <w:rFonts w:eastAsia="仿宋"/>
                <w:sz w:val="24"/>
                <w:highlight w:val="none"/>
              </w:rPr>
            </w:pPr>
          </w:p>
        </w:tc>
        <w:tc>
          <w:tcPr>
            <w:tcW w:w="764" w:type="pct"/>
          </w:tcPr>
          <w:p w14:paraId="7E095426">
            <w:pPr>
              <w:adjustRightInd w:val="0"/>
              <w:snapToGrid w:val="0"/>
              <w:spacing w:line="360" w:lineRule="auto"/>
              <w:rPr>
                <w:rFonts w:eastAsia="仿宋"/>
                <w:sz w:val="24"/>
                <w:highlight w:val="none"/>
              </w:rPr>
            </w:pPr>
          </w:p>
        </w:tc>
        <w:tc>
          <w:tcPr>
            <w:tcW w:w="635" w:type="pct"/>
          </w:tcPr>
          <w:p w14:paraId="46EE37CE">
            <w:pPr>
              <w:adjustRightInd w:val="0"/>
              <w:snapToGrid w:val="0"/>
              <w:spacing w:line="360" w:lineRule="auto"/>
              <w:rPr>
                <w:rFonts w:eastAsia="仿宋"/>
                <w:sz w:val="24"/>
                <w:highlight w:val="none"/>
              </w:rPr>
            </w:pPr>
          </w:p>
        </w:tc>
        <w:tc>
          <w:tcPr>
            <w:tcW w:w="732" w:type="pct"/>
          </w:tcPr>
          <w:p w14:paraId="3BDFB95F">
            <w:pPr>
              <w:adjustRightInd w:val="0"/>
              <w:snapToGrid w:val="0"/>
              <w:spacing w:line="360" w:lineRule="auto"/>
              <w:rPr>
                <w:rFonts w:eastAsia="仿宋"/>
                <w:sz w:val="24"/>
                <w:highlight w:val="none"/>
              </w:rPr>
            </w:pPr>
          </w:p>
        </w:tc>
        <w:tc>
          <w:tcPr>
            <w:tcW w:w="731" w:type="pct"/>
            <w:vAlign w:val="center"/>
          </w:tcPr>
          <w:p w14:paraId="10D73BB2">
            <w:pPr>
              <w:adjustRightInd w:val="0"/>
              <w:snapToGrid w:val="0"/>
              <w:spacing w:line="360" w:lineRule="auto"/>
              <w:rPr>
                <w:rFonts w:eastAsia="仿宋"/>
                <w:sz w:val="24"/>
                <w:highlight w:val="none"/>
              </w:rPr>
            </w:pPr>
          </w:p>
        </w:tc>
        <w:tc>
          <w:tcPr>
            <w:tcW w:w="1021" w:type="pct"/>
            <w:vAlign w:val="center"/>
          </w:tcPr>
          <w:p w14:paraId="2C19C866">
            <w:pPr>
              <w:adjustRightInd w:val="0"/>
              <w:snapToGrid w:val="0"/>
              <w:spacing w:line="360" w:lineRule="auto"/>
              <w:rPr>
                <w:rFonts w:eastAsia="仿宋"/>
                <w:sz w:val="24"/>
                <w:highlight w:val="none"/>
              </w:rPr>
            </w:pPr>
          </w:p>
        </w:tc>
      </w:tr>
      <w:tr w14:paraId="7776F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F2089FA">
            <w:pPr>
              <w:adjustRightInd w:val="0"/>
              <w:snapToGrid w:val="0"/>
              <w:spacing w:line="360" w:lineRule="auto"/>
              <w:rPr>
                <w:rFonts w:eastAsia="仿宋"/>
                <w:sz w:val="24"/>
                <w:highlight w:val="none"/>
              </w:rPr>
            </w:pPr>
          </w:p>
        </w:tc>
        <w:tc>
          <w:tcPr>
            <w:tcW w:w="667" w:type="pct"/>
            <w:vAlign w:val="center"/>
          </w:tcPr>
          <w:p w14:paraId="1E5A3522">
            <w:pPr>
              <w:adjustRightInd w:val="0"/>
              <w:snapToGrid w:val="0"/>
              <w:spacing w:line="360" w:lineRule="auto"/>
              <w:rPr>
                <w:rFonts w:eastAsia="仿宋"/>
                <w:sz w:val="24"/>
                <w:highlight w:val="none"/>
              </w:rPr>
            </w:pPr>
          </w:p>
        </w:tc>
        <w:tc>
          <w:tcPr>
            <w:tcW w:w="764" w:type="pct"/>
          </w:tcPr>
          <w:p w14:paraId="05B50FD4">
            <w:pPr>
              <w:adjustRightInd w:val="0"/>
              <w:snapToGrid w:val="0"/>
              <w:spacing w:line="360" w:lineRule="auto"/>
              <w:rPr>
                <w:rFonts w:eastAsia="仿宋"/>
                <w:sz w:val="24"/>
                <w:highlight w:val="none"/>
              </w:rPr>
            </w:pPr>
          </w:p>
        </w:tc>
        <w:tc>
          <w:tcPr>
            <w:tcW w:w="635" w:type="pct"/>
          </w:tcPr>
          <w:p w14:paraId="0E2CED85">
            <w:pPr>
              <w:adjustRightInd w:val="0"/>
              <w:snapToGrid w:val="0"/>
              <w:spacing w:line="360" w:lineRule="auto"/>
              <w:rPr>
                <w:rFonts w:eastAsia="仿宋"/>
                <w:sz w:val="24"/>
                <w:highlight w:val="none"/>
              </w:rPr>
            </w:pPr>
          </w:p>
        </w:tc>
        <w:tc>
          <w:tcPr>
            <w:tcW w:w="732" w:type="pct"/>
          </w:tcPr>
          <w:p w14:paraId="6CA0AEF3">
            <w:pPr>
              <w:adjustRightInd w:val="0"/>
              <w:snapToGrid w:val="0"/>
              <w:spacing w:line="360" w:lineRule="auto"/>
              <w:rPr>
                <w:rFonts w:eastAsia="仿宋"/>
                <w:sz w:val="24"/>
                <w:highlight w:val="none"/>
              </w:rPr>
            </w:pPr>
          </w:p>
        </w:tc>
        <w:tc>
          <w:tcPr>
            <w:tcW w:w="731" w:type="pct"/>
            <w:vAlign w:val="center"/>
          </w:tcPr>
          <w:p w14:paraId="6B64A3D9">
            <w:pPr>
              <w:adjustRightInd w:val="0"/>
              <w:snapToGrid w:val="0"/>
              <w:spacing w:line="360" w:lineRule="auto"/>
              <w:rPr>
                <w:rFonts w:eastAsia="仿宋"/>
                <w:sz w:val="24"/>
                <w:highlight w:val="none"/>
              </w:rPr>
            </w:pPr>
          </w:p>
        </w:tc>
        <w:tc>
          <w:tcPr>
            <w:tcW w:w="1021" w:type="pct"/>
            <w:vAlign w:val="center"/>
          </w:tcPr>
          <w:p w14:paraId="0EEEBA8A">
            <w:pPr>
              <w:adjustRightInd w:val="0"/>
              <w:snapToGrid w:val="0"/>
              <w:spacing w:line="360" w:lineRule="auto"/>
              <w:rPr>
                <w:rFonts w:eastAsia="仿宋"/>
                <w:sz w:val="24"/>
                <w:highlight w:val="none"/>
              </w:rPr>
            </w:pPr>
          </w:p>
        </w:tc>
      </w:tr>
    </w:tbl>
    <w:p w14:paraId="2A526F00">
      <w:pPr>
        <w:autoSpaceDE w:val="0"/>
        <w:autoSpaceDN w:val="0"/>
        <w:adjustRightInd w:val="0"/>
        <w:snapToGrid w:val="0"/>
        <w:spacing w:before="120" w:line="360" w:lineRule="auto"/>
        <w:ind w:left="-206" w:leftChars="-98"/>
        <w:jc w:val="left"/>
        <w:rPr>
          <w:rFonts w:eastAsia="仿宋"/>
          <w:kern w:val="0"/>
          <w:sz w:val="24"/>
          <w:szCs w:val="28"/>
          <w:highlight w:val="none"/>
        </w:rPr>
      </w:pPr>
    </w:p>
    <w:p w14:paraId="377915C3">
      <w:pPr>
        <w:spacing w:line="360" w:lineRule="auto"/>
        <w:ind w:firstLine="1920" w:firstLineChars="800"/>
        <w:rPr>
          <w:rFonts w:eastAsia="仿宋"/>
          <w:sz w:val="24"/>
          <w:highlight w:val="none"/>
        </w:rPr>
      </w:pPr>
      <w:r>
        <w:rPr>
          <w:rFonts w:hint="eastAsia" w:eastAsia="仿宋"/>
          <w:sz w:val="24"/>
          <w:highlight w:val="none"/>
        </w:rPr>
        <w:t>供应商</w:t>
      </w:r>
      <w:r>
        <w:rPr>
          <w:rFonts w:eastAsia="仿宋"/>
          <w:sz w:val="24"/>
          <w:highlight w:val="none"/>
        </w:rPr>
        <w:t>（盖公章）：</w:t>
      </w:r>
      <w:r>
        <w:rPr>
          <w:rFonts w:eastAsia="仿宋"/>
          <w:sz w:val="24"/>
          <w:highlight w:val="none"/>
          <w:u w:val="single"/>
        </w:rPr>
        <w:t xml:space="preserve">                             </w:t>
      </w:r>
    </w:p>
    <w:p w14:paraId="3B44AD9C">
      <w:pPr>
        <w:spacing w:line="360" w:lineRule="auto"/>
        <w:ind w:firstLine="1920" w:firstLineChars="800"/>
        <w:rPr>
          <w:rFonts w:eastAsia="仿宋"/>
          <w:sz w:val="24"/>
          <w:highlight w:val="none"/>
          <w:u w:val="single"/>
        </w:rPr>
      </w:pPr>
      <w:r>
        <w:rPr>
          <w:rFonts w:hint="eastAsia" w:ascii="仿宋_GB2312" w:hAnsi="仿宋_GB2312" w:eastAsia="仿宋_GB2312" w:cs="仿宋_GB2312"/>
          <w:sz w:val="24"/>
          <w:highlight w:val="none"/>
          <w:lang w:val="zh-CN"/>
        </w:rPr>
        <w:t>法定代表人（或其他组织负责人）或其授权代表人签字或盖章</w:t>
      </w:r>
      <w:r>
        <w:rPr>
          <w:rFonts w:eastAsia="仿宋"/>
          <w:sz w:val="24"/>
          <w:highlight w:val="none"/>
        </w:rPr>
        <w:t>：</w:t>
      </w:r>
      <w:r>
        <w:rPr>
          <w:rFonts w:eastAsia="仿宋"/>
          <w:sz w:val="24"/>
          <w:highlight w:val="none"/>
          <w:u w:val="single"/>
        </w:rPr>
        <w:t xml:space="preserve">           </w:t>
      </w:r>
    </w:p>
    <w:p w14:paraId="54C5165B">
      <w:pPr>
        <w:pStyle w:val="28"/>
        <w:tabs>
          <w:tab w:val="left" w:pos="5580"/>
        </w:tabs>
        <w:ind w:firstLine="1920" w:firstLineChars="800"/>
        <w:rPr>
          <w:rFonts w:ascii="Times New Roman" w:hAnsi="Times New Roman" w:eastAsia="仿宋"/>
          <w:sz w:val="24"/>
          <w:highlight w:val="none"/>
        </w:rPr>
      </w:pPr>
      <w:r>
        <w:rPr>
          <w:rFonts w:ascii="Times New Roman" w:hAnsi="Times New Roman" w:eastAsia="仿宋"/>
          <w:sz w:val="24"/>
          <w:highlight w:val="none"/>
        </w:rPr>
        <w:t>日    期：</w:t>
      </w:r>
      <w:r>
        <w:rPr>
          <w:rFonts w:ascii="Times New Roman" w:hAnsi="Times New Roman" w:eastAsia="仿宋"/>
          <w:sz w:val="32"/>
          <w:highlight w:val="none"/>
          <w:u w:val="single"/>
        </w:rPr>
        <w:t xml:space="preserve">                            </w:t>
      </w:r>
    </w:p>
    <w:p w14:paraId="27F79559">
      <w:pPr>
        <w:tabs>
          <w:tab w:val="center" w:pos="4535"/>
          <w:tab w:val="left" w:pos="6521"/>
        </w:tabs>
        <w:autoSpaceDE w:val="0"/>
        <w:autoSpaceDN w:val="0"/>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br w:type="page"/>
      </w:r>
      <w:r>
        <w:rPr>
          <w:rFonts w:hint="eastAsia" w:ascii="仿宋" w:hAnsi="仿宋" w:eastAsia="仿宋" w:cs="仿宋"/>
          <w:sz w:val="24"/>
          <w:highlight w:val="none"/>
        </w:rPr>
        <w:t>投标分项报价表附件：</w:t>
      </w:r>
    </w:p>
    <w:p w14:paraId="60294D93">
      <w:pPr>
        <w:tabs>
          <w:tab w:val="center" w:pos="4535"/>
          <w:tab w:val="left" w:pos="6521"/>
        </w:tabs>
        <w:autoSpaceDE w:val="0"/>
        <w:autoSpaceDN w:val="0"/>
        <w:adjustRightInd w:val="0"/>
        <w:snapToGrid w:val="0"/>
        <w:spacing w:line="360" w:lineRule="auto"/>
        <w:rPr>
          <w:rFonts w:ascii="仿宋" w:hAnsi="仿宋" w:eastAsia="仿宋" w:cs="仿宋"/>
          <w:sz w:val="24"/>
          <w:highlight w:val="none"/>
        </w:rPr>
      </w:pPr>
    </w:p>
    <w:p w14:paraId="2B91DCDE">
      <w:pPr>
        <w:autoSpaceDE w:val="0"/>
        <w:autoSpaceDN w:val="0"/>
        <w:adjustRightInd w:val="0"/>
        <w:snapToGrid w:val="0"/>
        <w:spacing w:line="360" w:lineRule="auto"/>
        <w:jc w:val="center"/>
        <w:rPr>
          <w:rFonts w:ascii="仿宋" w:hAnsi="仿宋" w:eastAsia="仿宋" w:cs="仿宋"/>
          <w:sz w:val="32"/>
          <w:szCs w:val="32"/>
          <w:highlight w:val="none"/>
          <w:lang w:val="zh-CN"/>
        </w:rPr>
      </w:pPr>
      <w:bookmarkStart w:id="598" w:name="_Toc13789"/>
      <w:bookmarkStart w:id="599" w:name="_Toc17601"/>
      <w:bookmarkStart w:id="600" w:name="_Toc12820"/>
      <w:r>
        <w:rPr>
          <w:rFonts w:hint="eastAsia" w:ascii="仿宋_GB2312" w:hAnsi="仿宋_GB2312" w:eastAsia="仿宋_GB2312" w:cs="仿宋_GB2312"/>
          <w:b/>
          <w:bCs/>
          <w:sz w:val="28"/>
          <w:szCs w:val="28"/>
          <w:highlight w:val="none"/>
          <w:lang w:val="zh-CN"/>
        </w:rPr>
        <w:t>节能产品、环境标志产品明细表</w:t>
      </w:r>
      <w:bookmarkEnd w:id="598"/>
      <w:bookmarkEnd w:id="599"/>
      <w:bookmarkEnd w:id="600"/>
    </w:p>
    <w:p w14:paraId="15D2E9AC">
      <w:pPr>
        <w:pStyle w:val="5"/>
        <w:ind w:firstLine="480"/>
        <w:rPr>
          <w:rFonts w:ascii="仿宋" w:hAnsi="仿宋" w:eastAsia="仿宋" w:cs="仿宋"/>
          <w:highlight w:val="none"/>
        </w:rPr>
      </w:pPr>
      <w:r>
        <w:rPr>
          <w:rFonts w:hint="eastAsia" w:ascii="仿宋" w:hAnsi="仿宋" w:eastAsia="仿宋" w:cs="仿宋"/>
          <w:highlight w:val="none"/>
        </w:rPr>
        <w:t>项目编号：</w:t>
      </w:r>
    </w:p>
    <w:p w14:paraId="575B27BA">
      <w:pPr>
        <w:pStyle w:val="5"/>
        <w:ind w:firstLine="480"/>
        <w:rPr>
          <w:rFonts w:ascii="仿宋" w:hAnsi="仿宋" w:eastAsia="仿宋" w:cs="仿宋"/>
          <w:highlight w:val="none"/>
        </w:rPr>
      </w:pPr>
      <w:r>
        <w:rPr>
          <w:rFonts w:hint="eastAsia" w:ascii="仿宋" w:hAnsi="仿宋" w:eastAsia="仿宋" w:cs="仿宋"/>
          <w:highlight w:val="none"/>
        </w:rPr>
        <w:t>项目名称：</w:t>
      </w:r>
    </w:p>
    <w:tbl>
      <w:tblPr>
        <w:tblStyle w:val="5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1EAE3B2D">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5F0FE5E8">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序</w:t>
            </w:r>
          </w:p>
          <w:p w14:paraId="7FF3DF3A">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49C7AE21">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产品</w:t>
            </w:r>
          </w:p>
          <w:p w14:paraId="0C6FFDC9">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3F67BAAC">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制造</w:t>
            </w:r>
          </w:p>
          <w:p w14:paraId="09712A3C">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556DF9CA">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规格</w:t>
            </w:r>
          </w:p>
          <w:p w14:paraId="7714AAD9">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vAlign w:val="center"/>
          </w:tcPr>
          <w:p w14:paraId="6EEB3952">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vAlign w:val="center"/>
          </w:tcPr>
          <w:p w14:paraId="5102ED9B">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认证证书</w:t>
            </w:r>
          </w:p>
          <w:p w14:paraId="78624605">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6D25318A">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数</w:t>
            </w:r>
          </w:p>
          <w:p w14:paraId="46EA618F">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28AD907B">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单</w:t>
            </w:r>
          </w:p>
          <w:p w14:paraId="258C76E2">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18B9786C">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总</w:t>
            </w:r>
          </w:p>
          <w:p w14:paraId="1E4D832E">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价</w:t>
            </w:r>
          </w:p>
        </w:tc>
      </w:tr>
      <w:tr w14:paraId="16403812">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1D21016B">
            <w:pPr>
              <w:autoSpaceDE w:val="0"/>
              <w:autoSpaceDN w:val="0"/>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（1）强制采购类</w:t>
            </w:r>
          </w:p>
        </w:tc>
      </w:tr>
      <w:tr w14:paraId="4911B7DC">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38B3C7FB">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640BBFEC">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31CEB579">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6214BCA5">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5095F00A">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23269144">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99FAB2F">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D76D682">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310080C">
            <w:pPr>
              <w:autoSpaceDE w:val="0"/>
              <w:autoSpaceDN w:val="0"/>
              <w:adjustRightInd w:val="0"/>
              <w:snapToGrid w:val="0"/>
              <w:jc w:val="left"/>
              <w:rPr>
                <w:rFonts w:ascii="仿宋" w:hAnsi="仿宋" w:eastAsia="仿宋" w:cs="仿宋"/>
                <w:sz w:val="24"/>
                <w:highlight w:val="none"/>
              </w:rPr>
            </w:pPr>
          </w:p>
        </w:tc>
      </w:tr>
      <w:tr w14:paraId="297A22A5">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7C7445E">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4296B4FF">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2AAA753A">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685FFCB2">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456E3592">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3009F403">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8E2E5FE">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39DFF05">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F4D09B4">
            <w:pPr>
              <w:autoSpaceDE w:val="0"/>
              <w:autoSpaceDN w:val="0"/>
              <w:adjustRightInd w:val="0"/>
              <w:snapToGrid w:val="0"/>
              <w:jc w:val="left"/>
              <w:rPr>
                <w:rFonts w:ascii="仿宋" w:hAnsi="仿宋" w:eastAsia="仿宋" w:cs="仿宋"/>
                <w:sz w:val="24"/>
                <w:highlight w:val="none"/>
              </w:rPr>
            </w:pPr>
          </w:p>
        </w:tc>
      </w:tr>
      <w:tr w14:paraId="1DA08FE4">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4D8FEF21">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25D5A101">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0F8E58F1">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62F6C428">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2FD00B9F">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5B5AAB7A">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071438F">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4398F6D">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F403791">
            <w:pPr>
              <w:autoSpaceDE w:val="0"/>
              <w:autoSpaceDN w:val="0"/>
              <w:adjustRightInd w:val="0"/>
              <w:snapToGrid w:val="0"/>
              <w:jc w:val="left"/>
              <w:rPr>
                <w:rFonts w:ascii="仿宋" w:hAnsi="仿宋" w:eastAsia="仿宋" w:cs="仿宋"/>
                <w:sz w:val="24"/>
                <w:highlight w:val="none"/>
              </w:rPr>
            </w:pPr>
          </w:p>
        </w:tc>
      </w:tr>
      <w:tr w14:paraId="71B5C0F7">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33BCEBFB">
            <w:pPr>
              <w:autoSpaceDE w:val="0"/>
              <w:autoSpaceDN w:val="0"/>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（2）优先采购类</w:t>
            </w:r>
          </w:p>
        </w:tc>
      </w:tr>
      <w:tr w14:paraId="08EFF860">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14:paraId="64B8BA31">
            <w:pPr>
              <w:autoSpaceDE w:val="0"/>
              <w:autoSpaceDN w:val="0"/>
              <w:adjustRightInd w:val="0"/>
              <w:snapToGrid w:val="0"/>
              <w:spacing w:line="360" w:lineRule="auto"/>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1DCBCA63">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2E1FF09D">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1A5E76CD">
            <w:pPr>
              <w:autoSpaceDE w:val="0"/>
              <w:autoSpaceDN w:val="0"/>
              <w:adjustRightInd w:val="0"/>
              <w:snapToGrid w:val="0"/>
              <w:spacing w:line="360" w:lineRule="auto"/>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tcPr>
          <w:p w14:paraId="3500600E">
            <w:pPr>
              <w:autoSpaceDE w:val="0"/>
              <w:autoSpaceDN w:val="0"/>
              <w:adjustRightInd w:val="0"/>
              <w:snapToGrid w:val="0"/>
              <w:spacing w:line="360" w:lineRule="auto"/>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A71BACC">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818096A">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3D2DF12A">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689A0F1">
            <w:pPr>
              <w:autoSpaceDE w:val="0"/>
              <w:autoSpaceDN w:val="0"/>
              <w:adjustRightInd w:val="0"/>
              <w:snapToGrid w:val="0"/>
              <w:spacing w:line="360" w:lineRule="auto"/>
              <w:rPr>
                <w:rFonts w:ascii="仿宋" w:hAnsi="仿宋" w:eastAsia="仿宋" w:cs="仿宋"/>
                <w:sz w:val="24"/>
                <w:highlight w:val="none"/>
              </w:rPr>
            </w:pPr>
          </w:p>
        </w:tc>
      </w:tr>
      <w:tr w14:paraId="20FCF520">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14:paraId="79181E8A">
            <w:pPr>
              <w:autoSpaceDE w:val="0"/>
              <w:autoSpaceDN w:val="0"/>
              <w:adjustRightInd w:val="0"/>
              <w:snapToGrid w:val="0"/>
              <w:spacing w:line="360" w:lineRule="auto"/>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2D587FA8">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37261CAF">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4C273872">
            <w:pPr>
              <w:autoSpaceDE w:val="0"/>
              <w:autoSpaceDN w:val="0"/>
              <w:adjustRightInd w:val="0"/>
              <w:snapToGrid w:val="0"/>
              <w:spacing w:line="360" w:lineRule="auto"/>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tcPr>
          <w:p w14:paraId="17AD4336">
            <w:pPr>
              <w:autoSpaceDE w:val="0"/>
              <w:autoSpaceDN w:val="0"/>
              <w:adjustRightInd w:val="0"/>
              <w:snapToGrid w:val="0"/>
              <w:spacing w:line="360" w:lineRule="auto"/>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CF82144">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062125D1">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0B47CFF">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672C13B5">
            <w:pPr>
              <w:autoSpaceDE w:val="0"/>
              <w:autoSpaceDN w:val="0"/>
              <w:adjustRightInd w:val="0"/>
              <w:snapToGrid w:val="0"/>
              <w:spacing w:line="360" w:lineRule="auto"/>
              <w:rPr>
                <w:rFonts w:ascii="仿宋" w:hAnsi="仿宋" w:eastAsia="仿宋" w:cs="仿宋"/>
                <w:sz w:val="24"/>
                <w:highlight w:val="none"/>
              </w:rPr>
            </w:pPr>
          </w:p>
        </w:tc>
      </w:tr>
      <w:tr w14:paraId="4F8A3620">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14:paraId="23549575">
            <w:pPr>
              <w:autoSpaceDE w:val="0"/>
              <w:autoSpaceDN w:val="0"/>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vAlign w:val="center"/>
          </w:tcPr>
          <w:p w14:paraId="7EF67241">
            <w:pPr>
              <w:autoSpaceDE w:val="0"/>
              <w:autoSpaceDN w:val="0"/>
              <w:adjustRightInd w:val="0"/>
              <w:snapToGrid w:val="0"/>
              <w:jc w:val="center"/>
              <w:rPr>
                <w:rFonts w:ascii="仿宋" w:hAnsi="仿宋" w:eastAsia="仿宋" w:cs="仿宋"/>
                <w:sz w:val="24"/>
                <w:highlight w:val="none"/>
              </w:rPr>
            </w:pPr>
          </w:p>
        </w:tc>
      </w:tr>
      <w:tr w14:paraId="42BAF531">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14:paraId="044B560D">
            <w:pPr>
              <w:autoSpaceDE w:val="0"/>
              <w:autoSpaceDN w:val="0"/>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vAlign w:val="center"/>
          </w:tcPr>
          <w:p w14:paraId="5930DDD4">
            <w:pPr>
              <w:autoSpaceDE w:val="0"/>
              <w:autoSpaceDN w:val="0"/>
              <w:adjustRightInd w:val="0"/>
              <w:snapToGrid w:val="0"/>
              <w:jc w:val="center"/>
              <w:rPr>
                <w:rFonts w:ascii="仿宋" w:hAnsi="仿宋" w:eastAsia="仿宋" w:cs="仿宋"/>
                <w:sz w:val="24"/>
                <w:highlight w:val="none"/>
              </w:rPr>
            </w:pPr>
          </w:p>
        </w:tc>
      </w:tr>
    </w:tbl>
    <w:p w14:paraId="195D3737">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说明：</w:t>
      </w:r>
    </w:p>
    <w:p w14:paraId="281BE75D">
      <w:pPr>
        <w:adjustRightInd w:val="0"/>
        <w:snapToGrid w:val="0"/>
        <w:ind w:firstLine="420" w:firstLineChars="200"/>
        <w:jc w:val="left"/>
        <w:rPr>
          <w:rFonts w:ascii="仿宋" w:hAnsi="仿宋" w:eastAsia="仿宋" w:cs="仿宋"/>
          <w:szCs w:val="21"/>
          <w:highlight w:val="none"/>
          <w:lang w:val="zh-CN"/>
        </w:rPr>
      </w:pPr>
      <w:r>
        <w:rPr>
          <w:rFonts w:hint="eastAsia" w:ascii="仿宋" w:hAnsi="仿宋" w:eastAsia="仿宋" w:cs="仿宋"/>
          <w:szCs w:val="21"/>
          <w:highlight w:val="none"/>
        </w:rPr>
        <w:t>1、</w:t>
      </w:r>
      <w:r>
        <w:rPr>
          <w:rFonts w:hint="eastAsia" w:ascii="仿宋" w:hAnsi="仿宋" w:eastAsia="仿宋" w:cs="仿宋"/>
          <w:szCs w:val="21"/>
          <w:highlight w:val="none"/>
          <w:lang w:val="zh-CN"/>
        </w:rPr>
        <w:t>如投标产品为</w:t>
      </w:r>
      <w:r>
        <w:rPr>
          <w:rFonts w:hint="eastAsia" w:ascii="仿宋" w:hAnsi="仿宋" w:eastAsia="仿宋" w:cs="仿宋"/>
          <w:szCs w:val="21"/>
          <w:highlight w:val="none"/>
        </w:rPr>
        <w:t>品目清单中的</w:t>
      </w:r>
      <w:r>
        <w:rPr>
          <w:rFonts w:hint="eastAsia" w:ascii="仿宋" w:hAnsi="仿宋" w:eastAsia="仿宋" w:cs="仿宋"/>
          <w:szCs w:val="21"/>
          <w:highlight w:val="none"/>
          <w:lang w:val="zh-CN"/>
        </w:rPr>
        <w:t>节能产品、环境标志产品，须按格式逐项填写，并附相关证明，否则评审时不予计分。</w:t>
      </w:r>
    </w:p>
    <w:p w14:paraId="51879EF8">
      <w:pPr>
        <w:numPr>
          <w:ilvl w:val="0"/>
          <w:numId w:val="9"/>
        </w:numPr>
        <w:adjustRightInd w:val="0"/>
        <w:snapToGrid w:val="0"/>
        <w:ind w:firstLine="420" w:firstLineChars="200"/>
        <w:jc w:val="left"/>
        <w:rPr>
          <w:rFonts w:ascii="仿宋" w:hAnsi="仿宋" w:eastAsia="仿宋" w:cs="仿宋"/>
          <w:szCs w:val="21"/>
          <w:highlight w:val="none"/>
          <w:lang w:val="zh-CN"/>
        </w:rPr>
      </w:pPr>
      <w:r>
        <w:rPr>
          <w:rFonts w:hint="eastAsia" w:ascii="仿宋" w:hAnsi="仿宋" w:eastAsia="仿宋" w:cs="仿宋"/>
          <w:szCs w:val="21"/>
          <w:highlight w:val="none"/>
          <w:lang w:val="zh-CN"/>
        </w:rPr>
        <w:t>类别填写：节能产品或环境标志产品。</w:t>
      </w:r>
    </w:p>
    <w:p w14:paraId="5AEA752C">
      <w:pPr>
        <w:tabs>
          <w:tab w:val="center" w:pos="4153"/>
          <w:tab w:val="right" w:pos="8306"/>
        </w:tabs>
        <w:adjustRightInd w:val="0"/>
        <w:snapToGrid w:val="0"/>
        <w:ind w:firstLine="420" w:firstLineChars="200"/>
        <w:rPr>
          <w:rFonts w:ascii="仿宋" w:hAnsi="仿宋" w:eastAsia="仿宋" w:cs="仿宋"/>
          <w:b/>
          <w:bCs/>
          <w:sz w:val="20"/>
          <w:szCs w:val="16"/>
          <w:highlight w:val="none"/>
        </w:rPr>
      </w:pPr>
      <w:r>
        <w:rPr>
          <w:rFonts w:hint="eastAsia" w:ascii="仿宋" w:hAnsi="仿宋" w:eastAsia="仿宋" w:cs="仿宋"/>
          <w:szCs w:val="21"/>
          <w:highlight w:val="none"/>
        </w:rPr>
        <w:t>3、</w:t>
      </w:r>
      <w:r>
        <w:rPr>
          <w:rFonts w:hint="eastAsia" w:ascii="仿宋" w:hAnsi="仿宋" w:eastAsia="仿宋" w:cs="仿宋"/>
          <w:b/>
          <w:bCs/>
          <w:sz w:val="20"/>
          <w:szCs w:val="16"/>
          <w:highlight w:val="none"/>
        </w:rPr>
        <w:t>强制采购类：</w:t>
      </w:r>
      <w:r>
        <w:rPr>
          <w:rFonts w:hint="eastAsia" w:ascii="仿宋" w:hAnsi="仿宋" w:eastAsia="仿宋" w:cs="仿宋"/>
          <w:b/>
          <w:bCs/>
          <w:sz w:val="20"/>
          <w:szCs w:val="20"/>
          <w:highlight w:val="none"/>
        </w:rPr>
        <w:t>政府强制采购的节能产品：</w:t>
      </w:r>
      <w:r>
        <w:rPr>
          <w:rFonts w:hint="eastAsia" w:ascii="仿宋" w:hAnsi="仿宋" w:eastAsia="仿宋" w:cs="仿宋"/>
          <w:sz w:val="20"/>
          <w:szCs w:val="20"/>
          <w:highlight w:val="none"/>
        </w:rPr>
        <w:t>本次采购的第五章 采购内容及要求中，</w:t>
      </w:r>
      <w:r>
        <w:rPr>
          <w:rFonts w:hint="eastAsia" w:ascii="仿宋" w:hAnsi="仿宋" w:eastAsia="仿宋" w:cs="仿宋"/>
          <w:b/>
          <w:bCs/>
          <w:sz w:val="20"/>
          <w:szCs w:val="20"/>
          <w:highlight w:val="none"/>
        </w:rPr>
        <w:t>智能交互式一体机-86英寸</w:t>
      </w:r>
      <w:r>
        <w:rPr>
          <w:rFonts w:hint="eastAsia" w:ascii="仿宋" w:hAnsi="仿宋" w:eastAsia="仿宋" w:cs="仿宋"/>
          <w:sz w:val="20"/>
          <w:szCs w:val="20"/>
          <w:highlight w:val="none"/>
        </w:rPr>
        <w:t>产品属于节能产品政府采购品目清单中应强制采购的产品范围，供应商应当提供国家确定的认证机构出具的、处于有效期之内的节能产品认证证书，否则作无效投标处理。请供应商仔细阅读《关于印发节能产品政府采购品目清单的通知》（财库[2019]19号文）、《关于印发环境标志产品政府采购品目清单的通知》（财库〔2019〕18号）。</w:t>
      </w:r>
    </w:p>
    <w:p w14:paraId="6F9DF418">
      <w:pPr>
        <w:autoSpaceDE w:val="0"/>
        <w:autoSpaceDN w:val="0"/>
        <w:adjustRightInd w:val="0"/>
        <w:snapToGrid w:val="0"/>
        <w:spacing w:line="360" w:lineRule="auto"/>
        <w:ind w:firstLine="1920" w:firstLineChars="800"/>
        <w:rPr>
          <w:rFonts w:ascii="仿宋" w:hAnsi="仿宋" w:eastAsia="仿宋" w:cs="仿宋"/>
          <w:sz w:val="24"/>
          <w:highlight w:val="none"/>
          <w:u w:val="single"/>
        </w:rPr>
      </w:pPr>
    </w:p>
    <w:p w14:paraId="19AA3821">
      <w:pPr>
        <w:spacing w:line="360" w:lineRule="auto"/>
        <w:ind w:firstLine="1920" w:firstLineChars="800"/>
        <w:rPr>
          <w:rFonts w:eastAsia="仿宋"/>
          <w:sz w:val="24"/>
          <w:highlight w:val="none"/>
        </w:rPr>
      </w:pPr>
      <w:r>
        <w:rPr>
          <w:rFonts w:hint="eastAsia" w:eastAsia="仿宋"/>
          <w:sz w:val="24"/>
          <w:highlight w:val="none"/>
        </w:rPr>
        <w:t>供应商</w:t>
      </w:r>
      <w:r>
        <w:rPr>
          <w:rFonts w:eastAsia="仿宋"/>
          <w:sz w:val="24"/>
          <w:highlight w:val="none"/>
        </w:rPr>
        <w:t>（盖公章）：</w:t>
      </w:r>
      <w:r>
        <w:rPr>
          <w:rFonts w:eastAsia="仿宋"/>
          <w:sz w:val="24"/>
          <w:highlight w:val="none"/>
          <w:u w:val="single"/>
        </w:rPr>
        <w:t xml:space="preserve">                             </w:t>
      </w:r>
    </w:p>
    <w:p w14:paraId="323803C2">
      <w:pPr>
        <w:spacing w:line="360" w:lineRule="auto"/>
        <w:ind w:firstLine="1920" w:firstLineChars="800"/>
        <w:rPr>
          <w:rFonts w:eastAsia="仿宋"/>
          <w:sz w:val="24"/>
          <w:highlight w:val="none"/>
          <w:u w:val="single"/>
        </w:rPr>
      </w:pPr>
      <w:r>
        <w:rPr>
          <w:rFonts w:hint="eastAsia" w:ascii="仿宋_GB2312" w:hAnsi="仿宋_GB2312" w:eastAsia="仿宋_GB2312" w:cs="仿宋_GB2312"/>
          <w:sz w:val="24"/>
          <w:highlight w:val="none"/>
          <w:lang w:val="zh-CN"/>
        </w:rPr>
        <w:t>法定代表人</w:t>
      </w:r>
      <w:bookmarkStart w:id="627" w:name="_GoBack"/>
      <w:bookmarkEnd w:id="627"/>
      <w:r>
        <w:rPr>
          <w:rFonts w:hint="eastAsia" w:ascii="仿宋_GB2312" w:hAnsi="仿宋_GB2312" w:eastAsia="仿宋_GB2312" w:cs="仿宋_GB2312"/>
          <w:sz w:val="24"/>
          <w:highlight w:val="none"/>
          <w:lang w:val="zh-CN"/>
        </w:rPr>
        <w:t>（或其他组织负责人）或其授权代表人签字或盖章</w:t>
      </w:r>
      <w:r>
        <w:rPr>
          <w:rFonts w:eastAsia="仿宋"/>
          <w:sz w:val="24"/>
          <w:highlight w:val="none"/>
          <w:u w:val="single"/>
        </w:rPr>
        <w:t xml:space="preserve">           </w:t>
      </w:r>
    </w:p>
    <w:p w14:paraId="29F5050A">
      <w:pPr>
        <w:pStyle w:val="28"/>
        <w:tabs>
          <w:tab w:val="left" w:pos="5580"/>
        </w:tabs>
        <w:ind w:firstLine="1920" w:firstLineChars="800"/>
        <w:rPr>
          <w:rFonts w:ascii="Times New Roman" w:hAnsi="Times New Roman" w:eastAsia="仿宋"/>
          <w:sz w:val="24"/>
          <w:highlight w:val="none"/>
        </w:rPr>
      </w:pPr>
      <w:r>
        <w:rPr>
          <w:rFonts w:ascii="Times New Roman" w:hAnsi="Times New Roman" w:eastAsia="仿宋"/>
          <w:sz w:val="24"/>
          <w:highlight w:val="none"/>
        </w:rPr>
        <w:t>日    期：</w:t>
      </w:r>
      <w:r>
        <w:rPr>
          <w:rFonts w:ascii="Times New Roman" w:hAnsi="Times New Roman" w:eastAsia="仿宋"/>
          <w:sz w:val="32"/>
          <w:highlight w:val="none"/>
          <w:u w:val="single"/>
        </w:rPr>
        <w:t xml:space="preserve">                            </w:t>
      </w:r>
    </w:p>
    <w:p w14:paraId="37CF2920">
      <w:pPr>
        <w:pStyle w:val="113"/>
        <w:spacing w:before="24" w:after="24"/>
        <w:jc w:val="center"/>
        <w:rPr>
          <w:rFonts w:ascii="仿宋_GB2312" w:hAnsi="仿宋_GB2312" w:eastAsia="仿宋_GB2312" w:cs="仿宋_GB2312"/>
          <w:sz w:val="28"/>
          <w:szCs w:val="28"/>
          <w:highlight w:val="none"/>
        </w:rPr>
      </w:pPr>
      <w:r>
        <w:rPr>
          <w:rFonts w:eastAsia="仿宋"/>
          <w:szCs w:val="28"/>
          <w:highlight w:val="none"/>
        </w:rPr>
        <w:br w:type="page"/>
      </w:r>
      <w:r>
        <w:rPr>
          <w:rFonts w:hint="eastAsia" w:ascii="仿宋_GB2312" w:hAnsi="仿宋_GB2312" w:eastAsia="仿宋_GB2312" w:cs="仿宋_GB2312"/>
          <w:sz w:val="28"/>
          <w:szCs w:val="28"/>
          <w:highlight w:val="none"/>
        </w:rPr>
        <w:t>第三部分  偏离表</w:t>
      </w:r>
      <w:bookmarkEnd w:id="563"/>
      <w:bookmarkEnd w:id="564"/>
      <w:bookmarkEnd w:id="565"/>
      <w:bookmarkEnd w:id="566"/>
      <w:bookmarkEnd w:id="567"/>
      <w:bookmarkEnd w:id="568"/>
      <w:bookmarkEnd w:id="569"/>
    </w:p>
    <w:p w14:paraId="216977F5">
      <w:pPr>
        <w:rPr>
          <w:rFonts w:ascii="仿宋_GB2312" w:hAnsi="仿宋_GB2312" w:eastAsia="仿宋_GB2312" w:cs="仿宋_GB2312"/>
          <w:highlight w:val="none"/>
        </w:rPr>
      </w:pPr>
    </w:p>
    <w:p w14:paraId="662BC8D8">
      <w:pPr>
        <w:autoSpaceDE w:val="0"/>
        <w:autoSpaceDN w:val="0"/>
        <w:adjustRightInd w:val="0"/>
        <w:snapToGrid w:val="0"/>
        <w:spacing w:line="36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一、商务、合同条款偏离表</w:t>
      </w:r>
    </w:p>
    <w:p w14:paraId="38C4F450">
      <w:pPr>
        <w:pStyle w:val="22"/>
        <w:rPr>
          <w:rFonts w:ascii="仿宋" w:hAnsi="仿宋" w:eastAsia="仿宋"/>
          <w:sz w:val="24"/>
          <w:highlight w:val="none"/>
          <w:u w:val="single"/>
        </w:rPr>
      </w:pPr>
      <w:r>
        <w:rPr>
          <w:rFonts w:ascii="仿宋" w:hAnsi="仿宋" w:eastAsia="仿宋"/>
          <w:sz w:val="24"/>
          <w:highlight w:val="none"/>
        </w:rPr>
        <w:t>项目编号：</w:t>
      </w:r>
    </w:p>
    <w:p w14:paraId="76DD85D7">
      <w:pPr>
        <w:pStyle w:val="28"/>
        <w:ind w:right="560"/>
        <w:rPr>
          <w:rFonts w:ascii="仿宋_GB2312" w:hAnsi="仿宋_GB2312" w:eastAsia="仿宋_GB2312" w:cs="仿宋_GB2312"/>
          <w:sz w:val="24"/>
          <w:szCs w:val="24"/>
          <w:highlight w:val="none"/>
        </w:rPr>
      </w:pPr>
      <w:r>
        <w:rPr>
          <w:rFonts w:ascii="仿宋" w:hAnsi="仿宋" w:eastAsia="仿宋"/>
          <w:sz w:val="24"/>
          <w:highlight w:val="none"/>
        </w:rPr>
        <w:t>项目名称：</w:t>
      </w:r>
      <w:r>
        <w:rPr>
          <w:rFonts w:hint="eastAsia" w:ascii="仿宋" w:hAnsi="仿宋" w:eastAsia="仿宋" w:cs="仿宋_GB2312"/>
          <w:sz w:val="24"/>
          <w:highlight w:val="none"/>
        </w:rPr>
        <w:t xml:space="preserve">  </w:t>
      </w:r>
    </w:p>
    <w:tbl>
      <w:tblPr>
        <w:tblStyle w:val="5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1792"/>
        <w:gridCol w:w="1628"/>
      </w:tblGrid>
      <w:tr w14:paraId="5B28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B646EB6">
            <w:pPr>
              <w:pStyle w:val="28"/>
              <w:jc w:val="center"/>
              <w:rPr>
                <w:rFonts w:ascii="Times New Roman" w:hAnsi="Times New Roman" w:eastAsia="仿宋"/>
                <w:sz w:val="24"/>
                <w:highlight w:val="none"/>
              </w:rPr>
            </w:pPr>
            <w:bookmarkStart w:id="601" w:name="_Toc7005136"/>
            <w:bookmarkStart w:id="602" w:name="_Toc414445775"/>
            <w:bookmarkStart w:id="603" w:name="_Toc410631184"/>
            <w:bookmarkStart w:id="604" w:name="_Toc416103825"/>
            <w:r>
              <w:rPr>
                <w:rFonts w:ascii="Times New Roman" w:hAnsi="Times New Roman" w:eastAsia="仿宋"/>
                <w:sz w:val="24"/>
                <w:highlight w:val="none"/>
              </w:rPr>
              <w:t>序号</w:t>
            </w:r>
          </w:p>
        </w:tc>
        <w:tc>
          <w:tcPr>
            <w:tcW w:w="2040" w:type="dxa"/>
            <w:vAlign w:val="center"/>
          </w:tcPr>
          <w:p w14:paraId="46F7FB48">
            <w:pPr>
              <w:pStyle w:val="28"/>
              <w:jc w:val="center"/>
              <w:rPr>
                <w:rFonts w:ascii="Times New Roman" w:hAnsi="Times New Roman" w:eastAsia="仿宋"/>
                <w:sz w:val="24"/>
                <w:highlight w:val="none"/>
              </w:rPr>
            </w:pPr>
            <w:r>
              <w:rPr>
                <w:rFonts w:hint="eastAsia" w:ascii="Times New Roman" w:hAnsi="Times New Roman" w:eastAsia="仿宋"/>
                <w:sz w:val="24"/>
                <w:highlight w:val="none"/>
              </w:rPr>
              <w:t>采购</w:t>
            </w:r>
            <w:r>
              <w:rPr>
                <w:rFonts w:ascii="Times New Roman" w:hAnsi="Times New Roman" w:eastAsia="仿宋"/>
                <w:sz w:val="24"/>
                <w:highlight w:val="none"/>
              </w:rPr>
              <w:t>要求</w:t>
            </w:r>
          </w:p>
        </w:tc>
        <w:tc>
          <w:tcPr>
            <w:tcW w:w="2520" w:type="dxa"/>
            <w:vAlign w:val="center"/>
          </w:tcPr>
          <w:p w14:paraId="326FD7B8">
            <w:pPr>
              <w:pStyle w:val="28"/>
              <w:jc w:val="center"/>
              <w:rPr>
                <w:rFonts w:ascii="Times New Roman" w:hAnsi="Times New Roman" w:eastAsia="仿宋"/>
                <w:sz w:val="24"/>
                <w:highlight w:val="none"/>
              </w:rPr>
            </w:pPr>
            <w:r>
              <w:rPr>
                <w:rFonts w:ascii="Times New Roman" w:hAnsi="Times New Roman" w:eastAsia="仿宋"/>
                <w:sz w:val="24"/>
                <w:highlight w:val="none"/>
              </w:rPr>
              <w:t>响应</w:t>
            </w:r>
          </w:p>
        </w:tc>
        <w:tc>
          <w:tcPr>
            <w:tcW w:w="1792" w:type="dxa"/>
            <w:vAlign w:val="center"/>
          </w:tcPr>
          <w:p w14:paraId="07B36A2A">
            <w:pPr>
              <w:pStyle w:val="28"/>
              <w:jc w:val="center"/>
              <w:rPr>
                <w:rFonts w:ascii="Times New Roman" w:hAnsi="Times New Roman" w:eastAsia="仿宋"/>
                <w:sz w:val="24"/>
                <w:highlight w:val="none"/>
              </w:rPr>
            </w:pPr>
            <w:r>
              <w:rPr>
                <w:rFonts w:ascii="Times New Roman" w:hAnsi="Times New Roman" w:eastAsia="仿宋"/>
                <w:sz w:val="24"/>
                <w:highlight w:val="none"/>
              </w:rPr>
              <w:t>偏离</w:t>
            </w:r>
          </w:p>
        </w:tc>
        <w:tc>
          <w:tcPr>
            <w:tcW w:w="1628" w:type="dxa"/>
            <w:vAlign w:val="center"/>
          </w:tcPr>
          <w:p w14:paraId="08FC8934">
            <w:pPr>
              <w:pStyle w:val="28"/>
              <w:jc w:val="center"/>
              <w:rPr>
                <w:rFonts w:ascii="Times New Roman" w:hAnsi="Times New Roman" w:eastAsia="仿宋"/>
                <w:sz w:val="24"/>
                <w:highlight w:val="none"/>
              </w:rPr>
            </w:pPr>
            <w:r>
              <w:rPr>
                <w:rFonts w:ascii="Times New Roman" w:hAnsi="Times New Roman" w:eastAsia="仿宋"/>
                <w:sz w:val="24"/>
                <w:highlight w:val="none"/>
              </w:rPr>
              <w:t>说明</w:t>
            </w:r>
          </w:p>
        </w:tc>
      </w:tr>
      <w:tr w14:paraId="1E4C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4792A21">
            <w:pPr>
              <w:pStyle w:val="28"/>
              <w:ind w:left="1080" w:leftChars="257" w:hanging="540"/>
              <w:jc w:val="center"/>
              <w:rPr>
                <w:rFonts w:ascii="Times New Roman" w:hAnsi="Times New Roman" w:eastAsia="仿宋"/>
                <w:sz w:val="24"/>
                <w:highlight w:val="none"/>
              </w:rPr>
            </w:pPr>
          </w:p>
        </w:tc>
        <w:tc>
          <w:tcPr>
            <w:tcW w:w="2040" w:type="dxa"/>
            <w:vAlign w:val="center"/>
          </w:tcPr>
          <w:p w14:paraId="27520630">
            <w:pPr>
              <w:jc w:val="center"/>
              <w:rPr>
                <w:rFonts w:eastAsia="仿宋"/>
                <w:bCs/>
                <w:sz w:val="24"/>
                <w:highlight w:val="none"/>
              </w:rPr>
            </w:pPr>
            <w:r>
              <w:rPr>
                <w:rFonts w:eastAsia="仿宋"/>
                <w:bCs/>
                <w:sz w:val="24"/>
                <w:highlight w:val="none"/>
              </w:rPr>
              <w:t>合同履行期限</w:t>
            </w:r>
          </w:p>
        </w:tc>
        <w:tc>
          <w:tcPr>
            <w:tcW w:w="2520" w:type="dxa"/>
            <w:vAlign w:val="center"/>
          </w:tcPr>
          <w:p w14:paraId="10C41CE2">
            <w:pPr>
              <w:pStyle w:val="28"/>
              <w:ind w:left="1080" w:leftChars="257" w:hanging="540"/>
              <w:jc w:val="center"/>
              <w:rPr>
                <w:rFonts w:ascii="Times New Roman" w:hAnsi="Times New Roman" w:eastAsia="仿宋"/>
                <w:sz w:val="24"/>
                <w:highlight w:val="none"/>
              </w:rPr>
            </w:pPr>
          </w:p>
        </w:tc>
        <w:tc>
          <w:tcPr>
            <w:tcW w:w="1792" w:type="dxa"/>
            <w:vAlign w:val="center"/>
          </w:tcPr>
          <w:p w14:paraId="4E94BB7B">
            <w:pPr>
              <w:pStyle w:val="28"/>
              <w:ind w:left="1080" w:leftChars="257" w:hanging="540"/>
              <w:jc w:val="center"/>
              <w:rPr>
                <w:rFonts w:ascii="Times New Roman" w:hAnsi="Times New Roman" w:eastAsia="仿宋"/>
                <w:sz w:val="24"/>
                <w:highlight w:val="none"/>
              </w:rPr>
            </w:pPr>
          </w:p>
        </w:tc>
        <w:tc>
          <w:tcPr>
            <w:tcW w:w="1628" w:type="dxa"/>
            <w:vAlign w:val="center"/>
          </w:tcPr>
          <w:p w14:paraId="3AE92C0F">
            <w:pPr>
              <w:pStyle w:val="28"/>
              <w:ind w:left="1080" w:leftChars="257" w:hanging="540"/>
              <w:jc w:val="center"/>
              <w:rPr>
                <w:rFonts w:ascii="Times New Roman" w:hAnsi="Times New Roman" w:eastAsia="仿宋"/>
                <w:sz w:val="24"/>
                <w:highlight w:val="none"/>
              </w:rPr>
            </w:pPr>
          </w:p>
        </w:tc>
      </w:tr>
      <w:tr w14:paraId="03D5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67D3C9D0">
            <w:pPr>
              <w:pStyle w:val="28"/>
              <w:ind w:left="1080" w:leftChars="257" w:hanging="540"/>
              <w:jc w:val="center"/>
              <w:rPr>
                <w:rFonts w:ascii="Times New Roman" w:hAnsi="Times New Roman" w:eastAsia="仿宋"/>
                <w:sz w:val="24"/>
                <w:highlight w:val="none"/>
              </w:rPr>
            </w:pPr>
          </w:p>
        </w:tc>
        <w:tc>
          <w:tcPr>
            <w:tcW w:w="2040" w:type="dxa"/>
            <w:vAlign w:val="center"/>
          </w:tcPr>
          <w:p w14:paraId="42F21232">
            <w:pPr>
              <w:jc w:val="center"/>
              <w:rPr>
                <w:rFonts w:eastAsia="仿宋"/>
                <w:bCs/>
                <w:sz w:val="24"/>
                <w:highlight w:val="none"/>
              </w:rPr>
            </w:pPr>
            <w:r>
              <w:rPr>
                <w:rFonts w:eastAsia="仿宋"/>
                <w:bCs/>
                <w:sz w:val="24"/>
                <w:highlight w:val="none"/>
              </w:rPr>
              <w:t>付款方式</w:t>
            </w:r>
          </w:p>
        </w:tc>
        <w:tc>
          <w:tcPr>
            <w:tcW w:w="2520" w:type="dxa"/>
            <w:vAlign w:val="center"/>
          </w:tcPr>
          <w:p w14:paraId="5BB0D5A3">
            <w:pPr>
              <w:pStyle w:val="28"/>
              <w:ind w:left="1080" w:leftChars="257" w:hanging="540"/>
              <w:jc w:val="center"/>
              <w:rPr>
                <w:rFonts w:ascii="Times New Roman" w:hAnsi="Times New Roman" w:eastAsia="仿宋"/>
                <w:sz w:val="24"/>
                <w:highlight w:val="none"/>
              </w:rPr>
            </w:pPr>
          </w:p>
        </w:tc>
        <w:tc>
          <w:tcPr>
            <w:tcW w:w="1792" w:type="dxa"/>
            <w:vAlign w:val="center"/>
          </w:tcPr>
          <w:p w14:paraId="2A00C760">
            <w:pPr>
              <w:pStyle w:val="28"/>
              <w:ind w:left="1080" w:leftChars="257" w:hanging="540"/>
              <w:jc w:val="center"/>
              <w:rPr>
                <w:rFonts w:ascii="Times New Roman" w:hAnsi="Times New Roman" w:eastAsia="仿宋"/>
                <w:sz w:val="24"/>
                <w:highlight w:val="none"/>
              </w:rPr>
            </w:pPr>
          </w:p>
        </w:tc>
        <w:tc>
          <w:tcPr>
            <w:tcW w:w="1628" w:type="dxa"/>
            <w:vAlign w:val="center"/>
          </w:tcPr>
          <w:p w14:paraId="7AED7CB2">
            <w:pPr>
              <w:pStyle w:val="28"/>
              <w:ind w:left="1080" w:leftChars="257" w:hanging="540"/>
              <w:jc w:val="center"/>
              <w:rPr>
                <w:rFonts w:ascii="Times New Roman" w:hAnsi="Times New Roman" w:eastAsia="仿宋"/>
                <w:sz w:val="24"/>
                <w:highlight w:val="none"/>
              </w:rPr>
            </w:pPr>
          </w:p>
        </w:tc>
      </w:tr>
      <w:tr w14:paraId="1533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9A068B5">
            <w:pPr>
              <w:pStyle w:val="28"/>
              <w:ind w:left="1080" w:leftChars="257" w:hanging="540"/>
              <w:jc w:val="center"/>
              <w:rPr>
                <w:rFonts w:ascii="Times New Roman" w:hAnsi="Times New Roman" w:eastAsia="仿宋"/>
                <w:sz w:val="24"/>
                <w:highlight w:val="none"/>
              </w:rPr>
            </w:pPr>
          </w:p>
        </w:tc>
        <w:tc>
          <w:tcPr>
            <w:tcW w:w="2040" w:type="dxa"/>
            <w:vAlign w:val="center"/>
          </w:tcPr>
          <w:p w14:paraId="59DDAC3D">
            <w:pPr>
              <w:jc w:val="center"/>
              <w:rPr>
                <w:rFonts w:eastAsia="仿宋"/>
                <w:bCs/>
                <w:sz w:val="24"/>
                <w:highlight w:val="none"/>
              </w:rPr>
            </w:pPr>
            <w:r>
              <w:rPr>
                <w:rFonts w:eastAsia="仿宋"/>
                <w:bCs/>
                <w:sz w:val="24"/>
                <w:highlight w:val="none"/>
              </w:rPr>
              <w:t>质保期</w:t>
            </w:r>
          </w:p>
        </w:tc>
        <w:tc>
          <w:tcPr>
            <w:tcW w:w="2520" w:type="dxa"/>
            <w:vAlign w:val="center"/>
          </w:tcPr>
          <w:p w14:paraId="28257AC0">
            <w:pPr>
              <w:pStyle w:val="28"/>
              <w:ind w:left="1080" w:leftChars="257" w:hanging="540"/>
              <w:jc w:val="center"/>
              <w:rPr>
                <w:rFonts w:ascii="Times New Roman" w:hAnsi="Times New Roman" w:eastAsia="仿宋"/>
                <w:sz w:val="24"/>
                <w:highlight w:val="none"/>
              </w:rPr>
            </w:pPr>
          </w:p>
        </w:tc>
        <w:tc>
          <w:tcPr>
            <w:tcW w:w="1792" w:type="dxa"/>
            <w:vAlign w:val="center"/>
          </w:tcPr>
          <w:p w14:paraId="40E2E261">
            <w:pPr>
              <w:pStyle w:val="28"/>
              <w:ind w:left="1080" w:leftChars="257" w:hanging="540"/>
              <w:jc w:val="center"/>
              <w:rPr>
                <w:rFonts w:ascii="Times New Roman" w:hAnsi="Times New Roman" w:eastAsia="仿宋"/>
                <w:sz w:val="24"/>
                <w:highlight w:val="none"/>
              </w:rPr>
            </w:pPr>
          </w:p>
        </w:tc>
        <w:tc>
          <w:tcPr>
            <w:tcW w:w="1628" w:type="dxa"/>
            <w:vAlign w:val="center"/>
          </w:tcPr>
          <w:p w14:paraId="5B1379C7">
            <w:pPr>
              <w:pStyle w:val="28"/>
              <w:ind w:left="1080" w:leftChars="257" w:hanging="540"/>
              <w:jc w:val="center"/>
              <w:rPr>
                <w:rFonts w:ascii="Times New Roman" w:hAnsi="Times New Roman" w:eastAsia="仿宋"/>
                <w:sz w:val="24"/>
                <w:highlight w:val="none"/>
              </w:rPr>
            </w:pPr>
          </w:p>
        </w:tc>
      </w:tr>
      <w:tr w14:paraId="2D70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7D4B5262">
            <w:pPr>
              <w:pStyle w:val="28"/>
              <w:ind w:left="1080" w:leftChars="257" w:hanging="540"/>
              <w:jc w:val="center"/>
              <w:rPr>
                <w:rFonts w:ascii="Times New Roman" w:hAnsi="Times New Roman" w:eastAsia="仿宋"/>
                <w:sz w:val="24"/>
                <w:highlight w:val="none"/>
              </w:rPr>
            </w:pPr>
          </w:p>
        </w:tc>
        <w:tc>
          <w:tcPr>
            <w:tcW w:w="2040" w:type="dxa"/>
            <w:vAlign w:val="center"/>
          </w:tcPr>
          <w:p w14:paraId="4DA48412">
            <w:pPr>
              <w:jc w:val="center"/>
              <w:rPr>
                <w:rFonts w:eastAsia="仿宋"/>
                <w:bCs/>
                <w:sz w:val="24"/>
                <w:highlight w:val="none"/>
              </w:rPr>
            </w:pPr>
            <w:r>
              <w:rPr>
                <w:rFonts w:hint="eastAsia" w:eastAsia="仿宋"/>
                <w:bCs/>
                <w:sz w:val="24"/>
                <w:highlight w:val="none"/>
              </w:rPr>
              <w:t>响应</w:t>
            </w:r>
            <w:r>
              <w:rPr>
                <w:rFonts w:eastAsia="仿宋"/>
                <w:bCs/>
                <w:sz w:val="24"/>
                <w:highlight w:val="none"/>
              </w:rPr>
              <w:t>文件有效期</w:t>
            </w:r>
          </w:p>
        </w:tc>
        <w:tc>
          <w:tcPr>
            <w:tcW w:w="2520" w:type="dxa"/>
            <w:vAlign w:val="center"/>
          </w:tcPr>
          <w:p w14:paraId="3B6B73CA">
            <w:pPr>
              <w:pStyle w:val="28"/>
              <w:ind w:left="1080" w:leftChars="257" w:hanging="540"/>
              <w:jc w:val="center"/>
              <w:rPr>
                <w:rFonts w:ascii="Times New Roman" w:hAnsi="Times New Roman" w:eastAsia="仿宋"/>
                <w:sz w:val="24"/>
                <w:highlight w:val="none"/>
              </w:rPr>
            </w:pPr>
          </w:p>
        </w:tc>
        <w:tc>
          <w:tcPr>
            <w:tcW w:w="1792" w:type="dxa"/>
            <w:vAlign w:val="center"/>
          </w:tcPr>
          <w:p w14:paraId="2445F0A4">
            <w:pPr>
              <w:pStyle w:val="28"/>
              <w:ind w:left="1080" w:leftChars="257" w:hanging="540"/>
              <w:jc w:val="center"/>
              <w:rPr>
                <w:rFonts w:ascii="Times New Roman" w:hAnsi="Times New Roman" w:eastAsia="仿宋"/>
                <w:sz w:val="24"/>
                <w:highlight w:val="none"/>
              </w:rPr>
            </w:pPr>
          </w:p>
        </w:tc>
        <w:tc>
          <w:tcPr>
            <w:tcW w:w="1628" w:type="dxa"/>
            <w:vAlign w:val="center"/>
          </w:tcPr>
          <w:p w14:paraId="2A2D7867">
            <w:pPr>
              <w:pStyle w:val="28"/>
              <w:ind w:left="1080" w:leftChars="257" w:hanging="540"/>
              <w:jc w:val="center"/>
              <w:rPr>
                <w:rFonts w:ascii="Times New Roman" w:hAnsi="Times New Roman" w:eastAsia="仿宋"/>
                <w:sz w:val="24"/>
                <w:highlight w:val="none"/>
              </w:rPr>
            </w:pPr>
          </w:p>
        </w:tc>
      </w:tr>
      <w:tr w14:paraId="6382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ED1CEE5">
            <w:pPr>
              <w:pStyle w:val="28"/>
              <w:ind w:left="1080" w:leftChars="257" w:hanging="540"/>
              <w:jc w:val="center"/>
              <w:rPr>
                <w:rFonts w:ascii="Times New Roman" w:hAnsi="Times New Roman" w:eastAsia="仿宋"/>
                <w:sz w:val="24"/>
                <w:highlight w:val="none"/>
              </w:rPr>
            </w:pPr>
          </w:p>
        </w:tc>
        <w:tc>
          <w:tcPr>
            <w:tcW w:w="2040" w:type="dxa"/>
            <w:vAlign w:val="center"/>
          </w:tcPr>
          <w:p w14:paraId="31FB2286">
            <w:pPr>
              <w:jc w:val="center"/>
              <w:rPr>
                <w:rFonts w:eastAsia="仿宋"/>
                <w:bCs/>
                <w:sz w:val="24"/>
                <w:highlight w:val="none"/>
              </w:rPr>
            </w:pPr>
            <w:r>
              <w:rPr>
                <w:rFonts w:hint="eastAsia" w:eastAsia="仿宋"/>
                <w:bCs/>
                <w:sz w:val="24"/>
                <w:highlight w:val="none"/>
              </w:rPr>
              <w:t>响应</w:t>
            </w:r>
            <w:r>
              <w:rPr>
                <w:rFonts w:eastAsia="仿宋"/>
                <w:bCs/>
                <w:sz w:val="24"/>
                <w:highlight w:val="none"/>
              </w:rPr>
              <w:t>文件数量</w:t>
            </w:r>
          </w:p>
        </w:tc>
        <w:tc>
          <w:tcPr>
            <w:tcW w:w="2520" w:type="dxa"/>
            <w:vAlign w:val="center"/>
          </w:tcPr>
          <w:p w14:paraId="0A6847C6">
            <w:pPr>
              <w:pStyle w:val="28"/>
              <w:ind w:left="1080" w:leftChars="257" w:hanging="540"/>
              <w:jc w:val="center"/>
              <w:rPr>
                <w:rFonts w:ascii="Times New Roman" w:hAnsi="Times New Roman" w:eastAsia="仿宋"/>
                <w:sz w:val="24"/>
                <w:highlight w:val="none"/>
              </w:rPr>
            </w:pPr>
          </w:p>
        </w:tc>
        <w:tc>
          <w:tcPr>
            <w:tcW w:w="1792" w:type="dxa"/>
            <w:vAlign w:val="center"/>
          </w:tcPr>
          <w:p w14:paraId="5D962948">
            <w:pPr>
              <w:pStyle w:val="28"/>
              <w:ind w:left="1080" w:leftChars="257" w:hanging="540"/>
              <w:jc w:val="center"/>
              <w:rPr>
                <w:rFonts w:ascii="Times New Roman" w:hAnsi="Times New Roman" w:eastAsia="仿宋"/>
                <w:sz w:val="24"/>
                <w:highlight w:val="none"/>
              </w:rPr>
            </w:pPr>
          </w:p>
        </w:tc>
        <w:tc>
          <w:tcPr>
            <w:tcW w:w="1628" w:type="dxa"/>
            <w:vAlign w:val="center"/>
          </w:tcPr>
          <w:p w14:paraId="64BA8B64">
            <w:pPr>
              <w:pStyle w:val="28"/>
              <w:ind w:left="1080" w:leftChars="257" w:hanging="540"/>
              <w:jc w:val="center"/>
              <w:rPr>
                <w:rFonts w:ascii="Times New Roman" w:hAnsi="Times New Roman" w:eastAsia="仿宋"/>
                <w:sz w:val="24"/>
                <w:highlight w:val="none"/>
              </w:rPr>
            </w:pPr>
          </w:p>
        </w:tc>
      </w:tr>
      <w:tr w14:paraId="65F9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1D7C9C98">
            <w:pPr>
              <w:pStyle w:val="28"/>
              <w:ind w:left="1080" w:leftChars="257" w:hanging="540"/>
              <w:jc w:val="center"/>
              <w:rPr>
                <w:rFonts w:ascii="Times New Roman" w:hAnsi="Times New Roman" w:eastAsia="仿宋"/>
                <w:sz w:val="24"/>
                <w:highlight w:val="none"/>
              </w:rPr>
            </w:pPr>
          </w:p>
        </w:tc>
        <w:tc>
          <w:tcPr>
            <w:tcW w:w="2040" w:type="dxa"/>
            <w:vAlign w:val="center"/>
          </w:tcPr>
          <w:p w14:paraId="50902712">
            <w:pPr>
              <w:jc w:val="center"/>
              <w:rPr>
                <w:rFonts w:eastAsia="仿宋"/>
                <w:bCs/>
                <w:sz w:val="24"/>
                <w:highlight w:val="none"/>
              </w:rPr>
            </w:pPr>
            <w:r>
              <w:rPr>
                <w:rFonts w:eastAsia="仿宋"/>
                <w:bCs/>
                <w:sz w:val="24"/>
                <w:highlight w:val="none"/>
              </w:rPr>
              <w:t>...</w:t>
            </w:r>
          </w:p>
        </w:tc>
        <w:tc>
          <w:tcPr>
            <w:tcW w:w="2520" w:type="dxa"/>
            <w:vAlign w:val="center"/>
          </w:tcPr>
          <w:p w14:paraId="4537ABB0">
            <w:pPr>
              <w:pStyle w:val="28"/>
              <w:ind w:left="1080" w:leftChars="257" w:hanging="540"/>
              <w:jc w:val="center"/>
              <w:rPr>
                <w:rFonts w:ascii="Times New Roman" w:hAnsi="Times New Roman" w:eastAsia="仿宋"/>
                <w:sz w:val="24"/>
                <w:highlight w:val="none"/>
              </w:rPr>
            </w:pPr>
          </w:p>
        </w:tc>
        <w:tc>
          <w:tcPr>
            <w:tcW w:w="1792" w:type="dxa"/>
            <w:vAlign w:val="center"/>
          </w:tcPr>
          <w:p w14:paraId="03C26A17">
            <w:pPr>
              <w:pStyle w:val="28"/>
              <w:ind w:left="1080" w:leftChars="257" w:hanging="540"/>
              <w:jc w:val="center"/>
              <w:rPr>
                <w:rFonts w:ascii="Times New Roman" w:hAnsi="Times New Roman" w:eastAsia="仿宋"/>
                <w:sz w:val="24"/>
                <w:highlight w:val="none"/>
              </w:rPr>
            </w:pPr>
          </w:p>
        </w:tc>
        <w:tc>
          <w:tcPr>
            <w:tcW w:w="1628" w:type="dxa"/>
            <w:vAlign w:val="center"/>
          </w:tcPr>
          <w:p w14:paraId="546C9E17">
            <w:pPr>
              <w:pStyle w:val="28"/>
              <w:ind w:left="1080" w:leftChars="257" w:hanging="540"/>
              <w:jc w:val="center"/>
              <w:rPr>
                <w:rFonts w:ascii="Times New Roman" w:hAnsi="Times New Roman" w:eastAsia="仿宋"/>
                <w:sz w:val="24"/>
                <w:highlight w:val="none"/>
              </w:rPr>
            </w:pPr>
          </w:p>
        </w:tc>
      </w:tr>
      <w:tr w14:paraId="3BA1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835CE54">
            <w:pPr>
              <w:pStyle w:val="28"/>
              <w:ind w:left="1080" w:leftChars="257" w:hanging="540"/>
              <w:jc w:val="center"/>
              <w:rPr>
                <w:rFonts w:ascii="Times New Roman" w:hAnsi="Times New Roman" w:eastAsia="仿宋"/>
                <w:sz w:val="24"/>
                <w:highlight w:val="none"/>
              </w:rPr>
            </w:pPr>
          </w:p>
        </w:tc>
        <w:tc>
          <w:tcPr>
            <w:tcW w:w="2040" w:type="dxa"/>
            <w:vAlign w:val="center"/>
          </w:tcPr>
          <w:p w14:paraId="03393068">
            <w:pPr>
              <w:pStyle w:val="28"/>
              <w:ind w:left="1080" w:leftChars="257" w:hanging="540"/>
              <w:jc w:val="center"/>
              <w:rPr>
                <w:rFonts w:ascii="Times New Roman" w:hAnsi="Times New Roman" w:eastAsia="仿宋"/>
                <w:sz w:val="24"/>
                <w:highlight w:val="none"/>
              </w:rPr>
            </w:pPr>
          </w:p>
        </w:tc>
        <w:tc>
          <w:tcPr>
            <w:tcW w:w="2520" w:type="dxa"/>
            <w:vAlign w:val="center"/>
          </w:tcPr>
          <w:p w14:paraId="4402A89F">
            <w:pPr>
              <w:pStyle w:val="28"/>
              <w:ind w:left="1080" w:leftChars="257" w:hanging="540"/>
              <w:jc w:val="center"/>
              <w:rPr>
                <w:rFonts w:ascii="Times New Roman" w:hAnsi="Times New Roman" w:eastAsia="仿宋"/>
                <w:sz w:val="24"/>
                <w:highlight w:val="none"/>
              </w:rPr>
            </w:pPr>
          </w:p>
        </w:tc>
        <w:tc>
          <w:tcPr>
            <w:tcW w:w="1792" w:type="dxa"/>
            <w:vAlign w:val="center"/>
          </w:tcPr>
          <w:p w14:paraId="350BC75D">
            <w:pPr>
              <w:pStyle w:val="28"/>
              <w:ind w:left="1080" w:leftChars="257" w:hanging="540"/>
              <w:jc w:val="center"/>
              <w:rPr>
                <w:rFonts w:ascii="Times New Roman" w:hAnsi="Times New Roman" w:eastAsia="仿宋"/>
                <w:sz w:val="24"/>
                <w:highlight w:val="none"/>
              </w:rPr>
            </w:pPr>
          </w:p>
        </w:tc>
        <w:tc>
          <w:tcPr>
            <w:tcW w:w="1628" w:type="dxa"/>
            <w:vAlign w:val="center"/>
          </w:tcPr>
          <w:p w14:paraId="1FEBFEF9">
            <w:pPr>
              <w:pStyle w:val="28"/>
              <w:ind w:left="1080" w:leftChars="257" w:hanging="540"/>
              <w:jc w:val="center"/>
              <w:rPr>
                <w:rFonts w:ascii="Times New Roman" w:hAnsi="Times New Roman" w:eastAsia="仿宋"/>
                <w:sz w:val="24"/>
                <w:highlight w:val="none"/>
              </w:rPr>
            </w:pPr>
          </w:p>
        </w:tc>
      </w:tr>
      <w:tr w14:paraId="05F90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74D5419">
            <w:pPr>
              <w:pStyle w:val="28"/>
              <w:ind w:left="1080" w:leftChars="257" w:hanging="540"/>
              <w:jc w:val="center"/>
              <w:rPr>
                <w:rFonts w:ascii="Times New Roman" w:hAnsi="Times New Roman" w:eastAsia="仿宋"/>
                <w:sz w:val="24"/>
                <w:highlight w:val="none"/>
              </w:rPr>
            </w:pPr>
          </w:p>
        </w:tc>
        <w:tc>
          <w:tcPr>
            <w:tcW w:w="2040" w:type="dxa"/>
            <w:vAlign w:val="center"/>
          </w:tcPr>
          <w:p w14:paraId="2CA01821">
            <w:pPr>
              <w:pStyle w:val="28"/>
              <w:ind w:left="1080" w:leftChars="257" w:hanging="540"/>
              <w:jc w:val="center"/>
              <w:rPr>
                <w:rFonts w:ascii="Times New Roman" w:hAnsi="Times New Roman" w:eastAsia="仿宋"/>
                <w:sz w:val="24"/>
                <w:highlight w:val="none"/>
              </w:rPr>
            </w:pPr>
          </w:p>
        </w:tc>
        <w:tc>
          <w:tcPr>
            <w:tcW w:w="2520" w:type="dxa"/>
            <w:vAlign w:val="center"/>
          </w:tcPr>
          <w:p w14:paraId="14CA63B0">
            <w:pPr>
              <w:pStyle w:val="28"/>
              <w:ind w:left="1080" w:leftChars="257" w:hanging="540"/>
              <w:jc w:val="center"/>
              <w:rPr>
                <w:rFonts w:ascii="Times New Roman" w:hAnsi="Times New Roman" w:eastAsia="仿宋"/>
                <w:sz w:val="24"/>
                <w:highlight w:val="none"/>
              </w:rPr>
            </w:pPr>
          </w:p>
        </w:tc>
        <w:tc>
          <w:tcPr>
            <w:tcW w:w="1792" w:type="dxa"/>
            <w:vAlign w:val="center"/>
          </w:tcPr>
          <w:p w14:paraId="335F052B">
            <w:pPr>
              <w:pStyle w:val="28"/>
              <w:ind w:left="1080" w:leftChars="257" w:hanging="540"/>
              <w:jc w:val="center"/>
              <w:rPr>
                <w:rFonts w:ascii="Times New Roman" w:hAnsi="Times New Roman" w:eastAsia="仿宋"/>
                <w:sz w:val="24"/>
                <w:highlight w:val="none"/>
              </w:rPr>
            </w:pPr>
          </w:p>
        </w:tc>
        <w:tc>
          <w:tcPr>
            <w:tcW w:w="1628" w:type="dxa"/>
            <w:vAlign w:val="center"/>
          </w:tcPr>
          <w:p w14:paraId="5F561F3B">
            <w:pPr>
              <w:pStyle w:val="28"/>
              <w:ind w:left="1080" w:leftChars="257" w:hanging="540"/>
              <w:jc w:val="center"/>
              <w:rPr>
                <w:rFonts w:ascii="Times New Roman" w:hAnsi="Times New Roman" w:eastAsia="仿宋"/>
                <w:sz w:val="24"/>
                <w:highlight w:val="none"/>
              </w:rPr>
            </w:pPr>
          </w:p>
        </w:tc>
      </w:tr>
      <w:tr w14:paraId="390C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DAB517A">
            <w:pPr>
              <w:pStyle w:val="28"/>
              <w:ind w:left="1080" w:leftChars="257" w:hanging="540"/>
              <w:jc w:val="center"/>
              <w:rPr>
                <w:rFonts w:ascii="Times New Roman" w:hAnsi="Times New Roman" w:eastAsia="仿宋"/>
                <w:sz w:val="24"/>
                <w:highlight w:val="none"/>
              </w:rPr>
            </w:pPr>
          </w:p>
        </w:tc>
        <w:tc>
          <w:tcPr>
            <w:tcW w:w="2040" w:type="dxa"/>
            <w:vAlign w:val="center"/>
          </w:tcPr>
          <w:p w14:paraId="70619168">
            <w:pPr>
              <w:pStyle w:val="28"/>
              <w:ind w:left="1080" w:leftChars="257" w:hanging="540"/>
              <w:jc w:val="center"/>
              <w:rPr>
                <w:rFonts w:ascii="Times New Roman" w:hAnsi="Times New Roman" w:eastAsia="仿宋"/>
                <w:sz w:val="24"/>
                <w:highlight w:val="none"/>
              </w:rPr>
            </w:pPr>
          </w:p>
        </w:tc>
        <w:tc>
          <w:tcPr>
            <w:tcW w:w="2520" w:type="dxa"/>
            <w:vAlign w:val="center"/>
          </w:tcPr>
          <w:p w14:paraId="6A1425AF">
            <w:pPr>
              <w:pStyle w:val="28"/>
              <w:ind w:left="1080" w:leftChars="257" w:hanging="540"/>
              <w:jc w:val="center"/>
              <w:rPr>
                <w:rFonts w:ascii="Times New Roman" w:hAnsi="Times New Roman" w:eastAsia="仿宋"/>
                <w:sz w:val="24"/>
                <w:highlight w:val="none"/>
              </w:rPr>
            </w:pPr>
          </w:p>
        </w:tc>
        <w:tc>
          <w:tcPr>
            <w:tcW w:w="1792" w:type="dxa"/>
            <w:vAlign w:val="center"/>
          </w:tcPr>
          <w:p w14:paraId="21F6A1CA">
            <w:pPr>
              <w:pStyle w:val="28"/>
              <w:ind w:left="1080" w:leftChars="257" w:hanging="540"/>
              <w:jc w:val="center"/>
              <w:rPr>
                <w:rFonts w:ascii="Times New Roman" w:hAnsi="Times New Roman" w:eastAsia="仿宋"/>
                <w:sz w:val="24"/>
                <w:highlight w:val="none"/>
              </w:rPr>
            </w:pPr>
          </w:p>
        </w:tc>
        <w:tc>
          <w:tcPr>
            <w:tcW w:w="1628" w:type="dxa"/>
            <w:vAlign w:val="center"/>
          </w:tcPr>
          <w:p w14:paraId="0DA9757D">
            <w:pPr>
              <w:pStyle w:val="28"/>
              <w:ind w:left="1080" w:leftChars="257" w:hanging="540"/>
              <w:jc w:val="center"/>
              <w:rPr>
                <w:rFonts w:ascii="Times New Roman" w:hAnsi="Times New Roman" w:eastAsia="仿宋"/>
                <w:sz w:val="24"/>
                <w:highlight w:val="none"/>
              </w:rPr>
            </w:pPr>
          </w:p>
        </w:tc>
      </w:tr>
      <w:tr w14:paraId="76E7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3FA97128">
            <w:pPr>
              <w:pStyle w:val="28"/>
              <w:ind w:left="1080" w:leftChars="257" w:hanging="540"/>
              <w:jc w:val="center"/>
              <w:rPr>
                <w:rFonts w:ascii="Times New Roman" w:hAnsi="Times New Roman" w:eastAsia="仿宋"/>
                <w:sz w:val="24"/>
                <w:highlight w:val="none"/>
              </w:rPr>
            </w:pPr>
          </w:p>
        </w:tc>
        <w:tc>
          <w:tcPr>
            <w:tcW w:w="2040" w:type="dxa"/>
            <w:vAlign w:val="center"/>
          </w:tcPr>
          <w:p w14:paraId="6266D7E2">
            <w:pPr>
              <w:pStyle w:val="28"/>
              <w:ind w:left="1080" w:leftChars="257" w:hanging="540"/>
              <w:jc w:val="center"/>
              <w:rPr>
                <w:rFonts w:ascii="Times New Roman" w:hAnsi="Times New Roman" w:eastAsia="仿宋"/>
                <w:sz w:val="24"/>
                <w:highlight w:val="none"/>
              </w:rPr>
            </w:pPr>
          </w:p>
        </w:tc>
        <w:tc>
          <w:tcPr>
            <w:tcW w:w="2520" w:type="dxa"/>
            <w:vAlign w:val="center"/>
          </w:tcPr>
          <w:p w14:paraId="1E74D677">
            <w:pPr>
              <w:pStyle w:val="28"/>
              <w:ind w:left="1080" w:leftChars="257" w:hanging="540"/>
              <w:jc w:val="center"/>
              <w:rPr>
                <w:rFonts w:ascii="Times New Roman" w:hAnsi="Times New Roman" w:eastAsia="仿宋"/>
                <w:sz w:val="24"/>
                <w:highlight w:val="none"/>
              </w:rPr>
            </w:pPr>
          </w:p>
        </w:tc>
        <w:tc>
          <w:tcPr>
            <w:tcW w:w="1792" w:type="dxa"/>
            <w:vAlign w:val="center"/>
          </w:tcPr>
          <w:p w14:paraId="03545326">
            <w:pPr>
              <w:pStyle w:val="28"/>
              <w:ind w:left="1080" w:leftChars="257" w:hanging="540"/>
              <w:jc w:val="center"/>
              <w:rPr>
                <w:rFonts w:ascii="Times New Roman" w:hAnsi="Times New Roman" w:eastAsia="仿宋"/>
                <w:sz w:val="24"/>
                <w:highlight w:val="none"/>
              </w:rPr>
            </w:pPr>
          </w:p>
        </w:tc>
        <w:tc>
          <w:tcPr>
            <w:tcW w:w="1628" w:type="dxa"/>
            <w:vAlign w:val="center"/>
          </w:tcPr>
          <w:p w14:paraId="550689F5">
            <w:pPr>
              <w:pStyle w:val="28"/>
              <w:ind w:left="1080" w:leftChars="257" w:hanging="540"/>
              <w:jc w:val="center"/>
              <w:rPr>
                <w:rFonts w:ascii="Times New Roman" w:hAnsi="Times New Roman" w:eastAsia="仿宋"/>
                <w:sz w:val="24"/>
                <w:highlight w:val="none"/>
              </w:rPr>
            </w:pPr>
          </w:p>
        </w:tc>
      </w:tr>
      <w:tr w14:paraId="47210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24BB1DCD">
            <w:pPr>
              <w:pStyle w:val="28"/>
              <w:ind w:left="1080" w:leftChars="257" w:hanging="540"/>
              <w:jc w:val="center"/>
              <w:rPr>
                <w:rFonts w:ascii="Times New Roman" w:hAnsi="Times New Roman" w:eastAsia="仿宋"/>
                <w:sz w:val="24"/>
                <w:highlight w:val="none"/>
              </w:rPr>
            </w:pPr>
          </w:p>
        </w:tc>
        <w:tc>
          <w:tcPr>
            <w:tcW w:w="2040" w:type="dxa"/>
            <w:vAlign w:val="center"/>
          </w:tcPr>
          <w:p w14:paraId="3972FB18">
            <w:pPr>
              <w:pStyle w:val="28"/>
              <w:ind w:left="1080" w:leftChars="257" w:hanging="540"/>
              <w:jc w:val="center"/>
              <w:rPr>
                <w:rFonts w:ascii="Times New Roman" w:hAnsi="Times New Roman" w:eastAsia="仿宋"/>
                <w:sz w:val="24"/>
                <w:highlight w:val="none"/>
              </w:rPr>
            </w:pPr>
          </w:p>
        </w:tc>
        <w:tc>
          <w:tcPr>
            <w:tcW w:w="2520" w:type="dxa"/>
            <w:vAlign w:val="center"/>
          </w:tcPr>
          <w:p w14:paraId="0B179559">
            <w:pPr>
              <w:pStyle w:val="28"/>
              <w:ind w:left="1080" w:leftChars="257" w:hanging="540"/>
              <w:jc w:val="center"/>
              <w:rPr>
                <w:rFonts w:ascii="Times New Roman" w:hAnsi="Times New Roman" w:eastAsia="仿宋"/>
                <w:sz w:val="24"/>
                <w:highlight w:val="none"/>
              </w:rPr>
            </w:pPr>
          </w:p>
        </w:tc>
        <w:tc>
          <w:tcPr>
            <w:tcW w:w="1792" w:type="dxa"/>
            <w:vAlign w:val="center"/>
          </w:tcPr>
          <w:p w14:paraId="22C931B4">
            <w:pPr>
              <w:pStyle w:val="28"/>
              <w:ind w:left="1080" w:leftChars="257" w:hanging="540"/>
              <w:jc w:val="center"/>
              <w:rPr>
                <w:rFonts w:ascii="Times New Roman" w:hAnsi="Times New Roman" w:eastAsia="仿宋"/>
                <w:sz w:val="24"/>
                <w:highlight w:val="none"/>
              </w:rPr>
            </w:pPr>
          </w:p>
        </w:tc>
        <w:tc>
          <w:tcPr>
            <w:tcW w:w="1628" w:type="dxa"/>
            <w:vAlign w:val="center"/>
          </w:tcPr>
          <w:p w14:paraId="1B848CFA">
            <w:pPr>
              <w:pStyle w:val="28"/>
              <w:ind w:left="1080" w:leftChars="257" w:hanging="540"/>
              <w:jc w:val="center"/>
              <w:rPr>
                <w:rFonts w:ascii="Times New Roman" w:hAnsi="Times New Roman" w:eastAsia="仿宋"/>
                <w:sz w:val="24"/>
                <w:highlight w:val="none"/>
              </w:rPr>
            </w:pPr>
          </w:p>
        </w:tc>
      </w:tr>
      <w:tr w14:paraId="4279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59969C4C">
            <w:pPr>
              <w:pStyle w:val="28"/>
              <w:ind w:left="1080" w:leftChars="257" w:hanging="540"/>
              <w:jc w:val="center"/>
              <w:rPr>
                <w:rFonts w:ascii="Times New Roman" w:hAnsi="Times New Roman" w:eastAsia="仿宋"/>
                <w:sz w:val="24"/>
                <w:highlight w:val="none"/>
              </w:rPr>
            </w:pPr>
          </w:p>
        </w:tc>
        <w:tc>
          <w:tcPr>
            <w:tcW w:w="2040" w:type="dxa"/>
            <w:vAlign w:val="center"/>
          </w:tcPr>
          <w:p w14:paraId="01F6F0A5">
            <w:pPr>
              <w:pStyle w:val="28"/>
              <w:ind w:left="1080" w:leftChars="257" w:hanging="540"/>
              <w:jc w:val="center"/>
              <w:rPr>
                <w:rFonts w:ascii="Times New Roman" w:hAnsi="Times New Roman" w:eastAsia="仿宋"/>
                <w:sz w:val="24"/>
                <w:highlight w:val="none"/>
              </w:rPr>
            </w:pPr>
          </w:p>
        </w:tc>
        <w:tc>
          <w:tcPr>
            <w:tcW w:w="2520" w:type="dxa"/>
            <w:vAlign w:val="center"/>
          </w:tcPr>
          <w:p w14:paraId="797AA608">
            <w:pPr>
              <w:pStyle w:val="28"/>
              <w:ind w:left="1080" w:leftChars="257" w:hanging="540"/>
              <w:jc w:val="center"/>
              <w:rPr>
                <w:rFonts w:ascii="Times New Roman" w:hAnsi="Times New Roman" w:eastAsia="仿宋"/>
                <w:sz w:val="24"/>
                <w:highlight w:val="none"/>
              </w:rPr>
            </w:pPr>
          </w:p>
        </w:tc>
        <w:tc>
          <w:tcPr>
            <w:tcW w:w="1792" w:type="dxa"/>
            <w:vAlign w:val="center"/>
          </w:tcPr>
          <w:p w14:paraId="714074AC">
            <w:pPr>
              <w:pStyle w:val="28"/>
              <w:ind w:left="1080" w:leftChars="257" w:hanging="540"/>
              <w:jc w:val="center"/>
              <w:rPr>
                <w:rFonts w:ascii="Times New Roman" w:hAnsi="Times New Roman" w:eastAsia="仿宋"/>
                <w:sz w:val="24"/>
                <w:highlight w:val="none"/>
              </w:rPr>
            </w:pPr>
          </w:p>
        </w:tc>
        <w:tc>
          <w:tcPr>
            <w:tcW w:w="1628" w:type="dxa"/>
            <w:vAlign w:val="center"/>
          </w:tcPr>
          <w:p w14:paraId="50C8CD50">
            <w:pPr>
              <w:pStyle w:val="28"/>
              <w:ind w:left="1080" w:leftChars="257" w:hanging="540"/>
              <w:jc w:val="center"/>
              <w:rPr>
                <w:rFonts w:ascii="Times New Roman" w:hAnsi="Times New Roman" w:eastAsia="仿宋"/>
                <w:sz w:val="24"/>
                <w:highlight w:val="none"/>
              </w:rPr>
            </w:pPr>
          </w:p>
        </w:tc>
      </w:tr>
      <w:tr w14:paraId="0DEE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14:paraId="46597BCB">
            <w:pPr>
              <w:pStyle w:val="28"/>
              <w:ind w:left="1080" w:leftChars="257" w:hanging="540"/>
              <w:jc w:val="center"/>
              <w:rPr>
                <w:rFonts w:ascii="Times New Roman" w:hAnsi="Times New Roman" w:eastAsia="仿宋"/>
                <w:sz w:val="24"/>
                <w:highlight w:val="none"/>
              </w:rPr>
            </w:pPr>
          </w:p>
        </w:tc>
        <w:tc>
          <w:tcPr>
            <w:tcW w:w="2040" w:type="dxa"/>
            <w:vAlign w:val="center"/>
          </w:tcPr>
          <w:p w14:paraId="71EEEB71">
            <w:pPr>
              <w:pStyle w:val="28"/>
              <w:ind w:left="1080" w:leftChars="257" w:hanging="540"/>
              <w:jc w:val="center"/>
              <w:rPr>
                <w:rFonts w:ascii="Times New Roman" w:hAnsi="Times New Roman" w:eastAsia="仿宋"/>
                <w:sz w:val="24"/>
                <w:highlight w:val="none"/>
              </w:rPr>
            </w:pPr>
          </w:p>
        </w:tc>
        <w:tc>
          <w:tcPr>
            <w:tcW w:w="2520" w:type="dxa"/>
            <w:vAlign w:val="center"/>
          </w:tcPr>
          <w:p w14:paraId="75CB3FF0">
            <w:pPr>
              <w:pStyle w:val="28"/>
              <w:ind w:left="1080" w:leftChars="257" w:hanging="540"/>
              <w:jc w:val="center"/>
              <w:rPr>
                <w:rFonts w:ascii="Times New Roman" w:hAnsi="Times New Roman" w:eastAsia="仿宋"/>
                <w:sz w:val="24"/>
                <w:highlight w:val="none"/>
              </w:rPr>
            </w:pPr>
          </w:p>
        </w:tc>
        <w:tc>
          <w:tcPr>
            <w:tcW w:w="1792" w:type="dxa"/>
            <w:vAlign w:val="center"/>
          </w:tcPr>
          <w:p w14:paraId="1160DDFD">
            <w:pPr>
              <w:pStyle w:val="28"/>
              <w:ind w:left="1080" w:leftChars="257" w:hanging="540"/>
              <w:jc w:val="center"/>
              <w:rPr>
                <w:rFonts w:ascii="Times New Roman" w:hAnsi="Times New Roman" w:eastAsia="仿宋"/>
                <w:sz w:val="24"/>
                <w:highlight w:val="none"/>
              </w:rPr>
            </w:pPr>
          </w:p>
        </w:tc>
        <w:tc>
          <w:tcPr>
            <w:tcW w:w="1628" w:type="dxa"/>
            <w:vAlign w:val="center"/>
          </w:tcPr>
          <w:p w14:paraId="4C30F9DE">
            <w:pPr>
              <w:pStyle w:val="28"/>
              <w:ind w:left="1080" w:leftChars="257" w:hanging="540"/>
              <w:jc w:val="center"/>
              <w:rPr>
                <w:rFonts w:ascii="Times New Roman" w:hAnsi="Times New Roman" w:eastAsia="仿宋"/>
                <w:sz w:val="24"/>
                <w:highlight w:val="none"/>
              </w:rPr>
            </w:pPr>
          </w:p>
        </w:tc>
      </w:tr>
    </w:tbl>
    <w:p w14:paraId="14B1132E">
      <w:pPr>
        <w:pStyle w:val="28"/>
        <w:ind w:left="1080" w:leftChars="257" w:hanging="540"/>
        <w:rPr>
          <w:rFonts w:ascii="Times New Roman" w:hAnsi="Times New Roman" w:eastAsia="仿宋"/>
          <w:sz w:val="24"/>
          <w:highlight w:val="none"/>
        </w:rPr>
      </w:pPr>
    </w:p>
    <w:p w14:paraId="68398840">
      <w:pPr>
        <w:spacing w:line="360" w:lineRule="auto"/>
        <w:ind w:firstLine="1920" w:firstLineChars="800"/>
        <w:rPr>
          <w:rFonts w:eastAsia="仿宋"/>
          <w:sz w:val="24"/>
          <w:highlight w:val="none"/>
        </w:rPr>
      </w:pPr>
      <w:r>
        <w:rPr>
          <w:rFonts w:hint="eastAsia" w:eastAsia="仿宋"/>
          <w:sz w:val="24"/>
          <w:highlight w:val="none"/>
        </w:rPr>
        <w:t>供应商</w:t>
      </w:r>
      <w:r>
        <w:rPr>
          <w:rFonts w:eastAsia="仿宋"/>
          <w:sz w:val="24"/>
          <w:highlight w:val="none"/>
        </w:rPr>
        <w:t>（盖公章）：</w:t>
      </w:r>
      <w:r>
        <w:rPr>
          <w:rFonts w:eastAsia="仿宋"/>
          <w:sz w:val="24"/>
          <w:highlight w:val="none"/>
          <w:u w:val="single"/>
        </w:rPr>
        <w:t xml:space="preserve">                             </w:t>
      </w:r>
    </w:p>
    <w:p w14:paraId="022CF677">
      <w:pPr>
        <w:spacing w:line="360" w:lineRule="auto"/>
        <w:ind w:firstLine="1920" w:firstLineChars="800"/>
        <w:rPr>
          <w:rFonts w:eastAsia="仿宋"/>
          <w:sz w:val="24"/>
          <w:highlight w:val="none"/>
          <w:u w:val="single"/>
        </w:rPr>
      </w:pPr>
      <w:r>
        <w:rPr>
          <w:rFonts w:hint="eastAsia" w:ascii="仿宋_GB2312" w:hAnsi="仿宋_GB2312" w:eastAsia="仿宋_GB2312" w:cs="仿宋_GB2312"/>
          <w:sz w:val="24"/>
          <w:highlight w:val="none"/>
          <w:lang w:val="zh-CN"/>
        </w:rPr>
        <w:t>法定代表人（或其他组织负责人）或其授权代表人签字或盖章</w:t>
      </w:r>
      <w:r>
        <w:rPr>
          <w:rFonts w:eastAsia="仿宋"/>
          <w:sz w:val="24"/>
          <w:highlight w:val="none"/>
          <w:u w:val="single"/>
        </w:rPr>
        <w:t xml:space="preserve">           </w:t>
      </w:r>
    </w:p>
    <w:p w14:paraId="11F7E656">
      <w:pPr>
        <w:pStyle w:val="28"/>
        <w:tabs>
          <w:tab w:val="left" w:pos="5580"/>
        </w:tabs>
        <w:ind w:firstLine="1920" w:firstLineChars="800"/>
        <w:rPr>
          <w:rFonts w:ascii="Times New Roman" w:hAnsi="Times New Roman" w:eastAsia="仿宋"/>
          <w:sz w:val="24"/>
          <w:highlight w:val="none"/>
        </w:rPr>
      </w:pPr>
      <w:r>
        <w:rPr>
          <w:rFonts w:ascii="Times New Roman" w:hAnsi="Times New Roman" w:eastAsia="仿宋"/>
          <w:sz w:val="24"/>
          <w:highlight w:val="none"/>
        </w:rPr>
        <w:t>日    期：</w:t>
      </w:r>
      <w:r>
        <w:rPr>
          <w:rFonts w:ascii="Times New Roman" w:hAnsi="Times New Roman" w:eastAsia="仿宋"/>
          <w:sz w:val="32"/>
          <w:highlight w:val="none"/>
          <w:u w:val="single"/>
        </w:rPr>
        <w:t xml:space="preserve">                            </w:t>
      </w:r>
    </w:p>
    <w:p w14:paraId="6E4C2012">
      <w:pPr>
        <w:pStyle w:val="28"/>
        <w:rPr>
          <w:rFonts w:ascii="Times New Roman" w:hAnsi="Times New Roman" w:eastAsia="仿宋"/>
          <w:sz w:val="24"/>
          <w:highlight w:val="none"/>
          <w:u w:val="single"/>
        </w:rPr>
      </w:pPr>
    </w:p>
    <w:p w14:paraId="79775789">
      <w:pPr>
        <w:pStyle w:val="28"/>
        <w:rPr>
          <w:rFonts w:ascii="仿宋" w:hAnsi="仿宋" w:eastAsia="仿宋"/>
          <w:sz w:val="24"/>
          <w:highlight w:val="none"/>
        </w:rPr>
      </w:pPr>
      <w:r>
        <w:rPr>
          <w:rFonts w:hint="eastAsia" w:ascii="仿宋" w:hAnsi="仿宋" w:eastAsia="仿宋"/>
          <w:sz w:val="24"/>
          <w:highlight w:val="none"/>
        </w:rPr>
        <w:t>声明：除本商务偏离表中所列的偏离项目外，其他所有商务均完全响应“磋商文件”中的要求</w:t>
      </w:r>
    </w:p>
    <w:p w14:paraId="72660C7E">
      <w:pPr>
        <w:jc w:val="center"/>
        <w:rPr>
          <w:rFonts w:ascii="仿宋_GB2312" w:hAnsi="仿宋_GB2312" w:eastAsia="仿宋_GB2312" w:cs="仿宋_GB2312"/>
          <w:b/>
          <w:sz w:val="28"/>
          <w:szCs w:val="28"/>
          <w:highlight w:val="none"/>
        </w:rPr>
      </w:pPr>
    </w:p>
    <w:p w14:paraId="4FFA2300">
      <w:pPr>
        <w:jc w:val="center"/>
        <w:rPr>
          <w:rFonts w:ascii="仿宋_GB2312" w:hAnsi="仿宋_GB2312" w:eastAsia="仿宋_GB2312" w:cs="仿宋_GB2312"/>
          <w:b/>
          <w:sz w:val="28"/>
          <w:szCs w:val="28"/>
          <w:highlight w:val="none"/>
        </w:rPr>
      </w:pPr>
    </w:p>
    <w:p w14:paraId="4A1DA020">
      <w:pPr>
        <w:jc w:val="center"/>
        <w:rPr>
          <w:rFonts w:ascii="仿宋_GB2312" w:hAnsi="仿宋_GB2312" w:eastAsia="仿宋_GB2312" w:cs="仿宋_GB2312"/>
          <w:b/>
          <w:sz w:val="28"/>
          <w:szCs w:val="28"/>
          <w:highlight w:val="none"/>
        </w:rPr>
      </w:pPr>
    </w:p>
    <w:p w14:paraId="6D94BF64">
      <w:pPr>
        <w:jc w:val="center"/>
        <w:rPr>
          <w:rFonts w:ascii="仿宋_GB2312" w:hAnsi="仿宋_GB2312" w:eastAsia="仿宋_GB2312" w:cs="仿宋_GB2312"/>
          <w:b/>
          <w:sz w:val="28"/>
          <w:szCs w:val="28"/>
          <w:highlight w:val="none"/>
        </w:rPr>
      </w:pPr>
    </w:p>
    <w:p w14:paraId="7E7F6260">
      <w:pPr>
        <w:jc w:val="center"/>
        <w:rPr>
          <w:rFonts w:ascii="仿宋_GB2312" w:hAnsi="仿宋_GB2312" w:eastAsia="仿宋_GB2312" w:cs="仿宋_GB2312"/>
          <w:b/>
          <w:sz w:val="28"/>
          <w:szCs w:val="28"/>
          <w:highlight w:val="none"/>
        </w:rPr>
      </w:pPr>
    </w:p>
    <w:p w14:paraId="77EDF13C">
      <w:pPr>
        <w:jc w:val="center"/>
        <w:rPr>
          <w:rFonts w:ascii="仿宋_GB2312" w:hAnsi="仿宋_GB2312" w:eastAsia="仿宋_GB2312" w:cs="仿宋_GB2312"/>
          <w:b/>
          <w:sz w:val="28"/>
          <w:szCs w:val="28"/>
          <w:highlight w:val="none"/>
        </w:rPr>
      </w:pPr>
    </w:p>
    <w:p w14:paraId="7E4C8E71">
      <w:pPr>
        <w:jc w:val="center"/>
        <w:rPr>
          <w:rFonts w:ascii="仿宋_GB2312" w:hAnsi="仿宋_GB2312" w:eastAsia="仿宋_GB2312" w:cs="仿宋_GB2312"/>
          <w:b/>
          <w:sz w:val="28"/>
          <w:szCs w:val="28"/>
          <w:highlight w:val="none"/>
        </w:rPr>
      </w:pPr>
    </w:p>
    <w:p w14:paraId="5A018ACC">
      <w:pPr>
        <w:jc w:val="center"/>
        <w:rPr>
          <w:rFonts w:ascii="仿宋_GB2312" w:hAnsi="仿宋_GB2312" w:eastAsia="仿宋_GB2312" w:cs="仿宋_GB2312"/>
          <w:b/>
          <w:sz w:val="28"/>
          <w:szCs w:val="28"/>
          <w:highlight w:val="none"/>
        </w:rPr>
      </w:pPr>
    </w:p>
    <w:p w14:paraId="083696CB">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二、技术偏离表</w:t>
      </w:r>
      <w:bookmarkEnd w:id="601"/>
      <w:bookmarkEnd w:id="602"/>
      <w:bookmarkEnd w:id="603"/>
      <w:bookmarkEnd w:id="604"/>
    </w:p>
    <w:p w14:paraId="3143A5B1">
      <w:pPr>
        <w:spacing w:after="240"/>
        <w:ind w:hanging="119"/>
        <w:rPr>
          <w:rFonts w:ascii="仿宋_GB2312" w:hAnsi="仿宋_GB2312" w:eastAsia="仿宋_GB2312" w:cs="仿宋_GB2312"/>
          <w:highlight w:val="none"/>
        </w:rPr>
      </w:pPr>
    </w:p>
    <w:p w14:paraId="0B3836C5">
      <w:pPr>
        <w:pStyle w:val="22"/>
        <w:rPr>
          <w:rFonts w:ascii="仿宋" w:hAnsi="仿宋" w:eastAsia="仿宋"/>
          <w:sz w:val="24"/>
          <w:highlight w:val="none"/>
          <w:u w:val="single"/>
        </w:rPr>
      </w:pPr>
      <w:r>
        <w:rPr>
          <w:rFonts w:ascii="仿宋" w:hAnsi="仿宋" w:eastAsia="仿宋"/>
          <w:sz w:val="24"/>
          <w:highlight w:val="none"/>
        </w:rPr>
        <w:t>项目编号：</w:t>
      </w:r>
    </w:p>
    <w:p w14:paraId="0699D147">
      <w:pPr>
        <w:spacing w:after="240"/>
        <w:rPr>
          <w:rFonts w:ascii="仿宋" w:hAnsi="仿宋" w:eastAsia="仿宋" w:cs="仿宋_GB2312"/>
          <w:sz w:val="24"/>
          <w:highlight w:val="none"/>
        </w:rPr>
      </w:pPr>
      <w:r>
        <w:rPr>
          <w:rFonts w:ascii="仿宋" w:hAnsi="仿宋" w:eastAsia="仿宋"/>
          <w:sz w:val="24"/>
          <w:highlight w:val="none"/>
        </w:rPr>
        <w:t>项目名称：</w:t>
      </w:r>
    </w:p>
    <w:tbl>
      <w:tblPr>
        <w:tblStyle w:val="50"/>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422"/>
        <w:gridCol w:w="993"/>
        <w:gridCol w:w="1842"/>
        <w:gridCol w:w="1560"/>
        <w:gridCol w:w="1134"/>
        <w:gridCol w:w="1112"/>
      </w:tblGrid>
      <w:tr w14:paraId="2CB6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vAlign w:val="center"/>
          </w:tcPr>
          <w:p w14:paraId="55FE3CA0">
            <w:pPr>
              <w:pStyle w:val="28"/>
              <w:ind w:left="-31" w:leftChars="-15"/>
              <w:jc w:val="center"/>
              <w:rPr>
                <w:rFonts w:ascii="Times New Roman" w:hAnsi="Times New Roman" w:eastAsia="仿宋"/>
                <w:sz w:val="24"/>
                <w:highlight w:val="none"/>
              </w:rPr>
            </w:pPr>
            <w:r>
              <w:rPr>
                <w:rFonts w:ascii="Times New Roman" w:hAnsi="Times New Roman" w:eastAsia="仿宋"/>
                <w:sz w:val="24"/>
                <w:highlight w:val="none"/>
              </w:rPr>
              <w:t>序号</w:t>
            </w:r>
          </w:p>
        </w:tc>
        <w:tc>
          <w:tcPr>
            <w:tcW w:w="1422" w:type="dxa"/>
            <w:vAlign w:val="center"/>
          </w:tcPr>
          <w:p w14:paraId="1568A9EF">
            <w:pPr>
              <w:pStyle w:val="28"/>
              <w:ind w:left="-149" w:leftChars="-71"/>
              <w:jc w:val="center"/>
              <w:rPr>
                <w:rFonts w:ascii="Times New Roman" w:hAnsi="Times New Roman" w:eastAsia="仿宋"/>
                <w:sz w:val="24"/>
                <w:highlight w:val="none"/>
              </w:rPr>
            </w:pPr>
            <w:r>
              <w:rPr>
                <w:rFonts w:ascii="Times New Roman" w:hAnsi="Times New Roman" w:eastAsia="仿宋"/>
                <w:sz w:val="24"/>
                <w:highlight w:val="none"/>
              </w:rPr>
              <w:t>货物名称</w:t>
            </w:r>
          </w:p>
        </w:tc>
        <w:tc>
          <w:tcPr>
            <w:tcW w:w="993" w:type="dxa"/>
            <w:vAlign w:val="center"/>
          </w:tcPr>
          <w:p w14:paraId="6B4BE733">
            <w:pPr>
              <w:pStyle w:val="28"/>
              <w:ind w:left="-107" w:leftChars="-51"/>
              <w:jc w:val="center"/>
              <w:rPr>
                <w:rFonts w:ascii="Times New Roman" w:hAnsi="Times New Roman" w:eastAsia="仿宋"/>
                <w:sz w:val="24"/>
                <w:highlight w:val="none"/>
              </w:rPr>
            </w:pPr>
            <w:r>
              <w:rPr>
                <w:rFonts w:ascii="Times New Roman" w:hAnsi="Times New Roman" w:eastAsia="仿宋"/>
                <w:sz w:val="24"/>
                <w:highlight w:val="none"/>
              </w:rPr>
              <w:t>数量</w:t>
            </w:r>
          </w:p>
        </w:tc>
        <w:tc>
          <w:tcPr>
            <w:tcW w:w="1842" w:type="dxa"/>
            <w:vAlign w:val="center"/>
          </w:tcPr>
          <w:p w14:paraId="59F18444">
            <w:pPr>
              <w:pStyle w:val="28"/>
              <w:ind w:left="-206" w:leftChars="-98" w:right="-166" w:rightChars="-79"/>
              <w:jc w:val="center"/>
              <w:rPr>
                <w:rFonts w:ascii="Times New Roman" w:hAnsi="Times New Roman" w:eastAsia="仿宋"/>
                <w:sz w:val="24"/>
                <w:highlight w:val="none"/>
              </w:rPr>
            </w:pPr>
            <w:r>
              <w:rPr>
                <w:rFonts w:hint="eastAsia" w:ascii="Times New Roman" w:hAnsi="Times New Roman" w:eastAsia="仿宋"/>
                <w:sz w:val="24"/>
                <w:highlight w:val="none"/>
              </w:rPr>
              <w:t>采购</w:t>
            </w:r>
            <w:r>
              <w:rPr>
                <w:rFonts w:ascii="Times New Roman" w:hAnsi="Times New Roman" w:eastAsia="仿宋"/>
                <w:sz w:val="24"/>
                <w:highlight w:val="none"/>
              </w:rPr>
              <w:t>要求</w:t>
            </w:r>
          </w:p>
        </w:tc>
        <w:tc>
          <w:tcPr>
            <w:tcW w:w="1560" w:type="dxa"/>
            <w:vAlign w:val="center"/>
          </w:tcPr>
          <w:p w14:paraId="216BFE8B">
            <w:pPr>
              <w:pStyle w:val="28"/>
              <w:ind w:left="-48" w:leftChars="-23"/>
              <w:jc w:val="center"/>
              <w:rPr>
                <w:rFonts w:ascii="Times New Roman" w:hAnsi="Times New Roman" w:eastAsia="仿宋"/>
                <w:sz w:val="24"/>
                <w:highlight w:val="none"/>
              </w:rPr>
            </w:pPr>
            <w:r>
              <w:rPr>
                <w:rFonts w:ascii="Times New Roman" w:hAnsi="Times New Roman" w:eastAsia="仿宋"/>
                <w:sz w:val="24"/>
                <w:highlight w:val="none"/>
              </w:rPr>
              <w:t>响应</w:t>
            </w:r>
          </w:p>
        </w:tc>
        <w:tc>
          <w:tcPr>
            <w:tcW w:w="1134" w:type="dxa"/>
            <w:vAlign w:val="center"/>
          </w:tcPr>
          <w:p w14:paraId="4710EC2B">
            <w:pPr>
              <w:pStyle w:val="28"/>
              <w:ind w:left="-34" w:leftChars="-16"/>
              <w:jc w:val="center"/>
              <w:rPr>
                <w:rFonts w:ascii="Times New Roman" w:hAnsi="Times New Roman" w:eastAsia="仿宋"/>
                <w:sz w:val="24"/>
                <w:highlight w:val="none"/>
              </w:rPr>
            </w:pPr>
            <w:r>
              <w:rPr>
                <w:rFonts w:ascii="Times New Roman" w:hAnsi="Times New Roman" w:eastAsia="仿宋"/>
                <w:sz w:val="24"/>
                <w:highlight w:val="none"/>
              </w:rPr>
              <w:t>偏离</w:t>
            </w:r>
          </w:p>
        </w:tc>
        <w:tc>
          <w:tcPr>
            <w:tcW w:w="1112" w:type="dxa"/>
            <w:vAlign w:val="center"/>
          </w:tcPr>
          <w:p w14:paraId="6F410702">
            <w:pPr>
              <w:pStyle w:val="28"/>
              <w:ind w:left="-82" w:leftChars="-39"/>
              <w:jc w:val="center"/>
              <w:rPr>
                <w:rFonts w:ascii="Times New Roman" w:hAnsi="Times New Roman" w:eastAsia="仿宋"/>
                <w:sz w:val="24"/>
                <w:highlight w:val="none"/>
              </w:rPr>
            </w:pPr>
            <w:r>
              <w:rPr>
                <w:rFonts w:ascii="Times New Roman" w:hAnsi="Times New Roman" w:eastAsia="仿宋"/>
                <w:sz w:val="24"/>
                <w:highlight w:val="none"/>
              </w:rPr>
              <w:t>说明</w:t>
            </w:r>
          </w:p>
        </w:tc>
      </w:tr>
      <w:tr w14:paraId="75CB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7BC90B2D">
            <w:pPr>
              <w:pStyle w:val="28"/>
              <w:ind w:left="1080" w:leftChars="257" w:hanging="540"/>
              <w:rPr>
                <w:rFonts w:ascii="Times New Roman" w:hAnsi="Times New Roman" w:eastAsia="仿宋"/>
                <w:sz w:val="24"/>
                <w:highlight w:val="none"/>
              </w:rPr>
            </w:pPr>
          </w:p>
        </w:tc>
        <w:tc>
          <w:tcPr>
            <w:tcW w:w="1422" w:type="dxa"/>
          </w:tcPr>
          <w:p w14:paraId="6ABEAFB0">
            <w:pPr>
              <w:pStyle w:val="28"/>
              <w:ind w:left="1080" w:leftChars="257" w:hanging="540"/>
              <w:rPr>
                <w:rFonts w:ascii="Times New Roman" w:hAnsi="Times New Roman" w:eastAsia="仿宋"/>
                <w:sz w:val="24"/>
                <w:highlight w:val="none"/>
              </w:rPr>
            </w:pPr>
          </w:p>
        </w:tc>
        <w:tc>
          <w:tcPr>
            <w:tcW w:w="993" w:type="dxa"/>
          </w:tcPr>
          <w:p w14:paraId="3066D3F9">
            <w:pPr>
              <w:pStyle w:val="28"/>
              <w:ind w:left="1080" w:leftChars="257" w:hanging="540"/>
              <w:rPr>
                <w:rFonts w:ascii="Times New Roman" w:hAnsi="Times New Roman" w:eastAsia="仿宋"/>
                <w:sz w:val="24"/>
                <w:highlight w:val="none"/>
              </w:rPr>
            </w:pPr>
          </w:p>
        </w:tc>
        <w:tc>
          <w:tcPr>
            <w:tcW w:w="1842" w:type="dxa"/>
          </w:tcPr>
          <w:p w14:paraId="73DEB38C">
            <w:pPr>
              <w:pStyle w:val="28"/>
              <w:ind w:left="1080" w:leftChars="257" w:hanging="540"/>
              <w:rPr>
                <w:rFonts w:ascii="Times New Roman" w:hAnsi="Times New Roman" w:eastAsia="仿宋"/>
                <w:sz w:val="24"/>
                <w:highlight w:val="none"/>
              </w:rPr>
            </w:pPr>
          </w:p>
        </w:tc>
        <w:tc>
          <w:tcPr>
            <w:tcW w:w="1560" w:type="dxa"/>
          </w:tcPr>
          <w:p w14:paraId="419AF5A0">
            <w:pPr>
              <w:pStyle w:val="28"/>
              <w:ind w:left="1080" w:leftChars="257" w:hanging="540"/>
              <w:rPr>
                <w:rFonts w:ascii="Times New Roman" w:hAnsi="Times New Roman" w:eastAsia="仿宋"/>
                <w:sz w:val="24"/>
                <w:highlight w:val="none"/>
              </w:rPr>
            </w:pPr>
          </w:p>
        </w:tc>
        <w:tc>
          <w:tcPr>
            <w:tcW w:w="1134" w:type="dxa"/>
          </w:tcPr>
          <w:p w14:paraId="70CDC706">
            <w:pPr>
              <w:pStyle w:val="28"/>
              <w:ind w:left="1080" w:leftChars="257" w:hanging="540"/>
              <w:rPr>
                <w:rFonts w:ascii="Times New Roman" w:hAnsi="Times New Roman" w:eastAsia="仿宋"/>
                <w:sz w:val="24"/>
                <w:highlight w:val="none"/>
              </w:rPr>
            </w:pPr>
          </w:p>
        </w:tc>
        <w:tc>
          <w:tcPr>
            <w:tcW w:w="1112" w:type="dxa"/>
          </w:tcPr>
          <w:p w14:paraId="21593176">
            <w:pPr>
              <w:pStyle w:val="28"/>
              <w:ind w:left="1080" w:leftChars="257" w:hanging="540"/>
              <w:rPr>
                <w:rFonts w:ascii="Times New Roman" w:hAnsi="Times New Roman" w:eastAsia="仿宋"/>
                <w:sz w:val="24"/>
                <w:highlight w:val="none"/>
              </w:rPr>
            </w:pPr>
          </w:p>
        </w:tc>
      </w:tr>
      <w:tr w14:paraId="0DFA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0EB616B7">
            <w:pPr>
              <w:pStyle w:val="28"/>
              <w:ind w:left="1080" w:leftChars="257" w:hanging="540"/>
              <w:rPr>
                <w:rFonts w:ascii="Times New Roman" w:hAnsi="Times New Roman" w:eastAsia="仿宋"/>
                <w:sz w:val="24"/>
                <w:highlight w:val="none"/>
              </w:rPr>
            </w:pPr>
          </w:p>
        </w:tc>
        <w:tc>
          <w:tcPr>
            <w:tcW w:w="1422" w:type="dxa"/>
          </w:tcPr>
          <w:p w14:paraId="7A9212DD">
            <w:pPr>
              <w:pStyle w:val="28"/>
              <w:ind w:left="1080" w:leftChars="257" w:hanging="540"/>
              <w:rPr>
                <w:rFonts w:ascii="Times New Roman" w:hAnsi="Times New Roman" w:eastAsia="仿宋"/>
                <w:sz w:val="24"/>
                <w:highlight w:val="none"/>
              </w:rPr>
            </w:pPr>
          </w:p>
        </w:tc>
        <w:tc>
          <w:tcPr>
            <w:tcW w:w="993" w:type="dxa"/>
          </w:tcPr>
          <w:p w14:paraId="50EAA4D1">
            <w:pPr>
              <w:pStyle w:val="28"/>
              <w:ind w:left="1080" w:leftChars="257" w:hanging="540"/>
              <w:rPr>
                <w:rFonts w:ascii="Times New Roman" w:hAnsi="Times New Roman" w:eastAsia="仿宋"/>
                <w:sz w:val="24"/>
                <w:highlight w:val="none"/>
              </w:rPr>
            </w:pPr>
          </w:p>
        </w:tc>
        <w:tc>
          <w:tcPr>
            <w:tcW w:w="1842" w:type="dxa"/>
          </w:tcPr>
          <w:p w14:paraId="54C1BB91">
            <w:pPr>
              <w:pStyle w:val="28"/>
              <w:ind w:left="1080" w:leftChars="257" w:hanging="540"/>
              <w:rPr>
                <w:rFonts w:ascii="Times New Roman" w:hAnsi="Times New Roman" w:eastAsia="仿宋"/>
                <w:sz w:val="24"/>
                <w:highlight w:val="none"/>
              </w:rPr>
            </w:pPr>
          </w:p>
        </w:tc>
        <w:tc>
          <w:tcPr>
            <w:tcW w:w="1560" w:type="dxa"/>
          </w:tcPr>
          <w:p w14:paraId="27459B1E">
            <w:pPr>
              <w:pStyle w:val="28"/>
              <w:ind w:left="1080" w:leftChars="257" w:hanging="540"/>
              <w:rPr>
                <w:rFonts w:ascii="Times New Roman" w:hAnsi="Times New Roman" w:eastAsia="仿宋"/>
                <w:sz w:val="24"/>
                <w:highlight w:val="none"/>
              </w:rPr>
            </w:pPr>
          </w:p>
        </w:tc>
        <w:tc>
          <w:tcPr>
            <w:tcW w:w="1134" w:type="dxa"/>
          </w:tcPr>
          <w:p w14:paraId="345CA7E3">
            <w:pPr>
              <w:pStyle w:val="28"/>
              <w:ind w:left="1080" w:leftChars="257" w:hanging="540"/>
              <w:rPr>
                <w:rFonts w:ascii="Times New Roman" w:hAnsi="Times New Roman" w:eastAsia="仿宋"/>
                <w:sz w:val="24"/>
                <w:highlight w:val="none"/>
              </w:rPr>
            </w:pPr>
          </w:p>
        </w:tc>
        <w:tc>
          <w:tcPr>
            <w:tcW w:w="1112" w:type="dxa"/>
          </w:tcPr>
          <w:p w14:paraId="61A18F12">
            <w:pPr>
              <w:pStyle w:val="28"/>
              <w:ind w:left="1080" w:leftChars="257" w:hanging="540"/>
              <w:rPr>
                <w:rFonts w:ascii="Times New Roman" w:hAnsi="Times New Roman" w:eastAsia="仿宋"/>
                <w:sz w:val="24"/>
                <w:highlight w:val="none"/>
              </w:rPr>
            </w:pPr>
          </w:p>
        </w:tc>
      </w:tr>
      <w:tr w14:paraId="4ECD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6267CAB2">
            <w:pPr>
              <w:pStyle w:val="28"/>
              <w:ind w:left="1080" w:leftChars="257" w:hanging="540"/>
              <w:rPr>
                <w:rFonts w:ascii="Times New Roman" w:hAnsi="Times New Roman" w:eastAsia="仿宋"/>
                <w:sz w:val="24"/>
                <w:highlight w:val="none"/>
              </w:rPr>
            </w:pPr>
          </w:p>
        </w:tc>
        <w:tc>
          <w:tcPr>
            <w:tcW w:w="1422" w:type="dxa"/>
          </w:tcPr>
          <w:p w14:paraId="42D7F9BD">
            <w:pPr>
              <w:pStyle w:val="28"/>
              <w:ind w:left="1080" w:leftChars="257" w:hanging="540"/>
              <w:rPr>
                <w:rFonts w:ascii="Times New Roman" w:hAnsi="Times New Roman" w:eastAsia="仿宋"/>
                <w:sz w:val="24"/>
                <w:highlight w:val="none"/>
              </w:rPr>
            </w:pPr>
          </w:p>
        </w:tc>
        <w:tc>
          <w:tcPr>
            <w:tcW w:w="993" w:type="dxa"/>
          </w:tcPr>
          <w:p w14:paraId="729490CA">
            <w:pPr>
              <w:pStyle w:val="28"/>
              <w:ind w:left="1080" w:leftChars="257" w:hanging="540"/>
              <w:rPr>
                <w:rFonts w:ascii="Times New Roman" w:hAnsi="Times New Roman" w:eastAsia="仿宋"/>
                <w:sz w:val="24"/>
                <w:highlight w:val="none"/>
              </w:rPr>
            </w:pPr>
          </w:p>
        </w:tc>
        <w:tc>
          <w:tcPr>
            <w:tcW w:w="1842" w:type="dxa"/>
          </w:tcPr>
          <w:p w14:paraId="48837A03">
            <w:pPr>
              <w:pStyle w:val="28"/>
              <w:ind w:left="1080" w:leftChars="257" w:hanging="540"/>
              <w:rPr>
                <w:rFonts w:ascii="Times New Roman" w:hAnsi="Times New Roman" w:eastAsia="仿宋"/>
                <w:sz w:val="24"/>
                <w:highlight w:val="none"/>
              </w:rPr>
            </w:pPr>
          </w:p>
        </w:tc>
        <w:tc>
          <w:tcPr>
            <w:tcW w:w="1560" w:type="dxa"/>
          </w:tcPr>
          <w:p w14:paraId="76EC9CD4">
            <w:pPr>
              <w:pStyle w:val="28"/>
              <w:ind w:left="1080" w:leftChars="257" w:hanging="540"/>
              <w:rPr>
                <w:rFonts w:ascii="Times New Roman" w:hAnsi="Times New Roman" w:eastAsia="仿宋"/>
                <w:sz w:val="24"/>
                <w:highlight w:val="none"/>
              </w:rPr>
            </w:pPr>
          </w:p>
        </w:tc>
        <w:tc>
          <w:tcPr>
            <w:tcW w:w="1134" w:type="dxa"/>
          </w:tcPr>
          <w:p w14:paraId="6E4965C0">
            <w:pPr>
              <w:pStyle w:val="28"/>
              <w:ind w:left="1080" w:leftChars="257" w:hanging="540"/>
              <w:rPr>
                <w:rFonts w:ascii="Times New Roman" w:hAnsi="Times New Roman" w:eastAsia="仿宋"/>
                <w:sz w:val="24"/>
                <w:highlight w:val="none"/>
              </w:rPr>
            </w:pPr>
          </w:p>
        </w:tc>
        <w:tc>
          <w:tcPr>
            <w:tcW w:w="1112" w:type="dxa"/>
          </w:tcPr>
          <w:p w14:paraId="10D176F5">
            <w:pPr>
              <w:pStyle w:val="28"/>
              <w:ind w:left="1080" w:leftChars="257" w:hanging="540"/>
              <w:rPr>
                <w:rFonts w:ascii="Times New Roman" w:hAnsi="Times New Roman" w:eastAsia="仿宋"/>
                <w:sz w:val="24"/>
                <w:highlight w:val="none"/>
              </w:rPr>
            </w:pPr>
          </w:p>
        </w:tc>
      </w:tr>
      <w:tr w14:paraId="02DF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332BF653">
            <w:pPr>
              <w:pStyle w:val="28"/>
              <w:ind w:left="1080" w:leftChars="257" w:hanging="540"/>
              <w:rPr>
                <w:rFonts w:ascii="Times New Roman" w:hAnsi="Times New Roman" w:eastAsia="仿宋"/>
                <w:sz w:val="24"/>
                <w:highlight w:val="none"/>
              </w:rPr>
            </w:pPr>
          </w:p>
        </w:tc>
        <w:tc>
          <w:tcPr>
            <w:tcW w:w="1422" w:type="dxa"/>
          </w:tcPr>
          <w:p w14:paraId="38959842">
            <w:pPr>
              <w:pStyle w:val="28"/>
              <w:ind w:left="1080" w:leftChars="257" w:hanging="540"/>
              <w:rPr>
                <w:rFonts w:ascii="Times New Roman" w:hAnsi="Times New Roman" w:eastAsia="仿宋"/>
                <w:sz w:val="24"/>
                <w:highlight w:val="none"/>
              </w:rPr>
            </w:pPr>
          </w:p>
        </w:tc>
        <w:tc>
          <w:tcPr>
            <w:tcW w:w="993" w:type="dxa"/>
          </w:tcPr>
          <w:p w14:paraId="5DFEE81A">
            <w:pPr>
              <w:pStyle w:val="28"/>
              <w:ind w:left="1080" w:leftChars="257" w:hanging="540"/>
              <w:rPr>
                <w:rFonts w:ascii="Times New Roman" w:hAnsi="Times New Roman" w:eastAsia="仿宋"/>
                <w:sz w:val="24"/>
                <w:highlight w:val="none"/>
              </w:rPr>
            </w:pPr>
          </w:p>
        </w:tc>
        <w:tc>
          <w:tcPr>
            <w:tcW w:w="1842" w:type="dxa"/>
          </w:tcPr>
          <w:p w14:paraId="171B1C44">
            <w:pPr>
              <w:pStyle w:val="28"/>
              <w:ind w:left="1080" w:leftChars="257" w:hanging="540"/>
              <w:rPr>
                <w:rFonts w:ascii="Times New Roman" w:hAnsi="Times New Roman" w:eastAsia="仿宋"/>
                <w:sz w:val="24"/>
                <w:highlight w:val="none"/>
              </w:rPr>
            </w:pPr>
          </w:p>
        </w:tc>
        <w:tc>
          <w:tcPr>
            <w:tcW w:w="1560" w:type="dxa"/>
          </w:tcPr>
          <w:p w14:paraId="061828FC">
            <w:pPr>
              <w:pStyle w:val="28"/>
              <w:ind w:left="1080" w:leftChars="257" w:hanging="540"/>
              <w:rPr>
                <w:rFonts w:ascii="Times New Roman" w:hAnsi="Times New Roman" w:eastAsia="仿宋"/>
                <w:sz w:val="24"/>
                <w:highlight w:val="none"/>
              </w:rPr>
            </w:pPr>
          </w:p>
        </w:tc>
        <w:tc>
          <w:tcPr>
            <w:tcW w:w="1134" w:type="dxa"/>
          </w:tcPr>
          <w:p w14:paraId="67E8FB93">
            <w:pPr>
              <w:pStyle w:val="28"/>
              <w:ind w:left="1080" w:leftChars="257" w:hanging="540"/>
              <w:rPr>
                <w:rFonts w:ascii="Times New Roman" w:hAnsi="Times New Roman" w:eastAsia="仿宋"/>
                <w:sz w:val="24"/>
                <w:highlight w:val="none"/>
              </w:rPr>
            </w:pPr>
          </w:p>
        </w:tc>
        <w:tc>
          <w:tcPr>
            <w:tcW w:w="1112" w:type="dxa"/>
          </w:tcPr>
          <w:p w14:paraId="700820CC">
            <w:pPr>
              <w:pStyle w:val="28"/>
              <w:ind w:left="1080" w:leftChars="257" w:hanging="540"/>
              <w:rPr>
                <w:rFonts w:ascii="Times New Roman" w:hAnsi="Times New Roman" w:eastAsia="仿宋"/>
                <w:sz w:val="24"/>
                <w:highlight w:val="none"/>
              </w:rPr>
            </w:pPr>
          </w:p>
        </w:tc>
      </w:tr>
      <w:tr w14:paraId="709AD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47327D77">
            <w:pPr>
              <w:pStyle w:val="28"/>
              <w:ind w:left="1080" w:leftChars="257" w:hanging="540"/>
              <w:rPr>
                <w:rFonts w:ascii="Times New Roman" w:hAnsi="Times New Roman" w:eastAsia="仿宋"/>
                <w:sz w:val="24"/>
                <w:highlight w:val="none"/>
              </w:rPr>
            </w:pPr>
          </w:p>
        </w:tc>
        <w:tc>
          <w:tcPr>
            <w:tcW w:w="1422" w:type="dxa"/>
          </w:tcPr>
          <w:p w14:paraId="7704197E">
            <w:pPr>
              <w:pStyle w:val="28"/>
              <w:ind w:left="1080" w:leftChars="257" w:hanging="540"/>
              <w:rPr>
                <w:rFonts w:ascii="Times New Roman" w:hAnsi="Times New Roman" w:eastAsia="仿宋"/>
                <w:sz w:val="24"/>
                <w:highlight w:val="none"/>
              </w:rPr>
            </w:pPr>
          </w:p>
        </w:tc>
        <w:tc>
          <w:tcPr>
            <w:tcW w:w="993" w:type="dxa"/>
          </w:tcPr>
          <w:p w14:paraId="7352F0C1">
            <w:pPr>
              <w:pStyle w:val="28"/>
              <w:ind w:left="1080" w:leftChars="257" w:hanging="540"/>
              <w:rPr>
                <w:rFonts w:ascii="Times New Roman" w:hAnsi="Times New Roman" w:eastAsia="仿宋"/>
                <w:sz w:val="24"/>
                <w:highlight w:val="none"/>
              </w:rPr>
            </w:pPr>
          </w:p>
        </w:tc>
        <w:tc>
          <w:tcPr>
            <w:tcW w:w="1842" w:type="dxa"/>
          </w:tcPr>
          <w:p w14:paraId="4FEB113A">
            <w:pPr>
              <w:pStyle w:val="28"/>
              <w:ind w:left="1080" w:leftChars="257" w:hanging="540"/>
              <w:rPr>
                <w:rFonts w:ascii="Times New Roman" w:hAnsi="Times New Roman" w:eastAsia="仿宋"/>
                <w:sz w:val="24"/>
                <w:highlight w:val="none"/>
              </w:rPr>
            </w:pPr>
          </w:p>
        </w:tc>
        <w:tc>
          <w:tcPr>
            <w:tcW w:w="1560" w:type="dxa"/>
          </w:tcPr>
          <w:p w14:paraId="0800B451">
            <w:pPr>
              <w:pStyle w:val="28"/>
              <w:ind w:left="1080" w:leftChars="257" w:hanging="540"/>
              <w:rPr>
                <w:rFonts w:ascii="Times New Roman" w:hAnsi="Times New Roman" w:eastAsia="仿宋"/>
                <w:sz w:val="24"/>
                <w:highlight w:val="none"/>
              </w:rPr>
            </w:pPr>
          </w:p>
        </w:tc>
        <w:tc>
          <w:tcPr>
            <w:tcW w:w="1134" w:type="dxa"/>
          </w:tcPr>
          <w:p w14:paraId="1E123D87">
            <w:pPr>
              <w:pStyle w:val="28"/>
              <w:ind w:left="1080" w:leftChars="257" w:hanging="540"/>
              <w:rPr>
                <w:rFonts w:ascii="Times New Roman" w:hAnsi="Times New Roman" w:eastAsia="仿宋"/>
                <w:sz w:val="24"/>
                <w:highlight w:val="none"/>
              </w:rPr>
            </w:pPr>
          </w:p>
        </w:tc>
        <w:tc>
          <w:tcPr>
            <w:tcW w:w="1112" w:type="dxa"/>
          </w:tcPr>
          <w:p w14:paraId="3CCF1D10">
            <w:pPr>
              <w:pStyle w:val="28"/>
              <w:ind w:left="1080" w:leftChars="257" w:hanging="540"/>
              <w:rPr>
                <w:rFonts w:ascii="Times New Roman" w:hAnsi="Times New Roman" w:eastAsia="仿宋"/>
                <w:sz w:val="24"/>
                <w:highlight w:val="none"/>
              </w:rPr>
            </w:pPr>
          </w:p>
        </w:tc>
      </w:tr>
      <w:tr w14:paraId="39AE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7E60D135">
            <w:pPr>
              <w:pStyle w:val="28"/>
              <w:ind w:left="1080" w:leftChars="257" w:hanging="540"/>
              <w:rPr>
                <w:rFonts w:ascii="Times New Roman" w:hAnsi="Times New Roman" w:eastAsia="仿宋"/>
                <w:sz w:val="24"/>
                <w:highlight w:val="none"/>
              </w:rPr>
            </w:pPr>
          </w:p>
        </w:tc>
        <w:tc>
          <w:tcPr>
            <w:tcW w:w="1422" w:type="dxa"/>
          </w:tcPr>
          <w:p w14:paraId="6346C847">
            <w:pPr>
              <w:pStyle w:val="28"/>
              <w:ind w:left="1080" w:leftChars="257" w:hanging="540"/>
              <w:rPr>
                <w:rFonts w:ascii="Times New Roman" w:hAnsi="Times New Roman" w:eastAsia="仿宋"/>
                <w:sz w:val="24"/>
                <w:highlight w:val="none"/>
              </w:rPr>
            </w:pPr>
          </w:p>
        </w:tc>
        <w:tc>
          <w:tcPr>
            <w:tcW w:w="993" w:type="dxa"/>
          </w:tcPr>
          <w:p w14:paraId="2D7E2688">
            <w:pPr>
              <w:pStyle w:val="28"/>
              <w:ind w:left="1080" w:leftChars="257" w:hanging="540"/>
              <w:rPr>
                <w:rFonts w:ascii="Times New Roman" w:hAnsi="Times New Roman" w:eastAsia="仿宋"/>
                <w:sz w:val="24"/>
                <w:highlight w:val="none"/>
              </w:rPr>
            </w:pPr>
          </w:p>
        </w:tc>
        <w:tc>
          <w:tcPr>
            <w:tcW w:w="1842" w:type="dxa"/>
          </w:tcPr>
          <w:p w14:paraId="5B9907F8">
            <w:pPr>
              <w:pStyle w:val="28"/>
              <w:ind w:left="1080" w:leftChars="257" w:hanging="540"/>
              <w:rPr>
                <w:rFonts w:ascii="Times New Roman" w:hAnsi="Times New Roman" w:eastAsia="仿宋"/>
                <w:sz w:val="24"/>
                <w:highlight w:val="none"/>
              </w:rPr>
            </w:pPr>
          </w:p>
        </w:tc>
        <w:tc>
          <w:tcPr>
            <w:tcW w:w="1560" w:type="dxa"/>
          </w:tcPr>
          <w:p w14:paraId="18D3A9C3">
            <w:pPr>
              <w:pStyle w:val="28"/>
              <w:ind w:left="1080" w:leftChars="257" w:hanging="540"/>
              <w:rPr>
                <w:rFonts w:ascii="Times New Roman" w:hAnsi="Times New Roman" w:eastAsia="仿宋"/>
                <w:sz w:val="24"/>
                <w:highlight w:val="none"/>
              </w:rPr>
            </w:pPr>
          </w:p>
        </w:tc>
        <w:tc>
          <w:tcPr>
            <w:tcW w:w="1134" w:type="dxa"/>
          </w:tcPr>
          <w:p w14:paraId="0B244A33">
            <w:pPr>
              <w:pStyle w:val="28"/>
              <w:ind w:left="1080" w:leftChars="257" w:hanging="540"/>
              <w:rPr>
                <w:rFonts w:ascii="Times New Roman" w:hAnsi="Times New Roman" w:eastAsia="仿宋"/>
                <w:sz w:val="24"/>
                <w:highlight w:val="none"/>
              </w:rPr>
            </w:pPr>
          </w:p>
        </w:tc>
        <w:tc>
          <w:tcPr>
            <w:tcW w:w="1112" w:type="dxa"/>
          </w:tcPr>
          <w:p w14:paraId="0A3F4E63">
            <w:pPr>
              <w:pStyle w:val="28"/>
              <w:ind w:left="1080" w:leftChars="257" w:hanging="540"/>
              <w:rPr>
                <w:rFonts w:ascii="Times New Roman" w:hAnsi="Times New Roman" w:eastAsia="仿宋"/>
                <w:sz w:val="24"/>
                <w:highlight w:val="none"/>
              </w:rPr>
            </w:pPr>
          </w:p>
        </w:tc>
      </w:tr>
      <w:tr w14:paraId="0AC2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05DB56EC">
            <w:pPr>
              <w:pStyle w:val="28"/>
              <w:ind w:left="1080" w:leftChars="257" w:hanging="540"/>
              <w:rPr>
                <w:rFonts w:ascii="Times New Roman" w:hAnsi="Times New Roman" w:eastAsia="仿宋"/>
                <w:sz w:val="24"/>
                <w:highlight w:val="none"/>
              </w:rPr>
            </w:pPr>
          </w:p>
        </w:tc>
        <w:tc>
          <w:tcPr>
            <w:tcW w:w="1422" w:type="dxa"/>
          </w:tcPr>
          <w:p w14:paraId="4AA25CC6">
            <w:pPr>
              <w:pStyle w:val="28"/>
              <w:ind w:left="1080" w:leftChars="257" w:hanging="540"/>
              <w:rPr>
                <w:rFonts w:ascii="Times New Roman" w:hAnsi="Times New Roman" w:eastAsia="仿宋"/>
                <w:sz w:val="24"/>
                <w:highlight w:val="none"/>
              </w:rPr>
            </w:pPr>
          </w:p>
        </w:tc>
        <w:tc>
          <w:tcPr>
            <w:tcW w:w="993" w:type="dxa"/>
          </w:tcPr>
          <w:p w14:paraId="51CDE4E1">
            <w:pPr>
              <w:pStyle w:val="28"/>
              <w:ind w:left="1080" w:leftChars="257" w:hanging="540"/>
              <w:rPr>
                <w:rFonts w:ascii="Times New Roman" w:hAnsi="Times New Roman" w:eastAsia="仿宋"/>
                <w:sz w:val="24"/>
                <w:highlight w:val="none"/>
              </w:rPr>
            </w:pPr>
          </w:p>
        </w:tc>
        <w:tc>
          <w:tcPr>
            <w:tcW w:w="1842" w:type="dxa"/>
          </w:tcPr>
          <w:p w14:paraId="62D27A7B">
            <w:pPr>
              <w:pStyle w:val="28"/>
              <w:ind w:left="1080" w:leftChars="257" w:hanging="540"/>
              <w:rPr>
                <w:rFonts w:ascii="Times New Roman" w:hAnsi="Times New Roman" w:eastAsia="仿宋"/>
                <w:sz w:val="24"/>
                <w:highlight w:val="none"/>
              </w:rPr>
            </w:pPr>
          </w:p>
        </w:tc>
        <w:tc>
          <w:tcPr>
            <w:tcW w:w="1560" w:type="dxa"/>
          </w:tcPr>
          <w:p w14:paraId="3FB1AC5B">
            <w:pPr>
              <w:pStyle w:val="28"/>
              <w:ind w:left="1080" w:leftChars="257" w:hanging="540"/>
              <w:rPr>
                <w:rFonts w:ascii="Times New Roman" w:hAnsi="Times New Roman" w:eastAsia="仿宋"/>
                <w:sz w:val="24"/>
                <w:highlight w:val="none"/>
              </w:rPr>
            </w:pPr>
          </w:p>
        </w:tc>
        <w:tc>
          <w:tcPr>
            <w:tcW w:w="1134" w:type="dxa"/>
          </w:tcPr>
          <w:p w14:paraId="1E2DF993">
            <w:pPr>
              <w:pStyle w:val="28"/>
              <w:ind w:left="1080" w:leftChars="257" w:hanging="540"/>
              <w:rPr>
                <w:rFonts w:ascii="Times New Roman" w:hAnsi="Times New Roman" w:eastAsia="仿宋"/>
                <w:sz w:val="24"/>
                <w:highlight w:val="none"/>
              </w:rPr>
            </w:pPr>
          </w:p>
        </w:tc>
        <w:tc>
          <w:tcPr>
            <w:tcW w:w="1112" w:type="dxa"/>
          </w:tcPr>
          <w:p w14:paraId="64CC4010">
            <w:pPr>
              <w:pStyle w:val="28"/>
              <w:ind w:left="1080" w:leftChars="257" w:hanging="540"/>
              <w:rPr>
                <w:rFonts w:ascii="Times New Roman" w:hAnsi="Times New Roman" w:eastAsia="仿宋"/>
                <w:sz w:val="24"/>
                <w:highlight w:val="none"/>
              </w:rPr>
            </w:pPr>
          </w:p>
        </w:tc>
      </w:tr>
      <w:tr w14:paraId="741E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62C799EA">
            <w:pPr>
              <w:pStyle w:val="28"/>
              <w:ind w:left="1080" w:leftChars="257" w:hanging="540"/>
              <w:rPr>
                <w:rFonts w:ascii="Times New Roman" w:hAnsi="Times New Roman" w:eastAsia="仿宋"/>
                <w:sz w:val="24"/>
                <w:highlight w:val="none"/>
              </w:rPr>
            </w:pPr>
          </w:p>
        </w:tc>
        <w:tc>
          <w:tcPr>
            <w:tcW w:w="1422" w:type="dxa"/>
          </w:tcPr>
          <w:p w14:paraId="1E689ECB">
            <w:pPr>
              <w:pStyle w:val="28"/>
              <w:ind w:left="1080" w:leftChars="257" w:hanging="540"/>
              <w:rPr>
                <w:rFonts w:ascii="Times New Roman" w:hAnsi="Times New Roman" w:eastAsia="仿宋"/>
                <w:sz w:val="24"/>
                <w:highlight w:val="none"/>
              </w:rPr>
            </w:pPr>
          </w:p>
        </w:tc>
        <w:tc>
          <w:tcPr>
            <w:tcW w:w="993" w:type="dxa"/>
          </w:tcPr>
          <w:p w14:paraId="2EA0A418">
            <w:pPr>
              <w:pStyle w:val="28"/>
              <w:ind w:left="1080" w:leftChars="257" w:hanging="540"/>
              <w:rPr>
                <w:rFonts w:ascii="Times New Roman" w:hAnsi="Times New Roman" w:eastAsia="仿宋"/>
                <w:sz w:val="24"/>
                <w:highlight w:val="none"/>
              </w:rPr>
            </w:pPr>
          </w:p>
        </w:tc>
        <w:tc>
          <w:tcPr>
            <w:tcW w:w="1842" w:type="dxa"/>
          </w:tcPr>
          <w:p w14:paraId="63C3F818">
            <w:pPr>
              <w:pStyle w:val="28"/>
              <w:ind w:left="1080" w:leftChars="257" w:hanging="540"/>
              <w:rPr>
                <w:rFonts w:ascii="Times New Roman" w:hAnsi="Times New Roman" w:eastAsia="仿宋"/>
                <w:sz w:val="24"/>
                <w:highlight w:val="none"/>
              </w:rPr>
            </w:pPr>
          </w:p>
        </w:tc>
        <w:tc>
          <w:tcPr>
            <w:tcW w:w="1560" w:type="dxa"/>
          </w:tcPr>
          <w:p w14:paraId="7011A694">
            <w:pPr>
              <w:pStyle w:val="28"/>
              <w:ind w:left="1080" w:leftChars="257" w:hanging="540"/>
              <w:rPr>
                <w:rFonts w:ascii="Times New Roman" w:hAnsi="Times New Roman" w:eastAsia="仿宋"/>
                <w:sz w:val="24"/>
                <w:highlight w:val="none"/>
              </w:rPr>
            </w:pPr>
          </w:p>
        </w:tc>
        <w:tc>
          <w:tcPr>
            <w:tcW w:w="1134" w:type="dxa"/>
          </w:tcPr>
          <w:p w14:paraId="70307140">
            <w:pPr>
              <w:pStyle w:val="28"/>
              <w:ind w:left="1080" w:leftChars="257" w:hanging="540"/>
              <w:rPr>
                <w:rFonts w:ascii="Times New Roman" w:hAnsi="Times New Roman" w:eastAsia="仿宋"/>
                <w:sz w:val="24"/>
                <w:highlight w:val="none"/>
              </w:rPr>
            </w:pPr>
          </w:p>
        </w:tc>
        <w:tc>
          <w:tcPr>
            <w:tcW w:w="1112" w:type="dxa"/>
          </w:tcPr>
          <w:p w14:paraId="0D759D43">
            <w:pPr>
              <w:pStyle w:val="28"/>
              <w:ind w:left="1080" w:leftChars="257" w:hanging="540"/>
              <w:rPr>
                <w:rFonts w:ascii="Times New Roman" w:hAnsi="Times New Roman" w:eastAsia="仿宋"/>
                <w:sz w:val="24"/>
                <w:highlight w:val="none"/>
              </w:rPr>
            </w:pPr>
          </w:p>
        </w:tc>
      </w:tr>
      <w:tr w14:paraId="724A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685" w:type="dxa"/>
          </w:tcPr>
          <w:p w14:paraId="5DC37A51">
            <w:pPr>
              <w:pStyle w:val="28"/>
              <w:ind w:left="1080" w:leftChars="257" w:hanging="540"/>
              <w:rPr>
                <w:rFonts w:ascii="Times New Roman" w:hAnsi="Times New Roman" w:eastAsia="仿宋"/>
                <w:sz w:val="24"/>
                <w:highlight w:val="none"/>
              </w:rPr>
            </w:pPr>
          </w:p>
        </w:tc>
        <w:tc>
          <w:tcPr>
            <w:tcW w:w="1422" w:type="dxa"/>
          </w:tcPr>
          <w:p w14:paraId="2F386871">
            <w:pPr>
              <w:pStyle w:val="28"/>
              <w:ind w:left="1080" w:leftChars="257" w:hanging="540"/>
              <w:rPr>
                <w:rFonts w:ascii="Times New Roman" w:hAnsi="Times New Roman" w:eastAsia="仿宋"/>
                <w:sz w:val="24"/>
                <w:highlight w:val="none"/>
              </w:rPr>
            </w:pPr>
          </w:p>
        </w:tc>
        <w:tc>
          <w:tcPr>
            <w:tcW w:w="993" w:type="dxa"/>
          </w:tcPr>
          <w:p w14:paraId="220B89EC">
            <w:pPr>
              <w:pStyle w:val="28"/>
              <w:ind w:left="1080" w:leftChars="257" w:hanging="540"/>
              <w:rPr>
                <w:rFonts w:ascii="Times New Roman" w:hAnsi="Times New Roman" w:eastAsia="仿宋"/>
                <w:sz w:val="24"/>
                <w:highlight w:val="none"/>
              </w:rPr>
            </w:pPr>
          </w:p>
        </w:tc>
        <w:tc>
          <w:tcPr>
            <w:tcW w:w="1842" w:type="dxa"/>
          </w:tcPr>
          <w:p w14:paraId="2FB6F887">
            <w:pPr>
              <w:pStyle w:val="28"/>
              <w:ind w:left="1080" w:leftChars="257" w:hanging="540"/>
              <w:rPr>
                <w:rFonts w:ascii="Times New Roman" w:hAnsi="Times New Roman" w:eastAsia="仿宋"/>
                <w:sz w:val="24"/>
                <w:highlight w:val="none"/>
              </w:rPr>
            </w:pPr>
          </w:p>
        </w:tc>
        <w:tc>
          <w:tcPr>
            <w:tcW w:w="1560" w:type="dxa"/>
          </w:tcPr>
          <w:p w14:paraId="19692C0F">
            <w:pPr>
              <w:pStyle w:val="28"/>
              <w:ind w:left="1080" w:leftChars="257" w:hanging="540"/>
              <w:rPr>
                <w:rFonts w:ascii="Times New Roman" w:hAnsi="Times New Roman" w:eastAsia="仿宋"/>
                <w:sz w:val="24"/>
                <w:highlight w:val="none"/>
              </w:rPr>
            </w:pPr>
          </w:p>
        </w:tc>
        <w:tc>
          <w:tcPr>
            <w:tcW w:w="1134" w:type="dxa"/>
          </w:tcPr>
          <w:p w14:paraId="72CC0D31">
            <w:pPr>
              <w:pStyle w:val="28"/>
              <w:ind w:left="1080" w:leftChars="257" w:hanging="540"/>
              <w:rPr>
                <w:rFonts w:ascii="Times New Roman" w:hAnsi="Times New Roman" w:eastAsia="仿宋"/>
                <w:sz w:val="24"/>
                <w:highlight w:val="none"/>
              </w:rPr>
            </w:pPr>
          </w:p>
        </w:tc>
        <w:tc>
          <w:tcPr>
            <w:tcW w:w="1112" w:type="dxa"/>
          </w:tcPr>
          <w:p w14:paraId="19231786">
            <w:pPr>
              <w:pStyle w:val="28"/>
              <w:ind w:left="1080" w:leftChars="257" w:hanging="540"/>
              <w:rPr>
                <w:rFonts w:ascii="Times New Roman" w:hAnsi="Times New Roman" w:eastAsia="仿宋"/>
                <w:sz w:val="24"/>
                <w:highlight w:val="none"/>
              </w:rPr>
            </w:pPr>
          </w:p>
        </w:tc>
      </w:tr>
      <w:tr w14:paraId="51B7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85" w:type="dxa"/>
          </w:tcPr>
          <w:p w14:paraId="249D5FE4">
            <w:pPr>
              <w:pStyle w:val="28"/>
              <w:ind w:left="1080" w:leftChars="257" w:hanging="540"/>
              <w:rPr>
                <w:rFonts w:ascii="Times New Roman" w:hAnsi="Times New Roman" w:eastAsia="仿宋"/>
                <w:sz w:val="24"/>
                <w:highlight w:val="none"/>
              </w:rPr>
            </w:pPr>
          </w:p>
        </w:tc>
        <w:tc>
          <w:tcPr>
            <w:tcW w:w="1422" w:type="dxa"/>
          </w:tcPr>
          <w:p w14:paraId="44746E31">
            <w:pPr>
              <w:pStyle w:val="28"/>
              <w:ind w:left="1080" w:leftChars="257" w:hanging="540"/>
              <w:rPr>
                <w:rFonts w:ascii="Times New Roman" w:hAnsi="Times New Roman" w:eastAsia="仿宋"/>
                <w:sz w:val="24"/>
                <w:highlight w:val="none"/>
              </w:rPr>
            </w:pPr>
          </w:p>
        </w:tc>
        <w:tc>
          <w:tcPr>
            <w:tcW w:w="993" w:type="dxa"/>
          </w:tcPr>
          <w:p w14:paraId="41B428C4">
            <w:pPr>
              <w:pStyle w:val="28"/>
              <w:ind w:left="1080" w:leftChars="257" w:hanging="540"/>
              <w:rPr>
                <w:rFonts w:ascii="Times New Roman" w:hAnsi="Times New Roman" w:eastAsia="仿宋"/>
                <w:sz w:val="24"/>
                <w:highlight w:val="none"/>
              </w:rPr>
            </w:pPr>
          </w:p>
        </w:tc>
        <w:tc>
          <w:tcPr>
            <w:tcW w:w="1842" w:type="dxa"/>
          </w:tcPr>
          <w:p w14:paraId="378CAE50">
            <w:pPr>
              <w:pStyle w:val="28"/>
              <w:ind w:left="1080" w:leftChars="257" w:hanging="540"/>
              <w:rPr>
                <w:rFonts w:ascii="Times New Roman" w:hAnsi="Times New Roman" w:eastAsia="仿宋"/>
                <w:sz w:val="24"/>
                <w:highlight w:val="none"/>
              </w:rPr>
            </w:pPr>
          </w:p>
        </w:tc>
        <w:tc>
          <w:tcPr>
            <w:tcW w:w="1560" w:type="dxa"/>
          </w:tcPr>
          <w:p w14:paraId="2B07F500">
            <w:pPr>
              <w:pStyle w:val="28"/>
              <w:ind w:left="1080" w:leftChars="257" w:hanging="540"/>
              <w:rPr>
                <w:rFonts w:ascii="Times New Roman" w:hAnsi="Times New Roman" w:eastAsia="仿宋"/>
                <w:sz w:val="24"/>
                <w:highlight w:val="none"/>
              </w:rPr>
            </w:pPr>
          </w:p>
        </w:tc>
        <w:tc>
          <w:tcPr>
            <w:tcW w:w="1134" w:type="dxa"/>
          </w:tcPr>
          <w:p w14:paraId="6B4ED4D8">
            <w:pPr>
              <w:pStyle w:val="28"/>
              <w:ind w:left="1080" w:leftChars="257" w:hanging="540"/>
              <w:rPr>
                <w:rFonts w:ascii="Times New Roman" w:hAnsi="Times New Roman" w:eastAsia="仿宋"/>
                <w:sz w:val="24"/>
                <w:highlight w:val="none"/>
              </w:rPr>
            </w:pPr>
          </w:p>
        </w:tc>
        <w:tc>
          <w:tcPr>
            <w:tcW w:w="1112" w:type="dxa"/>
          </w:tcPr>
          <w:p w14:paraId="4A484620">
            <w:pPr>
              <w:pStyle w:val="28"/>
              <w:ind w:left="1080" w:leftChars="257" w:hanging="540"/>
              <w:rPr>
                <w:rFonts w:ascii="Times New Roman" w:hAnsi="Times New Roman" w:eastAsia="仿宋"/>
                <w:sz w:val="24"/>
                <w:highlight w:val="none"/>
              </w:rPr>
            </w:pPr>
          </w:p>
        </w:tc>
      </w:tr>
    </w:tbl>
    <w:p w14:paraId="75112951">
      <w:pPr>
        <w:pStyle w:val="28"/>
        <w:ind w:left="1080" w:leftChars="257" w:hanging="540"/>
        <w:rPr>
          <w:rFonts w:ascii="仿宋" w:hAnsi="仿宋" w:eastAsia="仿宋"/>
          <w:sz w:val="24"/>
          <w:highlight w:val="none"/>
        </w:rPr>
      </w:pPr>
    </w:p>
    <w:p w14:paraId="2E6AFF7D">
      <w:pPr>
        <w:pStyle w:val="28"/>
        <w:tabs>
          <w:tab w:val="left" w:pos="5370"/>
        </w:tabs>
        <w:rPr>
          <w:rFonts w:ascii="仿宋" w:hAnsi="仿宋" w:eastAsia="仿宋"/>
          <w:sz w:val="24"/>
          <w:highlight w:val="none"/>
          <w:u w:val="single"/>
        </w:rPr>
      </w:pPr>
      <w:r>
        <w:rPr>
          <w:rFonts w:hint="eastAsia" w:ascii="仿宋" w:hAnsi="仿宋" w:eastAsia="仿宋"/>
          <w:sz w:val="24"/>
          <w:highlight w:val="none"/>
        </w:rPr>
        <w:t>供应商(公章):</w:t>
      </w:r>
      <w:r>
        <w:rPr>
          <w:rFonts w:ascii="仿宋" w:hAnsi="仿宋" w:eastAsia="仿宋"/>
          <w:sz w:val="24"/>
          <w:highlight w:val="none"/>
          <w:u w:val="single"/>
        </w:rPr>
        <w:tab/>
      </w:r>
    </w:p>
    <w:p w14:paraId="59D82A03">
      <w:pPr>
        <w:pStyle w:val="28"/>
        <w:tabs>
          <w:tab w:val="left" w:pos="5580"/>
        </w:tabs>
        <w:rPr>
          <w:rFonts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4D0997E">
      <w:pPr>
        <w:pStyle w:val="28"/>
        <w:rPr>
          <w:rFonts w:ascii="仿宋" w:hAnsi="仿宋" w:eastAsia="仿宋"/>
          <w:sz w:val="24"/>
          <w:highlight w:val="none"/>
          <w:u w:val="single"/>
        </w:rPr>
      </w:pPr>
    </w:p>
    <w:p w14:paraId="619D5FE5">
      <w:pPr>
        <w:pStyle w:val="28"/>
        <w:rPr>
          <w:rFonts w:ascii="仿宋" w:hAnsi="仿宋" w:eastAsia="仿宋"/>
          <w:highlight w:val="none"/>
        </w:rPr>
      </w:pPr>
      <w:r>
        <w:rPr>
          <w:rFonts w:hint="eastAsia" w:ascii="仿宋" w:hAnsi="仿宋" w:eastAsia="仿宋"/>
          <w:highlight w:val="none"/>
        </w:rPr>
        <w:t>注：1.响应文件技术参数指标响应内容必须按照投标实际内容填写，与相关证明材料一致。</w:t>
      </w:r>
    </w:p>
    <w:p w14:paraId="6D74CE52">
      <w:pPr>
        <w:pStyle w:val="28"/>
        <w:rPr>
          <w:rFonts w:ascii="仿宋" w:hAnsi="仿宋" w:eastAsia="仿宋"/>
          <w:b/>
          <w:bCs/>
          <w:highlight w:val="none"/>
        </w:rPr>
      </w:pPr>
      <w:r>
        <w:rPr>
          <w:rFonts w:hint="eastAsia" w:ascii="仿宋" w:hAnsi="仿宋" w:eastAsia="仿宋"/>
          <w:highlight w:val="none"/>
        </w:rPr>
        <w:t>2.务必完整填写所有偏离内容；必须在备注栏进行明确说明偏离情况，且偏离情况与实际相符，否则将会影响评审得分。</w:t>
      </w:r>
      <w:r>
        <w:rPr>
          <w:rFonts w:hint="eastAsia" w:ascii="仿宋" w:hAnsi="仿宋" w:eastAsia="仿宋"/>
          <w:b/>
          <w:bCs/>
          <w:highlight w:val="none"/>
        </w:rPr>
        <w:t>提交空白表格视为供应商完全响应磋商文件技术要求。</w:t>
      </w:r>
    </w:p>
    <w:p w14:paraId="351C22D7">
      <w:pPr>
        <w:autoSpaceDE w:val="0"/>
        <w:autoSpaceDN w:val="0"/>
        <w:adjustRightInd w:val="0"/>
        <w:snapToGrid w:val="0"/>
        <w:spacing w:line="360" w:lineRule="auto"/>
        <w:jc w:val="center"/>
        <w:rPr>
          <w:rFonts w:ascii="仿宋_GB2312" w:hAnsi="仿宋_GB2312" w:eastAsia="仿宋_GB2312" w:cs="仿宋_GB2312"/>
          <w:b/>
          <w:sz w:val="32"/>
          <w:szCs w:val="32"/>
          <w:highlight w:val="none"/>
        </w:rPr>
      </w:pPr>
    </w:p>
    <w:p w14:paraId="1371601C">
      <w:pPr>
        <w:pStyle w:val="113"/>
        <w:spacing w:before="24" w:after="24"/>
        <w:jc w:val="center"/>
        <w:rPr>
          <w:rFonts w:ascii="仿宋_GB2312" w:hAnsi="仿宋_GB2312" w:eastAsia="仿宋_GB2312" w:cs="仿宋_GB2312"/>
          <w:sz w:val="28"/>
          <w:szCs w:val="28"/>
          <w:highlight w:val="none"/>
        </w:rPr>
      </w:pPr>
      <w:r>
        <w:rPr>
          <w:rFonts w:hint="eastAsia" w:ascii="仿宋_GB2312" w:hAnsi="仿宋_GB2312" w:eastAsia="仿宋_GB2312" w:cs="仿宋_GB2312"/>
          <w:highlight w:val="none"/>
        </w:rPr>
        <w:br w:type="page"/>
      </w:r>
      <w:bookmarkStart w:id="605" w:name="_Toc187678732"/>
      <w:bookmarkStart w:id="606" w:name="_Toc163466165"/>
      <w:bookmarkStart w:id="607" w:name="_Toc163466311"/>
      <w:bookmarkStart w:id="608" w:name="_Toc163466381"/>
      <w:bookmarkStart w:id="609" w:name="_Toc63697175"/>
      <w:bookmarkStart w:id="610" w:name="_Toc163466283"/>
      <w:bookmarkStart w:id="611" w:name="_Toc182993893"/>
      <w:r>
        <w:rPr>
          <w:rFonts w:hint="eastAsia" w:ascii="仿宋_GB2312" w:hAnsi="仿宋_GB2312" w:eastAsia="仿宋_GB2312" w:cs="仿宋_GB2312"/>
          <w:sz w:val="28"/>
          <w:szCs w:val="28"/>
          <w:highlight w:val="none"/>
        </w:rPr>
        <w:t>第四部分  响应方案说明</w:t>
      </w:r>
      <w:bookmarkEnd w:id="605"/>
      <w:bookmarkEnd w:id="606"/>
      <w:bookmarkEnd w:id="607"/>
      <w:bookmarkEnd w:id="608"/>
      <w:bookmarkEnd w:id="609"/>
      <w:bookmarkEnd w:id="610"/>
      <w:bookmarkEnd w:id="611"/>
    </w:p>
    <w:p w14:paraId="7F80C904">
      <w:pPr>
        <w:pStyle w:val="22"/>
        <w:rPr>
          <w:rFonts w:ascii="仿宋_GB2312" w:hAnsi="仿宋_GB2312" w:eastAsia="仿宋_GB2312" w:cs="仿宋_GB2312"/>
          <w:highlight w:val="none"/>
          <w:lang w:val="zh-CN"/>
        </w:rPr>
      </w:pPr>
    </w:p>
    <w:p w14:paraId="0AAC9D29">
      <w:pPr>
        <w:autoSpaceDE w:val="0"/>
        <w:autoSpaceDN w:val="0"/>
        <w:adjustRightInd w:val="0"/>
        <w:spacing w:line="360" w:lineRule="auto"/>
        <w:jc w:val="center"/>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lang w:val="zh-CN"/>
        </w:rPr>
        <w:t>（格式自拟，内容需符合评审办法中要求的内容要求）</w:t>
      </w:r>
    </w:p>
    <w:p w14:paraId="1B15E75E">
      <w:pPr>
        <w:pStyle w:val="113"/>
        <w:spacing w:before="24" w:after="24"/>
        <w:jc w:val="center"/>
        <w:rPr>
          <w:rFonts w:ascii="仿宋_GB2312" w:hAnsi="仿宋_GB2312" w:eastAsia="仿宋_GB2312" w:cs="仿宋_GB2312"/>
          <w:sz w:val="28"/>
          <w:szCs w:val="28"/>
          <w:highlight w:val="none"/>
        </w:rPr>
      </w:pPr>
      <w:r>
        <w:rPr>
          <w:rFonts w:hint="eastAsia" w:ascii="仿宋_GB2312" w:hAnsi="仿宋_GB2312" w:eastAsia="仿宋_GB2312" w:cs="仿宋_GB2312"/>
          <w:highlight w:val="none"/>
          <w:lang w:val="zh-CN"/>
        </w:rPr>
        <w:br w:type="page"/>
      </w:r>
      <w:bookmarkStart w:id="612" w:name="_Toc182993894"/>
      <w:bookmarkStart w:id="613" w:name="_Toc163466382"/>
      <w:bookmarkStart w:id="614" w:name="_Toc163466312"/>
      <w:bookmarkStart w:id="615" w:name="_Toc163466284"/>
      <w:bookmarkStart w:id="616" w:name="_Toc163466166"/>
      <w:bookmarkStart w:id="617" w:name="_Toc187678733"/>
      <w:r>
        <w:rPr>
          <w:rFonts w:ascii="仿宋_GB2312" w:hAnsi="仿宋_GB2312" w:eastAsia="仿宋_GB2312" w:cs="仿宋_GB2312"/>
          <w:sz w:val="28"/>
          <w:szCs w:val="28"/>
          <w:highlight w:val="none"/>
        </w:rPr>
        <w:t xml:space="preserve">第五部分  </w:t>
      </w:r>
      <w:r>
        <w:rPr>
          <w:rFonts w:hint="eastAsia" w:ascii="仿宋_GB2312" w:hAnsi="仿宋_GB2312" w:eastAsia="仿宋_GB2312" w:cs="仿宋_GB2312"/>
          <w:sz w:val="28"/>
          <w:szCs w:val="28"/>
          <w:highlight w:val="none"/>
        </w:rPr>
        <w:t>中小</w:t>
      </w:r>
      <w:r>
        <w:rPr>
          <w:rFonts w:ascii="仿宋_GB2312" w:hAnsi="仿宋_GB2312" w:eastAsia="仿宋_GB2312" w:cs="仿宋_GB2312"/>
          <w:sz w:val="28"/>
          <w:szCs w:val="28"/>
          <w:highlight w:val="none"/>
        </w:rPr>
        <w:t>企业、监狱企业、残疾人福利单位声明函或证明</w:t>
      </w:r>
      <w:bookmarkEnd w:id="612"/>
      <w:bookmarkEnd w:id="613"/>
      <w:bookmarkEnd w:id="614"/>
      <w:bookmarkEnd w:id="615"/>
      <w:bookmarkEnd w:id="616"/>
      <w:bookmarkEnd w:id="617"/>
    </w:p>
    <w:p w14:paraId="3259C0D7">
      <w:pPr>
        <w:pStyle w:val="22"/>
        <w:rPr>
          <w:highlight w:val="none"/>
        </w:rPr>
      </w:pPr>
    </w:p>
    <w:p w14:paraId="3847BAB8">
      <w:pPr>
        <w:widowControl/>
        <w:jc w:val="left"/>
        <w:rPr>
          <w:rFonts w:ascii="仿宋_GB2312" w:hAnsi="仿宋_GB2312" w:eastAsia="仿宋_GB2312" w:cs="仿宋_GB2312"/>
          <w:b/>
          <w:bCs/>
          <w:sz w:val="44"/>
          <w:szCs w:val="44"/>
          <w:highlight w:val="none"/>
        </w:rPr>
      </w:pPr>
    </w:p>
    <w:p w14:paraId="32D2EAAE">
      <w:pPr>
        <w:ind w:left="315" w:leftChars="150" w:firstLine="270" w:firstLineChars="150"/>
        <w:rPr>
          <w:rFonts w:ascii="仿宋_GB2312" w:hAnsi="仿宋_GB2312" w:eastAsia="仿宋_GB2312" w:cs="仿宋_GB2312"/>
          <w:kern w:val="0"/>
          <w:sz w:val="18"/>
          <w:szCs w:val="18"/>
          <w:highlight w:val="none"/>
        </w:rPr>
      </w:pPr>
      <w:bookmarkStart w:id="618" w:name="_Toc7005133"/>
    </w:p>
    <w:p w14:paraId="6081D3C6">
      <w:pPr>
        <w:pStyle w:val="4"/>
        <w:jc w:val="center"/>
        <w:rPr>
          <w:rFonts w:ascii="Times New Roman" w:hAnsi="Times New Roman" w:eastAsia="仿宋"/>
          <w:sz w:val="32"/>
          <w:szCs w:val="32"/>
          <w:highlight w:val="none"/>
        </w:rPr>
      </w:pPr>
      <w:r>
        <w:rPr>
          <w:rFonts w:hint="eastAsia" w:ascii="仿宋_GB2312" w:hAnsi="仿宋_GB2312" w:eastAsia="仿宋_GB2312" w:cs="仿宋_GB2312"/>
          <w:b/>
          <w:sz w:val="28"/>
          <w:szCs w:val="28"/>
          <w:highlight w:val="none"/>
        </w:rPr>
        <w:t>一、</w:t>
      </w:r>
      <w:bookmarkStart w:id="619" w:name="_Toc62194354"/>
      <w:r>
        <w:rPr>
          <w:rFonts w:ascii="Times New Roman" w:hAnsi="Times New Roman" w:eastAsia="仿宋"/>
          <w:sz w:val="32"/>
          <w:szCs w:val="32"/>
          <w:highlight w:val="none"/>
        </w:rPr>
        <w:t>中小企业声明函（货物</w:t>
      </w:r>
      <w:bookmarkEnd w:id="619"/>
      <w:r>
        <w:rPr>
          <w:rFonts w:ascii="Times New Roman" w:hAnsi="Times New Roman" w:eastAsia="仿宋"/>
          <w:sz w:val="32"/>
          <w:szCs w:val="32"/>
          <w:highlight w:val="none"/>
        </w:rPr>
        <w:t>）</w:t>
      </w:r>
    </w:p>
    <w:p w14:paraId="6FA64677">
      <w:pPr>
        <w:jc w:val="center"/>
        <w:rPr>
          <w:rFonts w:eastAsia="仿宋"/>
          <w:sz w:val="24"/>
          <w:szCs w:val="22"/>
          <w:highlight w:val="none"/>
        </w:rPr>
      </w:pPr>
      <w:r>
        <w:rPr>
          <w:rFonts w:eastAsia="仿宋"/>
          <w:sz w:val="24"/>
          <w:szCs w:val="22"/>
          <w:highlight w:val="none"/>
        </w:rPr>
        <w:t>（注</w:t>
      </w:r>
      <w:r>
        <w:rPr>
          <w:rFonts w:eastAsia="仿宋"/>
          <w:kern w:val="0"/>
          <w:sz w:val="24"/>
          <w:highlight w:val="none"/>
        </w:rPr>
        <w:t>（联合体）</w:t>
      </w:r>
      <w:r>
        <w:rPr>
          <w:rFonts w:eastAsia="仿宋"/>
          <w:sz w:val="24"/>
          <w:szCs w:val="22"/>
          <w:highlight w:val="none"/>
        </w:rPr>
        <w:t>：符合中小企业划型标准的企业请提供本函，不符合的不提供本函）</w:t>
      </w:r>
    </w:p>
    <w:p w14:paraId="58EA46E1">
      <w:pPr>
        <w:snapToGrid w:val="0"/>
        <w:spacing w:before="120" w:beforeLines="50"/>
        <w:ind w:firstLine="480" w:firstLineChars="200"/>
        <w:rPr>
          <w:rFonts w:eastAsia="仿宋"/>
          <w:sz w:val="24"/>
          <w:szCs w:val="22"/>
          <w:highlight w:val="none"/>
        </w:rPr>
      </w:pPr>
    </w:p>
    <w:p w14:paraId="2EAE0520">
      <w:pPr>
        <w:spacing w:line="560" w:lineRule="exact"/>
        <w:ind w:firstLine="480" w:firstLineChars="200"/>
        <w:rPr>
          <w:rFonts w:eastAsia="仿宋"/>
          <w:kern w:val="0"/>
          <w:sz w:val="24"/>
          <w:highlight w:val="none"/>
        </w:rPr>
      </w:pPr>
      <w:r>
        <w:rPr>
          <w:rFonts w:eastAsia="仿宋"/>
          <w:kern w:val="0"/>
          <w:sz w:val="24"/>
          <w:highlight w:val="none"/>
        </w:rPr>
        <w:t>本公司郑重声明，根据《政府采购促进中小企业发展管理办法》（财库﹝2020﹞46号）的规定，本公司（联合体）参加</w:t>
      </w:r>
      <w:r>
        <w:rPr>
          <w:rFonts w:eastAsia="仿宋"/>
          <w:kern w:val="0"/>
          <w:sz w:val="24"/>
          <w:highlight w:val="none"/>
          <w:u w:val="single"/>
        </w:rPr>
        <w:t xml:space="preserve">  （单位名称） </w:t>
      </w:r>
      <w:r>
        <w:rPr>
          <w:rFonts w:eastAsia="仿宋"/>
          <w:kern w:val="0"/>
          <w:sz w:val="24"/>
          <w:highlight w:val="none"/>
        </w:rPr>
        <w:t xml:space="preserve"> 的</w:t>
      </w:r>
      <w:r>
        <w:rPr>
          <w:rFonts w:eastAsia="仿宋"/>
          <w:kern w:val="0"/>
          <w:sz w:val="24"/>
          <w:highlight w:val="none"/>
          <w:u w:val="single"/>
        </w:rPr>
        <w:t xml:space="preserve"> （项目名称） 采购</w:t>
      </w:r>
      <w:r>
        <w:rPr>
          <w:rFonts w:eastAsia="仿宋"/>
          <w:kern w:val="0"/>
          <w:sz w:val="24"/>
          <w:highlight w:val="none"/>
        </w:rPr>
        <w:t>活动，提供的货物全部由符合政策要求的中小企业制造。相关企业（含联合体中的中小企业、签订分包意向协议的中小企业）的具体情况如下：</w:t>
      </w:r>
    </w:p>
    <w:p w14:paraId="650758DE">
      <w:pPr>
        <w:spacing w:line="560" w:lineRule="exact"/>
        <w:ind w:left="-10" w:leftChars="-5" w:firstLine="489" w:firstLineChars="204"/>
        <w:rPr>
          <w:rFonts w:eastAsia="仿宋"/>
          <w:kern w:val="0"/>
          <w:sz w:val="24"/>
          <w:highlight w:val="none"/>
        </w:rPr>
      </w:pPr>
      <w:r>
        <w:rPr>
          <w:rFonts w:eastAsia="仿宋"/>
          <w:kern w:val="0"/>
          <w:sz w:val="24"/>
          <w:highlight w:val="none"/>
        </w:rPr>
        <w:t xml:space="preserve">1. </w:t>
      </w:r>
      <w:r>
        <w:rPr>
          <w:rFonts w:eastAsia="仿宋"/>
          <w:kern w:val="0"/>
          <w:sz w:val="24"/>
          <w:highlight w:val="none"/>
          <w:u w:val="single"/>
        </w:rPr>
        <w:t xml:space="preserve"> （标的名称）  </w:t>
      </w:r>
      <w:r>
        <w:rPr>
          <w:rFonts w:eastAsia="仿宋"/>
          <w:kern w:val="0"/>
          <w:sz w:val="24"/>
          <w:highlight w:val="none"/>
        </w:rPr>
        <w:t>，属于</w:t>
      </w:r>
      <w:r>
        <w:rPr>
          <w:rFonts w:eastAsia="仿宋"/>
          <w:kern w:val="0"/>
          <w:sz w:val="24"/>
          <w:highlight w:val="none"/>
          <w:u w:val="single"/>
        </w:rPr>
        <w:t xml:space="preserve">  （ 采购文件中明确的所属行业） 行业</w:t>
      </w:r>
      <w:r>
        <w:rPr>
          <w:rFonts w:eastAsia="仿宋"/>
          <w:kern w:val="0"/>
          <w:sz w:val="24"/>
          <w:highlight w:val="none"/>
        </w:rPr>
        <w:t xml:space="preserve"> ；制造商为</w:t>
      </w:r>
      <w:r>
        <w:rPr>
          <w:rFonts w:eastAsia="仿宋"/>
          <w:kern w:val="0"/>
          <w:sz w:val="24"/>
          <w:highlight w:val="none"/>
          <w:u w:val="single"/>
        </w:rPr>
        <w:t xml:space="preserve"> （企业名称）  </w:t>
      </w:r>
      <w:r>
        <w:rPr>
          <w:rFonts w:eastAsia="仿宋"/>
          <w:kern w:val="0"/>
          <w:sz w:val="24"/>
          <w:highlight w:val="none"/>
        </w:rPr>
        <w:t>，从业人员</w:t>
      </w:r>
      <w:r>
        <w:rPr>
          <w:rFonts w:eastAsia="仿宋"/>
          <w:kern w:val="0"/>
          <w:sz w:val="24"/>
          <w:highlight w:val="none"/>
          <w:u w:val="single"/>
        </w:rPr>
        <w:t xml:space="preserve">      </w:t>
      </w:r>
      <w:r>
        <w:rPr>
          <w:rFonts w:eastAsia="仿宋"/>
          <w:kern w:val="0"/>
          <w:sz w:val="24"/>
          <w:highlight w:val="none"/>
        </w:rPr>
        <w:t>人，营业收入为</w:t>
      </w:r>
      <w:r>
        <w:rPr>
          <w:rFonts w:eastAsia="仿宋"/>
          <w:kern w:val="0"/>
          <w:sz w:val="24"/>
          <w:highlight w:val="none"/>
          <w:u w:val="single"/>
        </w:rPr>
        <w:t xml:space="preserve">     </w:t>
      </w:r>
      <w:r>
        <w:rPr>
          <w:rFonts w:eastAsia="仿宋"/>
          <w:kern w:val="0"/>
          <w:sz w:val="24"/>
          <w:highlight w:val="none"/>
        </w:rPr>
        <w:t>万元，资产总额为</w:t>
      </w:r>
      <w:r>
        <w:rPr>
          <w:rFonts w:eastAsia="仿宋"/>
          <w:kern w:val="0"/>
          <w:sz w:val="24"/>
          <w:highlight w:val="none"/>
          <w:u w:val="single"/>
        </w:rPr>
        <w:t xml:space="preserve">     </w:t>
      </w:r>
      <w:r>
        <w:rPr>
          <w:rFonts w:eastAsia="仿宋"/>
          <w:kern w:val="0"/>
          <w:sz w:val="24"/>
          <w:highlight w:val="none"/>
        </w:rPr>
        <w:t xml:space="preserve">万元，属于 </w:t>
      </w:r>
      <w:r>
        <w:rPr>
          <w:rFonts w:eastAsia="仿宋"/>
          <w:kern w:val="0"/>
          <w:sz w:val="24"/>
          <w:highlight w:val="none"/>
          <w:u w:val="single"/>
        </w:rPr>
        <w:t>（中型企业、小型企业、微型企业）</w:t>
      </w:r>
      <w:r>
        <w:rPr>
          <w:rFonts w:eastAsia="仿宋"/>
          <w:kern w:val="0"/>
          <w:sz w:val="24"/>
          <w:highlight w:val="none"/>
        </w:rPr>
        <w:t>；</w:t>
      </w:r>
    </w:p>
    <w:p w14:paraId="65E917FC">
      <w:pPr>
        <w:spacing w:line="560" w:lineRule="exact"/>
        <w:ind w:left="-10" w:leftChars="-5" w:firstLine="489" w:firstLineChars="204"/>
        <w:rPr>
          <w:rFonts w:eastAsia="仿宋"/>
          <w:kern w:val="0"/>
          <w:sz w:val="24"/>
          <w:highlight w:val="none"/>
        </w:rPr>
      </w:pPr>
      <w:r>
        <w:rPr>
          <w:rFonts w:eastAsia="仿宋"/>
          <w:kern w:val="0"/>
          <w:sz w:val="24"/>
          <w:highlight w:val="none"/>
        </w:rPr>
        <w:t xml:space="preserve">2. </w:t>
      </w:r>
      <w:r>
        <w:rPr>
          <w:rFonts w:eastAsia="仿宋"/>
          <w:kern w:val="0"/>
          <w:sz w:val="24"/>
          <w:highlight w:val="none"/>
          <w:u w:val="single"/>
        </w:rPr>
        <w:t xml:space="preserve"> （标的名称）  </w:t>
      </w:r>
      <w:r>
        <w:rPr>
          <w:rFonts w:eastAsia="仿宋"/>
          <w:kern w:val="0"/>
          <w:sz w:val="24"/>
          <w:highlight w:val="none"/>
        </w:rPr>
        <w:t>，属于</w:t>
      </w:r>
      <w:r>
        <w:rPr>
          <w:rFonts w:eastAsia="仿宋"/>
          <w:kern w:val="0"/>
          <w:sz w:val="24"/>
          <w:highlight w:val="none"/>
          <w:u w:val="single"/>
        </w:rPr>
        <w:t xml:space="preserve">  （ 采购文件中明确的所属行业） 行业</w:t>
      </w:r>
      <w:r>
        <w:rPr>
          <w:rFonts w:eastAsia="仿宋"/>
          <w:kern w:val="0"/>
          <w:sz w:val="24"/>
          <w:highlight w:val="none"/>
        </w:rPr>
        <w:t xml:space="preserve"> ；制造商为</w:t>
      </w:r>
      <w:r>
        <w:rPr>
          <w:rFonts w:eastAsia="仿宋"/>
          <w:kern w:val="0"/>
          <w:sz w:val="24"/>
          <w:highlight w:val="none"/>
          <w:u w:val="single"/>
        </w:rPr>
        <w:t xml:space="preserve"> （企业名称）  </w:t>
      </w:r>
      <w:r>
        <w:rPr>
          <w:rFonts w:eastAsia="仿宋"/>
          <w:kern w:val="0"/>
          <w:sz w:val="24"/>
          <w:highlight w:val="none"/>
        </w:rPr>
        <w:t>，从业人员</w:t>
      </w:r>
      <w:r>
        <w:rPr>
          <w:rFonts w:eastAsia="仿宋"/>
          <w:kern w:val="0"/>
          <w:sz w:val="24"/>
          <w:highlight w:val="none"/>
          <w:u w:val="single"/>
        </w:rPr>
        <w:t xml:space="preserve">      </w:t>
      </w:r>
      <w:r>
        <w:rPr>
          <w:rFonts w:eastAsia="仿宋"/>
          <w:kern w:val="0"/>
          <w:sz w:val="24"/>
          <w:highlight w:val="none"/>
        </w:rPr>
        <w:t>人，营业收入为</w:t>
      </w:r>
      <w:r>
        <w:rPr>
          <w:rFonts w:eastAsia="仿宋"/>
          <w:kern w:val="0"/>
          <w:sz w:val="24"/>
          <w:highlight w:val="none"/>
          <w:u w:val="single"/>
        </w:rPr>
        <w:t xml:space="preserve">     </w:t>
      </w:r>
      <w:r>
        <w:rPr>
          <w:rFonts w:eastAsia="仿宋"/>
          <w:kern w:val="0"/>
          <w:sz w:val="24"/>
          <w:highlight w:val="none"/>
        </w:rPr>
        <w:t>万元，资产总额为</w:t>
      </w:r>
      <w:r>
        <w:rPr>
          <w:rFonts w:eastAsia="仿宋"/>
          <w:kern w:val="0"/>
          <w:sz w:val="24"/>
          <w:highlight w:val="none"/>
          <w:u w:val="single"/>
        </w:rPr>
        <w:t xml:space="preserve">     </w:t>
      </w:r>
      <w:r>
        <w:rPr>
          <w:rFonts w:eastAsia="仿宋"/>
          <w:kern w:val="0"/>
          <w:sz w:val="24"/>
          <w:highlight w:val="none"/>
        </w:rPr>
        <w:t xml:space="preserve">万元，属于 </w:t>
      </w:r>
      <w:r>
        <w:rPr>
          <w:rFonts w:eastAsia="仿宋"/>
          <w:kern w:val="0"/>
          <w:sz w:val="24"/>
          <w:highlight w:val="none"/>
          <w:u w:val="single"/>
        </w:rPr>
        <w:t>（中型企业、小型企业、微型企业）</w:t>
      </w:r>
      <w:r>
        <w:rPr>
          <w:rFonts w:eastAsia="仿宋"/>
          <w:kern w:val="0"/>
          <w:sz w:val="24"/>
          <w:highlight w:val="none"/>
        </w:rPr>
        <w:t>；</w:t>
      </w:r>
    </w:p>
    <w:p w14:paraId="3A4A087F">
      <w:pPr>
        <w:spacing w:line="560" w:lineRule="exact"/>
        <w:ind w:firstLine="480" w:firstLineChars="200"/>
        <w:rPr>
          <w:rFonts w:eastAsia="仿宋"/>
          <w:kern w:val="0"/>
          <w:sz w:val="24"/>
          <w:highlight w:val="none"/>
        </w:rPr>
      </w:pPr>
      <w:r>
        <w:rPr>
          <w:rFonts w:eastAsia="仿宋"/>
          <w:kern w:val="0"/>
          <w:sz w:val="24"/>
          <w:highlight w:val="none"/>
        </w:rPr>
        <w:t>……</w:t>
      </w:r>
    </w:p>
    <w:p w14:paraId="4534C3D5">
      <w:pPr>
        <w:spacing w:line="560" w:lineRule="exact"/>
        <w:ind w:firstLine="480" w:firstLineChars="200"/>
        <w:rPr>
          <w:rFonts w:eastAsia="仿宋"/>
          <w:kern w:val="0"/>
          <w:sz w:val="24"/>
          <w:highlight w:val="none"/>
        </w:rPr>
      </w:pPr>
      <w:r>
        <w:rPr>
          <w:rFonts w:eastAsia="仿宋"/>
          <w:kern w:val="0"/>
          <w:sz w:val="24"/>
          <w:highlight w:val="none"/>
        </w:rPr>
        <w:t>以上企业，不属于大企业的分支机构，不存在控股股东为大企业的情形，也不存在与大企业的负责人为同一人的情形。</w:t>
      </w:r>
    </w:p>
    <w:p w14:paraId="1449981A">
      <w:pPr>
        <w:spacing w:line="560" w:lineRule="exact"/>
        <w:ind w:firstLine="480" w:firstLineChars="200"/>
        <w:rPr>
          <w:rFonts w:eastAsia="仿宋"/>
          <w:kern w:val="0"/>
          <w:sz w:val="24"/>
          <w:highlight w:val="none"/>
        </w:rPr>
      </w:pPr>
      <w:r>
        <w:rPr>
          <w:rFonts w:eastAsia="仿宋"/>
          <w:kern w:val="0"/>
          <w:sz w:val="24"/>
          <w:highlight w:val="none"/>
        </w:rPr>
        <w:t>本企业对上述声明内容的真实性负责。如有虚假，将依法承担相应责任。</w:t>
      </w:r>
    </w:p>
    <w:p w14:paraId="665CC920">
      <w:pPr>
        <w:spacing w:line="560" w:lineRule="exact"/>
        <w:ind w:firstLine="3480" w:firstLineChars="1450"/>
        <w:rPr>
          <w:rFonts w:eastAsia="仿宋"/>
          <w:kern w:val="0"/>
          <w:sz w:val="24"/>
          <w:highlight w:val="none"/>
        </w:rPr>
      </w:pPr>
    </w:p>
    <w:p w14:paraId="109CCCDC">
      <w:pPr>
        <w:spacing w:line="560" w:lineRule="exact"/>
        <w:ind w:firstLine="3480" w:firstLineChars="1450"/>
        <w:rPr>
          <w:rFonts w:eastAsia="仿宋"/>
          <w:kern w:val="0"/>
          <w:sz w:val="24"/>
          <w:highlight w:val="none"/>
        </w:rPr>
      </w:pPr>
    </w:p>
    <w:p w14:paraId="6A6BCD8A">
      <w:pPr>
        <w:spacing w:line="560" w:lineRule="exact"/>
        <w:ind w:firstLine="3480" w:firstLineChars="1450"/>
        <w:rPr>
          <w:rFonts w:eastAsia="仿宋"/>
          <w:kern w:val="0"/>
          <w:sz w:val="24"/>
          <w:highlight w:val="none"/>
        </w:rPr>
      </w:pPr>
      <w:r>
        <w:rPr>
          <w:rFonts w:eastAsia="仿宋"/>
          <w:kern w:val="0"/>
          <w:sz w:val="24"/>
          <w:highlight w:val="none"/>
        </w:rPr>
        <w:t>企业名称（盖章）：</w:t>
      </w:r>
    </w:p>
    <w:p w14:paraId="44B91B1F">
      <w:pPr>
        <w:spacing w:line="560" w:lineRule="exact"/>
        <w:ind w:firstLine="3480" w:firstLineChars="1450"/>
        <w:rPr>
          <w:rFonts w:eastAsia="仿宋"/>
          <w:kern w:val="0"/>
          <w:sz w:val="24"/>
          <w:szCs w:val="22"/>
          <w:highlight w:val="none"/>
        </w:rPr>
      </w:pPr>
      <w:r>
        <w:rPr>
          <w:rFonts w:eastAsia="仿宋"/>
          <w:kern w:val="0"/>
          <w:sz w:val="24"/>
          <w:highlight w:val="none"/>
        </w:rPr>
        <w:t>日期：</w:t>
      </w:r>
    </w:p>
    <w:p w14:paraId="0C5254FF">
      <w:pPr>
        <w:spacing w:line="360" w:lineRule="auto"/>
        <w:rPr>
          <w:rFonts w:eastAsia="仿宋"/>
          <w:highlight w:val="none"/>
        </w:rPr>
      </w:pPr>
    </w:p>
    <w:p w14:paraId="4D938138">
      <w:pPr>
        <w:ind w:left="450" w:hanging="450" w:hangingChars="150"/>
        <w:rPr>
          <w:rFonts w:eastAsia="仿宋"/>
          <w:kern w:val="0"/>
          <w:sz w:val="18"/>
          <w:szCs w:val="18"/>
          <w:highlight w:val="none"/>
        </w:rPr>
      </w:pPr>
      <w:r>
        <w:rPr>
          <w:rFonts w:eastAsia="仿宋"/>
          <w:kern w:val="0"/>
          <w:sz w:val="30"/>
          <w:szCs w:val="30"/>
          <w:highlight w:val="none"/>
        </w:rPr>
        <w:t xml:space="preserve"> </w:t>
      </w:r>
      <w:r>
        <w:rPr>
          <w:rFonts w:eastAsia="仿宋"/>
          <w:kern w:val="0"/>
          <w:sz w:val="30"/>
          <w:szCs w:val="30"/>
          <w:highlight w:val="none"/>
          <w:u w:val="single"/>
        </w:rPr>
        <w:t xml:space="preserve">                                                     </w:t>
      </w:r>
      <w:r>
        <w:rPr>
          <w:rFonts w:eastAsia="仿宋"/>
          <w:kern w:val="0"/>
          <w:sz w:val="30"/>
          <w:szCs w:val="30"/>
          <w:highlight w:val="none"/>
        </w:rPr>
        <w:t xml:space="preserve">    </w:t>
      </w:r>
      <w:r>
        <w:rPr>
          <w:rFonts w:eastAsia="仿宋"/>
          <w:kern w:val="0"/>
          <w:sz w:val="18"/>
          <w:szCs w:val="18"/>
          <w:highlight w:val="none"/>
        </w:rPr>
        <w:t xml:space="preserve"> </w:t>
      </w:r>
    </w:p>
    <w:p w14:paraId="2ED11F3B">
      <w:pPr>
        <w:ind w:left="315" w:leftChars="150" w:firstLine="270" w:firstLineChars="150"/>
        <w:rPr>
          <w:rFonts w:eastAsia="仿宋"/>
          <w:kern w:val="0"/>
          <w:sz w:val="18"/>
          <w:szCs w:val="18"/>
          <w:highlight w:val="none"/>
        </w:rPr>
      </w:pPr>
      <w:r>
        <w:rPr>
          <w:rFonts w:eastAsia="仿宋"/>
          <w:kern w:val="0"/>
          <w:sz w:val="18"/>
          <w:szCs w:val="18"/>
          <w:highlight w:val="none"/>
        </w:rPr>
        <w:t>（从业人员、营业收入、资产总额填报上一年度数据，无上一年度数据的新成立企业可不填报）</w:t>
      </w:r>
    </w:p>
    <w:p w14:paraId="27A7E4C4">
      <w:pPr>
        <w:jc w:val="center"/>
        <w:rPr>
          <w:rFonts w:ascii="仿宋_GB2312" w:hAnsi="仿宋_GB2312" w:eastAsia="仿宋_GB2312" w:cs="仿宋_GB2312"/>
          <w:b/>
          <w:sz w:val="28"/>
          <w:szCs w:val="28"/>
          <w:highlight w:val="none"/>
        </w:rPr>
      </w:pPr>
    </w:p>
    <w:p w14:paraId="6EFFEDDF">
      <w:pPr>
        <w:jc w:val="center"/>
        <w:rPr>
          <w:rFonts w:ascii="仿宋_GB2312" w:hAnsi="仿宋_GB2312" w:eastAsia="仿宋_GB2312" w:cs="仿宋_GB2312"/>
          <w:b/>
          <w:sz w:val="28"/>
          <w:szCs w:val="28"/>
          <w:highlight w:val="none"/>
        </w:rPr>
      </w:pPr>
    </w:p>
    <w:p w14:paraId="6B556677">
      <w:pPr>
        <w:jc w:val="center"/>
        <w:rPr>
          <w:rFonts w:ascii="仿宋_GB2312" w:hAnsi="仿宋_GB2312" w:eastAsia="仿宋_GB2312" w:cs="仿宋_GB2312"/>
          <w:b/>
          <w:sz w:val="28"/>
          <w:szCs w:val="28"/>
          <w:highlight w:val="none"/>
        </w:rPr>
      </w:pPr>
    </w:p>
    <w:p w14:paraId="4648D725">
      <w:pPr>
        <w:jc w:val="center"/>
        <w:rPr>
          <w:rFonts w:ascii="仿宋_GB2312" w:hAnsi="仿宋_GB2312" w:eastAsia="仿宋_GB2312" w:cs="仿宋_GB2312"/>
          <w:b/>
          <w:sz w:val="28"/>
          <w:szCs w:val="28"/>
          <w:highlight w:val="none"/>
        </w:rPr>
      </w:pPr>
    </w:p>
    <w:p w14:paraId="73728047">
      <w:pPr>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二、监狱企业证明</w:t>
      </w:r>
      <w:bookmarkEnd w:id="618"/>
    </w:p>
    <w:p w14:paraId="0AB01BD5">
      <w:pPr>
        <w:spacing w:after="120"/>
        <w:rPr>
          <w:rFonts w:ascii="仿宋_GB2312" w:hAnsi="仿宋_GB2312" w:eastAsia="仿宋_GB2312" w:cs="仿宋_GB2312"/>
          <w:highlight w:val="none"/>
        </w:rPr>
      </w:pPr>
    </w:p>
    <w:p w14:paraId="21286D8F">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（注：符合条件的监狱企业请提供本函，不符合的不提供本函）</w:t>
      </w:r>
    </w:p>
    <w:p w14:paraId="26FFBCC0">
      <w:pPr>
        <w:snapToGrid w:val="0"/>
        <w:spacing w:before="120" w:beforeLines="50"/>
        <w:rPr>
          <w:rFonts w:ascii="仿宋_GB2312" w:hAnsi="仿宋_GB2312" w:eastAsia="仿宋_GB2312" w:cs="仿宋_GB2312"/>
          <w:sz w:val="24"/>
          <w:highlight w:val="none"/>
        </w:rPr>
      </w:pPr>
    </w:p>
    <w:p w14:paraId="3BF8D543">
      <w:pPr>
        <w:snapToGrid w:val="0"/>
        <w:spacing w:before="120" w:beforeLines="5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省级以上监狱管理局、戒毒管理局（含新疆生产建设兵团）出具的属于监狱企业的证明文件。</w:t>
      </w:r>
    </w:p>
    <w:p w14:paraId="541A3811">
      <w:pPr>
        <w:rPr>
          <w:rFonts w:ascii="仿宋_GB2312" w:hAnsi="仿宋_GB2312" w:eastAsia="仿宋_GB2312" w:cs="仿宋_GB2312"/>
          <w:sz w:val="32"/>
          <w:szCs w:val="32"/>
          <w:highlight w:val="none"/>
        </w:rPr>
      </w:pPr>
    </w:p>
    <w:p w14:paraId="0CE5BE05">
      <w:pPr>
        <w:rPr>
          <w:rFonts w:ascii="仿宋_GB2312" w:hAnsi="仿宋_GB2312" w:eastAsia="仿宋_GB2312" w:cs="仿宋_GB2312"/>
          <w:sz w:val="32"/>
          <w:szCs w:val="32"/>
          <w:highlight w:val="none"/>
        </w:rPr>
      </w:pPr>
    </w:p>
    <w:p w14:paraId="64B77120">
      <w:pPr>
        <w:jc w:val="center"/>
        <w:rPr>
          <w:rFonts w:ascii="仿宋_GB2312" w:hAnsi="仿宋_GB2312" w:eastAsia="仿宋_GB2312" w:cs="仿宋_GB2312"/>
          <w:sz w:val="32"/>
          <w:szCs w:val="32"/>
          <w:highlight w:val="none"/>
        </w:rPr>
      </w:pPr>
      <w:bookmarkStart w:id="620" w:name="_Toc7005134"/>
    </w:p>
    <w:p w14:paraId="6C7BB203">
      <w:pPr>
        <w:rPr>
          <w:rFonts w:ascii="仿宋_GB2312" w:hAnsi="仿宋_GB2312" w:eastAsia="仿宋_GB2312" w:cs="仿宋_GB2312"/>
          <w:sz w:val="32"/>
          <w:szCs w:val="32"/>
          <w:highlight w:val="none"/>
        </w:rPr>
      </w:pPr>
    </w:p>
    <w:p w14:paraId="606911AD">
      <w:pPr>
        <w:rPr>
          <w:rFonts w:ascii="仿宋_GB2312" w:hAnsi="仿宋_GB2312" w:eastAsia="仿宋_GB2312" w:cs="仿宋_GB2312"/>
          <w:sz w:val="32"/>
          <w:szCs w:val="32"/>
          <w:highlight w:val="none"/>
        </w:rPr>
      </w:pPr>
    </w:p>
    <w:p w14:paraId="39D80BF7">
      <w:pPr>
        <w:rPr>
          <w:rFonts w:ascii="仿宋_GB2312" w:hAnsi="仿宋_GB2312" w:eastAsia="仿宋_GB2312" w:cs="仿宋_GB2312"/>
          <w:sz w:val="32"/>
          <w:szCs w:val="32"/>
          <w:highlight w:val="none"/>
        </w:rPr>
      </w:pPr>
    </w:p>
    <w:p w14:paraId="304FCEB6">
      <w:pPr>
        <w:rPr>
          <w:rFonts w:ascii="仿宋_GB2312" w:hAnsi="仿宋_GB2312" w:eastAsia="仿宋_GB2312" w:cs="仿宋_GB2312"/>
          <w:sz w:val="32"/>
          <w:szCs w:val="32"/>
          <w:highlight w:val="none"/>
        </w:rPr>
      </w:pPr>
    </w:p>
    <w:p w14:paraId="00B9D6A4">
      <w:pPr>
        <w:rPr>
          <w:rFonts w:ascii="仿宋_GB2312" w:hAnsi="仿宋_GB2312" w:eastAsia="仿宋_GB2312" w:cs="仿宋_GB2312"/>
          <w:sz w:val="32"/>
          <w:szCs w:val="32"/>
          <w:highlight w:val="none"/>
        </w:rPr>
      </w:pPr>
    </w:p>
    <w:p w14:paraId="746BFFBB">
      <w:pPr>
        <w:rPr>
          <w:rFonts w:ascii="仿宋_GB2312" w:hAnsi="仿宋_GB2312" w:eastAsia="仿宋_GB2312" w:cs="仿宋_GB2312"/>
          <w:sz w:val="32"/>
          <w:szCs w:val="32"/>
          <w:highlight w:val="none"/>
        </w:rPr>
      </w:pPr>
    </w:p>
    <w:p w14:paraId="6E3EA4F0">
      <w:pPr>
        <w:rPr>
          <w:rFonts w:ascii="仿宋_GB2312" w:hAnsi="仿宋_GB2312" w:eastAsia="仿宋_GB2312" w:cs="仿宋_GB2312"/>
          <w:sz w:val="32"/>
          <w:szCs w:val="32"/>
          <w:highlight w:val="none"/>
        </w:rPr>
      </w:pPr>
    </w:p>
    <w:p w14:paraId="744A883D">
      <w:pPr>
        <w:rPr>
          <w:rFonts w:ascii="仿宋_GB2312" w:hAnsi="仿宋_GB2312" w:eastAsia="仿宋_GB2312" w:cs="仿宋_GB2312"/>
          <w:sz w:val="32"/>
          <w:szCs w:val="32"/>
          <w:highlight w:val="none"/>
        </w:rPr>
      </w:pPr>
    </w:p>
    <w:p w14:paraId="6A599281">
      <w:pPr>
        <w:rPr>
          <w:rFonts w:ascii="仿宋_GB2312" w:hAnsi="仿宋_GB2312" w:eastAsia="仿宋_GB2312" w:cs="仿宋_GB2312"/>
          <w:sz w:val="32"/>
          <w:szCs w:val="32"/>
          <w:highlight w:val="none"/>
        </w:rPr>
      </w:pPr>
    </w:p>
    <w:p w14:paraId="095652EE">
      <w:pPr>
        <w:rPr>
          <w:rFonts w:ascii="仿宋_GB2312" w:hAnsi="仿宋_GB2312" w:eastAsia="仿宋_GB2312" w:cs="仿宋_GB2312"/>
          <w:sz w:val="32"/>
          <w:szCs w:val="32"/>
          <w:highlight w:val="none"/>
        </w:rPr>
      </w:pPr>
    </w:p>
    <w:p w14:paraId="4FB835CC">
      <w:pPr>
        <w:rPr>
          <w:rFonts w:ascii="仿宋_GB2312" w:hAnsi="仿宋_GB2312" w:eastAsia="仿宋_GB2312" w:cs="仿宋_GB2312"/>
          <w:sz w:val="32"/>
          <w:szCs w:val="32"/>
          <w:highlight w:val="none"/>
        </w:rPr>
      </w:pPr>
    </w:p>
    <w:p w14:paraId="68F4BBEF">
      <w:pPr>
        <w:rPr>
          <w:rFonts w:ascii="仿宋_GB2312" w:hAnsi="仿宋_GB2312" w:eastAsia="仿宋_GB2312" w:cs="仿宋_GB2312"/>
          <w:sz w:val="32"/>
          <w:szCs w:val="32"/>
          <w:highlight w:val="none"/>
        </w:rPr>
      </w:pPr>
    </w:p>
    <w:p w14:paraId="0FDA9E16">
      <w:pPr>
        <w:rPr>
          <w:rFonts w:ascii="仿宋_GB2312" w:hAnsi="仿宋_GB2312" w:eastAsia="仿宋_GB2312" w:cs="仿宋_GB2312"/>
          <w:sz w:val="32"/>
          <w:szCs w:val="32"/>
          <w:highlight w:val="none"/>
        </w:rPr>
      </w:pPr>
    </w:p>
    <w:p w14:paraId="50EF78CC">
      <w:pPr>
        <w:rPr>
          <w:rFonts w:ascii="仿宋_GB2312" w:hAnsi="仿宋_GB2312" w:eastAsia="仿宋_GB2312" w:cs="仿宋_GB2312"/>
          <w:sz w:val="32"/>
          <w:szCs w:val="32"/>
          <w:highlight w:val="none"/>
        </w:rPr>
      </w:pPr>
    </w:p>
    <w:p w14:paraId="0DFA1CE7">
      <w:pPr>
        <w:rPr>
          <w:rFonts w:ascii="仿宋_GB2312" w:hAnsi="仿宋_GB2312" w:eastAsia="仿宋_GB2312" w:cs="仿宋_GB2312"/>
          <w:sz w:val="32"/>
          <w:szCs w:val="32"/>
          <w:highlight w:val="none"/>
        </w:rPr>
      </w:pPr>
    </w:p>
    <w:p w14:paraId="4F3387E2">
      <w:pPr>
        <w:rPr>
          <w:rFonts w:ascii="仿宋_GB2312" w:hAnsi="仿宋_GB2312" w:eastAsia="仿宋_GB2312" w:cs="仿宋_GB2312"/>
          <w:sz w:val="32"/>
          <w:szCs w:val="32"/>
          <w:highlight w:val="none"/>
        </w:rPr>
      </w:pPr>
    </w:p>
    <w:p w14:paraId="06F0CB43">
      <w:pPr>
        <w:rPr>
          <w:rFonts w:ascii="仿宋_GB2312" w:hAnsi="仿宋_GB2312" w:eastAsia="仿宋_GB2312" w:cs="仿宋_GB2312"/>
          <w:sz w:val="32"/>
          <w:szCs w:val="32"/>
          <w:highlight w:val="none"/>
        </w:rPr>
      </w:pPr>
    </w:p>
    <w:p w14:paraId="5EB27ADE">
      <w:pPr>
        <w:rPr>
          <w:rFonts w:ascii="仿宋_GB2312" w:hAnsi="仿宋_GB2312" w:eastAsia="仿宋_GB2312" w:cs="仿宋_GB2312"/>
          <w:sz w:val="32"/>
          <w:szCs w:val="32"/>
          <w:highlight w:val="none"/>
        </w:rPr>
      </w:pPr>
    </w:p>
    <w:p w14:paraId="002072F7">
      <w:pPr>
        <w:rPr>
          <w:rFonts w:ascii="仿宋_GB2312" w:hAnsi="仿宋_GB2312" w:eastAsia="仿宋_GB2312" w:cs="仿宋_GB2312"/>
          <w:sz w:val="32"/>
          <w:szCs w:val="32"/>
          <w:highlight w:val="none"/>
        </w:rPr>
      </w:pPr>
    </w:p>
    <w:p w14:paraId="77E718D0">
      <w:pPr>
        <w:rPr>
          <w:rFonts w:ascii="仿宋_GB2312" w:hAnsi="仿宋_GB2312" w:eastAsia="仿宋_GB2312" w:cs="仿宋_GB2312"/>
          <w:sz w:val="32"/>
          <w:szCs w:val="32"/>
          <w:highlight w:val="none"/>
        </w:rPr>
      </w:pPr>
    </w:p>
    <w:p w14:paraId="77AFCE69">
      <w:pPr>
        <w:rPr>
          <w:rFonts w:ascii="仿宋_GB2312" w:hAnsi="仿宋_GB2312" w:eastAsia="仿宋_GB2312" w:cs="仿宋_GB2312"/>
          <w:sz w:val="32"/>
          <w:szCs w:val="32"/>
          <w:highlight w:val="none"/>
        </w:rPr>
      </w:pPr>
    </w:p>
    <w:p w14:paraId="2E8E7B1F">
      <w:pPr>
        <w:rPr>
          <w:rFonts w:ascii="仿宋_GB2312" w:hAnsi="仿宋_GB2312" w:eastAsia="仿宋_GB2312" w:cs="仿宋_GB2312"/>
          <w:sz w:val="32"/>
          <w:szCs w:val="32"/>
          <w:highlight w:val="none"/>
        </w:rPr>
      </w:pPr>
    </w:p>
    <w:p w14:paraId="2B161A2C">
      <w:pPr>
        <w:rPr>
          <w:rFonts w:ascii="仿宋_GB2312" w:hAnsi="仿宋_GB2312" w:eastAsia="仿宋_GB2312" w:cs="仿宋_GB2312"/>
          <w:sz w:val="32"/>
          <w:szCs w:val="32"/>
          <w:highlight w:val="none"/>
        </w:rPr>
      </w:pPr>
    </w:p>
    <w:p w14:paraId="09F6CF85">
      <w:pPr>
        <w:rPr>
          <w:rFonts w:ascii="仿宋_GB2312" w:hAnsi="仿宋_GB2312" w:eastAsia="仿宋_GB2312" w:cs="仿宋_GB2312"/>
          <w:sz w:val="32"/>
          <w:szCs w:val="32"/>
          <w:highlight w:val="none"/>
        </w:rPr>
      </w:pPr>
    </w:p>
    <w:p w14:paraId="5C83EA5F">
      <w:pPr>
        <w:tabs>
          <w:tab w:val="left" w:pos="5040"/>
        </w:tabs>
        <w:rPr>
          <w:rFonts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ab/>
      </w:r>
    </w:p>
    <w:p w14:paraId="4BC31C2C">
      <w:pPr>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28"/>
          <w:szCs w:val="28"/>
          <w:highlight w:val="none"/>
        </w:rPr>
        <w:t>三、残疾人福利性单位声明函</w:t>
      </w:r>
      <w:bookmarkEnd w:id="620"/>
    </w:p>
    <w:p w14:paraId="171C9FC6">
      <w:pPr>
        <w:spacing w:after="120"/>
        <w:rPr>
          <w:rFonts w:ascii="仿宋_GB2312" w:hAnsi="仿宋_GB2312" w:eastAsia="仿宋_GB2312" w:cs="仿宋_GB2312"/>
          <w:highlight w:val="none"/>
        </w:rPr>
      </w:pPr>
    </w:p>
    <w:p w14:paraId="402A35F6">
      <w:pPr>
        <w:jc w:val="cente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（注：符合条件的残疾人福利性单位请提供本函，不符合的不提供本函）</w:t>
      </w:r>
    </w:p>
    <w:p w14:paraId="2E64FFB3">
      <w:pPr>
        <w:rPr>
          <w:rFonts w:ascii="仿宋_GB2312" w:hAnsi="仿宋_GB2312" w:eastAsia="仿宋_GB2312" w:cs="仿宋_GB2312"/>
          <w:sz w:val="24"/>
          <w:highlight w:val="none"/>
        </w:rPr>
      </w:pPr>
    </w:p>
    <w:p w14:paraId="73B24DFE">
      <w:pPr>
        <w:spacing w:line="360" w:lineRule="auto"/>
        <w:rPr>
          <w:rFonts w:ascii="仿宋_GB2312" w:hAnsi="仿宋_GB2312" w:eastAsia="仿宋_GB2312" w:cs="仿宋_GB2312"/>
          <w:sz w:val="24"/>
          <w:highlight w:val="none"/>
        </w:rPr>
      </w:pPr>
    </w:p>
    <w:p w14:paraId="1A66EC8E">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8DD0FC">
      <w:pPr>
        <w:spacing w:line="360" w:lineRule="auto"/>
        <w:ind w:firstLine="360" w:firstLineChars="15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本单位对上述声明的真实性负责。如有虚假，将依法承担相应责任。</w:t>
      </w:r>
    </w:p>
    <w:p w14:paraId="509745BD">
      <w:pPr>
        <w:spacing w:line="360" w:lineRule="auto"/>
        <w:rPr>
          <w:rFonts w:ascii="仿宋_GB2312" w:hAnsi="仿宋_GB2312" w:eastAsia="仿宋_GB2312" w:cs="仿宋_GB2312"/>
          <w:sz w:val="24"/>
          <w:highlight w:val="none"/>
        </w:rPr>
      </w:pPr>
    </w:p>
    <w:p w14:paraId="565B369B">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14:paraId="044AB513">
      <w:pPr>
        <w:rPr>
          <w:rFonts w:ascii="仿宋_GB2312" w:hAnsi="仿宋_GB2312" w:eastAsia="仿宋_GB2312" w:cs="仿宋_GB2312"/>
          <w:sz w:val="24"/>
          <w:highlight w:val="none"/>
        </w:rPr>
      </w:pPr>
    </w:p>
    <w:p w14:paraId="4111486F">
      <w:pPr>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14:paraId="4F149C72">
      <w:pPr>
        <w:rPr>
          <w:rFonts w:ascii="仿宋_GB2312" w:hAnsi="仿宋_GB2312" w:eastAsia="仿宋_GB2312" w:cs="仿宋_GB2312"/>
          <w:sz w:val="24"/>
          <w:highlight w:val="none"/>
        </w:rPr>
      </w:pPr>
    </w:p>
    <w:p w14:paraId="64C29E40">
      <w:pPr>
        <w:ind w:firstLine="3600" w:firstLineChars="15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单位名称（公章）：</w:t>
      </w:r>
    </w:p>
    <w:p w14:paraId="193DD91D">
      <w:pPr>
        <w:rPr>
          <w:rFonts w:ascii="仿宋_GB2312" w:hAnsi="仿宋_GB2312" w:eastAsia="仿宋_GB2312" w:cs="仿宋_GB2312"/>
          <w:sz w:val="24"/>
          <w:highlight w:val="none"/>
        </w:rPr>
      </w:pPr>
    </w:p>
    <w:p w14:paraId="74BEFB88">
      <w:pPr>
        <w:ind w:firstLine="3600" w:firstLineChars="15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p>
    <w:p w14:paraId="5DC493FB">
      <w:pPr>
        <w:rPr>
          <w:rFonts w:ascii="仿宋_GB2312" w:hAnsi="仿宋_GB2312" w:eastAsia="仿宋_GB2312" w:cs="仿宋_GB2312"/>
          <w:sz w:val="24"/>
          <w:highlight w:val="none"/>
        </w:rPr>
      </w:pPr>
    </w:p>
    <w:p w14:paraId="596DDC86">
      <w:pPr>
        <w:snapToGrid w:val="0"/>
        <w:spacing w:before="120" w:beforeLines="50"/>
        <w:jc w:val="center"/>
        <w:rPr>
          <w:rFonts w:ascii="仿宋_GB2312" w:hAnsi="仿宋_GB2312" w:eastAsia="仿宋_GB2312" w:cs="仿宋_GB2312"/>
          <w:b/>
          <w:sz w:val="24"/>
          <w:szCs w:val="21"/>
          <w:highlight w:val="none"/>
        </w:rPr>
      </w:pPr>
    </w:p>
    <w:p w14:paraId="66B1E070">
      <w:pPr>
        <w:pStyle w:val="22"/>
        <w:rPr>
          <w:rFonts w:ascii="仿宋_GB2312" w:hAnsi="仿宋_GB2312" w:eastAsia="仿宋_GB2312" w:cs="仿宋_GB2312"/>
          <w:highlight w:val="none"/>
          <w:lang w:val="zh-CN"/>
        </w:rPr>
      </w:pPr>
    </w:p>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14:paraId="50FC07C5">
      <w:pPr>
        <w:pStyle w:val="113"/>
        <w:spacing w:before="24" w:after="24"/>
        <w:jc w:val="center"/>
        <w:rPr>
          <w:rFonts w:ascii="仿宋_GB2312" w:hAnsi="仿宋_GB2312" w:eastAsia="仿宋_GB2312" w:cs="仿宋_GB2312"/>
          <w:sz w:val="28"/>
          <w:szCs w:val="28"/>
          <w:highlight w:val="none"/>
        </w:rPr>
      </w:pPr>
      <w:r>
        <w:rPr>
          <w:rFonts w:ascii="仿宋_GB2312" w:hAnsi="仿宋_GB2312" w:eastAsia="仿宋_GB2312" w:cs="仿宋_GB2312"/>
          <w:sz w:val="28"/>
          <w:szCs w:val="28"/>
          <w:highlight w:val="none"/>
        </w:rPr>
        <w:br w:type="page"/>
      </w:r>
      <w:bookmarkStart w:id="621" w:name="_Toc163466285"/>
      <w:bookmarkStart w:id="622" w:name="_Toc187678734"/>
      <w:bookmarkStart w:id="623" w:name="_Toc163466383"/>
      <w:bookmarkStart w:id="624" w:name="_Toc182993895"/>
      <w:bookmarkStart w:id="625" w:name="_Toc163466313"/>
      <w:bookmarkStart w:id="626" w:name="_Toc163466167"/>
      <w:r>
        <w:rPr>
          <w:rFonts w:hint="eastAsia" w:ascii="仿宋_GB2312" w:hAnsi="仿宋_GB2312" w:eastAsia="仿宋_GB2312" w:cs="仿宋_GB2312"/>
          <w:sz w:val="28"/>
          <w:szCs w:val="28"/>
          <w:highlight w:val="none"/>
        </w:rPr>
        <w:t xml:space="preserve">第六部分 </w:t>
      </w:r>
      <w:r>
        <w:rPr>
          <w:rFonts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rPr>
        <w:t>响应承诺书</w:t>
      </w:r>
      <w:bookmarkEnd w:id="621"/>
      <w:bookmarkEnd w:id="622"/>
      <w:bookmarkEnd w:id="623"/>
      <w:bookmarkEnd w:id="624"/>
      <w:bookmarkEnd w:id="625"/>
      <w:bookmarkEnd w:id="626"/>
    </w:p>
    <w:p w14:paraId="6FC2FDA9">
      <w:pPr>
        <w:spacing w:line="360" w:lineRule="auto"/>
        <w:rPr>
          <w:rFonts w:ascii="仿宋_GB2312" w:hAnsi="仿宋_GB2312" w:eastAsia="仿宋_GB2312" w:cs="仿宋_GB2312"/>
          <w:sz w:val="24"/>
          <w:highlight w:val="none"/>
        </w:rPr>
      </w:pPr>
    </w:p>
    <w:p w14:paraId="268A2838">
      <w:pPr>
        <w:spacing w:line="360" w:lineRule="auto"/>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致：陕西省采购招标有限责任公司</w:t>
      </w:r>
    </w:p>
    <w:p w14:paraId="1D35AE82">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我方在此声明，我方以下事项进行承诺：</w:t>
      </w:r>
    </w:p>
    <w:p w14:paraId="2F74739D">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（1） 在本次磋商中我公司无与其他供应商相互串通，或与采购人串通的行为；</w:t>
      </w:r>
    </w:p>
    <w:p w14:paraId="21842554">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 在本次磋商中我公司无向采购人或磋商小组成员行贿的手段谋取成交的行为；</w:t>
      </w:r>
    </w:p>
    <w:p w14:paraId="6598D271">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 在本次磋商中我公司无出借或借用资质行为、在响应文件中所附资料（业绩、项目负责人资料等）无弄虚作假；</w:t>
      </w:r>
    </w:p>
    <w:p w14:paraId="32CE2B78">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（4） 我公司没有处于被责令停产、停业、投标资格被取消状态；</w:t>
      </w:r>
    </w:p>
    <w:p w14:paraId="2A665C15">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（5）我公司不采用非法手段获取证据进行质疑、投诉，在质疑、投诉过程中不提供虚假情况或进行恶意质疑、投诉。</w:t>
      </w:r>
    </w:p>
    <w:p w14:paraId="33E76207">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上述承诺内容如有不实，我公司愿意承担由此造成的一切法律责任，并承诺赔偿给采购人造成的损失。</w:t>
      </w:r>
    </w:p>
    <w:p w14:paraId="4EA87C8F">
      <w:pPr>
        <w:spacing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特此承诺。</w:t>
      </w:r>
    </w:p>
    <w:p w14:paraId="30BF67DF">
      <w:pPr>
        <w:spacing w:line="360" w:lineRule="auto"/>
        <w:ind w:firstLine="480" w:firstLineChars="200"/>
        <w:rPr>
          <w:rFonts w:ascii="仿宋_GB2312" w:hAnsi="仿宋_GB2312" w:eastAsia="仿宋_GB2312" w:cs="仿宋_GB2312"/>
          <w:sz w:val="24"/>
          <w:highlight w:val="none"/>
        </w:rPr>
      </w:pPr>
    </w:p>
    <w:p w14:paraId="3A009B65">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供应商名称（公章）： </w:t>
      </w:r>
      <w:r>
        <w:rPr>
          <w:rFonts w:hint="eastAsia" w:ascii="仿宋_GB2312" w:hAnsi="仿宋_GB2312" w:eastAsia="仿宋_GB2312" w:cs="仿宋_GB2312"/>
          <w:sz w:val="24"/>
          <w:highlight w:val="none"/>
          <w:u w:val="single"/>
        </w:rPr>
        <w:t xml:space="preserve">              </w:t>
      </w:r>
    </w:p>
    <w:p w14:paraId="4456532C">
      <w:pPr>
        <w:spacing w:before="120" w:after="120" w:line="360" w:lineRule="auto"/>
        <w:ind w:firstLine="480" w:firstLineChars="20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法定代表人（或其他组织负责人）或其授权代表人（签字或盖章）：</w:t>
      </w:r>
      <w:r>
        <w:rPr>
          <w:rFonts w:hint="eastAsia" w:ascii="仿宋_GB2312" w:hAnsi="仿宋_GB2312" w:eastAsia="仿宋_GB2312" w:cs="仿宋_GB2312"/>
          <w:sz w:val="24"/>
          <w:highlight w:val="none"/>
          <w:u w:val="single"/>
        </w:rPr>
        <w:t xml:space="preserve">                  </w:t>
      </w:r>
    </w:p>
    <w:p w14:paraId="3EC1A4E3">
      <w:pPr>
        <w:spacing w:before="120" w:after="120" w:line="360" w:lineRule="auto"/>
        <w:ind w:firstLine="480" w:firstLineChars="200"/>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日    期：</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14:paraId="25DF7381">
      <w:pPr>
        <w:widowControl/>
        <w:jc w:val="left"/>
        <w:rPr>
          <w:rFonts w:ascii="仿宋_GB2312" w:hAnsi="仿宋_GB2312" w:eastAsia="仿宋_GB2312" w:cs="仿宋_GB2312"/>
          <w:sz w:val="24"/>
          <w:highlight w:val="none"/>
        </w:rPr>
      </w:pPr>
    </w:p>
    <w:p w14:paraId="085EE9F1">
      <w:pPr>
        <w:rPr>
          <w:rFonts w:ascii="仿宋_GB2312" w:hAnsi="仿宋_GB2312" w:eastAsia="仿宋_GB2312" w:cs="仿宋_GB2312"/>
          <w:sz w:val="24"/>
          <w:highlight w:val="none"/>
        </w:rPr>
      </w:pPr>
    </w:p>
    <w:p w14:paraId="3C41805E">
      <w:pPr>
        <w:spacing w:after="120"/>
        <w:rPr>
          <w:rFonts w:ascii="仿宋_GB2312" w:hAnsi="仿宋_GB2312" w:eastAsia="仿宋_GB2312" w:cs="仿宋_GB2312"/>
          <w:highlight w:val="none"/>
        </w:rPr>
      </w:pPr>
    </w:p>
    <w:p w14:paraId="37E66A5E">
      <w:pPr>
        <w:spacing w:after="120"/>
        <w:rPr>
          <w:rFonts w:ascii="仿宋_GB2312" w:hAnsi="仿宋_GB2312" w:eastAsia="仿宋_GB2312" w:cs="仿宋_GB2312"/>
          <w:highlight w:val="none"/>
        </w:rPr>
      </w:pPr>
    </w:p>
    <w:p w14:paraId="1D8B7849">
      <w:pPr>
        <w:spacing w:after="120"/>
        <w:rPr>
          <w:rFonts w:ascii="仿宋_GB2312" w:hAnsi="仿宋_GB2312" w:eastAsia="仿宋_GB2312" w:cs="仿宋_GB2312"/>
          <w:highlight w:val="none"/>
        </w:rPr>
      </w:pPr>
    </w:p>
    <w:p w14:paraId="0A923DB9">
      <w:pPr>
        <w:spacing w:after="120"/>
        <w:rPr>
          <w:rFonts w:ascii="仿宋_GB2312" w:hAnsi="仿宋_GB2312" w:eastAsia="仿宋_GB2312" w:cs="仿宋_GB2312"/>
          <w:highlight w:val="none"/>
        </w:rPr>
      </w:pPr>
    </w:p>
    <w:p w14:paraId="27569456">
      <w:pPr>
        <w:spacing w:after="120"/>
        <w:rPr>
          <w:rFonts w:ascii="仿宋_GB2312" w:hAnsi="仿宋_GB2312" w:eastAsia="仿宋_GB2312" w:cs="仿宋_GB2312"/>
          <w:highlight w:val="none"/>
        </w:rPr>
      </w:pPr>
    </w:p>
    <w:p w14:paraId="3F856E93">
      <w:pPr>
        <w:autoSpaceDE w:val="0"/>
        <w:autoSpaceDN w:val="0"/>
        <w:adjustRightInd w:val="0"/>
        <w:spacing w:line="360" w:lineRule="auto"/>
        <w:jc w:val="center"/>
        <w:rPr>
          <w:rFonts w:ascii="仿宋_GB2312" w:hAnsi="仿宋_GB2312" w:eastAsia="仿宋_GB2312" w:cs="仿宋_GB2312"/>
          <w:b/>
          <w:bCs/>
          <w:sz w:val="44"/>
          <w:szCs w:val="44"/>
          <w:highlight w:val="none"/>
          <w:lang w:val="zh-CN"/>
        </w:rPr>
      </w:pPr>
    </w:p>
    <w:p w14:paraId="7CEFD43E">
      <w:pPr>
        <w:autoSpaceDE w:val="0"/>
        <w:autoSpaceDN w:val="0"/>
        <w:adjustRightInd w:val="0"/>
        <w:snapToGrid w:val="0"/>
        <w:spacing w:line="288" w:lineRule="auto"/>
        <w:jc w:val="left"/>
        <w:rPr>
          <w:rFonts w:ascii="仿宋_GB2312" w:hAnsi="仿宋_GB2312" w:eastAsia="仿宋_GB2312" w:cs="仿宋_GB2312"/>
          <w:bCs/>
          <w:sz w:val="44"/>
          <w:szCs w:val="44"/>
          <w:highlight w:val="none"/>
        </w:rPr>
        <w:sectPr>
          <w:footerReference r:id="rId8" w:type="default"/>
          <w:pgSz w:w="11906" w:h="16838"/>
          <w:pgMar w:top="1418" w:right="1418" w:bottom="1418" w:left="1418" w:header="851" w:footer="992" w:gutter="0"/>
          <w:cols w:space="720" w:num="1"/>
          <w:docGrid w:linePitch="312" w:charSpace="0"/>
        </w:sectPr>
      </w:pPr>
    </w:p>
    <w:p w14:paraId="17AE3C5F">
      <w:pPr>
        <w:autoSpaceDE w:val="0"/>
        <w:autoSpaceDN w:val="0"/>
        <w:adjustRightInd w:val="0"/>
        <w:snapToGrid w:val="0"/>
        <w:spacing w:line="360" w:lineRule="auto"/>
        <w:rPr>
          <w:rFonts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lang w:val="zh-CN"/>
        </w:rPr>
        <w:t>附件</w:t>
      </w:r>
    </w:p>
    <w:p w14:paraId="124EC714">
      <w:pPr>
        <w:autoSpaceDE w:val="0"/>
        <w:autoSpaceDN w:val="0"/>
        <w:adjustRightInd w:val="0"/>
        <w:snapToGrid w:val="0"/>
        <w:spacing w:line="360" w:lineRule="auto"/>
        <w:jc w:val="center"/>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 xml:space="preserve"> 最终磋商响应报价表</w:t>
      </w:r>
    </w:p>
    <w:p w14:paraId="73381770">
      <w:pPr>
        <w:spacing w:after="120"/>
        <w:rPr>
          <w:rFonts w:ascii="仿宋_GB2312" w:hAnsi="仿宋_GB2312" w:eastAsia="仿宋_GB2312" w:cs="仿宋_GB2312"/>
          <w:highlight w:val="none"/>
        </w:rPr>
      </w:pP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zh-CN"/>
        </w:rPr>
        <w:t>（随身携带，单独提供，无需装订在响应文件中）</w:t>
      </w:r>
    </w:p>
    <w:tbl>
      <w:tblPr>
        <w:tblStyle w:val="50"/>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5FFD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49E82756">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sz w:val="24"/>
                <w:highlight w:val="none"/>
                <w:lang w:val="zh-CN"/>
              </w:rPr>
              <w:br w:type="page"/>
            </w:r>
            <w:r>
              <w:rPr>
                <w:rFonts w:hint="eastAsia" w:ascii="仿宋_GB2312" w:hAnsi="仿宋_GB2312" w:eastAsia="仿宋_GB2312" w:cs="仿宋_GB2312"/>
                <w:b/>
                <w:sz w:val="24"/>
                <w:highlight w:val="none"/>
              </w:rPr>
              <w:t>项目编号及</w:t>
            </w:r>
          </w:p>
          <w:p w14:paraId="6A39EDA0">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项目名称</w:t>
            </w:r>
          </w:p>
        </w:tc>
        <w:tc>
          <w:tcPr>
            <w:tcW w:w="6981" w:type="dxa"/>
            <w:vAlign w:val="center"/>
          </w:tcPr>
          <w:p w14:paraId="4B5DF5BB">
            <w:pPr>
              <w:pStyle w:val="22"/>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 xml:space="preserve">项目编号：SCZB2025-CS-0089-004 </w:t>
            </w:r>
          </w:p>
          <w:p w14:paraId="6EA8E245">
            <w:pPr>
              <w:pStyle w:val="22"/>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项目名称：新建淳化县职业技术教育培训中心家政实训室项目</w:t>
            </w:r>
          </w:p>
        </w:tc>
      </w:tr>
      <w:tr w14:paraId="0FEF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15997C4D">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响应总报价</w:t>
            </w:r>
          </w:p>
        </w:tc>
        <w:tc>
          <w:tcPr>
            <w:tcW w:w="6981" w:type="dxa"/>
            <w:vAlign w:val="center"/>
          </w:tcPr>
          <w:p w14:paraId="3C425344">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人民币（大写）：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（小写：¥</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元）</w:t>
            </w:r>
          </w:p>
          <w:p w14:paraId="57812182">
            <w:pPr>
              <w:pStyle w:val="22"/>
              <w:rPr>
                <w:rFonts w:ascii="仿宋_GB2312" w:hAnsi="仿宋_GB2312" w:eastAsia="仿宋_GB2312" w:cs="仿宋_GB2312"/>
                <w:sz w:val="24"/>
                <w:highlight w:val="none"/>
                <w:u w:val="single"/>
              </w:rPr>
            </w:pPr>
          </w:p>
        </w:tc>
      </w:tr>
      <w:tr w14:paraId="0028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6AB08D68">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合同履行期限</w:t>
            </w:r>
          </w:p>
        </w:tc>
        <w:tc>
          <w:tcPr>
            <w:tcW w:w="6981" w:type="dxa"/>
            <w:vAlign w:val="center"/>
          </w:tcPr>
          <w:p w14:paraId="122DBFED">
            <w:pPr>
              <w:pStyle w:val="22"/>
              <w:rPr>
                <w:rFonts w:ascii="仿宋_GB2312" w:hAnsi="仿宋_GB2312" w:eastAsia="仿宋_GB2312" w:cs="仿宋_GB2312"/>
                <w:sz w:val="24"/>
                <w:highlight w:val="none"/>
              </w:rPr>
            </w:pPr>
            <w:r>
              <w:rPr>
                <w:rFonts w:hint="eastAsia" w:ascii="仿宋" w:hAnsi="仿宋" w:eastAsia="仿宋" w:cs="仿宋"/>
                <w:kern w:val="0"/>
                <w:sz w:val="24"/>
                <w:highlight w:val="none"/>
              </w:rPr>
              <w:t>合同签订生效后30个日历日</w:t>
            </w:r>
          </w:p>
        </w:tc>
      </w:tr>
      <w:tr w14:paraId="2F38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3256F8B6">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交货地点</w:t>
            </w:r>
          </w:p>
        </w:tc>
        <w:tc>
          <w:tcPr>
            <w:tcW w:w="6981" w:type="dxa"/>
            <w:vAlign w:val="center"/>
          </w:tcPr>
          <w:p w14:paraId="4D902DC4">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淳化县职业技术教育培训中心</w:t>
            </w:r>
          </w:p>
        </w:tc>
      </w:tr>
      <w:tr w14:paraId="5E7F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2AEB0347">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质保期</w:t>
            </w:r>
          </w:p>
        </w:tc>
        <w:tc>
          <w:tcPr>
            <w:tcW w:w="6981" w:type="dxa"/>
            <w:vAlign w:val="center"/>
          </w:tcPr>
          <w:p w14:paraId="14E98AD2">
            <w:pPr>
              <w:pStyle w:val="22"/>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3年</w:t>
            </w:r>
          </w:p>
        </w:tc>
      </w:tr>
      <w:tr w14:paraId="5EC5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54CBAA64">
            <w:pPr>
              <w:pStyle w:val="22"/>
              <w:jc w:val="center"/>
              <w:rPr>
                <w:rFonts w:ascii="仿宋_GB2312" w:hAnsi="仿宋_GB2312" w:eastAsia="仿宋_GB2312" w:cs="仿宋_GB2312"/>
                <w:b/>
                <w:sz w:val="24"/>
                <w:highlight w:val="none"/>
              </w:rPr>
            </w:pPr>
            <w:r>
              <w:rPr>
                <w:rFonts w:hint="eastAsia" w:ascii="仿宋_GB2312" w:hAnsi="仿宋_GB2312" w:eastAsia="仿宋_GB2312" w:cs="仿宋_GB2312"/>
                <w:b/>
                <w:sz w:val="24"/>
                <w:highlight w:val="none"/>
              </w:rPr>
              <w:t>其他声明（如有）</w:t>
            </w:r>
          </w:p>
        </w:tc>
        <w:tc>
          <w:tcPr>
            <w:tcW w:w="6981" w:type="dxa"/>
            <w:vAlign w:val="center"/>
          </w:tcPr>
          <w:p w14:paraId="2454A834">
            <w:pPr>
              <w:pStyle w:val="22"/>
              <w:rPr>
                <w:rFonts w:ascii="仿宋_GB2312" w:hAnsi="仿宋_GB2312" w:eastAsia="仿宋_GB2312" w:cs="仿宋_GB2312"/>
                <w:sz w:val="24"/>
                <w:highlight w:val="none"/>
              </w:rPr>
            </w:pPr>
          </w:p>
        </w:tc>
      </w:tr>
    </w:tbl>
    <w:p w14:paraId="5E894A3C">
      <w:pPr>
        <w:autoSpaceDE w:val="0"/>
        <w:autoSpaceDN w:val="0"/>
        <w:adjustRightInd w:val="0"/>
        <w:snapToGrid w:val="0"/>
        <w:spacing w:line="360" w:lineRule="auto"/>
        <w:jc w:val="right"/>
        <w:rPr>
          <w:rFonts w:ascii="仿宋_GB2312" w:hAnsi="仿宋_GB2312" w:eastAsia="仿宋_GB2312" w:cs="仿宋_GB2312"/>
          <w:sz w:val="24"/>
          <w:highlight w:val="none"/>
        </w:rPr>
      </w:pPr>
    </w:p>
    <w:p w14:paraId="53F1D7D5">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u w:val="single"/>
        </w:rPr>
      </w:pPr>
      <w:r>
        <w:rPr>
          <w:rFonts w:hint="eastAsia" w:ascii="仿宋_GB2312" w:hAnsi="仿宋_GB2312" w:eastAsia="仿宋_GB2312" w:cs="仿宋_GB2312"/>
          <w:sz w:val="24"/>
          <w:highlight w:val="none"/>
          <w:lang w:val="zh-CN"/>
        </w:rPr>
        <w:t>供应商（公章）：</w:t>
      </w:r>
      <w:r>
        <w:rPr>
          <w:rFonts w:hint="eastAsia" w:ascii="仿宋_GB2312" w:hAnsi="仿宋_GB2312" w:eastAsia="仿宋_GB2312" w:cs="仿宋_GB2312"/>
          <w:sz w:val="24"/>
          <w:highlight w:val="none"/>
        </w:rPr>
        <w:t xml:space="preserve"> </w:t>
      </w:r>
      <w:r>
        <w:rPr>
          <w:rFonts w:hint="eastAsia" w:ascii="仿宋_GB2312" w:hAnsi="仿宋_GB2312" w:eastAsia="仿宋_GB2312" w:cs="仿宋_GB2312"/>
          <w:sz w:val="24"/>
          <w:highlight w:val="none"/>
          <w:u w:val="single"/>
        </w:rPr>
        <w:t xml:space="preserve">               </w:t>
      </w:r>
    </w:p>
    <w:p w14:paraId="7FF1DFC4">
      <w:pPr>
        <w:pStyle w:val="96"/>
        <w:rPr>
          <w:highlight w:val="none"/>
        </w:rPr>
      </w:pPr>
    </w:p>
    <w:p w14:paraId="7D2256CA">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法定代表人（或其他组织负责人）或其授权代表人签字或盖章</w:t>
      </w:r>
    </w:p>
    <w:p w14:paraId="29687580">
      <w:pPr>
        <w:autoSpaceDE w:val="0"/>
        <w:autoSpaceDN w:val="0"/>
        <w:adjustRightInd w:val="0"/>
        <w:snapToGrid w:val="0"/>
        <w:spacing w:line="360" w:lineRule="auto"/>
        <w:ind w:firstLine="960" w:firstLineChars="4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 xml:space="preserve">                          </w:t>
      </w:r>
    </w:p>
    <w:p w14:paraId="27707B8E">
      <w:pPr>
        <w:autoSpaceDE w:val="0"/>
        <w:autoSpaceDN w:val="0"/>
        <w:adjustRightInd w:val="0"/>
        <w:snapToGrid w:val="0"/>
        <w:spacing w:line="360" w:lineRule="auto"/>
        <w:ind w:firstLine="240" w:firstLineChars="1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 xml:space="preserve">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 xml:space="preserve">年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月</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日</w:t>
      </w:r>
    </w:p>
    <w:p w14:paraId="2140B813">
      <w:pPr>
        <w:pStyle w:val="22"/>
        <w:rPr>
          <w:highlight w:val="none"/>
          <w:lang w:val="zh-CN"/>
        </w:rPr>
      </w:pPr>
      <w:r>
        <w:rPr>
          <w:highlight w:val="none"/>
          <w:lang w:val="zh-CN"/>
        </w:rPr>
        <w:br w:type="page"/>
      </w:r>
    </w:p>
    <w:p w14:paraId="4AE2814D">
      <w:pPr>
        <w:autoSpaceDE w:val="0"/>
        <w:autoSpaceDN w:val="0"/>
        <w:adjustRightInd w:val="0"/>
        <w:snapToGrid w:val="0"/>
        <w:spacing w:line="360" w:lineRule="auto"/>
        <w:jc w:val="center"/>
        <w:rPr>
          <w:rFonts w:ascii="仿宋_GB2312" w:hAnsi="仿宋_GB2312" w:eastAsia="仿宋_GB2312" w:cs="仿宋_GB2312"/>
          <w:b/>
          <w:bCs/>
          <w:sz w:val="28"/>
          <w:szCs w:val="28"/>
          <w:highlight w:val="none"/>
          <w:lang w:val="zh-CN"/>
        </w:rPr>
      </w:pPr>
      <w:r>
        <w:rPr>
          <w:rFonts w:hint="eastAsia" w:ascii="仿宋_GB2312" w:hAnsi="仿宋_GB2312" w:eastAsia="仿宋_GB2312" w:cs="仿宋_GB2312"/>
          <w:b/>
          <w:bCs/>
          <w:sz w:val="28"/>
          <w:szCs w:val="28"/>
          <w:highlight w:val="none"/>
        </w:rPr>
        <w:t>最终报价明细表</w:t>
      </w:r>
    </w:p>
    <w:p w14:paraId="6E873CFD">
      <w:pPr>
        <w:pStyle w:val="22"/>
        <w:tabs>
          <w:tab w:val="left" w:pos="567"/>
        </w:tabs>
        <w:rPr>
          <w:rFonts w:ascii="Times New Roman" w:hAnsi="Times New Roman" w:eastAsia="仿宋"/>
          <w:highlight w:val="none"/>
        </w:rPr>
      </w:pPr>
      <w:r>
        <w:rPr>
          <w:rFonts w:ascii="Times New Roman" w:hAnsi="Times New Roman" w:eastAsia="仿宋"/>
          <w:highlight w:val="none"/>
        </w:rPr>
        <w:t>项目编号：</w:t>
      </w:r>
    </w:p>
    <w:p w14:paraId="553BA3D4">
      <w:pPr>
        <w:pStyle w:val="22"/>
        <w:tabs>
          <w:tab w:val="left" w:pos="567"/>
        </w:tabs>
        <w:rPr>
          <w:rFonts w:ascii="Times New Roman" w:hAnsi="Times New Roman" w:eastAsia="仿宋"/>
          <w:highlight w:val="none"/>
        </w:rPr>
      </w:pPr>
      <w:r>
        <w:rPr>
          <w:rFonts w:ascii="Times New Roman" w:hAnsi="Times New Roman" w:eastAsia="仿宋"/>
          <w:highlight w:val="none"/>
        </w:rPr>
        <w:t>项目名称：</w:t>
      </w:r>
    </w:p>
    <w:p w14:paraId="6C08E7D6">
      <w:pPr>
        <w:pStyle w:val="5"/>
        <w:ind w:firstLine="480"/>
        <w:rPr>
          <w:rFonts w:eastAsia="仿宋"/>
          <w:highlight w:val="none"/>
        </w:rPr>
      </w:pP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239"/>
        <w:gridCol w:w="1419"/>
        <w:gridCol w:w="1180"/>
        <w:gridCol w:w="1360"/>
        <w:gridCol w:w="1358"/>
        <w:gridCol w:w="1897"/>
      </w:tblGrid>
      <w:tr w14:paraId="02BA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CB2E532">
            <w:pPr>
              <w:adjustRightInd w:val="0"/>
              <w:snapToGrid w:val="0"/>
              <w:spacing w:line="360" w:lineRule="auto"/>
              <w:jc w:val="center"/>
              <w:rPr>
                <w:rFonts w:eastAsia="仿宋"/>
                <w:sz w:val="24"/>
                <w:highlight w:val="none"/>
              </w:rPr>
            </w:pPr>
            <w:r>
              <w:rPr>
                <w:rFonts w:eastAsia="仿宋"/>
                <w:sz w:val="24"/>
                <w:highlight w:val="none"/>
              </w:rPr>
              <w:t>序号</w:t>
            </w:r>
          </w:p>
        </w:tc>
        <w:tc>
          <w:tcPr>
            <w:tcW w:w="667" w:type="pct"/>
            <w:vAlign w:val="center"/>
          </w:tcPr>
          <w:p w14:paraId="660F6ABB">
            <w:pPr>
              <w:adjustRightInd w:val="0"/>
              <w:snapToGrid w:val="0"/>
              <w:spacing w:line="360" w:lineRule="auto"/>
              <w:jc w:val="center"/>
              <w:rPr>
                <w:rFonts w:eastAsia="仿宋"/>
                <w:sz w:val="24"/>
                <w:highlight w:val="none"/>
              </w:rPr>
            </w:pPr>
            <w:r>
              <w:rPr>
                <w:rFonts w:eastAsia="仿宋"/>
                <w:sz w:val="24"/>
                <w:highlight w:val="none"/>
              </w:rPr>
              <w:t>名称</w:t>
            </w:r>
          </w:p>
        </w:tc>
        <w:tc>
          <w:tcPr>
            <w:tcW w:w="764" w:type="pct"/>
            <w:vAlign w:val="center"/>
          </w:tcPr>
          <w:p w14:paraId="787E7148">
            <w:pPr>
              <w:adjustRightInd w:val="0"/>
              <w:snapToGrid w:val="0"/>
              <w:spacing w:line="360" w:lineRule="auto"/>
              <w:jc w:val="center"/>
              <w:rPr>
                <w:rFonts w:eastAsia="仿宋"/>
                <w:sz w:val="24"/>
                <w:highlight w:val="none"/>
              </w:rPr>
            </w:pPr>
            <w:r>
              <w:rPr>
                <w:rFonts w:eastAsia="仿宋"/>
                <w:sz w:val="24"/>
                <w:highlight w:val="none"/>
              </w:rPr>
              <w:t>制造厂家</w:t>
            </w:r>
          </w:p>
        </w:tc>
        <w:tc>
          <w:tcPr>
            <w:tcW w:w="635" w:type="pct"/>
            <w:vAlign w:val="center"/>
          </w:tcPr>
          <w:p w14:paraId="25CCBFD5">
            <w:pPr>
              <w:adjustRightInd w:val="0"/>
              <w:snapToGrid w:val="0"/>
              <w:spacing w:line="360" w:lineRule="auto"/>
              <w:jc w:val="center"/>
              <w:rPr>
                <w:rFonts w:eastAsia="仿宋"/>
                <w:sz w:val="24"/>
                <w:highlight w:val="none"/>
              </w:rPr>
            </w:pPr>
            <w:r>
              <w:rPr>
                <w:rFonts w:eastAsia="仿宋"/>
                <w:sz w:val="24"/>
                <w:highlight w:val="none"/>
              </w:rPr>
              <w:t>单位</w:t>
            </w:r>
          </w:p>
        </w:tc>
        <w:tc>
          <w:tcPr>
            <w:tcW w:w="732" w:type="pct"/>
            <w:vAlign w:val="center"/>
          </w:tcPr>
          <w:p w14:paraId="3AE81EC7">
            <w:pPr>
              <w:adjustRightInd w:val="0"/>
              <w:snapToGrid w:val="0"/>
              <w:spacing w:line="360" w:lineRule="auto"/>
              <w:jc w:val="center"/>
              <w:rPr>
                <w:rFonts w:eastAsia="仿宋"/>
                <w:sz w:val="24"/>
                <w:highlight w:val="none"/>
              </w:rPr>
            </w:pPr>
            <w:r>
              <w:rPr>
                <w:rFonts w:eastAsia="仿宋"/>
                <w:sz w:val="24"/>
                <w:highlight w:val="none"/>
              </w:rPr>
              <w:t>单价（元）</w:t>
            </w:r>
          </w:p>
        </w:tc>
        <w:tc>
          <w:tcPr>
            <w:tcW w:w="731" w:type="pct"/>
            <w:vAlign w:val="center"/>
          </w:tcPr>
          <w:p w14:paraId="75F18E4F">
            <w:pPr>
              <w:adjustRightInd w:val="0"/>
              <w:snapToGrid w:val="0"/>
              <w:spacing w:line="360" w:lineRule="auto"/>
              <w:jc w:val="center"/>
              <w:rPr>
                <w:rFonts w:eastAsia="仿宋"/>
                <w:sz w:val="24"/>
                <w:highlight w:val="none"/>
              </w:rPr>
            </w:pPr>
            <w:r>
              <w:rPr>
                <w:rFonts w:eastAsia="仿宋"/>
                <w:sz w:val="24"/>
                <w:highlight w:val="none"/>
              </w:rPr>
              <w:t>数量</w:t>
            </w:r>
          </w:p>
        </w:tc>
        <w:tc>
          <w:tcPr>
            <w:tcW w:w="1021" w:type="pct"/>
            <w:vAlign w:val="center"/>
          </w:tcPr>
          <w:p w14:paraId="4EED5A9E">
            <w:pPr>
              <w:adjustRightInd w:val="0"/>
              <w:snapToGrid w:val="0"/>
              <w:spacing w:line="360" w:lineRule="auto"/>
              <w:jc w:val="center"/>
              <w:rPr>
                <w:rFonts w:eastAsia="仿宋"/>
                <w:sz w:val="24"/>
                <w:highlight w:val="none"/>
              </w:rPr>
            </w:pPr>
            <w:r>
              <w:rPr>
                <w:rFonts w:eastAsia="仿宋"/>
                <w:sz w:val="24"/>
                <w:highlight w:val="none"/>
              </w:rPr>
              <w:t>合计金额（元）</w:t>
            </w:r>
          </w:p>
        </w:tc>
      </w:tr>
      <w:tr w14:paraId="7D05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3FE48BCB">
            <w:pPr>
              <w:adjustRightInd w:val="0"/>
              <w:snapToGrid w:val="0"/>
              <w:spacing w:line="360" w:lineRule="auto"/>
              <w:rPr>
                <w:rFonts w:eastAsia="仿宋"/>
                <w:sz w:val="24"/>
                <w:highlight w:val="none"/>
              </w:rPr>
            </w:pPr>
          </w:p>
        </w:tc>
        <w:tc>
          <w:tcPr>
            <w:tcW w:w="667" w:type="pct"/>
            <w:vAlign w:val="center"/>
          </w:tcPr>
          <w:p w14:paraId="3DD3CC88">
            <w:pPr>
              <w:adjustRightInd w:val="0"/>
              <w:snapToGrid w:val="0"/>
              <w:spacing w:line="360" w:lineRule="auto"/>
              <w:rPr>
                <w:rFonts w:eastAsia="仿宋"/>
                <w:sz w:val="24"/>
                <w:highlight w:val="none"/>
              </w:rPr>
            </w:pPr>
          </w:p>
        </w:tc>
        <w:tc>
          <w:tcPr>
            <w:tcW w:w="764" w:type="pct"/>
          </w:tcPr>
          <w:p w14:paraId="015A4976">
            <w:pPr>
              <w:adjustRightInd w:val="0"/>
              <w:snapToGrid w:val="0"/>
              <w:spacing w:line="360" w:lineRule="auto"/>
              <w:rPr>
                <w:rFonts w:eastAsia="仿宋"/>
                <w:sz w:val="24"/>
                <w:highlight w:val="none"/>
              </w:rPr>
            </w:pPr>
          </w:p>
        </w:tc>
        <w:tc>
          <w:tcPr>
            <w:tcW w:w="635" w:type="pct"/>
          </w:tcPr>
          <w:p w14:paraId="7FC0F55A">
            <w:pPr>
              <w:adjustRightInd w:val="0"/>
              <w:snapToGrid w:val="0"/>
              <w:spacing w:line="360" w:lineRule="auto"/>
              <w:rPr>
                <w:rFonts w:eastAsia="仿宋"/>
                <w:sz w:val="24"/>
                <w:highlight w:val="none"/>
              </w:rPr>
            </w:pPr>
          </w:p>
        </w:tc>
        <w:tc>
          <w:tcPr>
            <w:tcW w:w="732" w:type="pct"/>
          </w:tcPr>
          <w:p w14:paraId="28917476">
            <w:pPr>
              <w:adjustRightInd w:val="0"/>
              <w:snapToGrid w:val="0"/>
              <w:spacing w:line="360" w:lineRule="auto"/>
              <w:rPr>
                <w:rFonts w:eastAsia="仿宋"/>
                <w:sz w:val="24"/>
                <w:highlight w:val="none"/>
              </w:rPr>
            </w:pPr>
          </w:p>
        </w:tc>
        <w:tc>
          <w:tcPr>
            <w:tcW w:w="731" w:type="pct"/>
            <w:vAlign w:val="center"/>
          </w:tcPr>
          <w:p w14:paraId="6F2D8E22">
            <w:pPr>
              <w:adjustRightInd w:val="0"/>
              <w:snapToGrid w:val="0"/>
              <w:spacing w:line="360" w:lineRule="auto"/>
              <w:rPr>
                <w:rFonts w:eastAsia="仿宋"/>
                <w:sz w:val="24"/>
                <w:highlight w:val="none"/>
              </w:rPr>
            </w:pPr>
          </w:p>
        </w:tc>
        <w:tc>
          <w:tcPr>
            <w:tcW w:w="1021" w:type="pct"/>
            <w:vAlign w:val="center"/>
          </w:tcPr>
          <w:p w14:paraId="41B2A231">
            <w:pPr>
              <w:adjustRightInd w:val="0"/>
              <w:snapToGrid w:val="0"/>
              <w:spacing w:line="360" w:lineRule="auto"/>
              <w:rPr>
                <w:rFonts w:eastAsia="仿宋"/>
                <w:sz w:val="24"/>
                <w:highlight w:val="none"/>
              </w:rPr>
            </w:pPr>
          </w:p>
        </w:tc>
      </w:tr>
      <w:tr w14:paraId="7A16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4493F026">
            <w:pPr>
              <w:adjustRightInd w:val="0"/>
              <w:snapToGrid w:val="0"/>
              <w:spacing w:line="360" w:lineRule="auto"/>
              <w:rPr>
                <w:rFonts w:eastAsia="仿宋"/>
                <w:sz w:val="24"/>
                <w:highlight w:val="none"/>
              </w:rPr>
            </w:pPr>
          </w:p>
        </w:tc>
        <w:tc>
          <w:tcPr>
            <w:tcW w:w="667" w:type="pct"/>
            <w:vAlign w:val="center"/>
          </w:tcPr>
          <w:p w14:paraId="7A70B6D8">
            <w:pPr>
              <w:adjustRightInd w:val="0"/>
              <w:snapToGrid w:val="0"/>
              <w:spacing w:line="360" w:lineRule="auto"/>
              <w:rPr>
                <w:rFonts w:eastAsia="仿宋"/>
                <w:sz w:val="24"/>
                <w:highlight w:val="none"/>
              </w:rPr>
            </w:pPr>
          </w:p>
        </w:tc>
        <w:tc>
          <w:tcPr>
            <w:tcW w:w="764" w:type="pct"/>
          </w:tcPr>
          <w:p w14:paraId="512382E4">
            <w:pPr>
              <w:adjustRightInd w:val="0"/>
              <w:snapToGrid w:val="0"/>
              <w:spacing w:line="360" w:lineRule="auto"/>
              <w:rPr>
                <w:rFonts w:eastAsia="仿宋"/>
                <w:sz w:val="24"/>
                <w:highlight w:val="none"/>
              </w:rPr>
            </w:pPr>
          </w:p>
        </w:tc>
        <w:tc>
          <w:tcPr>
            <w:tcW w:w="635" w:type="pct"/>
          </w:tcPr>
          <w:p w14:paraId="5A613992">
            <w:pPr>
              <w:adjustRightInd w:val="0"/>
              <w:snapToGrid w:val="0"/>
              <w:spacing w:line="360" w:lineRule="auto"/>
              <w:rPr>
                <w:rFonts w:eastAsia="仿宋"/>
                <w:sz w:val="24"/>
                <w:highlight w:val="none"/>
              </w:rPr>
            </w:pPr>
          </w:p>
        </w:tc>
        <w:tc>
          <w:tcPr>
            <w:tcW w:w="732" w:type="pct"/>
          </w:tcPr>
          <w:p w14:paraId="5EEA8096">
            <w:pPr>
              <w:adjustRightInd w:val="0"/>
              <w:snapToGrid w:val="0"/>
              <w:spacing w:line="360" w:lineRule="auto"/>
              <w:rPr>
                <w:rFonts w:eastAsia="仿宋"/>
                <w:sz w:val="24"/>
                <w:highlight w:val="none"/>
              </w:rPr>
            </w:pPr>
          </w:p>
        </w:tc>
        <w:tc>
          <w:tcPr>
            <w:tcW w:w="731" w:type="pct"/>
            <w:vAlign w:val="center"/>
          </w:tcPr>
          <w:p w14:paraId="6553DF92">
            <w:pPr>
              <w:adjustRightInd w:val="0"/>
              <w:snapToGrid w:val="0"/>
              <w:spacing w:line="360" w:lineRule="auto"/>
              <w:rPr>
                <w:rFonts w:eastAsia="仿宋"/>
                <w:sz w:val="24"/>
                <w:highlight w:val="none"/>
              </w:rPr>
            </w:pPr>
          </w:p>
        </w:tc>
        <w:tc>
          <w:tcPr>
            <w:tcW w:w="1021" w:type="pct"/>
            <w:vAlign w:val="center"/>
          </w:tcPr>
          <w:p w14:paraId="5DB4BF26">
            <w:pPr>
              <w:adjustRightInd w:val="0"/>
              <w:snapToGrid w:val="0"/>
              <w:spacing w:line="360" w:lineRule="auto"/>
              <w:rPr>
                <w:rFonts w:eastAsia="仿宋"/>
                <w:sz w:val="24"/>
                <w:highlight w:val="none"/>
              </w:rPr>
            </w:pPr>
          </w:p>
        </w:tc>
      </w:tr>
      <w:tr w14:paraId="4249B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3B78C7AD">
            <w:pPr>
              <w:adjustRightInd w:val="0"/>
              <w:snapToGrid w:val="0"/>
              <w:spacing w:line="360" w:lineRule="auto"/>
              <w:rPr>
                <w:rFonts w:eastAsia="仿宋"/>
                <w:sz w:val="24"/>
                <w:highlight w:val="none"/>
              </w:rPr>
            </w:pPr>
          </w:p>
        </w:tc>
        <w:tc>
          <w:tcPr>
            <w:tcW w:w="667" w:type="pct"/>
            <w:vAlign w:val="center"/>
          </w:tcPr>
          <w:p w14:paraId="23910C98">
            <w:pPr>
              <w:adjustRightInd w:val="0"/>
              <w:snapToGrid w:val="0"/>
              <w:spacing w:line="360" w:lineRule="auto"/>
              <w:rPr>
                <w:rFonts w:eastAsia="仿宋"/>
                <w:sz w:val="24"/>
                <w:highlight w:val="none"/>
              </w:rPr>
            </w:pPr>
          </w:p>
        </w:tc>
        <w:tc>
          <w:tcPr>
            <w:tcW w:w="764" w:type="pct"/>
          </w:tcPr>
          <w:p w14:paraId="0E9CE768">
            <w:pPr>
              <w:adjustRightInd w:val="0"/>
              <w:snapToGrid w:val="0"/>
              <w:spacing w:line="360" w:lineRule="auto"/>
              <w:rPr>
                <w:rFonts w:eastAsia="仿宋"/>
                <w:sz w:val="24"/>
                <w:highlight w:val="none"/>
              </w:rPr>
            </w:pPr>
          </w:p>
        </w:tc>
        <w:tc>
          <w:tcPr>
            <w:tcW w:w="635" w:type="pct"/>
          </w:tcPr>
          <w:p w14:paraId="34663F7F">
            <w:pPr>
              <w:adjustRightInd w:val="0"/>
              <w:snapToGrid w:val="0"/>
              <w:spacing w:line="360" w:lineRule="auto"/>
              <w:rPr>
                <w:rFonts w:eastAsia="仿宋"/>
                <w:sz w:val="24"/>
                <w:highlight w:val="none"/>
              </w:rPr>
            </w:pPr>
          </w:p>
        </w:tc>
        <w:tc>
          <w:tcPr>
            <w:tcW w:w="732" w:type="pct"/>
          </w:tcPr>
          <w:p w14:paraId="519EC640">
            <w:pPr>
              <w:adjustRightInd w:val="0"/>
              <w:snapToGrid w:val="0"/>
              <w:spacing w:line="360" w:lineRule="auto"/>
              <w:rPr>
                <w:rFonts w:eastAsia="仿宋"/>
                <w:sz w:val="24"/>
                <w:highlight w:val="none"/>
              </w:rPr>
            </w:pPr>
          </w:p>
        </w:tc>
        <w:tc>
          <w:tcPr>
            <w:tcW w:w="731" w:type="pct"/>
            <w:vAlign w:val="center"/>
          </w:tcPr>
          <w:p w14:paraId="53285A4B">
            <w:pPr>
              <w:adjustRightInd w:val="0"/>
              <w:snapToGrid w:val="0"/>
              <w:spacing w:line="360" w:lineRule="auto"/>
              <w:rPr>
                <w:rFonts w:eastAsia="仿宋"/>
                <w:sz w:val="24"/>
                <w:highlight w:val="none"/>
              </w:rPr>
            </w:pPr>
          </w:p>
        </w:tc>
        <w:tc>
          <w:tcPr>
            <w:tcW w:w="1021" w:type="pct"/>
            <w:vAlign w:val="center"/>
          </w:tcPr>
          <w:p w14:paraId="4E1CCF4E">
            <w:pPr>
              <w:adjustRightInd w:val="0"/>
              <w:snapToGrid w:val="0"/>
              <w:spacing w:line="360" w:lineRule="auto"/>
              <w:rPr>
                <w:rFonts w:eastAsia="仿宋"/>
                <w:sz w:val="24"/>
                <w:highlight w:val="none"/>
              </w:rPr>
            </w:pPr>
          </w:p>
        </w:tc>
      </w:tr>
      <w:tr w14:paraId="6446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1220213">
            <w:pPr>
              <w:adjustRightInd w:val="0"/>
              <w:snapToGrid w:val="0"/>
              <w:spacing w:line="360" w:lineRule="auto"/>
              <w:rPr>
                <w:rFonts w:eastAsia="仿宋"/>
                <w:sz w:val="24"/>
                <w:highlight w:val="none"/>
              </w:rPr>
            </w:pPr>
          </w:p>
        </w:tc>
        <w:tc>
          <w:tcPr>
            <w:tcW w:w="667" w:type="pct"/>
            <w:vAlign w:val="center"/>
          </w:tcPr>
          <w:p w14:paraId="30B659DC">
            <w:pPr>
              <w:adjustRightInd w:val="0"/>
              <w:snapToGrid w:val="0"/>
              <w:spacing w:line="360" w:lineRule="auto"/>
              <w:rPr>
                <w:rFonts w:eastAsia="仿宋"/>
                <w:sz w:val="24"/>
                <w:highlight w:val="none"/>
              </w:rPr>
            </w:pPr>
          </w:p>
        </w:tc>
        <w:tc>
          <w:tcPr>
            <w:tcW w:w="764" w:type="pct"/>
          </w:tcPr>
          <w:p w14:paraId="5EA22749">
            <w:pPr>
              <w:adjustRightInd w:val="0"/>
              <w:snapToGrid w:val="0"/>
              <w:spacing w:line="360" w:lineRule="auto"/>
              <w:rPr>
                <w:rFonts w:eastAsia="仿宋"/>
                <w:sz w:val="24"/>
                <w:highlight w:val="none"/>
              </w:rPr>
            </w:pPr>
          </w:p>
        </w:tc>
        <w:tc>
          <w:tcPr>
            <w:tcW w:w="635" w:type="pct"/>
          </w:tcPr>
          <w:p w14:paraId="0DC9F79C">
            <w:pPr>
              <w:adjustRightInd w:val="0"/>
              <w:snapToGrid w:val="0"/>
              <w:spacing w:line="360" w:lineRule="auto"/>
              <w:rPr>
                <w:rFonts w:eastAsia="仿宋"/>
                <w:sz w:val="24"/>
                <w:highlight w:val="none"/>
              </w:rPr>
            </w:pPr>
          </w:p>
        </w:tc>
        <w:tc>
          <w:tcPr>
            <w:tcW w:w="732" w:type="pct"/>
          </w:tcPr>
          <w:p w14:paraId="182CD837">
            <w:pPr>
              <w:adjustRightInd w:val="0"/>
              <w:snapToGrid w:val="0"/>
              <w:spacing w:line="360" w:lineRule="auto"/>
              <w:rPr>
                <w:rFonts w:eastAsia="仿宋"/>
                <w:sz w:val="24"/>
                <w:highlight w:val="none"/>
              </w:rPr>
            </w:pPr>
          </w:p>
        </w:tc>
        <w:tc>
          <w:tcPr>
            <w:tcW w:w="731" w:type="pct"/>
            <w:vAlign w:val="center"/>
          </w:tcPr>
          <w:p w14:paraId="0B6F86D5">
            <w:pPr>
              <w:adjustRightInd w:val="0"/>
              <w:snapToGrid w:val="0"/>
              <w:spacing w:line="360" w:lineRule="auto"/>
              <w:rPr>
                <w:rFonts w:eastAsia="仿宋"/>
                <w:sz w:val="24"/>
                <w:highlight w:val="none"/>
              </w:rPr>
            </w:pPr>
          </w:p>
        </w:tc>
        <w:tc>
          <w:tcPr>
            <w:tcW w:w="1021" w:type="pct"/>
            <w:vAlign w:val="center"/>
          </w:tcPr>
          <w:p w14:paraId="50944C7B">
            <w:pPr>
              <w:adjustRightInd w:val="0"/>
              <w:snapToGrid w:val="0"/>
              <w:spacing w:line="360" w:lineRule="auto"/>
              <w:rPr>
                <w:rFonts w:eastAsia="仿宋"/>
                <w:sz w:val="24"/>
                <w:highlight w:val="none"/>
              </w:rPr>
            </w:pPr>
          </w:p>
        </w:tc>
      </w:tr>
      <w:tr w14:paraId="1587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0E078260">
            <w:pPr>
              <w:adjustRightInd w:val="0"/>
              <w:snapToGrid w:val="0"/>
              <w:spacing w:line="360" w:lineRule="auto"/>
              <w:rPr>
                <w:rFonts w:eastAsia="仿宋"/>
                <w:sz w:val="24"/>
                <w:highlight w:val="none"/>
              </w:rPr>
            </w:pPr>
          </w:p>
        </w:tc>
        <w:tc>
          <w:tcPr>
            <w:tcW w:w="667" w:type="pct"/>
            <w:vAlign w:val="center"/>
          </w:tcPr>
          <w:p w14:paraId="512142DD">
            <w:pPr>
              <w:adjustRightInd w:val="0"/>
              <w:snapToGrid w:val="0"/>
              <w:spacing w:line="360" w:lineRule="auto"/>
              <w:rPr>
                <w:rFonts w:eastAsia="仿宋"/>
                <w:sz w:val="24"/>
                <w:highlight w:val="none"/>
              </w:rPr>
            </w:pPr>
          </w:p>
        </w:tc>
        <w:tc>
          <w:tcPr>
            <w:tcW w:w="764" w:type="pct"/>
          </w:tcPr>
          <w:p w14:paraId="040EF5A6">
            <w:pPr>
              <w:adjustRightInd w:val="0"/>
              <w:snapToGrid w:val="0"/>
              <w:spacing w:line="360" w:lineRule="auto"/>
              <w:rPr>
                <w:rFonts w:eastAsia="仿宋"/>
                <w:sz w:val="24"/>
                <w:highlight w:val="none"/>
              </w:rPr>
            </w:pPr>
          </w:p>
        </w:tc>
        <w:tc>
          <w:tcPr>
            <w:tcW w:w="635" w:type="pct"/>
          </w:tcPr>
          <w:p w14:paraId="4CF2A138">
            <w:pPr>
              <w:adjustRightInd w:val="0"/>
              <w:snapToGrid w:val="0"/>
              <w:spacing w:line="360" w:lineRule="auto"/>
              <w:rPr>
                <w:rFonts w:eastAsia="仿宋"/>
                <w:sz w:val="24"/>
                <w:highlight w:val="none"/>
              </w:rPr>
            </w:pPr>
          </w:p>
        </w:tc>
        <w:tc>
          <w:tcPr>
            <w:tcW w:w="732" w:type="pct"/>
          </w:tcPr>
          <w:p w14:paraId="131FB8DD">
            <w:pPr>
              <w:adjustRightInd w:val="0"/>
              <w:snapToGrid w:val="0"/>
              <w:spacing w:line="360" w:lineRule="auto"/>
              <w:rPr>
                <w:rFonts w:eastAsia="仿宋"/>
                <w:sz w:val="24"/>
                <w:highlight w:val="none"/>
              </w:rPr>
            </w:pPr>
          </w:p>
        </w:tc>
        <w:tc>
          <w:tcPr>
            <w:tcW w:w="731" w:type="pct"/>
            <w:vAlign w:val="center"/>
          </w:tcPr>
          <w:p w14:paraId="4303AFC1">
            <w:pPr>
              <w:adjustRightInd w:val="0"/>
              <w:snapToGrid w:val="0"/>
              <w:spacing w:line="360" w:lineRule="auto"/>
              <w:rPr>
                <w:rFonts w:eastAsia="仿宋"/>
                <w:sz w:val="24"/>
                <w:highlight w:val="none"/>
              </w:rPr>
            </w:pPr>
          </w:p>
        </w:tc>
        <w:tc>
          <w:tcPr>
            <w:tcW w:w="1021" w:type="pct"/>
            <w:vAlign w:val="center"/>
          </w:tcPr>
          <w:p w14:paraId="7F7A6529">
            <w:pPr>
              <w:adjustRightInd w:val="0"/>
              <w:snapToGrid w:val="0"/>
              <w:spacing w:line="360" w:lineRule="auto"/>
              <w:rPr>
                <w:rFonts w:eastAsia="仿宋"/>
                <w:sz w:val="24"/>
                <w:highlight w:val="none"/>
              </w:rPr>
            </w:pPr>
          </w:p>
        </w:tc>
      </w:tr>
      <w:tr w14:paraId="0F2B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971F4B5">
            <w:pPr>
              <w:adjustRightInd w:val="0"/>
              <w:snapToGrid w:val="0"/>
              <w:spacing w:line="360" w:lineRule="auto"/>
              <w:rPr>
                <w:rFonts w:eastAsia="仿宋"/>
                <w:sz w:val="24"/>
                <w:highlight w:val="none"/>
              </w:rPr>
            </w:pPr>
          </w:p>
        </w:tc>
        <w:tc>
          <w:tcPr>
            <w:tcW w:w="667" w:type="pct"/>
            <w:vAlign w:val="center"/>
          </w:tcPr>
          <w:p w14:paraId="43C5894A">
            <w:pPr>
              <w:adjustRightInd w:val="0"/>
              <w:snapToGrid w:val="0"/>
              <w:spacing w:line="360" w:lineRule="auto"/>
              <w:rPr>
                <w:rFonts w:eastAsia="仿宋"/>
                <w:sz w:val="24"/>
                <w:highlight w:val="none"/>
              </w:rPr>
            </w:pPr>
          </w:p>
        </w:tc>
        <w:tc>
          <w:tcPr>
            <w:tcW w:w="764" w:type="pct"/>
          </w:tcPr>
          <w:p w14:paraId="0C30A4F1">
            <w:pPr>
              <w:adjustRightInd w:val="0"/>
              <w:snapToGrid w:val="0"/>
              <w:spacing w:line="360" w:lineRule="auto"/>
              <w:rPr>
                <w:rFonts w:eastAsia="仿宋"/>
                <w:sz w:val="24"/>
                <w:highlight w:val="none"/>
              </w:rPr>
            </w:pPr>
          </w:p>
        </w:tc>
        <w:tc>
          <w:tcPr>
            <w:tcW w:w="635" w:type="pct"/>
          </w:tcPr>
          <w:p w14:paraId="413468D9">
            <w:pPr>
              <w:adjustRightInd w:val="0"/>
              <w:snapToGrid w:val="0"/>
              <w:spacing w:line="360" w:lineRule="auto"/>
              <w:rPr>
                <w:rFonts w:eastAsia="仿宋"/>
                <w:sz w:val="24"/>
                <w:highlight w:val="none"/>
              </w:rPr>
            </w:pPr>
          </w:p>
        </w:tc>
        <w:tc>
          <w:tcPr>
            <w:tcW w:w="732" w:type="pct"/>
          </w:tcPr>
          <w:p w14:paraId="12A7289F">
            <w:pPr>
              <w:adjustRightInd w:val="0"/>
              <w:snapToGrid w:val="0"/>
              <w:spacing w:line="360" w:lineRule="auto"/>
              <w:rPr>
                <w:rFonts w:eastAsia="仿宋"/>
                <w:sz w:val="24"/>
                <w:highlight w:val="none"/>
              </w:rPr>
            </w:pPr>
          </w:p>
        </w:tc>
        <w:tc>
          <w:tcPr>
            <w:tcW w:w="731" w:type="pct"/>
            <w:vAlign w:val="center"/>
          </w:tcPr>
          <w:p w14:paraId="31CE22CC">
            <w:pPr>
              <w:adjustRightInd w:val="0"/>
              <w:snapToGrid w:val="0"/>
              <w:spacing w:line="360" w:lineRule="auto"/>
              <w:rPr>
                <w:rFonts w:eastAsia="仿宋"/>
                <w:sz w:val="24"/>
                <w:highlight w:val="none"/>
              </w:rPr>
            </w:pPr>
          </w:p>
        </w:tc>
        <w:tc>
          <w:tcPr>
            <w:tcW w:w="1021" w:type="pct"/>
            <w:vAlign w:val="center"/>
          </w:tcPr>
          <w:p w14:paraId="4C19A714">
            <w:pPr>
              <w:adjustRightInd w:val="0"/>
              <w:snapToGrid w:val="0"/>
              <w:spacing w:line="360" w:lineRule="auto"/>
              <w:rPr>
                <w:rFonts w:eastAsia="仿宋"/>
                <w:sz w:val="24"/>
                <w:highlight w:val="none"/>
              </w:rPr>
            </w:pPr>
          </w:p>
        </w:tc>
      </w:tr>
      <w:tr w14:paraId="7612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32FF4B7">
            <w:pPr>
              <w:adjustRightInd w:val="0"/>
              <w:snapToGrid w:val="0"/>
              <w:spacing w:line="360" w:lineRule="auto"/>
              <w:rPr>
                <w:rFonts w:eastAsia="仿宋"/>
                <w:sz w:val="24"/>
                <w:highlight w:val="none"/>
              </w:rPr>
            </w:pPr>
          </w:p>
        </w:tc>
        <w:tc>
          <w:tcPr>
            <w:tcW w:w="667" w:type="pct"/>
            <w:vAlign w:val="center"/>
          </w:tcPr>
          <w:p w14:paraId="31CBDDCF">
            <w:pPr>
              <w:adjustRightInd w:val="0"/>
              <w:snapToGrid w:val="0"/>
              <w:spacing w:line="360" w:lineRule="auto"/>
              <w:rPr>
                <w:rFonts w:eastAsia="仿宋"/>
                <w:sz w:val="24"/>
                <w:highlight w:val="none"/>
              </w:rPr>
            </w:pPr>
          </w:p>
        </w:tc>
        <w:tc>
          <w:tcPr>
            <w:tcW w:w="764" w:type="pct"/>
          </w:tcPr>
          <w:p w14:paraId="7509130E">
            <w:pPr>
              <w:adjustRightInd w:val="0"/>
              <w:snapToGrid w:val="0"/>
              <w:spacing w:line="360" w:lineRule="auto"/>
              <w:rPr>
                <w:rFonts w:eastAsia="仿宋"/>
                <w:sz w:val="24"/>
                <w:highlight w:val="none"/>
              </w:rPr>
            </w:pPr>
          </w:p>
        </w:tc>
        <w:tc>
          <w:tcPr>
            <w:tcW w:w="635" w:type="pct"/>
          </w:tcPr>
          <w:p w14:paraId="782CFD83">
            <w:pPr>
              <w:adjustRightInd w:val="0"/>
              <w:snapToGrid w:val="0"/>
              <w:spacing w:line="360" w:lineRule="auto"/>
              <w:rPr>
                <w:rFonts w:eastAsia="仿宋"/>
                <w:sz w:val="24"/>
                <w:highlight w:val="none"/>
              </w:rPr>
            </w:pPr>
          </w:p>
        </w:tc>
        <w:tc>
          <w:tcPr>
            <w:tcW w:w="732" w:type="pct"/>
          </w:tcPr>
          <w:p w14:paraId="71068D7D">
            <w:pPr>
              <w:adjustRightInd w:val="0"/>
              <w:snapToGrid w:val="0"/>
              <w:spacing w:line="360" w:lineRule="auto"/>
              <w:rPr>
                <w:rFonts w:eastAsia="仿宋"/>
                <w:sz w:val="24"/>
                <w:highlight w:val="none"/>
              </w:rPr>
            </w:pPr>
          </w:p>
        </w:tc>
        <w:tc>
          <w:tcPr>
            <w:tcW w:w="731" w:type="pct"/>
            <w:vAlign w:val="center"/>
          </w:tcPr>
          <w:p w14:paraId="236EDAD7">
            <w:pPr>
              <w:adjustRightInd w:val="0"/>
              <w:snapToGrid w:val="0"/>
              <w:spacing w:line="360" w:lineRule="auto"/>
              <w:rPr>
                <w:rFonts w:eastAsia="仿宋"/>
                <w:sz w:val="24"/>
                <w:highlight w:val="none"/>
              </w:rPr>
            </w:pPr>
          </w:p>
        </w:tc>
        <w:tc>
          <w:tcPr>
            <w:tcW w:w="1021" w:type="pct"/>
            <w:vAlign w:val="center"/>
          </w:tcPr>
          <w:p w14:paraId="6ECE2944">
            <w:pPr>
              <w:adjustRightInd w:val="0"/>
              <w:snapToGrid w:val="0"/>
              <w:spacing w:line="360" w:lineRule="auto"/>
              <w:rPr>
                <w:rFonts w:eastAsia="仿宋"/>
                <w:sz w:val="24"/>
                <w:highlight w:val="none"/>
              </w:rPr>
            </w:pPr>
          </w:p>
        </w:tc>
      </w:tr>
      <w:tr w14:paraId="379EF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F944EF5">
            <w:pPr>
              <w:adjustRightInd w:val="0"/>
              <w:snapToGrid w:val="0"/>
              <w:spacing w:line="360" w:lineRule="auto"/>
              <w:rPr>
                <w:rFonts w:eastAsia="仿宋"/>
                <w:sz w:val="24"/>
                <w:highlight w:val="none"/>
              </w:rPr>
            </w:pPr>
          </w:p>
        </w:tc>
        <w:tc>
          <w:tcPr>
            <w:tcW w:w="667" w:type="pct"/>
            <w:vAlign w:val="center"/>
          </w:tcPr>
          <w:p w14:paraId="67A5D6F5">
            <w:pPr>
              <w:adjustRightInd w:val="0"/>
              <w:snapToGrid w:val="0"/>
              <w:spacing w:line="360" w:lineRule="auto"/>
              <w:rPr>
                <w:rFonts w:eastAsia="仿宋"/>
                <w:sz w:val="24"/>
                <w:highlight w:val="none"/>
              </w:rPr>
            </w:pPr>
          </w:p>
        </w:tc>
        <w:tc>
          <w:tcPr>
            <w:tcW w:w="764" w:type="pct"/>
          </w:tcPr>
          <w:p w14:paraId="6034598E">
            <w:pPr>
              <w:adjustRightInd w:val="0"/>
              <w:snapToGrid w:val="0"/>
              <w:spacing w:line="360" w:lineRule="auto"/>
              <w:rPr>
                <w:rFonts w:eastAsia="仿宋"/>
                <w:sz w:val="24"/>
                <w:highlight w:val="none"/>
              </w:rPr>
            </w:pPr>
          </w:p>
        </w:tc>
        <w:tc>
          <w:tcPr>
            <w:tcW w:w="635" w:type="pct"/>
          </w:tcPr>
          <w:p w14:paraId="535C93A5">
            <w:pPr>
              <w:adjustRightInd w:val="0"/>
              <w:snapToGrid w:val="0"/>
              <w:spacing w:line="360" w:lineRule="auto"/>
              <w:rPr>
                <w:rFonts w:eastAsia="仿宋"/>
                <w:sz w:val="24"/>
                <w:highlight w:val="none"/>
              </w:rPr>
            </w:pPr>
          </w:p>
        </w:tc>
        <w:tc>
          <w:tcPr>
            <w:tcW w:w="732" w:type="pct"/>
          </w:tcPr>
          <w:p w14:paraId="219912D6">
            <w:pPr>
              <w:adjustRightInd w:val="0"/>
              <w:snapToGrid w:val="0"/>
              <w:spacing w:line="360" w:lineRule="auto"/>
              <w:rPr>
                <w:rFonts w:eastAsia="仿宋"/>
                <w:sz w:val="24"/>
                <w:highlight w:val="none"/>
              </w:rPr>
            </w:pPr>
          </w:p>
        </w:tc>
        <w:tc>
          <w:tcPr>
            <w:tcW w:w="731" w:type="pct"/>
            <w:vAlign w:val="center"/>
          </w:tcPr>
          <w:p w14:paraId="087452D1">
            <w:pPr>
              <w:adjustRightInd w:val="0"/>
              <w:snapToGrid w:val="0"/>
              <w:spacing w:line="360" w:lineRule="auto"/>
              <w:rPr>
                <w:rFonts w:eastAsia="仿宋"/>
                <w:sz w:val="24"/>
                <w:highlight w:val="none"/>
              </w:rPr>
            </w:pPr>
          </w:p>
        </w:tc>
        <w:tc>
          <w:tcPr>
            <w:tcW w:w="1021" w:type="pct"/>
            <w:vAlign w:val="center"/>
          </w:tcPr>
          <w:p w14:paraId="7199E2CE">
            <w:pPr>
              <w:adjustRightInd w:val="0"/>
              <w:snapToGrid w:val="0"/>
              <w:spacing w:line="360" w:lineRule="auto"/>
              <w:rPr>
                <w:rFonts w:eastAsia="仿宋"/>
                <w:sz w:val="24"/>
                <w:highlight w:val="none"/>
              </w:rPr>
            </w:pPr>
          </w:p>
        </w:tc>
      </w:tr>
      <w:tr w14:paraId="717A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67CD9180">
            <w:pPr>
              <w:adjustRightInd w:val="0"/>
              <w:snapToGrid w:val="0"/>
              <w:spacing w:line="360" w:lineRule="auto"/>
              <w:rPr>
                <w:rFonts w:eastAsia="仿宋"/>
                <w:sz w:val="24"/>
                <w:highlight w:val="none"/>
              </w:rPr>
            </w:pPr>
          </w:p>
        </w:tc>
        <w:tc>
          <w:tcPr>
            <w:tcW w:w="667" w:type="pct"/>
            <w:vAlign w:val="center"/>
          </w:tcPr>
          <w:p w14:paraId="5453C500">
            <w:pPr>
              <w:adjustRightInd w:val="0"/>
              <w:snapToGrid w:val="0"/>
              <w:spacing w:line="360" w:lineRule="auto"/>
              <w:rPr>
                <w:rFonts w:eastAsia="仿宋"/>
                <w:sz w:val="24"/>
                <w:highlight w:val="none"/>
              </w:rPr>
            </w:pPr>
          </w:p>
        </w:tc>
        <w:tc>
          <w:tcPr>
            <w:tcW w:w="764" w:type="pct"/>
          </w:tcPr>
          <w:p w14:paraId="2CB96140">
            <w:pPr>
              <w:adjustRightInd w:val="0"/>
              <w:snapToGrid w:val="0"/>
              <w:spacing w:line="360" w:lineRule="auto"/>
              <w:rPr>
                <w:rFonts w:eastAsia="仿宋"/>
                <w:sz w:val="24"/>
                <w:highlight w:val="none"/>
              </w:rPr>
            </w:pPr>
          </w:p>
        </w:tc>
        <w:tc>
          <w:tcPr>
            <w:tcW w:w="635" w:type="pct"/>
          </w:tcPr>
          <w:p w14:paraId="5ED49C54">
            <w:pPr>
              <w:adjustRightInd w:val="0"/>
              <w:snapToGrid w:val="0"/>
              <w:spacing w:line="360" w:lineRule="auto"/>
              <w:rPr>
                <w:rFonts w:eastAsia="仿宋"/>
                <w:sz w:val="24"/>
                <w:highlight w:val="none"/>
              </w:rPr>
            </w:pPr>
          </w:p>
        </w:tc>
        <w:tc>
          <w:tcPr>
            <w:tcW w:w="732" w:type="pct"/>
          </w:tcPr>
          <w:p w14:paraId="1D7E38AE">
            <w:pPr>
              <w:adjustRightInd w:val="0"/>
              <w:snapToGrid w:val="0"/>
              <w:spacing w:line="360" w:lineRule="auto"/>
              <w:rPr>
                <w:rFonts w:eastAsia="仿宋"/>
                <w:sz w:val="24"/>
                <w:highlight w:val="none"/>
              </w:rPr>
            </w:pPr>
          </w:p>
        </w:tc>
        <w:tc>
          <w:tcPr>
            <w:tcW w:w="731" w:type="pct"/>
            <w:vAlign w:val="center"/>
          </w:tcPr>
          <w:p w14:paraId="0E512FD9">
            <w:pPr>
              <w:adjustRightInd w:val="0"/>
              <w:snapToGrid w:val="0"/>
              <w:spacing w:line="360" w:lineRule="auto"/>
              <w:rPr>
                <w:rFonts w:eastAsia="仿宋"/>
                <w:sz w:val="24"/>
                <w:highlight w:val="none"/>
              </w:rPr>
            </w:pPr>
          </w:p>
        </w:tc>
        <w:tc>
          <w:tcPr>
            <w:tcW w:w="1021" w:type="pct"/>
            <w:vAlign w:val="center"/>
          </w:tcPr>
          <w:p w14:paraId="5BA559FE">
            <w:pPr>
              <w:adjustRightInd w:val="0"/>
              <w:snapToGrid w:val="0"/>
              <w:spacing w:line="360" w:lineRule="auto"/>
              <w:rPr>
                <w:rFonts w:eastAsia="仿宋"/>
                <w:sz w:val="24"/>
                <w:highlight w:val="none"/>
              </w:rPr>
            </w:pPr>
          </w:p>
        </w:tc>
      </w:tr>
      <w:tr w14:paraId="4DC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C101378">
            <w:pPr>
              <w:adjustRightInd w:val="0"/>
              <w:snapToGrid w:val="0"/>
              <w:spacing w:line="360" w:lineRule="auto"/>
              <w:rPr>
                <w:rFonts w:eastAsia="仿宋"/>
                <w:sz w:val="24"/>
                <w:highlight w:val="none"/>
              </w:rPr>
            </w:pPr>
          </w:p>
        </w:tc>
        <w:tc>
          <w:tcPr>
            <w:tcW w:w="667" w:type="pct"/>
            <w:vAlign w:val="center"/>
          </w:tcPr>
          <w:p w14:paraId="0FC7D3F7">
            <w:pPr>
              <w:adjustRightInd w:val="0"/>
              <w:snapToGrid w:val="0"/>
              <w:spacing w:line="360" w:lineRule="auto"/>
              <w:rPr>
                <w:rFonts w:eastAsia="仿宋"/>
                <w:sz w:val="24"/>
                <w:highlight w:val="none"/>
              </w:rPr>
            </w:pPr>
          </w:p>
        </w:tc>
        <w:tc>
          <w:tcPr>
            <w:tcW w:w="764" w:type="pct"/>
          </w:tcPr>
          <w:p w14:paraId="001B5778">
            <w:pPr>
              <w:adjustRightInd w:val="0"/>
              <w:snapToGrid w:val="0"/>
              <w:spacing w:line="360" w:lineRule="auto"/>
              <w:rPr>
                <w:rFonts w:eastAsia="仿宋"/>
                <w:sz w:val="24"/>
                <w:highlight w:val="none"/>
              </w:rPr>
            </w:pPr>
          </w:p>
        </w:tc>
        <w:tc>
          <w:tcPr>
            <w:tcW w:w="635" w:type="pct"/>
          </w:tcPr>
          <w:p w14:paraId="33F73491">
            <w:pPr>
              <w:adjustRightInd w:val="0"/>
              <w:snapToGrid w:val="0"/>
              <w:spacing w:line="360" w:lineRule="auto"/>
              <w:rPr>
                <w:rFonts w:eastAsia="仿宋"/>
                <w:sz w:val="24"/>
                <w:highlight w:val="none"/>
              </w:rPr>
            </w:pPr>
          </w:p>
        </w:tc>
        <w:tc>
          <w:tcPr>
            <w:tcW w:w="732" w:type="pct"/>
          </w:tcPr>
          <w:p w14:paraId="2DA86B55">
            <w:pPr>
              <w:adjustRightInd w:val="0"/>
              <w:snapToGrid w:val="0"/>
              <w:spacing w:line="360" w:lineRule="auto"/>
              <w:rPr>
                <w:rFonts w:eastAsia="仿宋"/>
                <w:sz w:val="24"/>
                <w:highlight w:val="none"/>
              </w:rPr>
            </w:pPr>
          </w:p>
        </w:tc>
        <w:tc>
          <w:tcPr>
            <w:tcW w:w="731" w:type="pct"/>
            <w:vAlign w:val="center"/>
          </w:tcPr>
          <w:p w14:paraId="312A56C6">
            <w:pPr>
              <w:adjustRightInd w:val="0"/>
              <w:snapToGrid w:val="0"/>
              <w:spacing w:line="360" w:lineRule="auto"/>
              <w:rPr>
                <w:rFonts w:eastAsia="仿宋"/>
                <w:sz w:val="24"/>
                <w:highlight w:val="none"/>
              </w:rPr>
            </w:pPr>
          </w:p>
        </w:tc>
        <w:tc>
          <w:tcPr>
            <w:tcW w:w="1021" w:type="pct"/>
            <w:vAlign w:val="center"/>
          </w:tcPr>
          <w:p w14:paraId="404FBAED">
            <w:pPr>
              <w:adjustRightInd w:val="0"/>
              <w:snapToGrid w:val="0"/>
              <w:spacing w:line="360" w:lineRule="auto"/>
              <w:rPr>
                <w:rFonts w:eastAsia="仿宋"/>
                <w:sz w:val="24"/>
                <w:highlight w:val="none"/>
              </w:rPr>
            </w:pPr>
          </w:p>
        </w:tc>
      </w:tr>
      <w:tr w14:paraId="0E21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4C83E473">
            <w:pPr>
              <w:adjustRightInd w:val="0"/>
              <w:snapToGrid w:val="0"/>
              <w:spacing w:line="360" w:lineRule="auto"/>
              <w:rPr>
                <w:rFonts w:eastAsia="仿宋"/>
                <w:sz w:val="24"/>
                <w:highlight w:val="none"/>
              </w:rPr>
            </w:pPr>
          </w:p>
        </w:tc>
        <w:tc>
          <w:tcPr>
            <w:tcW w:w="667" w:type="pct"/>
            <w:vAlign w:val="center"/>
          </w:tcPr>
          <w:p w14:paraId="7ADFFE85">
            <w:pPr>
              <w:adjustRightInd w:val="0"/>
              <w:snapToGrid w:val="0"/>
              <w:spacing w:line="360" w:lineRule="auto"/>
              <w:rPr>
                <w:rFonts w:eastAsia="仿宋"/>
                <w:sz w:val="24"/>
                <w:highlight w:val="none"/>
              </w:rPr>
            </w:pPr>
          </w:p>
        </w:tc>
        <w:tc>
          <w:tcPr>
            <w:tcW w:w="764" w:type="pct"/>
          </w:tcPr>
          <w:p w14:paraId="7E341FFC">
            <w:pPr>
              <w:adjustRightInd w:val="0"/>
              <w:snapToGrid w:val="0"/>
              <w:spacing w:line="360" w:lineRule="auto"/>
              <w:rPr>
                <w:rFonts w:eastAsia="仿宋"/>
                <w:sz w:val="24"/>
                <w:highlight w:val="none"/>
              </w:rPr>
            </w:pPr>
          </w:p>
        </w:tc>
        <w:tc>
          <w:tcPr>
            <w:tcW w:w="635" w:type="pct"/>
          </w:tcPr>
          <w:p w14:paraId="30BC0780">
            <w:pPr>
              <w:adjustRightInd w:val="0"/>
              <w:snapToGrid w:val="0"/>
              <w:spacing w:line="360" w:lineRule="auto"/>
              <w:rPr>
                <w:rFonts w:eastAsia="仿宋"/>
                <w:sz w:val="24"/>
                <w:highlight w:val="none"/>
              </w:rPr>
            </w:pPr>
          </w:p>
        </w:tc>
        <w:tc>
          <w:tcPr>
            <w:tcW w:w="732" w:type="pct"/>
          </w:tcPr>
          <w:p w14:paraId="38788434">
            <w:pPr>
              <w:adjustRightInd w:val="0"/>
              <w:snapToGrid w:val="0"/>
              <w:spacing w:line="360" w:lineRule="auto"/>
              <w:rPr>
                <w:rFonts w:eastAsia="仿宋"/>
                <w:sz w:val="24"/>
                <w:highlight w:val="none"/>
              </w:rPr>
            </w:pPr>
          </w:p>
        </w:tc>
        <w:tc>
          <w:tcPr>
            <w:tcW w:w="731" w:type="pct"/>
            <w:vAlign w:val="center"/>
          </w:tcPr>
          <w:p w14:paraId="02749C68">
            <w:pPr>
              <w:adjustRightInd w:val="0"/>
              <w:snapToGrid w:val="0"/>
              <w:spacing w:line="360" w:lineRule="auto"/>
              <w:rPr>
                <w:rFonts w:eastAsia="仿宋"/>
                <w:sz w:val="24"/>
                <w:highlight w:val="none"/>
              </w:rPr>
            </w:pPr>
          </w:p>
        </w:tc>
        <w:tc>
          <w:tcPr>
            <w:tcW w:w="1021" w:type="pct"/>
            <w:vAlign w:val="center"/>
          </w:tcPr>
          <w:p w14:paraId="4EA0E945">
            <w:pPr>
              <w:adjustRightInd w:val="0"/>
              <w:snapToGrid w:val="0"/>
              <w:spacing w:line="360" w:lineRule="auto"/>
              <w:rPr>
                <w:rFonts w:eastAsia="仿宋"/>
                <w:sz w:val="24"/>
                <w:highlight w:val="none"/>
              </w:rPr>
            </w:pPr>
          </w:p>
        </w:tc>
      </w:tr>
      <w:tr w14:paraId="6C17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4182C031">
            <w:pPr>
              <w:adjustRightInd w:val="0"/>
              <w:snapToGrid w:val="0"/>
              <w:spacing w:line="360" w:lineRule="auto"/>
              <w:rPr>
                <w:rFonts w:eastAsia="仿宋"/>
                <w:sz w:val="24"/>
                <w:highlight w:val="none"/>
              </w:rPr>
            </w:pPr>
          </w:p>
        </w:tc>
        <w:tc>
          <w:tcPr>
            <w:tcW w:w="667" w:type="pct"/>
            <w:vAlign w:val="center"/>
          </w:tcPr>
          <w:p w14:paraId="5013EDBE">
            <w:pPr>
              <w:adjustRightInd w:val="0"/>
              <w:snapToGrid w:val="0"/>
              <w:spacing w:line="360" w:lineRule="auto"/>
              <w:rPr>
                <w:rFonts w:eastAsia="仿宋"/>
                <w:sz w:val="24"/>
                <w:highlight w:val="none"/>
              </w:rPr>
            </w:pPr>
          </w:p>
        </w:tc>
        <w:tc>
          <w:tcPr>
            <w:tcW w:w="764" w:type="pct"/>
          </w:tcPr>
          <w:p w14:paraId="279478FA">
            <w:pPr>
              <w:adjustRightInd w:val="0"/>
              <w:snapToGrid w:val="0"/>
              <w:spacing w:line="360" w:lineRule="auto"/>
              <w:rPr>
                <w:rFonts w:eastAsia="仿宋"/>
                <w:sz w:val="24"/>
                <w:highlight w:val="none"/>
              </w:rPr>
            </w:pPr>
          </w:p>
        </w:tc>
        <w:tc>
          <w:tcPr>
            <w:tcW w:w="635" w:type="pct"/>
          </w:tcPr>
          <w:p w14:paraId="05F1D854">
            <w:pPr>
              <w:adjustRightInd w:val="0"/>
              <w:snapToGrid w:val="0"/>
              <w:spacing w:line="360" w:lineRule="auto"/>
              <w:rPr>
                <w:rFonts w:eastAsia="仿宋"/>
                <w:sz w:val="24"/>
                <w:highlight w:val="none"/>
              </w:rPr>
            </w:pPr>
          </w:p>
        </w:tc>
        <w:tc>
          <w:tcPr>
            <w:tcW w:w="732" w:type="pct"/>
          </w:tcPr>
          <w:p w14:paraId="2A04C943">
            <w:pPr>
              <w:adjustRightInd w:val="0"/>
              <w:snapToGrid w:val="0"/>
              <w:spacing w:line="360" w:lineRule="auto"/>
              <w:rPr>
                <w:rFonts w:eastAsia="仿宋"/>
                <w:sz w:val="24"/>
                <w:highlight w:val="none"/>
              </w:rPr>
            </w:pPr>
          </w:p>
        </w:tc>
        <w:tc>
          <w:tcPr>
            <w:tcW w:w="731" w:type="pct"/>
            <w:vAlign w:val="center"/>
          </w:tcPr>
          <w:p w14:paraId="14A9D267">
            <w:pPr>
              <w:adjustRightInd w:val="0"/>
              <w:snapToGrid w:val="0"/>
              <w:spacing w:line="360" w:lineRule="auto"/>
              <w:rPr>
                <w:rFonts w:eastAsia="仿宋"/>
                <w:sz w:val="24"/>
                <w:highlight w:val="none"/>
              </w:rPr>
            </w:pPr>
          </w:p>
        </w:tc>
        <w:tc>
          <w:tcPr>
            <w:tcW w:w="1021" w:type="pct"/>
            <w:vAlign w:val="center"/>
          </w:tcPr>
          <w:p w14:paraId="51F982B2">
            <w:pPr>
              <w:adjustRightInd w:val="0"/>
              <w:snapToGrid w:val="0"/>
              <w:spacing w:line="360" w:lineRule="auto"/>
              <w:rPr>
                <w:rFonts w:eastAsia="仿宋"/>
                <w:sz w:val="24"/>
                <w:highlight w:val="none"/>
              </w:rPr>
            </w:pPr>
          </w:p>
        </w:tc>
      </w:tr>
      <w:tr w14:paraId="6A4D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69F57BDB">
            <w:pPr>
              <w:adjustRightInd w:val="0"/>
              <w:snapToGrid w:val="0"/>
              <w:spacing w:line="360" w:lineRule="auto"/>
              <w:rPr>
                <w:rFonts w:eastAsia="仿宋"/>
                <w:sz w:val="24"/>
                <w:highlight w:val="none"/>
              </w:rPr>
            </w:pPr>
          </w:p>
        </w:tc>
        <w:tc>
          <w:tcPr>
            <w:tcW w:w="667" w:type="pct"/>
            <w:vAlign w:val="center"/>
          </w:tcPr>
          <w:p w14:paraId="099D6F15">
            <w:pPr>
              <w:adjustRightInd w:val="0"/>
              <w:snapToGrid w:val="0"/>
              <w:spacing w:line="360" w:lineRule="auto"/>
              <w:rPr>
                <w:rFonts w:eastAsia="仿宋"/>
                <w:sz w:val="24"/>
                <w:highlight w:val="none"/>
              </w:rPr>
            </w:pPr>
          </w:p>
        </w:tc>
        <w:tc>
          <w:tcPr>
            <w:tcW w:w="764" w:type="pct"/>
          </w:tcPr>
          <w:p w14:paraId="77BB2908">
            <w:pPr>
              <w:adjustRightInd w:val="0"/>
              <w:snapToGrid w:val="0"/>
              <w:spacing w:line="360" w:lineRule="auto"/>
              <w:rPr>
                <w:rFonts w:eastAsia="仿宋"/>
                <w:sz w:val="24"/>
                <w:highlight w:val="none"/>
              </w:rPr>
            </w:pPr>
          </w:p>
        </w:tc>
        <w:tc>
          <w:tcPr>
            <w:tcW w:w="635" w:type="pct"/>
          </w:tcPr>
          <w:p w14:paraId="6221FEC8">
            <w:pPr>
              <w:adjustRightInd w:val="0"/>
              <w:snapToGrid w:val="0"/>
              <w:spacing w:line="360" w:lineRule="auto"/>
              <w:rPr>
                <w:rFonts w:eastAsia="仿宋"/>
                <w:sz w:val="24"/>
                <w:highlight w:val="none"/>
              </w:rPr>
            </w:pPr>
          </w:p>
        </w:tc>
        <w:tc>
          <w:tcPr>
            <w:tcW w:w="732" w:type="pct"/>
          </w:tcPr>
          <w:p w14:paraId="4D3827A1">
            <w:pPr>
              <w:adjustRightInd w:val="0"/>
              <w:snapToGrid w:val="0"/>
              <w:spacing w:line="360" w:lineRule="auto"/>
              <w:rPr>
                <w:rFonts w:eastAsia="仿宋"/>
                <w:sz w:val="24"/>
                <w:highlight w:val="none"/>
              </w:rPr>
            </w:pPr>
          </w:p>
        </w:tc>
        <w:tc>
          <w:tcPr>
            <w:tcW w:w="731" w:type="pct"/>
            <w:vAlign w:val="center"/>
          </w:tcPr>
          <w:p w14:paraId="7E5537AE">
            <w:pPr>
              <w:adjustRightInd w:val="0"/>
              <w:snapToGrid w:val="0"/>
              <w:spacing w:line="360" w:lineRule="auto"/>
              <w:rPr>
                <w:rFonts w:eastAsia="仿宋"/>
                <w:sz w:val="24"/>
                <w:highlight w:val="none"/>
              </w:rPr>
            </w:pPr>
          </w:p>
        </w:tc>
        <w:tc>
          <w:tcPr>
            <w:tcW w:w="1021" w:type="pct"/>
            <w:vAlign w:val="center"/>
          </w:tcPr>
          <w:p w14:paraId="26461981">
            <w:pPr>
              <w:adjustRightInd w:val="0"/>
              <w:snapToGrid w:val="0"/>
              <w:spacing w:line="360" w:lineRule="auto"/>
              <w:rPr>
                <w:rFonts w:eastAsia="仿宋"/>
                <w:sz w:val="24"/>
                <w:highlight w:val="none"/>
              </w:rPr>
            </w:pPr>
          </w:p>
        </w:tc>
      </w:tr>
      <w:tr w14:paraId="4AFB5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F4837CA">
            <w:pPr>
              <w:adjustRightInd w:val="0"/>
              <w:snapToGrid w:val="0"/>
              <w:spacing w:line="360" w:lineRule="auto"/>
              <w:rPr>
                <w:rFonts w:eastAsia="仿宋"/>
                <w:sz w:val="24"/>
                <w:highlight w:val="none"/>
              </w:rPr>
            </w:pPr>
          </w:p>
        </w:tc>
        <w:tc>
          <w:tcPr>
            <w:tcW w:w="667" w:type="pct"/>
            <w:vAlign w:val="center"/>
          </w:tcPr>
          <w:p w14:paraId="00911B93">
            <w:pPr>
              <w:adjustRightInd w:val="0"/>
              <w:snapToGrid w:val="0"/>
              <w:spacing w:line="360" w:lineRule="auto"/>
              <w:rPr>
                <w:rFonts w:eastAsia="仿宋"/>
                <w:sz w:val="24"/>
                <w:highlight w:val="none"/>
              </w:rPr>
            </w:pPr>
          </w:p>
        </w:tc>
        <w:tc>
          <w:tcPr>
            <w:tcW w:w="764" w:type="pct"/>
          </w:tcPr>
          <w:p w14:paraId="59DB8C0D">
            <w:pPr>
              <w:adjustRightInd w:val="0"/>
              <w:snapToGrid w:val="0"/>
              <w:spacing w:line="360" w:lineRule="auto"/>
              <w:rPr>
                <w:rFonts w:eastAsia="仿宋"/>
                <w:sz w:val="24"/>
                <w:highlight w:val="none"/>
              </w:rPr>
            </w:pPr>
          </w:p>
        </w:tc>
        <w:tc>
          <w:tcPr>
            <w:tcW w:w="635" w:type="pct"/>
          </w:tcPr>
          <w:p w14:paraId="5698AAA9">
            <w:pPr>
              <w:adjustRightInd w:val="0"/>
              <w:snapToGrid w:val="0"/>
              <w:spacing w:line="360" w:lineRule="auto"/>
              <w:rPr>
                <w:rFonts w:eastAsia="仿宋"/>
                <w:sz w:val="24"/>
                <w:highlight w:val="none"/>
              </w:rPr>
            </w:pPr>
          </w:p>
        </w:tc>
        <w:tc>
          <w:tcPr>
            <w:tcW w:w="732" w:type="pct"/>
          </w:tcPr>
          <w:p w14:paraId="39D7F5D4">
            <w:pPr>
              <w:adjustRightInd w:val="0"/>
              <w:snapToGrid w:val="0"/>
              <w:spacing w:line="360" w:lineRule="auto"/>
              <w:rPr>
                <w:rFonts w:eastAsia="仿宋"/>
                <w:sz w:val="24"/>
                <w:highlight w:val="none"/>
              </w:rPr>
            </w:pPr>
          </w:p>
        </w:tc>
        <w:tc>
          <w:tcPr>
            <w:tcW w:w="731" w:type="pct"/>
            <w:vAlign w:val="center"/>
          </w:tcPr>
          <w:p w14:paraId="2CFE9717">
            <w:pPr>
              <w:adjustRightInd w:val="0"/>
              <w:snapToGrid w:val="0"/>
              <w:spacing w:line="360" w:lineRule="auto"/>
              <w:rPr>
                <w:rFonts w:eastAsia="仿宋"/>
                <w:sz w:val="24"/>
                <w:highlight w:val="none"/>
              </w:rPr>
            </w:pPr>
          </w:p>
        </w:tc>
        <w:tc>
          <w:tcPr>
            <w:tcW w:w="1021" w:type="pct"/>
            <w:vAlign w:val="center"/>
          </w:tcPr>
          <w:p w14:paraId="3DF7155D">
            <w:pPr>
              <w:adjustRightInd w:val="0"/>
              <w:snapToGrid w:val="0"/>
              <w:spacing w:line="360" w:lineRule="auto"/>
              <w:rPr>
                <w:rFonts w:eastAsia="仿宋"/>
                <w:sz w:val="24"/>
                <w:highlight w:val="none"/>
              </w:rPr>
            </w:pPr>
          </w:p>
        </w:tc>
      </w:tr>
      <w:tr w14:paraId="0F60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27A9CB28">
            <w:pPr>
              <w:adjustRightInd w:val="0"/>
              <w:snapToGrid w:val="0"/>
              <w:spacing w:line="360" w:lineRule="auto"/>
              <w:rPr>
                <w:rFonts w:eastAsia="仿宋"/>
                <w:sz w:val="24"/>
                <w:highlight w:val="none"/>
              </w:rPr>
            </w:pPr>
          </w:p>
        </w:tc>
        <w:tc>
          <w:tcPr>
            <w:tcW w:w="667" w:type="pct"/>
            <w:vAlign w:val="center"/>
          </w:tcPr>
          <w:p w14:paraId="37E37F52">
            <w:pPr>
              <w:adjustRightInd w:val="0"/>
              <w:snapToGrid w:val="0"/>
              <w:spacing w:line="360" w:lineRule="auto"/>
              <w:rPr>
                <w:rFonts w:eastAsia="仿宋"/>
                <w:sz w:val="24"/>
                <w:highlight w:val="none"/>
              </w:rPr>
            </w:pPr>
          </w:p>
        </w:tc>
        <w:tc>
          <w:tcPr>
            <w:tcW w:w="764" w:type="pct"/>
          </w:tcPr>
          <w:p w14:paraId="2D9832B3">
            <w:pPr>
              <w:adjustRightInd w:val="0"/>
              <w:snapToGrid w:val="0"/>
              <w:spacing w:line="360" w:lineRule="auto"/>
              <w:rPr>
                <w:rFonts w:eastAsia="仿宋"/>
                <w:sz w:val="24"/>
                <w:highlight w:val="none"/>
              </w:rPr>
            </w:pPr>
          </w:p>
        </w:tc>
        <w:tc>
          <w:tcPr>
            <w:tcW w:w="635" w:type="pct"/>
          </w:tcPr>
          <w:p w14:paraId="42DDC290">
            <w:pPr>
              <w:adjustRightInd w:val="0"/>
              <w:snapToGrid w:val="0"/>
              <w:spacing w:line="360" w:lineRule="auto"/>
              <w:rPr>
                <w:rFonts w:eastAsia="仿宋"/>
                <w:sz w:val="24"/>
                <w:highlight w:val="none"/>
              </w:rPr>
            </w:pPr>
          </w:p>
        </w:tc>
        <w:tc>
          <w:tcPr>
            <w:tcW w:w="732" w:type="pct"/>
          </w:tcPr>
          <w:p w14:paraId="507DD75E">
            <w:pPr>
              <w:adjustRightInd w:val="0"/>
              <w:snapToGrid w:val="0"/>
              <w:spacing w:line="360" w:lineRule="auto"/>
              <w:rPr>
                <w:rFonts w:eastAsia="仿宋"/>
                <w:sz w:val="24"/>
                <w:highlight w:val="none"/>
              </w:rPr>
            </w:pPr>
          </w:p>
        </w:tc>
        <w:tc>
          <w:tcPr>
            <w:tcW w:w="731" w:type="pct"/>
            <w:vAlign w:val="center"/>
          </w:tcPr>
          <w:p w14:paraId="06BC0ED0">
            <w:pPr>
              <w:adjustRightInd w:val="0"/>
              <w:snapToGrid w:val="0"/>
              <w:spacing w:line="360" w:lineRule="auto"/>
              <w:rPr>
                <w:rFonts w:eastAsia="仿宋"/>
                <w:sz w:val="24"/>
                <w:highlight w:val="none"/>
              </w:rPr>
            </w:pPr>
          </w:p>
        </w:tc>
        <w:tc>
          <w:tcPr>
            <w:tcW w:w="1021" w:type="pct"/>
            <w:vAlign w:val="center"/>
          </w:tcPr>
          <w:p w14:paraId="7790F6FC">
            <w:pPr>
              <w:adjustRightInd w:val="0"/>
              <w:snapToGrid w:val="0"/>
              <w:spacing w:line="360" w:lineRule="auto"/>
              <w:rPr>
                <w:rFonts w:eastAsia="仿宋"/>
                <w:sz w:val="24"/>
                <w:highlight w:val="none"/>
              </w:rPr>
            </w:pPr>
          </w:p>
        </w:tc>
      </w:tr>
      <w:tr w14:paraId="4DB7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732A14E1">
            <w:pPr>
              <w:adjustRightInd w:val="0"/>
              <w:snapToGrid w:val="0"/>
              <w:spacing w:line="360" w:lineRule="auto"/>
              <w:rPr>
                <w:rFonts w:eastAsia="仿宋"/>
                <w:sz w:val="24"/>
                <w:highlight w:val="none"/>
              </w:rPr>
            </w:pPr>
          </w:p>
        </w:tc>
        <w:tc>
          <w:tcPr>
            <w:tcW w:w="667" w:type="pct"/>
            <w:vAlign w:val="center"/>
          </w:tcPr>
          <w:p w14:paraId="306FFA12">
            <w:pPr>
              <w:adjustRightInd w:val="0"/>
              <w:snapToGrid w:val="0"/>
              <w:spacing w:line="360" w:lineRule="auto"/>
              <w:rPr>
                <w:rFonts w:eastAsia="仿宋"/>
                <w:sz w:val="24"/>
                <w:highlight w:val="none"/>
              </w:rPr>
            </w:pPr>
          </w:p>
        </w:tc>
        <w:tc>
          <w:tcPr>
            <w:tcW w:w="764" w:type="pct"/>
          </w:tcPr>
          <w:p w14:paraId="52D9419B">
            <w:pPr>
              <w:adjustRightInd w:val="0"/>
              <w:snapToGrid w:val="0"/>
              <w:spacing w:line="360" w:lineRule="auto"/>
              <w:rPr>
                <w:rFonts w:eastAsia="仿宋"/>
                <w:sz w:val="24"/>
                <w:highlight w:val="none"/>
              </w:rPr>
            </w:pPr>
          </w:p>
        </w:tc>
        <w:tc>
          <w:tcPr>
            <w:tcW w:w="635" w:type="pct"/>
          </w:tcPr>
          <w:p w14:paraId="73B6B292">
            <w:pPr>
              <w:adjustRightInd w:val="0"/>
              <w:snapToGrid w:val="0"/>
              <w:spacing w:line="360" w:lineRule="auto"/>
              <w:rPr>
                <w:rFonts w:eastAsia="仿宋"/>
                <w:sz w:val="24"/>
                <w:highlight w:val="none"/>
              </w:rPr>
            </w:pPr>
          </w:p>
        </w:tc>
        <w:tc>
          <w:tcPr>
            <w:tcW w:w="732" w:type="pct"/>
          </w:tcPr>
          <w:p w14:paraId="42ED6E05">
            <w:pPr>
              <w:adjustRightInd w:val="0"/>
              <w:snapToGrid w:val="0"/>
              <w:spacing w:line="360" w:lineRule="auto"/>
              <w:rPr>
                <w:rFonts w:eastAsia="仿宋"/>
                <w:sz w:val="24"/>
                <w:highlight w:val="none"/>
              </w:rPr>
            </w:pPr>
          </w:p>
        </w:tc>
        <w:tc>
          <w:tcPr>
            <w:tcW w:w="731" w:type="pct"/>
            <w:vAlign w:val="center"/>
          </w:tcPr>
          <w:p w14:paraId="29A28DB5">
            <w:pPr>
              <w:adjustRightInd w:val="0"/>
              <w:snapToGrid w:val="0"/>
              <w:spacing w:line="360" w:lineRule="auto"/>
              <w:rPr>
                <w:rFonts w:eastAsia="仿宋"/>
                <w:sz w:val="24"/>
                <w:highlight w:val="none"/>
              </w:rPr>
            </w:pPr>
          </w:p>
        </w:tc>
        <w:tc>
          <w:tcPr>
            <w:tcW w:w="1021" w:type="pct"/>
            <w:vAlign w:val="center"/>
          </w:tcPr>
          <w:p w14:paraId="5C233510">
            <w:pPr>
              <w:adjustRightInd w:val="0"/>
              <w:snapToGrid w:val="0"/>
              <w:spacing w:line="360" w:lineRule="auto"/>
              <w:rPr>
                <w:rFonts w:eastAsia="仿宋"/>
                <w:sz w:val="24"/>
                <w:highlight w:val="none"/>
              </w:rPr>
            </w:pPr>
          </w:p>
        </w:tc>
      </w:tr>
      <w:tr w14:paraId="2735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46" w:type="pct"/>
            <w:vAlign w:val="center"/>
          </w:tcPr>
          <w:p w14:paraId="184D249D">
            <w:pPr>
              <w:adjustRightInd w:val="0"/>
              <w:snapToGrid w:val="0"/>
              <w:spacing w:line="360" w:lineRule="auto"/>
              <w:rPr>
                <w:rFonts w:eastAsia="仿宋"/>
                <w:sz w:val="24"/>
                <w:highlight w:val="none"/>
              </w:rPr>
            </w:pPr>
          </w:p>
        </w:tc>
        <w:tc>
          <w:tcPr>
            <w:tcW w:w="667" w:type="pct"/>
            <w:vAlign w:val="center"/>
          </w:tcPr>
          <w:p w14:paraId="62824F42">
            <w:pPr>
              <w:adjustRightInd w:val="0"/>
              <w:snapToGrid w:val="0"/>
              <w:spacing w:line="360" w:lineRule="auto"/>
              <w:rPr>
                <w:rFonts w:eastAsia="仿宋"/>
                <w:sz w:val="24"/>
                <w:highlight w:val="none"/>
              </w:rPr>
            </w:pPr>
          </w:p>
        </w:tc>
        <w:tc>
          <w:tcPr>
            <w:tcW w:w="764" w:type="pct"/>
          </w:tcPr>
          <w:p w14:paraId="3C2787F8">
            <w:pPr>
              <w:adjustRightInd w:val="0"/>
              <w:snapToGrid w:val="0"/>
              <w:spacing w:line="360" w:lineRule="auto"/>
              <w:rPr>
                <w:rFonts w:eastAsia="仿宋"/>
                <w:sz w:val="24"/>
                <w:highlight w:val="none"/>
              </w:rPr>
            </w:pPr>
          </w:p>
        </w:tc>
        <w:tc>
          <w:tcPr>
            <w:tcW w:w="635" w:type="pct"/>
          </w:tcPr>
          <w:p w14:paraId="53980BA3">
            <w:pPr>
              <w:adjustRightInd w:val="0"/>
              <w:snapToGrid w:val="0"/>
              <w:spacing w:line="360" w:lineRule="auto"/>
              <w:rPr>
                <w:rFonts w:eastAsia="仿宋"/>
                <w:sz w:val="24"/>
                <w:highlight w:val="none"/>
              </w:rPr>
            </w:pPr>
          </w:p>
        </w:tc>
        <w:tc>
          <w:tcPr>
            <w:tcW w:w="732" w:type="pct"/>
          </w:tcPr>
          <w:p w14:paraId="0B033E31">
            <w:pPr>
              <w:adjustRightInd w:val="0"/>
              <w:snapToGrid w:val="0"/>
              <w:spacing w:line="360" w:lineRule="auto"/>
              <w:rPr>
                <w:rFonts w:eastAsia="仿宋"/>
                <w:sz w:val="24"/>
                <w:highlight w:val="none"/>
              </w:rPr>
            </w:pPr>
          </w:p>
        </w:tc>
        <w:tc>
          <w:tcPr>
            <w:tcW w:w="731" w:type="pct"/>
            <w:vAlign w:val="center"/>
          </w:tcPr>
          <w:p w14:paraId="16758657">
            <w:pPr>
              <w:adjustRightInd w:val="0"/>
              <w:snapToGrid w:val="0"/>
              <w:spacing w:line="360" w:lineRule="auto"/>
              <w:rPr>
                <w:rFonts w:eastAsia="仿宋"/>
                <w:sz w:val="24"/>
                <w:highlight w:val="none"/>
              </w:rPr>
            </w:pPr>
          </w:p>
        </w:tc>
        <w:tc>
          <w:tcPr>
            <w:tcW w:w="1021" w:type="pct"/>
            <w:vAlign w:val="center"/>
          </w:tcPr>
          <w:p w14:paraId="35AF7559">
            <w:pPr>
              <w:adjustRightInd w:val="0"/>
              <w:snapToGrid w:val="0"/>
              <w:spacing w:line="360" w:lineRule="auto"/>
              <w:rPr>
                <w:rFonts w:eastAsia="仿宋"/>
                <w:sz w:val="24"/>
                <w:highlight w:val="none"/>
              </w:rPr>
            </w:pPr>
          </w:p>
        </w:tc>
      </w:tr>
    </w:tbl>
    <w:p w14:paraId="4FF7CC62">
      <w:pPr>
        <w:adjustRightInd w:val="0"/>
        <w:snapToGrid w:val="0"/>
        <w:spacing w:line="360" w:lineRule="auto"/>
        <w:jc w:val="center"/>
        <w:rPr>
          <w:rFonts w:ascii="仿宋" w:hAnsi="仿宋" w:eastAsia="仿宋" w:cs="宋体"/>
          <w:bCs/>
          <w:sz w:val="24"/>
          <w:highlight w:val="none"/>
        </w:rPr>
      </w:pPr>
    </w:p>
    <w:p w14:paraId="7068A6C9">
      <w:pPr>
        <w:tabs>
          <w:tab w:val="left" w:pos="540"/>
        </w:tabs>
        <w:adjustRightInd w:val="0"/>
        <w:snapToGrid w:val="0"/>
        <w:spacing w:line="360" w:lineRule="auto"/>
        <w:ind w:left="780"/>
        <w:rPr>
          <w:rFonts w:ascii="仿宋" w:hAnsi="仿宋" w:eastAsia="仿宋"/>
          <w:kern w:val="0"/>
          <w:sz w:val="24"/>
          <w:highlight w:val="none"/>
        </w:rPr>
      </w:pPr>
    </w:p>
    <w:p w14:paraId="79D36F64">
      <w:pPr>
        <w:pStyle w:val="96"/>
        <w:rPr>
          <w:highlight w:val="none"/>
        </w:rPr>
      </w:pPr>
    </w:p>
    <w:p w14:paraId="3F6551A1">
      <w:pPr>
        <w:pStyle w:val="96"/>
        <w:rPr>
          <w:highlight w:val="none"/>
        </w:rPr>
      </w:pPr>
    </w:p>
    <w:p w14:paraId="2CF96289">
      <w:pPr>
        <w:pStyle w:val="96"/>
        <w:rPr>
          <w:highlight w:val="none"/>
        </w:rPr>
      </w:pPr>
    </w:p>
    <w:p w14:paraId="7645DB76">
      <w:pPr>
        <w:pStyle w:val="96"/>
        <w:rPr>
          <w:highlight w:val="none"/>
        </w:rPr>
      </w:pPr>
    </w:p>
    <w:p w14:paraId="710138D2">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rPr>
      </w:pPr>
      <w:r>
        <w:rPr>
          <w:rFonts w:hint="eastAsia" w:ascii="仿宋_GB2312" w:hAnsi="仿宋_GB2312" w:eastAsia="仿宋_GB2312" w:cs="仿宋_GB2312"/>
          <w:sz w:val="24"/>
          <w:highlight w:val="none"/>
          <w:lang w:val="zh-CN"/>
        </w:rPr>
        <w:t>供应商（公章）：</w:t>
      </w:r>
      <w:r>
        <w:rPr>
          <w:rFonts w:hint="eastAsia" w:ascii="仿宋_GB2312" w:hAnsi="仿宋_GB2312" w:eastAsia="仿宋_GB2312" w:cs="仿宋_GB2312"/>
          <w:sz w:val="24"/>
          <w:highlight w:val="none"/>
          <w:u w:val="single"/>
        </w:rPr>
        <w:t xml:space="preserve">                </w:t>
      </w:r>
    </w:p>
    <w:p w14:paraId="56EDD356">
      <w:pPr>
        <w:pStyle w:val="96"/>
        <w:rPr>
          <w:highlight w:val="none"/>
        </w:rPr>
      </w:pPr>
    </w:p>
    <w:p w14:paraId="7CD17E9A">
      <w:pPr>
        <w:autoSpaceDE w:val="0"/>
        <w:autoSpaceDN w:val="0"/>
        <w:adjustRightInd w:val="0"/>
        <w:snapToGrid w:val="0"/>
        <w:spacing w:line="360" w:lineRule="auto"/>
        <w:ind w:firstLine="1080" w:firstLineChars="45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法定代表人（或其他组织负责人）或其授权代表人签字或盖章</w:t>
      </w:r>
    </w:p>
    <w:p w14:paraId="0BF2DD86">
      <w:pPr>
        <w:autoSpaceDE w:val="0"/>
        <w:autoSpaceDN w:val="0"/>
        <w:adjustRightInd w:val="0"/>
        <w:snapToGrid w:val="0"/>
        <w:spacing w:line="360" w:lineRule="auto"/>
        <w:ind w:firstLine="960" w:firstLineChars="400"/>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 xml:space="preserve">                          </w:t>
      </w:r>
    </w:p>
    <w:p w14:paraId="7F290FA7">
      <w:pPr>
        <w:tabs>
          <w:tab w:val="center" w:pos="4535"/>
          <w:tab w:val="left" w:pos="6521"/>
        </w:tabs>
        <w:autoSpaceDE w:val="0"/>
        <w:autoSpaceDN w:val="0"/>
        <w:adjustRightInd w:val="0"/>
        <w:snapToGrid w:val="0"/>
        <w:spacing w:line="360" w:lineRule="auto"/>
        <w:rPr>
          <w:rFonts w:ascii="仿宋_GB2312" w:hAnsi="仿宋_GB2312" w:eastAsia="仿宋_GB2312" w:cs="仿宋_GB2312"/>
          <w:sz w:val="24"/>
          <w:highlight w:val="none"/>
          <w:lang w:val="zh-CN"/>
        </w:rPr>
      </w:pPr>
      <w:r>
        <w:rPr>
          <w:rFonts w:hint="eastAsia" w:ascii="仿宋_GB2312" w:hAnsi="仿宋_GB2312" w:eastAsia="仿宋_GB2312" w:cs="仿宋_GB2312"/>
          <w:sz w:val="24"/>
          <w:highlight w:val="none"/>
          <w:lang w:val="zh-CN"/>
        </w:rPr>
        <w:t xml:space="preserve">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 xml:space="preserve">年 </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月</w:t>
      </w:r>
      <w:r>
        <w:rPr>
          <w:rFonts w:hint="eastAsia" w:ascii="仿宋_GB2312" w:hAnsi="仿宋_GB2312" w:eastAsia="仿宋_GB2312" w:cs="仿宋_GB2312"/>
          <w:sz w:val="24"/>
          <w:highlight w:val="none"/>
          <w:u w:val="single"/>
          <w:lang w:val="zh-CN"/>
        </w:rPr>
        <w:t xml:space="preserve">      </w:t>
      </w:r>
      <w:r>
        <w:rPr>
          <w:rFonts w:hint="eastAsia" w:ascii="仿宋_GB2312" w:hAnsi="仿宋_GB2312" w:eastAsia="仿宋_GB2312" w:cs="仿宋_GB2312"/>
          <w:sz w:val="24"/>
          <w:highlight w:val="none"/>
          <w:lang w:val="zh-CN"/>
        </w:rPr>
        <w:t>日</w:t>
      </w:r>
    </w:p>
    <w:p w14:paraId="654A7FCA">
      <w:pPr>
        <w:tabs>
          <w:tab w:val="center" w:pos="4535"/>
          <w:tab w:val="left" w:pos="6521"/>
        </w:tabs>
        <w:autoSpaceDE w:val="0"/>
        <w:autoSpaceDN w:val="0"/>
        <w:adjustRightInd w:val="0"/>
        <w:snapToGrid w:val="0"/>
        <w:spacing w:line="360" w:lineRule="auto"/>
        <w:rPr>
          <w:rFonts w:ascii="仿宋" w:hAnsi="仿宋" w:eastAsia="仿宋" w:cs="仿宋"/>
          <w:sz w:val="24"/>
          <w:highlight w:val="none"/>
        </w:rPr>
      </w:pPr>
      <w:r>
        <w:rPr>
          <w:rFonts w:hint="eastAsia" w:ascii="仿宋" w:hAnsi="仿宋" w:eastAsia="仿宋" w:cs="仿宋"/>
          <w:sz w:val="24"/>
          <w:highlight w:val="none"/>
        </w:rPr>
        <w:t>投标分项报价表附件：</w:t>
      </w:r>
    </w:p>
    <w:p w14:paraId="7615479D">
      <w:pPr>
        <w:tabs>
          <w:tab w:val="center" w:pos="4535"/>
          <w:tab w:val="left" w:pos="6521"/>
        </w:tabs>
        <w:autoSpaceDE w:val="0"/>
        <w:autoSpaceDN w:val="0"/>
        <w:adjustRightInd w:val="0"/>
        <w:snapToGrid w:val="0"/>
        <w:spacing w:line="360" w:lineRule="auto"/>
        <w:rPr>
          <w:rFonts w:ascii="仿宋" w:hAnsi="仿宋" w:eastAsia="仿宋" w:cs="仿宋"/>
          <w:sz w:val="24"/>
          <w:highlight w:val="none"/>
        </w:rPr>
      </w:pPr>
    </w:p>
    <w:p w14:paraId="29694D12">
      <w:pPr>
        <w:autoSpaceDE w:val="0"/>
        <w:autoSpaceDN w:val="0"/>
        <w:adjustRightInd w:val="0"/>
        <w:snapToGrid w:val="0"/>
        <w:spacing w:line="360" w:lineRule="auto"/>
        <w:jc w:val="center"/>
        <w:rPr>
          <w:rFonts w:ascii="仿宋" w:hAnsi="仿宋" w:eastAsia="仿宋" w:cs="仿宋"/>
          <w:sz w:val="32"/>
          <w:szCs w:val="32"/>
          <w:highlight w:val="none"/>
          <w:lang w:val="zh-CN"/>
        </w:rPr>
      </w:pPr>
      <w:r>
        <w:rPr>
          <w:rFonts w:hint="eastAsia" w:ascii="仿宋_GB2312" w:hAnsi="仿宋_GB2312" w:eastAsia="仿宋_GB2312" w:cs="仿宋_GB2312"/>
          <w:b/>
          <w:bCs/>
          <w:sz w:val="28"/>
          <w:szCs w:val="28"/>
          <w:highlight w:val="none"/>
          <w:lang w:val="zh-CN"/>
        </w:rPr>
        <w:t>节能产品、环境标志产品明细表</w:t>
      </w:r>
    </w:p>
    <w:p w14:paraId="47BE68E8">
      <w:pPr>
        <w:pStyle w:val="22"/>
        <w:tabs>
          <w:tab w:val="left" w:pos="567"/>
        </w:tabs>
        <w:ind w:firstLine="480" w:firstLineChars="200"/>
        <w:rPr>
          <w:rFonts w:ascii="仿宋" w:hAnsi="仿宋" w:eastAsia="仿宋" w:cs="仿宋"/>
          <w:sz w:val="24"/>
          <w:szCs w:val="20"/>
          <w:highlight w:val="none"/>
        </w:rPr>
      </w:pPr>
      <w:r>
        <w:rPr>
          <w:rFonts w:hint="eastAsia" w:ascii="仿宋" w:hAnsi="仿宋" w:eastAsia="仿宋" w:cs="仿宋"/>
          <w:sz w:val="24"/>
          <w:szCs w:val="20"/>
          <w:highlight w:val="none"/>
        </w:rPr>
        <w:t>项目编号：</w:t>
      </w:r>
    </w:p>
    <w:p w14:paraId="6ECB5D0D">
      <w:pPr>
        <w:pStyle w:val="5"/>
        <w:ind w:firstLine="480"/>
        <w:rPr>
          <w:rFonts w:ascii="仿宋" w:hAnsi="仿宋" w:eastAsia="仿宋" w:cs="仿宋"/>
          <w:highlight w:val="none"/>
        </w:rPr>
      </w:pPr>
      <w:r>
        <w:rPr>
          <w:rFonts w:hint="eastAsia" w:ascii="仿宋" w:hAnsi="仿宋" w:eastAsia="仿宋" w:cs="仿宋"/>
          <w:highlight w:val="none"/>
        </w:rPr>
        <w:t>项目名称：</w:t>
      </w:r>
    </w:p>
    <w:tbl>
      <w:tblPr>
        <w:tblStyle w:val="50"/>
        <w:tblW w:w="0" w:type="auto"/>
        <w:jc w:val="center"/>
        <w:tblLayout w:type="fixed"/>
        <w:tblCellMar>
          <w:top w:w="0" w:type="dxa"/>
          <w:left w:w="108" w:type="dxa"/>
          <w:bottom w:w="0" w:type="dxa"/>
          <w:right w:w="108" w:type="dxa"/>
        </w:tblCellMar>
      </w:tblPr>
      <w:tblGrid>
        <w:gridCol w:w="716"/>
        <w:gridCol w:w="1554"/>
        <w:gridCol w:w="1036"/>
        <w:gridCol w:w="1036"/>
        <w:gridCol w:w="922"/>
        <w:gridCol w:w="1470"/>
        <w:gridCol w:w="716"/>
        <w:gridCol w:w="716"/>
        <w:gridCol w:w="716"/>
      </w:tblGrid>
      <w:tr w14:paraId="05A81BF6">
        <w:tblPrEx>
          <w:tblCellMar>
            <w:top w:w="0" w:type="dxa"/>
            <w:left w:w="108" w:type="dxa"/>
            <w:bottom w:w="0" w:type="dxa"/>
            <w:right w:w="108" w:type="dxa"/>
          </w:tblCellMar>
        </w:tblPrEx>
        <w:trPr>
          <w:jc w:val="center"/>
        </w:trPr>
        <w:tc>
          <w:tcPr>
            <w:tcW w:w="716" w:type="dxa"/>
            <w:tcBorders>
              <w:top w:val="single" w:color="auto" w:sz="6" w:space="0"/>
              <w:left w:val="single" w:color="auto" w:sz="6" w:space="0"/>
              <w:bottom w:val="single" w:color="auto" w:sz="6" w:space="0"/>
              <w:right w:val="single" w:color="auto" w:sz="6" w:space="0"/>
            </w:tcBorders>
            <w:vAlign w:val="center"/>
          </w:tcPr>
          <w:p w14:paraId="0ABDB496">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序</w:t>
            </w:r>
          </w:p>
          <w:p w14:paraId="2AC59185">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号</w:t>
            </w:r>
          </w:p>
        </w:tc>
        <w:tc>
          <w:tcPr>
            <w:tcW w:w="1554" w:type="dxa"/>
            <w:tcBorders>
              <w:top w:val="single" w:color="auto" w:sz="6" w:space="0"/>
              <w:left w:val="single" w:color="auto" w:sz="6" w:space="0"/>
              <w:bottom w:val="single" w:color="auto" w:sz="6" w:space="0"/>
              <w:right w:val="single" w:color="auto" w:sz="6" w:space="0"/>
            </w:tcBorders>
            <w:vAlign w:val="center"/>
          </w:tcPr>
          <w:p w14:paraId="786C698A">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产品</w:t>
            </w:r>
          </w:p>
          <w:p w14:paraId="7219C53F">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名称</w:t>
            </w:r>
          </w:p>
        </w:tc>
        <w:tc>
          <w:tcPr>
            <w:tcW w:w="1036" w:type="dxa"/>
            <w:tcBorders>
              <w:top w:val="single" w:color="auto" w:sz="6" w:space="0"/>
              <w:left w:val="single" w:color="auto" w:sz="6" w:space="0"/>
              <w:bottom w:val="single" w:color="auto" w:sz="6" w:space="0"/>
              <w:right w:val="single" w:color="auto" w:sz="4" w:space="0"/>
            </w:tcBorders>
            <w:vAlign w:val="center"/>
          </w:tcPr>
          <w:p w14:paraId="61B0F44D">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制造</w:t>
            </w:r>
          </w:p>
          <w:p w14:paraId="5C9915E6">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rPr>
              <w:t>厂家</w:t>
            </w:r>
          </w:p>
        </w:tc>
        <w:tc>
          <w:tcPr>
            <w:tcW w:w="1036" w:type="dxa"/>
            <w:tcBorders>
              <w:top w:val="single" w:color="auto" w:sz="6" w:space="0"/>
              <w:left w:val="single" w:color="auto" w:sz="4" w:space="0"/>
              <w:bottom w:val="single" w:color="auto" w:sz="6" w:space="0"/>
              <w:right w:val="single" w:color="auto" w:sz="6" w:space="0"/>
            </w:tcBorders>
            <w:vAlign w:val="center"/>
          </w:tcPr>
          <w:p w14:paraId="77E9EFEB">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规格</w:t>
            </w:r>
          </w:p>
          <w:p w14:paraId="64A602A1">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型号</w:t>
            </w:r>
          </w:p>
        </w:tc>
        <w:tc>
          <w:tcPr>
            <w:tcW w:w="922" w:type="dxa"/>
            <w:tcBorders>
              <w:top w:val="single" w:color="auto" w:sz="6" w:space="0"/>
              <w:left w:val="single" w:color="auto" w:sz="6" w:space="0"/>
              <w:bottom w:val="single" w:color="auto" w:sz="6" w:space="0"/>
              <w:right w:val="single" w:color="auto" w:sz="6" w:space="0"/>
            </w:tcBorders>
            <w:vAlign w:val="center"/>
          </w:tcPr>
          <w:p w14:paraId="4FBFC8DB">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类别</w:t>
            </w:r>
          </w:p>
        </w:tc>
        <w:tc>
          <w:tcPr>
            <w:tcW w:w="1470" w:type="dxa"/>
            <w:tcBorders>
              <w:top w:val="single" w:color="auto" w:sz="6" w:space="0"/>
              <w:left w:val="single" w:color="auto" w:sz="6" w:space="0"/>
              <w:bottom w:val="single" w:color="auto" w:sz="6" w:space="0"/>
              <w:right w:val="single" w:color="auto" w:sz="6" w:space="0"/>
            </w:tcBorders>
            <w:vAlign w:val="center"/>
          </w:tcPr>
          <w:p w14:paraId="0B8968C1">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认证证书</w:t>
            </w:r>
          </w:p>
          <w:p w14:paraId="31847CDF">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编号</w:t>
            </w:r>
          </w:p>
        </w:tc>
        <w:tc>
          <w:tcPr>
            <w:tcW w:w="716" w:type="dxa"/>
            <w:tcBorders>
              <w:top w:val="single" w:color="auto" w:sz="6" w:space="0"/>
              <w:left w:val="single" w:color="auto" w:sz="6" w:space="0"/>
              <w:bottom w:val="single" w:color="auto" w:sz="6" w:space="0"/>
              <w:right w:val="single" w:color="auto" w:sz="6" w:space="0"/>
            </w:tcBorders>
            <w:vAlign w:val="center"/>
          </w:tcPr>
          <w:p w14:paraId="42B738CD">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数</w:t>
            </w:r>
          </w:p>
          <w:p w14:paraId="0A0AD662">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量</w:t>
            </w:r>
          </w:p>
        </w:tc>
        <w:tc>
          <w:tcPr>
            <w:tcW w:w="716" w:type="dxa"/>
            <w:tcBorders>
              <w:top w:val="single" w:color="auto" w:sz="6" w:space="0"/>
              <w:left w:val="single" w:color="auto" w:sz="6" w:space="0"/>
              <w:bottom w:val="single" w:color="auto" w:sz="6" w:space="0"/>
              <w:right w:val="single" w:color="auto" w:sz="6" w:space="0"/>
            </w:tcBorders>
            <w:vAlign w:val="center"/>
          </w:tcPr>
          <w:p w14:paraId="5CCF3322">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单</w:t>
            </w:r>
          </w:p>
          <w:p w14:paraId="13E98EC6">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价</w:t>
            </w:r>
          </w:p>
        </w:tc>
        <w:tc>
          <w:tcPr>
            <w:tcW w:w="716" w:type="dxa"/>
            <w:tcBorders>
              <w:top w:val="single" w:color="auto" w:sz="6" w:space="0"/>
              <w:left w:val="single" w:color="auto" w:sz="6" w:space="0"/>
              <w:bottom w:val="single" w:color="auto" w:sz="6" w:space="0"/>
              <w:right w:val="single" w:color="auto" w:sz="6" w:space="0"/>
            </w:tcBorders>
            <w:vAlign w:val="center"/>
          </w:tcPr>
          <w:p w14:paraId="0216F93B">
            <w:pPr>
              <w:autoSpaceDE w:val="0"/>
              <w:autoSpaceDN w:val="0"/>
              <w:adjustRightInd w:val="0"/>
              <w:snapToGrid w:val="0"/>
              <w:jc w:val="center"/>
              <w:rPr>
                <w:rFonts w:ascii="仿宋" w:hAnsi="仿宋" w:eastAsia="仿宋" w:cs="仿宋"/>
                <w:b/>
                <w:bCs/>
                <w:sz w:val="24"/>
                <w:highlight w:val="none"/>
                <w:lang w:val="zh-CN"/>
              </w:rPr>
            </w:pPr>
            <w:r>
              <w:rPr>
                <w:rFonts w:hint="eastAsia" w:ascii="仿宋" w:hAnsi="仿宋" w:eastAsia="仿宋" w:cs="仿宋"/>
                <w:b/>
                <w:bCs/>
                <w:sz w:val="24"/>
                <w:highlight w:val="none"/>
                <w:lang w:val="zh-CN"/>
              </w:rPr>
              <w:t>总</w:t>
            </w:r>
          </w:p>
          <w:p w14:paraId="466401DB">
            <w:pPr>
              <w:autoSpaceDE w:val="0"/>
              <w:autoSpaceDN w:val="0"/>
              <w:adjustRightInd w:val="0"/>
              <w:snapToGrid w:val="0"/>
              <w:jc w:val="center"/>
              <w:rPr>
                <w:rFonts w:ascii="仿宋" w:hAnsi="仿宋" w:eastAsia="仿宋" w:cs="仿宋"/>
                <w:b/>
                <w:bCs/>
                <w:sz w:val="24"/>
                <w:highlight w:val="none"/>
              </w:rPr>
            </w:pPr>
            <w:r>
              <w:rPr>
                <w:rFonts w:hint="eastAsia" w:ascii="仿宋" w:hAnsi="仿宋" w:eastAsia="仿宋" w:cs="仿宋"/>
                <w:b/>
                <w:bCs/>
                <w:sz w:val="24"/>
                <w:highlight w:val="none"/>
                <w:lang w:val="zh-CN"/>
              </w:rPr>
              <w:t>价</w:t>
            </w:r>
          </w:p>
        </w:tc>
      </w:tr>
      <w:tr w14:paraId="084CE0B9">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1D4557FA">
            <w:pPr>
              <w:autoSpaceDE w:val="0"/>
              <w:autoSpaceDN w:val="0"/>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（1）强制采购类</w:t>
            </w:r>
          </w:p>
        </w:tc>
      </w:tr>
      <w:tr w14:paraId="27F09B42">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0855D6F4">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6023F587">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5E8F204C">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33D6DECC">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552E141F">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3C6C532">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5B880A7F">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0D07833B">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44220C8">
            <w:pPr>
              <w:autoSpaceDE w:val="0"/>
              <w:autoSpaceDN w:val="0"/>
              <w:adjustRightInd w:val="0"/>
              <w:snapToGrid w:val="0"/>
              <w:jc w:val="left"/>
              <w:rPr>
                <w:rFonts w:ascii="仿宋" w:hAnsi="仿宋" w:eastAsia="仿宋" w:cs="仿宋"/>
                <w:sz w:val="24"/>
                <w:highlight w:val="none"/>
              </w:rPr>
            </w:pPr>
          </w:p>
        </w:tc>
      </w:tr>
      <w:tr w14:paraId="2B667DE6">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5480FD87">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738B19FA">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3A708847">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0A28DA65">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5C4F1CEC">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62156778">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6A2F4959">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31DC49B">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180C5005">
            <w:pPr>
              <w:autoSpaceDE w:val="0"/>
              <w:autoSpaceDN w:val="0"/>
              <w:adjustRightInd w:val="0"/>
              <w:snapToGrid w:val="0"/>
              <w:jc w:val="left"/>
              <w:rPr>
                <w:rFonts w:ascii="仿宋" w:hAnsi="仿宋" w:eastAsia="仿宋" w:cs="仿宋"/>
                <w:sz w:val="24"/>
                <w:highlight w:val="none"/>
              </w:rPr>
            </w:pPr>
          </w:p>
        </w:tc>
      </w:tr>
      <w:tr w14:paraId="1ED1FE85">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vAlign w:val="center"/>
          </w:tcPr>
          <w:p w14:paraId="15F8AF3B">
            <w:pPr>
              <w:autoSpaceDE w:val="0"/>
              <w:autoSpaceDN w:val="0"/>
              <w:adjustRightInd w:val="0"/>
              <w:snapToGrid w:val="0"/>
              <w:jc w:val="left"/>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vAlign w:val="center"/>
          </w:tcPr>
          <w:p w14:paraId="006739A3">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vAlign w:val="center"/>
          </w:tcPr>
          <w:p w14:paraId="131AD578">
            <w:pPr>
              <w:autoSpaceDE w:val="0"/>
              <w:autoSpaceDN w:val="0"/>
              <w:adjustRightInd w:val="0"/>
              <w:snapToGrid w:val="0"/>
              <w:jc w:val="left"/>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vAlign w:val="center"/>
          </w:tcPr>
          <w:p w14:paraId="077C195E">
            <w:pPr>
              <w:autoSpaceDE w:val="0"/>
              <w:autoSpaceDN w:val="0"/>
              <w:adjustRightInd w:val="0"/>
              <w:snapToGrid w:val="0"/>
              <w:jc w:val="left"/>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vAlign w:val="center"/>
          </w:tcPr>
          <w:p w14:paraId="3EE5D28B">
            <w:pPr>
              <w:autoSpaceDE w:val="0"/>
              <w:autoSpaceDN w:val="0"/>
              <w:adjustRightInd w:val="0"/>
              <w:snapToGrid w:val="0"/>
              <w:jc w:val="left"/>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vAlign w:val="center"/>
          </w:tcPr>
          <w:p w14:paraId="11CAEEA7">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313245A6">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70A6C7FE">
            <w:pPr>
              <w:autoSpaceDE w:val="0"/>
              <w:autoSpaceDN w:val="0"/>
              <w:adjustRightInd w:val="0"/>
              <w:snapToGrid w:val="0"/>
              <w:jc w:val="left"/>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vAlign w:val="center"/>
          </w:tcPr>
          <w:p w14:paraId="4953618B">
            <w:pPr>
              <w:autoSpaceDE w:val="0"/>
              <w:autoSpaceDN w:val="0"/>
              <w:adjustRightInd w:val="0"/>
              <w:snapToGrid w:val="0"/>
              <w:jc w:val="left"/>
              <w:rPr>
                <w:rFonts w:ascii="仿宋" w:hAnsi="仿宋" w:eastAsia="仿宋" w:cs="仿宋"/>
                <w:sz w:val="24"/>
                <w:highlight w:val="none"/>
              </w:rPr>
            </w:pPr>
          </w:p>
        </w:tc>
      </w:tr>
      <w:tr w14:paraId="0CF8B569">
        <w:tblPrEx>
          <w:tblCellMar>
            <w:top w:w="0" w:type="dxa"/>
            <w:left w:w="108" w:type="dxa"/>
            <w:bottom w:w="0" w:type="dxa"/>
            <w:right w:w="108" w:type="dxa"/>
          </w:tblCellMar>
        </w:tblPrEx>
        <w:trPr>
          <w:trHeight w:val="622" w:hRule="atLeast"/>
          <w:jc w:val="center"/>
        </w:trPr>
        <w:tc>
          <w:tcPr>
            <w:tcW w:w="8882" w:type="dxa"/>
            <w:gridSpan w:val="9"/>
            <w:tcBorders>
              <w:top w:val="single" w:color="auto" w:sz="6" w:space="0"/>
              <w:left w:val="single" w:color="auto" w:sz="6" w:space="0"/>
              <w:bottom w:val="single" w:color="auto" w:sz="6" w:space="0"/>
              <w:right w:val="single" w:color="auto" w:sz="6" w:space="0"/>
            </w:tcBorders>
            <w:vAlign w:val="center"/>
          </w:tcPr>
          <w:p w14:paraId="791DF2CE">
            <w:pPr>
              <w:autoSpaceDE w:val="0"/>
              <w:autoSpaceDN w:val="0"/>
              <w:adjustRightInd w:val="0"/>
              <w:snapToGrid w:val="0"/>
              <w:jc w:val="left"/>
              <w:rPr>
                <w:rFonts w:ascii="仿宋" w:hAnsi="仿宋" w:eastAsia="仿宋" w:cs="仿宋"/>
                <w:sz w:val="24"/>
                <w:highlight w:val="none"/>
              </w:rPr>
            </w:pPr>
            <w:r>
              <w:rPr>
                <w:rFonts w:hint="eastAsia" w:ascii="仿宋" w:hAnsi="仿宋" w:eastAsia="仿宋" w:cs="仿宋"/>
                <w:sz w:val="24"/>
                <w:highlight w:val="none"/>
              </w:rPr>
              <w:t>（2）优先采购类</w:t>
            </w:r>
          </w:p>
        </w:tc>
      </w:tr>
      <w:tr w14:paraId="5EC6B29E">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14:paraId="3C543843">
            <w:pPr>
              <w:autoSpaceDE w:val="0"/>
              <w:autoSpaceDN w:val="0"/>
              <w:adjustRightInd w:val="0"/>
              <w:snapToGrid w:val="0"/>
              <w:spacing w:line="360" w:lineRule="auto"/>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05FF483F">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2D834D90">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21435B64">
            <w:pPr>
              <w:autoSpaceDE w:val="0"/>
              <w:autoSpaceDN w:val="0"/>
              <w:adjustRightInd w:val="0"/>
              <w:snapToGrid w:val="0"/>
              <w:spacing w:line="360" w:lineRule="auto"/>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tcPr>
          <w:p w14:paraId="3015C925">
            <w:pPr>
              <w:autoSpaceDE w:val="0"/>
              <w:autoSpaceDN w:val="0"/>
              <w:adjustRightInd w:val="0"/>
              <w:snapToGrid w:val="0"/>
              <w:spacing w:line="360" w:lineRule="auto"/>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4ED264A9">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86C8786">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698219A">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54E0FF3">
            <w:pPr>
              <w:autoSpaceDE w:val="0"/>
              <w:autoSpaceDN w:val="0"/>
              <w:adjustRightInd w:val="0"/>
              <w:snapToGrid w:val="0"/>
              <w:spacing w:line="360" w:lineRule="auto"/>
              <w:rPr>
                <w:rFonts w:ascii="仿宋" w:hAnsi="仿宋" w:eastAsia="仿宋" w:cs="仿宋"/>
                <w:sz w:val="24"/>
                <w:highlight w:val="none"/>
              </w:rPr>
            </w:pPr>
          </w:p>
        </w:tc>
      </w:tr>
      <w:tr w14:paraId="202346AE">
        <w:tblPrEx>
          <w:tblCellMar>
            <w:top w:w="0" w:type="dxa"/>
            <w:left w:w="108" w:type="dxa"/>
            <w:bottom w:w="0" w:type="dxa"/>
            <w:right w:w="108" w:type="dxa"/>
          </w:tblCellMar>
        </w:tblPrEx>
        <w:trPr>
          <w:trHeight w:val="622" w:hRule="atLeast"/>
          <w:jc w:val="center"/>
        </w:trPr>
        <w:tc>
          <w:tcPr>
            <w:tcW w:w="716" w:type="dxa"/>
            <w:tcBorders>
              <w:top w:val="single" w:color="auto" w:sz="6" w:space="0"/>
              <w:left w:val="single" w:color="auto" w:sz="6" w:space="0"/>
              <w:bottom w:val="single" w:color="auto" w:sz="6" w:space="0"/>
              <w:right w:val="single" w:color="auto" w:sz="6" w:space="0"/>
            </w:tcBorders>
          </w:tcPr>
          <w:p w14:paraId="07BF5355">
            <w:pPr>
              <w:autoSpaceDE w:val="0"/>
              <w:autoSpaceDN w:val="0"/>
              <w:adjustRightInd w:val="0"/>
              <w:snapToGrid w:val="0"/>
              <w:spacing w:line="360" w:lineRule="auto"/>
              <w:rPr>
                <w:rFonts w:ascii="仿宋" w:hAnsi="仿宋" w:eastAsia="仿宋" w:cs="仿宋"/>
                <w:sz w:val="24"/>
                <w:highlight w:val="none"/>
              </w:rPr>
            </w:pPr>
          </w:p>
        </w:tc>
        <w:tc>
          <w:tcPr>
            <w:tcW w:w="1554" w:type="dxa"/>
            <w:tcBorders>
              <w:top w:val="single" w:color="auto" w:sz="6" w:space="0"/>
              <w:left w:val="single" w:color="auto" w:sz="6" w:space="0"/>
              <w:bottom w:val="single" w:color="auto" w:sz="6" w:space="0"/>
              <w:right w:val="single" w:color="auto" w:sz="6" w:space="0"/>
            </w:tcBorders>
          </w:tcPr>
          <w:p w14:paraId="51ECA7FD">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6" w:space="0"/>
              <w:bottom w:val="single" w:color="auto" w:sz="6" w:space="0"/>
              <w:right w:val="single" w:color="auto" w:sz="4" w:space="0"/>
            </w:tcBorders>
          </w:tcPr>
          <w:p w14:paraId="7EF57304">
            <w:pPr>
              <w:autoSpaceDE w:val="0"/>
              <w:autoSpaceDN w:val="0"/>
              <w:adjustRightInd w:val="0"/>
              <w:snapToGrid w:val="0"/>
              <w:spacing w:line="360" w:lineRule="auto"/>
              <w:rPr>
                <w:rFonts w:ascii="仿宋" w:hAnsi="仿宋" w:eastAsia="仿宋" w:cs="仿宋"/>
                <w:sz w:val="24"/>
                <w:highlight w:val="none"/>
              </w:rPr>
            </w:pPr>
          </w:p>
        </w:tc>
        <w:tc>
          <w:tcPr>
            <w:tcW w:w="1036" w:type="dxa"/>
            <w:tcBorders>
              <w:top w:val="single" w:color="auto" w:sz="6" w:space="0"/>
              <w:left w:val="single" w:color="auto" w:sz="4" w:space="0"/>
              <w:bottom w:val="single" w:color="auto" w:sz="6" w:space="0"/>
              <w:right w:val="single" w:color="auto" w:sz="6" w:space="0"/>
            </w:tcBorders>
          </w:tcPr>
          <w:p w14:paraId="294A660D">
            <w:pPr>
              <w:autoSpaceDE w:val="0"/>
              <w:autoSpaceDN w:val="0"/>
              <w:adjustRightInd w:val="0"/>
              <w:snapToGrid w:val="0"/>
              <w:spacing w:line="360" w:lineRule="auto"/>
              <w:rPr>
                <w:rFonts w:ascii="仿宋" w:hAnsi="仿宋" w:eastAsia="仿宋" w:cs="仿宋"/>
                <w:sz w:val="24"/>
                <w:highlight w:val="none"/>
              </w:rPr>
            </w:pPr>
          </w:p>
        </w:tc>
        <w:tc>
          <w:tcPr>
            <w:tcW w:w="922" w:type="dxa"/>
            <w:tcBorders>
              <w:top w:val="single" w:color="auto" w:sz="6" w:space="0"/>
              <w:left w:val="single" w:color="auto" w:sz="6" w:space="0"/>
              <w:bottom w:val="single" w:color="auto" w:sz="6" w:space="0"/>
              <w:right w:val="single" w:color="auto" w:sz="6" w:space="0"/>
            </w:tcBorders>
          </w:tcPr>
          <w:p w14:paraId="2639D578">
            <w:pPr>
              <w:autoSpaceDE w:val="0"/>
              <w:autoSpaceDN w:val="0"/>
              <w:adjustRightInd w:val="0"/>
              <w:snapToGrid w:val="0"/>
              <w:spacing w:line="360" w:lineRule="auto"/>
              <w:rPr>
                <w:rFonts w:ascii="仿宋" w:hAnsi="仿宋" w:eastAsia="仿宋" w:cs="仿宋"/>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3BF20C8">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26595760">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4C79B2A0">
            <w:pPr>
              <w:autoSpaceDE w:val="0"/>
              <w:autoSpaceDN w:val="0"/>
              <w:adjustRightInd w:val="0"/>
              <w:snapToGrid w:val="0"/>
              <w:spacing w:line="360" w:lineRule="auto"/>
              <w:rPr>
                <w:rFonts w:ascii="仿宋" w:hAnsi="仿宋" w:eastAsia="仿宋" w:cs="仿宋"/>
                <w:sz w:val="24"/>
                <w:highlight w:val="none"/>
              </w:rPr>
            </w:pPr>
          </w:p>
        </w:tc>
        <w:tc>
          <w:tcPr>
            <w:tcW w:w="716" w:type="dxa"/>
            <w:tcBorders>
              <w:top w:val="single" w:color="auto" w:sz="6" w:space="0"/>
              <w:left w:val="single" w:color="auto" w:sz="6" w:space="0"/>
              <w:bottom w:val="single" w:color="auto" w:sz="6" w:space="0"/>
              <w:right w:val="single" w:color="auto" w:sz="6" w:space="0"/>
            </w:tcBorders>
          </w:tcPr>
          <w:p w14:paraId="73C6792A">
            <w:pPr>
              <w:autoSpaceDE w:val="0"/>
              <w:autoSpaceDN w:val="0"/>
              <w:adjustRightInd w:val="0"/>
              <w:snapToGrid w:val="0"/>
              <w:spacing w:line="360" w:lineRule="auto"/>
              <w:rPr>
                <w:rFonts w:ascii="仿宋" w:hAnsi="仿宋" w:eastAsia="仿宋" w:cs="仿宋"/>
                <w:sz w:val="24"/>
                <w:highlight w:val="none"/>
              </w:rPr>
            </w:pPr>
          </w:p>
        </w:tc>
      </w:tr>
      <w:tr w14:paraId="18C68285">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14:paraId="045B55F5">
            <w:pPr>
              <w:autoSpaceDE w:val="0"/>
              <w:autoSpaceDN w:val="0"/>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合计（人民币）</w:t>
            </w:r>
          </w:p>
        </w:tc>
        <w:tc>
          <w:tcPr>
            <w:tcW w:w="3618" w:type="dxa"/>
            <w:gridSpan w:val="4"/>
            <w:tcBorders>
              <w:top w:val="single" w:color="auto" w:sz="6" w:space="0"/>
              <w:left w:val="single" w:color="auto" w:sz="6" w:space="0"/>
              <w:bottom w:val="single" w:color="auto" w:sz="6" w:space="0"/>
              <w:right w:val="single" w:color="auto" w:sz="6" w:space="0"/>
            </w:tcBorders>
            <w:vAlign w:val="center"/>
          </w:tcPr>
          <w:p w14:paraId="3EFD5C30">
            <w:pPr>
              <w:autoSpaceDE w:val="0"/>
              <w:autoSpaceDN w:val="0"/>
              <w:adjustRightInd w:val="0"/>
              <w:snapToGrid w:val="0"/>
              <w:jc w:val="center"/>
              <w:rPr>
                <w:rFonts w:ascii="仿宋" w:hAnsi="仿宋" w:eastAsia="仿宋" w:cs="仿宋"/>
                <w:sz w:val="24"/>
                <w:highlight w:val="none"/>
              </w:rPr>
            </w:pPr>
          </w:p>
        </w:tc>
      </w:tr>
      <w:tr w14:paraId="71790666">
        <w:tblPrEx>
          <w:tblCellMar>
            <w:top w:w="0" w:type="dxa"/>
            <w:left w:w="108" w:type="dxa"/>
            <w:bottom w:w="0" w:type="dxa"/>
            <w:right w:w="108" w:type="dxa"/>
          </w:tblCellMar>
        </w:tblPrEx>
        <w:trPr>
          <w:trHeight w:val="622" w:hRule="atLeast"/>
          <w:jc w:val="center"/>
        </w:trPr>
        <w:tc>
          <w:tcPr>
            <w:tcW w:w="5264" w:type="dxa"/>
            <w:gridSpan w:val="5"/>
            <w:tcBorders>
              <w:top w:val="single" w:color="auto" w:sz="6" w:space="0"/>
              <w:left w:val="single" w:color="auto" w:sz="6" w:space="0"/>
              <w:bottom w:val="single" w:color="auto" w:sz="6" w:space="0"/>
              <w:right w:val="single" w:color="auto" w:sz="6" w:space="0"/>
            </w:tcBorders>
            <w:vAlign w:val="center"/>
          </w:tcPr>
          <w:p w14:paraId="1289DD12">
            <w:pPr>
              <w:autoSpaceDE w:val="0"/>
              <w:autoSpaceDN w:val="0"/>
              <w:adjustRightInd w:val="0"/>
              <w:snapToGrid w:val="0"/>
              <w:jc w:val="center"/>
              <w:rPr>
                <w:rFonts w:ascii="仿宋" w:hAnsi="仿宋" w:eastAsia="仿宋" w:cs="仿宋"/>
                <w:sz w:val="24"/>
                <w:highlight w:val="none"/>
              </w:rPr>
            </w:pPr>
            <w:r>
              <w:rPr>
                <w:rFonts w:hint="eastAsia" w:ascii="仿宋" w:hAnsi="仿宋" w:eastAsia="仿宋" w:cs="仿宋"/>
                <w:sz w:val="24"/>
                <w:highlight w:val="none"/>
              </w:rPr>
              <w:t>占总价的百分比（%）</w:t>
            </w:r>
          </w:p>
        </w:tc>
        <w:tc>
          <w:tcPr>
            <w:tcW w:w="3618" w:type="dxa"/>
            <w:gridSpan w:val="4"/>
            <w:tcBorders>
              <w:top w:val="single" w:color="auto" w:sz="6" w:space="0"/>
              <w:left w:val="single" w:color="auto" w:sz="6" w:space="0"/>
              <w:bottom w:val="single" w:color="auto" w:sz="6" w:space="0"/>
              <w:right w:val="single" w:color="auto" w:sz="6" w:space="0"/>
            </w:tcBorders>
            <w:vAlign w:val="center"/>
          </w:tcPr>
          <w:p w14:paraId="4DF2AA38">
            <w:pPr>
              <w:autoSpaceDE w:val="0"/>
              <w:autoSpaceDN w:val="0"/>
              <w:adjustRightInd w:val="0"/>
              <w:snapToGrid w:val="0"/>
              <w:jc w:val="center"/>
              <w:rPr>
                <w:rFonts w:ascii="仿宋" w:hAnsi="仿宋" w:eastAsia="仿宋" w:cs="仿宋"/>
                <w:sz w:val="24"/>
                <w:highlight w:val="none"/>
              </w:rPr>
            </w:pPr>
          </w:p>
        </w:tc>
      </w:tr>
    </w:tbl>
    <w:p w14:paraId="4AF77203">
      <w:pPr>
        <w:adjustRightInd w:val="0"/>
        <w:snapToGrid w:val="0"/>
        <w:jc w:val="left"/>
        <w:rPr>
          <w:rFonts w:ascii="仿宋" w:hAnsi="仿宋" w:eastAsia="仿宋" w:cs="仿宋"/>
          <w:szCs w:val="21"/>
          <w:highlight w:val="none"/>
        </w:rPr>
      </w:pPr>
      <w:r>
        <w:rPr>
          <w:rFonts w:hint="eastAsia" w:ascii="仿宋" w:hAnsi="仿宋" w:eastAsia="仿宋" w:cs="仿宋"/>
          <w:szCs w:val="21"/>
          <w:highlight w:val="none"/>
        </w:rPr>
        <w:t>说明：</w:t>
      </w:r>
    </w:p>
    <w:p w14:paraId="11DDB9C7">
      <w:pPr>
        <w:adjustRightInd w:val="0"/>
        <w:snapToGrid w:val="0"/>
        <w:ind w:firstLine="420" w:firstLineChars="200"/>
        <w:jc w:val="left"/>
        <w:rPr>
          <w:rFonts w:ascii="仿宋" w:hAnsi="仿宋" w:eastAsia="仿宋" w:cs="仿宋"/>
          <w:szCs w:val="21"/>
          <w:highlight w:val="none"/>
          <w:lang w:val="zh-CN"/>
        </w:rPr>
      </w:pPr>
      <w:r>
        <w:rPr>
          <w:rFonts w:hint="eastAsia" w:ascii="仿宋" w:hAnsi="仿宋" w:eastAsia="仿宋" w:cs="仿宋"/>
          <w:szCs w:val="21"/>
          <w:highlight w:val="none"/>
        </w:rPr>
        <w:t>1、</w:t>
      </w:r>
      <w:r>
        <w:rPr>
          <w:rFonts w:hint="eastAsia" w:ascii="仿宋" w:hAnsi="仿宋" w:eastAsia="仿宋" w:cs="仿宋"/>
          <w:szCs w:val="21"/>
          <w:highlight w:val="none"/>
          <w:lang w:val="zh-CN"/>
        </w:rPr>
        <w:t>如投标产品为</w:t>
      </w:r>
      <w:r>
        <w:rPr>
          <w:rFonts w:hint="eastAsia" w:ascii="仿宋" w:hAnsi="仿宋" w:eastAsia="仿宋" w:cs="仿宋"/>
          <w:szCs w:val="21"/>
          <w:highlight w:val="none"/>
        </w:rPr>
        <w:t>品目清单中的</w:t>
      </w:r>
      <w:r>
        <w:rPr>
          <w:rFonts w:hint="eastAsia" w:ascii="仿宋" w:hAnsi="仿宋" w:eastAsia="仿宋" w:cs="仿宋"/>
          <w:szCs w:val="21"/>
          <w:highlight w:val="none"/>
          <w:lang w:val="zh-CN"/>
        </w:rPr>
        <w:t>节能产品、环境标志产品，须按格式逐项填写，并附相关证明，否则评审时不予计分。</w:t>
      </w:r>
    </w:p>
    <w:p w14:paraId="022CD539">
      <w:pPr>
        <w:numPr>
          <w:ilvl w:val="0"/>
          <w:numId w:val="9"/>
        </w:numPr>
        <w:adjustRightInd w:val="0"/>
        <w:snapToGrid w:val="0"/>
        <w:ind w:firstLine="420" w:firstLineChars="200"/>
        <w:jc w:val="left"/>
        <w:rPr>
          <w:rFonts w:ascii="仿宋" w:hAnsi="仿宋" w:eastAsia="仿宋" w:cs="仿宋"/>
          <w:szCs w:val="21"/>
          <w:highlight w:val="none"/>
          <w:lang w:val="zh-CN"/>
        </w:rPr>
      </w:pPr>
      <w:r>
        <w:rPr>
          <w:rFonts w:hint="eastAsia" w:ascii="仿宋" w:hAnsi="仿宋" w:eastAsia="仿宋" w:cs="仿宋"/>
          <w:szCs w:val="21"/>
          <w:highlight w:val="none"/>
          <w:lang w:val="zh-CN"/>
        </w:rPr>
        <w:t>类别填写：节能产品或环境标志产品。</w:t>
      </w:r>
    </w:p>
    <w:p w14:paraId="0CFC9B97">
      <w:pPr>
        <w:tabs>
          <w:tab w:val="center" w:pos="4153"/>
          <w:tab w:val="right" w:pos="8306"/>
        </w:tabs>
        <w:adjustRightInd w:val="0"/>
        <w:snapToGrid w:val="0"/>
        <w:ind w:firstLine="420" w:firstLineChars="200"/>
        <w:rPr>
          <w:rFonts w:ascii="仿宋" w:hAnsi="仿宋" w:eastAsia="仿宋" w:cs="仿宋"/>
          <w:b/>
          <w:bCs/>
          <w:sz w:val="20"/>
          <w:szCs w:val="16"/>
          <w:highlight w:val="none"/>
        </w:rPr>
      </w:pPr>
      <w:r>
        <w:rPr>
          <w:rFonts w:hint="eastAsia" w:ascii="仿宋" w:hAnsi="仿宋" w:eastAsia="仿宋" w:cs="仿宋"/>
          <w:szCs w:val="21"/>
          <w:highlight w:val="none"/>
        </w:rPr>
        <w:t>3、</w:t>
      </w:r>
      <w:r>
        <w:rPr>
          <w:rFonts w:hint="eastAsia" w:ascii="仿宋" w:hAnsi="仿宋" w:eastAsia="仿宋" w:cs="仿宋"/>
          <w:b/>
          <w:bCs/>
          <w:sz w:val="20"/>
          <w:szCs w:val="16"/>
          <w:highlight w:val="none"/>
        </w:rPr>
        <w:t>强制采购类：</w:t>
      </w:r>
      <w:r>
        <w:rPr>
          <w:rFonts w:hint="eastAsia" w:ascii="仿宋" w:hAnsi="仿宋" w:eastAsia="仿宋" w:cs="仿宋"/>
          <w:b/>
          <w:bCs/>
          <w:sz w:val="20"/>
          <w:szCs w:val="20"/>
          <w:highlight w:val="none"/>
        </w:rPr>
        <w:t>政府强制采购的节能产品：</w:t>
      </w:r>
      <w:r>
        <w:rPr>
          <w:rFonts w:hint="eastAsia" w:ascii="仿宋" w:hAnsi="仿宋" w:eastAsia="仿宋" w:cs="仿宋"/>
          <w:sz w:val="20"/>
          <w:szCs w:val="20"/>
          <w:highlight w:val="none"/>
        </w:rPr>
        <w:t>本次采购的第五章 采购内容及要求中，</w:t>
      </w:r>
      <w:r>
        <w:rPr>
          <w:rFonts w:hint="eastAsia" w:ascii="仿宋" w:hAnsi="仿宋" w:eastAsia="仿宋" w:cs="仿宋"/>
          <w:b/>
          <w:bCs/>
          <w:sz w:val="20"/>
          <w:szCs w:val="20"/>
          <w:highlight w:val="none"/>
        </w:rPr>
        <w:t>智能交互式一体机-86英寸</w:t>
      </w:r>
      <w:r>
        <w:rPr>
          <w:rFonts w:hint="eastAsia" w:ascii="仿宋" w:hAnsi="仿宋" w:eastAsia="仿宋" w:cs="仿宋"/>
          <w:sz w:val="20"/>
          <w:szCs w:val="20"/>
          <w:highlight w:val="none"/>
        </w:rPr>
        <w:t>产品属于节能产品政府采购品目清单中应强制采购的产品范围，供应商应当提供国家确定的认证机构出具的、处于有效期之内的节能产品认证证书，否则作无效投标处理。请供应商仔细阅读《关于印发节能产品政府采购品目清单的通知》（财库[2019]19号文）、《关于印发环境标志产品政府采购品目清单的通知》（财库〔2019〕18号）。</w:t>
      </w:r>
    </w:p>
    <w:p w14:paraId="51E9A5F5">
      <w:pPr>
        <w:autoSpaceDE w:val="0"/>
        <w:autoSpaceDN w:val="0"/>
        <w:adjustRightInd w:val="0"/>
        <w:snapToGrid w:val="0"/>
        <w:spacing w:line="360" w:lineRule="auto"/>
        <w:ind w:firstLine="1920" w:firstLineChars="800"/>
        <w:rPr>
          <w:rFonts w:ascii="仿宋" w:hAnsi="仿宋" w:eastAsia="仿宋" w:cs="仿宋"/>
          <w:sz w:val="24"/>
          <w:highlight w:val="none"/>
          <w:u w:val="single"/>
        </w:rPr>
      </w:pPr>
    </w:p>
    <w:p w14:paraId="0B907805">
      <w:pPr>
        <w:spacing w:line="360" w:lineRule="auto"/>
        <w:ind w:firstLine="1920" w:firstLineChars="800"/>
        <w:rPr>
          <w:rFonts w:eastAsia="仿宋"/>
          <w:sz w:val="24"/>
          <w:highlight w:val="none"/>
        </w:rPr>
      </w:pPr>
      <w:r>
        <w:rPr>
          <w:rFonts w:hint="eastAsia" w:eastAsia="仿宋"/>
          <w:sz w:val="24"/>
          <w:highlight w:val="none"/>
        </w:rPr>
        <w:t>供应商</w:t>
      </w:r>
      <w:r>
        <w:rPr>
          <w:rFonts w:eastAsia="仿宋"/>
          <w:sz w:val="24"/>
          <w:highlight w:val="none"/>
        </w:rPr>
        <w:t>（盖公章）：</w:t>
      </w:r>
      <w:r>
        <w:rPr>
          <w:rFonts w:eastAsia="仿宋"/>
          <w:sz w:val="24"/>
          <w:highlight w:val="none"/>
          <w:u w:val="single"/>
        </w:rPr>
        <w:t xml:space="preserve">                             </w:t>
      </w:r>
    </w:p>
    <w:p w14:paraId="40592212">
      <w:pPr>
        <w:spacing w:line="360" w:lineRule="auto"/>
        <w:ind w:firstLine="1920" w:firstLineChars="800"/>
        <w:rPr>
          <w:rFonts w:eastAsia="仿宋"/>
          <w:sz w:val="24"/>
          <w:highlight w:val="none"/>
          <w:u w:val="single"/>
        </w:rPr>
      </w:pPr>
      <w:r>
        <w:rPr>
          <w:rFonts w:hint="eastAsia" w:ascii="仿宋_GB2312" w:hAnsi="仿宋_GB2312" w:eastAsia="仿宋_GB2312" w:cs="仿宋_GB2312"/>
          <w:sz w:val="24"/>
          <w:highlight w:val="none"/>
          <w:lang w:val="zh-CN"/>
        </w:rPr>
        <w:t>法定代表人（或其他组织负责人）或其授权代表人签字或盖章</w:t>
      </w:r>
      <w:r>
        <w:rPr>
          <w:rFonts w:eastAsia="仿宋"/>
          <w:sz w:val="24"/>
          <w:highlight w:val="none"/>
          <w:u w:val="single"/>
        </w:rPr>
        <w:t xml:space="preserve">           </w:t>
      </w:r>
    </w:p>
    <w:p w14:paraId="367CE69B">
      <w:pPr>
        <w:pStyle w:val="28"/>
        <w:tabs>
          <w:tab w:val="left" w:pos="5580"/>
        </w:tabs>
        <w:ind w:firstLine="1920" w:firstLineChars="800"/>
        <w:rPr>
          <w:rFonts w:ascii="Times New Roman" w:hAnsi="Times New Roman" w:eastAsia="仿宋"/>
          <w:sz w:val="24"/>
          <w:highlight w:val="none"/>
        </w:rPr>
      </w:pPr>
      <w:r>
        <w:rPr>
          <w:rFonts w:ascii="Times New Roman" w:hAnsi="Times New Roman" w:eastAsia="仿宋"/>
          <w:sz w:val="24"/>
          <w:highlight w:val="none"/>
        </w:rPr>
        <w:t>日    期：</w:t>
      </w:r>
      <w:r>
        <w:rPr>
          <w:rFonts w:ascii="Times New Roman" w:hAnsi="Times New Roman" w:eastAsia="仿宋"/>
          <w:sz w:val="32"/>
          <w:highlight w:val="none"/>
          <w:u w:val="single"/>
        </w:rPr>
        <w:t xml:space="preserve">                            </w:t>
      </w:r>
    </w:p>
    <w:p w14:paraId="70A78885">
      <w:pPr>
        <w:autoSpaceDE w:val="0"/>
        <w:autoSpaceDN w:val="0"/>
        <w:adjustRightInd w:val="0"/>
        <w:snapToGrid w:val="0"/>
        <w:spacing w:line="360" w:lineRule="auto"/>
        <w:ind w:firstLine="210" w:firstLineChars="100"/>
        <w:rPr>
          <w:highlight w:val="none"/>
        </w:rPr>
      </w:pPr>
    </w:p>
    <w:sectPr>
      <w:footerReference r:id="rId10" w:type="first"/>
      <w:footerReference r:id="rId9"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Corbel"/>
    <w:panose1 w:val="00000000000000000000"/>
    <w:charset w:val="00"/>
    <w:family w:val="auto"/>
    <w:pitch w:val="default"/>
    <w:sig w:usb0="00000000" w:usb1="00000000" w:usb2="00000010" w:usb3="00000000" w:csb0="00000001" w:csb1="00000000"/>
  </w:font>
  <w:font w:name="Corbel">
    <w:panose1 w:val="020B0503020204020204"/>
    <w:charset w:val="00"/>
    <w:family w:val="auto"/>
    <w:pitch w:val="default"/>
    <w:sig w:usb0="A00002EF" w:usb1="4000A44B" w:usb2="00000000" w:usb3="00000000" w:csb0="2000019F"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20B05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Helvetica">
    <w:altName w:val="Arial"/>
    <w:panose1 w:val="020B0604020202020204"/>
    <w:charset w:val="00"/>
    <w:family w:val="swiss"/>
    <w:pitch w:val="default"/>
    <w:sig w:usb0="00000000" w:usb1="00000000" w:usb2="00000000" w:usb3="00000000" w:csb0="00000001" w:csb1="00000000"/>
  </w:font>
  <w:font w:name="Segoe UI Symbol">
    <w:panose1 w:val="020B0502040204020203"/>
    <w:charset w:val="00"/>
    <w:family w:val="swiss"/>
    <w:pitch w:val="default"/>
    <w:sig w:usb0="800001E3" w:usb1="1200FFEF" w:usb2="00040000" w:usb3="04000000" w:csb0="00000001" w:csb1="40000000"/>
  </w:font>
  <w:font w:name="方正仿宋_GB2312">
    <w:altName w:val="仿宋"/>
    <w:panose1 w:val="00000000000000000000"/>
    <w:charset w:val="86"/>
    <w:family w:val="auto"/>
    <w:pitch w:val="default"/>
    <w:sig w:usb0="00000000" w:usb1="00000000" w:usb2="00000012"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86B2E">
    <w:pPr>
      <w:pStyle w:val="33"/>
      <w:framePr w:wrap="around" w:vAnchor="text" w:hAnchor="margin" w:xAlign="center" w:y="1"/>
      <w:rPr>
        <w:rStyle w:val="54"/>
      </w:rPr>
    </w:pPr>
    <w:r>
      <w:fldChar w:fldCharType="begin"/>
    </w:r>
    <w:r>
      <w:rPr>
        <w:rStyle w:val="54"/>
      </w:rPr>
      <w:instrText xml:space="preserve">PAGE  </w:instrText>
    </w:r>
    <w:r>
      <w:fldChar w:fldCharType="separate"/>
    </w:r>
    <w:r>
      <w:rPr>
        <w:rStyle w:val="54"/>
      </w:rPr>
      <w:t>48</w:t>
    </w:r>
    <w:r>
      <w:fldChar w:fldCharType="end"/>
    </w:r>
  </w:p>
  <w:p w14:paraId="2FB47F6E">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A777B">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43CED">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4F75F">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3"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wps:spPr>
                    <wps:txbx>
                      <w:txbxContent>
                        <w:p w14:paraId="63011719">
                          <w:pPr>
                            <w:pStyle w:val="33"/>
                          </w:pPr>
                          <w:r>
                            <w:fldChar w:fldCharType="begin"/>
                          </w:r>
                          <w:r>
                            <w:instrText xml:space="preserve"> PAGE  \* MERGEFORMAT </w:instrText>
                          </w:r>
                          <w:r>
                            <w:fldChar w:fldCharType="separate"/>
                          </w:r>
                          <w:r>
                            <w:t>25</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iyVB8NEAAAAD&#10;AQAADwAAAGRycy9kb3ducmV2LnhtbE2PwU7DMBBE70j8g7VI3KjdCtES4vRQiQs3CkLqbRtv4wh7&#10;Hdlumvw9Lhe4rDSa0czbejt5J0aKqQ+sYblQIIjbYHruNHx+vD5sQKSMbNAFJg0zJdg2tzc1ViZc&#10;+J3Gfe5EKeFUoQab81BJmVpLHtMiDMTFO4XoMRcZO2kiXkq5d3Kl1JP02HNZsDjQzlL7vT97Devp&#10;K9CQaEeH09hG288b9zZrfX+3VC8gMk35LwxX/IIOTWE6hjObJJyG8kj+vVfveQ3iqGH1qEA2tfzP&#10;3vwAUEsDBBQAAAAIAIdO4kBq4NzmCgIAAAIEAAAOAAAAZHJzL2Uyb0RvYy54bWytU0uOEzEQ3SNx&#10;B8t70p1A+LTSGQ0TBSENH2ngAI7bnbZou6yyk+5wALjBrNiw51w5B2V3OgzDZhZsrLJdfvXeq/Li&#10;ojct2yv0GmzJp5OcM2UlVNpuS/750/rJS858ELYSLVhV8oPy/GL5+NGic4WaQQNtpZARiPVF50re&#10;hOCKLPOyUUb4CThl6bIGNCLQFrdZhaIjdNNmszx/nnWAlUOQyns6XQ2X/ISIDwGEutZSrUDujLJh&#10;QEXVikCSfKOd58vEtq6VDB/q2qvA2pKT0pBWKkLxJq7ZciGKLQrXaHmiIB5C4Z4mI7SlomeolQiC&#10;7VD/A2W0RPBQh4kEkw1CkiOkYprf8+amEU4lLWS1d2fT/f+Dle/3H5HpquRPObPCUMOPt9+PP34d&#10;f35jL6I9nfMFZd04ygv9a+hpaJJU765BfvHMwlUj7FZdIkLXKFERvWl8md15OuD4CLLp3kFFdcQu&#10;QALqazTRO3KDETq15nBujeoDk7HkbJ6/mnMm6Wo6nz3LU+syUYyPHfrwRoFhMSg5UucTuNhf+xDJ&#10;iGJMibUsrHXbpu639q8DSowniXzkOzAP/aY/mbGB6kAyEIZhoq9EQQP4lbOOBqnklv4NZ+1bS0bE&#10;mRsDHIPNGAgr6WHJA2dDeBWG2dw51NuGcEerL8mstU5CoqsDhxNLGo2k7zTGcfbu7lPWn6+7/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JUHw0QAAAAMBAAAPAAAAAAAAAAEAIAAAACIAAABkcnMv&#10;ZG93bnJldi54bWxQSwECFAAUAAAACACHTuJAauDc5goCAAACBAAADgAAAAAAAAABACAAAAAgAQAA&#10;ZHJzL2Uyb0RvYy54bWxQSwUGAAAAAAYABgBZAQAAnAUAAAAA&#10;">
              <v:fill on="f" focussize="0,0"/>
              <v:stroke on="f"/>
              <v:imagedata o:title=""/>
              <o:lock v:ext="edit" aspectratio="f"/>
              <v:textbox inset="0mm,0mm,0mm,0mm" style="mso-fit-shape-to-text:t;">
                <w:txbxContent>
                  <w:p w14:paraId="63011719">
                    <w:pPr>
                      <w:pStyle w:val="3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DC12">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25095" cy="152400"/>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ffectLst/>
                    </wps:spPr>
                    <wps:txbx>
                      <w:txbxContent>
                        <w:p w14:paraId="1EBC3B70">
                          <w:pPr>
                            <w:pStyle w:val="33"/>
                          </w:pPr>
                          <w:r>
                            <w:fldChar w:fldCharType="begin"/>
                          </w:r>
                          <w:r>
                            <w:instrText xml:space="preserve"> PAGE  \* MERGEFORMAT </w:instrText>
                          </w:r>
                          <w:r>
                            <w:fldChar w:fldCharType="separate"/>
                          </w:r>
                          <w:r>
                            <w:t>43</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2pt;width:9.85pt;mso-position-horizontal:center;mso-position-horizontal-relative:margin;mso-wrap-style:none;z-index:251661312;mso-width-relative:page;mso-height-relative:page;" filled="f" stroked="f" coordsize="21600,21600" o:gfxdata="UEsDBAoAAAAAAIdO4kAAAAAAAAAAAAAAAAAEAAAAZHJzL1BLAwQUAAAACACHTuJAiyVB8NEAAAAD&#10;AQAADwAAAGRycy9kb3ducmV2LnhtbE2PwU7DMBBE70j8g7VI3KjdCtES4vRQiQs3CkLqbRtv4wh7&#10;Hdlumvw9Lhe4rDSa0czbejt5J0aKqQ+sYblQIIjbYHruNHx+vD5sQKSMbNAFJg0zJdg2tzc1ViZc&#10;+J3Gfe5EKeFUoQab81BJmVpLHtMiDMTFO4XoMRcZO2kiXkq5d3Kl1JP02HNZsDjQzlL7vT97Devp&#10;K9CQaEeH09hG288b9zZrfX+3VC8gMk35LwxX/IIOTWE6hjObJJyG8kj+vVfveQ3iqGH1qEA2tfzP&#10;3vwAUEsDBBQAAAAIAIdO4kBtUTktDgIAABAEAAAOAAAAZHJzL2Uyb0RvYy54bWytU82O0zAQviPx&#10;DpbvNGm1RRA1XS1bFSEtP9LCA7iO01jEHmvsNlkeAN6AExfuPFefg7GTlGW57IFLNLFnvpnvm8+r&#10;y9607KjQa7Aln89yzpSVUGm7L/mnj9tnLzjzQdhKtGBVye+U55frp09WnSvUAhpoK4WMQKwvOlfy&#10;JgRXZJmXjTLCz8ApS5c1oBGBfnGfVSg6Qjdttsjz51kHWDkEqbyn081wyUdEfAwg1LWWagPyYJQN&#10;AyqqVgSi5BvtPF+naetayfC+rr0KrC05MQ3pS00o3sVvtl6JYo/CNVqOI4jHjPCAkxHaUtMz1EYE&#10;wQ6o/4EyWiJ4qMNMgskGIkkRYjHPH2hz2winEheS2ruz6P7/wcp3xw/IdFXyBWdWGFr46fu3049f&#10;p59f2UWUp3O+oKxbR3mhfwU9mSZR9e4G5GfPLFw3wu7VFSJ0jRIVjTePldm90gHHR5Bd9xYq6iMO&#10;ARJQX6OJ2pEajNBpNXfn1ag+MBlbLpb5yyVnkq7my8VFnlaXiWIqdujDawWGxaDkSJtP4OJ440Mc&#10;RhRTSuxlYavbNm2/tX8dUOJwopJ9xupIJU4/8Aj9rh+l2UF1R6QQBmvRw6KgAfzCWUe2KrmlV8RZ&#10;+8aSLNGBU4BTsJsCYSUVljxwNoTXYXDqwaHeN4Q7CX9F0m11ohUHG2YYBSejJLajqaMT7/+nrD8P&#10;ef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yVB8NEAAAADAQAADwAAAAAAAAABACAAAAAiAAAA&#10;ZHJzL2Rvd25yZXYueG1sUEsBAhQAFAAAAAgAh07iQG1ROS0OAgAAEAQAAA4AAAAAAAAAAQAgAAAA&#10;IAEAAGRycy9lMm9Eb2MueG1sUEsFBgAAAAAGAAYAWQEAAKAFAAAAAA==&#10;">
              <v:fill on="f" focussize="0,0"/>
              <v:stroke on="f"/>
              <v:imagedata o:title=""/>
              <o:lock v:ext="edit" aspectratio="f"/>
              <v:textbox inset="0mm,0mm,0mm,0mm" style="mso-fit-shape-to-text:t;">
                <w:txbxContent>
                  <w:p w14:paraId="1EBC3B70">
                    <w:pPr>
                      <w:pStyle w:val="3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736E">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5095" cy="15240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25095" cy="152400"/>
                      </a:xfrm>
                      <a:prstGeom prst="rect">
                        <a:avLst/>
                      </a:prstGeom>
                      <a:noFill/>
                      <a:ln>
                        <a:noFill/>
                      </a:ln>
                      <a:effectLst/>
                    </wps:spPr>
                    <wps:txbx>
                      <w:txbxContent>
                        <w:p w14:paraId="73903BAB">
                          <w:pPr>
                            <w:pStyle w:val="33"/>
                          </w:pPr>
                          <w:r>
                            <w:fldChar w:fldCharType="begin"/>
                          </w:r>
                          <w:r>
                            <w:instrText xml:space="preserve"> PAGE  \* MERGEFORMAT </w:instrText>
                          </w:r>
                          <w:r>
                            <w:fldChar w:fldCharType="separate"/>
                          </w:r>
                          <w:r>
                            <w:t>93</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2pt;width:9.85pt;mso-position-horizontal:center;mso-position-horizontal-relative:margin;mso-wrap-style:none;z-index:251662336;mso-width-relative:page;mso-height-relative:page;" filled="f" stroked="f" coordsize="21600,21600" o:gfxdata="UEsDBAoAAAAAAIdO4kAAAAAAAAAAAAAAAAAEAAAAZHJzL1BLAwQUAAAACACHTuJAiyVB8NEAAAAD&#10;AQAADwAAAGRycy9kb3ducmV2LnhtbE2PwU7DMBBE70j8g7VI3KjdCtES4vRQiQs3CkLqbRtv4wh7&#10;Hdlumvw9Lhe4rDSa0czbejt5J0aKqQ+sYblQIIjbYHruNHx+vD5sQKSMbNAFJg0zJdg2tzc1ViZc&#10;+J3Gfe5EKeFUoQab81BJmVpLHtMiDMTFO4XoMRcZO2kiXkq5d3Kl1JP02HNZsDjQzlL7vT97Devp&#10;K9CQaEeH09hG288b9zZrfX+3VC8gMk35LwxX/IIOTWE6hjObJJyG8kj+vVfveQ3iqGH1qEA2tfzP&#10;3vwAUEsDBBQAAAAIAIdO4kDY4coVDQIAABAEAAAOAAAAZHJzL2Uyb0RvYy54bWytU82O0zAQviPx&#10;DpbvNGlFEURNV8tWRUjLj7TwAK7jNBaxxxq7TZYHgDfgxGXvPFefg7GTlGW57IFLNLFnvpnvm8+r&#10;i9607KjQa7Aln89yzpSVUGm7L/nnT9tnLznzQdhKtGBVyW+V5xfrp09WnSvUAhpoK4WMQKwvOlfy&#10;JgRXZJmXjTLCz8ApS5c1oBGBfnGfVSg6QjdttsjzF1kHWDkEqbyn081wyUdEfAwg1LWWagPyYJQN&#10;AyqqVgSi5BvtPF+naetayfChrr0KrC05MQ3pS00o3sVvtl6JYo/CNVqOI4jHjPCAkxHaUtMz1EYE&#10;wQ6o/4EyWiJ4qMNMgskGIkkRYjHPH2hz0winEheS2ruz6P7/wcr3x4/IdEVO4MwKQws//fh++vnr&#10;dPeNLaM8nfMFZd04ygv9a+hjaqTq3TXIL55ZuGqE3atLROgaJSoabx4rs3ulA46PILvuHVTURxwC&#10;JKC+RhMBSQ1G6LSa2/NqVB+YjC0Xy/zVkjNJV/Pl4nmeVpeJYip26MMbBYbFoORIm0/g4njtQxxG&#10;FFNK7GVhq9s2bb+1fx1Q4nCikn3G6kglTj/wCP2uH6XZQXVLpBAGa9HDoqAB/MpZR7YquaVXxFn7&#10;1pIs0YFTgFOwmwJhJRWWPHA2hFdhcOrBod43hDsJf0nSbXWiFQcbZhgFJ6MktqOpoxPv/6esPw95&#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JUHw0QAAAAMBAAAPAAAAAAAAAAEAIAAAACIAAABk&#10;cnMvZG93bnJldi54bWxQSwECFAAUAAAACACHTuJA2OHKFQ0CAAAQBAAADgAAAAAAAAABACAAAAAg&#10;AQAAZHJzL2Uyb0RvYy54bWxQSwUGAAAAAAYABgBZAQAAnwUAAAAA&#10;">
              <v:fill on="f" focussize="0,0"/>
              <v:stroke on="f"/>
              <v:imagedata o:title=""/>
              <o:lock v:ext="edit" aspectratio="f"/>
              <v:textbox inset="0mm,0mm,0mm,0mm" style="mso-fit-shape-to-text:t;">
                <w:txbxContent>
                  <w:p w14:paraId="73903BAB">
                    <w:pPr>
                      <w:pStyle w:val="33"/>
                    </w:pPr>
                    <w:r>
                      <w:fldChar w:fldCharType="begin"/>
                    </w:r>
                    <w:r>
                      <w:instrText xml:space="preserve"> PAGE  \* MERGEFORMAT </w:instrText>
                    </w:r>
                    <w:r>
                      <w:fldChar w:fldCharType="separate"/>
                    </w:r>
                    <w:r>
                      <w:t>93</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2400"/>
              <wp:effectExtent l="0" t="0" r="12065" b="12700"/>
              <wp:wrapNone/>
              <wp:docPr id="14" name="文本框 14"/>
              <wp:cNvGraphicFramePr/>
              <a:graphic xmlns:a="http://schemas.openxmlformats.org/drawingml/2006/main">
                <a:graphicData uri="http://schemas.microsoft.com/office/word/2010/wordprocessingShape">
                  <wps:wsp>
                    <wps:cNvSpPr txBox="1"/>
                    <wps:spPr>
                      <a:xfrm>
                        <a:off x="0" y="0"/>
                        <a:ext cx="114935" cy="152400"/>
                      </a:xfrm>
                      <a:prstGeom prst="rect">
                        <a:avLst/>
                      </a:prstGeom>
                      <a:noFill/>
                      <a:ln w="6350">
                        <a:noFill/>
                      </a:ln>
                      <a:effectLst/>
                    </wps:spPr>
                    <wps:txbx>
                      <w:txbxContent>
                        <w:p w14:paraId="6F6143E6">
                          <w:pPr>
                            <w:pStyle w:val="3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05pt;mso-position-horizontal:center;mso-position-horizontal-relative:margin;mso-wrap-style:none;z-index:251660288;mso-width-relative:page;mso-height-relative:page;" filled="f" stroked="f" coordsize="21600,21600" o:gfxdata="UEsDBAoAAAAAAIdO4kAAAAAAAAAAAAAAAAAEAAAAZHJzL1BLAwQUAAAACACHTuJAt7yycdIAAAAD&#10;AQAADwAAAGRycy9kb3ducmV2LnhtbE2PwW7CMBBE75X6D9ZW6q3YoahCIQ5SEeFYqYQDRxMvSai9&#10;jmwT0r+v6aW9rDSa0czbYj1Zw0b0oXckIZsJYEiN0z21Eg519bIEFqIirYwjlPCNAdbl40Ohcu1u&#10;9InjPrYslVDIlYQuxiHnPDQdWhVmbkBK3tl5q2KSvuXaq1sqt4bPhXjjVvWUFjo14KbD5mt/tRI2&#10;VV37EYM3R9xVr5eP9wVuJymfnzKxAhZxin9huOMndCgT08ldSQdmJKRH4u+9e8sM2EnCfCGAlwX/&#10;z17+AFBLAwQUAAAACACHTuJALWxY3TcCAABjBAAADgAAAGRycy9lMm9Eb2MueG1srVTNjtMwEL4j&#10;8Q6W7zRtt11B1XRVtipCWrErFcTZdZwmkv9ku03KA8AbcOLCnefqc/DZabpo4bAHLs7YM56Z7/M3&#10;md+0SpKDcL42OqejwZASobkpar3L6aeP61evKfGB6YJJo0VOj8LTm8XLF/PGzsTYVEYWwhEk0X7W&#10;2JxWIdhZlnleCcX8wFih4SyNUyxg63ZZ4ViD7Epm4+HwOmuMK6wzXHiP01XnpOeM7jkJTVnWXKwM&#10;3yuhQ5fVCckCIPmqtp4uUrdlKXi4L0svApE5BdKQVhSBvY1rtpiz2c4xW9X83AJ7TgtPMClWaxS9&#10;pFqxwMje1X+lUjV3xpsyDLhRWQckMQIUo+ETbjYVsyJhAdXeXkj3/y8t/3B4cKQuoIQJJZopvPjp&#10;+7fTj1+nn18JzkBQY/0McRuLyNC+NS2C+3OPw4i7LZ2KXyAi8IPe44Ve0QbC46XR5M3VlBIO12g6&#10;ngwT/dnjZet8eCeMItHIqcPrJVLZ4c4HNILQPiTW0mZdS5leUGrS5PT6ajpMFy4e3JA6xoqkhXOa&#10;CKhrPFqh3bZnlFtTHAHSmU4n3vJ1jVbumA8PzEEYwIXRCfdYSmlQ0pwtSirjvvzrPMbjveClpIHQ&#10;cqoxV5TI9xrvGDXZG643tr2h9+rWQLkjjKTlycQFF2Rvls6oz5inZawBF9MclXIaevM2dGLHPHKx&#10;XKYgKM+ycKc3lsfUkR5vl/sAOhPLkZSOCVAeN9BeIv88J1Hcf+5T1OO/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7yycdIAAAADAQAADwAAAAAAAAABACAAAAAiAAAAZHJzL2Rvd25yZXYueG1s&#10;UEsBAhQAFAAAAAgAh07iQC1sWN03AgAAYwQAAA4AAAAAAAAAAQAgAAAAIQEAAGRycy9lMm9Eb2Mu&#10;eG1sUEsFBgAAAAAGAAYAWQEAAMoFAAAAAA==&#10;">
              <v:fill on="f" focussize="0,0"/>
              <v:stroke on="f" weight="0.5pt"/>
              <v:imagedata o:title=""/>
              <o:lock v:ext="edit" aspectratio="f"/>
              <v:textbox inset="0mm,0mm,0mm,0mm" style="mso-fit-shape-to-text:t;">
                <w:txbxContent>
                  <w:p w14:paraId="6F6143E6">
                    <w:pPr>
                      <w:pStyle w:val="33"/>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1CB0">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CA5289">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2xRpIyAgAAZ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bFGkjICAABlBAAADgAAAAAAAAABACAAAAAfAQAAZHJzL2Uyb0RvYy54bWxQSwUG&#10;AAAAAAYABgBZAQAAwwUAAAAA&#10;">
              <v:fill on="f" focussize="0,0"/>
              <v:stroke on="f" weight="0.5pt"/>
              <v:imagedata o:title=""/>
              <o:lock v:ext="edit" aspectratio="f"/>
              <v:textbox inset="0mm,0mm,0mm,0mm" style="mso-fit-shape-to-text:t;">
                <w:txbxContent>
                  <w:p w14:paraId="43CA5289">
                    <w:pPr>
                      <w:pStyle w:val="33"/>
                    </w:pPr>
                    <w:r>
                      <w:rPr>
                        <w:rFonts w:hint="eastAsia"/>
                      </w:rPr>
                      <w:fldChar w:fldCharType="begin"/>
                    </w:r>
                    <w: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61189">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830A6BC3"/>
    <w:multiLevelType w:val="singleLevel"/>
    <w:tmpl w:val="830A6BC3"/>
    <w:lvl w:ilvl="0" w:tentative="0">
      <w:start w:val="1"/>
      <w:numFmt w:val="decimal"/>
      <w:lvlText w:val="%1."/>
      <w:lvlJc w:val="left"/>
      <w:pPr>
        <w:tabs>
          <w:tab w:val="left" w:pos="312"/>
        </w:tabs>
      </w:pPr>
    </w:lvl>
  </w:abstractNum>
  <w:abstractNum w:abstractNumId="1">
    <w:nsid w:val="0000000E"/>
    <w:multiLevelType w:val="multilevel"/>
    <w:tmpl w:val="0000000E"/>
    <w:lvl w:ilvl="0" w:tentative="0">
      <w:start w:val="1"/>
      <w:numFmt w:val="decimal"/>
      <w:pStyle w:val="132"/>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862126D"/>
    <w:multiLevelType w:val="singleLevel"/>
    <w:tmpl w:val="0862126D"/>
    <w:lvl w:ilvl="0" w:tentative="0">
      <w:start w:val="2"/>
      <w:numFmt w:val="decimal"/>
      <w:suff w:val="nothing"/>
      <w:lvlText w:val="%1、"/>
      <w:lvlJc w:val="left"/>
    </w:lvl>
  </w:abstractNum>
  <w:abstractNum w:abstractNumId="4">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93AABF0"/>
    <w:multiLevelType w:val="singleLevel"/>
    <w:tmpl w:val="093AABF0"/>
    <w:lvl w:ilvl="0" w:tentative="0">
      <w:start w:val="1"/>
      <w:numFmt w:val="chineseCounting"/>
      <w:suff w:val="nothing"/>
      <w:lvlText w:val="%1、"/>
      <w:lvlJc w:val="left"/>
      <w:rPr>
        <w:rFonts w:hint="eastAsia"/>
      </w:rPr>
    </w:lvl>
  </w:abstractNum>
  <w:abstractNum w:abstractNumId="6">
    <w:nsid w:val="5AA8DCB0"/>
    <w:multiLevelType w:val="singleLevel"/>
    <w:tmpl w:val="5AA8DCB0"/>
    <w:lvl w:ilvl="0" w:tentative="0">
      <w:start w:val="1"/>
      <w:numFmt w:val="decimal"/>
      <w:suff w:val="nothing"/>
      <w:lvlText w:val="%1、"/>
      <w:lvlJc w:val="left"/>
    </w:lvl>
  </w:abstractNum>
  <w:abstractNum w:abstractNumId="7">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4"/>
      <w:suff w:val="nothing"/>
      <w:lvlText w:val="%1%2.%3　"/>
      <w:lvlJc w:val="left"/>
      <w:pPr>
        <w:ind w:left="630" w:firstLine="0"/>
      </w:pPr>
      <w:rPr>
        <w:rFonts w:hint="eastAsia" w:ascii="黑体" w:hAnsi="Times New Roman" w:eastAsia="黑体"/>
        <w:b w:val="0"/>
        <w:i w:val="0"/>
        <w:sz w:val="21"/>
      </w:rPr>
    </w:lvl>
    <w:lvl w:ilvl="3" w:tentative="0">
      <w:start w:val="1"/>
      <w:numFmt w:val="decimal"/>
      <w:pStyle w:val="246"/>
      <w:suff w:val="nothing"/>
      <w:lvlText w:val="%1%2.%3.%4　"/>
      <w:lvlJc w:val="left"/>
      <w:pPr>
        <w:ind w:left="567" w:firstLine="0"/>
      </w:pPr>
      <w:rPr>
        <w:rFonts w:hint="eastAsia" w:ascii="黑体" w:hAnsi="Times New Roman" w:eastAsia="黑体"/>
        <w:b w:val="0"/>
        <w:i w:val="0"/>
        <w:sz w:val="21"/>
      </w:rPr>
    </w:lvl>
    <w:lvl w:ilvl="4" w:tentative="0">
      <w:start w:val="1"/>
      <w:numFmt w:val="decimal"/>
      <w:pStyle w:val="249"/>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50"/>
      <w:suff w:val="nothing"/>
      <w:lvlText w:val="%1%2.%3.%4.%5.%6　"/>
      <w:lvlJc w:val="left"/>
      <w:pPr>
        <w:ind w:left="0" w:firstLine="0"/>
      </w:pPr>
      <w:rPr>
        <w:rFonts w:hint="eastAsia" w:ascii="黑体" w:hAnsi="Times New Roman" w:eastAsia="黑体"/>
        <w:b w:val="0"/>
        <w:i w:val="0"/>
        <w:sz w:val="21"/>
      </w:rPr>
    </w:lvl>
    <w:lvl w:ilvl="6" w:tentative="0">
      <w:start w:val="1"/>
      <w:numFmt w:val="decimal"/>
      <w:pStyle w:val="25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933334"/>
    <w:multiLevelType w:val="multilevel"/>
    <w:tmpl w:val="76933334"/>
    <w:lvl w:ilvl="0" w:tentative="0">
      <w:start w:val="1"/>
      <w:numFmt w:val="none"/>
      <w:pStyle w:val="24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7"/>
  </w:num>
  <w:num w:numId="4">
    <w:abstractNumId w:val="8"/>
  </w:num>
  <w:num w:numId="5">
    <w:abstractNumId w:val="4"/>
  </w:num>
  <w:num w:numId="6">
    <w:abstractNumId w:val="5"/>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1NTc5MWMwODA5NzlhOWY0YTA4MzI2NzM4YzBkN2UifQ=="/>
  </w:docVars>
  <w:rsids>
    <w:rsidRoot w:val="00172A27"/>
    <w:rsid w:val="000053B1"/>
    <w:rsid w:val="000056B6"/>
    <w:rsid w:val="000076EB"/>
    <w:rsid w:val="00010824"/>
    <w:rsid w:val="00011C69"/>
    <w:rsid w:val="000176DA"/>
    <w:rsid w:val="00017F4A"/>
    <w:rsid w:val="000250FC"/>
    <w:rsid w:val="000259A8"/>
    <w:rsid w:val="0003167F"/>
    <w:rsid w:val="00031B89"/>
    <w:rsid w:val="00034A88"/>
    <w:rsid w:val="000355C3"/>
    <w:rsid w:val="00035C01"/>
    <w:rsid w:val="000360A4"/>
    <w:rsid w:val="00036272"/>
    <w:rsid w:val="00037BFA"/>
    <w:rsid w:val="000432ED"/>
    <w:rsid w:val="000439FB"/>
    <w:rsid w:val="00043EA6"/>
    <w:rsid w:val="000449A9"/>
    <w:rsid w:val="00046AFB"/>
    <w:rsid w:val="00046B1F"/>
    <w:rsid w:val="00047D64"/>
    <w:rsid w:val="000502D9"/>
    <w:rsid w:val="00051DDB"/>
    <w:rsid w:val="000524DF"/>
    <w:rsid w:val="00056106"/>
    <w:rsid w:val="00060BDF"/>
    <w:rsid w:val="00061C01"/>
    <w:rsid w:val="00063097"/>
    <w:rsid w:val="00065875"/>
    <w:rsid w:val="000737FC"/>
    <w:rsid w:val="000739EC"/>
    <w:rsid w:val="0007436A"/>
    <w:rsid w:val="000756F6"/>
    <w:rsid w:val="00075776"/>
    <w:rsid w:val="000763E5"/>
    <w:rsid w:val="00076F96"/>
    <w:rsid w:val="00081465"/>
    <w:rsid w:val="000864F6"/>
    <w:rsid w:val="00087C40"/>
    <w:rsid w:val="00090E0B"/>
    <w:rsid w:val="00091EC9"/>
    <w:rsid w:val="0009361A"/>
    <w:rsid w:val="00093935"/>
    <w:rsid w:val="0009799D"/>
    <w:rsid w:val="000A09E0"/>
    <w:rsid w:val="000A15A6"/>
    <w:rsid w:val="000A2D28"/>
    <w:rsid w:val="000A3241"/>
    <w:rsid w:val="000A4FE6"/>
    <w:rsid w:val="000A5CED"/>
    <w:rsid w:val="000A70C3"/>
    <w:rsid w:val="000B388D"/>
    <w:rsid w:val="000B5CCC"/>
    <w:rsid w:val="000C135C"/>
    <w:rsid w:val="000C3906"/>
    <w:rsid w:val="000C4E92"/>
    <w:rsid w:val="000C5BB6"/>
    <w:rsid w:val="000D101C"/>
    <w:rsid w:val="000D231B"/>
    <w:rsid w:val="000D4A95"/>
    <w:rsid w:val="000D6BDC"/>
    <w:rsid w:val="000D6FC3"/>
    <w:rsid w:val="000E1212"/>
    <w:rsid w:val="000E2D1B"/>
    <w:rsid w:val="000E5101"/>
    <w:rsid w:val="000E638B"/>
    <w:rsid w:val="000E70E3"/>
    <w:rsid w:val="000F0A0B"/>
    <w:rsid w:val="000F1C0B"/>
    <w:rsid w:val="000F3A5B"/>
    <w:rsid w:val="001019AA"/>
    <w:rsid w:val="001027AD"/>
    <w:rsid w:val="00105957"/>
    <w:rsid w:val="00106BC6"/>
    <w:rsid w:val="001106F4"/>
    <w:rsid w:val="00112F6D"/>
    <w:rsid w:val="0011313B"/>
    <w:rsid w:val="0012603F"/>
    <w:rsid w:val="00130EAA"/>
    <w:rsid w:val="00130EB4"/>
    <w:rsid w:val="00134A1B"/>
    <w:rsid w:val="00134EE0"/>
    <w:rsid w:val="00136E83"/>
    <w:rsid w:val="001416A2"/>
    <w:rsid w:val="00142446"/>
    <w:rsid w:val="001439B2"/>
    <w:rsid w:val="00144CC4"/>
    <w:rsid w:val="00145E81"/>
    <w:rsid w:val="001479E9"/>
    <w:rsid w:val="001500A1"/>
    <w:rsid w:val="0015108F"/>
    <w:rsid w:val="0015197C"/>
    <w:rsid w:val="0015361A"/>
    <w:rsid w:val="00153C7F"/>
    <w:rsid w:val="00153D2A"/>
    <w:rsid w:val="001618BA"/>
    <w:rsid w:val="00162B16"/>
    <w:rsid w:val="001633CE"/>
    <w:rsid w:val="00167244"/>
    <w:rsid w:val="00170E92"/>
    <w:rsid w:val="00172395"/>
    <w:rsid w:val="00172A27"/>
    <w:rsid w:val="00173C23"/>
    <w:rsid w:val="00174585"/>
    <w:rsid w:val="00175AAF"/>
    <w:rsid w:val="00176F4C"/>
    <w:rsid w:val="00183796"/>
    <w:rsid w:val="00184D53"/>
    <w:rsid w:val="00185079"/>
    <w:rsid w:val="00186FE1"/>
    <w:rsid w:val="00187220"/>
    <w:rsid w:val="001875F8"/>
    <w:rsid w:val="00191595"/>
    <w:rsid w:val="00194AEF"/>
    <w:rsid w:val="00196E91"/>
    <w:rsid w:val="001A1621"/>
    <w:rsid w:val="001A31AB"/>
    <w:rsid w:val="001A7A89"/>
    <w:rsid w:val="001B0C85"/>
    <w:rsid w:val="001B18B3"/>
    <w:rsid w:val="001B1FDC"/>
    <w:rsid w:val="001B2823"/>
    <w:rsid w:val="001B354A"/>
    <w:rsid w:val="001B3620"/>
    <w:rsid w:val="001B388E"/>
    <w:rsid w:val="001B3B0E"/>
    <w:rsid w:val="001B42E8"/>
    <w:rsid w:val="001B7144"/>
    <w:rsid w:val="001C1032"/>
    <w:rsid w:val="001C180D"/>
    <w:rsid w:val="001C3B26"/>
    <w:rsid w:val="001C53BD"/>
    <w:rsid w:val="001D0CC0"/>
    <w:rsid w:val="001D0DA4"/>
    <w:rsid w:val="001D2A08"/>
    <w:rsid w:val="001D3446"/>
    <w:rsid w:val="001D4132"/>
    <w:rsid w:val="001D5293"/>
    <w:rsid w:val="001D57E0"/>
    <w:rsid w:val="001D5A23"/>
    <w:rsid w:val="001D5FDA"/>
    <w:rsid w:val="001E0BCB"/>
    <w:rsid w:val="001E13CC"/>
    <w:rsid w:val="001E1C16"/>
    <w:rsid w:val="001E36CD"/>
    <w:rsid w:val="001E5ACA"/>
    <w:rsid w:val="001E6427"/>
    <w:rsid w:val="001E6AB9"/>
    <w:rsid w:val="001F0DF3"/>
    <w:rsid w:val="001F2DA3"/>
    <w:rsid w:val="001F642F"/>
    <w:rsid w:val="00200AA2"/>
    <w:rsid w:val="002026DC"/>
    <w:rsid w:val="00203AE2"/>
    <w:rsid w:val="00203C4C"/>
    <w:rsid w:val="002103F4"/>
    <w:rsid w:val="00210608"/>
    <w:rsid w:val="00210A41"/>
    <w:rsid w:val="002113F6"/>
    <w:rsid w:val="002116F7"/>
    <w:rsid w:val="0021263B"/>
    <w:rsid w:val="0021351E"/>
    <w:rsid w:val="00213CC5"/>
    <w:rsid w:val="002156D3"/>
    <w:rsid w:val="00216B28"/>
    <w:rsid w:val="00216C8E"/>
    <w:rsid w:val="00220DD5"/>
    <w:rsid w:val="00220F00"/>
    <w:rsid w:val="00221276"/>
    <w:rsid w:val="00222142"/>
    <w:rsid w:val="00222276"/>
    <w:rsid w:val="0022426D"/>
    <w:rsid w:val="0022669C"/>
    <w:rsid w:val="0022779B"/>
    <w:rsid w:val="00227B42"/>
    <w:rsid w:val="00231BC2"/>
    <w:rsid w:val="002329FA"/>
    <w:rsid w:val="00237812"/>
    <w:rsid w:val="00243862"/>
    <w:rsid w:val="00246479"/>
    <w:rsid w:val="00247D31"/>
    <w:rsid w:val="002527EC"/>
    <w:rsid w:val="0026051F"/>
    <w:rsid w:val="00262E9E"/>
    <w:rsid w:val="0026552B"/>
    <w:rsid w:val="002713C4"/>
    <w:rsid w:val="0027169F"/>
    <w:rsid w:val="0027314A"/>
    <w:rsid w:val="00276156"/>
    <w:rsid w:val="0028153C"/>
    <w:rsid w:val="00281B32"/>
    <w:rsid w:val="0028435C"/>
    <w:rsid w:val="00286BDE"/>
    <w:rsid w:val="00286DF9"/>
    <w:rsid w:val="00290692"/>
    <w:rsid w:val="00290B93"/>
    <w:rsid w:val="00291D23"/>
    <w:rsid w:val="00293DE8"/>
    <w:rsid w:val="0029438A"/>
    <w:rsid w:val="00294F2B"/>
    <w:rsid w:val="002950CF"/>
    <w:rsid w:val="002957B2"/>
    <w:rsid w:val="002A06AB"/>
    <w:rsid w:val="002A4F2C"/>
    <w:rsid w:val="002A5A2C"/>
    <w:rsid w:val="002A6E6C"/>
    <w:rsid w:val="002B1655"/>
    <w:rsid w:val="002B1779"/>
    <w:rsid w:val="002B1CDB"/>
    <w:rsid w:val="002B28F2"/>
    <w:rsid w:val="002B390F"/>
    <w:rsid w:val="002B4604"/>
    <w:rsid w:val="002B4680"/>
    <w:rsid w:val="002B46E7"/>
    <w:rsid w:val="002B54BE"/>
    <w:rsid w:val="002B5FA1"/>
    <w:rsid w:val="002B646E"/>
    <w:rsid w:val="002B6678"/>
    <w:rsid w:val="002B67C0"/>
    <w:rsid w:val="002B68F2"/>
    <w:rsid w:val="002B7042"/>
    <w:rsid w:val="002C20D3"/>
    <w:rsid w:val="002C4263"/>
    <w:rsid w:val="002C5EA9"/>
    <w:rsid w:val="002D11E3"/>
    <w:rsid w:val="002D1DB2"/>
    <w:rsid w:val="002D224B"/>
    <w:rsid w:val="002D225D"/>
    <w:rsid w:val="002D36B8"/>
    <w:rsid w:val="002D3E19"/>
    <w:rsid w:val="002D71D8"/>
    <w:rsid w:val="002E321E"/>
    <w:rsid w:val="002E32E8"/>
    <w:rsid w:val="002E4104"/>
    <w:rsid w:val="002E4832"/>
    <w:rsid w:val="002E5A17"/>
    <w:rsid w:val="002E5E98"/>
    <w:rsid w:val="002E601A"/>
    <w:rsid w:val="002F1770"/>
    <w:rsid w:val="002F2F49"/>
    <w:rsid w:val="002F2FB6"/>
    <w:rsid w:val="002F32DC"/>
    <w:rsid w:val="002F5BA2"/>
    <w:rsid w:val="002F5F72"/>
    <w:rsid w:val="002F6981"/>
    <w:rsid w:val="00304929"/>
    <w:rsid w:val="003073E9"/>
    <w:rsid w:val="00310874"/>
    <w:rsid w:val="00310A20"/>
    <w:rsid w:val="003215C7"/>
    <w:rsid w:val="0032645B"/>
    <w:rsid w:val="0032675A"/>
    <w:rsid w:val="00326D08"/>
    <w:rsid w:val="00334EF7"/>
    <w:rsid w:val="00346506"/>
    <w:rsid w:val="0035325E"/>
    <w:rsid w:val="00355C44"/>
    <w:rsid w:val="00362FE1"/>
    <w:rsid w:val="00363FC7"/>
    <w:rsid w:val="00366A8E"/>
    <w:rsid w:val="00367444"/>
    <w:rsid w:val="003703B4"/>
    <w:rsid w:val="00371602"/>
    <w:rsid w:val="0037250B"/>
    <w:rsid w:val="00373E63"/>
    <w:rsid w:val="0037458F"/>
    <w:rsid w:val="00376231"/>
    <w:rsid w:val="003778AA"/>
    <w:rsid w:val="00380096"/>
    <w:rsid w:val="003803CD"/>
    <w:rsid w:val="003816EF"/>
    <w:rsid w:val="00383DEC"/>
    <w:rsid w:val="00385612"/>
    <w:rsid w:val="00387748"/>
    <w:rsid w:val="0039011E"/>
    <w:rsid w:val="00390263"/>
    <w:rsid w:val="00394350"/>
    <w:rsid w:val="00394872"/>
    <w:rsid w:val="003A02D7"/>
    <w:rsid w:val="003A0A59"/>
    <w:rsid w:val="003A1530"/>
    <w:rsid w:val="003A2293"/>
    <w:rsid w:val="003B61B0"/>
    <w:rsid w:val="003B63AA"/>
    <w:rsid w:val="003C1B37"/>
    <w:rsid w:val="003C2107"/>
    <w:rsid w:val="003C24FB"/>
    <w:rsid w:val="003C2B08"/>
    <w:rsid w:val="003C5F20"/>
    <w:rsid w:val="003D08D2"/>
    <w:rsid w:val="003D1432"/>
    <w:rsid w:val="003D378B"/>
    <w:rsid w:val="003D6CC0"/>
    <w:rsid w:val="003D6F83"/>
    <w:rsid w:val="003E0455"/>
    <w:rsid w:val="003E08FE"/>
    <w:rsid w:val="003E178A"/>
    <w:rsid w:val="003E37C5"/>
    <w:rsid w:val="003E6091"/>
    <w:rsid w:val="003E6268"/>
    <w:rsid w:val="003E6E76"/>
    <w:rsid w:val="003F0DEB"/>
    <w:rsid w:val="003F1C98"/>
    <w:rsid w:val="003F5C61"/>
    <w:rsid w:val="003F79DF"/>
    <w:rsid w:val="00400609"/>
    <w:rsid w:val="00402745"/>
    <w:rsid w:val="0040289E"/>
    <w:rsid w:val="004035B3"/>
    <w:rsid w:val="004104E5"/>
    <w:rsid w:val="00410849"/>
    <w:rsid w:val="004219E1"/>
    <w:rsid w:val="00421C0B"/>
    <w:rsid w:val="004232D1"/>
    <w:rsid w:val="004237F8"/>
    <w:rsid w:val="004247BB"/>
    <w:rsid w:val="00424FDA"/>
    <w:rsid w:val="00424FED"/>
    <w:rsid w:val="00425851"/>
    <w:rsid w:val="00425E9F"/>
    <w:rsid w:val="004271FF"/>
    <w:rsid w:val="00427494"/>
    <w:rsid w:val="00431F84"/>
    <w:rsid w:val="0043286E"/>
    <w:rsid w:val="00432A4C"/>
    <w:rsid w:val="00433A91"/>
    <w:rsid w:val="00437AF0"/>
    <w:rsid w:val="00440EFD"/>
    <w:rsid w:val="00441077"/>
    <w:rsid w:val="004418DC"/>
    <w:rsid w:val="00441E37"/>
    <w:rsid w:val="00442A84"/>
    <w:rsid w:val="00443C15"/>
    <w:rsid w:val="0044656E"/>
    <w:rsid w:val="00450AB9"/>
    <w:rsid w:val="0045225C"/>
    <w:rsid w:val="00453363"/>
    <w:rsid w:val="00455B7C"/>
    <w:rsid w:val="00461E62"/>
    <w:rsid w:val="00462D21"/>
    <w:rsid w:val="00464592"/>
    <w:rsid w:val="00465512"/>
    <w:rsid w:val="00465B46"/>
    <w:rsid w:val="00467B48"/>
    <w:rsid w:val="004704B2"/>
    <w:rsid w:val="00471EDC"/>
    <w:rsid w:val="0047712E"/>
    <w:rsid w:val="00480EBC"/>
    <w:rsid w:val="004835A2"/>
    <w:rsid w:val="00485BC9"/>
    <w:rsid w:val="00485E3A"/>
    <w:rsid w:val="00494A82"/>
    <w:rsid w:val="00495FF5"/>
    <w:rsid w:val="0049618B"/>
    <w:rsid w:val="00497596"/>
    <w:rsid w:val="004A0A68"/>
    <w:rsid w:val="004A0B88"/>
    <w:rsid w:val="004A0C81"/>
    <w:rsid w:val="004A1082"/>
    <w:rsid w:val="004A1C76"/>
    <w:rsid w:val="004A4BC1"/>
    <w:rsid w:val="004A58A7"/>
    <w:rsid w:val="004A6CB2"/>
    <w:rsid w:val="004B012C"/>
    <w:rsid w:val="004B4658"/>
    <w:rsid w:val="004B498E"/>
    <w:rsid w:val="004B5234"/>
    <w:rsid w:val="004B631E"/>
    <w:rsid w:val="004C2993"/>
    <w:rsid w:val="004D247B"/>
    <w:rsid w:val="004D2B83"/>
    <w:rsid w:val="004D3A80"/>
    <w:rsid w:val="004D4B4B"/>
    <w:rsid w:val="004D5228"/>
    <w:rsid w:val="004E0461"/>
    <w:rsid w:val="004E069A"/>
    <w:rsid w:val="004E2323"/>
    <w:rsid w:val="004F0CD8"/>
    <w:rsid w:val="004F1C24"/>
    <w:rsid w:val="004F204B"/>
    <w:rsid w:val="004F4B90"/>
    <w:rsid w:val="00500014"/>
    <w:rsid w:val="0050046A"/>
    <w:rsid w:val="00504579"/>
    <w:rsid w:val="00504DD9"/>
    <w:rsid w:val="00505D0E"/>
    <w:rsid w:val="005104F0"/>
    <w:rsid w:val="005118AC"/>
    <w:rsid w:val="005120B4"/>
    <w:rsid w:val="00520A9F"/>
    <w:rsid w:val="00521994"/>
    <w:rsid w:val="00525A69"/>
    <w:rsid w:val="0052762D"/>
    <w:rsid w:val="00531619"/>
    <w:rsid w:val="00531E96"/>
    <w:rsid w:val="00532AB0"/>
    <w:rsid w:val="00533DBA"/>
    <w:rsid w:val="005349DD"/>
    <w:rsid w:val="00536C16"/>
    <w:rsid w:val="00540029"/>
    <w:rsid w:val="00541576"/>
    <w:rsid w:val="00543323"/>
    <w:rsid w:val="00545147"/>
    <w:rsid w:val="00550BAD"/>
    <w:rsid w:val="00551E08"/>
    <w:rsid w:val="00552B24"/>
    <w:rsid w:val="00553423"/>
    <w:rsid w:val="00556CF9"/>
    <w:rsid w:val="00562743"/>
    <w:rsid w:val="00562C82"/>
    <w:rsid w:val="00563FE2"/>
    <w:rsid w:val="005647DA"/>
    <w:rsid w:val="005670EC"/>
    <w:rsid w:val="00572023"/>
    <w:rsid w:val="005722EB"/>
    <w:rsid w:val="00572685"/>
    <w:rsid w:val="0057296E"/>
    <w:rsid w:val="00572B21"/>
    <w:rsid w:val="00572DA7"/>
    <w:rsid w:val="00573153"/>
    <w:rsid w:val="00573C62"/>
    <w:rsid w:val="00574517"/>
    <w:rsid w:val="00574AC0"/>
    <w:rsid w:val="0057726C"/>
    <w:rsid w:val="005807FA"/>
    <w:rsid w:val="00587844"/>
    <w:rsid w:val="00591457"/>
    <w:rsid w:val="005922DB"/>
    <w:rsid w:val="00594BFB"/>
    <w:rsid w:val="00595257"/>
    <w:rsid w:val="005A2D00"/>
    <w:rsid w:val="005A3176"/>
    <w:rsid w:val="005A3911"/>
    <w:rsid w:val="005B0EE1"/>
    <w:rsid w:val="005B12C4"/>
    <w:rsid w:val="005B4961"/>
    <w:rsid w:val="005B50C5"/>
    <w:rsid w:val="005C05DD"/>
    <w:rsid w:val="005C1347"/>
    <w:rsid w:val="005C2FC9"/>
    <w:rsid w:val="005C32D0"/>
    <w:rsid w:val="005C5B28"/>
    <w:rsid w:val="005C75CD"/>
    <w:rsid w:val="005D0DAD"/>
    <w:rsid w:val="005D3236"/>
    <w:rsid w:val="005D391F"/>
    <w:rsid w:val="005D5C96"/>
    <w:rsid w:val="005D626C"/>
    <w:rsid w:val="005D62AF"/>
    <w:rsid w:val="005E226F"/>
    <w:rsid w:val="005E62A2"/>
    <w:rsid w:val="005E725B"/>
    <w:rsid w:val="005E7384"/>
    <w:rsid w:val="005F0F7B"/>
    <w:rsid w:val="005F2153"/>
    <w:rsid w:val="005F4513"/>
    <w:rsid w:val="005F5F4A"/>
    <w:rsid w:val="005F65DF"/>
    <w:rsid w:val="005F7683"/>
    <w:rsid w:val="00600158"/>
    <w:rsid w:val="0060375A"/>
    <w:rsid w:val="00607F0D"/>
    <w:rsid w:val="00610176"/>
    <w:rsid w:val="00614F13"/>
    <w:rsid w:val="00615A67"/>
    <w:rsid w:val="00622041"/>
    <w:rsid w:val="00622B54"/>
    <w:rsid w:val="00622BD7"/>
    <w:rsid w:val="006234E1"/>
    <w:rsid w:val="00624281"/>
    <w:rsid w:val="00626319"/>
    <w:rsid w:val="0062765A"/>
    <w:rsid w:val="0063060A"/>
    <w:rsid w:val="00630C07"/>
    <w:rsid w:val="00630C0C"/>
    <w:rsid w:val="00635599"/>
    <w:rsid w:val="0063568B"/>
    <w:rsid w:val="00640C51"/>
    <w:rsid w:val="0064266B"/>
    <w:rsid w:val="00643C14"/>
    <w:rsid w:val="0064785E"/>
    <w:rsid w:val="00651B51"/>
    <w:rsid w:val="00651BB0"/>
    <w:rsid w:val="00654345"/>
    <w:rsid w:val="0065448D"/>
    <w:rsid w:val="006556ED"/>
    <w:rsid w:val="00655CB7"/>
    <w:rsid w:val="006561CA"/>
    <w:rsid w:val="0065724B"/>
    <w:rsid w:val="00660AD9"/>
    <w:rsid w:val="00661C43"/>
    <w:rsid w:val="00663BB2"/>
    <w:rsid w:val="00664C19"/>
    <w:rsid w:val="0066575C"/>
    <w:rsid w:val="006658AC"/>
    <w:rsid w:val="006673ED"/>
    <w:rsid w:val="00670409"/>
    <w:rsid w:val="0067503A"/>
    <w:rsid w:val="00675BB2"/>
    <w:rsid w:val="00676E46"/>
    <w:rsid w:val="006802C2"/>
    <w:rsid w:val="00682569"/>
    <w:rsid w:val="00684CC0"/>
    <w:rsid w:val="00685847"/>
    <w:rsid w:val="006859E8"/>
    <w:rsid w:val="0069050B"/>
    <w:rsid w:val="00691990"/>
    <w:rsid w:val="00693CDE"/>
    <w:rsid w:val="00694AD5"/>
    <w:rsid w:val="006A0F51"/>
    <w:rsid w:val="006A3691"/>
    <w:rsid w:val="006A414E"/>
    <w:rsid w:val="006A5F7C"/>
    <w:rsid w:val="006A6858"/>
    <w:rsid w:val="006A6E5C"/>
    <w:rsid w:val="006A7003"/>
    <w:rsid w:val="006A7751"/>
    <w:rsid w:val="006B00F6"/>
    <w:rsid w:val="006C0DD3"/>
    <w:rsid w:val="006C20DF"/>
    <w:rsid w:val="006C3F78"/>
    <w:rsid w:val="006C6120"/>
    <w:rsid w:val="006C7DB2"/>
    <w:rsid w:val="006D02B6"/>
    <w:rsid w:val="006D042E"/>
    <w:rsid w:val="006D2517"/>
    <w:rsid w:val="006D383C"/>
    <w:rsid w:val="006D3DB9"/>
    <w:rsid w:val="006D4B08"/>
    <w:rsid w:val="006D4B9B"/>
    <w:rsid w:val="006D5E6A"/>
    <w:rsid w:val="006D5FD5"/>
    <w:rsid w:val="006D6999"/>
    <w:rsid w:val="006E165D"/>
    <w:rsid w:val="006E16ED"/>
    <w:rsid w:val="006E1A31"/>
    <w:rsid w:val="006E2CCD"/>
    <w:rsid w:val="006E4B98"/>
    <w:rsid w:val="006E4E0D"/>
    <w:rsid w:val="006E4E35"/>
    <w:rsid w:val="006E54F4"/>
    <w:rsid w:val="006E6E80"/>
    <w:rsid w:val="006E79AF"/>
    <w:rsid w:val="006F1B11"/>
    <w:rsid w:val="006F1E2E"/>
    <w:rsid w:val="006F4268"/>
    <w:rsid w:val="006F4FDD"/>
    <w:rsid w:val="006F6F31"/>
    <w:rsid w:val="006F70E2"/>
    <w:rsid w:val="006F72F9"/>
    <w:rsid w:val="006F7DCD"/>
    <w:rsid w:val="0070043D"/>
    <w:rsid w:val="007040FE"/>
    <w:rsid w:val="00705212"/>
    <w:rsid w:val="00706AC6"/>
    <w:rsid w:val="007079A5"/>
    <w:rsid w:val="007108A1"/>
    <w:rsid w:val="00711464"/>
    <w:rsid w:val="00711E82"/>
    <w:rsid w:val="00711EA4"/>
    <w:rsid w:val="007124BE"/>
    <w:rsid w:val="00712649"/>
    <w:rsid w:val="00715D09"/>
    <w:rsid w:val="00716957"/>
    <w:rsid w:val="00720269"/>
    <w:rsid w:val="00720275"/>
    <w:rsid w:val="007219AF"/>
    <w:rsid w:val="007247E7"/>
    <w:rsid w:val="007249D9"/>
    <w:rsid w:val="00724A04"/>
    <w:rsid w:val="00725715"/>
    <w:rsid w:val="0072640E"/>
    <w:rsid w:val="00732604"/>
    <w:rsid w:val="00732C29"/>
    <w:rsid w:val="00734807"/>
    <w:rsid w:val="00735AA2"/>
    <w:rsid w:val="00735EA4"/>
    <w:rsid w:val="00736D79"/>
    <w:rsid w:val="00740059"/>
    <w:rsid w:val="00740FB3"/>
    <w:rsid w:val="00742BA4"/>
    <w:rsid w:val="00743F9E"/>
    <w:rsid w:val="00744A89"/>
    <w:rsid w:val="00745687"/>
    <w:rsid w:val="00747962"/>
    <w:rsid w:val="0075070D"/>
    <w:rsid w:val="00751324"/>
    <w:rsid w:val="00752840"/>
    <w:rsid w:val="00752C78"/>
    <w:rsid w:val="00756A7B"/>
    <w:rsid w:val="007603C6"/>
    <w:rsid w:val="00762641"/>
    <w:rsid w:val="00766179"/>
    <w:rsid w:val="00767EB5"/>
    <w:rsid w:val="0077123A"/>
    <w:rsid w:val="00771475"/>
    <w:rsid w:val="00771CD0"/>
    <w:rsid w:val="00772A0F"/>
    <w:rsid w:val="00772E8F"/>
    <w:rsid w:val="0077391F"/>
    <w:rsid w:val="00774B74"/>
    <w:rsid w:val="00777AD6"/>
    <w:rsid w:val="007820A4"/>
    <w:rsid w:val="007847E9"/>
    <w:rsid w:val="00787D55"/>
    <w:rsid w:val="00787F49"/>
    <w:rsid w:val="00790A08"/>
    <w:rsid w:val="00797C0F"/>
    <w:rsid w:val="007A16BB"/>
    <w:rsid w:val="007A4BE9"/>
    <w:rsid w:val="007A5B87"/>
    <w:rsid w:val="007A78C7"/>
    <w:rsid w:val="007B0AE4"/>
    <w:rsid w:val="007B1C0B"/>
    <w:rsid w:val="007B3285"/>
    <w:rsid w:val="007B5519"/>
    <w:rsid w:val="007B6564"/>
    <w:rsid w:val="007C0417"/>
    <w:rsid w:val="007C2A28"/>
    <w:rsid w:val="007C4C08"/>
    <w:rsid w:val="007C6A3F"/>
    <w:rsid w:val="007C7472"/>
    <w:rsid w:val="007D1FB2"/>
    <w:rsid w:val="007D2F26"/>
    <w:rsid w:val="007D6680"/>
    <w:rsid w:val="007D7ED3"/>
    <w:rsid w:val="007E1E5B"/>
    <w:rsid w:val="007E2D8C"/>
    <w:rsid w:val="007E5E5D"/>
    <w:rsid w:val="007E5F14"/>
    <w:rsid w:val="007E71F5"/>
    <w:rsid w:val="007E73B0"/>
    <w:rsid w:val="007F4D32"/>
    <w:rsid w:val="007F59E7"/>
    <w:rsid w:val="008017AF"/>
    <w:rsid w:val="00801DEF"/>
    <w:rsid w:val="0080217E"/>
    <w:rsid w:val="008031F1"/>
    <w:rsid w:val="008038A1"/>
    <w:rsid w:val="008046AF"/>
    <w:rsid w:val="00804A4E"/>
    <w:rsid w:val="00807872"/>
    <w:rsid w:val="00817CCC"/>
    <w:rsid w:val="00820EA1"/>
    <w:rsid w:val="00826B74"/>
    <w:rsid w:val="00827E58"/>
    <w:rsid w:val="00831006"/>
    <w:rsid w:val="00832962"/>
    <w:rsid w:val="008334C2"/>
    <w:rsid w:val="008357E9"/>
    <w:rsid w:val="00835DAB"/>
    <w:rsid w:val="00840C93"/>
    <w:rsid w:val="0084304E"/>
    <w:rsid w:val="00843407"/>
    <w:rsid w:val="0084478C"/>
    <w:rsid w:val="00845769"/>
    <w:rsid w:val="0084595F"/>
    <w:rsid w:val="00851D06"/>
    <w:rsid w:val="008531CA"/>
    <w:rsid w:val="00853B60"/>
    <w:rsid w:val="008542CA"/>
    <w:rsid w:val="00855B04"/>
    <w:rsid w:val="0086082D"/>
    <w:rsid w:val="00861FDE"/>
    <w:rsid w:val="008644A3"/>
    <w:rsid w:val="008644A5"/>
    <w:rsid w:val="00865539"/>
    <w:rsid w:val="00865C5E"/>
    <w:rsid w:val="00867C65"/>
    <w:rsid w:val="00872B82"/>
    <w:rsid w:val="00874426"/>
    <w:rsid w:val="008761AB"/>
    <w:rsid w:val="00881264"/>
    <w:rsid w:val="00881621"/>
    <w:rsid w:val="00882CB7"/>
    <w:rsid w:val="00883E4B"/>
    <w:rsid w:val="008855E4"/>
    <w:rsid w:val="008861AE"/>
    <w:rsid w:val="0088777C"/>
    <w:rsid w:val="0089060C"/>
    <w:rsid w:val="008A594E"/>
    <w:rsid w:val="008A785C"/>
    <w:rsid w:val="008B3801"/>
    <w:rsid w:val="008B4671"/>
    <w:rsid w:val="008B5BCB"/>
    <w:rsid w:val="008B5C32"/>
    <w:rsid w:val="008B7216"/>
    <w:rsid w:val="008C000B"/>
    <w:rsid w:val="008C0272"/>
    <w:rsid w:val="008C0E5E"/>
    <w:rsid w:val="008C1608"/>
    <w:rsid w:val="008C3554"/>
    <w:rsid w:val="008C4E5C"/>
    <w:rsid w:val="008C633E"/>
    <w:rsid w:val="008C6F2C"/>
    <w:rsid w:val="008D1C83"/>
    <w:rsid w:val="008D37E6"/>
    <w:rsid w:val="008D3DA9"/>
    <w:rsid w:val="008D47E6"/>
    <w:rsid w:val="008E1587"/>
    <w:rsid w:val="008E64B8"/>
    <w:rsid w:val="008F2398"/>
    <w:rsid w:val="008F2A45"/>
    <w:rsid w:val="008F2B0F"/>
    <w:rsid w:val="008F42F1"/>
    <w:rsid w:val="008F5042"/>
    <w:rsid w:val="00900427"/>
    <w:rsid w:val="00900D93"/>
    <w:rsid w:val="00901464"/>
    <w:rsid w:val="00902DE7"/>
    <w:rsid w:val="00904AE8"/>
    <w:rsid w:val="009055C5"/>
    <w:rsid w:val="00905A46"/>
    <w:rsid w:val="0091049B"/>
    <w:rsid w:val="00912229"/>
    <w:rsid w:val="0091285B"/>
    <w:rsid w:val="00912935"/>
    <w:rsid w:val="00913FFD"/>
    <w:rsid w:val="009152B4"/>
    <w:rsid w:val="00915E8C"/>
    <w:rsid w:val="00916511"/>
    <w:rsid w:val="00920359"/>
    <w:rsid w:val="0092098F"/>
    <w:rsid w:val="00921008"/>
    <w:rsid w:val="00921EAB"/>
    <w:rsid w:val="00921EB2"/>
    <w:rsid w:val="009238F5"/>
    <w:rsid w:val="0093690A"/>
    <w:rsid w:val="0094145C"/>
    <w:rsid w:val="0094157C"/>
    <w:rsid w:val="00941C0A"/>
    <w:rsid w:val="00944384"/>
    <w:rsid w:val="00945555"/>
    <w:rsid w:val="0095414E"/>
    <w:rsid w:val="00954420"/>
    <w:rsid w:val="00957118"/>
    <w:rsid w:val="00957D1C"/>
    <w:rsid w:val="00961697"/>
    <w:rsid w:val="009633A0"/>
    <w:rsid w:val="00972AD9"/>
    <w:rsid w:val="00972D74"/>
    <w:rsid w:val="0097318E"/>
    <w:rsid w:val="00976425"/>
    <w:rsid w:val="009808B4"/>
    <w:rsid w:val="00984C78"/>
    <w:rsid w:val="009864F9"/>
    <w:rsid w:val="0099054D"/>
    <w:rsid w:val="00992349"/>
    <w:rsid w:val="0099240A"/>
    <w:rsid w:val="00992BED"/>
    <w:rsid w:val="00994A20"/>
    <w:rsid w:val="009954FA"/>
    <w:rsid w:val="009A00B0"/>
    <w:rsid w:val="009A5221"/>
    <w:rsid w:val="009A6223"/>
    <w:rsid w:val="009B11D3"/>
    <w:rsid w:val="009B42B8"/>
    <w:rsid w:val="009B45E1"/>
    <w:rsid w:val="009B5AAB"/>
    <w:rsid w:val="009B5D0A"/>
    <w:rsid w:val="009B5E2B"/>
    <w:rsid w:val="009C08A6"/>
    <w:rsid w:val="009C0994"/>
    <w:rsid w:val="009C339F"/>
    <w:rsid w:val="009C34F2"/>
    <w:rsid w:val="009C401D"/>
    <w:rsid w:val="009C7C3E"/>
    <w:rsid w:val="009C7FC4"/>
    <w:rsid w:val="009D12DB"/>
    <w:rsid w:val="009D1A82"/>
    <w:rsid w:val="009D1BC2"/>
    <w:rsid w:val="009D4E57"/>
    <w:rsid w:val="009E2CC8"/>
    <w:rsid w:val="009E6071"/>
    <w:rsid w:val="009E66FD"/>
    <w:rsid w:val="009E695E"/>
    <w:rsid w:val="009F19A2"/>
    <w:rsid w:val="009F56F2"/>
    <w:rsid w:val="009F7EA0"/>
    <w:rsid w:val="00A00E76"/>
    <w:rsid w:val="00A013C6"/>
    <w:rsid w:val="00A032A2"/>
    <w:rsid w:val="00A1373A"/>
    <w:rsid w:val="00A13B44"/>
    <w:rsid w:val="00A14F27"/>
    <w:rsid w:val="00A22E4D"/>
    <w:rsid w:val="00A24A81"/>
    <w:rsid w:val="00A26715"/>
    <w:rsid w:val="00A30D88"/>
    <w:rsid w:val="00A30FE3"/>
    <w:rsid w:val="00A32E49"/>
    <w:rsid w:val="00A32FE3"/>
    <w:rsid w:val="00A34F06"/>
    <w:rsid w:val="00A35BA1"/>
    <w:rsid w:val="00A36093"/>
    <w:rsid w:val="00A36F6B"/>
    <w:rsid w:val="00A37966"/>
    <w:rsid w:val="00A4310B"/>
    <w:rsid w:val="00A45ECA"/>
    <w:rsid w:val="00A47F7C"/>
    <w:rsid w:val="00A52C70"/>
    <w:rsid w:val="00A53540"/>
    <w:rsid w:val="00A55409"/>
    <w:rsid w:val="00A556AC"/>
    <w:rsid w:val="00A60B1F"/>
    <w:rsid w:val="00A62048"/>
    <w:rsid w:val="00A627F3"/>
    <w:rsid w:val="00A720FD"/>
    <w:rsid w:val="00A72126"/>
    <w:rsid w:val="00A7604D"/>
    <w:rsid w:val="00A77293"/>
    <w:rsid w:val="00A77387"/>
    <w:rsid w:val="00A80309"/>
    <w:rsid w:val="00A80EE8"/>
    <w:rsid w:val="00A844F5"/>
    <w:rsid w:val="00A85050"/>
    <w:rsid w:val="00A85AED"/>
    <w:rsid w:val="00A908C4"/>
    <w:rsid w:val="00A91861"/>
    <w:rsid w:val="00A92158"/>
    <w:rsid w:val="00A925AD"/>
    <w:rsid w:val="00A953A6"/>
    <w:rsid w:val="00AA24F4"/>
    <w:rsid w:val="00AB0C96"/>
    <w:rsid w:val="00AB24DD"/>
    <w:rsid w:val="00AB2B15"/>
    <w:rsid w:val="00AB3A97"/>
    <w:rsid w:val="00AB3F62"/>
    <w:rsid w:val="00AB4BAF"/>
    <w:rsid w:val="00AB5D9E"/>
    <w:rsid w:val="00AB762D"/>
    <w:rsid w:val="00AB7CB0"/>
    <w:rsid w:val="00AC358B"/>
    <w:rsid w:val="00AC3C7D"/>
    <w:rsid w:val="00AC5E2A"/>
    <w:rsid w:val="00AC6835"/>
    <w:rsid w:val="00AD2213"/>
    <w:rsid w:val="00AD4456"/>
    <w:rsid w:val="00AE47D7"/>
    <w:rsid w:val="00AE5536"/>
    <w:rsid w:val="00AF0FAA"/>
    <w:rsid w:val="00AF1C97"/>
    <w:rsid w:val="00AF28CD"/>
    <w:rsid w:val="00AF3353"/>
    <w:rsid w:val="00AF3CA4"/>
    <w:rsid w:val="00AF674F"/>
    <w:rsid w:val="00AF7370"/>
    <w:rsid w:val="00B02899"/>
    <w:rsid w:val="00B02F52"/>
    <w:rsid w:val="00B061D5"/>
    <w:rsid w:val="00B07221"/>
    <w:rsid w:val="00B120C4"/>
    <w:rsid w:val="00B13749"/>
    <w:rsid w:val="00B15DFE"/>
    <w:rsid w:val="00B168B4"/>
    <w:rsid w:val="00B20110"/>
    <w:rsid w:val="00B21407"/>
    <w:rsid w:val="00B23A07"/>
    <w:rsid w:val="00B23DA3"/>
    <w:rsid w:val="00B2567A"/>
    <w:rsid w:val="00B25AA1"/>
    <w:rsid w:val="00B25EDA"/>
    <w:rsid w:val="00B268AF"/>
    <w:rsid w:val="00B310FE"/>
    <w:rsid w:val="00B31F50"/>
    <w:rsid w:val="00B32028"/>
    <w:rsid w:val="00B335B1"/>
    <w:rsid w:val="00B35514"/>
    <w:rsid w:val="00B35E16"/>
    <w:rsid w:val="00B367AE"/>
    <w:rsid w:val="00B3688E"/>
    <w:rsid w:val="00B36EA2"/>
    <w:rsid w:val="00B3729D"/>
    <w:rsid w:val="00B43AA6"/>
    <w:rsid w:val="00B46D0B"/>
    <w:rsid w:val="00B479B0"/>
    <w:rsid w:val="00B47C31"/>
    <w:rsid w:val="00B5212F"/>
    <w:rsid w:val="00B52AF4"/>
    <w:rsid w:val="00B537AA"/>
    <w:rsid w:val="00B56FF2"/>
    <w:rsid w:val="00B6379E"/>
    <w:rsid w:val="00B65BA6"/>
    <w:rsid w:val="00B8179D"/>
    <w:rsid w:val="00B843A1"/>
    <w:rsid w:val="00B84903"/>
    <w:rsid w:val="00B86262"/>
    <w:rsid w:val="00B90670"/>
    <w:rsid w:val="00B92025"/>
    <w:rsid w:val="00B92482"/>
    <w:rsid w:val="00B967ED"/>
    <w:rsid w:val="00B96C04"/>
    <w:rsid w:val="00B97A30"/>
    <w:rsid w:val="00BA17CC"/>
    <w:rsid w:val="00BA2139"/>
    <w:rsid w:val="00BA5733"/>
    <w:rsid w:val="00BA6742"/>
    <w:rsid w:val="00BA7DCB"/>
    <w:rsid w:val="00BB0A0B"/>
    <w:rsid w:val="00BC231E"/>
    <w:rsid w:val="00BC4FE1"/>
    <w:rsid w:val="00BC5F50"/>
    <w:rsid w:val="00BC6211"/>
    <w:rsid w:val="00BD2C47"/>
    <w:rsid w:val="00BD42DF"/>
    <w:rsid w:val="00BD4D76"/>
    <w:rsid w:val="00BD4E36"/>
    <w:rsid w:val="00BD763B"/>
    <w:rsid w:val="00BE0BD0"/>
    <w:rsid w:val="00BE0C40"/>
    <w:rsid w:val="00BE2913"/>
    <w:rsid w:val="00BE4C8A"/>
    <w:rsid w:val="00BE7899"/>
    <w:rsid w:val="00BF233E"/>
    <w:rsid w:val="00BF3293"/>
    <w:rsid w:val="00BF3315"/>
    <w:rsid w:val="00BF4B9D"/>
    <w:rsid w:val="00BF63A3"/>
    <w:rsid w:val="00BF6944"/>
    <w:rsid w:val="00BF69DB"/>
    <w:rsid w:val="00C00D16"/>
    <w:rsid w:val="00C01E4D"/>
    <w:rsid w:val="00C02050"/>
    <w:rsid w:val="00C02E49"/>
    <w:rsid w:val="00C053B5"/>
    <w:rsid w:val="00C05BD3"/>
    <w:rsid w:val="00C06780"/>
    <w:rsid w:val="00C06B71"/>
    <w:rsid w:val="00C12DF3"/>
    <w:rsid w:val="00C15166"/>
    <w:rsid w:val="00C16E22"/>
    <w:rsid w:val="00C17134"/>
    <w:rsid w:val="00C17221"/>
    <w:rsid w:val="00C20ACB"/>
    <w:rsid w:val="00C22317"/>
    <w:rsid w:val="00C224CF"/>
    <w:rsid w:val="00C229F3"/>
    <w:rsid w:val="00C25810"/>
    <w:rsid w:val="00C317CA"/>
    <w:rsid w:val="00C34B36"/>
    <w:rsid w:val="00C34CE5"/>
    <w:rsid w:val="00C362FD"/>
    <w:rsid w:val="00C40674"/>
    <w:rsid w:val="00C41AF3"/>
    <w:rsid w:val="00C45201"/>
    <w:rsid w:val="00C5104C"/>
    <w:rsid w:val="00C51A5F"/>
    <w:rsid w:val="00C53775"/>
    <w:rsid w:val="00C57033"/>
    <w:rsid w:val="00C6149A"/>
    <w:rsid w:val="00C61A4D"/>
    <w:rsid w:val="00C63FF4"/>
    <w:rsid w:val="00C650C0"/>
    <w:rsid w:val="00C65BB0"/>
    <w:rsid w:val="00C72612"/>
    <w:rsid w:val="00C729BC"/>
    <w:rsid w:val="00C73911"/>
    <w:rsid w:val="00C76155"/>
    <w:rsid w:val="00C76E48"/>
    <w:rsid w:val="00C7705D"/>
    <w:rsid w:val="00C80085"/>
    <w:rsid w:val="00C841BA"/>
    <w:rsid w:val="00C85220"/>
    <w:rsid w:val="00C90FC0"/>
    <w:rsid w:val="00C91E03"/>
    <w:rsid w:val="00C94EED"/>
    <w:rsid w:val="00C9738A"/>
    <w:rsid w:val="00CA0562"/>
    <w:rsid w:val="00CA085D"/>
    <w:rsid w:val="00CA41BD"/>
    <w:rsid w:val="00CA5206"/>
    <w:rsid w:val="00CA5B6A"/>
    <w:rsid w:val="00CA6B7F"/>
    <w:rsid w:val="00CB450A"/>
    <w:rsid w:val="00CB5439"/>
    <w:rsid w:val="00CB689E"/>
    <w:rsid w:val="00CB694A"/>
    <w:rsid w:val="00CB7BC5"/>
    <w:rsid w:val="00CC0844"/>
    <w:rsid w:val="00CC0A93"/>
    <w:rsid w:val="00CC0E95"/>
    <w:rsid w:val="00CC2D24"/>
    <w:rsid w:val="00CC3041"/>
    <w:rsid w:val="00CC3A6F"/>
    <w:rsid w:val="00CD17DC"/>
    <w:rsid w:val="00CD26A8"/>
    <w:rsid w:val="00CD369E"/>
    <w:rsid w:val="00CD3EB4"/>
    <w:rsid w:val="00CD5D7D"/>
    <w:rsid w:val="00CD63BA"/>
    <w:rsid w:val="00CD68B8"/>
    <w:rsid w:val="00CE1EC9"/>
    <w:rsid w:val="00CE1FD8"/>
    <w:rsid w:val="00CE68B4"/>
    <w:rsid w:val="00CE768C"/>
    <w:rsid w:val="00CF0CCB"/>
    <w:rsid w:val="00D01379"/>
    <w:rsid w:val="00D0569E"/>
    <w:rsid w:val="00D06203"/>
    <w:rsid w:val="00D068BD"/>
    <w:rsid w:val="00D068E5"/>
    <w:rsid w:val="00D101F6"/>
    <w:rsid w:val="00D1146C"/>
    <w:rsid w:val="00D15383"/>
    <w:rsid w:val="00D23560"/>
    <w:rsid w:val="00D250A4"/>
    <w:rsid w:val="00D26510"/>
    <w:rsid w:val="00D27402"/>
    <w:rsid w:val="00D30536"/>
    <w:rsid w:val="00D30ABB"/>
    <w:rsid w:val="00D31E4B"/>
    <w:rsid w:val="00D3220D"/>
    <w:rsid w:val="00D323F6"/>
    <w:rsid w:val="00D325EA"/>
    <w:rsid w:val="00D3565A"/>
    <w:rsid w:val="00D411BC"/>
    <w:rsid w:val="00D41306"/>
    <w:rsid w:val="00D45F49"/>
    <w:rsid w:val="00D45F64"/>
    <w:rsid w:val="00D4621F"/>
    <w:rsid w:val="00D470B0"/>
    <w:rsid w:val="00D506F5"/>
    <w:rsid w:val="00D50BE2"/>
    <w:rsid w:val="00D51A3F"/>
    <w:rsid w:val="00D54273"/>
    <w:rsid w:val="00D55ADC"/>
    <w:rsid w:val="00D62DF1"/>
    <w:rsid w:val="00D62EA5"/>
    <w:rsid w:val="00D646AA"/>
    <w:rsid w:val="00D667BC"/>
    <w:rsid w:val="00D67830"/>
    <w:rsid w:val="00D71514"/>
    <w:rsid w:val="00D71AEF"/>
    <w:rsid w:val="00D72228"/>
    <w:rsid w:val="00D72BB3"/>
    <w:rsid w:val="00D74790"/>
    <w:rsid w:val="00D75CAE"/>
    <w:rsid w:val="00D761EE"/>
    <w:rsid w:val="00D77E2C"/>
    <w:rsid w:val="00D829AD"/>
    <w:rsid w:val="00D83EE7"/>
    <w:rsid w:val="00D848DC"/>
    <w:rsid w:val="00D852B7"/>
    <w:rsid w:val="00D860F4"/>
    <w:rsid w:val="00D8764F"/>
    <w:rsid w:val="00D8765D"/>
    <w:rsid w:val="00D91269"/>
    <w:rsid w:val="00D92486"/>
    <w:rsid w:val="00D96F9A"/>
    <w:rsid w:val="00DA178E"/>
    <w:rsid w:val="00DA1939"/>
    <w:rsid w:val="00DA6A22"/>
    <w:rsid w:val="00DB0925"/>
    <w:rsid w:val="00DB0CD0"/>
    <w:rsid w:val="00DB1364"/>
    <w:rsid w:val="00DB1B79"/>
    <w:rsid w:val="00DB220B"/>
    <w:rsid w:val="00DB2F0F"/>
    <w:rsid w:val="00DB3E56"/>
    <w:rsid w:val="00DB7A77"/>
    <w:rsid w:val="00DC0934"/>
    <w:rsid w:val="00DC19F5"/>
    <w:rsid w:val="00DC244A"/>
    <w:rsid w:val="00DD10CD"/>
    <w:rsid w:val="00DD2B8D"/>
    <w:rsid w:val="00DD6D51"/>
    <w:rsid w:val="00DE0C9D"/>
    <w:rsid w:val="00DE3939"/>
    <w:rsid w:val="00DE4818"/>
    <w:rsid w:val="00DF0246"/>
    <w:rsid w:val="00DF2F86"/>
    <w:rsid w:val="00DF4D97"/>
    <w:rsid w:val="00DF6191"/>
    <w:rsid w:val="00DF780E"/>
    <w:rsid w:val="00E00709"/>
    <w:rsid w:val="00E04115"/>
    <w:rsid w:val="00E05275"/>
    <w:rsid w:val="00E05A25"/>
    <w:rsid w:val="00E0621F"/>
    <w:rsid w:val="00E06BE5"/>
    <w:rsid w:val="00E114E0"/>
    <w:rsid w:val="00E127EE"/>
    <w:rsid w:val="00E1663B"/>
    <w:rsid w:val="00E21620"/>
    <w:rsid w:val="00E22818"/>
    <w:rsid w:val="00E245EA"/>
    <w:rsid w:val="00E264B0"/>
    <w:rsid w:val="00E26CB6"/>
    <w:rsid w:val="00E32C0B"/>
    <w:rsid w:val="00E33989"/>
    <w:rsid w:val="00E41A7C"/>
    <w:rsid w:val="00E42196"/>
    <w:rsid w:val="00E434F5"/>
    <w:rsid w:val="00E43AA8"/>
    <w:rsid w:val="00E44511"/>
    <w:rsid w:val="00E44656"/>
    <w:rsid w:val="00E4594E"/>
    <w:rsid w:val="00E541AD"/>
    <w:rsid w:val="00E547C7"/>
    <w:rsid w:val="00E6011D"/>
    <w:rsid w:val="00E649F5"/>
    <w:rsid w:val="00E66313"/>
    <w:rsid w:val="00E71EEB"/>
    <w:rsid w:val="00E7749B"/>
    <w:rsid w:val="00E80D1E"/>
    <w:rsid w:val="00E81B72"/>
    <w:rsid w:val="00E825C5"/>
    <w:rsid w:val="00E83BE8"/>
    <w:rsid w:val="00E84918"/>
    <w:rsid w:val="00E87EC5"/>
    <w:rsid w:val="00E90FA3"/>
    <w:rsid w:val="00E91137"/>
    <w:rsid w:val="00E950EE"/>
    <w:rsid w:val="00E972E9"/>
    <w:rsid w:val="00EA293F"/>
    <w:rsid w:val="00EA49D6"/>
    <w:rsid w:val="00EA4AF9"/>
    <w:rsid w:val="00EA6EFC"/>
    <w:rsid w:val="00EB0D07"/>
    <w:rsid w:val="00EB1556"/>
    <w:rsid w:val="00EB17A4"/>
    <w:rsid w:val="00EB3115"/>
    <w:rsid w:val="00EB330A"/>
    <w:rsid w:val="00EB556C"/>
    <w:rsid w:val="00EB5B56"/>
    <w:rsid w:val="00EB6E4C"/>
    <w:rsid w:val="00EB75AB"/>
    <w:rsid w:val="00EC3107"/>
    <w:rsid w:val="00EC471C"/>
    <w:rsid w:val="00EC4AB3"/>
    <w:rsid w:val="00EC603D"/>
    <w:rsid w:val="00EC618E"/>
    <w:rsid w:val="00ED12D4"/>
    <w:rsid w:val="00ED1F4A"/>
    <w:rsid w:val="00ED4E89"/>
    <w:rsid w:val="00EE1C32"/>
    <w:rsid w:val="00EE20B7"/>
    <w:rsid w:val="00EF4226"/>
    <w:rsid w:val="00EF75CF"/>
    <w:rsid w:val="00F00998"/>
    <w:rsid w:val="00F044FB"/>
    <w:rsid w:val="00F045CB"/>
    <w:rsid w:val="00F04AE7"/>
    <w:rsid w:val="00F06D26"/>
    <w:rsid w:val="00F0784F"/>
    <w:rsid w:val="00F10CDC"/>
    <w:rsid w:val="00F11C6D"/>
    <w:rsid w:val="00F146CD"/>
    <w:rsid w:val="00F148E3"/>
    <w:rsid w:val="00F148EF"/>
    <w:rsid w:val="00F204B5"/>
    <w:rsid w:val="00F234D8"/>
    <w:rsid w:val="00F2464A"/>
    <w:rsid w:val="00F25E73"/>
    <w:rsid w:val="00F270CD"/>
    <w:rsid w:val="00F27191"/>
    <w:rsid w:val="00F37387"/>
    <w:rsid w:val="00F41DAF"/>
    <w:rsid w:val="00F42C06"/>
    <w:rsid w:val="00F4432F"/>
    <w:rsid w:val="00F51B64"/>
    <w:rsid w:val="00F5278D"/>
    <w:rsid w:val="00F52939"/>
    <w:rsid w:val="00F52B8C"/>
    <w:rsid w:val="00F5510F"/>
    <w:rsid w:val="00F602DF"/>
    <w:rsid w:val="00F609AD"/>
    <w:rsid w:val="00F6183C"/>
    <w:rsid w:val="00F66BED"/>
    <w:rsid w:val="00F67C33"/>
    <w:rsid w:val="00F7008C"/>
    <w:rsid w:val="00F730FF"/>
    <w:rsid w:val="00F74506"/>
    <w:rsid w:val="00F77351"/>
    <w:rsid w:val="00F80836"/>
    <w:rsid w:val="00F81A9D"/>
    <w:rsid w:val="00F81CF7"/>
    <w:rsid w:val="00F83C5D"/>
    <w:rsid w:val="00F83DAA"/>
    <w:rsid w:val="00F854CB"/>
    <w:rsid w:val="00F8703A"/>
    <w:rsid w:val="00F91EFD"/>
    <w:rsid w:val="00F92E18"/>
    <w:rsid w:val="00F93C95"/>
    <w:rsid w:val="00F95CCB"/>
    <w:rsid w:val="00FA1D2C"/>
    <w:rsid w:val="00FA1F1A"/>
    <w:rsid w:val="00FA1F5C"/>
    <w:rsid w:val="00FA2237"/>
    <w:rsid w:val="00FA26DC"/>
    <w:rsid w:val="00FA2C5D"/>
    <w:rsid w:val="00FA573B"/>
    <w:rsid w:val="00FA5F84"/>
    <w:rsid w:val="00FA5FF9"/>
    <w:rsid w:val="00FB0DCA"/>
    <w:rsid w:val="00FB2D68"/>
    <w:rsid w:val="00FB49E3"/>
    <w:rsid w:val="00FB64AE"/>
    <w:rsid w:val="00FB7DA7"/>
    <w:rsid w:val="00FC122F"/>
    <w:rsid w:val="00FC2897"/>
    <w:rsid w:val="00FC3451"/>
    <w:rsid w:val="00FD2F77"/>
    <w:rsid w:val="00FD2F93"/>
    <w:rsid w:val="00FD3897"/>
    <w:rsid w:val="00FD39DD"/>
    <w:rsid w:val="00FD71F3"/>
    <w:rsid w:val="00FE07C8"/>
    <w:rsid w:val="00FE163A"/>
    <w:rsid w:val="00FE7373"/>
    <w:rsid w:val="00FF09BE"/>
    <w:rsid w:val="00FF1ECD"/>
    <w:rsid w:val="00FF3BB7"/>
    <w:rsid w:val="00FF4339"/>
    <w:rsid w:val="00FF6AE6"/>
    <w:rsid w:val="01276CE6"/>
    <w:rsid w:val="01391AF7"/>
    <w:rsid w:val="01A56820"/>
    <w:rsid w:val="01B73196"/>
    <w:rsid w:val="01DB0F21"/>
    <w:rsid w:val="01F85948"/>
    <w:rsid w:val="027125E7"/>
    <w:rsid w:val="027D1EDC"/>
    <w:rsid w:val="02AA6F17"/>
    <w:rsid w:val="02E6429D"/>
    <w:rsid w:val="032E5AB3"/>
    <w:rsid w:val="0380752A"/>
    <w:rsid w:val="03A67572"/>
    <w:rsid w:val="03D53FFD"/>
    <w:rsid w:val="047C14E5"/>
    <w:rsid w:val="04874841"/>
    <w:rsid w:val="04AF0DC0"/>
    <w:rsid w:val="04E35F2C"/>
    <w:rsid w:val="05CA3B1B"/>
    <w:rsid w:val="05D40F8A"/>
    <w:rsid w:val="05E97CB2"/>
    <w:rsid w:val="060D6A3B"/>
    <w:rsid w:val="06193B1E"/>
    <w:rsid w:val="06383C8B"/>
    <w:rsid w:val="06C6067E"/>
    <w:rsid w:val="06C97DDC"/>
    <w:rsid w:val="06DF18E2"/>
    <w:rsid w:val="0707497A"/>
    <w:rsid w:val="07394A3D"/>
    <w:rsid w:val="07416329"/>
    <w:rsid w:val="07501B9E"/>
    <w:rsid w:val="0838785B"/>
    <w:rsid w:val="087D0B78"/>
    <w:rsid w:val="0920129B"/>
    <w:rsid w:val="09823E4D"/>
    <w:rsid w:val="098852A8"/>
    <w:rsid w:val="0A1E6855"/>
    <w:rsid w:val="0A4B18CE"/>
    <w:rsid w:val="0A8A4B12"/>
    <w:rsid w:val="0AC800D5"/>
    <w:rsid w:val="0AFA19A7"/>
    <w:rsid w:val="0B181252"/>
    <w:rsid w:val="0B2543AA"/>
    <w:rsid w:val="0B651CEF"/>
    <w:rsid w:val="0C275A89"/>
    <w:rsid w:val="0CBB5882"/>
    <w:rsid w:val="0D531CDF"/>
    <w:rsid w:val="0DCA3125"/>
    <w:rsid w:val="0DF90542"/>
    <w:rsid w:val="0E1A6942"/>
    <w:rsid w:val="0E416A77"/>
    <w:rsid w:val="0E5C2657"/>
    <w:rsid w:val="0E9F6104"/>
    <w:rsid w:val="0EA34036"/>
    <w:rsid w:val="0EB049DF"/>
    <w:rsid w:val="0EB63F9D"/>
    <w:rsid w:val="0EBC16D5"/>
    <w:rsid w:val="0F245037"/>
    <w:rsid w:val="0F54794B"/>
    <w:rsid w:val="0F5B2655"/>
    <w:rsid w:val="0F6A354E"/>
    <w:rsid w:val="0F88478D"/>
    <w:rsid w:val="0FB73DA5"/>
    <w:rsid w:val="0FDE2587"/>
    <w:rsid w:val="103649EC"/>
    <w:rsid w:val="10507757"/>
    <w:rsid w:val="107A1082"/>
    <w:rsid w:val="109E7189"/>
    <w:rsid w:val="10C72BB3"/>
    <w:rsid w:val="113C3DDA"/>
    <w:rsid w:val="115206FB"/>
    <w:rsid w:val="11B40613"/>
    <w:rsid w:val="11BE2022"/>
    <w:rsid w:val="11D83EA2"/>
    <w:rsid w:val="122510EE"/>
    <w:rsid w:val="12405481"/>
    <w:rsid w:val="128D1331"/>
    <w:rsid w:val="12A8795F"/>
    <w:rsid w:val="12C1355D"/>
    <w:rsid w:val="12EA1EE6"/>
    <w:rsid w:val="12EF7289"/>
    <w:rsid w:val="133D7CD4"/>
    <w:rsid w:val="134D5A81"/>
    <w:rsid w:val="13BF6991"/>
    <w:rsid w:val="13F03DED"/>
    <w:rsid w:val="13F95DC4"/>
    <w:rsid w:val="142A3E2D"/>
    <w:rsid w:val="144A7973"/>
    <w:rsid w:val="14FB7DA2"/>
    <w:rsid w:val="158710F3"/>
    <w:rsid w:val="15C772F3"/>
    <w:rsid w:val="15CE4C34"/>
    <w:rsid w:val="15F0775C"/>
    <w:rsid w:val="16036691"/>
    <w:rsid w:val="160A0AD0"/>
    <w:rsid w:val="16401732"/>
    <w:rsid w:val="165B6F79"/>
    <w:rsid w:val="166E5EB0"/>
    <w:rsid w:val="16F50974"/>
    <w:rsid w:val="177A195D"/>
    <w:rsid w:val="1796169F"/>
    <w:rsid w:val="17AC1A47"/>
    <w:rsid w:val="17DD2B31"/>
    <w:rsid w:val="1820060E"/>
    <w:rsid w:val="18205BA9"/>
    <w:rsid w:val="18370FAA"/>
    <w:rsid w:val="18847969"/>
    <w:rsid w:val="188D7D42"/>
    <w:rsid w:val="18C45643"/>
    <w:rsid w:val="19575882"/>
    <w:rsid w:val="195A572B"/>
    <w:rsid w:val="195E155B"/>
    <w:rsid w:val="19FE4103"/>
    <w:rsid w:val="1A0C41D1"/>
    <w:rsid w:val="1A336BE7"/>
    <w:rsid w:val="1A612D7C"/>
    <w:rsid w:val="1A807E72"/>
    <w:rsid w:val="1A8A2A47"/>
    <w:rsid w:val="1B16166A"/>
    <w:rsid w:val="1BB93E83"/>
    <w:rsid w:val="1BC644B6"/>
    <w:rsid w:val="1C613AB1"/>
    <w:rsid w:val="1C8C0466"/>
    <w:rsid w:val="1CC854C2"/>
    <w:rsid w:val="1D0121D0"/>
    <w:rsid w:val="1D5B524F"/>
    <w:rsid w:val="1D6D3522"/>
    <w:rsid w:val="1DAB5588"/>
    <w:rsid w:val="1DD72694"/>
    <w:rsid w:val="1DDE1DE9"/>
    <w:rsid w:val="1DFA7416"/>
    <w:rsid w:val="1F341024"/>
    <w:rsid w:val="1F474868"/>
    <w:rsid w:val="1F883C9F"/>
    <w:rsid w:val="1F971592"/>
    <w:rsid w:val="1FB94E27"/>
    <w:rsid w:val="1FF41576"/>
    <w:rsid w:val="205D7D1A"/>
    <w:rsid w:val="20AF20C5"/>
    <w:rsid w:val="20ED7306"/>
    <w:rsid w:val="20F96916"/>
    <w:rsid w:val="210248B0"/>
    <w:rsid w:val="211106C5"/>
    <w:rsid w:val="21431785"/>
    <w:rsid w:val="219E251A"/>
    <w:rsid w:val="21C24F4B"/>
    <w:rsid w:val="22071464"/>
    <w:rsid w:val="223035C8"/>
    <w:rsid w:val="2232235C"/>
    <w:rsid w:val="23291785"/>
    <w:rsid w:val="23710488"/>
    <w:rsid w:val="2381304A"/>
    <w:rsid w:val="23935F51"/>
    <w:rsid w:val="23BB002C"/>
    <w:rsid w:val="23C33515"/>
    <w:rsid w:val="23F1680C"/>
    <w:rsid w:val="243E15D5"/>
    <w:rsid w:val="24551238"/>
    <w:rsid w:val="248E2DBA"/>
    <w:rsid w:val="25224672"/>
    <w:rsid w:val="25250089"/>
    <w:rsid w:val="25252A8D"/>
    <w:rsid w:val="25905135"/>
    <w:rsid w:val="25A67057"/>
    <w:rsid w:val="25D54115"/>
    <w:rsid w:val="25F72F27"/>
    <w:rsid w:val="260F4C55"/>
    <w:rsid w:val="26291B1A"/>
    <w:rsid w:val="26763E6F"/>
    <w:rsid w:val="267C3983"/>
    <w:rsid w:val="26D82BDE"/>
    <w:rsid w:val="26D82CDF"/>
    <w:rsid w:val="26EB0757"/>
    <w:rsid w:val="26FE6B62"/>
    <w:rsid w:val="270101AC"/>
    <w:rsid w:val="274D71B2"/>
    <w:rsid w:val="2751147F"/>
    <w:rsid w:val="2771736C"/>
    <w:rsid w:val="279C6957"/>
    <w:rsid w:val="27D32B77"/>
    <w:rsid w:val="27DE5929"/>
    <w:rsid w:val="27E14C4C"/>
    <w:rsid w:val="286C62A1"/>
    <w:rsid w:val="28A069B8"/>
    <w:rsid w:val="28E44E54"/>
    <w:rsid w:val="28F72971"/>
    <w:rsid w:val="2A3073E0"/>
    <w:rsid w:val="2AE35535"/>
    <w:rsid w:val="2B496FA3"/>
    <w:rsid w:val="2B532BFE"/>
    <w:rsid w:val="2BB024B4"/>
    <w:rsid w:val="2BC60F98"/>
    <w:rsid w:val="2BCB45F0"/>
    <w:rsid w:val="2C066A1A"/>
    <w:rsid w:val="2C0B4AE6"/>
    <w:rsid w:val="2C8165FA"/>
    <w:rsid w:val="2CAC7CBD"/>
    <w:rsid w:val="2CCC08A3"/>
    <w:rsid w:val="2CF63411"/>
    <w:rsid w:val="2D0A514C"/>
    <w:rsid w:val="2D8E75AC"/>
    <w:rsid w:val="2D9F0E35"/>
    <w:rsid w:val="2DB235BF"/>
    <w:rsid w:val="2E577392"/>
    <w:rsid w:val="2E8B1B62"/>
    <w:rsid w:val="2E970AE4"/>
    <w:rsid w:val="2E9E177F"/>
    <w:rsid w:val="2EB227A5"/>
    <w:rsid w:val="2F822BAC"/>
    <w:rsid w:val="300F4BE9"/>
    <w:rsid w:val="301F6139"/>
    <w:rsid w:val="30641E74"/>
    <w:rsid w:val="30810E1D"/>
    <w:rsid w:val="30F97581"/>
    <w:rsid w:val="314256C4"/>
    <w:rsid w:val="31947CF5"/>
    <w:rsid w:val="31D67B45"/>
    <w:rsid w:val="329F04E5"/>
    <w:rsid w:val="32F9755F"/>
    <w:rsid w:val="331B2806"/>
    <w:rsid w:val="333214D1"/>
    <w:rsid w:val="335C4122"/>
    <w:rsid w:val="3370495E"/>
    <w:rsid w:val="33C22858"/>
    <w:rsid w:val="33CC0FC6"/>
    <w:rsid w:val="33DD0EAC"/>
    <w:rsid w:val="34143D51"/>
    <w:rsid w:val="342F68D3"/>
    <w:rsid w:val="34302898"/>
    <w:rsid w:val="34387B96"/>
    <w:rsid w:val="345B460B"/>
    <w:rsid w:val="348E2B4F"/>
    <w:rsid w:val="34BB4966"/>
    <w:rsid w:val="35C97D56"/>
    <w:rsid w:val="35EE5D6B"/>
    <w:rsid w:val="3637765B"/>
    <w:rsid w:val="363A3F05"/>
    <w:rsid w:val="3641776E"/>
    <w:rsid w:val="365311E6"/>
    <w:rsid w:val="367112A8"/>
    <w:rsid w:val="375445E4"/>
    <w:rsid w:val="376964D6"/>
    <w:rsid w:val="379C3619"/>
    <w:rsid w:val="37D2098C"/>
    <w:rsid w:val="384A2F51"/>
    <w:rsid w:val="38CC73F3"/>
    <w:rsid w:val="39327F25"/>
    <w:rsid w:val="395B66C1"/>
    <w:rsid w:val="395E3B0F"/>
    <w:rsid w:val="39AE15AC"/>
    <w:rsid w:val="39CE23F2"/>
    <w:rsid w:val="39E83FB4"/>
    <w:rsid w:val="3A153790"/>
    <w:rsid w:val="3A1F11A7"/>
    <w:rsid w:val="3A6965B7"/>
    <w:rsid w:val="3A86575A"/>
    <w:rsid w:val="3B115AB0"/>
    <w:rsid w:val="3B341FC1"/>
    <w:rsid w:val="3B6F11E8"/>
    <w:rsid w:val="3B732683"/>
    <w:rsid w:val="3B851216"/>
    <w:rsid w:val="3CB02FDD"/>
    <w:rsid w:val="3D0B4A9A"/>
    <w:rsid w:val="3D517AA3"/>
    <w:rsid w:val="3DA349DC"/>
    <w:rsid w:val="3DBA3D2D"/>
    <w:rsid w:val="3E1F11C4"/>
    <w:rsid w:val="3E3457B0"/>
    <w:rsid w:val="3E9753EA"/>
    <w:rsid w:val="3E9948D1"/>
    <w:rsid w:val="3EE41CB3"/>
    <w:rsid w:val="3F0D7B2F"/>
    <w:rsid w:val="3F213239"/>
    <w:rsid w:val="3F43088C"/>
    <w:rsid w:val="3F5E71A0"/>
    <w:rsid w:val="3F7F3F6B"/>
    <w:rsid w:val="3FAA346A"/>
    <w:rsid w:val="3FAB317E"/>
    <w:rsid w:val="40602185"/>
    <w:rsid w:val="406D3C7A"/>
    <w:rsid w:val="408D0A8F"/>
    <w:rsid w:val="40DD4529"/>
    <w:rsid w:val="41374AF8"/>
    <w:rsid w:val="414920DE"/>
    <w:rsid w:val="41550B18"/>
    <w:rsid w:val="41E371A6"/>
    <w:rsid w:val="4206324A"/>
    <w:rsid w:val="42B01A80"/>
    <w:rsid w:val="42B540C6"/>
    <w:rsid w:val="43124DBF"/>
    <w:rsid w:val="43267EE9"/>
    <w:rsid w:val="43411BCB"/>
    <w:rsid w:val="435C4BA0"/>
    <w:rsid w:val="4373005F"/>
    <w:rsid w:val="43875D87"/>
    <w:rsid w:val="44781DAA"/>
    <w:rsid w:val="447E4455"/>
    <w:rsid w:val="44CA357E"/>
    <w:rsid w:val="456705A4"/>
    <w:rsid w:val="45CF460B"/>
    <w:rsid w:val="45E27E1E"/>
    <w:rsid w:val="470316C4"/>
    <w:rsid w:val="470E368E"/>
    <w:rsid w:val="47AC7367"/>
    <w:rsid w:val="47BA5BC1"/>
    <w:rsid w:val="47C7285C"/>
    <w:rsid w:val="480C69CA"/>
    <w:rsid w:val="48266030"/>
    <w:rsid w:val="487519F9"/>
    <w:rsid w:val="491E7603"/>
    <w:rsid w:val="497F756E"/>
    <w:rsid w:val="49DD60EE"/>
    <w:rsid w:val="4A0A5885"/>
    <w:rsid w:val="4B073A5C"/>
    <w:rsid w:val="4B44760D"/>
    <w:rsid w:val="4B5C5D27"/>
    <w:rsid w:val="4B5E326D"/>
    <w:rsid w:val="4B840ACD"/>
    <w:rsid w:val="4B8C42AD"/>
    <w:rsid w:val="4BF72474"/>
    <w:rsid w:val="4C2E5AE5"/>
    <w:rsid w:val="4C4F0B45"/>
    <w:rsid w:val="4C8713F8"/>
    <w:rsid w:val="4DA969FC"/>
    <w:rsid w:val="4DB73FDD"/>
    <w:rsid w:val="4F066320"/>
    <w:rsid w:val="4F0C4606"/>
    <w:rsid w:val="4F1A41C1"/>
    <w:rsid w:val="4F4E6EBF"/>
    <w:rsid w:val="4F7D4C71"/>
    <w:rsid w:val="4FCA7073"/>
    <w:rsid w:val="4FE259E9"/>
    <w:rsid w:val="501D7C2E"/>
    <w:rsid w:val="50963550"/>
    <w:rsid w:val="512C7508"/>
    <w:rsid w:val="520636D1"/>
    <w:rsid w:val="52321D93"/>
    <w:rsid w:val="52420452"/>
    <w:rsid w:val="52533FC1"/>
    <w:rsid w:val="52534C3F"/>
    <w:rsid w:val="53046A49"/>
    <w:rsid w:val="530577AF"/>
    <w:rsid w:val="53BB70AD"/>
    <w:rsid w:val="53DA43C4"/>
    <w:rsid w:val="53E267AB"/>
    <w:rsid w:val="547E0854"/>
    <w:rsid w:val="54D02C4B"/>
    <w:rsid w:val="55112B45"/>
    <w:rsid w:val="55351206"/>
    <w:rsid w:val="55653C63"/>
    <w:rsid w:val="558F79BB"/>
    <w:rsid w:val="55A649AE"/>
    <w:rsid w:val="55D93627"/>
    <w:rsid w:val="56602AF8"/>
    <w:rsid w:val="566F4718"/>
    <w:rsid w:val="569D1848"/>
    <w:rsid w:val="56B13A64"/>
    <w:rsid w:val="56B35A9C"/>
    <w:rsid w:val="56BA3AA0"/>
    <w:rsid w:val="56CF6D97"/>
    <w:rsid w:val="56D66689"/>
    <w:rsid w:val="56D80198"/>
    <w:rsid w:val="570E46A2"/>
    <w:rsid w:val="574151D2"/>
    <w:rsid w:val="57847C36"/>
    <w:rsid w:val="586A742C"/>
    <w:rsid w:val="5881039C"/>
    <w:rsid w:val="58C134D7"/>
    <w:rsid w:val="58C94C3F"/>
    <w:rsid w:val="591E42EB"/>
    <w:rsid w:val="592A1676"/>
    <w:rsid w:val="59E71DDE"/>
    <w:rsid w:val="5A064D2E"/>
    <w:rsid w:val="5A42186E"/>
    <w:rsid w:val="5A53496E"/>
    <w:rsid w:val="5A7756D8"/>
    <w:rsid w:val="5A96078C"/>
    <w:rsid w:val="5ABB0552"/>
    <w:rsid w:val="5AC87CD6"/>
    <w:rsid w:val="5AE85A5C"/>
    <w:rsid w:val="5B18744E"/>
    <w:rsid w:val="5B7D7A78"/>
    <w:rsid w:val="5C4A2BD7"/>
    <w:rsid w:val="5C785145"/>
    <w:rsid w:val="5CAF68F6"/>
    <w:rsid w:val="5CF84E92"/>
    <w:rsid w:val="5D192DAF"/>
    <w:rsid w:val="5D213D72"/>
    <w:rsid w:val="5D63632E"/>
    <w:rsid w:val="5E2775BD"/>
    <w:rsid w:val="5E326512"/>
    <w:rsid w:val="5E504C73"/>
    <w:rsid w:val="5E985E8A"/>
    <w:rsid w:val="5EE54D87"/>
    <w:rsid w:val="5F9E400E"/>
    <w:rsid w:val="5FB455AB"/>
    <w:rsid w:val="5FD8479E"/>
    <w:rsid w:val="5FEF4FD0"/>
    <w:rsid w:val="5FF11588"/>
    <w:rsid w:val="5FF7262C"/>
    <w:rsid w:val="60585DBB"/>
    <w:rsid w:val="61394E2C"/>
    <w:rsid w:val="621C7A8F"/>
    <w:rsid w:val="62F475B6"/>
    <w:rsid w:val="630C6A64"/>
    <w:rsid w:val="631F7E44"/>
    <w:rsid w:val="63376FCF"/>
    <w:rsid w:val="637C04DD"/>
    <w:rsid w:val="63964CCA"/>
    <w:rsid w:val="63B3451B"/>
    <w:rsid w:val="63E65341"/>
    <w:rsid w:val="64E100FB"/>
    <w:rsid w:val="64EA5182"/>
    <w:rsid w:val="652A2E44"/>
    <w:rsid w:val="654E4849"/>
    <w:rsid w:val="65686657"/>
    <w:rsid w:val="65B80FE0"/>
    <w:rsid w:val="65BD69EB"/>
    <w:rsid w:val="65CC2C85"/>
    <w:rsid w:val="664977CF"/>
    <w:rsid w:val="668B598F"/>
    <w:rsid w:val="66EC4975"/>
    <w:rsid w:val="67016B09"/>
    <w:rsid w:val="681B27B3"/>
    <w:rsid w:val="683116BC"/>
    <w:rsid w:val="684B64BC"/>
    <w:rsid w:val="688F3871"/>
    <w:rsid w:val="68DC76F5"/>
    <w:rsid w:val="68E74072"/>
    <w:rsid w:val="69173BDC"/>
    <w:rsid w:val="69BD4674"/>
    <w:rsid w:val="6A036769"/>
    <w:rsid w:val="6A325674"/>
    <w:rsid w:val="6A52291B"/>
    <w:rsid w:val="6A7B10E5"/>
    <w:rsid w:val="6A817F02"/>
    <w:rsid w:val="6B351E6F"/>
    <w:rsid w:val="6B7A4051"/>
    <w:rsid w:val="6BE14999"/>
    <w:rsid w:val="6BFB5FD1"/>
    <w:rsid w:val="6D12175F"/>
    <w:rsid w:val="6D1F5AF0"/>
    <w:rsid w:val="6E1D76E4"/>
    <w:rsid w:val="6E67178A"/>
    <w:rsid w:val="6ED54165"/>
    <w:rsid w:val="6F3657AD"/>
    <w:rsid w:val="6F974373"/>
    <w:rsid w:val="6FC74058"/>
    <w:rsid w:val="70040E87"/>
    <w:rsid w:val="7046283D"/>
    <w:rsid w:val="704871A4"/>
    <w:rsid w:val="70592DFA"/>
    <w:rsid w:val="70694F36"/>
    <w:rsid w:val="70880C5C"/>
    <w:rsid w:val="70B523D0"/>
    <w:rsid w:val="70D42B79"/>
    <w:rsid w:val="70DD3906"/>
    <w:rsid w:val="7109479F"/>
    <w:rsid w:val="719B076B"/>
    <w:rsid w:val="71DC2403"/>
    <w:rsid w:val="73393BC2"/>
    <w:rsid w:val="737B44DB"/>
    <w:rsid w:val="74262B1B"/>
    <w:rsid w:val="743750D4"/>
    <w:rsid w:val="74A6094A"/>
    <w:rsid w:val="74CC21DF"/>
    <w:rsid w:val="74E16F35"/>
    <w:rsid w:val="7549684C"/>
    <w:rsid w:val="75532D3D"/>
    <w:rsid w:val="758805C2"/>
    <w:rsid w:val="761F2330"/>
    <w:rsid w:val="763F26D5"/>
    <w:rsid w:val="764D0528"/>
    <w:rsid w:val="76C82F19"/>
    <w:rsid w:val="77045A49"/>
    <w:rsid w:val="77266E5A"/>
    <w:rsid w:val="77291B31"/>
    <w:rsid w:val="775C7088"/>
    <w:rsid w:val="77701354"/>
    <w:rsid w:val="77750DFA"/>
    <w:rsid w:val="77902D8C"/>
    <w:rsid w:val="779A189F"/>
    <w:rsid w:val="781F51BA"/>
    <w:rsid w:val="78494544"/>
    <w:rsid w:val="78E431C4"/>
    <w:rsid w:val="78EB4A40"/>
    <w:rsid w:val="79F944AF"/>
    <w:rsid w:val="7A2F69EB"/>
    <w:rsid w:val="7A4413F9"/>
    <w:rsid w:val="7A5711E4"/>
    <w:rsid w:val="7AEA0E27"/>
    <w:rsid w:val="7BAF6112"/>
    <w:rsid w:val="7BD75D18"/>
    <w:rsid w:val="7BEB7F5D"/>
    <w:rsid w:val="7C735E4E"/>
    <w:rsid w:val="7D071AF5"/>
    <w:rsid w:val="7D151B2C"/>
    <w:rsid w:val="7D7E7646"/>
    <w:rsid w:val="7DC26738"/>
    <w:rsid w:val="7E742181"/>
    <w:rsid w:val="7E971EA4"/>
    <w:rsid w:val="7E972C19"/>
    <w:rsid w:val="7E9D414A"/>
    <w:rsid w:val="7EBB2BFC"/>
    <w:rsid w:val="7F6E4E40"/>
    <w:rsid w:val="7F7E2419"/>
    <w:rsid w:val="7F856BE9"/>
    <w:rsid w:val="7FCF4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99"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2">
    <w:name w:val="heading 1"/>
    <w:basedOn w:val="1"/>
    <w:next w:val="1"/>
    <w:link w:val="63"/>
    <w:qFormat/>
    <w:uiPriority w:val="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3">
    <w:name w:val="heading 2"/>
    <w:basedOn w:val="1"/>
    <w:next w:val="1"/>
    <w:link w:val="64"/>
    <w:qFormat/>
    <w:uiPriority w:val="99"/>
    <w:pPr>
      <w:spacing w:before="260" w:after="260" w:line="416" w:lineRule="atLeast"/>
      <w:outlineLvl w:val="1"/>
    </w:pPr>
    <w:rPr>
      <w:rFonts w:ascii="Cambria" w:hAnsi="Cambria"/>
      <w:sz w:val="32"/>
      <w:szCs w:val="32"/>
    </w:rPr>
  </w:style>
  <w:style w:type="paragraph" w:styleId="4">
    <w:name w:val="heading 3"/>
    <w:basedOn w:val="1"/>
    <w:next w:val="5"/>
    <w:link w:val="65"/>
    <w:qFormat/>
    <w:uiPriority w:val="99"/>
    <w:pPr>
      <w:tabs>
        <w:tab w:val="left" w:pos="588"/>
      </w:tabs>
      <w:spacing w:line="360" w:lineRule="auto"/>
      <w:outlineLvl w:val="2"/>
    </w:pPr>
    <w:rPr>
      <w:rFonts w:ascii="Tahoma" w:hAnsi="Tahoma"/>
    </w:rPr>
  </w:style>
  <w:style w:type="paragraph" w:styleId="6">
    <w:name w:val="heading 4"/>
    <w:basedOn w:val="1"/>
    <w:next w:val="1"/>
    <w:link w:val="67"/>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68"/>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69"/>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70"/>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71"/>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72"/>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6"/>
    <w:qFormat/>
    <w:uiPriority w:val="0"/>
    <w:pPr>
      <w:spacing w:line="360" w:lineRule="auto"/>
      <w:ind w:firstLine="200" w:firstLineChars="200"/>
    </w:pPr>
    <w:rPr>
      <w:sz w:val="24"/>
      <w:szCs w:val="20"/>
    </w:rPr>
  </w:style>
  <w:style w:type="paragraph" w:styleId="12">
    <w:name w:val="toc 7"/>
    <w:basedOn w:val="1"/>
    <w:next w:val="1"/>
    <w:qFormat/>
    <w:uiPriority w:val="39"/>
    <w:pPr>
      <w:ind w:left="1050"/>
      <w:jc w:val="left"/>
    </w:pPr>
    <w:rPr>
      <w:rFonts w:ascii="等线" w:eastAsia="等线"/>
      <w:sz w:val="20"/>
      <w:szCs w:val="20"/>
    </w:rPr>
  </w:style>
  <w:style w:type="paragraph" w:styleId="13">
    <w:name w:val="Note Heading"/>
    <w:basedOn w:val="14"/>
    <w:next w:val="14"/>
    <w:link w:val="73"/>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caption"/>
    <w:basedOn w:val="1"/>
    <w:next w:val="1"/>
    <w:link w:val="74"/>
    <w:qFormat/>
    <w:uiPriority w:val="0"/>
    <w:pPr>
      <w:spacing w:line="480" w:lineRule="auto"/>
    </w:pPr>
    <w:rPr>
      <w:rFonts w:ascii="华文中宋" w:eastAsia="华文中宋"/>
      <w:sz w:val="36"/>
      <w:szCs w:val="20"/>
    </w:rPr>
  </w:style>
  <w:style w:type="paragraph" w:styleId="16">
    <w:name w:val="index 5"/>
    <w:basedOn w:val="1"/>
    <w:next w:val="1"/>
    <w:qFormat/>
    <w:uiPriority w:val="99"/>
    <w:pPr>
      <w:ind w:left="800" w:leftChars="800"/>
    </w:pPr>
    <w:rPr>
      <w:rFonts w:eastAsia="宋体"/>
    </w:rPr>
  </w:style>
  <w:style w:type="paragraph" w:styleId="17">
    <w:name w:val="Document Map"/>
    <w:basedOn w:val="1"/>
    <w:link w:val="75"/>
    <w:qFormat/>
    <w:uiPriority w:val="99"/>
    <w:pPr>
      <w:spacing w:line="440" w:lineRule="exact"/>
    </w:pPr>
    <w:rPr>
      <w:rFonts w:ascii="宋体"/>
      <w:sz w:val="18"/>
      <w:szCs w:val="18"/>
    </w:rPr>
  </w:style>
  <w:style w:type="paragraph" w:styleId="18">
    <w:name w:val="toa heading"/>
    <w:basedOn w:val="1"/>
    <w:next w:val="1"/>
    <w:unhideWhenUsed/>
    <w:qFormat/>
    <w:uiPriority w:val="99"/>
    <w:pPr>
      <w:spacing w:before="120"/>
    </w:pPr>
    <w:rPr>
      <w:rFonts w:ascii="Cambria" w:hAnsi="Cambria" w:eastAsia="宋体"/>
      <w:sz w:val="24"/>
    </w:rPr>
  </w:style>
  <w:style w:type="paragraph" w:styleId="19">
    <w:name w:val="annotation text"/>
    <w:basedOn w:val="1"/>
    <w:link w:val="76"/>
    <w:qFormat/>
    <w:uiPriority w:val="99"/>
    <w:pPr>
      <w:jc w:val="left"/>
    </w:pPr>
    <w:rPr>
      <w:rFonts w:ascii="Tahoma" w:hAnsi="Tahoma"/>
    </w:rPr>
  </w:style>
  <w:style w:type="paragraph" w:styleId="20">
    <w:name w:val="Salutation"/>
    <w:basedOn w:val="14"/>
    <w:next w:val="14"/>
    <w:link w:val="77"/>
    <w:qFormat/>
    <w:uiPriority w:val="0"/>
    <w:rPr>
      <w:rFonts w:ascii="..ì." w:eastAsia="..ì." w:cs="Times New Roman"/>
      <w:color w:val="auto"/>
      <w:szCs w:val="20"/>
    </w:rPr>
  </w:style>
  <w:style w:type="paragraph" w:styleId="21">
    <w:name w:val="Body Text 3"/>
    <w:basedOn w:val="1"/>
    <w:link w:val="78"/>
    <w:qFormat/>
    <w:uiPriority w:val="99"/>
    <w:pPr>
      <w:spacing w:after="120"/>
    </w:pPr>
    <w:rPr>
      <w:rFonts w:eastAsia="宋体"/>
      <w:sz w:val="16"/>
      <w:szCs w:val="16"/>
    </w:rPr>
  </w:style>
  <w:style w:type="paragraph" w:styleId="22">
    <w:name w:val="Body Text"/>
    <w:basedOn w:val="1"/>
    <w:next w:val="1"/>
    <w:link w:val="79"/>
    <w:qFormat/>
    <w:uiPriority w:val="99"/>
    <w:pPr>
      <w:spacing w:line="360" w:lineRule="auto"/>
    </w:pPr>
    <w:rPr>
      <w:rFonts w:ascii="Tahoma" w:hAnsi="Tahoma"/>
    </w:rPr>
  </w:style>
  <w:style w:type="paragraph" w:styleId="23">
    <w:name w:val="Body Text Indent"/>
    <w:basedOn w:val="1"/>
    <w:link w:val="80"/>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ind w:left="630"/>
      <w:jc w:val="left"/>
    </w:pPr>
    <w:rPr>
      <w:rFonts w:ascii="等线" w:eastAsia="等线"/>
      <w:sz w:val="20"/>
      <w:szCs w:val="20"/>
    </w:rPr>
  </w:style>
  <w:style w:type="paragraph" w:styleId="27">
    <w:name w:val="toc 3"/>
    <w:basedOn w:val="1"/>
    <w:next w:val="1"/>
    <w:qFormat/>
    <w:uiPriority w:val="39"/>
    <w:pPr>
      <w:ind w:left="210"/>
      <w:jc w:val="left"/>
    </w:pPr>
    <w:rPr>
      <w:rFonts w:ascii="等线" w:eastAsia="等线"/>
      <w:sz w:val="20"/>
      <w:szCs w:val="20"/>
    </w:rPr>
  </w:style>
  <w:style w:type="paragraph" w:styleId="28">
    <w:name w:val="Plain Text"/>
    <w:basedOn w:val="1"/>
    <w:link w:val="81"/>
    <w:qFormat/>
    <w:uiPriority w:val="0"/>
    <w:pPr>
      <w:spacing w:line="360" w:lineRule="auto"/>
    </w:pPr>
    <w:rPr>
      <w:rFonts w:ascii="宋体" w:hAnsi="Courier New"/>
      <w:szCs w:val="21"/>
    </w:rPr>
  </w:style>
  <w:style w:type="paragraph" w:styleId="29">
    <w:name w:val="toc 8"/>
    <w:basedOn w:val="1"/>
    <w:next w:val="1"/>
    <w:qFormat/>
    <w:uiPriority w:val="39"/>
    <w:pPr>
      <w:ind w:left="1260"/>
      <w:jc w:val="left"/>
    </w:pPr>
    <w:rPr>
      <w:rFonts w:ascii="等线" w:eastAsia="等线"/>
      <w:sz w:val="20"/>
      <w:szCs w:val="20"/>
    </w:rPr>
  </w:style>
  <w:style w:type="paragraph" w:styleId="30">
    <w:name w:val="Date"/>
    <w:basedOn w:val="1"/>
    <w:next w:val="1"/>
    <w:link w:val="82"/>
    <w:qFormat/>
    <w:uiPriority w:val="99"/>
    <w:pPr>
      <w:spacing w:line="360" w:lineRule="auto"/>
      <w:ind w:left="2500" w:leftChars="2500"/>
    </w:pPr>
    <w:rPr>
      <w:rFonts w:ascii="Tahoma" w:hAnsi="Tahoma"/>
    </w:rPr>
  </w:style>
  <w:style w:type="paragraph" w:styleId="31">
    <w:name w:val="Body Text Indent 2"/>
    <w:basedOn w:val="1"/>
    <w:link w:val="8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84"/>
    <w:qFormat/>
    <w:uiPriority w:val="99"/>
    <w:rPr>
      <w:sz w:val="18"/>
      <w:szCs w:val="18"/>
    </w:rPr>
  </w:style>
  <w:style w:type="paragraph" w:styleId="33">
    <w:name w:val="footer"/>
    <w:basedOn w:val="1"/>
    <w:link w:val="85"/>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86"/>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spacing w:before="360"/>
      <w:jc w:val="left"/>
    </w:pPr>
    <w:rPr>
      <w:rFonts w:ascii="等线 Light" w:eastAsia="等线 Light"/>
      <w:b/>
      <w:bCs/>
      <w:caps/>
      <w:sz w:val="24"/>
    </w:rPr>
  </w:style>
  <w:style w:type="paragraph" w:styleId="36">
    <w:name w:val="toc 4"/>
    <w:basedOn w:val="1"/>
    <w:next w:val="1"/>
    <w:qFormat/>
    <w:uiPriority w:val="39"/>
    <w:pPr>
      <w:ind w:left="420"/>
      <w:jc w:val="left"/>
    </w:pPr>
    <w:rPr>
      <w:rFonts w:ascii="等线" w:eastAsia="等线"/>
      <w:sz w:val="20"/>
      <w:szCs w:val="20"/>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ind w:left="840"/>
      <w:jc w:val="left"/>
    </w:pPr>
    <w:rPr>
      <w:rFonts w:ascii="等线" w:eastAsia="等线"/>
      <w:sz w:val="20"/>
      <w:szCs w:val="20"/>
    </w:rPr>
  </w:style>
  <w:style w:type="paragraph" w:styleId="39">
    <w:name w:val="Body Text Indent 3"/>
    <w:basedOn w:val="1"/>
    <w:link w:val="87"/>
    <w:qFormat/>
    <w:uiPriority w:val="99"/>
    <w:pPr>
      <w:spacing w:after="120"/>
      <w:ind w:left="420" w:leftChars="200"/>
    </w:pPr>
    <w:rPr>
      <w:sz w:val="16"/>
      <w:szCs w:val="16"/>
    </w:rPr>
  </w:style>
  <w:style w:type="paragraph" w:styleId="40">
    <w:name w:val="toc 2"/>
    <w:basedOn w:val="1"/>
    <w:next w:val="1"/>
    <w:qFormat/>
    <w:uiPriority w:val="39"/>
    <w:pPr>
      <w:spacing w:before="240"/>
      <w:jc w:val="left"/>
    </w:pPr>
    <w:rPr>
      <w:rFonts w:ascii="等线" w:eastAsia="等线"/>
      <w:b/>
      <w:bCs/>
      <w:sz w:val="20"/>
      <w:szCs w:val="20"/>
    </w:rPr>
  </w:style>
  <w:style w:type="paragraph" w:styleId="41">
    <w:name w:val="toc 9"/>
    <w:basedOn w:val="1"/>
    <w:next w:val="1"/>
    <w:qFormat/>
    <w:uiPriority w:val="39"/>
    <w:pPr>
      <w:ind w:left="1470"/>
      <w:jc w:val="left"/>
    </w:pPr>
    <w:rPr>
      <w:rFonts w:ascii="等线" w:eastAsia="等线"/>
      <w:sz w:val="20"/>
      <w:szCs w:val="20"/>
    </w:rPr>
  </w:style>
  <w:style w:type="paragraph" w:styleId="42">
    <w:name w:val="Body Text 2"/>
    <w:basedOn w:val="1"/>
    <w:link w:val="88"/>
    <w:qFormat/>
    <w:uiPriority w:val="99"/>
    <w:pPr>
      <w:spacing w:line="360" w:lineRule="auto"/>
      <w:ind w:right="26"/>
    </w:pPr>
    <w:rPr>
      <w:rFonts w:ascii="宋体" w:eastAsia="宋体"/>
      <w:szCs w:val="20"/>
    </w:rPr>
  </w:style>
  <w:style w:type="paragraph" w:styleId="43">
    <w:name w:val="HTML Preformatted"/>
    <w:basedOn w:val="1"/>
    <w:link w:val="8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90"/>
    <w:qFormat/>
    <w:uiPriority w:val="0"/>
    <w:pPr>
      <w:spacing w:before="240" w:after="60" w:line="440" w:lineRule="exact"/>
      <w:jc w:val="center"/>
      <w:outlineLvl w:val="0"/>
    </w:pPr>
    <w:rPr>
      <w:rFonts w:ascii="Cambria" w:hAnsi="Cambria"/>
      <w:b/>
      <w:bCs/>
      <w:sz w:val="32"/>
      <w:szCs w:val="32"/>
    </w:rPr>
  </w:style>
  <w:style w:type="paragraph" w:styleId="47">
    <w:name w:val="annotation subject"/>
    <w:basedOn w:val="19"/>
    <w:next w:val="19"/>
    <w:link w:val="91"/>
    <w:unhideWhenUsed/>
    <w:qFormat/>
    <w:uiPriority w:val="99"/>
    <w:pPr>
      <w:spacing w:line="440" w:lineRule="exact"/>
    </w:pPr>
    <w:rPr>
      <w:b/>
      <w:bCs/>
      <w:sz w:val="24"/>
      <w:szCs w:val="28"/>
    </w:rPr>
  </w:style>
  <w:style w:type="paragraph" w:styleId="48">
    <w:name w:val="Body Text First Indent"/>
    <w:basedOn w:val="22"/>
    <w:link w:val="92"/>
    <w:qFormat/>
    <w:uiPriority w:val="0"/>
    <w:pPr>
      <w:spacing w:after="120" w:line="240" w:lineRule="auto"/>
      <w:ind w:firstLine="100" w:firstLineChars="100"/>
    </w:pPr>
  </w:style>
  <w:style w:type="paragraph" w:styleId="49">
    <w:name w:val="Body Text First Indent 2"/>
    <w:basedOn w:val="1"/>
    <w:next w:val="22"/>
    <w:link w:val="93"/>
    <w:qFormat/>
    <w:uiPriority w:val="0"/>
    <w:pPr>
      <w:spacing w:after="120"/>
      <w:ind w:left="420" w:leftChars="200" w:firstLine="420" w:firstLineChars="200"/>
    </w:pPr>
    <w:rPr>
      <w:rFonts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style>
  <w:style w:type="character" w:styleId="54">
    <w:name w:val="page number"/>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unhideWhenUsed/>
    <w:qFormat/>
    <w:uiPriority w:val="0"/>
    <w:rPr>
      <w:rFonts w:ascii="Courier New" w:hAnsi="Courier New"/>
      <w:sz w:val="20"/>
    </w:rPr>
  </w:style>
  <w:style w:type="character" w:styleId="61">
    <w:name w:val="annotation reference"/>
    <w:qFormat/>
    <w:uiPriority w:val="99"/>
    <w:rPr>
      <w:sz w:val="21"/>
      <w:szCs w:val="21"/>
    </w:rPr>
  </w:style>
  <w:style w:type="character" w:styleId="62">
    <w:name w:val="HTML Cite"/>
    <w:unhideWhenUsed/>
    <w:qFormat/>
    <w:uiPriority w:val="0"/>
  </w:style>
  <w:style w:type="character" w:customStyle="1" w:styleId="63">
    <w:name w:val="标题 1 Char"/>
    <w:link w:val="2"/>
    <w:qFormat/>
    <w:uiPriority w:val="9"/>
    <w:rPr>
      <w:rFonts w:ascii="Tahoma" w:hAnsi="Tahoma"/>
      <w:b/>
      <w:bCs/>
      <w:kern w:val="44"/>
      <w:sz w:val="24"/>
      <w:szCs w:val="44"/>
    </w:rPr>
  </w:style>
  <w:style w:type="character" w:customStyle="1" w:styleId="64">
    <w:name w:val="标题 2 Char"/>
    <w:link w:val="3"/>
    <w:qFormat/>
    <w:uiPriority w:val="0"/>
    <w:rPr>
      <w:rFonts w:ascii="Cambria" w:hAnsi="Cambria"/>
      <w:b/>
      <w:bCs/>
      <w:kern w:val="2"/>
      <w:sz w:val="32"/>
      <w:szCs w:val="32"/>
    </w:rPr>
  </w:style>
  <w:style w:type="character" w:customStyle="1" w:styleId="65">
    <w:name w:val="标题 3 Char"/>
    <w:link w:val="4"/>
    <w:qFormat/>
    <w:uiPriority w:val="99"/>
    <w:rPr>
      <w:rFonts w:ascii="Tahoma" w:hAnsi="Tahoma"/>
      <w:b/>
      <w:bCs/>
      <w:kern w:val="2"/>
      <w:sz w:val="32"/>
      <w:szCs w:val="32"/>
    </w:rPr>
  </w:style>
  <w:style w:type="character" w:customStyle="1" w:styleId="66">
    <w:name w:val="正文缩进 Char"/>
    <w:link w:val="5"/>
    <w:qFormat/>
    <w:uiPriority w:val="0"/>
    <w:rPr>
      <w:kern w:val="2"/>
      <w:sz w:val="24"/>
    </w:rPr>
  </w:style>
  <w:style w:type="character" w:customStyle="1" w:styleId="67">
    <w:name w:val="标题 4 Char"/>
    <w:link w:val="6"/>
    <w:qFormat/>
    <w:uiPriority w:val="99"/>
    <w:rPr>
      <w:b/>
      <w:sz w:val="24"/>
      <w:szCs w:val="24"/>
    </w:rPr>
  </w:style>
  <w:style w:type="character" w:customStyle="1" w:styleId="68">
    <w:name w:val="标题 5 Char"/>
    <w:link w:val="7"/>
    <w:qFormat/>
    <w:uiPriority w:val="99"/>
    <w:rPr>
      <w:b/>
      <w:bCs/>
      <w:kern w:val="2"/>
      <w:sz w:val="24"/>
      <w:szCs w:val="28"/>
    </w:rPr>
  </w:style>
  <w:style w:type="character" w:customStyle="1" w:styleId="69">
    <w:name w:val="标题 6 Char"/>
    <w:link w:val="8"/>
    <w:qFormat/>
    <w:uiPriority w:val="99"/>
    <w:rPr>
      <w:rFonts w:ascii="Arial" w:hAnsi="Arial" w:eastAsia="黑体"/>
      <w:b/>
      <w:bCs/>
      <w:kern w:val="2"/>
      <w:sz w:val="24"/>
      <w:szCs w:val="28"/>
    </w:rPr>
  </w:style>
  <w:style w:type="character" w:customStyle="1" w:styleId="70">
    <w:name w:val="标题 7 Char"/>
    <w:link w:val="9"/>
    <w:qFormat/>
    <w:uiPriority w:val="99"/>
    <w:rPr>
      <w:b/>
      <w:bCs/>
      <w:kern w:val="2"/>
      <w:sz w:val="24"/>
      <w:szCs w:val="28"/>
    </w:rPr>
  </w:style>
  <w:style w:type="character" w:customStyle="1" w:styleId="71">
    <w:name w:val="标题 8 Char"/>
    <w:link w:val="10"/>
    <w:qFormat/>
    <w:uiPriority w:val="99"/>
    <w:rPr>
      <w:rFonts w:ascii="Arial" w:hAnsi="Arial" w:eastAsia="黑体"/>
      <w:kern w:val="2"/>
      <w:sz w:val="24"/>
      <w:szCs w:val="28"/>
    </w:rPr>
  </w:style>
  <w:style w:type="character" w:customStyle="1" w:styleId="72">
    <w:name w:val="标题 9 Char"/>
    <w:link w:val="11"/>
    <w:qFormat/>
    <w:uiPriority w:val="99"/>
    <w:rPr>
      <w:rFonts w:ascii="Arial" w:hAnsi="Arial" w:eastAsia="黑体"/>
      <w:kern w:val="2"/>
      <w:sz w:val="24"/>
      <w:szCs w:val="21"/>
    </w:rPr>
  </w:style>
  <w:style w:type="character" w:customStyle="1" w:styleId="73">
    <w:name w:val="注释标题 Char"/>
    <w:link w:val="13"/>
    <w:qFormat/>
    <w:uiPriority w:val="0"/>
    <w:rPr>
      <w:rFonts w:ascii="..ì." w:hAnsi="Times New Roman" w:eastAsia="..ì." w:cs="Times New Roman"/>
      <w:sz w:val="24"/>
    </w:rPr>
  </w:style>
  <w:style w:type="character" w:customStyle="1" w:styleId="74">
    <w:name w:val="题注 Char"/>
    <w:link w:val="15"/>
    <w:qFormat/>
    <w:uiPriority w:val="0"/>
    <w:rPr>
      <w:rFonts w:ascii="华文中宋" w:eastAsia="华文中宋"/>
      <w:kern w:val="2"/>
      <w:sz w:val="36"/>
    </w:rPr>
  </w:style>
  <w:style w:type="character" w:customStyle="1" w:styleId="75">
    <w:name w:val="文档结构图 Char"/>
    <w:link w:val="17"/>
    <w:qFormat/>
    <w:uiPriority w:val="99"/>
    <w:rPr>
      <w:rFonts w:ascii="宋体"/>
      <w:kern w:val="2"/>
      <w:sz w:val="18"/>
      <w:szCs w:val="18"/>
    </w:rPr>
  </w:style>
  <w:style w:type="character" w:customStyle="1" w:styleId="76">
    <w:name w:val="批注文字 Char1"/>
    <w:link w:val="19"/>
    <w:qFormat/>
    <w:uiPriority w:val="0"/>
    <w:rPr>
      <w:rFonts w:ascii="Tahoma" w:hAnsi="Tahoma"/>
      <w:kern w:val="2"/>
      <w:sz w:val="21"/>
      <w:szCs w:val="24"/>
    </w:rPr>
  </w:style>
  <w:style w:type="character" w:customStyle="1" w:styleId="77">
    <w:name w:val="称呼 Char"/>
    <w:link w:val="20"/>
    <w:qFormat/>
    <w:uiPriority w:val="0"/>
    <w:rPr>
      <w:rFonts w:ascii="..ì." w:hAnsi="Times New Roman" w:eastAsia="..ì." w:cs="Times New Roman"/>
      <w:sz w:val="24"/>
    </w:rPr>
  </w:style>
  <w:style w:type="character" w:customStyle="1" w:styleId="78">
    <w:name w:val="正文文本 3 Char"/>
    <w:link w:val="21"/>
    <w:qFormat/>
    <w:uiPriority w:val="99"/>
    <w:rPr>
      <w:rFonts w:ascii="Times New Roman" w:hAnsi="Times New Roman" w:eastAsia="宋体" w:cs="Times New Roman"/>
      <w:kern w:val="2"/>
      <w:sz w:val="16"/>
      <w:szCs w:val="16"/>
    </w:rPr>
  </w:style>
  <w:style w:type="character" w:customStyle="1" w:styleId="79">
    <w:name w:val="正文文本 Char"/>
    <w:link w:val="22"/>
    <w:qFormat/>
    <w:uiPriority w:val="99"/>
    <w:rPr>
      <w:rFonts w:ascii="Tahoma" w:hAnsi="Tahoma"/>
      <w:kern w:val="2"/>
      <w:sz w:val="21"/>
      <w:szCs w:val="24"/>
    </w:rPr>
  </w:style>
  <w:style w:type="character" w:customStyle="1" w:styleId="80">
    <w:name w:val="正文文本缩进 Char"/>
    <w:link w:val="23"/>
    <w:qFormat/>
    <w:uiPriority w:val="99"/>
    <w:rPr>
      <w:rFonts w:ascii="Tahoma" w:hAnsi="Tahoma" w:eastAsia="Arial Unicode MS" w:cs="Times New Roman"/>
      <w:kern w:val="2"/>
      <w:sz w:val="21"/>
      <w:szCs w:val="24"/>
    </w:rPr>
  </w:style>
  <w:style w:type="character" w:customStyle="1" w:styleId="81">
    <w:name w:val="纯文本 Char"/>
    <w:link w:val="28"/>
    <w:qFormat/>
    <w:uiPriority w:val="0"/>
    <w:rPr>
      <w:rFonts w:ascii="宋体" w:hAnsi="Courier New" w:eastAsia="Arial Unicode MS" w:cs="Times New Roman"/>
      <w:kern w:val="2"/>
      <w:sz w:val="21"/>
      <w:szCs w:val="21"/>
    </w:rPr>
  </w:style>
  <w:style w:type="character" w:customStyle="1" w:styleId="82">
    <w:name w:val="日期 Char"/>
    <w:link w:val="30"/>
    <w:qFormat/>
    <w:uiPriority w:val="99"/>
    <w:rPr>
      <w:rFonts w:ascii="Tahoma" w:hAnsi="Tahoma" w:eastAsia="Arial Unicode MS" w:cs="Times New Roman"/>
      <w:kern w:val="2"/>
      <w:sz w:val="21"/>
      <w:szCs w:val="24"/>
    </w:rPr>
  </w:style>
  <w:style w:type="character" w:customStyle="1" w:styleId="83">
    <w:name w:val="正文文本缩进 2 Char"/>
    <w:link w:val="31"/>
    <w:qFormat/>
    <w:uiPriority w:val="99"/>
    <w:rPr>
      <w:rFonts w:ascii="Times New Roman" w:hAnsi="Times New Roman" w:eastAsia="宋体" w:cs="Times New Roman"/>
      <w:kern w:val="2"/>
      <w:sz w:val="24"/>
      <w:szCs w:val="30"/>
    </w:rPr>
  </w:style>
  <w:style w:type="character" w:customStyle="1" w:styleId="84">
    <w:name w:val="批注框文本 Char"/>
    <w:link w:val="32"/>
    <w:qFormat/>
    <w:uiPriority w:val="99"/>
    <w:rPr>
      <w:kern w:val="2"/>
      <w:sz w:val="18"/>
      <w:szCs w:val="18"/>
    </w:rPr>
  </w:style>
  <w:style w:type="character" w:customStyle="1" w:styleId="85">
    <w:name w:val="页脚 Char"/>
    <w:link w:val="33"/>
    <w:qFormat/>
    <w:uiPriority w:val="99"/>
    <w:rPr>
      <w:rFonts w:ascii="Tahoma" w:hAnsi="Tahoma"/>
      <w:kern w:val="2"/>
      <w:sz w:val="18"/>
      <w:szCs w:val="18"/>
    </w:rPr>
  </w:style>
  <w:style w:type="character" w:customStyle="1" w:styleId="86">
    <w:name w:val="页眉 Char"/>
    <w:link w:val="34"/>
    <w:qFormat/>
    <w:uiPriority w:val="99"/>
    <w:rPr>
      <w:rFonts w:ascii="Tahoma" w:hAnsi="Tahoma"/>
      <w:kern w:val="2"/>
      <w:sz w:val="18"/>
      <w:szCs w:val="18"/>
    </w:rPr>
  </w:style>
  <w:style w:type="character" w:customStyle="1" w:styleId="87">
    <w:name w:val="正文文本缩进 3 Char"/>
    <w:link w:val="39"/>
    <w:qFormat/>
    <w:uiPriority w:val="99"/>
    <w:rPr>
      <w:rFonts w:ascii="Times New Roman" w:hAnsi="Times New Roman" w:eastAsia="Arial Unicode MS" w:cs="Times New Roman"/>
      <w:kern w:val="2"/>
      <w:sz w:val="16"/>
      <w:szCs w:val="16"/>
    </w:rPr>
  </w:style>
  <w:style w:type="character" w:customStyle="1" w:styleId="88">
    <w:name w:val="正文文本 2 Char"/>
    <w:link w:val="42"/>
    <w:qFormat/>
    <w:uiPriority w:val="99"/>
    <w:rPr>
      <w:rFonts w:ascii="宋体" w:hAnsi="Times New Roman" w:eastAsia="宋体" w:cs="Times New Roman"/>
      <w:kern w:val="2"/>
      <w:sz w:val="21"/>
    </w:rPr>
  </w:style>
  <w:style w:type="character" w:customStyle="1" w:styleId="89">
    <w:name w:val="HTML 预设格式 Char"/>
    <w:link w:val="43"/>
    <w:qFormat/>
    <w:uiPriority w:val="99"/>
    <w:rPr>
      <w:rFonts w:ascii="黑体" w:hAnsi="Courier New" w:eastAsia="黑体"/>
    </w:rPr>
  </w:style>
  <w:style w:type="character" w:customStyle="1" w:styleId="90">
    <w:name w:val="标题 Char"/>
    <w:link w:val="46"/>
    <w:qFormat/>
    <w:uiPriority w:val="0"/>
    <w:rPr>
      <w:rFonts w:ascii="Cambria" w:hAnsi="Cambria"/>
      <w:b/>
      <w:bCs/>
      <w:kern w:val="2"/>
      <w:sz w:val="32"/>
      <w:szCs w:val="32"/>
    </w:rPr>
  </w:style>
  <w:style w:type="character" w:customStyle="1" w:styleId="91">
    <w:name w:val="批注主题 Char"/>
    <w:link w:val="47"/>
    <w:qFormat/>
    <w:uiPriority w:val="99"/>
    <w:rPr>
      <w:rFonts w:ascii="Tahoma" w:hAnsi="Tahoma"/>
      <w:b/>
      <w:bCs/>
      <w:kern w:val="2"/>
      <w:sz w:val="24"/>
      <w:szCs w:val="28"/>
    </w:rPr>
  </w:style>
  <w:style w:type="character" w:customStyle="1" w:styleId="92">
    <w:name w:val="正文首行缩进 Char"/>
    <w:link w:val="48"/>
    <w:qFormat/>
    <w:uiPriority w:val="0"/>
    <w:rPr>
      <w:rFonts w:ascii="Tahoma" w:hAnsi="Tahoma"/>
      <w:kern w:val="2"/>
      <w:sz w:val="21"/>
      <w:szCs w:val="24"/>
    </w:rPr>
  </w:style>
  <w:style w:type="character" w:customStyle="1" w:styleId="93">
    <w:name w:val="正文首行缩进 2 Char"/>
    <w:link w:val="49"/>
    <w:qFormat/>
    <w:uiPriority w:val="0"/>
    <w:rPr>
      <w:rFonts w:ascii="Times New Roman" w:hAnsi="Times New Roman" w:eastAsia="宋体" w:cs="Times New Roman"/>
      <w:kern w:val="2"/>
      <w:sz w:val="21"/>
      <w:szCs w:val="24"/>
    </w:rPr>
  </w:style>
  <w:style w:type="paragraph" w:customStyle="1" w:styleId="94">
    <w:name w:val="样式2"/>
    <w:basedOn w:val="1"/>
    <w:link w:val="95"/>
    <w:qFormat/>
    <w:uiPriority w:val="0"/>
    <w:pPr>
      <w:spacing w:line="300" w:lineRule="auto"/>
      <w:jc w:val="center"/>
      <w:outlineLvl w:val="0"/>
    </w:pPr>
    <w:rPr>
      <w:b/>
      <w:sz w:val="24"/>
    </w:rPr>
  </w:style>
  <w:style w:type="character" w:customStyle="1" w:styleId="95">
    <w:name w:val="样式2 Char Char"/>
    <w:link w:val="94"/>
    <w:qFormat/>
    <w:uiPriority w:val="0"/>
    <w:rPr>
      <w:b/>
      <w:kern w:val="2"/>
      <w:sz w:val="24"/>
      <w:szCs w:val="24"/>
    </w:rPr>
  </w:style>
  <w:style w:type="paragraph" w:customStyle="1" w:styleId="96">
    <w:name w:val="正文缩进1"/>
    <w:basedOn w:val="1"/>
    <w:qFormat/>
    <w:uiPriority w:val="0"/>
    <w:pPr>
      <w:ind w:firstLine="420" w:firstLineChars="200"/>
    </w:pPr>
  </w:style>
  <w:style w:type="paragraph" w:customStyle="1" w:styleId="9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98">
    <w:name w:val="列出段落2"/>
    <w:basedOn w:val="1"/>
    <w:unhideWhenUsed/>
    <w:qFormat/>
    <w:uiPriority w:val="0"/>
    <w:pPr>
      <w:ind w:firstLine="420" w:firstLineChars="200"/>
    </w:pPr>
  </w:style>
  <w:style w:type="paragraph" w:customStyle="1" w:styleId="99">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100">
    <w:name w:val="_Style 67"/>
    <w:basedOn w:val="1"/>
    <w:next w:val="101"/>
    <w:qFormat/>
    <w:uiPriority w:val="99"/>
    <w:pPr>
      <w:ind w:firstLine="420" w:firstLineChars="200"/>
    </w:pPr>
    <w:rPr>
      <w:rFonts w:ascii="Calibri" w:hAnsi="Calibri"/>
      <w:szCs w:val="22"/>
    </w:rPr>
  </w:style>
  <w:style w:type="paragraph" w:styleId="101">
    <w:name w:val="List Paragraph"/>
    <w:basedOn w:val="1"/>
    <w:qFormat/>
    <w:uiPriority w:val="99"/>
    <w:pPr>
      <w:ind w:firstLine="420" w:firstLineChars="200"/>
    </w:pPr>
    <w:rPr>
      <w:rFonts w:ascii="Calibri" w:hAnsi="Calibri" w:eastAsia="宋体"/>
      <w:szCs w:val="22"/>
    </w:rPr>
  </w:style>
  <w:style w:type="paragraph" w:customStyle="1" w:styleId="102">
    <w:name w:val="_Style 2"/>
    <w:basedOn w:val="1"/>
    <w:qFormat/>
    <w:uiPriority w:val="34"/>
    <w:pPr>
      <w:ind w:firstLine="420" w:firstLineChars="200"/>
    </w:pPr>
    <w:rPr>
      <w:rFonts w:ascii="Calibri" w:hAnsi="Calibri"/>
      <w:szCs w:val="22"/>
    </w:rPr>
  </w:style>
  <w:style w:type="paragraph" w:customStyle="1" w:styleId="103">
    <w:name w:val="列出段落1"/>
    <w:basedOn w:val="1"/>
    <w:qFormat/>
    <w:uiPriority w:val="34"/>
    <w:pPr>
      <w:adjustRightInd w:val="0"/>
      <w:spacing w:line="300" w:lineRule="auto"/>
      <w:ind w:firstLine="420" w:firstLineChars="200"/>
      <w:textAlignment w:val="baseline"/>
    </w:pPr>
    <w:rPr>
      <w:kern w:val="0"/>
      <w:sz w:val="24"/>
    </w:rPr>
  </w:style>
  <w:style w:type="paragraph" w:customStyle="1" w:styleId="104">
    <w:name w:val="TOC 标题1"/>
    <w:basedOn w:val="2"/>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105">
    <w:name w:val="封面落款"/>
    <w:basedOn w:val="1"/>
    <w:qFormat/>
    <w:uiPriority w:val="0"/>
    <w:pPr>
      <w:spacing w:line="360" w:lineRule="auto"/>
      <w:jc w:val="center"/>
    </w:pPr>
    <w:rPr>
      <w:rFonts w:ascii="Arial" w:hAnsi="Arial" w:eastAsia="黑体"/>
      <w:sz w:val="32"/>
      <w:szCs w:val="28"/>
    </w:rPr>
  </w:style>
  <w:style w:type="paragraph" w:customStyle="1" w:styleId="106">
    <w:name w:val="目录"/>
    <w:link w:val="107"/>
    <w:qFormat/>
    <w:uiPriority w:val="0"/>
    <w:pPr>
      <w:spacing w:before="156" w:after="156"/>
    </w:pPr>
    <w:rPr>
      <w:rFonts w:ascii="仿宋_GB2312" w:hAnsi="宋体" w:eastAsia="仿宋_GB2312" w:cs="Times New Roman"/>
      <w:sz w:val="28"/>
      <w:szCs w:val="28"/>
      <w:lang w:val="en-US" w:eastAsia="zh-CN" w:bidi="ar-SA"/>
    </w:rPr>
  </w:style>
  <w:style w:type="character" w:customStyle="1" w:styleId="107">
    <w:name w:val="目录 Char Char"/>
    <w:link w:val="106"/>
    <w:qFormat/>
    <w:uiPriority w:val="0"/>
    <w:rPr>
      <w:rFonts w:ascii="仿宋_GB2312" w:hAnsi="宋体" w:eastAsia="仿宋_GB2312"/>
      <w:sz w:val="28"/>
      <w:szCs w:val="28"/>
      <w:lang w:val="en-US" w:eastAsia="zh-CN" w:bidi="ar-SA"/>
    </w:rPr>
  </w:style>
  <w:style w:type="paragraph" w:customStyle="1" w:styleId="108">
    <w:name w:val="表格字体小四"/>
    <w:link w:val="109"/>
    <w:qFormat/>
    <w:uiPriority w:val="0"/>
    <w:pPr>
      <w:widowControl w:val="0"/>
      <w:jc w:val="center"/>
    </w:pPr>
    <w:rPr>
      <w:rFonts w:ascii="Times New Roman" w:hAnsi="Times New Roman" w:eastAsia="Arial Unicode MS" w:cs="Times New Roman"/>
      <w:kern w:val="2"/>
      <w:sz w:val="24"/>
      <w:szCs w:val="24"/>
      <w:lang w:val="en-US" w:eastAsia="zh-CN" w:bidi="ar-SA"/>
    </w:rPr>
  </w:style>
  <w:style w:type="character" w:customStyle="1" w:styleId="109">
    <w:name w:val="表格字体小四 Char Char"/>
    <w:link w:val="108"/>
    <w:qFormat/>
    <w:uiPriority w:val="0"/>
    <w:rPr>
      <w:kern w:val="2"/>
      <w:sz w:val="24"/>
      <w:szCs w:val="24"/>
      <w:lang w:val="en-US" w:eastAsia="zh-CN" w:bidi="ar-SA"/>
    </w:rPr>
  </w:style>
  <w:style w:type="paragraph" w:customStyle="1" w:styleId="110">
    <w:name w:val="样式 标题 5 + 小四"/>
    <w:basedOn w:val="7"/>
    <w:qFormat/>
    <w:uiPriority w:val="0"/>
    <w:pPr>
      <w:tabs>
        <w:tab w:val="left" w:pos="567"/>
      </w:tabs>
      <w:wordWrap w:val="0"/>
      <w:spacing w:line="377" w:lineRule="auto"/>
      <w:ind w:left="567" w:hanging="567"/>
      <w:jc w:val="left"/>
    </w:pPr>
  </w:style>
  <w:style w:type="paragraph" w:customStyle="1" w:styleId="111">
    <w:name w:val="表格格式"/>
    <w:basedOn w:val="1"/>
    <w:qFormat/>
    <w:uiPriority w:val="0"/>
    <w:pPr>
      <w:adjustRightInd w:val="0"/>
      <w:snapToGrid w:val="0"/>
      <w:jc w:val="left"/>
      <w:textAlignment w:val="baseline"/>
    </w:pPr>
    <w:rPr>
      <w:rFonts w:ascii="宋体"/>
      <w:kern w:val="0"/>
      <w:szCs w:val="20"/>
    </w:rPr>
  </w:style>
  <w:style w:type="paragraph" w:customStyle="1" w:styleId="112">
    <w:name w:val="样式5"/>
    <w:basedOn w:val="5"/>
    <w:qFormat/>
    <w:uiPriority w:val="0"/>
    <w:pPr>
      <w:ind w:firstLine="420"/>
    </w:pPr>
    <w:rPr>
      <w:sz w:val="21"/>
      <w:szCs w:val="21"/>
    </w:rPr>
  </w:style>
  <w:style w:type="paragraph" w:customStyle="1" w:styleId="113">
    <w:name w:val="标题2"/>
    <w:basedOn w:val="3"/>
    <w:next w:val="1"/>
    <w:link w:val="114"/>
    <w:qFormat/>
    <w:uiPriority w:val="0"/>
    <w:pPr>
      <w:widowControl/>
      <w:spacing w:beforeLines="10" w:afterLines="10" w:line="240" w:lineRule="auto"/>
      <w:jc w:val="left"/>
    </w:pPr>
    <w:rPr>
      <w:rFonts w:ascii="Times New Roman" w:hAnsi="Times New Roman" w:eastAsia="黑体"/>
      <w:b/>
      <w:bCs/>
      <w:szCs w:val="24"/>
    </w:rPr>
  </w:style>
  <w:style w:type="character" w:customStyle="1" w:styleId="114">
    <w:name w:val="标题2 Char Char"/>
    <w:link w:val="113"/>
    <w:qFormat/>
    <w:uiPriority w:val="0"/>
    <w:rPr>
      <w:rFonts w:eastAsia="黑体"/>
      <w:kern w:val="2"/>
      <w:sz w:val="32"/>
      <w:szCs w:val="24"/>
    </w:rPr>
  </w:style>
  <w:style w:type="paragraph" w:customStyle="1" w:styleId="115">
    <w:name w:val="三级"/>
    <w:basedOn w:val="3"/>
    <w:link w:val="116"/>
    <w:qFormat/>
    <w:uiPriority w:val="0"/>
    <w:pPr>
      <w:widowControl/>
      <w:spacing w:beforeLines="10" w:afterLines="10" w:line="240" w:lineRule="auto"/>
      <w:ind w:left="720" w:hanging="720"/>
      <w:jc w:val="left"/>
    </w:pPr>
    <w:rPr>
      <w:rFonts w:ascii="Times New Roman" w:hAnsi="Times New Roman" w:eastAsia="黑体"/>
      <w:b/>
      <w:sz w:val="30"/>
      <w:szCs w:val="24"/>
    </w:rPr>
  </w:style>
  <w:style w:type="character" w:customStyle="1" w:styleId="116">
    <w:name w:val="三级 Char Char"/>
    <w:link w:val="115"/>
    <w:qFormat/>
    <w:uiPriority w:val="0"/>
    <w:rPr>
      <w:rFonts w:eastAsia="黑体"/>
      <w:bCs/>
      <w:kern w:val="2"/>
      <w:sz w:val="30"/>
      <w:szCs w:val="24"/>
    </w:rPr>
  </w:style>
  <w:style w:type="paragraph" w:customStyle="1" w:styleId="117">
    <w:name w:val="Char1"/>
    <w:basedOn w:val="1"/>
    <w:qFormat/>
    <w:uiPriority w:val="0"/>
    <w:pPr>
      <w:adjustRightInd w:val="0"/>
      <w:spacing w:line="360" w:lineRule="auto"/>
    </w:pPr>
    <w:rPr>
      <w:kern w:val="0"/>
      <w:sz w:val="24"/>
      <w:szCs w:val="20"/>
    </w:rPr>
  </w:style>
  <w:style w:type="paragraph" w:customStyle="1" w:styleId="118">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119">
    <w:name w:val="标题3"/>
    <w:basedOn w:val="4"/>
    <w:next w:val="1"/>
    <w:link w:val="12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character" w:customStyle="1" w:styleId="120">
    <w:name w:val="标题3 Char Char"/>
    <w:link w:val="119"/>
    <w:qFormat/>
    <w:uiPriority w:val="0"/>
    <w:rPr>
      <w:rFonts w:eastAsia="黑体"/>
      <w:kern w:val="2"/>
      <w:sz w:val="28"/>
      <w:szCs w:val="32"/>
    </w:rPr>
  </w:style>
  <w:style w:type="paragraph" w:customStyle="1" w:styleId="121">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122">
    <w:name w:val="表格标题"/>
    <w:basedOn w:val="15"/>
    <w:link w:val="123"/>
    <w:qFormat/>
    <w:uiPriority w:val="0"/>
    <w:pPr>
      <w:spacing w:before="152" w:after="160" w:line="420" w:lineRule="exact"/>
      <w:ind w:firstLine="480" w:firstLineChars="200"/>
      <w:jc w:val="center"/>
    </w:pPr>
    <w:rPr>
      <w:rFonts w:ascii="Arial" w:hAnsi="Arial" w:eastAsia="宋体"/>
      <w:sz w:val="24"/>
      <w:szCs w:val="24"/>
    </w:rPr>
  </w:style>
  <w:style w:type="character" w:customStyle="1" w:styleId="123">
    <w:name w:val="表格标题 Char Char"/>
    <w:link w:val="122"/>
    <w:qFormat/>
    <w:uiPriority w:val="0"/>
    <w:rPr>
      <w:rFonts w:ascii="Arial" w:hAnsi="Arial" w:cs="Arial"/>
      <w:kern w:val="2"/>
      <w:sz w:val="24"/>
      <w:szCs w:val="24"/>
    </w:rPr>
  </w:style>
  <w:style w:type="paragraph" w:customStyle="1" w:styleId="124">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125">
    <w:name w:val="图片"/>
    <w:basedOn w:val="1"/>
    <w:link w:val="126"/>
    <w:qFormat/>
    <w:uiPriority w:val="0"/>
    <w:pPr>
      <w:jc w:val="center"/>
    </w:pPr>
    <w:rPr>
      <w:sz w:val="28"/>
      <w:szCs w:val="28"/>
    </w:rPr>
  </w:style>
  <w:style w:type="character" w:customStyle="1" w:styleId="126">
    <w:name w:val="图片 Char Char"/>
    <w:link w:val="125"/>
    <w:qFormat/>
    <w:uiPriority w:val="0"/>
    <w:rPr>
      <w:kern w:val="2"/>
      <w:sz w:val="28"/>
      <w:szCs w:val="28"/>
    </w:rPr>
  </w:style>
  <w:style w:type="paragraph" w:customStyle="1" w:styleId="127">
    <w:name w:val="正文首行缩进1"/>
    <w:basedOn w:val="22"/>
    <w:qFormat/>
    <w:uiPriority w:val="0"/>
    <w:pPr>
      <w:suppressAutoHyphens/>
      <w:spacing w:line="300" w:lineRule="auto"/>
      <w:ind w:left="426"/>
    </w:pPr>
    <w:rPr>
      <w:rFonts w:ascii="宋体" w:hAnsi="宋体"/>
      <w:szCs w:val="20"/>
    </w:rPr>
  </w:style>
  <w:style w:type="paragraph" w:customStyle="1" w:styleId="128">
    <w:name w:val="纯文本1"/>
    <w:basedOn w:val="1"/>
    <w:qFormat/>
    <w:uiPriority w:val="0"/>
    <w:rPr>
      <w:rFonts w:ascii="宋体" w:hAnsi="Courier New"/>
    </w:rPr>
  </w:style>
  <w:style w:type="paragraph" w:customStyle="1" w:styleId="129">
    <w:name w:val="样式 首行不缩进"/>
    <w:basedOn w:val="1"/>
    <w:qFormat/>
    <w:uiPriority w:val="0"/>
    <w:pPr>
      <w:spacing w:before="120" w:after="120" w:line="360" w:lineRule="auto"/>
      <w:jc w:val="center"/>
    </w:pPr>
    <w:rPr>
      <w:rFonts w:cs="宋体"/>
      <w:sz w:val="24"/>
      <w:szCs w:val="20"/>
    </w:rPr>
  </w:style>
  <w:style w:type="paragraph" w:customStyle="1" w:styleId="130">
    <w:name w:val="图题"/>
    <w:link w:val="131"/>
    <w:qFormat/>
    <w:uiPriority w:val="0"/>
    <w:pPr>
      <w:jc w:val="center"/>
    </w:pPr>
    <w:rPr>
      <w:rFonts w:ascii="Times New Roman" w:hAnsi="Times New Roman" w:eastAsia="Arial Unicode MS" w:cs="Times New Roman"/>
      <w:kern w:val="2"/>
      <w:sz w:val="24"/>
      <w:szCs w:val="24"/>
      <w:lang w:val="en-US" w:eastAsia="zh-CN" w:bidi="ar-SA"/>
    </w:rPr>
  </w:style>
  <w:style w:type="character" w:customStyle="1" w:styleId="131">
    <w:name w:val="图题 Char Char"/>
    <w:link w:val="130"/>
    <w:qFormat/>
    <w:uiPriority w:val="0"/>
    <w:rPr>
      <w:kern w:val="2"/>
      <w:sz w:val="24"/>
      <w:szCs w:val="24"/>
      <w:lang w:val="en-US" w:eastAsia="zh-CN" w:bidi="ar-SA"/>
    </w:rPr>
  </w:style>
  <w:style w:type="paragraph" w:customStyle="1" w:styleId="132">
    <w:name w:val="小列表"/>
    <w:basedOn w:val="1"/>
    <w:link w:val="133"/>
    <w:qFormat/>
    <w:uiPriority w:val="0"/>
    <w:pPr>
      <w:numPr>
        <w:ilvl w:val="0"/>
        <w:numId w:val="2"/>
      </w:numPr>
      <w:autoSpaceDE w:val="0"/>
      <w:autoSpaceDN w:val="0"/>
      <w:spacing w:line="440" w:lineRule="exact"/>
      <w:ind w:firstLine="0"/>
    </w:pPr>
    <w:rPr>
      <w:sz w:val="24"/>
      <w:szCs w:val="28"/>
    </w:rPr>
  </w:style>
  <w:style w:type="character" w:customStyle="1" w:styleId="133">
    <w:name w:val="小列表 Char Char"/>
    <w:link w:val="132"/>
    <w:qFormat/>
    <w:uiPriority w:val="0"/>
    <w:rPr>
      <w:rFonts w:eastAsia="Arial Unicode MS"/>
      <w:kern w:val="2"/>
      <w:sz w:val="24"/>
      <w:szCs w:val="28"/>
    </w:rPr>
  </w:style>
  <w:style w:type="paragraph" w:customStyle="1" w:styleId="134">
    <w:name w:val="表格正文"/>
    <w:basedOn w:val="1"/>
    <w:qFormat/>
    <w:uiPriority w:val="0"/>
    <w:pPr>
      <w:widowControl/>
      <w:snapToGrid w:val="0"/>
      <w:spacing w:before="60" w:after="60"/>
      <w:ind w:left="11"/>
      <w:jc w:val="center"/>
    </w:pPr>
    <w:rPr>
      <w:kern w:val="0"/>
      <w:szCs w:val="21"/>
    </w:rPr>
  </w:style>
  <w:style w:type="character" w:customStyle="1" w:styleId="135">
    <w:name w:val="refresh"/>
    <w:qFormat/>
    <w:uiPriority w:val="0"/>
  </w:style>
  <w:style w:type="character" w:customStyle="1" w:styleId="136">
    <w:name w:val="del"/>
    <w:qFormat/>
    <w:uiPriority w:val="0"/>
  </w:style>
  <w:style w:type="character" w:customStyle="1" w:styleId="137">
    <w:name w:val="正文缩进 Char1"/>
    <w:qFormat/>
    <w:uiPriority w:val="0"/>
    <w:rPr>
      <w:rFonts w:eastAsia="宋体"/>
      <w:kern w:val="2"/>
      <w:sz w:val="21"/>
      <w:szCs w:val="24"/>
      <w:lang w:val="en-US" w:eastAsia="zh-CN" w:bidi="ar-SA"/>
    </w:rPr>
  </w:style>
  <w:style w:type="character" w:customStyle="1" w:styleId="138">
    <w:name w:val="label"/>
    <w:qFormat/>
    <w:uiPriority w:val="0"/>
  </w:style>
  <w:style w:type="character" w:customStyle="1" w:styleId="139">
    <w:name w:val="open2"/>
    <w:qFormat/>
    <w:uiPriority w:val="0"/>
  </w:style>
  <w:style w:type="character" w:customStyle="1" w:styleId="140">
    <w:name w:val="15"/>
    <w:qFormat/>
    <w:uiPriority w:val="0"/>
    <w:rPr>
      <w:rFonts w:hint="default" w:ascii="Calibri" w:hAnsi="Calibri" w:cs="Calibri"/>
      <w:color w:val="0000FF"/>
      <w:u w:val="single"/>
    </w:rPr>
  </w:style>
  <w:style w:type="character" w:customStyle="1" w:styleId="141">
    <w:name w:val="trans"/>
    <w:qFormat/>
    <w:uiPriority w:val="0"/>
  </w:style>
  <w:style w:type="character" w:customStyle="1" w:styleId="142">
    <w:name w:val="del2"/>
    <w:qFormat/>
    <w:uiPriority w:val="0"/>
  </w:style>
  <w:style w:type="character" w:customStyle="1" w:styleId="143">
    <w:name w:val="pagelinks"/>
    <w:qFormat/>
    <w:uiPriority w:val="0"/>
  </w:style>
  <w:style w:type="character" w:customStyle="1" w:styleId="144">
    <w:name w:val="morewin"/>
    <w:qFormat/>
    <w:uiPriority w:val="0"/>
  </w:style>
  <w:style w:type="character" w:customStyle="1" w:styleId="145">
    <w:name w:val="open"/>
    <w:qFormat/>
    <w:uiPriority w:val="0"/>
  </w:style>
  <w:style w:type="character" w:customStyle="1" w:styleId="146">
    <w:name w:val="批注文字 Char"/>
    <w:qFormat/>
    <w:uiPriority w:val="99"/>
    <w:rPr>
      <w:kern w:val="2"/>
      <w:sz w:val="24"/>
      <w:szCs w:val="28"/>
    </w:rPr>
  </w:style>
  <w:style w:type="character" w:customStyle="1" w:styleId="147">
    <w:name w:val="error"/>
    <w:qFormat/>
    <w:uiPriority w:val="0"/>
    <w:rPr>
      <w:color w:val="CC0000"/>
    </w:rPr>
  </w:style>
  <w:style w:type="character" w:customStyle="1" w:styleId="148">
    <w:name w:val="add"/>
    <w:qFormat/>
    <w:uiPriority w:val="0"/>
  </w:style>
  <w:style w:type="character" w:customStyle="1" w:styleId="149">
    <w:name w:val="pagebanner"/>
    <w:qFormat/>
    <w:uiPriority w:val="0"/>
  </w:style>
  <w:style w:type="character" w:customStyle="1" w:styleId="150">
    <w:name w:val="10"/>
    <w:qFormat/>
    <w:uiPriority w:val="0"/>
    <w:rPr>
      <w:rFonts w:hint="default" w:ascii="Calibri" w:hAnsi="Calibri" w:cs="Calibri"/>
    </w:rPr>
  </w:style>
  <w:style w:type="character" w:customStyle="1" w:styleId="151">
    <w:name w:val="mod"/>
    <w:qFormat/>
    <w:uiPriority w:val="0"/>
  </w:style>
  <w:style w:type="paragraph" w:customStyle="1" w:styleId="15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53">
    <w:name w:val="redfilefwwh"/>
    <w:qFormat/>
    <w:uiPriority w:val="0"/>
    <w:rPr>
      <w:color w:val="BA2636"/>
      <w:sz w:val="12"/>
      <w:szCs w:val="12"/>
    </w:rPr>
  </w:style>
  <w:style w:type="character" w:customStyle="1" w:styleId="154">
    <w:name w:val="gjfg"/>
    <w:qFormat/>
    <w:uiPriority w:val="0"/>
  </w:style>
  <w:style w:type="character" w:customStyle="1" w:styleId="155">
    <w:name w:val="redfilenumber"/>
    <w:qFormat/>
    <w:uiPriority w:val="0"/>
    <w:rPr>
      <w:color w:val="BA2636"/>
      <w:sz w:val="12"/>
      <w:szCs w:val="12"/>
    </w:rPr>
  </w:style>
  <w:style w:type="character" w:customStyle="1" w:styleId="156">
    <w:name w:val="qxdate"/>
    <w:qFormat/>
    <w:uiPriority w:val="0"/>
    <w:rPr>
      <w:color w:val="333333"/>
      <w:sz w:val="12"/>
      <w:szCs w:val="12"/>
    </w:rPr>
  </w:style>
  <w:style w:type="character" w:customStyle="1" w:styleId="157">
    <w:name w:val="prev"/>
    <w:qFormat/>
    <w:uiPriority w:val="0"/>
    <w:rPr>
      <w:rFonts w:ascii="微软雅黑" w:hAnsi="微软雅黑" w:eastAsia="微软雅黑" w:cs="微软雅黑"/>
      <w:sz w:val="14"/>
      <w:szCs w:val="14"/>
    </w:rPr>
  </w:style>
  <w:style w:type="character" w:customStyle="1" w:styleId="158">
    <w:name w:val="cfdate"/>
    <w:qFormat/>
    <w:uiPriority w:val="0"/>
    <w:rPr>
      <w:color w:val="333333"/>
      <w:sz w:val="12"/>
      <w:szCs w:val="12"/>
    </w:rPr>
  </w:style>
  <w:style w:type="character" w:customStyle="1" w:styleId="159">
    <w:name w:val="displayarti"/>
    <w:qFormat/>
    <w:uiPriority w:val="0"/>
    <w:rPr>
      <w:color w:val="FFFFFF"/>
      <w:shd w:val="clear" w:color="auto" w:fill="A00000"/>
    </w:rPr>
  </w:style>
  <w:style w:type="character" w:customStyle="1" w:styleId="160">
    <w:name w:val="next2"/>
    <w:qFormat/>
    <w:uiPriority w:val="0"/>
    <w:rPr>
      <w:rFonts w:hint="eastAsia" w:ascii="微软雅黑" w:hAnsi="微软雅黑" w:eastAsia="微软雅黑" w:cs="微软雅黑"/>
      <w:sz w:val="14"/>
      <w:szCs w:val="14"/>
    </w:rPr>
  </w:style>
  <w:style w:type="character" w:customStyle="1" w:styleId="161">
    <w:name w:val="next3"/>
    <w:qFormat/>
    <w:uiPriority w:val="0"/>
    <w:rPr>
      <w:color w:val="888888"/>
    </w:rPr>
  </w:style>
  <w:style w:type="character" w:customStyle="1" w:styleId="162">
    <w:name w:val="next"/>
    <w:qFormat/>
    <w:uiPriority w:val="0"/>
    <w:rPr>
      <w:rFonts w:ascii="微软雅黑" w:hAnsi="微软雅黑" w:eastAsia="微软雅黑" w:cs="微软雅黑"/>
      <w:sz w:val="14"/>
      <w:szCs w:val="14"/>
    </w:rPr>
  </w:style>
  <w:style w:type="character" w:customStyle="1" w:styleId="163">
    <w:name w:val="prev1"/>
    <w:qFormat/>
    <w:uiPriority w:val="0"/>
    <w:rPr>
      <w:color w:val="888888"/>
    </w:rPr>
  </w:style>
  <w:style w:type="paragraph" w:customStyle="1" w:styleId="164">
    <w:name w:val="Body text|21"/>
    <w:basedOn w:val="1"/>
    <w:link w:val="165"/>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65">
    <w:name w:val="Body text|2_"/>
    <w:link w:val="164"/>
    <w:qFormat/>
    <w:uiPriority w:val="0"/>
    <w:rPr>
      <w:rFonts w:ascii="PMingLiU" w:hAnsi="PMingLiU" w:eastAsia="PMingLiU" w:cs="PMingLiU"/>
      <w:spacing w:val="30"/>
    </w:rPr>
  </w:style>
  <w:style w:type="character" w:customStyle="1" w:styleId="166">
    <w:name w:val="Body text|2 + Spacing 0 pt"/>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67">
    <w:name w:val="Body text|2 + Spacing 3 pt"/>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68">
    <w:name w:val="图文"/>
    <w:basedOn w:val="1"/>
    <w:qFormat/>
    <w:uiPriority w:val="0"/>
    <w:pPr>
      <w:adjustRightInd w:val="0"/>
      <w:snapToGrid w:val="0"/>
      <w:spacing w:after="50" w:line="360" w:lineRule="auto"/>
    </w:pPr>
    <w:rPr>
      <w:sz w:val="24"/>
    </w:rPr>
  </w:style>
  <w:style w:type="paragraph" w:customStyle="1" w:styleId="16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70">
    <w:name w:val="Char"/>
    <w:basedOn w:val="1"/>
    <w:qFormat/>
    <w:uiPriority w:val="0"/>
    <w:rPr>
      <w:rFonts w:ascii="仿宋_GB2312" w:eastAsia="仿宋_GB2312"/>
      <w:b/>
      <w:sz w:val="32"/>
      <w:szCs w:val="32"/>
    </w:rPr>
  </w:style>
  <w:style w:type="paragraph" w:customStyle="1" w:styleId="17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7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paragraph" w:customStyle="1" w:styleId="17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74">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75">
    <w:name w:val="倪芳"/>
    <w:basedOn w:val="1"/>
    <w:qFormat/>
    <w:uiPriority w:val="0"/>
    <w:pPr>
      <w:spacing w:beforeLines="25" w:afterLines="15" w:line="400" w:lineRule="exact"/>
    </w:pPr>
    <w:rPr>
      <w:rFonts w:ascii="宋体" w:hAnsi="Courier New" w:eastAsia="宋体" w:cs="Courier New"/>
      <w:sz w:val="24"/>
      <w:szCs w:val="21"/>
    </w:rPr>
  </w:style>
  <w:style w:type="paragraph" w:customStyle="1" w:styleId="176">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7">
    <w:name w:val="样式 标题 2 + (符号) 宋体 小四"/>
    <w:basedOn w:val="3"/>
    <w:qFormat/>
    <w:uiPriority w:val="0"/>
    <w:pPr>
      <w:keepNext/>
      <w:keepLines/>
      <w:spacing w:line="416" w:lineRule="auto"/>
    </w:pPr>
    <w:rPr>
      <w:rFonts w:ascii="Arial" w:hAnsi="Arial" w:eastAsia="宋体"/>
      <w:bCs/>
      <w:sz w:val="24"/>
    </w:rPr>
  </w:style>
  <w:style w:type="character" w:customStyle="1" w:styleId="178">
    <w:name w:val="Char2"/>
    <w:qFormat/>
    <w:uiPriority w:val="0"/>
    <w:rPr>
      <w:rFonts w:ascii="Arial" w:hAnsi="Arial" w:eastAsia="黑体"/>
      <w:b/>
      <w:bCs/>
      <w:kern w:val="2"/>
      <w:sz w:val="32"/>
      <w:szCs w:val="32"/>
      <w:lang w:val="en-US" w:eastAsia="zh-CN" w:bidi="ar-SA"/>
    </w:rPr>
  </w:style>
  <w:style w:type="character" w:customStyle="1" w:styleId="179">
    <w:name w:val="样式 标题 2 + (符号) 宋体 小四 Char"/>
    <w:qFormat/>
    <w:uiPriority w:val="0"/>
    <w:rPr>
      <w:rFonts w:ascii="Arial" w:hAnsi="Arial" w:eastAsia="宋体"/>
      <w:b/>
      <w:bCs/>
      <w:kern w:val="2"/>
      <w:sz w:val="24"/>
      <w:szCs w:val="32"/>
      <w:lang w:val="en-US" w:eastAsia="zh-CN" w:bidi="ar-SA"/>
    </w:rPr>
  </w:style>
  <w:style w:type="paragraph" w:customStyle="1" w:styleId="180">
    <w:name w:val="样式1"/>
    <w:basedOn w:val="1"/>
    <w:next w:val="4"/>
    <w:qFormat/>
    <w:uiPriority w:val="99"/>
    <w:rPr>
      <w:rFonts w:eastAsia="宋体"/>
      <w:sz w:val="24"/>
      <w:szCs w:val="20"/>
    </w:rPr>
  </w:style>
  <w:style w:type="paragraph" w:customStyle="1" w:styleId="181">
    <w:name w:val="默认段落字体 Para Char Char Char Char Char Char Char Char Char Char"/>
    <w:basedOn w:val="17"/>
    <w:qFormat/>
    <w:uiPriority w:val="0"/>
    <w:pPr>
      <w:shd w:val="clear" w:color="auto" w:fill="000080"/>
      <w:spacing w:line="240" w:lineRule="auto"/>
    </w:pPr>
    <w:rPr>
      <w:rFonts w:ascii="Tahoma" w:hAnsi="Tahoma" w:eastAsia="宋体"/>
      <w:sz w:val="24"/>
      <w:szCs w:val="24"/>
    </w:rPr>
  </w:style>
  <w:style w:type="paragraph" w:customStyle="1" w:styleId="182">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83">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7">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8">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9">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0">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1">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9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95">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6">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7">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0">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1">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202">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203">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204">
    <w:name w:val="Char Char"/>
    <w:qFormat/>
    <w:uiPriority w:val="0"/>
    <w:rPr>
      <w:rFonts w:eastAsia="宋体"/>
      <w:kern w:val="2"/>
      <w:sz w:val="24"/>
      <w:lang w:val="en-US" w:eastAsia="zh-CN" w:bidi="ar-SA"/>
    </w:rPr>
  </w:style>
  <w:style w:type="paragraph" w:customStyle="1" w:styleId="205">
    <w:name w:val="1 Char Char Char Char"/>
    <w:basedOn w:val="1"/>
    <w:qFormat/>
    <w:uiPriority w:val="0"/>
    <w:rPr>
      <w:rFonts w:ascii="Tahoma" w:hAnsi="Tahoma" w:eastAsia="宋体"/>
      <w:sz w:val="24"/>
      <w:szCs w:val="20"/>
    </w:rPr>
  </w:style>
  <w:style w:type="paragraph" w:customStyle="1" w:styleId="20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7">
    <w:name w:val="TOC 标题2"/>
    <w:basedOn w:val="2"/>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8">
    <w:name w:val="标题 1 Char1"/>
    <w:qFormat/>
    <w:uiPriority w:val="99"/>
    <w:rPr>
      <w:rFonts w:ascii="黑体" w:eastAsia="黑体"/>
      <w:sz w:val="52"/>
      <w:lang w:bidi="ar-SA"/>
    </w:rPr>
  </w:style>
  <w:style w:type="paragraph" w:customStyle="1" w:styleId="209">
    <w:name w:val="样式 标题 2 + Times New Roman 四号 非加粗 段前: 5 磅 段后: 0 磅 行距: 固定值 20..."/>
    <w:basedOn w:val="3"/>
    <w:qFormat/>
    <w:uiPriority w:val="99"/>
    <w:pPr>
      <w:keepNext/>
      <w:keepLines/>
      <w:spacing w:before="100" w:after="0" w:line="400" w:lineRule="exact"/>
    </w:pPr>
    <w:rPr>
      <w:rFonts w:ascii="Times New Roman" w:hAnsi="Times New Roman" w:eastAsia="黑体" w:cs="宋体"/>
      <w:sz w:val="28"/>
      <w:szCs w:val="20"/>
    </w:rPr>
  </w:style>
  <w:style w:type="paragraph" w:customStyle="1" w:styleId="210">
    <w:name w:val="3"/>
    <w:basedOn w:val="1"/>
    <w:next w:val="21"/>
    <w:qFormat/>
    <w:uiPriority w:val="99"/>
    <w:rPr>
      <w:rFonts w:ascii="宋体" w:eastAsia="宋体"/>
      <w:sz w:val="24"/>
      <w:szCs w:val="20"/>
    </w:rPr>
  </w:style>
  <w:style w:type="paragraph" w:customStyle="1" w:styleId="211">
    <w:name w:val="样式 标题 3 + (中文) 黑体 小四 非加粗 段前: 7.8 磅 段后: 0 磅 行距: 固定值 20 磅"/>
    <w:basedOn w:val="4"/>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2">
    <w:name w:val="2"/>
    <w:basedOn w:val="1"/>
    <w:next w:val="23"/>
    <w:qFormat/>
    <w:uiPriority w:val="99"/>
    <w:pPr>
      <w:ind w:left="432"/>
    </w:pPr>
    <w:rPr>
      <w:rFonts w:eastAsia="宋体"/>
      <w:szCs w:val="20"/>
    </w:rPr>
  </w:style>
  <w:style w:type="paragraph" w:customStyle="1" w:styleId="213">
    <w:name w:val="样式 标题 1 + 黑体 三号 非加粗 居中 段前: 6 磅 段后: 6 磅 行距: 固定值 20 磅"/>
    <w:basedOn w:val="2"/>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4">
    <w:name w:val="Char1111"/>
    <w:basedOn w:val="1"/>
    <w:qFormat/>
    <w:uiPriority w:val="0"/>
    <w:rPr>
      <w:rFonts w:ascii="Tahoma" w:hAnsi="Tahoma" w:eastAsia="宋体"/>
      <w:sz w:val="24"/>
      <w:szCs w:val="20"/>
    </w:rPr>
  </w:style>
  <w:style w:type="character" w:customStyle="1" w:styleId="215">
    <w:name w:val="font161"/>
    <w:qFormat/>
    <w:uiPriority w:val="99"/>
    <w:rPr>
      <w:b/>
      <w:bCs/>
      <w:sz w:val="32"/>
      <w:szCs w:val="32"/>
    </w:rPr>
  </w:style>
  <w:style w:type="paragraph" w:customStyle="1" w:styleId="216">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7">
    <w:name w:val="表格"/>
    <w:basedOn w:val="1"/>
    <w:qFormat/>
    <w:uiPriority w:val="99"/>
    <w:pPr>
      <w:jc w:val="center"/>
      <w:textAlignment w:val="center"/>
    </w:pPr>
    <w:rPr>
      <w:rFonts w:ascii="华文细黑" w:hAnsi="华文细黑" w:eastAsia="宋体"/>
      <w:kern w:val="0"/>
      <w:szCs w:val="20"/>
    </w:rPr>
  </w:style>
  <w:style w:type="paragraph" w:customStyle="1" w:styleId="218">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9">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20">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1">
    <w:name w:val="样式 粉红"/>
    <w:qFormat/>
    <w:uiPriority w:val="99"/>
    <w:rPr>
      <w:color w:val="auto"/>
      <w:u w:val="none"/>
    </w:rPr>
  </w:style>
  <w:style w:type="character" w:customStyle="1" w:styleId="222">
    <w:name w:val="Char Char1"/>
    <w:qFormat/>
    <w:uiPriority w:val="0"/>
    <w:rPr>
      <w:rFonts w:eastAsia="宋体"/>
      <w:kern w:val="2"/>
      <w:sz w:val="24"/>
      <w:lang w:val="en-US" w:eastAsia="zh-CN" w:bidi="ar-SA"/>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3"/>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character" w:customStyle="1" w:styleId="243">
    <w:name w:val="章标题 Char"/>
    <w:link w:val="242"/>
    <w:qFormat/>
    <w:uiPriority w:val="0"/>
    <w:rPr>
      <w:rFonts w:ascii="黑体" w:eastAsia="黑体"/>
      <w:sz w:val="21"/>
    </w:rPr>
  </w:style>
  <w:style w:type="paragraph" w:customStyle="1" w:styleId="244">
    <w:name w:val="一级条标题"/>
    <w:basedOn w:val="242"/>
    <w:next w:val="1"/>
    <w:link w:val="245"/>
    <w:qFormat/>
    <w:uiPriority w:val="0"/>
    <w:pPr>
      <w:numPr>
        <w:ilvl w:val="2"/>
      </w:numPr>
      <w:tabs>
        <w:tab w:val="left" w:pos="360"/>
      </w:tabs>
      <w:spacing w:beforeLines="0" w:afterLines="0"/>
      <w:ind w:left="315"/>
      <w:outlineLvl w:val="2"/>
    </w:pPr>
  </w:style>
  <w:style w:type="character" w:customStyle="1" w:styleId="245">
    <w:name w:val="一级条标题 Char"/>
    <w:link w:val="244"/>
    <w:qFormat/>
    <w:uiPriority w:val="0"/>
    <w:rPr>
      <w:rFonts w:ascii="黑体" w:eastAsia="黑体"/>
      <w:sz w:val="21"/>
    </w:rPr>
  </w:style>
  <w:style w:type="paragraph" w:customStyle="1" w:styleId="246">
    <w:name w:val="二级条标题"/>
    <w:basedOn w:val="244"/>
    <w:next w:val="1"/>
    <w:link w:val="247"/>
    <w:qFormat/>
    <w:uiPriority w:val="0"/>
    <w:pPr>
      <w:numPr>
        <w:ilvl w:val="3"/>
      </w:numPr>
      <w:ind w:left="315"/>
      <w:outlineLvl w:val="3"/>
    </w:pPr>
  </w:style>
  <w:style w:type="character" w:customStyle="1" w:styleId="247">
    <w:name w:val="二级条标题 Char"/>
    <w:link w:val="246"/>
    <w:qFormat/>
    <w:uiPriority w:val="0"/>
    <w:rPr>
      <w:rFonts w:ascii="黑体" w:eastAsia="黑体"/>
      <w:sz w:val="21"/>
    </w:rPr>
  </w:style>
  <w:style w:type="paragraph" w:customStyle="1" w:styleId="248">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9">
    <w:name w:val="三级条标题"/>
    <w:basedOn w:val="246"/>
    <w:next w:val="1"/>
    <w:qFormat/>
    <w:uiPriority w:val="0"/>
    <w:pPr>
      <w:numPr>
        <w:ilvl w:val="4"/>
      </w:numPr>
      <w:tabs>
        <w:tab w:val="left" w:pos="1680"/>
        <w:tab w:val="left" w:pos="2100"/>
      </w:tabs>
      <w:ind w:left="2100" w:hanging="420"/>
      <w:outlineLvl w:val="4"/>
    </w:pPr>
  </w:style>
  <w:style w:type="paragraph" w:customStyle="1" w:styleId="250">
    <w:name w:val="四级条标题"/>
    <w:basedOn w:val="249"/>
    <w:next w:val="1"/>
    <w:qFormat/>
    <w:uiPriority w:val="0"/>
    <w:pPr>
      <w:numPr>
        <w:ilvl w:val="5"/>
      </w:numPr>
      <w:tabs>
        <w:tab w:val="left" w:pos="2520"/>
      </w:tabs>
      <w:ind w:left="2520" w:hanging="420"/>
      <w:outlineLvl w:val="5"/>
    </w:pPr>
  </w:style>
  <w:style w:type="paragraph" w:customStyle="1" w:styleId="251">
    <w:name w:val="五级条标题"/>
    <w:basedOn w:val="250"/>
    <w:next w:val="1"/>
    <w:qFormat/>
    <w:uiPriority w:val="0"/>
    <w:pPr>
      <w:numPr>
        <w:ilvl w:val="6"/>
      </w:numPr>
      <w:tabs>
        <w:tab w:val="left" w:pos="2940"/>
      </w:tabs>
      <w:ind w:left="2940" w:hanging="420"/>
      <w:outlineLvl w:val="6"/>
    </w:p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2"/>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1"/>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2"/>
    <w:next w:val="1"/>
    <w:unhideWhenUsed/>
    <w:qFormat/>
    <w:uiPriority w:val="39"/>
    <w:pPr>
      <w:widowControl/>
      <w:adjustRightInd/>
      <w:spacing w:before="480" w:after="0" w:line="276" w:lineRule="auto"/>
      <w:jc w:val="left"/>
      <w:textAlignment w:val="auto"/>
      <w:outlineLvl w:val="9"/>
    </w:pPr>
    <w:rPr>
      <w:rFonts w:ascii="Cambria" w:hAnsi="Cambria" w:eastAsia="宋体"/>
      <w:color w:val="366091"/>
      <w:kern w:val="0"/>
      <w:sz w:val="28"/>
      <w:szCs w:val="28"/>
    </w:rPr>
  </w:style>
  <w:style w:type="paragraph" w:customStyle="1" w:styleId="297">
    <w:name w:val="正文（绿盟科技）"/>
    <w:link w:val="298"/>
    <w:qFormat/>
    <w:uiPriority w:val="0"/>
    <w:pPr>
      <w:spacing w:line="300" w:lineRule="auto"/>
    </w:pPr>
    <w:rPr>
      <w:rFonts w:ascii="Arial" w:hAnsi="Arial" w:eastAsia="宋体" w:cs="Times New Roman"/>
      <w:sz w:val="21"/>
      <w:szCs w:val="21"/>
      <w:lang w:val="en-US" w:eastAsia="zh-CN" w:bidi="ar-SA"/>
    </w:rPr>
  </w:style>
  <w:style w:type="character" w:customStyle="1" w:styleId="298">
    <w:name w:val="正文（绿盟科技） Char"/>
    <w:link w:val="297"/>
    <w:qFormat/>
    <w:uiPriority w:val="0"/>
    <w:rPr>
      <w:rFonts w:ascii="Arial" w:hAnsi="Arial"/>
      <w:sz w:val="21"/>
      <w:szCs w:val="21"/>
    </w:rPr>
  </w:style>
  <w:style w:type="paragraph" w:customStyle="1" w:styleId="299">
    <w:name w:val="TOC 标题4"/>
    <w:basedOn w:val="2"/>
    <w:next w:val="1"/>
    <w:unhideWhenUsed/>
    <w:qFormat/>
    <w:uiPriority w:val="39"/>
    <w:pPr>
      <w:widowControl/>
      <w:adjustRightInd/>
      <w:spacing w:after="0" w:line="259" w:lineRule="auto"/>
      <w:jc w:val="left"/>
      <w:textAlignment w:val="auto"/>
      <w:outlineLvl w:val="9"/>
    </w:pPr>
    <w:rPr>
      <w:rFonts w:ascii="Cambria" w:hAnsi="Cambria" w:eastAsia="宋体"/>
      <w:b w:val="0"/>
      <w:bCs w:val="0"/>
      <w:color w:val="366091"/>
      <w:kern w:val="0"/>
      <w:sz w:val="32"/>
      <w:szCs w:val="32"/>
    </w:rPr>
  </w:style>
  <w:style w:type="paragraph" w:customStyle="1" w:styleId="30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1">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302">
    <w:name w:val="TOC Heading"/>
    <w:basedOn w:val="2"/>
    <w:next w:val="1"/>
    <w:qFormat/>
    <w:uiPriority w:val="39"/>
    <w:pPr>
      <w:widowControl/>
      <w:adjustRightInd/>
      <w:spacing w:after="0" w:line="259" w:lineRule="auto"/>
      <w:jc w:val="left"/>
      <w:textAlignment w:val="auto"/>
      <w:outlineLvl w:val="9"/>
    </w:pPr>
    <w:rPr>
      <w:rFonts w:ascii="等线 Light" w:hAnsi="等线 Light" w:eastAsia="等线 Light"/>
      <w:b w:val="0"/>
      <w:bCs w:val="0"/>
      <w:color w:val="2F5496"/>
      <w:kern w:val="0"/>
      <w:sz w:val="32"/>
      <w:szCs w:val="32"/>
    </w:rPr>
  </w:style>
  <w:style w:type="character" w:customStyle="1" w:styleId="303">
    <w:name w:val="纯文本 字符1"/>
    <w:qFormat/>
    <w:uiPriority w:val="0"/>
    <w:rPr>
      <w:rFonts w:ascii="宋体" w:hAnsi="Courier New"/>
      <w:kern w:val="2"/>
      <w:sz w:val="21"/>
    </w:rPr>
  </w:style>
  <w:style w:type="paragraph" w:customStyle="1" w:styleId="304">
    <w:name w:val="表格样式"/>
    <w:basedOn w:val="1"/>
    <w:qFormat/>
    <w:uiPriority w:val="0"/>
    <w:rPr>
      <w:rFonts w:ascii="宋体" w:hAnsi="宋体" w:eastAsia="宋体"/>
    </w:rPr>
  </w:style>
  <w:style w:type="character" w:customStyle="1" w:styleId="305">
    <w:name w:val="font41"/>
    <w:basedOn w:val="52"/>
    <w:qFormat/>
    <w:uiPriority w:val="0"/>
    <w:rPr>
      <w:rFonts w:hint="eastAsia" w:ascii="仿宋" w:hAnsi="仿宋" w:eastAsia="仿宋" w:cs="仿宋"/>
      <w:b/>
      <w:bCs/>
      <w:color w:val="000000"/>
      <w:sz w:val="24"/>
      <w:szCs w:val="24"/>
      <w:u w:val="none"/>
    </w:rPr>
  </w:style>
  <w:style w:type="character" w:customStyle="1" w:styleId="306">
    <w:name w:val="font51"/>
    <w:basedOn w:val="52"/>
    <w:qFormat/>
    <w:uiPriority w:val="0"/>
    <w:rPr>
      <w:rFonts w:hint="eastAsia" w:ascii="仿宋" w:hAnsi="仿宋" w:eastAsia="仿宋" w:cs="仿宋"/>
      <w:color w:val="000000"/>
      <w:sz w:val="24"/>
      <w:szCs w:val="24"/>
      <w:u w:val="none"/>
    </w:rPr>
  </w:style>
  <w:style w:type="character" w:customStyle="1" w:styleId="307">
    <w:name w:val="font31"/>
    <w:basedOn w:val="52"/>
    <w:qFormat/>
    <w:uiPriority w:val="0"/>
    <w:rPr>
      <w:rFonts w:hint="default" w:ascii="Times New Roman" w:hAnsi="Times New Roman" w:cs="Times New Roman"/>
      <w:color w:val="000000"/>
      <w:sz w:val="24"/>
      <w:szCs w:val="24"/>
      <w:u w:val="none"/>
    </w:rPr>
  </w:style>
  <w:style w:type="character" w:customStyle="1" w:styleId="308">
    <w:name w:val="font11"/>
    <w:basedOn w:val="52"/>
    <w:qFormat/>
    <w:uiPriority w:val="0"/>
    <w:rPr>
      <w:rFonts w:hint="eastAsia" w:ascii="仿宋" w:hAnsi="仿宋" w:eastAsia="仿宋" w:cs="仿宋"/>
      <w:color w:val="000000"/>
      <w:sz w:val="24"/>
      <w:szCs w:val="24"/>
      <w:u w:val="none"/>
    </w:rPr>
  </w:style>
  <w:style w:type="paragraph" w:customStyle="1" w:styleId="309">
    <w:name w:val="Table Text"/>
    <w:basedOn w:val="1"/>
    <w:semiHidden/>
    <w:qFormat/>
    <w:uiPriority w:val="0"/>
    <w:rPr>
      <w:rFonts w:ascii="宋体" w:hAnsi="宋体" w:eastAsia="宋体" w:cs="宋体"/>
      <w:sz w:val="24"/>
      <w:lang w:eastAsia="en-US"/>
    </w:rPr>
  </w:style>
  <w:style w:type="character" w:customStyle="1" w:styleId="310">
    <w:name w:val="font61"/>
    <w:basedOn w:val="52"/>
    <w:qFormat/>
    <w:uiPriority w:val="0"/>
    <w:rPr>
      <w:rFonts w:hint="eastAsia" w:ascii="宋体" w:hAnsi="宋体" w:eastAsia="宋体" w:cs="宋体"/>
      <w:color w:val="000000"/>
      <w:sz w:val="24"/>
      <w:szCs w:val="24"/>
      <w:u w:val="none"/>
    </w:rPr>
  </w:style>
  <w:style w:type="character" w:customStyle="1" w:styleId="311">
    <w:name w:val="font71"/>
    <w:basedOn w:val="5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96</Pages>
  <Words>22605</Words>
  <Characters>25761</Characters>
  <Lines>458</Lines>
  <Paragraphs>129</Paragraphs>
  <TotalTime>106</TotalTime>
  <ScaleCrop>false</ScaleCrop>
  <LinksUpToDate>false</LinksUpToDate>
  <CharactersWithSpaces>26936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2025-10-16T05:58:00Z</dcterms:created>
  <dc:creator>Lv Ji_BM</dc:creator>
  <cp:lastModifiedBy>℡Autism ミ</cp:lastModifiedBy>
  <cp:lastPrinted>2024-12-16T00:44:00Z</cp:lastPrinted>
  <dcterms:modified xsi:type="dcterms:W3CDTF">2025-12-03T06:36:57Z</dcterms:modified>
  <dc:title>_x005f_x0001_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91E2AA40273844CB8C575FAB4AA583DB_13</vt:lpwstr>
  </property>
  <property fmtid="{D5CDD505-2E9C-101B-9397-08002B2CF9AE}" pid="4" name="KSOTemplateDocerSaveRecord">
    <vt:lpwstr>eyJoZGlkIjoiNWU2YTZhNDE5MGJhZjFhODFmOGIyNjJkYzllZjk1NmMiLCJ1c2VySWQiOiIzODE5MDc1NjQifQ==</vt:lpwstr>
  </property>
</Properties>
</file>