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F4C46">
      <w:pPr>
        <w:pStyle w:val="4"/>
        <w:ind w:firstLine="480"/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按照《陕西省数字政府建设“十四五”规划》关于“政务视频网建设工程”的要求，立足我省经济社会发展需要，以数字政府改革的思路和创新的举措，加强视频数据资源统筹管理，实现全省视频数据资源整合共享，推动视频资源深度开发，高标准打造我省数字政府视频数据资源应用体系，推进政府治理体系和治理能力现代化。</w:t>
      </w:r>
    </w:p>
    <w:p w14:paraId="476EB0DC">
      <w:pP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eastAsia="zh-CN"/>
        </w:rPr>
        <w:t>通过省级视频数据共享交换平台（本期新部署）联网整合汇聚现有视频数据资源，制定视频数据联网接入规范、视频数据编目规范、视频数据治理规范和视频共享交换平台运维管理规范，完成汇聚接入视频数据静态编目和标签治理，完善视频数据汇聚接入和共享的权限管理服务流程，为视频数据共享交换提供通道，满足省委、省政府等重点部门视频数据调阅共享要求。</w:t>
      </w:r>
    </w:p>
    <w:p w14:paraId="22691597">
      <w:pPr>
        <w:rPr>
          <w:rFonts w:hint="default" w:ascii="仿宋_GB2312" w:hAnsi="仿宋_GB2312" w:eastAsia="仿宋_GB2312" w:cs="仿宋_GB2312"/>
          <w:color w:val="auto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highlight w:val="none"/>
          <w:lang w:val="en-US" w:eastAsia="zh-CN"/>
        </w:rPr>
        <w:t>详见招标文件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D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2025-12-05T05:22:36Z</dcterms:created>
  <dc:creator>Administrator</dc:creator>
  <cp:lastModifiedBy>夏日微凉</cp:lastModifiedBy>
  <dcterms:modified xsi:type="dcterms:W3CDTF">2025-12-05T05:23:34Z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eyJoZGlkIjoiNjc0ZjhjMTdhMzRiZWE0ZWJlYzdmZjM1NmIxYzE0OTMiLCJ1c2VySWQiOiIyNTE3NDAxMDAifQ==</vt:lpwstr>
  </property>
  <property fmtid="{D5CDD505-2E9C-101B-9397-08002B2CF9AE}" pid="4" name="ICV">
    <vt:lpwstr>0BA1E55B15584EC6BE7D1E6BD2997D27_12</vt:lpwstr>
  </property>
</Properties>
</file>