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F115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一、总体要求</w:t>
      </w:r>
    </w:p>
    <w:p w14:paraId="7F21B08E">
      <w:pPr>
        <w:pStyle w:val="16"/>
        <w:spacing w:line="360" w:lineRule="auto"/>
        <w:ind w:firstLine="422"/>
        <w:jc w:val="both"/>
        <w:rPr>
          <w:rFonts w:hint="eastAsia" w:ascii="仿宋" w:hAnsi="仿宋" w:eastAsia="仿宋" w:cs="仿宋"/>
          <w:sz w:val="24"/>
          <w:szCs w:val="24"/>
        </w:rPr>
      </w:pPr>
      <w:r>
        <w:rPr>
          <w:rFonts w:hint="eastAsia" w:ascii="仿宋" w:hAnsi="仿宋" w:eastAsia="仿宋" w:cs="仿宋"/>
          <w:sz w:val="24"/>
          <w:szCs w:val="24"/>
        </w:rPr>
        <w:t>一、总体要求</w:t>
      </w:r>
    </w:p>
    <w:p w14:paraId="5039C3B5">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highlight w:val="yellow"/>
          <w:lang w:val="en-US" w:eastAsia="zh-CN"/>
        </w:rPr>
        <w:t>.</w:t>
      </w:r>
      <w:r>
        <w:rPr>
          <w:rFonts w:hint="eastAsia" w:ascii="仿宋" w:hAnsi="仿宋" w:eastAsia="仿宋" w:cs="仿宋"/>
          <w:sz w:val="24"/>
          <w:szCs w:val="24"/>
          <w:highlight w:val="yellow"/>
        </w:rPr>
        <w:t>本项目最高限价为采购包</w:t>
      </w:r>
      <w:r>
        <w:rPr>
          <w:rFonts w:hint="eastAsia" w:ascii="仿宋" w:hAnsi="仿宋" w:eastAsia="仿宋" w:cs="仿宋"/>
          <w:sz w:val="24"/>
          <w:szCs w:val="24"/>
          <w:highlight w:val="yellow"/>
          <w:lang w:val="en-US" w:eastAsia="zh-CN"/>
        </w:rPr>
        <w:t>1</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993</w:t>
      </w:r>
      <w:r>
        <w:rPr>
          <w:rFonts w:hint="eastAsia" w:ascii="仿宋" w:hAnsi="仿宋" w:eastAsia="仿宋" w:cs="仿宋"/>
          <w:sz w:val="24"/>
          <w:szCs w:val="24"/>
          <w:highlight w:val="yellow"/>
        </w:rPr>
        <w:t>元</w:t>
      </w:r>
      <w:r>
        <w:rPr>
          <w:rFonts w:hint="eastAsia" w:ascii="仿宋" w:hAnsi="仿宋" w:eastAsia="仿宋" w:cs="仿宋"/>
          <w:sz w:val="24"/>
          <w:szCs w:val="24"/>
          <w:highlight w:val="yellow"/>
          <w:lang w:val="en-US" w:eastAsia="zh-CN"/>
        </w:rPr>
        <w:t>/批</w:t>
      </w:r>
      <w:r>
        <w:rPr>
          <w:rFonts w:hint="eastAsia" w:ascii="仿宋" w:hAnsi="仿宋" w:eastAsia="仿宋" w:cs="仿宋"/>
          <w:sz w:val="24"/>
          <w:szCs w:val="24"/>
          <w:highlight w:val="yellow"/>
        </w:rPr>
        <w:t>。</w:t>
      </w:r>
      <w:r>
        <w:rPr>
          <w:rFonts w:hint="eastAsia" w:ascii="仿宋" w:hAnsi="仿宋" w:eastAsia="仿宋" w:cs="仿宋"/>
          <w:sz w:val="24"/>
          <w:szCs w:val="24"/>
        </w:rPr>
        <w:t>各供应商的</w:t>
      </w:r>
      <w:r>
        <w:rPr>
          <w:rFonts w:hint="eastAsia" w:ascii="仿宋" w:hAnsi="仿宋" w:eastAsia="仿宋" w:cs="仿宋"/>
          <w:sz w:val="24"/>
          <w:szCs w:val="24"/>
          <w:lang w:val="en-US" w:eastAsia="zh-CN"/>
        </w:rPr>
        <w:t>磋商总</w:t>
      </w:r>
      <w:r>
        <w:rPr>
          <w:rFonts w:hint="eastAsia" w:ascii="仿宋" w:hAnsi="仿宋" w:eastAsia="仿宋" w:cs="仿宋"/>
          <w:sz w:val="24"/>
          <w:szCs w:val="24"/>
        </w:rPr>
        <w:t>报价不得超过各采购包的最高限价，否则视为无效报价。</w:t>
      </w:r>
      <w:r>
        <w:rPr>
          <w:rFonts w:hint="eastAsia" w:ascii="仿宋" w:hAnsi="仿宋" w:eastAsia="仿宋" w:cs="仿宋"/>
          <w:sz w:val="24"/>
          <w:szCs w:val="24"/>
          <w:lang w:val="en-US" w:eastAsia="zh-CN"/>
        </w:rPr>
        <w:t>本</w:t>
      </w:r>
      <w:r>
        <w:rPr>
          <w:rFonts w:hint="eastAsia" w:ascii="仿宋" w:hAnsi="仿宋" w:eastAsia="仿宋" w:cs="仿宋"/>
          <w:sz w:val="24"/>
          <w:szCs w:val="24"/>
        </w:rPr>
        <w:t>项目</w:t>
      </w:r>
      <w:r>
        <w:rPr>
          <w:rFonts w:hint="eastAsia" w:ascii="仿宋" w:hAnsi="仿宋" w:eastAsia="仿宋" w:cs="仿宋"/>
          <w:sz w:val="24"/>
          <w:szCs w:val="24"/>
          <w:lang w:val="en-US" w:eastAsia="zh-CN"/>
        </w:rPr>
        <w:t>单价采购</w:t>
      </w:r>
      <w:r>
        <w:rPr>
          <w:rFonts w:hint="eastAsia" w:ascii="仿宋" w:hAnsi="仿宋" w:eastAsia="仿宋" w:cs="仿宋"/>
          <w:sz w:val="24"/>
          <w:szCs w:val="24"/>
        </w:rPr>
        <w:t>，据实结算，</w:t>
      </w:r>
      <w:r>
        <w:rPr>
          <w:rFonts w:hint="eastAsia" w:ascii="仿宋" w:hAnsi="仿宋" w:eastAsia="仿宋" w:cs="仿宋"/>
          <w:sz w:val="24"/>
          <w:szCs w:val="24"/>
          <w:lang w:val="en-US" w:eastAsia="zh-CN"/>
        </w:rPr>
        <w:t>供应商报价</w:t>
      </w:r>
      <w:r>
        <w:rPr>
          <w:rFonts w:hint="eastAsia" w:ascii="仿宋" w:hAnsi="仿宋" w:eastAsia="仿宋" w:cs="仿宋"/>
          <w:sz w:val="24"/>
          <w:szCs w:val="24"/>
        </w:rPr>
        <w:t>需根据</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文件要求，结合市场情况合理报价，如</w:t>
      </w:r>
      <w:r>
        <w:rPr>
          <w:rFonts w:hint="eastAsia" w:ascii="仿宋" w:hAnsi="仿宋" w:eastAsia="仿宋" w:cs="仿宋"/>
          <w:sz w:val="24"/>
          <w:szCs w:val="24"/>
          <w:lang w:val="en-US" w:eastAsia="zh-CN"/>
        </w:rPr>
        <w:t>成交</w:t>
      </w:r>
      <w:r>
        <w:rPr>
          <w:rFonts w:hint="eastAsia" w:ascii="仿宋" w:hAnsi="仿宋" w:eastAsia="仿宋" w:cs="仿宋"/>
          <w:sz w:val="24"/>
          <w:szCs w:val="24"/>
        </w:rPr>
        <w:t>后发现</w:t>
      </w:r>
      <w:r>
        <w:rPr>
          <w:rFonts w:hint="eastAsia" w:ascii="仿宋" w:hAnsi="仿宋" w:eastAsia="仿宋" w:cs="仿宋"/>
          <w:sz w:val="24"/>
          <w:szCs w:val="24"/>
          <w:lang w:val="en-US" w:eastAsia="zh-CN"/>
        </w:rPr>
        <w:t>成交</w:t>
      </w:r>
      <w:r>
        <w:rPr>
          <w:rFonts w:hint="eastAsia" w:ascii="仿宋" w:hAnsi="仿宋" w:eastAsia="仿宋" w:cs="仿宋"/>
          <w:sz w:val="24"/>
          <w:szCs w:val="24"/>
        </w:rPr>
        <w:t>单位单价报价不符合市场竞争，价格异常，采购人将有权取消</w:t>
      </w:r>
      <w:r>
        <w:rPr>
          <w:rFonts w:hint="eastAsia" w:ascii="仿宋" w:hAnsi="仿宋" w:eastAsia="仿宋" w:cs="仿宋"/>
          <w:sz w:val="24"/>
          <w:szCs w:val="24"/>
          <w:lang w:val="en-US" w:eastAsia="zh-CN"/>
        </w:rPr>
        <w:t>成交人</w:t>
      </w:r>
      <w:r>
        <w:rPr>
          <w:rFonts w:hint="eastAsia" w:ascii="仿宋" w:hAnsi="仿宋" w:eastAsia="仿宋" w:cs="仿宋"/>
          <w:sz w:val="24"/>
          <w:szCs w:val="24"/>
        </w:rPr>
        <w:t>资格。</w:t>
      </w:r>
      <w:r>
        <w:rPr>
          <w:rFonts w:hint="eastAsia" w:ascii="仿宋" w:hAnsi="仿宋" w:eastAsia="仿宋" w:cs="仿宋"/>
          <w:sz w:val="24"/>
          <w:szCs w:val="24"/>
          <w:highlight w:val="yellow"/>
        </w:rPr>
        <w:t>若</w:t>
      </w:r>
      <w:r>
        <w:rPr>
          <w:rFonts w:hint="eastAsia" w:ascii="仿宋" w:hAnsi="仿宋" w:eastAsia="仿宋" w:cs="仿宋"/>
          <w:sz w:val="24"/>
          <w:szCs w:val="24"/>
          <w:highlight w:val="yellow"/>
          <w:lang w:val="en-US" w:eastAsia="zh-CN"/>
        </w:rPr>
        <w:t>供应商</w:t>
      </w:r>
      <w:r>
        <w:rPr>
          <w:rFonts w:hint="eastAsia" w:ascii="仿宋" w:hAnsi="仿宋" w:eastAsia="仿宋" w:cs="仿宋"/>
          <w:sz w:val="24"/>
          <w:szCs w:val="24"/>
          <w:highlight w:val="yellow"/>
        </w:rPr>
        <w:t>（单价*数量＞总预算）</w:t>
      </w:r>
      <w:r>
        <w:rPr>
          <w:rFonts w:hint="eastAsia" w:ascii="仿宋" w:hAnsi="仿宋" w:eastAsia="仿宋" w:cs="仿宋"/>
          <w:sz w:val="24"/>
          <w:szCs w:val="24"/>
        </w:rPr>
        <w:t>，将视为未响应</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文件要求，作为废标处理。</w:t>
      </w:r>
    </w:p>
    <w:p w14:paraId="0A2EDB76">
      <w:pPr>
        <w:pStyle w:val="16"/>
        <w:spacing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highlight w:val="yellow"/>
        </w:rPr>
        <w:t>2</w:t>
      </w:r>
      <w:r>
        <w:rPr>
          <w:rFonts w:hint="eastAsia" w:ascii="仿宋" w:hAnsi="仿宋" w:eastAsia="仿宋" w:cs="仿宋"/>
          <w:sz w:val="24"/>
          <w:szCs w:val="24"/>
          <w:highlight w:val="yellow"/>
          <w:lang w:val="en-US" w:eastAsia="zh-CN"/>
        </w:rPr>
        <w:t>.</w:t>
      </w:r>
      <w:r>
        <w:rPr>
          <w:rFonts w:hint="eastAsia" w:ascii="仿宋" w:hAnsi="仿宋" w:eastAsia="仿宋" w:cs="仿宋"/>
          <w:sz w:val="24"/>
          <w:szCs w:val="24"/>
          <w:highlight w:val="yellow"/>
        </w:rPr>
        <w:t>本项目服务期限：自合同签订之日</w:t>
      </w:r>
      <w:r>
        <w:rPr>
          <w:rFonts w:hint="eastAsia" w:ascii="仿宋" w:hAnsi="仿宋" w:eastAsia="仿宋" w:cs="仿宋"/>
          <w:sz w:val="24"/>
          <w:szCs w:val="24"/>
          <w:highlight w:val="yellow"/>
          <w:lang w:val="en-US" w:eastAsia="zh-CN"/>
        </w:rPr>
        <w:t>至2026年3月15日</w:t>
      </w:r>
      <w:r>
        <w:rPr>
          <w:rFonts w:hint="eastAsia" w:ascii="仿宋" w:hAnsi="仿宋" w:eastAsia="仿宋" w:cs="仿宋"/>
          <w:sz w:val="24"/>
          <w:szCs w:val="24"/>
          <w:highlight w:val="yellow"/>
        </w:rPr>
        <w:t>。</w:t>
      </w:r>
    </w:p>
    <w:p w14:paraId="0B3A43AB">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供应商需提供高效抽检服务，能接受抽样工作委托，有专门团队负责采样。</w:t>
      </w:r>
    </w:p>
    <w:p w14:paraId="6C41A231">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供应商有能满足采样、运输、设备、检验工作车辆等硬件设施及条件。</w:t>
      </w:r>
    </w:p>
    <w:p w14:paraId="0BF47A28">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供应商有专业水准的检验技术服务团队，检测结果公正、客观、真实、及时、准确，报告复检维持率高。</w:t>
      </w:r>
    </w:p>
    <w:p w14:paraId="20D827AD">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供应商须提供相关的业务咨询、报告分析等服务，抽检报告分析工作应该由供应商专业分析人员进行分析、撰写、汇总，并及时报送采购人，不得延迟。</w:t>
      </w:r>
    </w:p>
    <w:p w14:paraId="4B01EAC3">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本项目抽检区域为渭南市。</w:t>
      </w:r>
    </w:p>
    <w:p w14:paraId="7D2B641F">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承检机构若出具虚假、错误检验数据和结论，一经发现，立即取消合作资格，并承担一切法律责任，以后年度不得参与渭南市辖区内检验任务。</w:t>
      </w:r>
    </w:p>
    <w:p w14:paraId="1E444BE5">
      <w:pPr>
        <w:pStyle w:val="16"/>
        <w:spacing w:line="360" w:lineRule="auto"/>
        <w:rPr>
          <w:rFonts w:hint="eastAsia" w:ascii="仿宋" w:hAnsi="仿宋" w:eastAsia="仿宋" w:cs="仿宋"/>
          <w:sz w:val="24"/>
          <w:szCs w:val="24"/>
        </w:rPr>
      </w:pPr>
      <w:r>
        <w:rPr>
          <w:rFonts w:hint="eastAsia" w:ascii="仿宋" w:hAnsi="仿宋" w:eastAsia="仿宋" w:cs="仿宋"/>
          <w:sz w:val="24"/>
          <w:szCs w:val="24"/>
        </w:rPr>
        <w:t>二、抽检内容</w:t>
      </w:r>
    </w:p>
    <w:p w14:paraId="36406A9D">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为深入贯彻党的第二十次大会精神，落实食品安全“四个最严”要求，扎实推进国家食品安全示范城市创建进程，故在渭南市组织开展食品安全监督抽检工作。</w:t>
      </w:r>
    </w:p>
    <w:p w14:paraId="625F463B">
      <w:pPr>
        <w:pStyle w:val="16"/>
        <w:spacing w:line="360" w:lineRule="auto"/>
        <w:rPr>
          <w:rFonts w:hint="eastAsia" w:ascii="仿宋" w:hAnsi="仿宋" w:eastAsia="仿宋" w:cs="仿宋"/>
          <w:sz w:val="24"/>
          <w:szCs w:val="24"/>
        </w:rPr>
      </w:pPr>
      <w:r>
        <w:rPr>
          <w:rFonts w:hint="eastAsia" w:ascii="仿宋" w:hAnsi="仿宋" w:eastAsia="仿宋" w:cs="仿宋"/>
          <w:sz w:val="24"/>
          <w:szCs w:val="24"/>
        </w:rPr>
        <w:t>(一)抽检品种</w:t>
      </w:r>
    </w:p>
    <w:p w14:paraId="15E2C638">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抽样品种主要为粮食加工品、食用油、油脂及其制品、调味品、肉制品、乳制品、饼干、糖果制品、茶叶及相关制品、酒类、炒货食品及坚果制品、糕点、蜂产品、餐饮食品、食用农产品等食品类别。</w:t>
      </w:r>
    </w:p>
    <w:p w14:paraId="33201BA2">
      <w:pPr>
        <w:pStyle w:val="16"/>
        <w:spacing w:line="360" w:lineRule="auto"/>
        <w:rPr>
          <w:rFonts w:hint="eastAsia" w:ascii="仿宋" w:hAnsi="仿宋" w:eastAsia="仿宋" w:cs="仿宋"/>
          <w:sz w:val="24"/>
          <w:szCs w:val="24"/>
        </w:rPr>
      </w:pPr>
      <w:r>
        <w:rPr>
          <w:rFonts w:hint="eastAsia" w:ascii="仿宋" w:hAnsi="仿宋" w:eastAsia="仿宋" w:cs="仿宋"/>
          <w:sz w:val="24"/>
          <w:szCs w:val="24"/>
        </w:rPr>
        <w:t>(二)抽检区域</w:t>
      </w:r>
    </w:p>
    <w:p w14:paraId="1097F533">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重点区域:农村地区、城乡结合部、旅游景区、高速公路服务区等。</w:t>
      </w:r>
    </w:p>
    <w:p w14:paraId="60ECC447">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重点单位:集中交易市场、大中型商超、餐饮聚集区、年夜饭供餐单位、中央厨房、入网餐饮服务提供者。</w:t>
      </w:r>
    </w:p>
    <w:p w14:paraId="70759295">
      <w:pPr>
        <w:pStyle w:val="16"/>
        <w:spacing w:line="360" w:lineRule="auto"/>
        <w:rPr>
          <w:rFonts w:hint="eastAsia" w:ascii="仿宋" w:hAnsi="仿宋" w:eastAsia="仿宋" w:cs="仿宋"/>
          <w:sz w:val="24"/>
          <w:szCs w:val="24"/>
        </w:rPr>
      </w:pPr>
      <w:r>
        <w:rPr>
          <w:rFonts w:hint="eastAsia" w:ascii="仿宋" w:hAnsi="仿宋" w:eastAsia="仿宋" w:cs="仿宋"/>
          <w:sz w:val="24"/>
          <w:szCs w:val="24"/>
        </w:rPr>
        <w:t>(三)任务安排</w:t>
      </w:r>
    </w:p>
    <w:p w14:paraId="05C9FAD7">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本次专项抽检抽样检验工作全部由招标确认的第三方承检机构承担，严格按照采样、防护、送样、检验流程进行。</w:t>
      </w:r>
    </w:p>
    <w:p w14:paraId="332BBF10">
      <w:pPr>
        <w:pStyle w:val="16"/>
        <w:spacing w:line="360" w:lineRule="auto"/>
        <w:rPr>
          <w:rFonts w:hint="eastAsia" w:ascii="仿宋" w:hAnsi="仿宋" w:eastAsia="仿宋" w:cs="仿宋"/>
          <w:sz w:val="24"/>
          <w:szCs w:val="24"/>
        </w:rPr>
      </w:pPr>
      <w:r>
        <w:rPr>
          <w:rFonts w:hint="eastAsia" w:ascii="仿宋" w:hAnsi="仿宋" w:eastAsia="仿宋" w:cs="仿宋"/>
          <w:sz w:val="24"/>
          <w:szCs w:val="24"/>
        </w:rPr>
        <w:t>(四)抽检项目</w:t>
      </w:r>
    </w:p>
    <w:p w14:paraId="46B8673B">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抽检项目侧重对非法添加、重金属、食品添加剂、致病性微生物等项目的检测，具体抽检品种、检验项目详见附件。具体项目检验方法参考《国家食品安全抽样检验实施细则(2025版)》。产品执行企业标准或有明示项目指标的，判定时应采取从严原则。各抽样产品采样数量要结合检验项目和检验方法具体确定。</w:t>
      </w:r>
    </w:p>
    <w:p w14:paraId="73D2C4AA">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备注：对可能掺杂掺假的食品，在现行食品安全标准规定的检验项目和检验方法无法检验的，按照《食品安全法》及其实施条例规定，根据国家市场监管总局发布的食品补充检验方法开展相关食品检验工作。</w:t>
      </w:r>
    </w:p>
    <w:p w14:paraId="010F9F39">
      <w:pPr>
        <w:pStyle w:val="16"/>
        <w:spacing w:line="360" w:lineRule="auto"/>
        <w:rPr>
          <w:rFonts w:hint="eastAsia" w:ascii="仿宋" w:hAnsi="仿宋" w:eastAsia="仿宋" w:cs="仿宋"/>
          <w:sz w:val="24"/>
          <w:szCs w:val="24"/>
        </w:rPr>
      </w:pPr>
      <w:r>
        <w:rPr>
          <w:rFonts w:hint="eastAsia" w:ascii="仿宋" w:hAnsi="仿宋" w:eastAsia="仿宋" w:cs="仿宋"/>
          <w:sz w:val="24"/>
          <w:szCs w:val="24"/>
        </w:rPr>
        <w:t>三 、服务要求</w:t>
      </w:r>
    </w:p>
    <w:p w14:paraId="4AC8E66B">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检验要求：检验机构能够严格按照国家检验标准进行检验，及时出具检验报告，对不合格检验报告及时送达采购人，并对检验结果的真实性负责。由于虚假、错误检验数据和结论而给采购人、被检验人造成损失，或者给社会带来不良影响的，检验机构应当消除影响，负责赔偿，并承担相应法律责任。</w:t>
      </w:r>
    </w:p>
    <w:p w14:paraId="360EEB22">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检验机构抽样时须严格按照操作规程进行操作，不得因抽样不规范引起被抽样单位的异议，且出具的检测结果公平、公正、准确，问题发现率符合要求；检测报告出具和送达及时；服务态度良好，能积极配合采购人按时完成抽检任务；能及时协助采购人完成安全监督抽检的应急事件。</w:t>
      </w:r>
    </w:p>
    <w:p w14:paraId="3791C0C9">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检验机构需在收到检品后15天内出具检验报告。对于特殊、涉案样品的检验，2天内出结果，4天内出报告，且无额外加收费用。涉案样品需要配合执法机关调查、取证的应当积极配合。</w:t>
      </w:r>
    </w:p>
    <w:p w14:paraId="3D469E30">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检验机构应有满足抽样工作需要的车辆、器具、仪器、设备等，每次检测至少须委派2名以上经培训考核合格，持证上岗的检测人员。</w:t>
      </w:r>
    </w:p>
    <w:p w14:paraId="327B7627">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本项目按照“谁抽样谁录入，谁检验谁负责”的原则，检验机构需及时将普通食品和食用农产品抽检信息全部录入“国家食品安全抽样检验信息系统”，严禁出现集中录入、突击录入现象。检验机构须确保录入数据准确及资料上传工作无误，并做好抽检数据的分析研判及信息公示工作。</w:t>
      </w:r>
    </w:p>
    <w:p w14:paraId="6573D997">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具体抽样时间和地点由采购人提供，需由检验机构在采购人指定的时间到指定的地点进行取样，若因检验机构不按照标准要求取样引起的行政诉讼等，由检验机构承担相应的法律责任。</w:t>
      </w:r>
    </w:p>
    <w:p w14:paraId="77C76F93">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检测机构需实施必要的质量控制措施，本次监督抽检食用农产品年度不合格率不低于3%，普通食品年度不合格率不低于3%。</w:t>
      </w:r>
    </w:p>
    <w:p w14:paraId="7285EFED">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检测机构对检验结论、结果的包括但不限于真实性、有效性、客观性负责。由于检测机构的包括但不限于工作失误、错误、弄虚作假等，致使检验结论结果无法真实客观有效地反映事实的，由检测机构承担法律责任。</w:t>
      </w:r>
    </w:p>
    <w:p w14:paraId="4B6AF2F5">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w:t>
      </w:r>
      <w:r>
        <w:rPr>
          <w:rFonts w:hint="eastAsia" w:ascii="仿宋" w:hAnsi="仿宋" w:eastAsia="仿宋" w:cs="仿宋"/>
          <w:sz w:val="24"/>
          <w:szCs w:val="24"/>
        </w:rPr>
        <w:t>采购人将对检测机构的资质以及检测流程进行检查，如发现弄虚作假或不符合规定程序行为，采购人有权按照有关规定进行处理。</w:t>
      </w:r>
    </w:p>
    <w:p w14:paraId="754C394B">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val="en-US" w:eastAsia="zh-CN"/>
        </w:rPr>
        <w:t>.</w:t>
      </w:r>
      <w:r>
        <w:rPr>
          <w:rFonts w:hint="eastAsia" w:ascii="仿宋" w:hAnsi="仿宋" w:eastAsia="仿宋" w:cs="仿宋"/>
          <w:sz w:val="24"/>
          <w:szCs w:val="24"/>
        </w:rPr>
        <w:t>检测机构应按照抽检任务的品种，下达日期先后次序有序整理抽检任务档案材料，并妥善保存备查。保存时间不得少于2年。</w:t>
      </w:r>
    </w:p>
    <w:p w14:paraId="5E3ECA8F">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val="en-US" w:eastAsia="zh-CN"/>
        </w:rPr>
        <w:t>.</w:t>
      </w:r>
      <w:r>
        <w:rPr>
          <w:rFonts w:hint="eastAsia" w:ascii="仿宋" w:hAnsi="仿宋" w:eastAsia="仿宋" w:cs="仿宋"/>
          <w:sz w:val="24"/>
          <w:szCs w:val="24"/>
        </w:rPr>
        <w:t>检测机构近3年未发生过数据泄露事故：自觉接受采购人组织的质控考核、现场检查和比对实验等工作安排。现场提交数据保密承诺书。</w:t>
      </w:r>
    </w:p>
    <w:p w14:paraId="365356ED">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w:t>
      </w:r>
      <w:r>
        <w:rPr>
          <w:rFonts w:hint="eastAsia" w:ascii="仿宋" w:hAnsi="仿宋" w:eastAsia="仿宋" w:cs="仿宋"/>
          <w:sz w:val="24"/>
          <w:szCs w:val="24"/>
        </w:rPr>
        <w:t>检测机构应建立与采购人定期交流制度，每次抽样检测检查后及时与采购人沟通，及时上报检测结果；与采购人代表，工作人员随时交流，虚心接受采购人的监督及意见，及时改进工作方法和服务方式，提高服务水平。</w:t>
      </w:r>
    </w:p>
    <w:p w14:paraId="7A5B2474">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w:t>
      </w:r>
      <w:r>
        <w:rPr>
          <w:rFonts w:hint="eastAsia" w:ascii="仿宋" w:hAnsi="仿宋" w:eastAsia="仿宋" w:cs="仿宋"/>
          <w:sz w:val="24"/>
          <w:szCs w:val="24"/>
        </w:rPr>
        <w:t>复检要求：能够配合采购人开展复检，做好相关工作。</w:t>
      </w:r>
    </w:p>
    <w:p w14:paraId="7F91690C">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w:t>
      </w:r>
      <w:r>
        <w:rPr>
          <w:rFonts w:hint="eastAsia" w:ascii="仿宋" w:hAnsi="仿宋" w:eastAsia="仿宋" w:cs="仿宋"/>
          <w:sz w:val="24"/>
          <w:szCs w:val="24"/>
          <w:lang w:val="en-US" w:eastAsia="zh-CN"/>
        </w:rPr>
        <w:t>.</w:t>
      </w:r>
      <w:r>
        <w:rPr>
          <w:rFonts w:hint="eastAsia" w:ascii="仿宋" w:hAnsi="仿宋" w:eastAsia="仿宋" w:cs="仿宋"/>
          <w:sz w:val="24"/>
          <w:szCs w:val="24"/>
        </w:rPr>
        <w:t>保密义务：保守抽检工作秘密，对涉及抽检商品名称、种类、型号、经营者和生产者名称、商标、检验流程、检验结果等全部数据必须保密，未经采购人授权，不得向任何单位与个人透露。</w:t>
      </w:r>
    </w:p>
    <w:p w14:paraId="072E8DC7">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val="en-US" w:eastAsia="zh-CN"/>
        </w:rPr>
        <w:t>.</w:t>
      </w:r>
      <w:r>
        <w:rPr>
          <w:rFonts w:hint="eastAsia" w:ascii="仿宋" w:hAnsi="仿宋" w:eastAsia="仿宋" w:cs="仿宋"/>
          <w:sz w:val="24"/>
          <w:szCs w:val="24"/>
        </w:rPr>
        <w:t>任何检测机构不得存在以下情形：</w:t>
      </w:r>
    </w:p>
    <w:p w14:paraId="5F38CBCF">
      <w:pPr>
        <w:pStyle w:val="16"/>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1)以蒙骗、欺诈等手段承担无CMA资质认证的检测任务；</w:t>
      </w:r>
    </w:p>
    <w:p w14:paraId="67D08FDA">
      <w:pPr>
        <w:pStyle w:val="16"/>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2)抽检过程中使用实习大学生等非职业抽检人员；</w:t>
      </w:r>
    </w:p>
    <w:p w14:paraId="4AFA718A">
      <w:pPr>
        <w:pStyle w:val="16"/>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3)对承担的任务进行转包、分包；</w:t>
      </w:r>
    </w:p>
    <w:p w14:paraId="6C996E01">
      <w:pPr>
        <w:pStyle w:val="16"/>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4)未经许可使用、公布采购人抽检任务信息；</w:t>
      </w:r>
    </w:p>
    <w:p w14:paraId="6C9CF037">
      <w:pPr>
        <w:pStyle w:val="16"/>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5)出具虚假检测报告。一经发现，一切损失由检测机构承担，采购人将立即终止抽检计划，并追究相应的法律责任。</w:t>
      </w:r>
    </w:p>
    <w:p w14:paraId="05F45957">
      <w:pPr>
        <w:spacing w:line="360" w:lineRule="auto"/>
        <w:ind w:firstLine="480" w:firstLineChars="200"/>
        <w:rPr>
          <w:rFonts w:hint="eastAsia" w:ascii="仿宋" w:hAnsi="仿宋" w:eastAsia="仿宋" w:cs="仿宋"/>
          <w:color w:val="FF0000"/>
        </w:rPr>
      </w:pPr>
    </w:p>
    <w:p w14:paraId="3D7EA8CB">
      <w:pPr>
        <w:rPr>
          <w:rFonts w:hint="eastAsia" w:ascii="仿宋" w:hAnsi="仿宋" w:eastAsia="仿宋" w:cs="仿宋"/>
        </w:rPr>
      </w:pPr>
      <w:r>
        <w:rPr>
          <w:rFonts w:hint="eastAsia" w:ascii="仿宋" w:hAnsi="仿宋" w:eastAsia="仿宋" w:cs="仿宋"/>
        </w:rPr>
        <w:br w:type="page"/>
      </w:r>
    </w:p>
    <w:p w14:paraId="26C346ED">
      <w:pPr>
        <w:bidi w:val="0"/>
        <w:rPr>
          <w:rFonts w:hint="eastAsia" w:ascii="仿宋" w:hAnsi="仿宋" w:eastAsia="仿宋" w:cs="仿宋"/>
        </w:rPr>
      </w:pPr>
    </w:p>
    <w:p w14:paraId="0A1473D7">
      <w:pPr>
        <w:bidi w:val="0"/>
        <w:rPr>
          <w:rFonts w:hint="eastAsia" w:ascii="仿宋" w:hAnsi="仿宋" w:eastAsia="仿宋" w:cs="仿宋"/>
        </w:rPr>
      </w:pPr>
      <w:r>
        <w:rPr>
          <w:rFonts w:hint="eastAsia" w:ascii="仿宋" w:hAnsi="仿宋" w:eastAsia="仿宋" w:cs="仿宋"/>
        </w:rPr>
        <w:t>附件1：</w:t>
      </w:r>
      <w:bookmarkStart w:id="0" w:name="_GoBack"/>
      <w:bookmarkEnd w:id="0"/>
    </w:p>
    <w:p w14:paraId="27E43A37">
      <w:pPr>
        <w:jc w:val="center"/>
        <w:rPr>
          <w:rFonts w:hint="eastAsia" w:ascii="仿宋" w:hAnsi="仿宋" w:eastAsia="仿宋" w:cs="仿宋"/>
          <w:b/>
          <w:bCs/>
          <w:sz w:val="28"/>
          <w:szCs w:val="36"/>
          <w:highlight w:val="none"/>
          <w:lang w:val="en-US" w:eastAsia="zh-CN"/>
        </w:rPr>
      </w:pPr>
      <w:r>
        <w:rPr>
          <w:rFonts w:hint="eastAsia" w:ascii="仿宋" w:hAnsi="仿宋" w:eastAsia="仿宋" w:cs="仿宋"/>
          <w:b/>
          <w:bCs/>
          <w:sz w:val="28"/>
          <w:szCs w:val="36"/>
          <w:highlight w:val="none"/>
          <w:lang w:val="en-US" w:eastAsia="zh-CN"/>
        </w:rPr>
        <w:t>包1：（大荔县、蒲城县、富平县、高新区食品安全专项监督抽检项目） 预估302批次，以实际抽检批次为准</w:t>
      </w:r>
    </w:p>
    <w:tbl>
      <w:tblPr>
        <w:tblStyle w:val="11"/>
        <w:tblW w:w="13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1080"/>
        <w:gridCol w:w="1080"/>
        <w:gridCol w:w="1354"/>
        <w:gridCol w:w="2055"/>
        <w:gridCol w:w="5745"/>
        <w:gridCol w:w="1410"/>
      </w:tblGrid>
      <w:tr w14:paraId="085A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1080" w:type="dxa"/>
            <w:shd w:val="clear" w:color="auto" w:fill="EEECE1"/>
            <w:vAlign w:val="center"/>
          </w:tcPr>
          <w:p w14:paraId="58C10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80" w:type="dxa"/>
            <w:shd w:val="clear" w:color="auto" w:fill="EEECE1"/>
            <w:vAlign w:val="center"/>
          </w:tcPr>
          <w:p w14:paraId="6D131F2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食品大类</w:t>
            </w:r>
          </w:p>
        </w:tc>
        <w:tc>
          <w:tcPr>
            <w:tcW w:w="1080" w:type="dxa"/>
            <w:shd w:val="clear" w:color="auto" w:fill="EEECE1"/>
            <w:vAlign w:val="center"/>
          </w:tcPr>
          <w:p w14:paraId="004454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食品亚类</w:t>
            </w:r>
          </w:p>
        </w:tc>
        <w:tc>
          <w:tcPr>
            <w:tcW w:w="1354" w:type="dxa"/>
            <w:shd w:val="clear" w:color="auto" w:fill="EEECE1"/>
            <w:vAlign w:val="center"/>
          </w:tcPr>
          <w:p w14:paraId="673679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食品品种</w:t>
            </w:r>
          </w:p>
        </w:tc>
        <w:tc>
          <w:tcPr>
            <w:tcW w:w="2055" w:type="dxa"/>
            <w:shd w:val="clear" w:color="auto" w:fill="EEECE1"/>
            <w:vAlign w:val="center"/>
          </w:tcPr>
          <w:p w14:paraId="64D87F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食品细类</w:t>
            </w:r>
          </w:p>
        </w:tc>
        <w:tc>
          <w:tcPr>
            <w:tcW w:w="5745" w:type="dxa"/>
            <w:shd w:val="clear" w:color="auto" w:fill="EEECE1"/>
            <w:vAlign w:val="center"/>
          </w:tcPr>
          <w:p w14:paraId="441BBD1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抽检项目</w:t>
            </w:r>
          </w:p>
        </w:tc>
        <w:tc>
          <w:tcPr>
            <w:tcW w:w="1410" w:type="dxa"/>
            <w:shd w:val="clear" w:color="auto" w:fill="EEECE1"/>
            <w:vAlign w:val="center"/>
          </w:tcPr>
          <w:p w14:paraId="2BFB767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预估抽检批次</w:t>
            </w:r>
          </w:p>
        </w:tc>
      </w:tr>
      <w:tr w14:paraId="755D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restart"/>
            <w:shd w:val="clear" w:color="auto" w:fill="auto"/>
            <w:vAlign w:val="center"/>
          </w:tcPr>
          <w:p w14:paraId="3139D6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restart"/>
            <w:shd w:val="clear" w:color="auto" w:fill="auto"/>
            <w:vAlign w:val="center"/>
          </w:tcPr>
          <w:p w14:paraId="0705BF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粮食加工品</w:t>
            </w:r>
          </w:p>
        </w:tc>
        <w:tc>
          <w:tcPr>
            <w:tcW w:w="1080" w:type="dxa"/>
            <w:shd w:val="clear" w:color="auto" w:fill="auto"/>
            <w:vAlign w:val="center"/>
          </w:tcPr>
          <w:p w14:paraId="14F80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w:t>
            </w:r>
          </w:p>
        </w:tc>
        <w:tc>
          <w:tcPr>
            <w:tcW w:w="1354" w:type="dxa"/>
            <w:shd w:val="clear" w:color="auto" w:fill="auto"/>
            <w:vAlign w:val="center"/>
          </w:tcPr>
          <w:p w14:paraId="5685B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w:t>
            </w:r>
          </w:p>
        </w:tc>
        <w:tc>
          <w:tcPr>
            <w:tcW w:w="2055" w:type="dxa"/>
            <w:shd w:val="clear" w:color="auto" w:fill="auto"/>
            <w:vAlign w:val="center"/>
          </w:tcPr>
          <w:p w14:paraId="09E0D1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w:t>
            </w:r>
          </w:p>
        </w:tc>
        <w:tc>
          <w:tcPr>
            <w:tcW w:w="5745" w:type="dxa"/>
            <w:shd w:val="clear" w:color="auto" w:fill="auto"/>
            <w:vAlign w:val="center"/>
          </w:tcPr>
          <w:p w14:paraId="69B90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铅（以Pb计）、镉（以Cd计）、苯并[a]芘、黄曲霉毒素B1、赭曲霉毒素A</w:t>
            </w:r>
          </w:p>
        </w:tc>
        <w:tc>
          <w:tcPr>
            <w:tcW w:w="1410" w:type="dxa"/>
            <w:shd w:val="clear" w:color="auto" w:fill="auto"/>
            <w:noWrap/>
            <w:vAlign w:val="center"/>
          </w:tcPr>
          <w:p w14:paraId="5E3031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2930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3C63E3B9">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025280F">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03D26F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小麦粉</w:t>
            </w:r>
          </w:p>
        </w:tc>
        <w:tc>
          <w:tcPr>
            <w:tcW w:w="1354" w:type="dxa"/>
            <w:shd w:val="clear" w:color="auto" w:fill="auto"/>
            <w:vAlign w:val="center"/>
          </w:tcPr>
          <w:p w14:paraId="0C77D5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小麦粉</w:t>
            </w:r>
          </w:p>
        </w:tc>
        <w:tc>
          <w:tcPr>
            <w:tcW w:w="2055" w:type="dxa"/>
            <w:shd w:val="clear" w:color="auto" w:fill="auto"/>
            <w:vAlign w:val="center"/>
          </w:tcPr>
          <w:p w14:paraId="715EE0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通用小麦粉、专用小麦粉</w:t>
            </w:r>
          </w:p>
        </w:tc>
        <w:tc>
          <w:tcPr>
            <w:tcW w:w="5745" w:type="dxa"/>
            <w:shd w:val="clear" w:color="auto" w:fill="auto"/>
            <w:vAlign w:val="center"/>
          </w:tcPr>
          <w:p w14:paraId="1DD15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镉（以Cd计）、苯并[a]芘、玉米赤霉烯酮、脱氧雪腐镰刀菌烯醇、赭曲霉毒素A、黄曲霉毒素B1、过氧化苯甲酰、偶氮甲酰胺</w:t>
            </w:r>
          </w:p>
        </w:tc>
        <w:tc>
          <w:tcPr>
            <w:tcW w:w="1410" w:type="dxa"/>
            <w:shd w:val="clear" w:color="auto" w:fill="auto"/>
            <w:noWrap/>
            <w:vAlign w:val="center"/>
          </w:tcPr>
          <w:p w14:paraId="10DB26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2E6E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1080" w:type="dxa"/>
            <w:shd w:val="clear" w:color="auto" w:fill="auto"/>
            <w:vAlign w:val="center"/>
          </w:tcPr>
          <w:p w14:paraId="606DE0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shd w:val="clear" w:color="auto" w:fill="auto"/>
            <w:vAlign w:val="center"/>
          </w:tcPr>
          <w:p w14:paraId="05F4D5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食用植物油</w:t>
            </w:r>
          </w:p>
        </w:tc>
        <w:tc>
          <w:tcPr>
            <w:tcW w:w="1080" w:type="dxa"/>
            <w:shd w:val="clear" w:color="auto" w:fill="auto"/>
            <w:vAlign w:val="center"/>
          </w:tcPr>
          <w:p w14:paraId="2DCF86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食用植物油</w:t>
            </w:r>
          </w:p>
        </w:tc>
        <w:tc>
          <w:tcPr>
            <w:tcW w:w="1354" w:type="dxa"/>
            <w:shd w:val="clear" w:color="auto" w:fill="auto"/>
            <w:vAlign w:val="center"/>
          </w:tcPr>
          <w:p w14:paraId="497A6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食用植物油</w:t>
            </w:r>
          </w:p>
        </w:tc>
        <w:tc>
          <w:tcPr>
            <w:tcW w:w="2055" w:type="dxa"/>
            <w:shd w:val="clear" w:color="auto" w:fill="auto"/>
            <w:vAlign w:val="center"/>
          </w:tcPr>
          <w:p w14:paraId="1F942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菜籽油、芝麻油、调和油等各种食用植物油</w:t>
            </w:r>
          </w:p>
        </w:tc>
        <w:tc>
          <w:tcPr>
            <w:tcW w:w="5745" w:type="dxa"/>
            <w:shd w:val="clear" w:color="auto" w:fill="auto"/>
            <w:vAlign w:val="center"/>
          </w:tcPr>
          <w:p w14:paraId="7622E9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酸值、过氧化值、特丁基对苯二酚、乙基麦芽酚、溶剂残留量、铅</w:t>
            </w:r>
          </w:p>
        </w:tc>
        <w:tc>
          <w:tcPr>
            <w:tcW w:w="1410" w:type="dxa"/>
            <w:shd w:val="clear" w:color="auto" w:fill="auto"/>
            <w:noWrap/>
            <w:vAlign w:val="center"/>
          </w:tcPr>
          <w:p w14:paraId="720DA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1885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080" w:type="dxa"/>
            <w:vMerge w:val="restart"/>
            <w:shd w:val="clear" w:color="auto" w:fill="auto"/>
            <w:vAlign w:val="center"/>
          </w:tcPr>
          <w:p w14:paraId="2581A6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80" w:type="dxa"/>
            <w:vMerge w:val="restart"/>
            <w:shd w:val="clear" w:color="auto" w:fill="auto"/>
            <w:vAlign w:val="center"/>
          </w:tcPr>
          <w:p w14:paraId="74FFD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调味品</w:t>
            </w:r>
          </w:p>
        </w:tc>
        <w:tc>
          <w:tcPr>
            <w:tcW w:w="1080" w:type="dxa"/>
            <w:shd w:val="clear" w:color="auto" w:fill="auto"/>
            <w:vAlign w:val="center"/>
          </w:tcPr>
          <w:p w14:paraId="048A42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酿造酱</w:t>
            </w:r>
          </w:p>
        </w:tc>
        <w:tc>
          <w:tcPr>
            <w:tcW w:w="1354" w:type="dxa"/>
            <w:shd w:val="clear" w:color="auto" w:fill="auto"/>
            <w:vAlign w:val="center"/>
          </w:tcPr>
          <w:p w14:paraId="5C8DF6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黄豆酱、甜面酱、豆瓣酱等</w:t>
            </w:r>
          </w:p>
        </w:tc>
        <w:tc>
          <w:tcPr>
            <w:tcW w:w="2055" w:type="dxa"/>
            <w:shd w:val="clear" w:color="auto" w:fill="auto"/>
            <w:vAlign w:val="center"/>
          </w:tcPr>
          <w:p w14:paraId="64F6E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黄豆酱、甜面酱、豆瓣酱等</w:t>
            </w:r>
          </w:p>
        </w:tc>
        <w:tc>
          <w:tcPr>
            <w:tcW w:w="5745" w:type="dxa"/>
            <w:shd w:val="clear" w:color="auto" w:fill="auto"/>
            <w:vAlign w:val="center"/>
          </w:tcPr>
          <w:p w14:paraId="6F5C05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氨基酸态氮、黄曲霉毒素B1、苯甲酸及其钠盐( 以苯甲酸计)、山梨酸及其钾盐(以山梨酸计)、脱氢乙酸及其钠盐(以脱氢乙酸计)、防腐剂混合使用时各自用量占其最大使用量的比例之和、糖精钠(以糖精计)、三氯蔗糖、甜蜜素（以环己基氨基磺酸计）、安赛蜜、大肠菌群</w:t>
            </w:r>
          </w:p>
        </w:tc>
        <w:tc>
          <w:tcPr>
            <w:tcW w:w="1410" w:type="dxa"/>
            <w:shd w:val="clear" w:color="auto" w:fill="auto"/>
            <w:noWrap/>
            <w:vAlign w:val="center"/>
          </w:tcPr>
          <w:p w14:paraId="46672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4872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5" w:hRule="atLeast"/>
        </w:trPr>
        <w:tc>
          <w:tcPr>
            <w:tcW w:w="1080" w:type="dxa"/>
            <w:vMerge w:val="continue"/>
            <w:shd w:val="clear" w:color="auto" w:fill="auto"/>
            <w:vAlign w:val="center"/>
          </w:tcPr>
          <w:p w14:paraId="204C0B74">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0D04921">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732105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香辛料类</w:t>
            </w:r>
          </w:p>
        </w:tc>
        <w:tc>
          <w:tcPr>
            <w:tcW w:w="1354" w:type="dxa"/>
            <w:shd w:val="clear" w:color="auto" w:fill="auto"/>
            <w:vAlign w:val="center"/>
          </w:tcPr>
          <w:p w14:paraId="04BD8A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辣椒、花椒、辣椒粉、花椒粉等、其他香辛料调味品</w:t>
            </w:r>
          </w:p>
        </w:tc>
        <w:tc>
          <w:tcPr>
            <w:tcW w:w="2055" w:type="dxa"/>
            <w:shd w:val="clear" w:color="auto" w:fill="auto"/>
            <w:vAlign w:val="center"/>
          </w:tcPr>
          <w:p w14:paraId="314FB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辣椒、花椒、辣椒粉、花椒粉等、其他香辛料调味品</w:t>
            </w:r>
          </w:p>
        </w:tc>
        <w:tc>
          <w:tcPr>
            <w:tcW w:w="5745" w:type="dxa"/>
            <w:shd w:val="clear" w:color="auto" w:fill="auto"/>
            <w:vAlign w:val="center"/>
          </w:tcPr>
          <w:p w14:paraId="4C90DC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铅(以Pb计)、脱氢乙酸及其钠盐(以脱氢乙酸计)、二氧化硫残留量、合成着色剂（柠檬黄、日落黄、胭脂红）、罗丹明B</w:t>
            </w:r>
          </w:p>
        </w:tc>
        <w:tc>
          <w:tcPr>
            <w:tcW w:w="1410" w:type="dxa"/>
            <w:shd w:val="clear" w:color="auto" w:fill="auto"/>
            <w:noWrap/>
            <w:vAlign w:val="center"/>
          </w:tcPr>
          <w:p w14:paraId="4F24EB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2327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80" w:type="dxa"/>
            <w:vMerge w:val="continue"/>
            <w:shd w:val="clear" w:color="auto" w:fill="auto"/>
            <w:vAlign w:val="center"/>
          </w:tcPr>
          <w:p w14:paraId="67FDA8E2">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B12AA26">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69FCB2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复合调味料</w:t>
            </w:r>
          </w:p>
        </w:tc>
        <w:tc>
          <w:tcPr>
            <w:tcW w:w="1354" w:type="dxa"/>
            <w:shd w:val="clear" w:color="auto" w:fill="auto"/>
            <w:vAlign w:val="center"/>
          </w:tcPr>
          <w:p w14:paraId="733E52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固体复合调味料、半固体调味料、食用调味油</w:t>
            </w:r>
          </w:p>
        </w:tc>
        <w:tc>
          <w:tcPr>
            <w:tcW w:w="2055" w:type="dxa"/>
            <w:shd w:val="clear" w:color="auto" w:fill="auto"/>
            <w:vAlign w:val="center"/>
          </w:tcPr>
          <w:p w14:paraId="51EEF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辣椒酱、含辣椒等酱类（油辣子、油辣椒、酱辣椒）、辣椒油等</w:t>
            </w:r>
          </w:p>
        </w:tc>
        <w:tc>
          <w:tcPr>
            <w:tcW w:w="5745" w:type="dxa"/>
            <w:shd w:val="clear" w:color="auto" w:fill="auto"/>
            <w:vAlign w:val="center"/>
          </w:tcPr>
          <w:p w14:paraId="7A129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1410" w:type="dxa"/>
            <w:shd w:val="clear" w:color="auto" w:fill="auto"/>
            <w:noWrap/>
            <w:vAlign w:val="center"/>
          </w:tcPr>
          <w:p w14:paraId="6E4D04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5EF1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0" w:hRule="atLeast"/>
        </w:trPr>
        <w:tc>
          <w:tcPr>
            <w:tcW w:w="1080" w:type="dxa"/>
            <w:vMerge w:val="restart"/>
            <w:shd w:val="clear" w:color="auto" w:fill="auto"/>
            <w:vAlign w:val="center"/>
          </w:tcPr>
          <w:p w14:paraId="22F3FD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80" w:type="dxa"/>
            <w:vMerge w:val="restart"/>
            <w:shd w:val="clear" w:color="auto" w:fill="auto"/>
            <w:vAlign w:val="center"/>
          </w:tcPr>
          <w:p w14:paraId="2A49D9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肉制品</w:t>
            </w:r>
          </w:p>
        </w:tc>
        <w:tc>
          <w:tcPr>
            <w:tcW w:w="1080" w:type="dxa"/>
            <w:shd w:val="clear" w:color="auto" w:fill="auto"/>
            <w:vAlign w:val="center"/>
          </w:tcPr>
          <w:p w14:paraId="3F2A0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熟肉制品</w:t>
            </w:r>
          </w:p>
        </w:tc>
        <w:tc>
          <w:tcPr>
            <w:tcW w:w="1354" w:type="dxa"/>
            <w:shd w:val="clear" w:color="auto" w:fill="auto"/>
            <w:vAlign w:val="center"/>
          </w:tcPr>
          <w:p w14:paraId="5DA90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酱卤肉制品</w:t>
            </w:r>
          </w:p>
        </w:tc>
        <w:tc>
          <w:tcPr>
            <w:tcW w:w="2055" w:type="dxa"/>
            <w:shd w:val="clear" w:color="auto" w:fill="auto"/>
            <w:vAlign w:val="center"/>
          </w:tcPr>
          <w:p w14:paraId="72211E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酱卤肉制品</w:t>
            </w:r>
          </w:p>
        </w:tc>
        <w:tc>
          <w:tcPr>
            <w:tcW w:w="5745" w:type="dxa"/>
            <w:shd w:val="clear" w:color="auto" w:fill="auto"/>
            <w:vAlign w:val="center"/>
          </w:tcPr>
          <w:p w14:paraId="1A49C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铬(以Cr计)、总砷(以As计)、亚硝酸盐(以亚硝酸钠计)、苯甲酸及其钠盐(以苯甲酸计)、山梨酸及其钾盐(以山梨酸计)、N-二甲基亚硝胺、防腐剂混合使用时各自用量占其最大使用量的比例之和、合成着色剂（柠檬黄、日落黄、胭脂红）、糖精钠(以糖精计)、菌落总数、大肠菌群、沙门氏菌、金黄色葡萄球菌、单核细胞增生李斯特氏菌、致泻大肠埃希氏菌、商业无菌</w:t>
            </w:r>
          </w:p>
        </w:tc>
        <w:tc>
          <w:tcPr>
            <w:tcW w:w="1410" w:type="dxa"/>
            <w:shd w:val="clear" w:color="auto" w:fill="auto"/>
            <w:noWrap/>
            <w:vAlign w:val="center"/>
          </w:tcPr>
          <w:p w14:paraId="4D2223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4A17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80" w:type="dxa"/>
            <w:vMerge w:val="continue"/>
            <w:shd w:val="clear" w:color="auto" w:fill="auto"/>
            <w:vAlign w:val="center"/>
          </w:tcPr>
          <w:p w14:paraId="25EBE8F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6A8FA26">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36B493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预制肉制品</w:t>
            </w:r>
          </w:p>
        </w:tc>
        <w:tc>
          <w:tcPr>
            <w:tcW w:w="1354" w:type="dxa"/>
            <w:shd w:val="clear" w:color="auto" w:fill="auto"/>
            <w:vAlign w:val="center"/>
          </w:tcPr>
          <w:p w14:paraId="25903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调理肉制品、腌腊肉制品</w:t>
            </w:r>
          </w:p>
        </w:tc>
        <w:tc>
          <w:tcPr>
            <w:tcW w:w="2055" w:type="dxa"/>
            <w:shd w:val="clear" w:color="auto" w:fill="auto"/>
            <w:vAlign w:val="center"/>
          </w:tcPr>
          <w:p w14:paraId="0F51E1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腌腊肉制品</w:t>
            </w:r>
          </w:p>
        </w:tc>
        <w:tc>
          <w:tcPr>
            <w:tcW w:w="5745" w:type="dxa"/>
            <w:shd w:val="clear" w:color="auto" w:fill="auto"/>
            <w:vAlign w:val="center"/>
          </w:tcPr>
          <w:p w14:paraId="0D17A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亚硝酸盐(以亚硝酸钠计)、苯甲酸及其钠盐(以苯甲酸计)、山梨酸及其钾盐(以山梨酸计)、氯霉素、合成着色剂（胭脂红、诱惑红、苋菜红、酸性红）</w:t>
            </w:r>
          </w:p>
        </w:tc>
        <w:tc>
          <w:tcPr>
            <w:tcW w:w="1410" w:type="dxa"/>
            <w:shd w:val="clear" w:color="auto" w:fill="auto"/>
            <w:noWrap/>
            <w:vAlign w:val="center"/>
          </w:tcPr>
          <w:p w14:paraId="76D103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DC4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1080" w:type="dxa"/>
            <w:vMerge w:val="restart"/>
            <w:shd w:val="clear" w:color="auto" w:fill="auto"/>
            <w:vAlign w:val="center"/>
          </w:tcPr>
          <w:p w14:paraId="39F0B5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80" w:type="dxa"/>
            <w:vMerge w:val="restart"/>
            <w:shd w:val="clear" w:color="auto" w:fill="auto"/>
            <w:vAlign w:val="center"/>
          </w:tcPr>
          <w:p w14:paraId="7D858B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乳制品</w:t>
            </w:r>
          </w:p>
        </w:tc>
        <w:tc>
          <w:tcPr>
            <w:tcW w:w="1080" w:type="dxa"/>
            <w:vMerge w:val="restart"/>
            <w:shd w:val="clear" w:color="auto" w:fill="auto"/>
            <w:vAlign w:val="center"/>
          </w:tcPr>
          <w:p w14:paraId="6AB46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乳制品</w:t>
            </w:r>
          </w:p>
        </w:tc>
        <w:tc>
          <w:tcPr>
            <w:tcW w:w="1354" w:type="dxa"/>
            <w:vMerge w:val="restart"/>
            <w:shd w:val="clear" w:color="auto" w:fill="auto"/>
            <w:vAlign w:val="center"/>
          </w:tcPr>
          <w:p w14:paraId="351EF4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液体乳</w:t>
            </w:r>
          </w:p>
        </w:tc>
        <w:tc>
          <w:tcPr>
            <w:tcW w:w="2055" w:type="dxa"/>
            <w:shd w:val="clear" w:color="auto" w:fill="auto"/>
            <w:vAlign w:val="center"/>
          </w:tcPr>
          <w:p w14:paraId="16C252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灭菌乳</w:t>
            </w:r>
          </w:p>
        </w:tc>
        <w:tc>
          <w:tcPr>
            <w:tcW w:w="5745" w:type="dxa"/>
            <w:shd w:val="clear" w:color="auto" w:fill="auto"/>
            <w:vAlign w:val="center"/>
          </w:tcPr>
          <w:p w14:paraId="0B6CE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铅（以Pb计）、蛋白质、酸度、三聚氰胺、丙二醇、商业无菌</w:t>
            </w:r>
          </w:p>
        </w:tc>
        <w:tc>
          <w:tcPr>
            <w:tcW w:w="1410" w:type="dxa"/>
            <w:shd w:val="clear" w:color="auto" w:fill="auto"/>
            <w:noWrap/>
            <w:vAlign w:val="center"/>
          </w:tcPr>
          <w:p w14:paraId="6D773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r>
      <w:tr w14:paraId="0317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791265F2">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B1B0F2A">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5091263">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27405FE2">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4444E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巴氏杀菌乳</w:t>
            </w:r>
          </w:p>
        </w:tc>
        <w:tc>
          <w:tcPr>
            <w:tcW w:w="5745" w:type="dxa"/>
            <w:shd w:val="clear" w:color="auto" w:fill="auto"/>
            <w:vAlign w:val="center"/>
          </w:tcPr>
          <w:p w14:paraId="15CBA0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铅（以Pb计）、蛋白质、酸度、三聚氰胺、丙二醇、沙门氏菌、金黄色葡萄球菌、菌落总数、大肠菌群</w:t>
            </w:r>
          </w:p>
        </w:tc>
        <w:tc>
          <w:tcPr>
            <w:tcW w:w="1410" w:type="dxa"/>
            <w:shd w:val="clear" w:color="auto" w:fill="auto"/>
            <w:noWrap/>
            <w:vAlign w:val="center"/>
          </w:tcPr>
          <w:p w14:paraId="6653E5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7882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552FB09A">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94DC7E4">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ECD0136">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4D84B25A">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405C4E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发酵乳</w:t>
            </w:r>
          </w:p>
        </w:tc>
        <w:tc>
          <w:tcPr>
            <w:tcW w:w="5745" w:type="dxa"/>
            <w:shd w:val="clear" w:color="auto" w:fill="auto"/>
            <w:vAlign w:val="center"/>
          </w:tcPr>
          <w:p w14:paraId="5C4AE3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铅（以Pb计）、蛋白质、山梨酸及其钾盐(以山梨酸计)、三聚氰胺、金黄色葡萄球菌、沙门氏菌、大肠菌群、酵母、霉菌</w:t>
            </w:r>
          </w:p>
        </w:tc>
        <w:tc>
          <w:tcPr>
            <w:tcW w:w="1410" w:type="dxa"/>
            <w:shd w:val="clear" w:color="auto" w:fill="auto"/>
            <w:noWrap/>
            <w:vAlign w:val="center"/>
          </w:tcPr>
          <w:p w14:paraId="1A71C4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420F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080" w:type="dxa"/>
            <w:shd w:val="clear" w:color="auto" w:fill="auto"/>
            <w:vAlign w:val="center"/>
          </w:tcPr>
          <w:p w14:paraId="723A3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80" w:type="dxa"/>
            <w:shd w:val="clear" w:color="auto" w:fill="auto"/>
            <w:vAlign w:val="center"/>
          </w:tcPr>
          <w:p w14:paraId="4D688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速冻食品</w:t>
            </w:r>
          </w:p>
        </w:tc>
        <w:tc>
          <w:tcPr>
            <w:tcW w:w="1080" w:type="dxa"/>
            <w:shd w:val="clear" w:color="auto" w:fill="auto"/>
            <w:vAlign w:val="center"/>
          </w:tcPr>
          <w:p w14:paraId="1466F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速冻米面食品</w:t>
            </w:r>
          </w:p>
        </w:tc>
        <w:tc>
          <w:tcPr>
            <w:tcW w:w="1354" w:type="dxa"/>
            <w:shd w:val="clear" w:color="auto" w:fill="auto"/>
            <w:vAlign w:val="center"/>
          </w:tcPr>
          <w:p w14:paraId="02400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速冻米面食品</w:t>
            </w:r>
          </w:p>
        </w:tc>
        <w:tc>
          <w:tcPr>
            <w:tcW w:w="2055" w:type="dxa"/>
            <w:shd w:val="clear" w:color="auto" w:fill="auto"/>
            <w:vAlign w:val="center"/>
          </w:tcPr>
          <w:p w14:paraId="7B75D0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水饺、元宵、馄饨等生制品</w:t>
            </w:r>
          </w:p>
        </w:tc>
        <w:tc>
          <w:tcPr>
            <w:tcW w:w="5745" w:type="dxa"/>
            <w:shd w:val="clear" w:color="auto" w:fill="auto"/>
            <w:vAlign w:val="center"/>
          </w:tcPr>
          <w:p w14:paraId="09C3A0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铅(以Pb计)、过氧化值（以脂肪计）、糖精钠（以糖精计）</w:t>
            </w:r>
          </w:p>
        </w:tc>
        <w:tc>
          <w:tcPr>
            <w:tcW w:w="1410" w:type="dxa"/>
            <w:shd w:val="clear" w:color="auto" w:fill="auto"/>
            <w:noWrap/>
            <w:vAlign w:val="center"/>
          </w:tcPr>
          <w:p w14:paraId="14C44B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079B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1080" w:type="dxa"/>
            <w:shd w:val="clear" w:color="auto" w:fill="auto"/>
            <w:vAlign w:val="center"/>
          </w:tcPr>
          <w:p w14:paraId="688F2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shd w:val="clear" w:color="auto" w:fill="auto"/>
            <w:vAlign w:val="center"/>
          </w:tcPr>
          <w:p w14:paraId="29CF10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糖果制品</w:t>
            </w:r>
          </w:p>
        </w:tc>
        <w:tc>
          <w:tcPr>
            <w:tcW w:w="1080" w:type="dxa"/>
            <w:shd w:val="clear" w:color="auto" w:fill="auto"/>
            <w:vAlign w:val="center"/>
          </w:tcPr>
          <w:p w14:paraId="03176D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糖果制品</w:t>
            </w:r>
          </w:p>
        </w:tc>
        <w:tc>
          <w:tcPr>
            <w:tcW w:w="1354" w:type="dxa"/>
            <w:shd w:val="clear" w:color="auto" w:fill="auto"/>
            <w:vAlign w:val="center"/>
          </w:tcPr>
          <w:p w14:paraId="4B1FA1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糖果、巧克力及巧克力制品、果冻</w:t>
            </w:r>
          </w:p>
        </w:tc>
        <w:tc>
          <w:tcPr>
            <w:tcW w:w="2055" w:type="dxa"/>
            <w:shd w:val="clear" w:color="auto" w:fill="auto"/>
            <w:vAlign w:val="center"/>
          </w:tcPr>
          <w:p w14:paraId="1B669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糖果、巧克力及巧克力制品、果冻</w:t>
            </w:r>
          </w:p>
        </w:tc>
        <w:tc>
          <w:tcPr>
            <w:tcW w:w="5745" w:type="dxa"/>
            <w:shd w:val="clear" w:color="auto" w:fill="auto"/>
            <w:vAlign w:val="center"/>
          </w:tcPr>
          <w:p w14:paraId="07BC6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铅（以Pb计）、沙门氏菌</w:t>
            </w:r>
          </w:p>
        </w:tc>
        <w:tc>
          <w:tcPr>
            <w:tcW w:w="1410" w:type="dxa"/>
            <w:shd w:val="clear" w:color="auto" w:fill="auto"/>
            <w:noWrap/>
            <w:vAlign w:val="center"/>
          </w:tcPr>
          <w:p w14:paraId="6C007D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6F75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1080" w:type="dxa"/>
            <w:shd w:val="clear" w:color="auto" w:fill="auto"/>
            <w:vAlign w:val="center"/>
          </w:tcPr>
          <w:p w14:paraId="5D1D06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80" w:type="dxa"/>
            <w:shd w:val="clear" w:color="auto" w:fill="auto"/>
            <w:vAlign w:val="center"/>
          </w:tcPr>
          <w:p w14:paraId="7887FC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酒类</w:t>
            </w:r>
          </w:p>
        </w:tc>
        <w:tc>
          <w:tcPr>
            <w:tcW w:w="1080" w:type="dxa"/>
            <w:shd w:val="clear" w:color="auto" w:fill="auto"/>
            <w:vAlign w:val="center"/>
          </w:tcPr>
          <w:p w14:paraId="4C776B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蒸馏酒</w:t>
            </w:r>
          </w:p>
        </w:tc>
        <w:tc>
          <w:tcPr>
            <w:tcW w:w="1354" w:type="dxa"/>
            <w:shd w:val="clear" w:color="auto" w:fill="auto"/>
            <w:vAlign w:val="center"/>
          </w:tcPr>
          <w:p w14:paraId="3ADFC4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白酒</w:t>
            </w:r>
          </w:p>
        </w:tc>
        <w:tc>
          <w:tcPr>
            <w:tcW w:w="2055" w:type="dxa"/>
            <w:shd w:val="clear" w:color="auto" w:fill="auto"/>
            <w:vAlign w:val="center"/>
          </w:tcPr>
          <w:p w14:paraId="350C3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白酒</w:t>
            </w:r>
          </w:p>
        </w:tc>
        <w:tc>
          <w:tcPr>
            <w:tcW w:w="5745" w:type="dxa"/>
            <w:shd w:val="clear" w:color="auto" w:fill="auto"/>
            <w:vAlign w:val="center"/>
          </w:tcPr>
          <w:p w14:paraId="1C6B37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酒精度、铅（以Pb计）、甲醇、氰化物（以HCN计）、糖精钠（以糖精计）、甜蜜素（以环己基氨基磺酸计）、三氯蔗糖</w:t>
            </w:r>
          </w:p>
        </w:tc>
        <w:tc>
          <w:tcPr>
            <w:tcW w:w="1410" w:type="dxa"/>
            <w:shd w:val="clear" w:color="auto" w:fill="auto"/>
            <w:noWrap/>
            <w:vAlign w:val="center"/>
          </w:tcPr>
          <w:p w14:paraId="793C7F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1744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080" w:type="dxa"/>
            <w:vMerge w:val="restart"/>
            <w:shd w:val="clear" w:color="auto" w:fill="auto"/>
            <w:vAlign w:val="center"/>
          </w:tcPr>
          <w:p w14:paraId="7107B0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80" w:type="dxa"/>
            <w:vMerge w:val="restart"/>
            <w:shd w:val="clear" w:color="auto" w:fill="auto"/>
            <w:vAlign w:val="center"/>
          </w:tcPr>
          <w:p w14:paraId="76F18D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食用农产品</w:t>
            </w:r>
          </w:p>
        </w:tc>
        <w:tc>
          <w:tcPr>
            <w:tcW w:w="1080" w:type="dxa"/>
            <w:shd w:val="clear" w:color="auto" w:fill="auto"/>
            <w:vAlign w:val="center"/>
          </w:tcPr>
          <w:p w14:paraId="1ACC6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鲜蛋</w:t>
            </w:r>
          </w:p>
        </w:tc>
        <w:tc>
          <w:tcPr>
            <w:tcW w:w="1354" w:type="dxa"/>
            <w:shd w:val="clear" w:color="auto" w:fill="auto"/>
            <w:vAlign w:val="center"/>
          </w:tcPr>
          <w:p w14:paraId="63A970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鲜蛋</w:t>
            </w:r>
          </w:p>
        </w:tc>
        <w:tc>
          <w:tcPr>
            <w:tcW w:w="2055" w:type="dxa"/>
            <w:shd w:val="clear" w:color="auto" w:fill="auto"/>
            <w:vAlign w:val="center"/>
          </w:tcPr>
          <w:p w14:paraId="17A62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鸡蛋</w:t>
            </w:r>
          </w:p>
        </w:tc>
        <w:tc>
          <w:tcPr>
            <w:tcW w:w="5745" w:type="dxa"/>
            <w:shd w:val="clear" w:color="auto" w:fill="auto"/>
            <w:vAlign w:val="center"/>
          </w:tcPr>
          <w:p w14:paraId="6EF9E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地美硝唑、恩诺沙星、氯霉素、甲硝唑、氧氟沙星、多西环素、氟苯尼考</w:t>
            </w:r>
          </w:p>
        </w:tc>
        <w:tc>
          <w:tcPr>
            <w:tcW w:w="1410" w:type="dxa"/>
            <w:shd w:val="clear" w:color="auto" w:fill="auto"/>
            <w:noWrap/>
            <w:vAlign w:val="center"/>
          </w:tcPr>
          <w:p w14:paraId="49F9C5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64DD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5FD87DA7">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BBC0BD9">
            <w:pPr>
              <w:jc w:val="center"/>
              <w:rPr>
                <w:rFonts w:hint="eastAsia" w:ascii="仿宋" w:hAnsi="仿宋" w:eastAsia="仿宋" w:cs="仿宋"/>
                <w:i w:val="0"/>
                <w:iCs w:val="0"/>
                <w:color w:val="000000"/>
                <w:sz w:val="24"/>
                <w:szCs w:val="24"/>
                <w:u w:val="none"/>
              </w:rPr>
            </w:pPr>
          </w:p>
        </w:tc>
        <w:tc>
          <w:tcPr>
            <w:tcW w:w="1080" w:type="dxa"/>
            <w:vMerge w:val="restart"/>
            <w:shd w:val="clear" w:color="auto" w:fill="auto"/>
            <w:vAlign w:val="center"/>
          </w:tcPr>
          <w:p w14:paraId="30D76D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畜禽肉及副产品</w:t>
            </w:r>
          </w:p>
        </w:tc>
        <w:tc>
          <w:tcPr>
            <w:tcW w:w="1354" w:type="dxa"/>
            <w:vMerge w:val="restart"/>
            <w:shd w:val="clear" w:color="auto" w:fill="auto"/>
            <w:vAlign w:val="center"/>
          </w:tcPr>
          <w:p w14:paraId="53387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畜禽肉</w:t>
            </w:r>
          </w:p>
        </w:tc>
        <w:tc>
          <w:tcPr>
            <w:tcW w:w="2055" w:type="dxa"/>
            <w:shd w:val="clear" w:color="auto" w:fill="auto"/>
            <w:vAlign w:val="center"/>
          </w:tcPr>
          <w:p w14:paraId="62640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猪肉</w:t>
            </w:r>
          </w:p>
        </w:tc>
        <w:tc>
          <w:tcPr>
            <w:tcW w:w="5745" w:type="dxa"/>
            <w:shd w:val="clear" w:color="auto" w:fill="auto"/>
            <w:vAlign w:val="center"/>
          </w:tcPr>
          <w:p w14:paraId="08A54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氟苯尼考、磺胺类（总量）、恩诺沙星、沙丁胺醇、克伦特罗、莱克多巴胺、氯霉素、五氯酚酸钠（以五氯酚计）</w:t>
            </w:r>
          </w:p>
        </w:tc>
        <w:tc>
          <w:tcPr>
            <w:tcW w:w="1410" w:type="dxa"/>
            <w:shd w:val="clear" w:color="auto" w:fill="auto"/>
            <w:noWrap/>
            <w:vAlign w:val="center"/>
          </w:tcPr>
          <w:p w14:paraId="591C37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74B6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79DCEF65">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B6F7CB0">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BB72F25">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2A6638D3">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065425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牛肉</w:t>
            </w:r>
          </w:p>
        </w:tc>
        <w:tc>
          <w:tcPr>
            <w:tcW w:w="5745" w:type="dxa"/>
            <w:shd w:val="clear" w:color="auto" w:fill="auto"/>
            <w:vAlign w:val="center"/>
          </w:tcPr>
          <w:p w14:paraId="5CAEAE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地塞米松、恩诺沙星、克伦特罗、沙丁胺醇、莱克多巴胺、氯霉素、五氯酚酸钠（以五氯酚计）、磺胺类（总量）</w:t>
            </w:r>
          </w:p>
        </w:tc>
        <w:tc>
          <w:tcPr>
            <w:tcW w:w="1410" w:type="dxa"/>
            <w:shd w:val="clear" w:color="auto" w:fill="auto"/>
            <w:noWrap/>
            <w:vAlign w:val="center"/>
          </w:tcPr>
          <w:p w14:paraId="057621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2423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0C35A47A">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4349C90">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C95B057">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31BA3BDF">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3AF7C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鸡肉（重点是乌鸡）</w:t>
            </w:r>
          </w:p>
        </w:tc>
        <w:tc>
          <w:tcPr>
            <w:tcW w:w="5745" w:type="dxa"/>
            <w:shd w:val="clear" w:color="auto" w:fill="auto"/>
            <w:vAlign w:val="center"/>
          </w:tcPr>
          <w:p w14:paraId="2209B9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呋喃唑酮代谢物、呋喃西林代谢物、呋喃它酮代谢物、五氯酚酸钠、恩诺沙星、氧氟沙星、甲氧苄啶、氯霉素、培氟沙星、诺氟沙星</w:t>
            </w:r>
          </w:p>
        </w:tc>
        <w:tc>
          <w:tcPr>
            <w:tcW w:w="1410" w:type="dxa"/>
            <w:shd w:val="clear" w:color="auto" w:fill="auto"/>
            <w:noWrap/>
            <w:vAlign w:val="center"/>
          </w:tcPr>
          <w:p w14:paraId="3BF40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5C29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6777D40A">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907BE10">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2801F25">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2344A76E">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0ABB93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羊肉</w:t>
            </w:r>
          </w:p>
        </w:tc>
        <w:tc>
          <w:tcPr>
            <w:tcW w:w="5745" w:type="dxa"/>
            <w:shd w:val="clear" w:color="auto" w:fill="auto"/>
            <w:vAlign w:val="center"/>
          </w:tcPr>
          <w:p w14:paraId="489149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五氯酚酸钠（以五氯酚计）、磺胺类（总量）、克伦特罗、莱克多巴胺、沙丁胺醇、氯霉素、土霉素、金霉素、四环素</w:t>
            </w:r>
          </w:p>
        </w:tc>
        <w:tc>
          <w:tcPr>
            <w:tcW w:w="1410" w:type="dxa"/>
            <w:shd w:val="clear" w:color="auto" w:fill="auto"/>
            <w:noWrap/>
            <w:vAlign w:val="center"/>
          </w:tcPr>
          <w:p w14:paraId="7BFA0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1691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1080" w:type="dxa"/>
            <w:vMerge w:val="continue"/>
            <w:shd w:val="clear" w:color="auto" w:fill="auto"/>
            <w:vAlign w:val="center"/>
          </w:tcPr>
          <w:p w14:paraId="253829CC">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2350E14">
            <w:pPr>
              <w:jc w:val="center"/>
              <w:rPr>
                <w:rFonts w:hint="eastAsia" w:ascii="仿宋" w:hAnsi="仿宋" w:eastAsia="仿宋" w:cs="仿宋"/>
                <w:i w:val="0"/>
                <w:iCs w:val="0"/>
                <w:color w:val="000000"/>
                <w:sz w:val="24"/>
                <w:szCs w:val="24"/>
                <w:u w:val="none"/>
              </w:rPr>
            </w:pPr>
          </w:p>
        </w:tc>
        <w:tc>
          <w:tcPr>
            <w:tcW w:w="1080" w:type="dxa"/>
            <w:vMerge w:val="restart"/>
            <w:shd w:val="clear" w:color="auto" w:fill="auto"/>
            <w:vAlign w:val="center"/>
          </w:tcPr>
          <w:p w14:paraId="548C26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蔬菜</w:t>
            </w:r>
          </w:p>
        </w:tc>
        <w:tc>
          <w:tcPr>
            <w:tcW w:w="1354" w:type="dxa"/>
            <w:shd w:val="clear" w:color="auto" w:fill="auto"/>
            <w:vAlign w:val="center"/>
          </w:tcPr>
          <w:p w14:paraId="4E12D0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豆芽</w:t>
            </w:r>
          </w:p>
        </w:tc>
        <w:tc>
          <w:tcPr>
            <w:tcW w:w="2055" w:type="dxa"/>
            <w:shd w:val="clear" w:color="auto" w:fill="auto"/>
            <w:vAlign w:val="center"/>
          </w:tcPr>
          <w:p w14:paraId="1556FE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豆芽</w:t>
            </w:r>
          </w:p>
        </w:tc>
        <w:tc>
          <w:tcPr>
            <w:tcW w:w="5745" w:type="dxa"/>
            <w:shd w:val="clear" w:color="auto" w:fill="auto"/>
            <w:vAlign w:val="center"/>
          </w:tcPr>
          <w:p w14:paraId="4AB6EF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4-氯苯氧乙酸钠（以4-氯苯氧乙酸计）、6-苄基腺嘌呤（6-BA）、亚硫酸盐（以SO</w:t>
            </w:r>
            <w:r>
              <w:rPr>
                <w:rStyle w:val="14"/>
                <w:rFonts w:hint="eastAsia" w:ascii="仿宋" w:hAnsi="仿宋" w:eastAsia="仿宋" w:cs="仿宋"/>
                <w:lang w:val="en-US" w:eastAsia="zh-CN" w:bidi="ar"/>
              </w:rPr>
              <w:t>₂</w:t>
            </w:r>
            <w:r>
              <w:rPr>
                <w:rStyle w:val="15"/>
                <w:rFonts w:hint="eastAsia" w:ascii="仿宋" w:hAnsi="仿宋" w:eastAsia="仿宋" w:cs="仿宋"/>
                <w:lang w:val="en-US" w:eastAsia="zh-CN" w:bidi="ar"/>
              </w:rPr>
              <w:t>计）、总汞（以Hg计）</w:t>
            </w:r>
          </w:p>
        </w:tc>
        <w:tc>
          <w:tcPr>
            <w:tcW w:w="1410" w:type="dxa"/>
            <w:shd w:val="clear" w:color="auto" w:fill="auto"/>
            <w:noWrap/>
            <w:vAlign w:val="center"/>
          </w:tcPr>
          <w:p w14:paraId="07742C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366F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6C6D91DF">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E24967C">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65E4A9D">
            <w:pPr>
              <w:jc w:val="center"/>
              <w:rPr>
                <w:rFonts w:hint="eastAsia" w:ascii="仿宋" w:hAnsi="仿宋" w:eastAsia="仿宋" w:cs="仿宋"/>
                <w:i w:val="0"/>
                <w:iCs w:val="0"/>
                <w:color w:val="000000"/>
                <w:sz w:val="24"/>
                <w:szCs w:val="24"/>
                <w:u w:val="none"/>
              </w:rPr>
            </w:pPr>
          </w:p>
        </w:tc>
        <w:tc>
          <w:tcPr>
            <w:tcW w:w="1354" w:type="dxa"/>
            <w:shd w:val="clear" w:color="auto" w:fill="auto"/>
            <w:vAlign w:val="center"/>
          </w:tcPr>
          <w:p w14:paraId="04F063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瓜类蔬菜</w:t>
            </w:r>
          </w:p>
        </w:tc>
        <w:tc>
          <w:tcPr>
            <w:tcW w:w="2055" w:type="dxa"/>
            <w:shd w:val="clear" w:color="auto" w:fill="auto"/>
            <w:vAlign w:val="center"/>
          </w:tcPr>
          <w:p w14:paraId="1739C9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黄瓜</w:t>
            </w:r>
          </w:p>
        </w:tc>
        <w:tc>
          <w:tcPr>
            <w:tcW w:w="5745" w:type="dxa"/>
            <w:shd w:val="clear" w:color="auto" w:fill="auto"/>
            <w:vAlign w:val="center"/>
          </w:tcPr>
          <w:p w14:paraId="3B997A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氧乐果、敌敌畏、毒死蜱、腐霉利、阿维菌素、克百威、乐果、噻虫嗪、乙酰甲胺磷</w:t>
            </w:r>
          </w:p>
        </w:tc>
        <w:tc>
          <w:tcPr>
            <w:tcW w:w="1410" w:type="dxa"/>
            <w:shd w:val="clear" w:color="auto" w:fill="auto"/>
            <w:noWrap/>
            <w:vAlign w:val="center"/>
          </w:tcPr>
          <w:p w14:paraId="1B4888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2C6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2B9F130C">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4BBE36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743D117">
            <w:pPr>
              <w:jc w:val="center"/>
              <w:rPr>
                <w:rFonts w:hint="eastAsia" w:ascii="仿宋" w:hAnsi="仿宋" w:eastAsia="仿宋" w:cs="仿宋"/>
                <w:i w:val="0"/>
                <w:iCs w:val="0"/>
                <w:color w:val="000000"/>
                <w:sz w:val="24"/>
                <w:szCs w:val="24"/>
                <w:u w:val="none"/>
              </w:rPr>
            </w:pPr>
          </w:p>
        </w:tc>
        <w:tc>
          <w:tcPr>
            <w:tcW w:w="1354" w:type="dxa"/>
            <w:shd w:val="clear" w:color="auto" w:fill="auto"/>
            <w:vAlign w:val="center"/>
          </w:tcPr>
          <w:p w14:paraId="2AAFC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根茎类和薯芋类蔬菜</w:t>
            </w:r>
          </w:p>
        </w:tc>
        <w:tc>
          <w:tcPr>
            <w:tcW w:w="2055" w:type="dxa"/>
            <w:shd w:val="clear" w:color="auto" w:fill="auto"/>
            <w:vAlign w:val="center"/>
          </w:tcPr>
          <w:p w14:paraId="1373E6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w:t>
            </w:r>
          </w:p>
        </w:tc>
        <w:tc>
          <w:tcPr>
            <w:tcW w:w="5745" w:type="dxa"/>
            <w:shd w:val="clear" w:color="auto" w:fill="auto"/>
            <w:vAlign w:val="center"/>
          </w:tcPr>
          <w:p w14:paraId="64426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二氧化硫残留量、噻虫胺、噻虫嗪、吡虫啉、甲拌磷、氧乐果、毒死蜱、敌敌畏、氯氟氰菊酯和高效氯氟氰菊酯、铅</w:t>
            </w:r>
          </w:p>
        </w:tc>
        <w:tc>
          <w:tcPr>
            <w:tcW w:w="1410" w:type="dxa"/>
            <w:shd w:val="clear" w:color="auto" w:fill="auto"/>
            <w:noWrap/>
            <w:vAlign w:val="center"/>
          </w:tcPr>
          <w:p w14:paraId="4238B7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06A3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5A92A358">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6731ACC">
            <w:pPr>
              <w:jc w:val="center"/>
              <w:rPr>
                <w:rFonts w:hint="eastAsia" w:ascii="仿宋" w:hAnsi="仿宋" w:eastAsia="仿宋" w:cs="仿宋"/>
                <w:i w:val="0"/>
                <w:iCs w:val="0"/>
                <w:color w:val="000000"/>
                <w:sz w:val="24"/>
                <w:szCs w:val="24"/>
                <w:u w:val="none"/>
              </w:rPr>
            </w:pPr>
          </w:p>
        </w:tc>
        <w:tc>
          <w:tcPr>
            <w:tcW w:w="1080" w:type="dxa"/>
            <w:vMerge w:val="restart"/>
            <w:shd w:val="clear" w:color="auto" w:fill="auto"/>
            <w:vAlign w:val="center"/>
          </w:tcPr>
          <w:p w14:paraId="51B9A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水产品</w:t>
            </w:r>
          </w:p>
        </w:tc>
        <w:tc>
          <w:tcPr>
            <w:tcW w:w="1354" w:type="dxa"/>
            <w:vMerge w:val="restart"/>
            <w:shd w:val="clear" w:color="auto" w:fill="auto"/>
            <w:vAlign w:val="center"/>
          </w:tcPr>
          <w:p w14:paraId="3688CB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淡水产品</w:t>
            </w:r>
          </w:p>
        </w:tc>
        <w:tc>
          <w:tcPr>
            <w:tcW w:w="2055" w:type="dxa"/>
            <w:shd w:val="clear" w:color="auto" w:fill="auto"/>
            <w:vAlign w:val="center"/>
          </w:tcPr>
          <w:p w14:paraId="5C253C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淡水虾</w:t>
            </w:r>
          </w:p>
        </w:tc>
        <w:tc>
          <w:tcPr>
            <w:tcW w:w="5745" w:type="dxa"/>
            <w:shd w:val="clear" w:color="auto" w:fill="auto"/>
            <w:vAlign w:val="center"/>
          </w:tcPr>
          <w:p w14:paraId="58230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恩诺沙星、孔雀石绿、氯霉素、镉、呋喃唑酮代谢物、呋喃妥因代谢物、氧氟沙星</w:t>
            </w:r>
          </w:p>
        </w:tc>
        <w:tc>
          <w:tcPr>
            <w:tcW w:w="1410" w:type="dxa"/>
            <w:shd w:val="clear" w:color="auto" w:fill="auto"/>
            <w:noWrap/>
            <w:vAlign w:val="center"/>
          </w:tcPr>
          <w:p w14:paraId="1F64B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428B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00E27193">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63D8D33">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7FE7C23">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5252CD25">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197D6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淡水鱼</w:t>
            </w:r>
          </w:p>
        </w:tc>
        <w:tc>
          <w:tcPr>
            <w:tcW w:w="5745" w:type="dxa"/>
            <w:shd w:val="clear" w:color="auto" w:fill="auto"/>
            <w:vAlign w:val="center"/>
          </w:tcPr>
          <w:p w14:paraId="50B83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恩诺沙星、孔雀石绿、地西泮、氯霉素、甲氧苄啶、五氯酚酸钠（以五氯酚计）、氧氟沙星</w:t>
            </w:r>
          </w:p>
        </w:tc>
        <w:tc>
          <w:tcPr>
            <w:tcW w:w="1410" w:type="dxa"/>
            <w:shd w:val="clear" w:color="auto" w:fill="auto"/>
            <w:noWrap/>
            <w:vAlign w:val="center"/>
          </w:tcPr>
          <w:p w14:paraId="2505B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F3E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vMerge w:val="continue"/>
            <w:shd w:val="clear" w:color="auto" w:fill="auto"/>
            <w:vAlign w:val="center"/>
          </w:tcPr>
          <w:p w14:paraId="5705CE1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9A6E1AE">
            <w:pPr>
              <w:jc w:val="center"/>
              <w:rPr>
                <w:rFonts w:hint="eastAsia" w:ascii="仿宋" w:hAnsi="仿宋" w:eastAsia="仿宋" w:cs="仿宋"/>
                <w:i w:val="0"/>
                <w:iCs w:val="0"/>
                <w:color w:val="000000"/>
                <w:sz w:val="24"/>
                <w:szCs w:val="24"/>
                <w:u w:val="none"/>
              </w:rPr>
            </w:pPr>
          </w:p>
        </w:tc>
        <w:tc>
          <w:tcPr>
            <w:tcW w:w="1080" w:type="dxa"/>
            <w:vMerge w:val="restart"/>
            <w:shd w:val="clear" w:color="auto" w:fill="auto"/>
            <w:vAlign w:val="center"/>
          </w:tcPr>
          <w:p w14:paraId="7C088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水果类</w:t>
            </w:r>
          </w:p>
        </w:tc>
        <w:tc>
          <w:tcPr>
            <w:tcW w:w="1354" w:type="dxa"/>
            <w:vMerge w:val="restart"/>
            <w:shd w:val="clear" w:color="auto" w:fill="auto"/>
            <w:vAlign w:val="center"/>
          </w:tcPr>
          <w:p w14:paraId="504B13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仁果类水果</w:t>
            </w:r>
          </w:p>
        </w:tc>
        <w:tc>
          <w:tcPr>
            <w:tcW w:w="2055" w:type="dxa"/>
            <w:shd w:val="clear" w:color="auto" w:fill="auto"/>
            <w:vAlign w:val="center"/>
          </w:tcPr>
          <w:p w14:paraId="0577B8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苹果</w:t>
            </w:r>
          </w:p>
        </w:tc>
        <w:tc>
          <w:tcPr>
            <w:tcW w:w="5745" w:type="dxa"/>
            <w:shd w:val="clear" w:color="auto" w:fill="auto"/>
            <w:vAlign w:val="center"/>
          </w:tcPr>
          <w:p w14:paraId="0E9230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毒死蜱、氧乐果、敌敌畏、啶虫脒、甲拌磷、克百威、三氯杀螨醇</w:t>
            </w:r>
          </w:p>
        </w:tc>
        <w:tc>
          <w:tcPr>
            <w:tcW w:w="1410" w:type="dxa"/>
            <w:shd w:val="clear" w:color="auto" w:fill="auto"/>
            <w:noWrap/>
            <w:vAlign w:val="center"/>
          </w:tcPr>
          <w:p w14:paraId="2ABAE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5FFE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80" w:type="dxa"/>
            <w:vMerge w:val="continue"/>
            <w:shd w:val="clear" w:color="auto" w:fill="auto"/>
            <w:vAlign w:val="center"/>
          </w:tcPr>
          <w:p w14:paraId="71D27992">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E6B8716">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64216FF">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67252DAF">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2F73F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梨</w:t>
            </w:r>
          </w:p>
        </w:tc>
        <w:tc>
          <w:tcPr>
            <w:tcW w:w="5745" w:type="dxa"/>
            <w:shd w:val="clear" w:color="auto" w:fill="auto"/>
            <w:vAlign w:val="center"/>
          </w:tcPr>
          <w:p w14:paraId="6B1344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毒死蜱、敌敌畏、水胺硫磷、吡虫啉、多菌灵、克百威、氯氟氰菊酯、氧乐果、水胺硫磷、苯醚甲环唑</w:t>
            </w:r>
          </w:p>
        </w:tc>
        <w:tc>
          <w:tcPr>
            <w:tcW w:w="1410" w:type="dxa"/>
            <w:shd w:val="clear" w:color="auto" w:fill="auto"/>
            <w:noWrap/>
            <w:vAlign w:val="center"/>
          </w:tcPr>
          <w:p w14:paraId="7B7D0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426E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65033315">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0DEEE97">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2CB2A13">
            <w:pPr>
              <w:jc w:val="center"/>
              <w:rPr>
                <w:rFonts w:hint="eastAsia" w:ascii="仿宋" w:hAnsi="仿宋" w:eastAsia="仿宋" w:cs="仿宋"/>
                <w:i w:val="0"/>
                <w:iCs w:val="0"/>
                <w:color w:val="000000"/>
                <w:sz w:val="24"/>
                <w:szCs w:val="24"/>
                <w:u w:val="none"/>
              </w:rPr>
            </w:pPr>
          </w:p>
        </w:tc>
        <w:tc>
          <w:tcPr>
            <w:tcW w:w="1354" w:type="dxa"/>
            <w:shd w:val="clear" w:color="auto" w:fill="auto"/>
            <w:vAlign w:val="center"/>
          </w:tcPr>
          <w:p w14:paraId="1D80A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核果类水果</w:t>
            </w:r>
          </w:p>
        </w:tc>
        <w:tc>
          <w:tcPr>
            <w:tcW w:w="2055" w:type="dxa"/>
            <w:shd w:val="clear" w:color="auto" w:fill="auto"/>
            <w:vAlign w:val="center"/>
          </w:tcPr>
          <w:p w14:paraId="37385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枣</w:t>
            </w:r>
          </w:p>
        </w:tc>
        <w:tc>
          <w:tcPr>
            <w:tcW w:w="5745" w:type="dxa"/>
            <w:shd w:val="clear" w:color="auto" w:fill="auto"/>
            <w:vAlign w:val="center"/>
          </w:tcPr>
          <w:p w14:paraId="3B19E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多菌灵、氧乐果、糖精钠（以糖精计）、氰戊菊酯</w:t>
            </w:r>
          </w:p>
        </w:tc>
        <w:tc>
          <w:tcPr>
            <w:tcW w:w="1410" w:type="dxa"/>
            <w:shd w:val="clear" w:color="auto" w:fill="auto"/>
            <w:noWrap/>
            <w:vAlign w:val="center"/>
          </w:tcPr>
          <w:p w14:paraId="45A820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28F1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1080" w:type="dxa"/>
            <w:vMerge w:val="continue"/>
            <w:shd w:val="clear" w:color="auto" w:fill="auto"/>
            <w:vAlign w:val="center"/>
          </w:tcPr>
          <w:p w14:paraId="7A80F490">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1DCCA1E">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0F7699B">
            <w:pPr>
              <w:jc w:val="center"/>
              <w:rPr>
                <w:rFonts w:hint="eastAsia" w:ascii="仿宋" w:hAnsi="仿宋" w:eastAsia="仿宋" w:cs="仿宋"/>
                <w:i w:val="0"/>
                <w:iCs w:val="0"/>
                <w:color w:val="000000"/>
                <w:sz w:val="24"/>
                <w:szCs w:val="24"/>
                <w:u w:val="none"/>
              </w:rPr>
            </w:pPr>
          </w:p>
        </w:tc>
        <w:tc>
          <w:tcPr>
            <w:tcW w:w="1354" w:type="dxa"/>
            <w:vMerge w:val="restart"/>
            <w:shd w:val="clear" w:color="auto" w:fill="auto"/>
            <w:vAlign w:val="center"/>
          </w:tcPr>
          <w:p w14:paraId="6D5799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浆果和其他小型水果</w:t>
            </w:r>
          </w:p>
        </w:tc>
        <w:tc>
          <w:tcPr>
            <w:tcW w:w="2055" w:type="dxa"/>
            <w:shd w:val="clear" w:color="auto" w:fill="auto"/>
            <w:vAlign w:val="center"/>
          </w:tcPr>
          <w:p w14:paraId="0954E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葡萄</w:t>
            </w:r>
          </w:p>
        </w:tc>
        <w:tc>
          <w:tcPr>
            <w:tcW w:w="5745" w:type="dxa"/>
            <w:shd w:val="clear" w:color="auto" w:fill="auto"/>
            <w:vAlign w:val="center"/>
          </w:tcPr>
          <w:p w14:paraId="7245B7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氯氟氰菊酯和高效氯氟氰菊酯、苯醚甲环唑、联苯菊酯、克百威、霜霉威、氧乐果、氯氟氰菊酯、氟虫腈、联苯菊酯</w:t>
            </w:r>
          </w:p>
        </w:tc>
        <w:tc>
          <w:tcPr>
            <w:tcW w:w="1410" w:type="dxa"/>
            <w:shd w:val="clear" w:color="auto" w:fill="auto"/>
            <w:noWrap/>
            <w:vAlign w:val="center"/>
          </w:tcPr>
          <w:p w14:paraId="253C96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02EB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vMerge w:val="continue"/>
            <w:shd w:val="clear" w:color="auto" w:fill="auto"/>
            <w:vAlign w:val="center"/>
          </w:tcPr>
          <w:p w14:paraId="7537E85F">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BF456A5">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E4EBE27">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486BB702">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29A681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草莓</w:t>
            </w:r>
          </w:p>
        </w:tc>
        <w:tc>
          <w:tcPr>
            <w:tcW w:w="5745" w:type="dxa"/>
            <w:shd w:val="clear" w:color="auto" w:fill="auto"/>
            <w:vAlign w:val="center"/>
          </w:tcPr>
          <w:p w14:paraId="7691B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氧乐果、敌敌畏、多菌灵、吡虫啉、克百威、阿维菌素、乙酰甲胺磷</w:t>
            </w:r>
          </w:p>
        </w:tc>
        <w:tc>
          <w:tcPr>
            <w:tcW w:w="1410" w:type="dxa"/>
            <w:shd w:val="clear" w:color="auto" w:fill="auto"/>
            <w:noWrap/>
            <w:vAlign w:val="center"/>
          </w:tcPr>
          <w:p w14:paraId="14E0DC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1662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80" w:type="dxa"/>
            <w:vMerge w:val="continue"/>
            <w:shd w:val="clear" w:color="auto" w:fill="auto"/>
            <w:vAlign w:val="center"/>
          </w:tcPr>
          <w:p w14:paraId="265B2904">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B0FD934">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77D768B">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4D3B2DB9">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5F4CE6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猕猴桃</w:t>
            </w:r>
          </w:p>
        </w:tc>
        <w:tc>
          <w:tcPr>
            <w:tcW w:w="5745" w:type="dxa"/>
            <w:shd w:val="clear" w:color="auto" w:fill="auto"/>
            <w:vAlign w:val="center"/>
          </w:tcPr>
          <w:p w14:paraId="234D35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氯吡脲、敌敌畏、氧乐果、多菌灵</w:t>
            </w:r>
          </w:p>
        </w:tc>
        <w:tc>
          <w:tcPr>
            <w:tcW w:w="1410" w:type="dxa"/>
            <w:shd w:val="clear" w:color="auto" w:fill="auto"/>
            <w:noWrap/>
            <w:vAlign w:val="center"/>
          </w:tcPr>
          <w:p w14:paraId="782973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7BB9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394B240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6096ED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B046D50">
            <w:pPr>
              <w:jc w:val="center"/>
              <w:rPr>
                <w:rFonts w:hint="eastAsia" w:ascii="仿宋" w:hAnsi="仿宋" w:eastAsia="仿宋" w:cs="仿宋"/>
                <w:i w:val="0"/>
                <w:iCs w:val="0"/>
                <w:color w:val="000000"/>
                <w:sz w:val="24"/>
                <w:szCs w:val="24"/>
                <w:u w:val="none"/>
              </w:rPr>
            </w:pPr>
          </w:p>
        </w:tc>
        <w:tc>
          <w:tcPr>
            <w:tcW w:w="1354" w:type="dxa"/>
            <w:shd w:val="clear" w:color="auto" w:fill="auto"/>
            <w:vAlign w:val="center"/>
          </w:tcPr>
          <w:p w14:paraId="35D10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甜瓜类水果</w:t>
            </w:r>
          </w:p>
        </w:tc>
        <w:tc>
          <w:tcPr>
            <w:tcW w:w="2055" w:type="dxa"/>
            <w:shd w:val="clear" w:color="auto" w:fill="auto"/>
            <w:vAlign w:val="center"/>
          </w:tcPr>
          <w:p w14:paraId="2C1E6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甜瓜类</w:t>
            </w:r>
          </w:p>
        </w:tc>
        <w:tc>
          <w:tcPr>
            <w:tcW w:w="5745" w:type="dxa"/>
            <w:shd w:val="clear" w:color="auto" w:fill="auto"/>
            <w:vAlign w:val="center"/>
          </w:tcPr>
          <w:p w14:paraId="172CF4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氧乐果、克百威、烯酰吗啉、乙酰甲胺磷</w:t>
            </w:r>
          </w:p>
        </w:tc>
        <w:tc>
          <w:tcPr>
            <w:tcW w:w="1410" w:type="dxa"/>
            <w:shd w:val="clear" w:color="auto" w:fill="auto"/>
            <w:noWrap/>
            <w:vAlign w:val="center"/>
          </w:tcPr>
          <w:p w14:paraId="013F97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1ABB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503D18EA">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417079A">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41D610F">
            <w:pPr>
              <w:jc w:val="center"/>
              <w:rPr>
                <w:rFonts w:hint="eastAsia" w:ascii="仿宋" w:hAnsi="仿宋" w:eastAsia="仿宋" w:cs="仿宋"/>
                <w:i w:val="0"/>
                <w:iCs w:val="0"/>
                <w:color w:val="000000"/>
                <w:sz w:val="24"/>
                <w:szCs w:val="24"/>
                <w:u w:val="none"/>
              </w:rPr>
            </w:pPr>
          </w:p>
        </w:tc>
        <w:tc>
          <w:tcPr>
            <w:tcW w:w="1354" w:type="dxa"/>
            <w:vMerge w:val="restart"/>
            <w:shd w:val="clear" w:color="auto" w:fill="auto"/>
            <w:vAlign w:val="center"/>
          </w:tcPr>
          <w:p w14:paraId="1B599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柑橘类水果</w:t>
            </w:r>
          </w:p>
        </w:tc>
        <w:tc>
          <w:tcPr>
            <w:tcW w:w="2055" w:type="dxa"/>
            <w:shd w:val="clear" w:color="auto" w:fill="auto"/>
            <w:vAlign w:val="center"/>
          </w:tcPr>
          <w:p w14:paraId="64290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橙</w:t>
            </w:r>
          </w:p>
        </w:tc>
        <w:tc>
          <w:tcPr>
            <w:tcW w:w="5745" w:type="dxa"/>
            <w:shd w:val="clear" w:color="auto" w:fill="auto"/>
            <w:vAlign w:val="center"/>
          </w:tcPr>
          <w:p w14:paraId="6EF6FF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丙溴磷、水胺硫磷、联苯菊酯、苯醚甲环唑、克百威、三唑磷、杀扑磷、氧乐果</w:t>
            </w:r>
          </w:p>
        </w:tc>
        <w:tc>
          <w:tcPr>
            <w:tcW w:w="1410" w:type="dxa"/>
            <w:shd w:val="clear" w:color="auto" w:fill="auto"/>
            <w:noWrap/>
            <w:vAlign w:val="center"/>
          </w:tcPr>
          <w:p w14:paraId="7E81C3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6272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1080" w:type="dxa"/>
            <w:vMerge w:val="continue"/>
            <w:shd w:val="clear" w:color="auto" w:fill="auto"/>
            <w:vAlign w:val="center"/>
          </w:tcPr>
          <w:p w14:paraId="170BE7D0">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BE00495">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3B56CAB">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312FC7D7">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4DF6C7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柑、橘</w:t>
            </w:r>
          </w:p>
        </w:tc>
        <w:tc>
          <w:tcPr>
            <w:tcW w:w="5745" w:type="dxa"/>
            <w:shd w:val="clear" w:color="auto" w:fill="auto"/>
            <w:vAlign w:val="center"/>
          </w:tcPr>
          <w:p w14:paraId="222AE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苯醚甲环唑、丙溴磷、水胺硫磷、毒死蜱、联苯菊酯、氯氟氰菊酯和高效氯氟氰菊酯</w:t>
            </w:r>
          </w:p>
        </w:tc>
        <w:tc>
          <w:tcPr>
            <w:tcW w:w="1410" w:type="dxa"/>
            <w:shd w:val="clear" w:color="auto" w:fill="auto"/>
            <w:noWrap/>
            <w:vAlign w:val="center"/>
          </w:tcPr>
          <w:p w14:paraId="1DD885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0F94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515DF569">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D02492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509C593">
            <w:pPr>
              <w:jc w:val="center"/>
              <w:rPr>
                <w:rFonts w:hint="eastAsia" w:ascii="仿宋" w:hAnsi="仿宋" w:eastAsia="仿宋" w:cs="仿宋"/>
                <w:i w:val="0"/>
                <w:iCs w:val="0"/>
                <w:color w:val="000000"/>
                <w:sz w:val="24"/>
                <w:szCs w:val="24"/>
                <w:u w:val="none"/>
              </w:rPr>
            </w:pPr>
          </w:p>
        </w:tc>
        <w:tc>
          <w:tcPr>
            <w:tcW w:w="1354" w:type="dxa"/>
            <w:vMerge w:val="restart"/>
            <w:shd w:val="clear" w:color="auto" w:fill="auto"/>
            <w:vAlign w:val="center"/>
          </w:tcPr>
          <w:p w14:paraId="57F8D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热带和亚热带水果</w:t>
            </w:r>
          </w:p>
        </w:tc>
        <w:tc>
          <w:tcPr>
            <w:tcW w:w="2055" w:type="dxa"/>
            <w:shd w:val="clear" w:color="auto" w:fill="auto"/>
            <w:vAlign w:val="center"/>
          </w:tcPr>
          <w:p w14:paraId="5F9A8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香蕉</w:t>
            </w:r>
          </w:p>
        </w:tc>
        <w:tc>
          <w:tcPr>
            <w:tcW w:w="5745" w:type="dxa"/>
            <w:shd w:val="clear" w:color="auto" w:fill="auto"/>
            <w:vAlign w:val="center"/>
          </w:tcPr>
          <w:p w14:paraId="43F8B9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吡虫啉、腈苯唑、噻虫胺、噻虫嗪、苯醚甲环唑、联苯菊酯、吡唑醚菌酯、多菌灵、氟虫腈、甲拌磷</w:t>
            </w:r>
          </w:p>
        </w:tc>
        <w:tc>
          <w:tcPr>
            <w:tcW w:w="1410" w:type="dxa"/>
            <w:shd w:val="clear" w:color="auto" w:fill="auto"/>
            <w:noWrap/>
            <w:vAlign w:val="center"/>
          </w:tcPr>
          <w:p w14:paraId="186FB8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5AE1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4454ADD5">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0D5C8C1">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5A66286">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339BE140">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482990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火龙果</w:t>
            </w:r>
          </w:p>
        </w:tc>
        <w:tc>
          <w:tcPr>
            <w:tcW w:w="5745" w:type="dxa"/>
            <w:shd w:val="clear" w:color="auto" w:fill="auto"/>
            <w:vAlign w:val="center"/>
          </w:tcPr>
          <w:p w14:paraId="7627BF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克百威、氧乐果、氟虫腈、甲胺磷、乙酰甲胺磷</w:t>
            </w:r>
          </w:p>
        </w:tc>
        <w:tc>
          <w:tcPr>
            <w:tcW w:w="1410" w:type="dxa"/>
            <w:shd w:val="clear" w:color="auto" w:fill="auto"/>
            <w:noWrap/>
            <w:vAlign w:val="center"/>
          </w:tcPr>
          <w:p w14:paraId="3FB438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161C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370EB208">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93864B9">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A987332">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62568FF7">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774F6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芒果</w:t>
            </w:r>
          </w:p>
        </w:tc>
        <w:tc>
          <w:tcPr>
            <w:tcW w:w="5745" w:type="dxa"/>
            <w:shd w:val="clear" w:color="auto" w:fill="auto"/>
            <w:vAlign w:val="center"/>
          </w:tcPr>
          <w:p w14:paraId="2B99D9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吡唑醚菌酯、噻虫胺、苯醚甲环唑、氧乐果、戊唑醇、多菌灵、乙酰甲胺磷、吡虫啉、噻虫嗪</w:t>
            </w:r>
          </w:p>
        </w:tc>
        <w:tc>
          <w:tcPr>
            <w:tcW w:w="1410" w:type="dxa"/>
            <w:shd w:val="clear" w:color="auto" w:fill="auto"/>
            <w:noWrap/>
            <w:vAlign w:val="center"/>
          </w:tcPr>
          <w:p w14:paraId="373E2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5B72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080" w:type="dxa"/>
            <w:vMerge w:val="restart"/>
            <w:shd w:val="clear" w:color="auto" w:fill="auto"/>
            <w:vAlign w:val="center"/>
          </w:tcPr>
          <w:p w14:paraId="34608A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80" w:type="dxa"/>
            <w:vMerge w:val="restart"/>
            <w:shd w:val="clear" w:color="auto" w:fill="auto"/>
            <w:vAlign w:val="center"/>
          </w:tcPr>
          <w:p w14:paraId="68662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蔬菜制品</w:t>
            </w:r>
          </w:p>
        </w:tc>
        <w:tc>
          <w:tcPr>
            <w:tcW w:w="1080" w:type="dxa"/>
            <w:vMerge w:val="restart"/>
            <w:shd w:val="clear" w:color="auto" w:fill="auto"/>
            <w:vAlign w:val="center"/>
          </w:tcPr>
          <w:p w14:paraId="314D79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蔬菜制品</w:t>
            </w:r>
          </w:p>
        </w:tc>
        <w:tc>
          <w:tcPr>
            <w:tcW w:w="1354" w:type="dxa"/>
            <w:vMerge w:val="restart"/>
            <w:shd w:val="clear" w:color="auto" w:fill="auto"/>
            <w:vAlign w:val="center"/>
          </w:tcPr>
          <w:p w14:paraId="5BED2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酱腌菜、蔬菜干制品、食用菌制品</w:t>
            </w:r>
          </w:p>
        </w:tc>
        <w:tc>
          <w:tcPr>
            <w:tcW w:w="2055" w:type="dxa"/>
            <w:shd w:val="clear" w:color="auto" w:fill="auto"/>
            <w:vAlign w:val="center"/>
          </w:tcPr>
          <w:p w14:paraId="3E6C77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酱腌菜</w:t>
            </w:r>
          </w:p>
        </w:tc>
        <w:tc>
          <w:tcPr>
            <w:tcW w:w="5745" w:type="dxa"/>
            <w:shd w:val="clear" w:color="auto" w:fill="auto"/>
            <w:vAlign w:val="center"/>
          </w:tcPr>
          <w:p w14:paraId="11076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苯甲酸及其钠盐（以苯甲酸计）、山梨酸及其钾盐（以山梨酸计）、糖精钠（以糖精计）、脱氢乙酸及其钠盐（以脱氢乙酸计）、甜蜜素（以环己基氨基磺酸计）、防腐剂混合使用时各自用量占其最大使用量的比例之和、二氧化硫残留量</w:t>
            </w:r>
          </w:p>
        </w:tc>
        <w:tc>
          <w:tcPr>
            <w:tcW w:w="1410" w:type="dxa"/>
            <w:shd w:val="clear" w:color="auto" w:fill="auto"/>
            <w:noWrap/>
            <w:vAlign w:val="center"/>
          </w:tcPr>
          <w:p w14:paraId="74C95D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r>
      <w:tr w14:paraId="349A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2CA3A5FE">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6FA7032">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CC51E52">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71029CD3">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44919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腌渍食用菌</w:t>
            </w:r>
          </w:p>
        </w:tc>
        <w:tc>
          <w:tcPr>
            <w:tcW w:w="5745" w:type="dxa"/>
            <w:shd w:val="clear" w:color="auto" w:fill="auto"/>
            <w:vAlign w:val="center"/>
          </w:tcPr>
          <w:p w14:paraId="6E1CB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苯甲酸及其钠盐、山梨酸及其钾盐、脱氢乙酸及其钠盐、防腐剂混合使用时各自用量占其最大使用量的比例之和</w:t>
            </w:r>
          </w:p>
        </w:tc>
        <w:tc>
          <w:tcPr>
            <w:tcW w:w="1410" w:type="dxa"/>
            <w:shd w:val="clear" w:color="auto" w:fill="auto"/>
            <w:noWrap/>
            <w:vAlign w:val="center"/>
          </w:tcPr>
          <w:p w14:paraId="3C2343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0C64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080" w:type="dxa"/>
            <w:vMerge w:val="restart"/>
            <w:shd w:val="clear" w:color="auto" w:fill="auto"/>
            <w:vAlign w:val="center"/>
          </w:tcPr>
          <w:p w14:paraId="25727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80" w:type="dxa"/>
            <w:vMerge w:val="restart"/>
            <w:shd w:val="clear" w:color="auto" w:fill="auto"/>
            <w:vAlign w:val="center"/>
          </w:tcPr>
          <w:p w14:paraId="61813C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水果制品</w:t>
            </w:r>
          </w:p>
        </w:tc>
        <w:tc>
          <w:tcPr>
            <w:tcW w:w="1080" w:type="dxa"/>
            <w:vMerge w:val="restart"/>
            <w:shd w:val="clear" w:color="auto" w:fill="auto"/>
            <w:vAlign w:val="center"/>
          </w:tcPr>
          <w:p w14:paraId="7C052A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水果制品</w:t>
            </w:r>
          </w:p>
        </w:tc>
        <w:tc>
          <w:tcPr>
            <w:tcW w:w="1354" w:type="dxa"/>
            <w:vMerge w:val="restart"/>
            <w:shd w:val="clear" w:color="auto" w:fill="auto"/>
            <w:vAlign w:val="center"/>
          </w:tcPr>
          <w:p w14:paraId="6C2C1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蜜饯、水果干制品、果酱</w:t>
            </w:r>
          </w:p>
        </w:tc>
        <w:tc>
          <w:tcPr>
            <w:tcW w:w="2055" w:type="dxa"/>
            <w:shd w:val="clear" w:color="auto" w:fill="auto"/>
            <w:vAlign w:val="center"/>
          </w:tcPr>
          <w:p w14:paraId="709E34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蜜饯</w:t>
            </w:r>
          </w:p>
        </w:tc>
        <w:tc>
          <w:tcPr>
            <w:tcW w:w="5745" w:type="dxa"/>
            <w:shd w:val="clear" w:color="auto" w:fill="auto"/>
            <w:vAlign w:val="center"/>
          </w:tcPr>
          <w:p w14:paraId="61C22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苯甲酸及其钠盐(以苯甲酸计)、山梨酸及其钾盐(以山梨酸计)、脱氢乙酸及其钠盐(以脱氢乙酸计)、防腐剂混合使用时各自用量占其最大使用量的比例之和、糖精钠(以糖精计)、甜蜜素(以环已基氨基磺酸计)、二氧化硫残留量、菌落总数、大肠菌群、霉菌</w:t>
            </w:r>
          </w:p>
        </w:tc>
        <w:tc>
          <w:tcPr>
            <w:tcW w:w="1410" w:type="dxa"/>
            <w:shd w:val="clear" w:color="auto" w:fill="auto"/>
            <w:noWrap/>
            <w:vAlign w:val="center"/>
          </w:tcPr>
          <w:p w14:paraId="3B2E3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1DCD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080" w:type="dxa"/>
            <w:vMerge w:val="continue"/>
            <w:shd w:val="clear" w:color="auto" w:fill="auto"/>
            <w:vAlign w:val="center"/>
          </w:tcPr>
          <w:p w14:paraId="112A44F3">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3023711">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9216B5D">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3E99B653">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0E82E2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水果干制品</w:t>
            </w:r>
          </w:p>
        </w:tc>
        <w:tc>
          <w:tcPr>
            <w:tcW w:w="5745" w:type="dxa"/>
            <w:shd w:val="clear" w:color="auto" w:fill="auto"/>
            <w:vAlign w:val="center"/>
          </w:tcPr>
          <w:p w14:paraId="11464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苯甲酸及其钠盐(以苯甲酸计)、山梨酸及其钾盐(以山梨酸计)、脱氢乙酸及其钠盐(以脱氢乙酸计)、防腐剂混合使用时各自用量占其最大使用量的比例之和、糖精钠(以糖精计)、甜蜜素(以环已基氨基磺酸计)、二氧化硫残留量、菌落总数、大肠菌群、霉菌</w:t>
            </w:r>
          </w:p>
        </w:tc>
        <w:tc>
          <w:tcPr>
            <w:tcW w:w="1410" w:type="dxa"/>
            <w:shd w:val="clear" w:color="auto" w:fill="auto"/>
            <w:noWrap/>
            <w:vAlign w:val="center"/>
          </w:tcPr>
          <w:p w14:paraId="164B1E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1853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1C6C54FE">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BC5B6D8">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2BB6121">
            <w:pPr>
              <w:jc w:val="center"/>
              <w:rPr>
                <w:rFonts w:hint="eastAsia" w:ascii="仿宋" w:hAnsi="仿宋" w:eastAsia="仿宋" w:cs="仿宋"/>
                <w:i w:val="0"/>
                <w:iCs w:val="0"/>
                <w:color w:val="000000"/>
                <w:sz w:val="24"/>
                <w:szCs w:val="24"/>
                <w:u w:val="none"/>
              </w:rPr>
            </w:pPr>
          </w:p>
        </w:tc>
        <w:tc>
          <w:tcPr>
            <w:tcW w:w="1354" w:type="dxa"/>
            <w:vMerge w:val="continue"/>
            <w:shd w:val="clear" w:color="auto" w:fill="auto"/>
            <w:vAlign w:val="center"/>
          </w:tcPr>
          <w:p w14:paraId="205C44C9">
            <w:pPr>
              <w:jc w:val="center"/>
              <w:rPr>
                <w:rFonts w:hint="eastAsia" w:ascii="仿宋" w:hAnsi="仿宋" w:eastAsia="仿宋" w:cs="仿宋"/>
                <w:i w:val="0"/>
                <w:iCs w:val="0"/>
                <w:color w:val="000000"/>
                <w:sz w:val="24"/>
                <w:szCs w:val="24"/>
                <w:u w:val="none"/>
              </w:rPr>
            </w:pPr>
          </w:p>
        </w:tc>
        <w:tc>
          <w:tcPr>
            <w:tcW w:w="2055" w:type="dxa"/>
            <w:shd w:val="clear" w:color="auto" w:fill="auto"/>
            <w:vAlign w:val="center"/>
          </w:tcPr>
          <w:p w14:paraId="1DB89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果酱</w:t>
            </w:r>
          </w:p>
        </w:tc>
        <w:tc>
          <w:tcPr>
            <w:tcW w:w="5745" w:type="dxa"/>
            <w:shd w:val="clear" w:color="auto" w:fill="auto"/>
            <w:vAlign w:val="center"/>
          </w:tcPr>
          <w:p w14:paraId="1FE86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脱氢乙酸及其钠盐(以脱氢乙酸计)、菌落总数、大肠菌群、霉菌、商业无菌</w:t>
            </w:r>
          </w:p>
        </w:tc>
        <w:tc>
          <w:tcPr>
            <w:tcW w:w="1410" w:type="dxa"/>
            <w:shd w:val="clear" w:color="auto" w:fill="auto"/>
            <w:noWrap/>
            <w:vAlign w:val="center"/>
          </w:tcPr>
          <w:p w14:paraId="1E9F23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2907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5" w:hRule="atLeast"/>
        </w:trPr>
        <w:tc>
          <w:tcPr>
            <w:tcW w:w="1080" w:type="dxa"/>
            <w:shd w:val="clear" w:color="auto" w:fill="auto"/>
            <w:vAlign w:val="center"/>
          </w:tcPr>
          <w:p w14:paraId="1744C9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80" w:type="dxa"/>
            <w:shd w:val="clear" w:color="auto" w:fill="auto"/>
            <w:vAlign w:val="center"/>
          </w:tcPr>
          <w:p w14:paraId="3C229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炒货食品及坚果制品</w:t>
            </w:r>
          </w:p>
        </w:tc>
        <w:tc>
          <w:tcPr>
            <w:tcW w:w="1080" w:type="dxa"/>
            <w:shd w:val="clear" w:color="auto" w:fill="auto"/>
            <w:vAlign w:val="center"/>
          </w:tcPr>
          <w:p w14:paraId="7668B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炒货食品及坚果制品</w:t>
            </w:r>
          </w:p>
        </w:tc>
        <w:tc>
          <w:tcPr>
            <w:tcW w:w="1354" w:type="dxa"/>
            <w:shd w:val="clear" w:color="auto" w:fill="auto"/>
            <w:vAlign w:val="center"/>
          </w:tcPr>
          <w:p w14:paraId="59FF2C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炒货食品及坚果制品（烘炒类、油炸类、其他类）</w:t>
            </w:r>
          </w:p>
        </w:tc>
        <w:tc>
          <w:tcPr>
            <w:tcW w:w="2055" w:type="dxa"/>
            <w:shd w:val="clear" w:color="auto" w:fill="auto"/>
            <w:vAlign w:val="center"/>
          </w:tcPr>
          <w:p w14:paraId="7CE31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开心果、杏仁、松仁、瓜子、花生等</w:t>
            </w:r>
          </w:p>
        </w:tc>
        <w:tc>
          <w:tcPr>
            <w:tcW w:w="5745" w:type="dxa"/>
            <w:shd w:val="clear" w:color="auto" w:fill="auto"/>
            <w:vAlign w:val="center"/>
          </w:tcPr>
          <w:p w14:paraId="704952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酸价（以脂肪计）（KOH）、过氧化值(以脂肪计)、黄曲霉毒素B1、甜蜜素(以环已基氨基磺酸计)、大肠菌群、霉菌</w:t>
            </w:r>
          </w:p>
        </w:tc>
        <w:tc>
          <w:tcPr>
            <w:tcW w:w="1410" w:type="dxa"/>
            <w:shd w:val="clear" w:color="auto" w:fill="auto"/>
            <w:noWrap/>
            <w:vAlign w:val="center"/>
          </w:tcPr>
          <w:p w14:paraId="254586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710B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1080" w:type="dxa"/>
            <w:shd w:val="clear" w:color="auto" w:fill="auto"/>
            <w:vAlign w:val="center"/>
          </w:tcPr>
          <w:p w14:paraId="20A710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80" w:type="dxa"/>
            <w:shd w:val="clear" w:color="auto" w:fill="auto"/>
            <w:vAlign w:val="center"/>
          </w:tcPr>
          <w:p w14:paraId="012E7E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w:t>
            </w:r>
          </w:p>
        </w:tc>
        <w:tc>
          <w:tcPr>
            <w:tcW w:w="1080" w:type="dxa"/>
            <w:shd w:val="clear" w:color="auto" w:fill="auto"/>
            <w:vAlign w:val="center"/>
          </w:tcPr>
          <w:p w14:paraId="55D67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w:t>
            </w:r>
          </w:p>
        </w:tc>
        <w:tc>
          <w:tcPr>
            <w:tcW w:w="1354" w:type="dxa"/>
            <w:shd w:val="clear" w:color="auto" w:fill="auto"/>
            <w:vAlign w:val="center"/>
          </w:tcPr>
          <w:p w14:paraId="1508A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w:t>
            </w:r>
          </w:p>
        </w:tc>
        <w:tc>
          <w:tcPr>
            <w:tcW w:w="2055" w:type="dxa"/>
            <w:shd w:val="clear" w:color="auto" w:fill="auto"/>
            <w:vAlign w:val="center"/>
          </w:tcPr>
          <w:p w14:paraId="24BFB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烘烤糕点、油炸糕点、沙琪玛类糕点等</w:t>
            </w:r>
          </w:p>
        </w:tc>
        <w:tc>
          <w:tcPr>
            <w:tcW w:w="5745" w:type="dxa"/>
            <w:shd w:val="clear" w:color="auto" w:fill="auto"/>
            <w:vAlign w:val="center"/>
          </w:tcPr>
          <w:p w14:paraId="3E18F9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酸价(以脂肪计)、过氧化值(以脂肪计)、苯甲酸及其钠盐(以苯甲酸计)、山梨酸及其钾盐(以山梨酸计)、糖精钠(以糖精计)、甜蜜素(以环已基氨基磺酸计)、安赛蜜、铝的残留量(干样品，以Al计) 、丙酸及其钠盐、钙盐(以丙酸计)、脱氢乙酸及其钠盐(以脱氢乙酸计)、纳他霉素、防腐剂混合使用时各自用量占其最大使用量的比例之和、菌落总数、大肠菌群、金黄色葡萄球菌、沙门氏菌、霉菌</w:t>
            </w:r>
          </w:p>
        </w:tc>
        <w:tc>
          <w:tcPr>
            <w:tcW w:w="1410" w:type="dxa"/>
            <w:shd w:val="clear" w:color="auto" w:fill="auto"/>
            <w:noWrap/>
            <w:vAlign w:val="center"/>
          </w:tcPr>
          <w:p w14:paraId="3FFF70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2F6C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80" w:type="dxa"/>
            <w:shd w:val="clear" w:color="auto" w:fill="auto"/>
            <w:vAlign w:val="center"/>
          </w:tcPr>
          <w:p w14:paraId="5EF97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80" w:type="dxa"/>
            <w:shd w:val="clear" w:color="auto" w:fill="auto"/>
            <w:vAlign w:val="center"/>
          </w:tcPr>
          <w:p w14:paraId="01451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淀粉及淀粉制品</w:t>
            </w:r>
          </w:p>
        </w:tc>
        <w:tc>
          <w:tcPr>
            <w:tcW w:w="1080" w:type="dxa"/>
            <w:shd w:val="clear" w:color="auto" w:fill="auto"/>
            <w:vAlign w:val="center"/>
          </w:tcPr>
          <w:p w14:paraId="7B8F4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淀粉制品</w:t>
            </w:r>
          </w:p>
        </w:tc>
        <w:tc>
          <w:tcPr>
            <w:tcW w:w="1354" w:type="dxa"/>
            <w:shd w:val="clear" w:color="auto" w:fill="auto"/>
            <w:vAlign w:val="center"/>
          </w:tcPr>
          <w:p w14:paraId="5EDD45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淀粉制品</w:t>
            </w:r>
          </w:p>
        </w:tc>
        <w:tc>
          <w:tcPr>
            <w:tcW w:w="2055" w:type="dxa"/>
            <w:shd w:val="clear" w:color="auto" w:fill="auto"/>
            <w:vAlign w:val="center"/>
          </w:tcPr>
          <w:p w14:paraId="1FB7D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粉丝、粉条</w:t>
            </w:r>
          </w:p>
        </w:tc>
        <w:tc>
          <w:tcPr>
            <w:tcW w:w="5745" w:type="dxa"/>
            <w:shd w:val="clear" w:color="auto" w:fill="auto"/>
            <w:vAlign w:val="center"/>
          </w:tcPr>
          <w:p w14:paraId="6769DE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铝的残留量(干样品，以Al计)、二氧化硫残留量、合成着色剂（柠檬黄、新红、苋菜红、靛蓝、胭脂红、日落黄、诱惑红、亮蓝、酸性红、喹啉黄、赤藓红）</w:t>
            </w:r>
          </w:p>
        </w:tc>
        <w:tc>
          <w:tcPr>
            <w:tcW w:w="1410" w:type="dxa"/>
            <w:shd w:val="clear" w:color="auto" w:fill="auto"/>
            <w:noWrap/>
            <w:vAlign w:val="center"/>
          </w:tcPr>
          <w:p w14:paraId="591A4E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38AF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80" w:hRule="atLeast"/>
        </w:trPr>
        <w:tc>
          <w:tcPr>
            <w:tcW w:w="1080" w:type="dxa"/>
            <w:shd w:val="clear" w:color="auto" w:fill="auto"/>
            <w:vAlign w:val="center"/>
          </w:tcPr>
          <w:p w14:paraId="435DC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80" w:type="dxa"/>
            <w:shd w:val="clear" w:color="auto" w:fill="auto"/>
            <w:vAlign w:val="center"/>
          </w:tcPr>
          <w:p w14:paraId="6E4D7D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豆制品</w:t>
            </w:r>
          </w:p>
        </w:tc>
        <w:tc>
          <w:tcPr>
            <w:tcW w:w="1080" w:type="dxa"/>
            <w:shd w:val="clear" w:color="auto" w:fill="auto"/>
            <w:vAlign w:val="center"/>
          </w:tcPr>
          <w:p w14:paraId="6DA8BD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发酵性豆制品、非发酵型豆制品、其他豆制品</w:t>
            </w:r>
          </w:p>
        </w:tc>
        <w:tc>
          <w:tcPr>
            <w:tcW w:w="1354" w:type="dxa"/>
            <w:shd w:val="clear" w:color="auto" w:fill="auto"/>
            <w:vAlign w:val="center"/>
          </w:tcPr>
          <w:p w14:paraId="2A6D09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非发酵型豆制品</w:t>
            </w:r>
          </w:p>
        </w:tc>
        <w:tc>
          <w:tcPr>
            <w:tcW w:w="2055" w:type="dxa"/>
            <w:shd w:val="clear" w:color="auto" w:fill="auto"/>
            <w:vAlign w:val="center"/>
          </w:tcPr>
          <w:p w14:paraId="1318F6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豆腐、豆腐干、腐竹</w:t>
            </w:r>
          </w:p>
        </w:tc>
        <w:tc>
          <w:tcPr>
            <w:tcW w:w="5745" w:type="dxa"/>
            <w:shd w:val="clear" w:color="auto" w:fill="auto"/>
            <w:vAlign w:val="center"/>
          </w:tcPr>
          <w:p w14:paraId="76D61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的残留量(干样品，以Al计)、铅(以Pb计)、苯甲酸及其钠盐(以苯甲酸计)、山梨酸及其钾盐(以山梨酸计)、脱氢乙酸及其钠盐(以脱氢乙酸计)、丙酸及其钠盐、钙盐(以丙酸计)、防腐剂混合使用时各自用量占其最大使用量的比例之和、糖精钠(以糖精计)、大肠菌群、金黄色葡萄球菌、蛋白质</w:t>
            </w:r>
          </w:p>
        </w:tc>
        <w:tc>
          <w:tcPr>
            <w:tcW w:w="1410" w:type="dxa"/>
            <w:shd w:val="clear" w:color="auto" w:fill="auto"/>
            <w:noWrap/>
            <w:vAlign w:val="center"/>
          </w:tcPr>
          <w:p w14:paraId="7E5588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69F1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restart"/>
            <w:shd w:val="clear" w:color="auto" w:fill="auto"/>
            <w:vAlign w:val="center"/>
          </w:tcPr>
          <w:p w14:paraId="0C933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080" w:type="dxa"/>
            <w:vMerge w:val="restart"/>
            <w:shd w:val="clear" w:color="auto" w:fill="auto"/>
            <w:vAlign w:val="center"/>
          </w:tcPr>
          <w:p w14:paraId="4C078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餐饮食品</w:t>
            </w:r>
          </w:p>
        </w:tc>
        <w:tc>
          <w:tcPr>
            <w:tcW w:w="1080" w:type="dxa"/>
            <w:vMerge w:val="restart"/>
            <w:shd w:val="clear" w:color="auto" w:fill="auto"/>
            <w:vAlign w:val="center"/>
          </w:tcPr>
          <w:p w14:paraId="006BA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米面及其制品（自制）、肉制品（自制）、糕点（自制）、餐饮具</w:t>
            </w:r>
          </w:p>
        </w:tc>
        <w:tc>
          <w:tcPr>
            <w:tcW w:w="1354" w:type="dxa"/>
            <w:shd w:val="clear" w:color="auto" w:fill="auto"/>
            <w:vAlign w:val="center"/>
          </w:tcPr>
          <w:p w14:paraId="499A3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餐饮具</w:t>
            </w:r>
          </w:p>
        </w:tc>
        <w:tc>
          <w:tcPr>
            <w:tcW w:w="2055" w:type="dxa"/>
            <w:shd w:val="clear" w:color="auto" w:fill="auto"/>
            <w:vAlign w:val="center"/>
          </w:tcPr>
          <w:p w14:paraId="6A06F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餐饮具</w:t>
            </w:r>
          </w:p>
        </w:tc>
        <w:tc>
          <w:tcPr>
            <w:tcW w:w="5745" w:type="dxa"/>
            <w:shd w:val="clear" w:color="auto" w:fill="auto"/>
            <w:vAlign w:val="center"/>
          </w:tcPr>
          <w:p w14:paraId="1BD09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阴离子合成洗涤剂(以十二烷基苯磺酸钠计)、大肠菌群</w:t>
            </w:r>
          </w:p>
        </w:tc>
        <w:tc>
          <w:tcPr>
            <w:tcW w:w="1410" w:type="dxa"/>
            <w:shd w:val="clear" w:color="auto" w:fill="auto"/>
            <w:noWrap/>
            <w:vAlign w:val="center"/>
          </w:tcPr>
          <w:p w14:paraId="273235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2ADB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51B0EFB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8B45BA2">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93E9468">
            <w:pPr>
              <w:jc w:val="center"/>
              <w:rPr>
                <w:rFonts w:hint="eastAsia" w:ascii="仿宋" w:hAnsi="仿宋" w:eastAsia="仿宋" w:cs="仿宋"/>
                <w:i w:val="0"/>
                <w:iCs w:val="0"/>
                <w:color w:val="000000"/>
                <w:sz w:val="24"/>
                <w:szCs w:val="24"/>
                <w:u w:val="none"/>
              </w:rPr>
            </w:pPr>
          </w:p>
        </w:tc>
        <w:tc>
          <w:tcPr>
            <w:tcW w:w="1354" w:type="dxa"/>
            <w:shd w:val="clear" w:color="auto" w:fill="auto"/>
            <w:vAlign w:val="center"/>
          </w:tcPr>
          <w:p w14:paraId="68EDEE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米面及其制品（自制）</w:t>
            </w:r>
          </w:p>
        </w:tc>
        <w:tc>
          <w:tcPr>
            <w:tcW w:w="2055" w:type="dxa"/>
            <w:shd w:val="clear" w:color="auto" w:fill="auto"/>
            <w:vAlign w:val="center"/>
          </w:tcPr>
          <w:p w14:paraId="43A11F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包子、馒头、花卷（自制）</w:t>
            </w:r>
          </w:p>
        </w:tc>
        <w:tc>
          <w:tcPr>
            <w:tcW w:w="5745" w:type="dxa"/>
            <w:shd w:val="clear" w:color="auto" w:fill="auto"/>
            <w:vAlign w:val="center"/>
          </w:tcPr>
          <w:p w14:paraId="6D74A6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 以苯甲酸计)、山梨酸及其钾盐(以山梨酸计)、糖精钠( 以糖精计)、脱氢乙酸及其钠盐( 以脱氢乙酸计)</w:t>
            </w:r>
          </w:p>
        </w:tc>
        <w:tc>
          <w:tcPr>
            <w:tcW w:w="1410" w:type="dxa"/>
            <w:shd w:val="clear" w:color="auto" w:fill="auto"/>
            <w:noWrap/>
            <w:vAlign w:val="center"/>
          </w:tcPr>
          <w:p w14:paraId="34B5D6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14:paraId="280D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4B034144">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0231C8E">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95C2D53">
            <w:pPr>
              <w:jc w:val="center"/>
              <w:rPr>
                <w:rFonts w:hint="eastAsia" w:ascii="仿宋" w:hAnsi="仿宋" w:eastAsia="仿宋" w:cs="仿宋"/>
                <w:i w:val="0"/>
                <w:iCs w:val="0"/>
                <w:color w:val="000000"/>
                <w:sz w:val="24"/>
                <w:szCs w:val="24"/>
                <w:u w:val="none"/>
              </w:rPr>
            </w:pPr>
          </w:p>
        </w:tc>
        <w:tc>
          <w:tcPr>
            <w:tcW w:w="1354" w:type="dxa"/>
            <w:shd w:val="clear" w:color="auto" w:fill="auto"/>
            <w:vAlign w:val="center"/>
          </w:tcPr>
          <w:p w14:paraId="55177E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肉制品（自制）</w:t>
            </w:r>
          </w:p>
        </w:tc>
        <w:tc>
          <w:tcPr>
            <w:tcW w:w="2055" w:type="dxa"/>
            <w:shd w:val="clear" w:color="auto" w:fill="auto"/>
            <w:vAlign w:val="center"/>
          </w:tcPr>
          <w:p w14:paraId="72DDE4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肉制品（自制）</w:t>
            </w:r>
          </w:p>
        </w:tc>
        <w:tc>
          <w:tcPr>
            <w:tcW w:w="5745" w:type="dxa"/>
            <w:shd w:val="clear" w:color="auto" w:fill="auto"/>
            <w:vAlign w:val="center"/>
          </w:tcPr>
          <w:p w14:paraId="1A8F97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亚硝酸盐、苯甲酸及其钠盐、山梨酸及其钾盐、胭脂红、糖精钠、脱氢乙酸及其钠盐</w:t>
            </w:r>
          </w:p>
        </w:tc>
        <w:tc>
          <w:tcPr>
            <w:tcW w:w="1410" w:type="dxa"/>
            <w:shd w:val="clear" w:color="auto" w:fill="auto"/>
            <w:noWrap/>
            <w:vAlign w:val="center"/>
          </w:tcPr>
          <w:p w14:paraId="73D19E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5F0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1080" w:type="dxa"/>
            <w:vMerge w:val="continue"/>
            <w:shd w:val="clear" w:color="auto" w:fill="auto"/>
            <w:vAlign w:val="center"/>
          </w:tcPr>
          <w:p w14:paraId="774761E1">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67CDBB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F28A0FB">
            <w:pPr>
              <w:jc w:val="center"/>
              <w:rPr>
                <w:rFonts w:hint="eastAsia" w:ascii="仿宋" w:hAnsi="仿宋" w:eastAsia="仿宋" w:cs="仿宋"/>
                <w:i w:val="0"/>
                <w:iCs w:val="0"/>
                <w:color w:val="000000"/>
                <w:sz w:val="24"/>
                <w:szCs w:val="24"/>
                <w:u w:val="none"/>
              </w:rPr>
            </w:pPr>
          </w:p>
        </w:tc>
        <w:tc>
          <w:tcPr>
            <w:tcW w:w="1354" w:type="dxa"/>
            <w:shd w:val="clear" w:color="auto" w:fill="auto"/>
            <w:vAlign w:val="center"/>
          </w:tcPr>
          <w:p w14:paraId="71DB09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w:t>
            </w:r>
          </w:p>
        </w:tc>
        <w:tc>
          <w:tcPr>
            <w:tcW w:w="2055" w:type="dxa"/>
            <w:shd w:val="clear" w:color="auto" w:fill="auto"/>
            <w:vAlign w:val="center"/>
          </w:tcPr>
          <w:p w14:paraId="390DBB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糕点（自制）</w:t>
            </w:r>
          </w:p>
        </w:tc>
        <w:tc>
          <w:tcPr>
            <w:tcW w:w="5745" w:type="dxa"/>
            <w:shd w:val="clear" w:color="auto" w:fill="auto"/>
            <w:vAlign w:val="center"/>
          </w:tcPr>
          <w:p w14:paraId="123E1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 以苯甲酸计)、山梨酸及其钾盐( 以山梨酸计)、脱氢乙酸及其钠盐( 以脱氢乙酸计)</w:t>
            </w:r>
          </w:p>
        </w:tc>
        <w:tc>
          <w:tcPr>
            <w:tcW w:w="1410" w:type="dxa"/>
            <w:shd w:val="clear" w:color="auto" w:fill="auto"/>
            <w:noWrap/>
            <w:vAlign w:val="center"/>
          </w:tcPr>
          <w:p w14:paraId="6D08AB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14:paraId="45DF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94" w:type="dxa"/>
            <w:gridSpan w:val="6"/>
            <w:shd w:val="clear" w:color="auto" w:fill="auto"/>
            <w:noWrap/>
            <w:vAlign w:val="center"/>
          </w:tcPr>
          <w:p w14:paraId="4A232E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410" w:type="dxa"/>
            <w:shd w:val="clear" w:color="auto" w:fill="auto"/>
            <w:noWrap/>
            <w:vAlign w:val="center"/>
          </w:tcPr>
          <w:p w14:paraId="1BF6BE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r>
    </w:tbl>
    <w:p w14:paraId="17ECFEF7">
      <w:pPr>
        <w:rPr>
          <w:rFonts w:hint="eastAsia" w:ascii="仿宋" w:hAnsi="仿宋" w:eastAsia="仿宋" w:cs="仿宋"/>
        </w:rPr>
      </w:pPr>
    </w:p>
    <w:sectPr>
      <w:pgSz w:w="16838" w:h="11906" w:orient="landscape"/>
      <w:pgMar w:top="1389" w:right="1440" w:bottom="1389" w:left="1440" w:header="850" w:footer="992" w:gutter="0"/>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45B36"/>
    <w:multiLevelType w:val="multilevel"/>
    <w:tmpl w:val="41145B3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67D30"/>
    <w:rsid w:val="030C1886"/>
    <w:rsid w:val="19AF58F2"/>
    <w:rsid w:val="2A563615"/>
    <w:rsid w:val="36AB3F5A"/>
    <w:rsid w:val="49FD5698"/>
    <w:rsid w:val="4B2E117A"/>
    <w:rsid w:val="4CAB1FBC"/>
    <w:rsid w:val="4F1C53DA"/>
    <w:rsid w:val="4FAA0449"/>
    <w:rsid w:val="52C67D30"/>
    <w:rsid w:val="53AF1317"/>
    <w:rsid w:val="547A32A8"/>
    <w:rsid w:val="571E5A7A"/>
    <w:rsid w:val="57564E5B"/>
    <w:rsid w:val="590A7D98"/>
    <w:rsid w:val="5E7008FF"/>
    <w:rsid w:val="60A83EE4"/>
    <w:rsid w:val="63976673"/>
    <w:rsid w:val="69324368"/>
    <w:rsid w:val="6F505734"/>
    <w:rsid w:val="70655856"/>
    <w:rsid w:val="7F055BF1"/>
    <w:rsid w:val="7F1C5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after="330" w:afterLines="0" w:line="360" w:lineRule="auto"/>
      <w:jc w:val="center"/>
      <w:outlineLvl w:val="0"/>
    </w:pPr>
    <w:rPr>
      <w:rFonts w:eastAsia="仿宋" w:asciiTheme="minorAscii" w:hAnsiTheme="minorAscii"/>
      <w:b/>
      <w:kern w:val="44"/>
      <w:sz w:val="36"/>
    </w:rPr>
  </w:style>
  <w:style w:type="paragraph" w:styleId="3">
    <w:name w:val="heading 2"/>
    <w:basedOn w:val="1"/>
    <w:next w:val="1"/>
    <w:semiHidden/>
    <w:unhideWhenUsed/>
    <w:qFormat/>
    <w:uiPriority w:val="0"/>
    <w:pPr>
      <w:keepNext/>
      <w:keepLines/>
      <w:spacing w:before="20" w:after="20" w:line="360" w:lineRule="auto"/>
      <w:jc w:val="center"/>
      <w:outlineLvl w:val="1"/>
    </w:pPr>
    <w:rPr>
      <w:rFonts w:ascii="仿宋" w:hAnsi="仿宋" w:eastAsia="仿宋" w:cs="Times New Roman"/>
      <w:b/>
      <w:sz w:val="28"/>
      <w:szCs w:val="20"/>
    </w:rPr>
  </w:style>
  <w:style w:type="paragraph" w:styleId="4">
    <w:name w:val="heading 3"/>
    <w:basedOn w:val="1"/>
    <w:next w:val="1"/>
    <w:link w:val="13"/>
    <w:semiHidden/>
    <w:unhideWhenUsed/>
    <w:qFormat/>
    <w:uiPriority w:val="0"/>
    <w:pPr>
      <w:keepNext/>
      <w:keepLines/>
      <w:spacing w:before="260" w:beforeLines="0" w:beforeAutospacing="0" w:after="260" w:afterLines="0" w:afterAutospacing="0" w:line="413" w:lineRule="auto"/>
      <w:ind w:leftChars="100"/>
      <w:outlineLvl w:val="2"/>
    </w:pPr>
    <w:rPr>
      <w:rFonts w:ascii="Times New Roman" w:hAnsi="Times New Roman" w:eastAsia="仿宋" w:cs="Times New Roman"/>
      <w:b/>
      <w:sz w:val="30"/>
    </w:rPr>
  </w:style>
  <w:style w:type="paragraph" w:styleId="5">
    <w:name w:val="heading 4"/>
    <w:basedOn w:val="1"/>
    <w:next w:val="1"/>
    <w:semiHidden/>
    <w:unhideWhenUsed/>
    <w:qFormat/>
    <w:uiPriority w:val="0"/>
    <w:pPr>
      <w:keepNext/>
      <w:keepLines/>
      <w:adjustRightInd w:val="0"/>
      <w:spacing w:before="280" w:after="290" w:line="240" w:lineRule="auto"/>
      <w:textAlignment w:val="baseline"/>
      <w:outlineLvl w:val="3"/>
    </w:pPr>
    <w:rPr>
      <w:rFonts w:ascii="Arial" w:hAnsi="Arial" w:eastAsia="仿宋"/>
      <w:spacing w:val="20"/>
      <w:kern w:val="0"/>
      <w:sz w:val="20"/>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240" w:lineRule="auto"/>
      <w:ind w:left="1008" w:hanging="1008"/>
      <w:outlineLvl w:val="4"/>
    </w:pPr>
    <w:rPr>
      <w:rFonts w:eastAsia="仿宋" w:asciiTheme="minorAscii" w:hAnsiTheme="minorAscii"/>
      <w:sz w:val="20"/>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仿宋" w:cs="Times New Roman"/>
      <w:sz w:val="24"/>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Body Text Indent"/>
    <w:basedOn w:val="1"/>
    <w:next w:val="9"/>
    <w:qFormat/>
    <w:uiPriority w:val="0"/>
    <w:pPr>
      <w:tabs>
        <w:tab w:val="left" w:pos="8640"/>
      </w:tabs>
      <w:ind w:firstLine="420"/>
    </w:pPr>
    <w:rPr>
      <w:rFonts w:ascii="楷体_GB2312" w:eastAsia="楷体_GB2312"/>
      <w:color w:val="000000"/>
      <w:sz w:val="28"/>
    </w:rPr>
  </w:style>
  <w:style w:type="paragraph" w:styleId="9">
    <w:name w:val="envelope return"/>
    <w:basedOn w:val="1"/>
    <w:unhideWhenUsed/>
    <w:qFormat/>
    <w:uiPriority w:val="99"/>
    <w:pPr>
      <w:snapToGrid w:val="0"/>
    </w:pPr>
    <w:rPr>
      <w:rFonts w:ascii="Arial" w:hAnsi="Arial"/>
    </w:rPr>
  </w:style>
  <w:style w:type="paragraph" w:styleId="10">
    <w:name w:val="Body Text First Indent 2"/>
    <w:basedOn w:val="8"/>
    <w:next w:val="1"/>
    <w:qFormat/>
    <w:uiPriority w:val="0"/>
    <w:pPr>
      <w:ind w:firstLine="200" w:firstLineChars="200"/>
    </w:pPr>
  </w:style>
  <w:style w:type="character" w:customStyle="1" w:styleId="13">
    <w:name w:val="标题 3 Char"/>
    <w:link w:val="4"/>
    <w:qFormat/>
    <w:uiPriority w:val="0"/>
    <w:rPr>
      <w:rFonts w:ascii="Times New Roman" w:hAnsi="Times New Roman" w:eastAsia="仿宋" w:cs="Times New Roman"/>
      <w:b/>
      <w:sz w:val="30"/>
    </w:rPr>
  </w:style>
  <w:style w:type="character" w:customStyle="1" w:styleId="14">
    <w:name w:val="font41"/>
    <w:basedOn w:val="12"/>
    <w:qFormat/>
    <w:uiPriority w:val="0"/>
    <w:rPr>
      <w:rFonts w:hint="default" w:ascii="Times New Roman" w:hAnsi="Times New Roman" w:cs="Times New Roman"/>
      <w:color w:val="000000"/>
      <w:sz w:val="24"/>
      <w:szCs w:val="24"/>
      <w:u w:val="none"/>
    </w:rPr>
  </w:style>
  <w:style w:type="character" w:customStyle="1" w:styleId="15">
    <w:name w:val="font21"/>
    <w:basedOn w:val="12"/>
    <w:qFormat/>
    <w:uiPriority w:val="0"/>
    <w:rPr>
      <w:rFonts w:hint="eastAsia" w:ascii="仿宋" w:hAnsi="仿宋" w:eastAsia="仿宋" w:cs="仿宋"/>
      <w:color w:val="000000"/>
      <w:sz w:val="24"/>
      <w:szCs w:val="24"/>
      <w:u w:val="none"/>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5909</Words>
  <Characters>6016</Characters>
  <Lines>0</Lines>
  <Paragraphs>0</Paragraphs>
  <TotalTime>0</TotalTime>
  <ScaleCrop>false</ScaleCrop>
  <LinksUpToDate>false</LinksUpToDate>
  <CharactersWithSpaces>6026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2025-12-05T09:05:00Z</dcterms:created>
  <dc:creator>德仁-赵璐</dc:creator>
  <cp:lastModifiedBy>德仁-赵璐</cp:lastModifiedBy>
  <dcterms:modified xsi:type="dcterms:W3CDTF">2025-12-05T10:12:05Z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FF1650C25FDF4DBFADA5087001CC56A2_13</vt:lpwstr>
  </property>
  <property fmtid="{D5CDD505-2E9C-101B-9397-08002B2CF9AE}" pid="4" name="KSOTemplateDocerSaveRecord">
    <vt:lpwstr>eyJoZGlkIjoiZDQwNTY2N2MwMTc3ZDM5NDMxMThiYTljNWNkZTdmNDEiLCJ1c2VySWQiOiIyNzQ5OTcwMTQifQ==</vt:lpwstr>
  </property>
</Properties>
</file>