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7965">
      <w:pPr>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采购</w:t>
      </w:r>
      <w:bookmarkStart w:id="2" w:name="_GoBack"/>
      <w:bookmarkEnd w:id="2"/>
      <w:r>
        <w:rPr>
          <w:rFonts w:hint="eastAsia" w:ascii="仿宋" w:hAnsi="仿宋" w:eastAsia="仿宋" w:cs="仿宋"/>
          <w:b/>
          <w:bCs/>
          <w:sz w:val="36"/>
          <w:szCs w:val="36"/>
          <w:lang w:val="en-US" w:eastAsia="zh-CN"/>
        </w:rPr>
        <w:t>需求</w:t>
      </w:r>
    </w:p>
    <w:p w14:paraId="30616862">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一、项目概况</w:t>
      </w:r>
    </w:p>
    <w:p w14:paraId="5F3CA91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根据《中华人民共和国网络安全法》（2017年6月1日</w:t>
      </w:r>
      <w:r>
        <w:rPr>
          <w:rFonts w:hint="eastAsia" w:ascii="仿宋" w:hAnsi="仿宋" w:eastAsia="仿宋" w:cs="仿宋"/>
          <w:sz w:val="24"/>
          <w:szCs w:val="24"/>
          <w:lang w:eastAsia="zh-CN"/>
        </w:rPr>
        <w:t>施行</w:t>
      </w:r>
      <w:r>
        <w:rPr>
          <w:rFonts w:hint="eastAsia" w:ascii="仿宋" w:hAnsi="仿宋" w:eastAsia="仿宋" w:cs="仿宋"/>
          <w:sz w:val="24"/>
          <w:szCs w:val="24"/>
        </w:rPr>
        <w:t>）、公安部</w:t>
      </w:r>
      <w:r>
        <w:rPr>
          <w:rFonts w:hint="eastAsia" w:ascii="仿宋" w:hAnsi="仿宋" w:eastAsia="仿宋" w:cs="仿宋"/>
          <w:sz w:val="24"/>
          <w:szCs w:val="24"/>
          <w:lang w:eastAsia="zh-CN"/>
        </w:rPr>
        <w:t>《</w:t>
      </w:r>
      <w:r>
        <w:rPr>
          <w:rFonts w:hint="eastAsia" w:ascii="仿宋" w:hAnsi="仿宋" w:eastAsia="仿宋" w:cs="仿宋"/>
          <w:sz w:val="24"/>
          <w:szCs w:val="24"/>
        </w:rPr>
        <w:t>关于贯彻落实网络安全等级保护制度和关键信息基础设施安全保护制度的指导意见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2020年9月22日施行</w:t>
      </w:r>
      <w:r>
        <w:rPr>
          <w:rFonts w:hint="eastAsia" w:ascii="仿宋" w:hAnsi="仿宋" w:eastAsia="仿宋" w:cs="仿宋"/>
          <w:sz w:val="24"/>
          <w:szCs w:val="24"/>
          <w:lang w:eastAsia="zh-CN"/>
        </w:rPr>
        <w:t>）、《人民法院非涉密重要信息系统安全等级保护定级工作指导意见》（法〔2008〕159号）</w:t>
      </w:r>
      <w:r>
        <w:rPr>
          <w:rFonts w:hint="eastAsia" w:ascii="仿宋" w:hAnsi="仿宋" w:eastAsia="仿宋" w:cs="仿宋"/>
          <w:sz w:val="24"/>
          <w:szCs w:val="24"/>
        </w:rPr>
        <w:t>等相关文件要求，陕西省高级人民法院计划对在用的重要信息系统实施网络安全等级保护测评工作。</w:t>
      </w:r>
    </w:p>
    <w:p w14:paraId="7D2B3D7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具体业务系统包括：陕西</w:t>
      </w:r>
      <w:r>
        <w:rPr>
          <w:rFonts w:hint="eastAsia" w:ascii="仿宋" w:hAnsi="仿宋" w:eastAsia="仿宋" w:cs="仿宋"/>
          <w:sz w:val="24"/>
          <w:szCs w:val="24"/>
          <w:lang w:eastAsia="zh-CN"/>
        </w:rPr>
        <w:t>高院</w:t>
      </w:r>
      <w:r>
        <w:rPr>
          <w:rFonts w:hint="eastAsia" w:ascii="仿宋" w:hAnsi="仿宋" w:eastAsia="仿宋" w:cs="仿宋"/>
          <w:sz w:val="24"/>
          <w:szCs w:val="24"/>
        </w:rPr>
        <w:t>内网门户网站</w:t>
      </w:r>
      <w:r>
        <w:rPr>
          <w:rFonts w:hint="eastAsia" w:ascii="仿宋" w:hAnsi="仿宋" w:eastAsia="仿宋" w:cs="仿宋"/>
          <w:sz w:val="24"/>
          <w:szCs w:val="24"/>
          <w:lang w:eastAsia="zh-CN"/>
        </w:rPr>
        <w:t>（含政务系统）</w:t>
      </w:r>
      <w:r>
        <w:rPr>
          <w:rFonts w:hint="eastAsia" w:ascii="仿宋" w:hAnsi="仿宋" w:eastAsia="仿宋" w:cs="仿宋"/>
          <w:sz w:val="24"/>
          <w:szCs w:val="24"/>
        </w:rPr>
        <w:t>、费款管理系统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含电子票据）和陕西法院司法大数据平台3个业</w:t>
      </w:r>
      <w:r>
        <w:rPr>
          <w:rFonts w:hint="eastAsia" w:ascii="仿宋" w:hAnsi="仿宋" w:eastAsia="仿宋" w:cs="仿宋"/>
          <w:sz w:val="24"/>
          <w:szCs w:val="24"/>
        </w:rPr>
        <w:t>务系统和互联网接入、法院专网共2个基础网络</w:t>
      </w:r>
      <w:r>
        <w:rPr>
          <w:rFonts w:hint="eastAsia" w:ascii="仿宋" w:hAnsi="仿宋" w:eastAsia="仿宋" w:cs="仿宋"/>
          <w:sz w:val="24"/>
          <w:szCs w:val="24"/>
          <w:lang w:eastAsia="zh-CN"/>
        </w:rPr>
        <w:t>进行</w:t>
      </w:r>
      <w:r>
        <w:rPr>
          <w:rFonts w:hint="eastAsia" w:ascii="仿宋" w:hAnsi="仿宋" w:eastAsia="仿宋" w:cs="仿宋"/>
          <w:sz w:val="24"/>
          <w:szCs w:val="24"/>
        </w:rPr>
        <w:t>等级保护</w:t>
      </w:r>
      <w:r>
        <w:rPr>
          <w:rFonts w:hint="eastAsia" w:ascii="仿宋" w:hAnsi="仿宋" w:eastAsia="仿宋" w:cs="仿宋"/>
          <w:sz w:val="24"/>
          <w:szCs w:val="24"/>
          <w:lang w:val="en-US" w:eastAsia="zh-CN"/>
        </w:rPr>
        <w:t>三级</w:t>
      </w:r>
      <w:r>
        <w:rPr>
          <w:rFonts w:hint="eastAsia" w:ascii="仿宋" w:hAnsi="仿宋" w:eastAsia="仿宋" w:cs="仿宋"/>
          <w:sz w:val="24"/>
          <w:szCs w:val="24"/>
        </w:rPr>
        <w:t>测评。</w:t>
      </w:r>
    </w:p>
    <w:p w14:paraId="4A333093">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bookmarkStart w:id="0" w:name="_Toc14788"/>
      <w:r>
        <w:rPr>
          <w:rFonts w:hint="eastAsia" w:ascii="仿宋" w:hAnsi="仿宋" w:eastAsia="仿宋" w:cs="仿宋"/>
          <w:b/>
          <w:bCs/>
          <w:sz w:val="24"/>
          <w:szCs w:val="24"/>
        </w:rPr>
        <w:t>二、项目目标</w:t>
      </w:r>
      <w:bookmarkEnd w:id="0"/>
    </w:p>
    <w:p w14:paraId="2A1BDF9B">
      <w:pPr>
        <w:pStyle w:val="4"/>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依据《网络安全等级保护基本要求》（GB/T22239-2019）、《信息安全技术网络安全等级保护定级指南》（GB/T</w:t>
      </w:r>
      <w:r>
        <w:rPr>
          <w:rFonts w:hint="eastAsia" w:ascii="仿宋" w:hAnsi="仿宋" w:eastAsia="仿宋" w:cs="仿宋"/>
          <w:sz w:val="24"/>
          <w:szCs w:val="24"/>
          <w:lang w:val="en-US" w:eastAsia="zh-CN"/>
        </w:rPr>
        <w:t>2</w:t>
      </w:r>
      <w:r>
        <w:rPr>
          <w:rFonts w:hint="eastAsia" w:ascii="仿宋" w:hAnsi="仿宋" w:eastAsia="仿宋" w:cs="仿宋"/>
          <w:sz w:val="24"/>
          <w:szCs w:val="24"/>
        </w:rPr>
        <w:t>2240-2020）</w:t>
      </w:r>
      <w:r>
        <w:rPr>
          <w:rFonts w:hint="eastAsia" w:ascii="仿宋" w:hAnsi="仿宋" w:eastAsia="仿宋" w:cs="仿宋"/>
          <w:sz w:val="24"/>
          <w:szCs w:val="24"/>
          <w:lang w:eastAsia="zh-CN"/>
        </w:rPr>
        <w:t>、</w:t>
      </w:r>
      <w:r>
        <w:rPr>
          <w:rFonts w:hint="eastAsia" w:ascii="仿宋" w:hAnsi="仿宋" w:eastAsia="仿宋" w:cs="仿宋"/>
          <w:sz w:val="24"/>
          <w:szCs w:val="24"/>
        </w:rPr>
        <w:t>《网络安全等级保护测评要求》（GB/T28448-2019）和《网络安全等级保护测评过程指南》（GB/T28449-2018）等国家关于网络安全等级保护的相关标准和规范要求，提供</w:t>
      </w:r>
      <w:r>
        <w:rPr>
          <w:rFonts w:hint="eastAsia" w:ascii="仿宋" w:hAnsi="仿宋" w:eastAsia="仿宋" w:cs="仿宋"/>
          <w:sz w:val="24"/>
          <w:szCs w:val="24"/>
          <w:lang w:eastAsia="zh-CN"/>
        </w:rPr>
        <w:t>相应等级</w:t>
      </w:r>
      <w:r>
        <w:rPr>
          <w:rFonts w:hint="eastAsia" w:ascii="仿宋" w:hAnsi="仿宋" w:eastAsia="仿宋" w:cs="仿宋"/>
          <w:sz w:val="24"/>
          <w:szCs w:val="24"/>
        </w:rPr>
        <w:t>网络等级保护测评实施工作，包括安全物理环境、安全通信网络、安全区域边界、安全计算环境、安全管理中心等五个技术测评层面，以及安全管理制度、安全管理机构、安全管理人员、安全建设管理、安全运维管理等五个管理测评层面。</w:t>
      </w:r>
    </w:p>
    <w:p w14:paraId="61C21441">
      <w:pPr>
        <w:pStyle w:val="4"/>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合规性目标：确保被测信息系统全面满足国家网络安全等级保护2.0体系的三级要求，协助通过公安机关的监督检查，并获得合规的测评报告。</w:t>
      </w:r>
    </w:p>
    <w:p w14:paraId="52F45524">
      <w:pPr>
        <w:pStyle w:val="4"/>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实战化目标：通过渗透测试、漏洞扫描等实战化手段，真实检验系统在面对外部攻击时的防护能力，发现深层次安全风险。</w:t>
      </w:r>
    </w:p>
    <w:p w14:paraId="73E476E1">
      <w:pPr>
        <w:pStyle w:val="4"/>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能力建设目标：通过本次项目，帮助陕西省高级人民法院培养内部安全技术人员，提升其日常安全管理、运维和应急响应能力，建立长效的安全保障机制。</w:t>
      </w:r>
    </w:p>
    <w:p w14:paraId="55A61DEE">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bookmarkStart w:id="1" w:name="_Toc6633"/>
      <w:r>
        <w:rPr>
          <w:rFonts w:hint="eastAsia" w:ascii="仿宋" w:hAnsi="仿宋" w:eastAsia="仿宋" w:cs="仿宋"/>
          <w:b/>
          <w:bCs/>
          <w:sz w:val="24"/>
          <w:szCs w:val="24"/>
          <w:lang w:val="en-US"/>
        </w:rPr>
        <w:t>三、</w:t>
      </w:r>
      <w:r>
        <w:rPr>
          <w:rFonts w:hint="eastAsia" w:ascii="仿宋" w:hAnsi="仿宋" w:eastAsia="仿宋" w:cs="仿宋"/>
          <w:b/>
          <w:bCs/>
          <w:sz w:val="24"/>
          <w:szCs w:val="24"/>
        </w:rPr>
        <w:t>服务内容</w:t>
      </w:r>
      <w:bookmarkEnd w:id="1"/>
    </w:p>
    <w:p w14:paraId="07554A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确保本次等级保护测评工作不仅能满足合规性要求，更能切实提升陕西省高级人民法院的整体安全防护能力，服务内容应涵盖“测评前、测评中、测评后”的全过程，并融入持续的安全运营理念。具体服务内容如下：</w:t>
      </w:r>
    </w:p>
    <w:p w14:paraId="0FB49C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（一）等级保护合规测评服务</w:t>
      </w:r>
      <w:r>
        <w:rPr>
          <w:rFonts w:hint="eastAsia" w:ascii="仿宋" w:hAnsi="仿宋" w:eastAsia="仿宋" w:cs="仿宋"/>
          <w:sz w:val="24"/>
          <w:szCs w:val="24"/>
        </w:rPr>
        <w:t>​</w:t>
      </w:r>
    </w:p>
    <w:p w14:paraId="71722E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系统定级与备案协助：协助采购方对本次纳入测评的信息系统进行定级结果的复核与论证，准备完整的备案材料，并指导完成在属地公安机关的备案手续。</w:t>
      </w:r>
    </w:p>
    <w:p w14:paraId="02360D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全面差距分析测评：​​</w:t>
      </w:r>
    </w:p>
    <w:p w14:paraId="3473A8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依据国家等级保护2.0系列标准（GB/T22239-2019,GB/T28448-2019等），对指定的信息系统和网络环境进行全面的现场测评。</w:t>
      </w:r>
    </w:p>
    <w:p w14:paraId="5EEB9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测评范围需覆盖安全物理环境、安全通信网络、安全区域边界、安全计算环境、安全管理中心、安全管理制度、安全管理机构、安全管理人员、安全建设管理、安全运维管理等十个层面。</w:t>
      </w:r>
    </w:p>
    <w:p w14:paraId="17250C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采用访谈、检查、测试等多种方法，收集充分证据，准确评估当前安全措施与三级要求的符合程度。</w:t>
      </w:r>
    </w:p>
    <w:p w14:paraId="2863DC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编制符合性测评报告：测评结束后，出具官方认可的、可用于备案的《信息系统安全等级测评报告》，报告应客观、公正、清晰地反映测评结果。</w:t>
      </w:r>
    </w:p>
    <w:p w14:paraId="3DCFE4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（二）实战化安全评估服务</w:t>
      </w:r>
      <w:r>
        <w:rPr>
          <w:rFonts w:hint="eastAsia" w:ascii="仿宋" w:hAnsi="仿宋" w:eastAsia="仿宋" w:cs="仿宋"/>
          <w:sz w:val="24"/>
          <w:szCs w:val="24"/>
        </w:rPr>
        <w:t>​</w:t>
      </w:r>
    </w:p>
    <w:p w14:paraId="4BFE14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渗透测试服务：​​</w:t>
      </w:r>
    </w:p>
    <w:p w14:paraId="07C3E6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应用渗透测试：对陕西高院内网门户网站、费款管理系统、司法大数据平台等业务系统进行深入的渗透测试，重点检测SQL注入、跨站脚本（XSS）、越权访问、逻辑缺陷等高风险漏洞。</w:t>
      </w:r>
    </w:p>
    <w:p w14:paraId="0374A9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网络渗透测试：模拟黑客攻击，对互联网接入区、法院专网的网络边界、服务器、网络设备等进行渗透，发现可利用的安全漏洞链条。</w:t>
      </w:r>
    </w:p>
    <w:p w14:paraId="257017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高级持续性威胁（APT）模拟：在授权和可控范围内，尝试模拟高级攻击者的攻击路径，检验纵深防御体系的有效性。</w:t>
      </w:r>
    </w:p>
    <w:p w14:paraId="6F90E6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源代码安全审计：针对核心业务系统（如费款管理系统）的源代码进行安全审计，从开发源头发现后门、隐蔽通道、不安全代码等深层漏洞。</w:t>
      </w:r>
    </w:p>
    <w:p w14:paraId="7A332F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安全配置核查：对网络设备、安全设备、操作系统、数据库、中间件等进行安全配置核查，比对安全基线，发现不符合安全策略的配置项。</w:t>
      </w:r>
    </w:p>
    <w:p w14:paraId="462A94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（三）安全整改与加固服务</w:t>
      </w:r>
      <w:r>
        <w:rPr>
          <w:rFonts w:hint="eastAsia" w:ascii="仿宋" w:hAnsi="仿宋" w:eastAsia="仿宋" w:cs="仿宋"/>
          <w:sz w:val="24"/>
          <w:szCs w:val="24"/>
        </w:rPr>
        <w:t>​</w:t>
      </w:r>
    </w:p>
    <w:p w14:paraId="673AC3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编制可操作的整改方案：基于差距分析测评和渗透测试结果，提供详细的《网络安全风险分析与整改建议报告》。报告应包含风险等级评定、漏洞详细描述、攻击路径分析、具体的修复建议和实施方案，并区分管理整改和技术整改。</w:t>
      </w:r>
    </w:p>
    <w:p w14:paraId="46DF4E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整改过程技术指导：在采购方进行安全整改期间，提供全程的技术咨询和指导，协助分析整改难点，验证整改措施的有效性。</w:t>
      </w:r>
    </w:p>
    <w:p w14:paraId="124D2C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安全加固实施支持：​协助或指导技术人员对系统、网络、数据库等进行安全配置加固、补丁升级、策略优化等非硬件层面的加固工作。</w:t>
      </w:r>
    </w:p>
    <w:p w14:paraId="5466AA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（四）持续性安全运维与保障服务</w:t>
      </w:r>
      <w:r>
        <w:rPr>
          <w:rFonts w:hint="eastAsia" w:ascii="仿宋" w:hAnsi="仿宋" w:eastAsia="仿宋" w:cs="仿宋"/>
          <w:color w:val="FF0000"/>
          <w:sz w:val="24"/>
          <w:szCs w:val="24"/>
        </w:rPr>
        <w:t>​</w:t>
      </w:r>
      <w:r>
        <w:rPr>
          <w:rFonts w:hint="eastAsia" w:ascii="仿宋" w:hAnsi="仿宋" w:eastAsia="仿宋" w:cs="仿宋"/>
          <w:sz w:val="24"/>
          <w:szCs w:val="24"/>
        </w:rPr>
        <w:t>​</w:t>
      </w:r>
    </w:p>
    <w:p w14:paraId="16FA4D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7×24小时应急响应服务：</w:t>
      </w:r>
    </w:p>
    <w:p w14:paraId="4157C4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提供7×24小时应急响应热线，承诺在接到安全事件通知后10分钟内响应。</w:t>
      </w:r>
    </w:p>
    <w:p w14:paraId="0994AE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对于重大安全事件，需在2小时内通过远程或现场方式介入处置，提供事件分析、遏制、根除、恢复及溯源服务，并提交《应急响应总结报告》。</w:t>
      </w:r>
    </w:p>
    <w:p w14:paraId="3F25C0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专业安全人员驻场服务：</w:t>
      </w:r>
      <w:r>
        <w:rPr>
          <w:rFonts w:hint="eastAsia" w:ascii="仿宋" w:hAnsi="仿宋" w:eastAsia="仿宋" w:cs="仿宋"/>
          <w:sz w:val="24"/>
          <w:szCs w:val="24"/>
        </w:rPr>
        <w:t>​​</w:t>
      </w:r>
    </w:p>
    <w:p w14:paraId="42E751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提供1名具备3年以上安全运维经验、持有CISP或等同资质证书的工程师驻场服务一年。</w:t>
      </w:r>
    </w:p>
    <w:p w14:paraId="32571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驻场工程师职责包括但不限于：每日安全巡检与日志分析</w:t>
      </w:r>
      <w:r>
        <w:rPr>
          <w:rFonts w:hint="eastAsia" w:ascii="仿宋" w:hAnsi="仿宋" w:eastAsia="仿宋" w:cs="仿宋"/>
          <w:sz w:val="24"/>
          <w:szCs w:val="24"/>
          <w:lang w:val="en-US"/>
        </w:rPr>
        <w:t>；</w:t>
      </w:r>
      <w:r>
        <w:rPr>
          <w:rFonts w:hint="eastAsia" w:ascii="仿宋" w:hAnsi="仿宋" w:eastAsia="仿宋" w:cs="仿宋"/>
          <w:sz w:val="24"/>
          <w:szCs w:val="24"/>
        </w:rPr>
        <w:t>安全漏洞的跟踪、验证与修复协调</w:t>
      </w:r>
      <w:r>
        <w:rPr>
          <w:rFonts w:hint="eastAsia" w:ascii="仿宋" w:hAnsi="仿宋" w:eastAsia="仿宋" w:cs="仿宋"/>
          <w:sz w:val="24"/>
          <w:szCs w:val="24"/>
          <w:lang w:eastAsia="zh-CN"/>
        </w:rPr>
        <w:t>；</w:t>
      </w:r>
      <w:r>
        <w:rPr>
          <w:rFonts w:hint="eastAsia" w:ascii="仿宋" w:hAnsi="仿宋" w:eastAsia="仿宋" w:cs="仿宋"/>
          <w:sz w:val="24"/>
          <w:szCs w:val="24"/>
        </w:rPr>
        <w:t>安全设备（如防火墙、WAF、IDS等）的策略优化建议与基础运维</w:t>
      </w:r>
      <w:r>
        <w:rPr>
          <w:rFonts w:hint="eastAsia" w:ascii="仿宋" w:hAnsi="仿宋" w:eastAsia="仿宋" w:cs="仿宋"/>
          <w:sz w:val="24"/>
          <w:szCs w:val="24"/>
          <w:lang w:eastAsia="zh-CN"/>
        </w:rPr>
        <w:t>；</w:t>
      </w:r>
      <w:r>
        <w:rPr>
          <w:rFonts w:hint="eastAsia" w:ascii="仿宋" w:hAnsi="仿宋" w:eastAsia="仿宋" w:cs="仿宋"/>
          <w:sz w:val="24"/>
          <w:szCs w:val="24"/>
        </w:rPr>
        <w:t>协助处理日常安全事务，参与安全运营流程的建立与优化</w:t>
      </w:r>
      <w:r>
        <w:rPr>
          <w:rFonts w:hint="eastAsia" w:ascii="仿宋" w:hAnsi="仿宋" w:eastAsia="仿宋" w:cs="仿宋"/>
          <w:sz w:val="24"/>
          <w:szCs w:val="24"/>
          <w:lang w:eastAsia="zh-CN"/>
        </w:rPr>
        <w:t>；</w:t>
      </w:r>
      <w:r>
        <w:rPr>
          <w:rFonts w:hint="eastAsia" w:ascii="仿宋" w:hAnsi="仿宋" w:eastAsia="仿宋" w:cs="仿宋"/>
          <w:sz w:val="24"/>
          <w:szCs w:val="24"/>
        </w:rPr>
        <w:t>常态化安全监测与预警</w:t>
      </w:r>
      <w:r>
        <w:rPr>
          <w:rFonts w:hint="eastAsia" w:ascii="仿宋" w:hAnsi="仿宋" w:eastAsia="仿宋" w:cs="仿宋"/>
          <w:sz w:val="24"/>
          <w:szCs w:val="24"/>
          <w:lang w:val="en-US"/>
        </w:rPr>
        <w:t>，</w:t>
      </w:r>
      <w:r>
        <w:rPr>
          <w:rFonts w:hint="eastAsia" w:ascii="仿宋" w:hAnsi="仿宋" w:eastAsia="仿宋" w:cs="仿宋"/>
          <w:sz w:val="24"/>
          <w:szCs w:val="24"/>
        </w:rPr>
        <w:t>定期（每月/每季度）向采购方推送《网络安全威胁情报预警通报》，内容涵盖最新漏洞信息、主流攻击手法、行业安全动态及针对性防护建议。</w:t>
      </w:r>
    </w:p>
    <w:p w14:paraId="35225B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全面安全培训：</w:t>
      </w:r>
      <w:r>
        <w:rPr>
          <w:rFonts w:hint="eastAsia" w:ascii="仿宋" w:hAnsi="仿宋" w:eastAsia="仿宋" w:cs="仿宋"/>
          <w:sz w:val="24"/>
          <w:szCs w:val="24"/>
        </w:rPr>
        <w:t>​​</w:t>
      </w:r>
    </w:p>
    <w:p w14:paraId="74F240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管理层培训：提升决策层的网络安全风险意识和责任意识。</w:t>
      </w:r>
    </w:p>
    <w:p w14:paraId="5F40D8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技术深度培训：针对信息中心技术人员，开展至少20课时的专项培训，内容涵盖安全攻防技术、应急响应、安全运维实操等。</w:t>
      </w:r>
    </w:p>
    <w:p w14:paraId="55535F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全员安全意识培训：提供培训材料或线上课程，提升全院干警的日常安全防范意识。</w:t>
      </w:r>
    </w:p>
    <w:p w14:paraId="53F8E0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权威检查配合支持：免费协助采购方应对公安部、最高法院、网信办等上级单位的安全检查，提供专业的技术支持和材料准备辅助。</w:t>
      </w:r>
    </w:p>
    <w:p w14:paraId="647442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定期安全总结报告：每季度提交一份《季度安全运维总结报告》，每年提交一份《年度安全状态总报告》，全面总结当期安全状况、工作成果及后续建议。</w:t>
      </w:r>
    </w:p>
    <w:p w14:paraId="1D5DB8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highlight w:val="none"/>
        </w:rPr>
        <w:t>（五）专项安全服务（与“一张网”安全运营要求衔接）​</w:t>
      </w:r>
      <w:r>
        <w:rPr>
          <w:rFonts w:hint="eastAsia" w:ascii="仿宋" w:hAnsi="仿宋" w:eastAsia="仿宋" w:cs="仿宋"/>
          <w:sz w:val="24"/>
          <w:szCs w:val="24"/>
        </w:rPr>
        <w:t>​</w:t>
      </w:r>
    </w:p>
    <w:p w14:paraId="5920E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攻防演练支持：配合采购方，在服务期内策划并实施实战攻防演练，检验并提升协同防御能力。</w:t>
      </w:r>
    </w:p>
    <w:p w14:paraId="52F91B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重要时期安全保障：在国家重大活动期间，提供增强型的安全监测和值守支持。</w:t>
      </w:r>
    </w:p>
    <w:p w14:paraId="006F65DB">
      <w:r>
        <w:rPr>
          <w:rFonts w:hint="eastAsia" w:ascii="仿宋" w:hAnsi="仿宋" w:eastAsia="仿宋" w:cs="仿宋"/>
          <w:sz w:val="24"/>
          <w:szCs w:val="24"/>
        </w:rPr>
        <w:t>安全咨询与规划：提供为期一年的免费安全咨询服务，内容包括但不限于安全技术、安全管理制度建设、未来安全规划等，为采购方的长期安全建设提供决策支持</w:t>
      </w:r>
      <w:r>
        <w:rPr>
          <w:rFonts w:hint="eastAsia" w:ascii="仿宋" w:hAnsi="仿宋" w:eastAsia="仿宋" w:cs="仿宋"/>
          <w:color w:val="000000" w:themeColor="text1"/>
          <w:sz w:val="24"/>
          <w:szCs w:val="24"/>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A78D6"/>
    <w:rsid w:val="583A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2025-12-08T11:34:00Z</dcterms:created>
  <dc:creator>德仁招标</dc:creator>
  <cp:lastModifiedBy>德仁招标</cp:lastModifiedBy>
  <dcterms:modified xsi:type="dcterms:W3CDTF">2025-12-08T11:34:34Z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F53BA4964B0E47FDB760A00543A6104D_11</vt:lpwstr>
  </property>
  <property fmtid="{D5CDD505-2E9C-101B-9397-08002B2CF9AE}" pid="4" name="KSOTemplateDocerSaveRecord">
    <vt:lpwstr>eyJoZGlkIjoiNzNmNDZlOGE4YzBiODhkNTY3NTdiYjNiMTljZmEwZTciLCJ1c2VySWQiOiIyNzQ5OTcwMTQifQ==</vt:lpwstr>
  </property>
</Properties>
</file>