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B5" w:rsidRDefault="00BB5FE4">
      <w:pPr>
        <w:rPr>
          <w:rFonts w:ascii="黑体" w:eastAsia="黑体" w:hAnsi="黑体" w:cs="宋体"/>
          <w:color w:val="000000"/>
          <w:sz w:val="32"/>
          <w:szCs w:val="32"/>
        </w:rPr>
      </w:pPr>
      <w:r>
        <w:rPr>
          <w:rFonts w:ascii="黑体" w:eastAsia="黑体" w:hAnsi="黑体" w:cs="宋体" w:hint="eastAsia"/>
          <w:color w:val="000000"/>
          <w:sz w:val="32"/>
          <w:szCs w:val="32"/>
        </w:rPr>
        <w:t>附件</w:t>
      </w:r>
      <w:r>
        <w:rPr>
          <w:rFonts w:ascii="黑体" w:eastAsia="黑体" w:hAnsi="黑体" w:cs="宋体" w:hint="eastAsia"/>
          <w:color w:val="000000"/>
          <w:sz w:val="32"/>
          <w:szCs w:val="32"/>
        </w:rPr>
        <w:t>1</w:t>
      </w:r>
    </w:p>
    <w:p w:rsidR="002460B5" w:rsidRDefault="002460B5">
      <w:pPr>
        <w:jc w:val="center"/>
        <w:rPr>
          <w:rFonts w:ascii="方正小标宋简体" w:eastAsia="方正小标宋简体" w:hAnsi="方正小标宋简体" w:cs="宋体"/>
          <w:color w:val="000000"/>
          <w:sz w:val="44"/>
          <w:szCs w:val="44"/>
          <w:u w:val="single"/>
        </w:rPr>
      </w:pPr>
    </w:p>
    <w:p w:rsidR="002460B5" w:rsidRDefault="002460B5">
      <w:pPr>
        <w:jc w:val="center"/>
        <w:rPr>
          <w:rFonts w:ascii="方正小标宋简体" w:eastAsia="方正小标宋简体" w:hAnsi="方正小标宋简体" w:cs="宋体"/>
          <w:color w:val="000000"/>
          <w:sz w:val="72"/>
          <w:szCs w:val="44"/>
        </w:rPr>
      </w:pPr>
    </w:p>
    <w:p w:rsidR="002460B5" w:rsidRDefault="00BB5FE4">
      <w:pPr>
        <w:jc w:val="center"/>
        <w:rPr>
          <w:rFonts w:ascii="方正小标宋简体" w:eastAsia="方正小标宋简体" w:hAnsi="方正小标宋简体" w:cs="宋体"/>
          <w:color w:val="000000"/>
          <w:sz w:val="72"/>
          <w:szCs w:val="44"/>
        </w:rPr>
      </w:pPr>
      <w:r>
        <w:rPr>
          <w:rFonts w:ascii="方正小标宋简体" w:eastAsia="方正小标宋简体" w:hAnsi="方正小标宋简体" w:cs="宋体" w:hint="eastAsia"/>
          <w:color w:val="000000"/>
          <w:sz w:val="72"/>
          <w:szCs w:val="44"/>
        </w:rPr>
        <w:t>政府采购项目</w:t>
      </w:r>
    </w:p>
    <w:p w:rsidR="002460B5" w:rsidRDefault="00BB5FE4">
      <w:pPr>
        <w:jc w:val="center"/>
        <w:rPr>
          <w:rFonts w:ascii="方正小标宋简体" w:eastAsia="方正小标宋简体" w:hAnsi="方正小标宋简体" w:cs="宋体"/>
          <w:color w:val="000000"/>
          <w:sz w:val="72"/>
          <w:szCs w:val="44"/>
        </w:rPr>
      </w:pPr>
      <w:r>
        <w:rPr>
          <w:rFonts w:ascii="方正小标宋简体" w:eastAsia="方正小标宋简体" w:hAnsi="方正小标宋简体" w:cs="宋体" w:hint="eastAsia"/>
          <w:color w:val="000000"/>
          <w:sz w:val="72"/>
          <w:szCs w:val="44"/>
        </w:rPr>
        <w:t>采</w:t>
      </w:r>
      <w:r>
        <w:rPr>
          <w:rFonts w:ascii="方正小标宋简体" w:eastAsia="方正小标宋简体" w:hAnsi="方正小标宋简体" w:cs="宋体" w:hint="eastAsia"/>
          <w:color w:val="000000"/>
          <w:sz w:val="72"/>
          <w:szCs w:val="44"/>
        </w:rPr>
        <w:t xml:space="preserve"> </w:t>
      </w:r>
      <w:r>
        <w:rPr>
          <w:rFonts w:ascii="方正小标宋简体" w:eastAsia="方正小标宋简体" w:hAnsi="方正小标宋简体" w:cs="宋体" w:hint="eastAsia"/>
          <w:color w:val="000000"/>
          <w:sz w:val="72"/>
          <w:szCs w:val="44"/>
        </w:rPr>
        <w:t>购</w:t>
      </w:r>
      <w:r>
        <w:rPr>
          <w:rFonts w:ascii="方正小标宋简体" w:eastAsia="方正小标宋简体" w:hAnsi="方正小标宋简体" w:cs="宋体" w:hint="eastAsia"/>
          <w:color w:val="000000"/>
          <w:sz w:val="72"/>
          <w:szCs w:val="44"/>
        </w:rPr>
        <w:t xml:space="preserve"> </w:t>
      </w:r>
      <w:r>
        <w:rPr>
          <w:rFonts w:ascii="方正小标宋简体" w:eastAsia="方正小标宋简体" w:hAnsi="方正小标宋简体" w:cs="宋体" w:hint="eastAsia"/>
          <w:color w:val="000000"/>
          <w:sz w:val="72"/>
          <w:szCs w:val="44"/>
        </w:rPr>
        <w:t>需</w:t>
      </w:r>
      <w:r>
        <w:rPr>
          <w:rFonts w:ascii="方正小标宋简体" w:eastAsia="方正小标宋简体" w:hAnsi="方正小标宋简体" w:cs="宋体" w:hint="eastAsia"/>
          <w:color w:val="000000"/>
          <w:sz w:val="72"/>
          <w:szCs w:val="44"/>
        </w:rPr>
        <w:t xml:space="preserve"> </w:t>
      </w:r>
      <w:r>
        <w:rPr>
          <w:rFonts w:ascii="方正小标宋简体" w:eastAsia="方正小标宋简体" w:hAnsi="方正小标宋简体" w:cs="宋体" w:hint="eastAsia"/>
          <w:color w:val="000000"/>
          <w:sz w:val="72"/>
          <w:szCs w:val="44"/>
        </w:rPr>
        <w:t>求</w:t>
      </w:r>
    </w:p>
    <w:p w:rsidR="002460B5" w:rsidRDefault="002460B5">
      <w:pPr>
        <w:rPr>
          <w:rFonts w:ascii="方正小标宋简体" w:eastAsia="方正小标宋简体" w:hAnsi="方正小标宋简体"/>
          <w:color w:val="000000"/>
          <w:sz w:val="32"/>
          <w:szCs w:val="32"/>
        </w:rPr>
      </w:pPr>
    </w:p>
    <w:p w:rsidR="002460B5" w:rsidRDefault="002460B5">
      <w:pPr>
        <w:rPr>
          <w:rFonts w:ascii="方正小标宋简体" w:eastAsia="方正小标宋简体" w:hAnsi="方正小标宋简体"/>
          <w:color w:val="000000"/>
          <w:sz w:val="32"/>
          <w:szCs w:val="32"/>
        </w:rPr>
      </w:pPr>
    </w:p>
    <w:p w:rsidR="002460B5" w:rsidRDefault="002460B5">
      <w:pPr>
        <w:rPr>
          <w:rFonts w:ascii="方正小标宋简体" w:eastAsia="方正小标宋简体" w:hAnsi="方正小标宋简体"/>
          <w:color w:val="000000"/>
          <w:sz w:val="32"/>
          <w:szCs w:val="32"/>
        </w:rPr>
      </w:pPr>
    </w:p>
    <w:p w:rsidR="002460B5" w:rsidRDefault="002460B5">
      <w:pPr>
        <w:rPr>
          <w:rFonts w:ascii="方正小标宋简体" w:eastAsia="方正小标宋简体" w:hAnsi="方正小标宋简体"/>
          <w:color w:val="000000"/>
          <w:sz w:val="32"/>
          <w:szCs w:val="32"/>
        </w:rPr>
      </w:pPr>
    </w:p>
    <w:p w:rsidR="002460B5" w:rsidRDefault="002460B5">
      <w:pPr>
        <w:rPr>
          <w:rFonts w:ascii="方正小标宋简体" w:eastAsia="方正小标宋简体" w:hAnsi="方正小标宋简体"/>
          <w:color w:val="000000"/>
          <w:sz w:val="32"/>
          <w:szCs w:val="32"/>
        </w:rPr>
      </w:pPr>
    </w:p>
    <w:p w:rsidR="002460B5" w:rsidRDefault="002460B5">
      <w:pPr>
        <w:rPr>
          <w:rFonts w:ascii="方正小标宋简体" w:eastAsia="方正小标宋简体" w:hAnsi="方正小标宋简体"/>
          <w:color w:val="000000"/>
          <w:sz w:val="32"/>
          <w:szCs w:val="32"/>
        </w:rPr>
      </w:pPr>
    </w:p>
    <w:p w:rsidR="002460B5" w:rsidRDefault="002460B5">
      <w:pPr>
        <w:rPr>
          <w:rFonts w:ascii="方正小标宋简体" w:eastAsia="方正小标宋简体" w:hAnsi="方正小标宋简体"/>
          <w:color w:val="000000"/>
          <w:sz w:val="32"/>
          <w:szCs w:val="32"/>
        </w:rPr>
      </w:pPr>
    </w:p>
    <w:p w:rsidR="002460B5" w:rsidRDefault="00BB5FE4">
      <w:pPr>
        <w:ind w:left="1920" w:hangingChars="600" w:hanging="1920"/>
        <w:rPr>
          <w:rFonts w:ascii="方正小标宋简体" w:eastAsia="方正小标宋简体" w:hAnsi="方正小标宋简体"/>
          <w:color w:val="000000"/>
          <w:sz w:val="32"/>
          <w:szCs w:val="32"/>
          <w:u w:val="single"/>
        </w:rPr>
      </w:pPr>
      <w:r>
        <w:rPr>
          <w:rFonts w:ascii="方正小标宋简体" w:eastAsia="方正小标宋简体" w:hAnsi="方正小标宋简体"/>
          <w:noProof/>
          <w:color w:val="000000"/>
          <w:sz w:val="32"/>
          <w:szCs w:val="32"/>
        </w:rPr>
        <w:pict>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159.75pt;margin-top:592.5pt;width:128pt;height:128pt;z-index:251658240;mso-position-horizontal-relative:page;mso-position-vertical-relative:page" stroked="f">
            <v:imagedata r:id="rId8" o:title=""/>
            <w10:wrap anchorx="page" anchory="page"/>
            <w10:anchorlock/>
          </v:shape>
          <w:control r:id="rId9" w:name="SecSignControl1" w:shapeid="_x0000_s2050"/>
        </w:pict>
      </w:r>
      <w:r>
        <w:rPr>
          <w:rFonts w:ascii="方正小标宋简体" w:eastAsia="方正小标宋简体" w:hAnsi="方正小标宋简体"/>
          <w:color w:val="000000"/>
          <w:sz w:val="32"/>
          <w:szCs w:val="32"/>
        </w:rPr>
        <w:t>项目名称</w:t>
      </w:r>
      <w:r>
        <w:rPr>
          <w:rFonts w:ascii="方正小标宋简体" w:eastAsia="方正小标宋简体" w:hAnsi="方正小标宋简体" w:hint="eastAsia"/>
          <w:color w:val="000000"/>
          <w:sz w:val="32"/>
          <w:szCs w:val="32"/>
        </w:rPr>
        <w:t>：</w:t>
      </w:r>
      <w:r>
        <w:rPr>
          <w:rFonts w:ascii="方正小标宋简体" w:eastAsia="方正小标宋简体" w:hAnsi="方正小标宋简体" w:hint="eastAsia"/>
          <w:color w:val="000000"/>
          <w:sz w:val="32"/>
          <w:szCs w:val="32"/>
        </w:rPr>
        <w:t>“</w:t>
      </w:r>
      <w:r>
        <w:rPr>
          <w:rFonts w:ascii="方正小标宋简体" w:eastAsia="方正小标宋简体" w:hAnsi="方正小标宋简体" w:hint="eastAsia"/>
          <w:color w:val="000000"/>
          <w:sz w:val="32"/>
          <w:szCs w:val="32"/>
          <w:u w:val="single"/>
        </w:rPr>
        <w:t>入驻综治中心”诉讼服务及诉调对接设备采购项目</w:t>
      </w:r>
    </w:p>
    <w:p w:rsidR="002460B5" w:rsidRDefault="00BB5FE4">
      <w:pPr>
        <w:rPr>
          <w:rFonts w:ascii="方正小标宋简体" w:eastAsia="方正小标宋简体" w:hAnsi="方正小标宋简体"/>
          <w:color w:val="000000"/>
          <w:sz w:val="32"/>
          <w:szCs w:val="32"/>
          <w:u w:val="single"/>
        </w:rPr>
      </w:pPr>
      <w:r>
        <w:rPr>
          <w:rFonts w:ascii="方正小标宋简体" w:eastAsia="方正小标宋简体" w:hAnsi="方正小标宋简体" w:hint="eastAsia"/>
          <w:color w:val="000000"/>
          <w:sz w:val="32"/>
          <w:szCs w:val="32"/>
        </w:rPr>
        <w:t>采购单位：</w:t>
      </w:r>
      <w:r>
        <w:rPr>
          <w:rFonts w:ascii="方正小标宋简体" w:eastAsia="方正小标宋简体" w:hAnsi="方正小标宋简体" w:hint="eastAsia"/>
          <w:color w:val="000000"/>
          <w:sz w:val="32"/>
          <w:szCs w:val="32"/>
          <w:u w:val="single"/>
        </w:rPr>
        <w:t>紫阳县人民法院</w:t>
      </w:r>
    </w:p>
    <w:p w:rsidR="002460B5" w:rsidRDefault="00BB5FE4">
      <w:pPr>
        <w:rPr>
          <w:rFonts w:ascii="方正小标宋简体" w:eastAsia="方正小标宋简体" w:hAnsi="方正小标宋简体"/>
          <w:color w:val="000000"/>
          <w:sz w:val="32"/>
          <w:szCs w:val="32"/>
          <w:u w:val="single"/>
        </w:rPr>
      </w:pPr>
      <w:r>
        <w:rPr>
          <w:rFonts w:ascii="方正小标宋简体" w:eastAsia="方正小标宋简体" w:hAnsi="方正小标宋简体" w:hint="eastAsia"/>
          <w:color w:val="000000"/>
          <w:sz w:val="32"/>
          <w:szCs w:val="32"/>
        </w:rPr>
        <w:t>编制单位：</w:t>
      </w:r>
      <w:r>
        <w:rPr>
          <w:rFonts w:ascii="方正小标宋简体" w:eastAsia="方正小标宋简体" w:hAnsi="方正小标宋简体" w:hint="eastAsia"/>
          <w:color w:val="000000"/>
          <w:sz w:val="32"/>
          <w:szCs w:val="32"/>
          <w:u w:val="single"/>
        </w:rPr>
        <w:t>紫阳县人民法院</w:t>
      </w:r>
    </w:p>
    <w:p w:rsidR="002460B5" w:rsidRDefault="00BB5FE4">
      <w:pPr>
        <w:rPr>
          <w:rFonts w:ascii="方正小标宋简体" w:eastAsia="方正小标宋简体" w:hAnsi="方正小标宋简体"/>
          <w:color w:val="000000"/>
          <w:sz w:val="32"/>
          <w:szCs w:val="32"/>
          <w:u w:val="single"/>
        </w:rPr>
      </w:pPr>
      <w:r>
        <w:rPr>
          <w:rFonts w:ascii="方正小标宋简体" w:eastAsia="方正小标宋简体" w:hAnsi="方正小标宋简体" w:hint="eastAsia"/>
          <w:color w:val="000000"/>
          <w:sz w:val="32"/>
          <w:szCs w:val="32"/>
        </w:rPr>
        <w:t>编制时间：</w:t>
      </w:r>
      <w:r>
        <w:rPr>
          <w:rFonts w:ascii="方正小标宋简体" w:eastAsia="方正小标宋简体" w:hAnsi="方正小标宋简体" w:hint="eastAsia"/>
          <w:color w:val="000000"/>
          <w:sz w:val="32"/>
          <w:szCs w:val="32"/>
          <w:u w:val="single"/>
        </w:rPr>
        <w:t>2025</w:t>
      </w:r>
      <w:r>
        <w:rPr>
          <w:rFonts w:ascii="方正小标宋简体" w:eastAsia="方正小标宋简体" w:hAnsi="方正小标宋简体" w:hint="eastAsia"/>
          <w:color w:val="000000"/>
          <w:sz w:val="32"/>
          <w:szCs w:val="32"/>
          <w:u w:val="single"/>
        </w:rPr>
        <w:t>年</w:t>
      </w:r>
      <w:r>
        <w:rPr>
          <w:rFonts w:ascii="方正小标宋简体" w:eastAsia="方正小标宋简体" w:hAnsi="方正小标宋简体" w:hint="eastAsia"/>
          <w:color w:val="000000"/>
          <w:sz w:val="32"/>
          <w:szCs w:val="32"/>
          <w:u w:val="single"/>
        </w:rPr>
        <w:t>10</w:t>
      </w:r>
      <w:r>
        <w:rPr>
          <w:rFonts w:ascii="方正小标宋简体" w:eastAsia="方正小标宋简体" w:hAnsi="方正小标宋简体" w:hint="eastAsia"/>
          <w:color w:val="000000"/>
          <w:sz w:val="32"/>
          <w:szCs w:val="32"/>
          <w:u w:val="single"/>
        </w:rPr>
        <w:t>月</w:t>
      </w:r>
      <w:r>
        <w:rPr>
          <w:rFonts w:ascii="方正小标宋简体" w:eastAsia="方正小标宋简体" w:hAnsi="方正小标宋简体" w:hint="eastAsia"/>
          <w:color w:val="000000"/>
          <w:sz w:val="32"/>
          <w:szCs w:val="32"/>
          <w:u w:val="single"/>
        </w:rPr>
        <w:t>31</w:t>
      </w:r>
      <w:r>
        <w:rPr>
          <w:rFonts w:ascii="方正小标宋简体" w:eastAsia="方正小标宋简体" w:hAnsi="方正小标宋简体" w:hint="eastAsia"/>
          <w:color w:val="000000"/>
          <w:sz w:val="32"/>
          <w:szCs w:val="32"/>
          <w:u w:val="single"/>
        </w:rPr>
        <w:t>日</w:t>
      </w:r>
    </w:p>
    <w:p w:rsidR="002460B5" w:rsidRDefault="00BB5FE4">
      <w:pPr>
        <w:rPr>
          <w:rFonts w:ascii="方正小标宋简体" w:eastAsia="方正小标宋简体" w:hAnsi="方正小标宋简体"/>
          <w:color w:val="000000"/>
          <w:sz w:val="32"/>
          <w:szCs w:val="32"/>
          <w:u w:val="single"/>
        </w:rPr>
      </w:pPr>
      <w:r>
        <w:rPr>
          <w:rFonts w:ascii="方正小标宋简体" w:eastAsia="方正小标宋简体" w:hAnsi="方正小标宋简体" w:hint="eastAsia"/>
          <w:color w:val="000000"/>
          <w:sz w:val="32"/>
          <w:szCs w:val="32"/>
        </w:rPr>
        <w:t>版次：</w:t>
      </w:r>
      <w:r>
        <w:rPr>
          <w:rFonts w:ascii="方正小标宋简体" w:eastAsia="方正小标宋简体" w:hAnsi="方正小标宋简体" w:hint="eastAsia"/>
          <w:color w:val="000000"/>
          <w:sz w:val="32"/>
          <w:szCs w:val="32"/>
          <w:u w:val="single"/>
        </w:rPr>
        <w:t xml:space="preserve">       /       </w:t>
      </w:r>
    </w:p>
    <w:p w:rsidR="002460B5" w:rsidRDefault="00BB5FE4">
      <w:pPr>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lastRenderedPageBreak/>
        <w:t>编</w:t>
      </w:r>
      <w:r>
        <w:rPr>
          <w:rFonts w:ascii="方正小标宋简体" w:eastAsia="方正小标宋简体" w:hAnsi="方正小标宋简体" w:hint="eastAsia"/>
          <w:color w:val="000000"/>
          <w:sz w:val="44"/>
          <w:szCs w:val="44"/>
        </w:rPr>
        <w:t xml:space="preserve"> </w:t>
      </w:r>
      <w:r>
        <w:rPr>
          <w:rFonts w:ascii="方正小标宋简体" w:eastAsia="方正小标宋简体" w:hAnsi="方正小标宋简体" w:hint="eastAsia"/>
          <w:color w:val="000000"/>
          <w:sz w:val="44"/>
          <w:szCs w:val="44"/>
        </w:rPr>
        <w:t>制</w:t>
      </w:r>
      <w:r>
        <w:rPr>
          <w:rFonts w:ascii="方正小标宋简体" w:eastAsia="方正小标宋简体" w:hAnsi="方正小标宋简体" w:hint="eastAsia"/>
          <w:color w:val="000000"/>
          <w:sz w:val="44"/>
          <w:szCs w:val="44"/>
        </w:rPr>
        <w:t xml:space="preserve"> </w:t>
      </w:r>
      <w:r>
        <w:rPr>
          <w:rFonts w:ascii="方正小标宋简体" w:eastAsia="方正小标宋简体" w:hAnsi="方正小标宋简体"/>
          <w:color w:val="000000"/>
          <w:sz w:val="44"/>
          <w:szCs w:val="44"/>
        </w:rPr>
        <w:t>说明</w:t>
      </w:r>
    </w:p>
    <w:p w:rsidR="002460B5" w:rsidRDefault="002460B5">
      <w:pPr>
        <w:spacing w:line="560" w:lineRule="exact"/>
        <w:ind w:firstLineChars="200" w:firstLine="640"/>
        <w:rPr>
          <w:rFonts w:ascii="仿宋" w:eastAsia="仿宋" w:hAnsi="仿宋"/>
          <w:color w:val="000000"/>
          <w:sz w:val="32"/>
          <w:szCs w:val="32"/>
        </w:rPr>
      </w:pPr>
    </w:p>
    <w:p w:rsidR="002460B5" w:rsidRDefault="00BB5FE4">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一、政府采购货物、工程和服务项目采购需求调查和确定的书面记录可参考本模板编制。</w:t>
      </w:r>
    </w:p>
    <w:p w:rsidR="002460B5" w:rsidRDefault="00BB5FE4">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采购单位可以自行组织编制采购需求，也可以委托采购代理机构或者其他第三方机构编制。委托采购代理机构或其他第三方机构编制的，应当签订委托代理协议，并在委托代理协议中明确各方的职责分工和权利义务关系，采购单位需履行对采购需求管理的主体责任，并对采购需求的合法性、合规性、合理性负责。</w:t>
      </w:r>
    </w:p>
    <w:p w:rsidR="002460B5" w:rsidRDefault="00BB5FE4">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三、编制的采购需求应当符合《财政部关于印发</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政府采购需求管理办法</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的通知》（财库〔</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22</w:t>
      </w:r>
      <w:r>
        <w:rPr>
          <w:rFonts w:ascii="仿宋_GB2312" w:eastAsia="仿宋_GB2312" w:hAnsi="仿宋" w:hint="eastAsia"/>
          <w:color w:val="000000"/>
          <w:sz w:val="32"/>
          <w:szCs w:val="32"/>
        </w:rPr>
        <w:t>号）要求及政府采购的相关规定。</w:t>
      </w:r>
    </w:p>
    <w:p w:rsidR="002460B5" w:rsidRDefault="00BB5FE4">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四、斜体字部分属于提醒内容，编制时应删除。</w:t>
      </w:r>
    </w:p>
    <w:p w:rsidR="002460B5" w:rsidRDefault="00BB5FE4">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五、对不适用的内容应删除，并调整相应序号。</w:t>
      </w:r>
    </w:p>
    <w:p w:rsidR="002460B5" w:rsidRDefault="002460B5">
      <w:pPr>
        <w:spacing w:line="560" w:lineRule="exact"/>
        <w:ind w:firstLineChars="200" w:firstLine="640"/>
        <w:rPr>
          <w:rFonts w:ascii="仿宋_GB2312" w:eastAsia="仿宋_GB2312" w:hAnsi="仿宋"/>
          <w:color w:val="000000"/>
          <w:sz w:val="32"/>
          <w:szCs w:val="32"/>
        </w:rPr>
        <w:sectPr w:rsidR="002460B5">
          <w:footerReference w:type="default" r:id="rId10"/>
          <w:pgSz w:w="11906" w:h="16838"/>
          <w:pgMar w:top="1440" w:right="1800" w:bottom="1440" w:left="1800" w:header="851" w:footer="992" w:gutter="0"/>
          <w:cols w:space="720"/>
          <w:docGrid w:type="lines" w:linePitch="312"/>
        </w:sectPr>
      </w:pPr>
    </w:p>
    <w:p w:rsidR="002460B5" w:rsidRDefault="00BB5FE4">
      <w:pPr>
        <w:spacing w:line="520" w:lineRule="exact"/>
        <w:ind w:firstLineChars="200" w:firstLine="640"/>
        <w:jc w:val="left"/>
        <w:rPr>
          <w:rFonts w:ascii="楷体" w:eastAsia="楷体" w:hAnsi="楷体"/>
          <w:color w:val="000000"/>
          <w:sz w:val="32"/>
          <w:szCs w:val="32"/>
        </w:rPr>
      </w:pPr>
      <w:r>
        <w:rPr>
          <w:rFonts w:ascii="楷体" w:eastAsia="楷体" w:hAnsi="楷体" w:hint="eastAsia"/>
          <w:color w:val="000000"/>
          <w:sz w:val="32"/>
          <w:szCs w:val="32"/>
        </w:rPr>
        <w:lastRenderedPageBreak/>
        <w:t>（一）项目概况</w:t>
      </w:r>
    </w:p>
    <w:p w:rsidR="002460B5" w:rsidRDefault="00BB5FE4">
      <w:pPr>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紫阳县人民法院智慧一体化档案室建设项目采购内容</w:t>
      </w:r>
      <w:r>
        <w:rPr>
          <w:rFonts w:ascii="仿宋" w:eastAsia="仿宋" w:hAnsi="仿宋" w:cs="仿宋" w:hint="eastAsia"/>
          <w:color w:val="000000"/>
          <w:sz w:val="32"/>
          <w:szCs w:val="32"/>
        </w:rPr>
        <w:t>:</w:t>
      </w:r>
      <w:r>
        <w:rPr>
          <w:rFonts w:ascii="仿宋" w:eastAsia="仿宋" w:hAnsi="仿宋" w:cs="仿宋" w:hint="eastAsia"/>
          <w:color w:val="000000"/>
          <w:sz w:val="32"/>
          <w:szCs w:val="32"/>
        </w:rPr>
        <w:t>在综治中心接入法院系统数据专网和互联网，增设科技法庭，实现立案，调解，电子签章，打印，线上线下开庭，同步录音录像等功能</w:t>
      </w:r>
      <w:r>
        <w:rPr>
          <w:rFonts w:ascii="仿宋" w:eastAsia="仿宋" w:hAnsi="仿宋" w:cs="仿宋" w:hint="eastAsia"/>
          <w:color w:val="000000"/>
          <w:sz w:val="32"/>
          <w:szCs w:val="32"/>
        </w:rPr>
        <w:t>.</w:t>
      </w:r>
    </w:p>
    <w:p w:rsidR="002460B5" w:rsidRDefault="00BB5FE4">
      <w:pPr>
        <w:numPr>
          <w:ilvl w:val="0"/>
          <w:numId w:val="1"/>
        </w:numPr>
        <w:spacing w:line="520" w:lineRule="exact"/>
        <w:ind w:firstLineChars="200" w:firstLine="640"/>
        <w:jc w:val="left"/>
        <w:rPr>
          <w:rFonts w:ascii="仿宋" w:eastAsia="仿宋" w:hAnsi="仿宋"/>
          <w:i/>
          <w:color w:val="000000"/>
          <w:sz w:val="32"/>
          <w:szCs w:val="32"/>
          <w:u w:val="single"/>
        </w:rPr>
      </w:pPr>
      <w:r>
        <w:rPr>
          <w:rFonts w:ascii="楷体" w:eastAsia="楷体" w:hAnsi="楷体" w:hint="eastAsia"/>
          <w:color w:val="000000"/>
          <w:sz w:val="32"/>
          <w:szCs w:val="32"/>
        </w:rPr>
        <w:t>采购项目</w:t>
      </w:r>
      <w:r>
        <w:rPr>
          <w:rFonts w:ascii="楷体" w:eastAsia="楷体" w:hAnsi="楷体" w:hint="eastAsia"/>
          <w:color w:val="000000"/>
          <w:sz w:val="32"/>
          <w:szCs w:val="32"/>
        </w:rPr>
        <w:t>预（概）算</w:t>
      </w:r>
      <w:r>
        <w:rPr>
          <w:rFonts w:ascii="楷体" w:eastAsia="楷体" w:hAnsi="楷体" w:hint="eastAsia"/>
          <w:color w:val="000000"/>
          <w:sz w:val="32"/>
          <w:szCs w:val="32"/>
        </w:rPr>
        <w:t>是否已落实</w:t>
      </w:r>
      <w:r>
        <w:rPr>
          <w:rFonts w:ascii="楷体" w:eastAsia="楷体" w:hAnsi="楷体" w:hint="eastAsia"/>
          <w:color w:val="000000"/>
          <w:sz w:val="32"/>
          <w:szCs w:val="32"/>
        </w:rPr>
        <w:t>:</w:t>
      </w:r>
      <w:r>
        <w:rPr>
          <w:rFonts w:ascii="仿宋" w:eastAsia="仿宋" w:hAnsi="仿宋" w:hint="eastAsia"/>
          <w:i/>
          <w:color w:val="000000"/>
          <w:sz w:val="32"/>
          <w:szCs w:val="32"/>
          <w:u w:val="single"/>
        </w:rPr>
        <w:t>是</w:t>
      </w:r>
    </w:p>
    <w:p w:rsidR="002460B5" w:rsidRDefault="00BB5FE4">
      <w:pPr>
        <w:spacing w:line="520" w:lineRule="exact"/>
        <w:ind w:firstLineChars="300" w:firstLine="960"/>
        <w:jc w:val="left"/>
        <w:rPr>
          <w:rFonts w:ascii="楷体" w:eastAsia="楷体" w:hAnsi="楷体"/>
          <w:color w:val="000000"/>
          <w:sz w:val="32"/>
          <w:szCs w:val="32"/>
        </w:rPr>
      </w:pPr>
      <w:r>
        <w:rPr>
          <w:rFonts w:ascii="楷体" w:eastAsia="楷体" w:hAnsi="楷体"/>
          <w:color w:val="000000"/>
          <w:sz w:val="32"/>
          <w:szCs w:val="32"/>
        </w:rPr>
        <w:t>总预</w:t>
      </w:r>
      <w:r>
        <w:rPr>
          <w:rFonts w:ascii="楷体" w:eastAsia="楷体" w:hAnsi="楷体" w:hint="eastAsia"/>
          <w:color w:val="000000"/>
          <w:sz w:val="32"/>
          <w:szCs w:val="32"/>
        </w:rPr>
        <w:t>（概）</w:t>
      </w:r>
      <w:r>
        <w:rPr>
          <w:rFonts w:ascii="楷体" w:eastAsia="楷体" w:hAnsi="楷体"/>
          <w:color w:val="000000"/>
          <w:sz w:val="32"/>
          <w:szCs w:val="32"/>
        </w:rPr>
        <w:t>算</w:t>
      </w:r>
      <w:r>
        <w:rPr>
          <w:rFonts w:ascii="楷体" w:eastAsia="楷体" w:hAnsi="楷体" w:hint="eastAsia"/>
          <w:color w:val="000000"/>
          <w:sz w:val="32"/>
          <w:szCs w:val="32"/>
        </w:rPr>
        <w:t>：</w:t>
      </w:r>
      <w:r>
        <w:rPr>
          <w:rFonts w:ascii="仿宋" w:eastAsia="仿宋" w:hAnsi="仿宋" w:cs="仿宋" w:hint="eastAsia"/>
          <w:color w:val="000000"/>
          <w:sz w:val="32"/>
          <w:szCs w:val="32"/>
          <w:u w:val="single"/>
        </w:rPr>
        <w:t>500000.00</w:t>
      </w:r>
      <w:r>
        <w:rPr>
          <w:rFonts w:ascii="仿宋" w:eastAsia="仿宋" w:hAnsi="仿宋" w:cs="仿宋" w:hint="eastAsia"/>
          <w:color w:val="000000"/>
          <w:sz w:val="32"/>
          <w:szCs w:val="32"/>
          <w:u w:val="single"/>
        </w:rPr>
        <w:t>元</w:t>
      </w:r>
    </w:p>
    <w:p w:rsidR="002460B5" w:rsidRDefault="00BB5FE4">
      <w:pPr>
        <w:spacing w:line="520" w:lineRule="exact"/>
        <w:ind w:firstLineChars="200" w:firstLine="640"/>
        <w:jc w:val="left"/>
        <w:rPr>
          <w:rFonts w:ascii="楷体" w:eastAsia="楷体" w:hAnsi="楷体"/>
          <w:color w:val="000000"/>
          <w:sz w:val="32"/>
          <w:szCs w:val="32"/>
        </w:rPr>
      </w:pPr>
      <w:r>
        <w:rPr>
          <w:rFonts w:ascii="楷体" w:eastAsia="楷体" w:hAnsi="楷体" w:hint="eastAsia"/>
          <w:color w:val="000000"/>
          <w:sz w:val="32"/>
          <w:szCs w:val="32"/>
        </w:rPr>
        <w:t>（三）采购标的汇总表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0"/>
        <w:gridCol w:w="1843"/>
        <w:gridCol w:w="1417"/>
        <w:gridCol w:w="988"/>
        <w:gridCol w:w="984"/>
        <w:gridCol w:w="1569"/>
      </w:tblGrid>
      <w:tr w:rsidR="002460B5">
        <w:trPr>
          <w:cantSplit/>
          <w:trHeight w:val="1017"/>
          <w:jc w:val="center"/>
        </w:trPr>
        <w:tc>
          <w:tcPr>
            <w:tcW w:w="851" w:type="dxa"/>
            <w:noWrap/>
            <w:vAlign w:val="center"/>
          </w:tcPr>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包号</w:t>
            </w:r>
          </w:p>
        </w:tc>
        <w:tc>
          <w:tcPr>
            <w:tcW w:w="850" w:type="dxa"/>
            <w:noWrap/>
            <w:vAlign w:val="center"/>
          </w:tcPr>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序号</w:t>
            </w:r>
          </w:p>
        </w:tc>
        <w:tc>
          <w:tcPr>
            <w:tcW w:w="1843" w:type="dxa"/>
            <w:noWrap/>
            <w:vAlign w:val="center"/>
          </w:tcPr>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标的名称</w:t>
            </w:r>
          </w:p>
        </w:tc>
        <w:tc>
          <w:tcPr>
            <w:tcW w:w="1417" w:type="dxa"/>
            <w:noWrap/>
            <w:vAlign w:val="center"/>
          </w:tcPr>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品目</w:t>
            </w:r>
          </w:p>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分类编码</w:t>
            </w:r>
          </w:p>
        </w:tc>
        <w:tc>
          <w:tcPr>
            <w:tcW w:w="988" w:type="dxa"/>
            <w:noWrap/>
            <w:vAlign w:val="center"/>
          </w:tcPr>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计量</w:t>
            </w:r>
          </w:p>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单位</w:t>
            </w:r>
          </w:p>
        </w:tc>
        <w:tc>
          <w:tcPr>
            <w:tcW w:w="984" w:type="dxa"/>
            <w:noWrap/>
            <w:vAlign w:val="center"/>
          </w:tcPr>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数量</w:t>
            </w:r>
          </w:p>
        </w:tc>
        <w:tc>
          <w:tcPr>
            <w:tcW w:w="1569" w:type="dxa"/>
            <w:noWrap/>
            <w:vAlign w:val="center"/>
          </w:tcPr>
          <w:p w:rsidR="002460B5" w:rsidRDefault="00BB5FE4">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预（概）算</w:t>
            </w:r>
          </w:p>
        </w:tc>
      </w:tr>
      <w:tr w:rsidR="002460B5">
        <w:trPr>
          <w:cantSplit/>
          <w:trHeight w:val="520"/>
          <w:jc w:val="center"/>
        </w:trPr>
        <w:tc>
          <w:tcPr>
            <w:tcW w:w="851" w:type="dxa"/>
            <w:noWrap/>
            <w:vAlign w:val="center"/>
          </w:tcPr>
          <w:p w:rsidR="002460B5" w:rsidRDefault="00BB5FE4">
            <w:pPr>
              <w:adjustRightInd w:val="0"/>
              <w:snapToGrid w:val="0"/>
              <w:spacing w:line="560" w:lineRule="exact"/>
              <w:jc w:val="center"/>
              <w:rPr>
                <w:rFonts w:ascii="仿宋" w:eastAsia="仿宋" w:hAnsi="仿宋"/>
                <w:color w:val="000000"/>
                <w:sz w:val="28"/>
                <w:szCs w:val="28"/>
              </w:rPr>
            </w:pPr>
            <w:r>
              <w:rPr>
                <w:rFonts w:ascii="仿宋" w:eastAsia="仿宋" w:hAnsi="仿宋" w:hint="eastAsia"/>
                <w:color w:val="000000"/>
                <w:sz w:val="28"/>
                <w:szCs w:val="28"/>
              </w:rPr>
              <w:t>1</w:t>
            </w:r>
          </w:p>
        </w:tc>
        <w:tc>
          <w:tcPr>
            <w:tcW w:w="850" w:type="dxa"/>
            <w:noWrap/>
            <w:vAlign w:val="center"/>
          </w:tcPr>
          <w:p w:rsidR="002460B5" w:rsidRDefault="00BB5FE4">
            <w:pPr>
              <w:adjustRightInd w:val="0"/>
              <w:snapToGrid w:val="0"/>
              <w:spacing w:line="560" w:lineRule="exact"/>
              <w:jc w:val="center"/>
              <w:rPr>
                <w:rFonts w:ascii="仿宋" w:eastAsia="仿宋" w:hAnsi="仿宋"/>
                <w:color w:val="000000"/>
                <w:sz w:val="28"/>
                <w:szCs w:val="28"/>
              </w:rPr>
            </w:pPr>
            <w:r>
              <w:rPr>
                <w:rFonts w:ascii="仿宋" w:eastAsia="仿宋" w:hAnsi="仿宋" w:hint="eastAsia"/>
                <w:color w:val="000000"/>
                <w:sz w:val="28"/>
                <w:szCs w:val="28"/>
              </w:rPr>
              <w:t>1</w:t>
            </w:r>
          </w:p>
        </w:tc>
        <w:tc>
          <w:tcPr>
            <w:tcW w:w="1843" w:type="dxa"/>
            <w:noWrap/>
            <w:vAlign w:val="center"/>
          </w:tcPr>
          <w:p w:rsidR="002460B5" w:rsidRDefault="00BB5FE4">
            <w:pPr>
              <w:adjustRightInd w:val="0"/>
              <w:snapToGrid w:val="0"/>
              <w:spacing w:line="560" w:lineRule="exact"/>
              <w:jc w:val="center"/>
              <w:rPr>
                <w:rFonts w:ascii="仿宋" w:eastAsia="仿宋" w:hAnsi="仿宋"/>
                <w:i/>
                <w:color w:val="000000"/>
                <w:sz w:val="28"/>
                <w:szCs w:val="28"/>
                <w:u w:val="single"/>
              </w:rPr>
            </w:pPr>
            <w:r>
              <w:rPr>
                <w:rFonts w:ascii="仿宋" w:eastAsia="仿宋" w:hAnsi="仿宋" w:cs="仿宋" w:hint="eastAsia"/>
                <w:iCs/>
                <w:color w:val="000000"/>
                <w:sz w:val="32"/>
                <w:szCs w:val="32"/>
              </w:rPr>
              <w:t>“入驻综治中心”诉讼服务及诉调对接设备</w:t>
            </w:r>
          </w:p>
        </w:tc>
        <w:tc>
          <w:tcPr>
            <w:tcW w:w="1417" w:type="dxa"/>
            <w:noWrap/>
            <w:vAlign w:val="center"/>
          </w:tcPr>
          <w:p w:rsidR="002460B5" w:rsidRDefault="00BB5FE4">
            <w:pPr>
              <w:adjustRightInd w:val="0"/>
              <w:snapToGrid w:val="0"/>
              <w:spacing w:line="560" w:lineRule="exact"/>
              <w:jc w:val="center"/>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视频会议会议室终端</w:t>
            </w:r>
          </w:p>
        </w:tc>
        <w:tc>
          <w:tcPr>
            <w:tcW w:w="988" w:type="dxa"/>
            <w:noWrap/>
            <w:vAlign w:val="center"/>
          </w:tcPr>
          <w:p w:rsidR="002460B5" w:rsidRDefault="00BB5FE4">
            <w:pPr>
              <w:adjustRightInd w:val="0"/>
              <w:snapToGrid w:val="0"/>
              <w:spacing w:line="560" w:lineRule="exact"/>
              <w:jc w:val="center"/>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项</w:t>
            </w:r>
          </w:p>
        </w:tc>
        <w:tc>
          <w:tcPr>
            <w:tcW w:w="984" w:type="dxa"/>
            <w:noWrap/>
            <w:vAlign w:val="center"/>
          </w:tcPr>
          <w:p w:rsidR="002460B5" w:rsidRDefault="00BB5FE4">
            <w:pPr>
              <w:adjustRightInd w:val="0"/>
              <w:snapToGrid w:val="0"/>
              <w:spacing w:line="560" w:lineRule="exact"/>
              <w:jc w:val="center"/>
              <w:rPr>
                <w:rFonts w:ascii="仿宋" w:eastAsia="仿宋" w:hAnsi="仿宋"/>
                <w:color w:val="000000"/>
                <w:sz w:val="28"/>
                <w:szCs w:val="28"/>
              </w:rPr>
            </w:pPr>
            <w:r>
              <w:rPr>
                <w:rFonts w:ascii="仿宋" w:eastAsia="仿宋" w:hAnsi="仿宋" w:hint="eastAsia"/>
                <w:color w:val="000000"/>
                <w:sz w:val="28"/>
                <w:szCs w:val="28"/>
              </w:rPr>
              <w:t>1</w:t>
            </w:r>
          </w:p>
        </w:tc>
        <w:tc>
          <w:tcPr>
            <w:tcW w:w="1569" w:type="dxa"/>
            <w:noWrap/>
            <w:vAlign w:val="center"/>
          </w:tcPr>
          <w:p w:rsidR="002460B5" w:rsidRDefault="00BB5FE4">
            <w:pPr>
              <w:adjustRightInd w:val="0"/>
              <w:snapToGrid w:val="0"/>
              <w:spacing w:line="560" w:lineRule="exact"/>
              <w:jc w:val="center"/>
              <w:rPr>
                <w:rFonts w:ascii="仿宋" w:eastAsia="仿宋" w:hAnsi="仿宋"/>
                <w:color w:val="000000"/>
                <w:sz w:val="28"/>
                <w:szCs w:val="28"/>
              </w:rPr>
            </w:pPr>
            <w:r>
              <w:rPr>
                <w:rFonts w:ascii="仿宋" w:eastAsia="仿宋" w:hAnsi="仿宋" w:cs="仿宋" w:hint="eastAsia"/>
                <w:color w:val="000000"/>
                <w:sz w:val="32"/>
                <w:szCs w:val="32"/>
              </w:rPr>
              <w:t>500000.00</w:t>
            </w:r>
            <w:r>
              <w:rPr>
                <w:rFonts w:ascii="仿宋" w:eastAsia="仿宋" w:hAnsi="仿宋" w:cs="仿宋" w:hint="eastAsia"/>
                <w:color w:val="000000"/>
                <w:sz w:val="32"/>
                <w:szCs w:val="32"/>
              </w:rPr>
              <w:t>元</w:t>
            </w:r>
          </w:p>
        </w:tc>
      </w:tr>
    </w:tbl>
    <w:p w:rsidR="002460B5" w:rsidRDefault="00BB5FE4">
      <w:pPr>
        <w:spacing w:line="520" w:lineRule="exact"/>
        <w:ind w:firstLineChars="100" w:firstLine="320"/>
        <w:jc w:val="left"/>
        <w:rPr>
          <w:rFonts w:ascii="楷体" w:eastAsia="楷体" w:hAnsi="楷体"/>
          <w:color w:val="000000"/>
          <w:sz w:val="32"/>
          <w:szCs w:val="32"/>
        </w:rPr>
      </w:pPr>
      <w:r>
        <w:rPr>
          <w:rFonts w:ascii="楷体" w:eastAsia="楷体" w:hAnsi="楷体" w:hint="eastAsia"/>
          <w:color w:val="000000"/>
          <w:sz w:val="32"/>
          <w:szCs w:val="32"/>
        </w:rPr>
        <w:t>（四）商务要求</w:t>
      </w:r>
    </w:p>
    <w:p w:rsidR="002460B5" w:rsidRDefault="00BB5FE4">
      <w:pPr>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w:t>
      </w:r>
      <w:r>
        <w:rPr>
          <w:rFonts w:ascii="仿宋" w:eastAsia="仿宋" w:hAnsi="仿宋" w:hint="eastAsia"/>
          <w:color w:val="000000"/>
          <w:sz w:val="32"/>
          <w:szCs w:val="32"/>
        </w:rPr>
        <w:t>商务要求</w:t>
      </w:r>
      <w:bookmarkStart w:id="0" w:name="_Toc167714038"/>
      <w:bookmarkStart w:id="1" w:name="_Toc167712840"/>
      <w:bookmarkStart w:id="2" w:name="_Toc167715235"/>
      <w:r>
        <w:rPr>
          <w:rFonts w:ascii="仿宋" w:eastAsia="仿宋" w:hAnsi="仿宋" w:hint="eastAsia"/>
          <w:color w:val="000000"/>
          <w:sz w:val="32"/>
          <w:szCs w:val="32"/>
        </w:rPr>
        <w:t>:</w:t>
      </w:r>
    </w:p>
    <w:p w:rsidR="002460B5" w:rsidRDefault="00BB5FE4">
      <w:pPr>
        <w:ind w:firstLineChars="200" w:firstLine="562"/>
        <w:rPr>
          <w:rFonts w:ascii="仿宋" w:eastAsia="仿宋" w:hAnsi="仿宋" w:cs="仿宋"/>
          <w:b/>
          <w:sz w:val="28"/>
          <w:szCs w:val="28"/>
        </w:rPr>
      </w:pPr>
      <w:r>
        <w:rPr>
          <w:rFonts w:ascii="仿宋" w:eastAsia="仿宋" w:hAnsi="仿宋" w:cs="仿宋" w:hint="eastAsia"/>
          <w:b/>
          <w:sz w:val="28"/>
          <w:szCs w:val="28"/>
        </w:rPr>
        <w:t>1.</w:t>
      </w:r>
      <w:r>
        <w:rPr>
          <w:rFonts w:ascii="仿宋" w:eastAsia="仿宋" w:hAnsi="仿宋" w:cs="仿宋" w:hint="eastAsia"/>
          <w:b/>
          <w:sz w:val="28"/>
          <w:szCs w:val="28"/>
        </w:rPr>
        <w:t>交货期及地点：</w:t>
      </w:r>
      <w:bookmarkStart w:id="3" w:name="_Toc167715234"/>
      <w:bookmarkStart w:id="4" w:name="_Toc167712839"/>
      <w:bookmarkStart w:id="5" w:name="_Toc167714037"/>
    </w:p>
    <w:p w:rsidR="002460B5" w:rsidRDefault="00BB5FE4">
      <w:pPr>
        <w:ind w:firstLineChars="200" w:firstLine="640"/>
        <w:rPr>
          <w:rFonts w:ascii="仿宋" w:eastAsia="仿宋" w:hAnsi="仿宋"/>
          <w:color w:val="000000"/>
          <w:sz w:val="32"/>
          <w:szCs w:val="32"/>
        </w:rPr>
      </w:pPr>
      <w:r>
        <w:rPr>
          <w:rFonts w:ascii="仿宋" w:eastAsia="仿宋" w:hAnsi="仿宋" w:hint="eastAsia"/>
          <w:color w:val="000000"/>
          <w:sz w:val="32"/>
          <w:szCs w:val="32"/>
        </w:rPr>
        <w:t>1.1</w:t>
      </w:r>
      <w:r>
        <w:rPr>
          <w:rFonts w:ascii="仿宋" w:eastAsia="仿宋" w:hAnsi="仿宋" w:hint="eastAsia"/>
          <w:color w:val="000000"/>
          <w:sz w:val="32"/>
          <w:szCs w:val="32"/>
        </w:rPr>
        <w:t>交货期：</w:t>
      </w:r>
      <w:bookmarkEnd w:id="3"/>
      <w:bookmarkEnd w:id="4"/>
      <w:bookmarkEnd w:id="5"/>
      <w:r>
        <w:rPr>
          <w:rFonts w:ascii="仿宋" w:eastAsia="仿宋" w:hAnsi="仿宋" w:hint="eastAsia"/>
          <w:color w:val="000000"/>
          <w:sz w:val="32"/>
          <w:szCs w:val="32"/>
        </w:rPr>
        <w:t>90</w:t>
      </w:r>
      <w:r>
        <w:rPr>
          <w:rFonts w:ascii="仿宋" w:eastAsia="仿宋" w:hAnsi="仿宋" w:hint="eastAsia"/>
          <w:color w:val="000000"/>
          <w:sz w:val="32"/>
          <w:szCs w:val="32"/>
        </w:rPr>
        <w:t>日历天</w:t>
      </w:r>
      <w:r>
        <w:rPr>
          <w:rFonts w:ascii="仿宋" w:eastAsia="仿宋" w:hAnsi="仿宋" w:hint="eastAsia"/>
          <w:color w:val="000000"/>
          <w:sz w:val="32"/>
          <w:szCs w:val="32"/>
        </w:rPr>
        <w:t>。</w:t>
      </w:r>
    </w:p>
    <w:p w:rsidR="002460B5" w:rsidRDefault="00BB5FE4">
      <w:pPr>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1.2</w:t>
      </w:r>
      <w:r>
        <w:rPr>
          <w:rFonts w:ascii="仿宋" w:eastAsia="仿宋" w:hAnsi="仿宋" w:hint="eastAsia"/>
          <w:color w:val="000000"/>
          <w:sz w:val="32"/>
          <w:szCs w:val="32"/>
        </w:rPr>
        <w:t>交货地点：采购人指定地点</w:t>
      </w:r>
    </w:p>
    <w:p w:rsidR="002460B5" w:rsidRDefault="00BB5FE4">
      <w:pPr>
        <w:spacing w:line="520" w:lineRule="exact"/>
        <w:ind w:firstLineChars="200" w:firstLine="643"/>
        <w:jc w:val="left"/>
        <w:rPr>
          <w:rFonts w:ascii="仿宋" w:eastAsia="仿宋" w:hAnsi="仿宋"/>
          <w:b/>
          <w:bCs/>
          <w:color w:val="000000"/>
          <w:sz w:val="32"/>
          <w:szCs w:val="32"/>
        </w:rPr>
      </w:pPr>
      <w:bookmarkStart w:id="6" w:name="_Toc167714047"/>
      <w:bookmarkStart w:id="7" w:name="_Toc167712849"/>
      <w:bookmarkStart w:id="8" w:name="_Toc167715244"/>
      <w:bookmarkEnd w:id="0"/>
      <w:bookmarkEnd w:id="1"/>
      <w:bookmarkEnd w:id="2"/>
      <w:r>
        <w:rPr>
          <w:rFonts w:ascii="仿宋" w:eastAsia="仿宋" w:hAnsi="仿宋" w:hint="eastAsia"/>
          <w:b/>
          <w:bCs/>
          <w:color w:val="000000"/>
          <w:sz w:val="32"/>
          <w:szCs w:val="32"/>
        </w:rPr>
        <w:t>2.</w:t>
      </w:r>
      <w:r>
        <w:rPr>
          <w:rFonts w:ascii="仿宋" w:eastAsia="仿宋" w:hAnsi="仿宋" w:hint="eastAsia"/>
          <w:b/>
          <w:bCs/>
          <w:color w:val="000000"/>
          <w:sz w:val="32"/>
          <w:szCs w:val="32"/>
        </w:rPr>
        <w:t>包装、运输、安装、调试及培训要求：</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2.1</w:t>
      </w:r>
      <w:r>
        <w:rPr>
          <w:rFonts w:ascii="仿宋" w:eastAsia="仿宋" w:hAnsi="仿宋" w:hint="eastAsia"/>
          <w:color w:val="000000"/>
          <w:sz w:val="32"/>
          <w:szCs w:val="32"/>
        </w:rPr>
        <w:t>包装：应采取防潮、防晒、防腐蚀、防震动及防止其它损坏的必要措施。中标单位应承担由于其包装或防护措施不妥而引起的货物锈蚀、损坏和丢失等任何损失造成的责任或费用。</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2.2</w:t>
      </w:r>
      <w:r>
        <w:rPr>
          <w:rFonts w:ascii="仿宋" w:eastAsia="仿宋" w:hAnsi="仿宋" w:hint="eastAsia"/>
          <w:color w:val="000000"/>
          <w:sz w:val="32"/>
          <w:szCs w:val="32"/>
        </w:rPr>
        <w:t>运输：选择运输风险小、运费低、距离短的运输路线。运杂费一次包死在总价内，包括生产厂到现场所需的装卸、运输（含保险费）、现场保管费、二次倒运费、吊装费等费用。</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2.3</w:t>
      </w:r>
      <w:r>
        <w:rPr>
          <w:rFonts w:ascii="仿宋" w:eastAsia="仿宋" w:hAnsi="仿宋" w:hint="eastAsia"/>
          <w:color w:val="000000"/>
          <w:sz w:val="32"/>
          <w:szCs w:val="32"/>
        </w:rPr>
        <w:t>安装、调试及培训：中标单位负责所有设备的安装、调试、培训工作，所有费用一次包死在总价内。</w:t>
      </w:r>
      <w:bookmarkStart w:id="9" w:name="_Toc167712864"/>
      <w:bookmarkStart w:id="10" w:name="_Toc167715259"/>
      <w:bookmarkStart w:id="11" w:name="_Toc167714062"/>
      <w:r>
        <w:rPr>
          <w:rFonts w:ascii="仿宋" w:eastAsia="仿宋" w:hAnsi="仿宋" w:hint="eastAsia"/>
          <w:color w:val="000000"/>
          <w:sz w:val="32"/>
          <w:szCs w:val="32"/>
        </w:rPr>
        <w:t>设备安装调试完毕后，中标单位必须安排技术人员对使用单位的设备管理人员进行操作应用及维护保养方面的技能培训</w:t>
      </w:r>
      <w:bookmarkEnd w:id="9"/>
      <w:bookmarkEnd w:id="10"/>
      <w:bookmarkEnd w:id="11"/>
      <w:r>
        <w:rPr>
          <w:rFonts w:ascii="仿宋" w:eastAsia="仿宋" w:hAnsi="仿宋" w:hint="eastAsia"/>
          <w:color w:val="000000"/>
          <w:sz w:val="32"/>
          <w:szCs w:val="32"/>
        </w:rPr>
        <w:t>，使其掌握基本技能。</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付款方式：</w:t>
      </w:r>
      <w:bookmarkStart w:id="12" w:name="_Toc167714066"/>
      <w:bookmarkStart w:id="13" w:name="_Toc167712868"/>
      <w:bookmarkStart w:id="14" w:name="_Toc167715263"/>
      <w:bookmarkEnd w:id="6"/>
      <w:bookmarkEnd w:id="7"/>
      <w:bookmarkEnd w:id="8"/>
      <w:r>
        <w:rPr>
          <w:rFonts w:ascii="仿宋" w:eastAsia="仿宋" w:hAnsi="仿宋" w:hint="eastAsia"/>
          <w:color w:val="000000"/>
          <w:sz w:val="32"/>
          <w:szCs w:val="32"/>
        </w:rPr>
        <w:t>具体以签订合同为准。</w:t>
      </w:r>
    </w:p>
    <w:bookmarkEnd w:id="12"/>
    <w:bookmarkEnd w:id="13"/>
    <w:bookmarkEnd w:id="14"/>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五</w:t>
      </w:r>
      <w:r>
        <w:rPr>
          <w:rFonts w:ascii="仿宋" w:eastAsia="仿宋" w:hAnsi="仿宋" w:hint="eastAsia"/>
          <w:color w:val="000000"/>
          <w:sz w:val="32"/>
          <w:szCs w:val="32"/>
        </w:rPr>
        <w:t>）</w:t>
      </w:r>
      <w:r>
        <w:rPr>
          <w:rFonts w:ascii="仿宋" w:eastAsia="仿宋" w:hAnsi="仿宋" w:hint="eastAsia"/>
          <w:color w:val="000000"/>
          <w:sz w:val="32"/>
          <w:szCs w:val="32"/>
        </w:rPr>
        <w:t>验收</w:t>
      </w:r>
      <w:bookmarkStart w:id="15" w:name="_Toc167714041"/>
      <w:bookmarkStart w:id="16" w:name="_Toc167712843"/>
      <w:bookmarkStart w:id="17" w:name="_Toc167715238"/>
      <w:r>
        <w:rPr>
          <w:rFonts w:ascii="仿宋" w:eastAsia="仿宋" w:hAnsi="仿宋" w:hint="eastAsia"/>
          <w:color w:val="000000"/>
          <w:sz w:val="32"/>
          <w:szCs w:val="32"/>
        </w:rPr>
        <w:t>:</w:t>
      </w:r>
      <w:r>
        <w:rPr>
          <w:rFonts w:ascii="仿宋" w:eastAsia="仿宋" w:hAnsi="仿宋" w:hint="eastAsia"/>
          <w:color w:val="000000"/>
          <w:sz w:val="32"/>
          <w:szCs w:val="32"/>
        </w:rPr>
        <w:tab/>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、项目验收</w:t>
      </w:r>
      <w:bookmarkStart w:id="18" w:name="_Toc167715239"/>
      <w:bookmarkStart w:id="19" w:name="_Toc167714042"/>
      <w:bookmarkStart w:id="20" w:name="_Toc167712844"/>
      <w:bookmarkEnd w:id="15"/>
      <w:bookmarkEnd w:id="16"/>
      <w:bookmarkEnd w:id="17"/>
    </w:p>
    <w:p w:rsidR="002460B5" w:rsidRDefault="00BB5FE4">
      <w:pPr>
        <w:spacing w:line="520" w:lineRule="exact"/>
        <w:ind w:firstLineChars="200" w:firstLine="640"/>
        <w:jc w:val="left"/>
        <w:rPr>
          <w:rFonts w:ascii="仿宋" w:eastAsia="仿宋" w:hAnsi="仿宋"/>
          <w:color w:val="000000"/>
          <w:sz w:val="32"/>
          <w:szCs w:val="32"/>
        </w:rPr>
      </w:pPr>
      <w:bookmarkStart w:id="21" w:name="_Toc167714044"/>
      <w:bookmarkStart w:id="22" w:name="_Toc167715241"/>
      <w:bookmarkStart w:id="23" w:name="_Toc167712846"/>
      <w:bookmarkEnd w:id="18"/>
      <w:bookmarkEnd w:id="19"/>
      <w:bookmarkEnd w:id="20"/>
      <w:r>
        <w:rPr>
          <w:rFonts w:ascii="仿宋" w:eastAsia="仿宋" w:hAnsi="仿宋" w:hint="eastAsia"/>
          <w:color w:val="000000"/>
          <w:sz w:val="32"/>
          <w:szCs w:val="32"/>
        </w:rPr>
        <w:t>初验：货物到达交货地点后，由使用单位根据合同对货物（设备）的名称、品</w:t>
      </w:r>
      <w:r>
        <w:rPr>
          <w:rFonts w:ascii="仿宋" w:eastAsia="仿宋" w:hAnsi="仿宋" w:hint="eastAsia"/>
          <w:color w:val="000000"/>
          <w:sz w:val="32"/>
          <w:szCs w:val="32"/>
        </w:rPr>
        <w:t>牌、规格、型号、产地、数量进行检查，所有货物</w:t>
      </w:r>
      <w:r>
        <w:rPr>
          <w:rFonts w:ascii="仿宋" w:eastAsia="仿宋" w:hAnsi="仿宋" w:hint="eastAsia"/>
          <w:color w:val="000000"/>
          <w:sz w:val="32"/>
          <w:szCs w:val="32"/>
        </w:rPr>
        <w:t>(</w:t>
      </w:r>
      <w:r>
        <w:rPr>
          <w:rFonts w:ascii="仿宋" w:eastAsia="仿宋" w:hAnsi="仿宋" w:hint="eastAsia"/>
          <w:color w:val="000000"/>
          <w:sz w:val="32"/>
          <w:szCs w:val="32"/>
        </w:rPr>
        <w:t>设备</w:t>
      </w:r>
      <w:r>
        <w:rPr>
          <w:rFonts w:ascii="仿宋" w:eastAsia="仿宋" w:hAnsi="仿宋" w:hint="eastAsia"/>
          <w:color w:val="000000"/>
          <w:sz w:val="32"/>
          <w:szCs w:val="32"/>
        </w:rPr>
        <w:t>)</w:t>
      </w:r>
      <w:r>
        <w:rPr>
          <w:rFonts w:ascii="仿宋" w:eastAsia="仿宋" w:hAnsi="仿宋" w:hint="eastAsia"/>
          <w:color w:val="000000"/>
          <w:sz w:val="32"/>
          <w:szCs w:val="32"/>
        </w:rPr>
        <w:t>安装、调试完毕，可以正常使用；由采购方进行终验（最终验收），合格后签发《终验合格单》。</w:t>
      </w:r>
      <w:r>
        <w:rPr>
          <w:rFonts w:ascii="仿宋" w:eastAsia="仿宋" w:hAnsi="仿宋" w:hint="eastAsia"/>
          <w:color w:val="000000"/>
          <w:sz w:val="32"/>
          <w:szCs w:val="32"/>
        </w:rPr>
        <w:cr/>
        <w:t xml:space="preserve">    2</w:t>
      </w:r>
      <w:r>
        <w:rPr>
          <w:rFonts w:ascii="仿宋" w:eastAsia="仿宋" w:hAnsi="仿宋" w:hint="eastAsia"/>
          <w:color w:val="000000"/>
          <w:sz w:val="32"/>
          <w:szCs w:val="32"/>
        </w:rPr>
        <w:t>、验收不合格的</w:t>
      </w:r>
      <w:r>
        <w:rPr>
          <w:rFonts w:ascii="仿宋" w:eastAsia="仿宋" w:hAnsi="仿宋" w:hint="eastAsia"/>
          <w:color w:val="000000"/>
          <w:sz w:val="32"/>
          <w:szCs w:val="32"/>
        </w:rPr>
        <w:t>货物</w:t>
      </w:r>
      <w:r>
        <w:rPr>
          <w:rFonts w:ascii="仿宋" w:eastAsia="仿宋" w:hAnsi="仿宋" w:hint="eastAsia"/>
          <w:color w:val="000000"/>
          <w:sz w:val="32"/>
          <w:szCs w:val="32"/>
        </w:rPr>
        <w:t>，必须在接到通知后</w:t>
      </w:r>
      <w:r>
        <w:rPr>
          <w:rFonts w:ascii="仿宋" w:eastAsia="仿宋" w:hAnsi="仿宋" w:hint="eastAsia"/>
          <w:color w:val="000000"/>
          <w:sz w:val="32"/>
          <w:szCs w:val="32"/>
        </w:rPr>
        <w:t>7</w:t>
      </w:r>
      <w:r>
        <w:rPr>
          <w:rFonts w:ascii="仿宋" w:eastAsia="仿宋" w:hAnsi="仿宋" w:hint="eastAsia"/>
          <w:color w:val="000000"/>
          <w:sz w:val="32"/>
          <w:szCs w:val="32"/>
        </w:rPr>
        <w:t>个日历日内确保货物通过验收。如接到通知后</w:t>
      </w:r>
      <w:r>
        <w:rPr>
          <w:rFonts w:ascii="仿宋" w:eastAsia="仿宋" w:hAnsi="仿宋" w:hint="eastAsia"/>
          <w:color w:val="000000"/>
          <w:sz w:val="32"/>
          <w:szCs w:val="32"/>
        </w:rPr>
        <w:t>7</w:t>
      </w:r>
      <w:r>
        <w:rPr>
          <w:rFonts w:ascii="仿宋" w:eastAsia="仿宋" w:hAnsi="仿宋" w:hint="eastAsia"/>
          <w:color w:val="000000"/>
          <w:sz w:val="32"/>
          <w:szCs w:val="32"/>
        </w:rPr>
        <w:t>个日历日内验收仍不合格，采购方可提出索赔或取消其供货合同。</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、验收依据</w:t>
      </w:r>
      <w:bookmarkStart w:id="24" w:name="_Toc167712847"/>
      <w:bookmarkStart w:id="25" w:name="_Toc167714045"/>
      <w:bookmarkStart w:id="26" w:name="_Toc167715242"/>
      <w:bookmarkEnd w:id="21"/>
      <w:bookmarkEnd w:id="22"/>
      <w:bookmarkEnd w:id="23"/>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）合同文本及合同补充文件（条款）</w:t>
      </w:r>
      <w:bookmarkEnd w:id="24"/>
      <w:bookmarkEnd w:id="25"/>
      <w:bookmarkEnd w:id="26"/>
      <w:r>
        <w:rPr>
          <w:rFonts w:ascii="仿宋" w:eastAsia="仿宋" w:hAnsi="仿宋" w:hint="eastAsia"/>
          <w:color w:val="000000"/>
          <w:sz w:val="32"/>
          <w:szCs w:val="32"/>
        </w:rPr>
        <w:t>；</w:t>
      </w:r>
      <w:r>
        <w:rPr>
          <w:rFonts w:ascii="仿宋" w:eastAsia="仿宋" w:hAnsi="仿宋" w:hint="eastAsia"/>
          <w:color w:val="000000"/>
          <w:sz w:val="32"/>
          <w:szCs w:val="32"/>
        </w:rPr>
        <w:t xml:space="preserve"> </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）产品的合法来源渠道证明文件、响应功能证明材料；</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）招标文件；</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4</w:t>
      </w:r>
      <w:r>
        <w:rPr>
          <w:rFonts w:ascii="仿宋" w:eastAsia="仿宋" w:hAnsi="仿宋" w:hint="eastAsia"/>
          <w:color w:val="000000"/>
          <w:sz w:val="32"/>
          <w:szCs w:val="32"/>
        </w:rPr>
        <w:t>）中标单位的投标文件；</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5</w:t>
      </w:r>
      <w:r>
        <w:rPr>
          <w:rFonts w:ascii="仿宋" w:eastAsia="仿宋" w:hAnsi="仿宋" w:hint="eastAsia"/>
          <w:color w:val="000000"/>
          <w:sz w:val="32"/>
          <w:szCs w:val="32"/>
        </w:rPr>
        <w:t>）货物清单；</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6</w:t>
      </w:r>
      <w:r>
        <w:rPr>
          <w:rFonts w:ascii="仿宋" w:eastAsia="仿宋" w:hAnsi="仿宋" w:hint="eastAsia"/>
          <w:color w:val="000000"/>
          <w:sz w:val="32"/>
          <w:szCs w:val="32"/>
        </w:rPr>
        <w:t>）生产厂家的企业资质、货物的执行标准。</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w:t>
      </w:r>
      <w:r>
        <w:rPr>
          <w:rFonts w:ascii="仿宋" w:eastAsia="仿宋" w:hAnsi="仿宋" w:hint="eastAsia"/>
          <w:color w:val="000000"/>
          <w:sz w:val="32"/>
          <w:szCs w:val="32"/>
        </w:rPr>
        <w:t>验收所产生的费用由中标单位支付。</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▲（六）</w:t>
      </w:r>
      <w:r>
        <w:rPr>
          <w:rFonts w:ascii="仿宋" w:eastAsia="仿宋" w:hAnsi="仿宋" w:hint="eastAsia"/>
          <w:color w:val="000000"/>
          <w:sz w:val="32"/>
          <w:szCs w:val="32"/>
        </w:rPr>
        <w:t>、</w:t>
      </w:r>
      <w:bookmarkStart w:id="27" w:name="_Toc167714051"/>
      <w:bookmarkStart w:id="28" w:name="_Toc167712853"/>
      <w:bookmarkStart w:id="29" w:name="_Toc167715248"/>
      <w:r>
        <w:rPr>
          <w:rFonts w:ascii="仿宋" w:eastAsia="仿宋" w:hAnsi="仿宋" w:hint="eastAsia"/>
          <w:color w:val="000000"/>
          <w:sz w:val="32"/>
          <w:szCs w:val="32"/>
        </w:rPr>
        <w:t>质量保证</w:t>
      </w:r>
      <w:bookmarkEnd w:id="27"/>
      <w:bookmarkEnd w:id="28"/>
      <w:bookmarkEnd w:id="29"/>
    </w:p>
    <w:p w:rsidR="002460B5" w:rsidRDefault="00BB5FE4">
      <w:pPr>
        <w:spacing w:line="520" w:lineRule="exact"/>
        <w:ind w:firstLineChars="200" w:firstLine="640"/>
        <w:jc w:val="left"/>
        <w:rPr>
          <w:rFonts w:ascii="仿宋" w:eastAsia="仿宋" w:hAnsi="仿宋"/>
          <w:color w:val="000000"/>
          <w:sz w:val="32"/>
          <w:szCs w:val="32"/>
        </w:rPr>
      </w:pPr>
      <w:bookmarkStart w:id="30" w:name="_Toc167715252"/>
      <w:bookmarkStart w:id="31" w:name="_Toc167714055"/>
      <w:bookmarkStart w:id="32" w:name="_Toc167712857"/>
      <w:r>
        <w:rPr>
          <w:rFonts w:ascii="仿宋" w:eastAsia="仿宋" w:hAnsi="仿宋" w:hint="eastAsia"/>
          <w:color w:val="000000"/>
          <w:sz w:val="32"/>
          <w:szCs w:val="32"/>
        </w:rPr>
        <w:t>1</w:t>
      </w:r>
      <w:r>
        <w:rPr>
          <w:rFonts w:ascii="仿宋" w:eastAsia="仿宋" w:hAnsi="仿宋" w:hint="eastAsia"/>
          <w:color w:val="000000"/>
          <w:sz w:val="32"/>
          <w:szCs w:val="32"/>
        </w:rPr>
        <w:t>、质保期为终验合格后</w:t>
      </w:r>
      <w:r>
        <w:rPr>
          <w:rFonts w:ascii="仿宋" w:eastAsia="仿宋" w:hAnsi="仿宋" w:hint="eastAsia"/>
          <w:color w:val="000000"/>
          <w:sz w:val="32"/>
          <w:szCs w:val="32"/>
        </w:rPr>
        <w:t>2</w:t>
      </w:r>
      <w:bookmarkStart w:id="33" w:name="_GoBack"/>
      <w:bookmarkEnd w:id="33"/>
      <w:r>
        <w:rPr>
          <w:rFonts w:ascii="仿宋" w:eastAsia="仿宋" w:hAnsi="仿宋" w:hint="eastAsia"/>
          <w:color w:val="000000"/>
          <w:sz w:val="32"/>
          <w:szCs w:val="32"/>
        </w:rPr>
        <w:t>年，（参数中有具体要求的，按参数要求提供质保）。中标单位承诺的质保时间超过招标文件要求的，按其承诺时间质保。</w:t>
      </w:r>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w:t>
      </w:r>
      <w:r>
        <w:rPr>
          <w:rFonts w:ascii="仿宋" w:eastAsia="仿宋" w:hAnsi="仿宋" w:hint="eastAsia"/>
          <w:color w:val="000000"/>
          <w:sz w:val="32"/>
          <w:szCs w:val="32"/>
        </w:rPr>
        <w:t>成交</w:t>
      </w:r>
      <w:r>
        <w:rPr>
          <w:rFonts w:ascii="仿宋" w:eastAsia="仿宋" w:hAnsi="仿宋" w:hint="eastAsia"/>
          <w:color w:val="000000"/>
          <w:sz w:val="32"/>
          <w:szCs w:val="32"/>
        </w:rPr>
        <w:t>单位承诺的质保期起始时间为终验合格之日。</w:t>
      </w:r>
      <w:bookmarkStart w:id="34" w:name="_Toc167715250"/>
      <w:bookmarkStart w:id="35" w:name="_Toc167714053"/>
      <w:bookmarkStart w:id="36" w:name="_Toc167712855"/>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、所有产品质量必须符合</w:t>
      </w:r>
      <w:r>
        <w:rPr>
          <w:rFonts w:ascii="仿宋" w:eastAsia="仿宋" w:hAnsi="仿宋" w:hint="eastAsia"/>
          <w:color w:val="000000"/>
          <w:sz w:val="32"/>
          <w:szCs w:val="32"/>
        </w:rPr>
        <w:t>国家</w:t>
      </w:r>
      <w:r>
        <w:rPr>
          <w:rFonts w:ascii="仿宋" w:eastAsia="仿宋" w:hAnsi="仿宋" w:hint="eastAsia"/>
          <w:color w:val="000000"/>
          <w:sz w:val="32"/>
          <w:szCs w:val="32"/>
        </w:rPr>
        <w:t>有关规范和相关政策。所有设备及辅材必须是未使用过的新产品，质量优良、渠道正当，配置合理。</w:t>
      </w:r>
      <w:bookmarkStart w:id="37" w:name="_Toc167712856"/>
      <w:bookmarkStart w:id="38" w:name="_Toc167715251"/>
      <w:bookmarkStart w:id="39" w:name="_Toc167714054"/>
      <w:bookmarkEnd w:id="34"/>
      <w:bookmarkEnd w:id="35"/>
      <w:bookmarkEnd w:id="36"/>
    </w:p>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、质保期出现的质量问题由中标单位负责解决并承担所有费用。质保期后如需更换零部件，中标单位应以优惠价提供。</w:t>
      </w:r>
      <w:bookmarkEnd w:id="37"/>
      <w:bookmarkEnd w:id="38"/>
      <w:bookmarkEnd w:id="39"/>
    </w:p>
    <w:bookmarkEnd w:id="30"/>
    <w:bookmarkEnd w:id="31"/>
    <w:bookmarkEnd w:id="32"/>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七</w:t>
      </w:r>
      <w:r>
        <w:rPr>
          <w:rFonts w:ascii="仿宋" w:eastAsia="仿宋" w:hAnsi="仿宋" w:hint="eastAsia"/>
          <w:color w:val="000000"/>
          <w:sz w:val="32"/>
          <w:szCs w:val="32"/>
        </w:rPr>
        <w:t>）</w:t>
      </w:r>
      <w:r>
        <w:rPr>
          <w:rFonts w:ascii="仿宋" w:eastAsia="仿宋" w:hAnsi="仿宋" w:hint="eastAsia"/>
          <w:color w:val="000000"/>
          <w:sz w:val="32"/>
          <w:szCs w:val="32"/>
        </w:rPr>
        <w:t>合同实施：</w:t>
      </w:r>
      <w:bookmarkStart w:id="40" w:name="_Toc167712869"/>
      <w:bookmarkStart w:id="41" w:name="_Toc167714067"/>
      <w:bookmarkStart w:id="42" w:name="_Toc167715264"/>
    </w:p>
    <w:bookmarkEnd w:id="40"/>
    <w:bookmarkEnd w:id="41"/>
    <w:bookmarkEnd w:id="42"/>
    <w:p w:rsidR="002460B5" w:rsidRDefault="00BB5FE4">
      <w:pPr>
        <w:spacing w:line="52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w:t>
      </w:r>
      <w:r>
        <w:rPr>
          <w:rFonts w:ascii="仿宋" w:eastAsia="仿宋" w:hAnsi="仿宋" w:hint="eastAsia"/>
          <w:color w:val="000000"/>
          <w:sz w:val="32"/>
          <w:szCs w:val="32"/>
        </w:rPr>
        <w:t>中标单位应在合同签订后</w:t>
      </w:r>
      <w:r>
        <w:rPr>
          <w:rFonts w:ascii="仿宋" w:eastAsia="仿宋" w:hAnsi="仿宋" w:hint="eastAsia"/>
          <w:color w:val="000000"/>
          <w:sz w:val="32"/>
          <w:szCs w:val="32"/>
        </w:rPr>
        <w:t>7</w:t>
      </w:r>
      <w:r>
        <w:rPr>
          <w:rFonts w:ascii="仿宋" w:eastAsia="仿宋" w:hAnsi="仿宋" w:hint="eastAsia"/>
          <w:color w:val="000000"/>
          <w:sz w:val="32"/>
          <w:szCs w:val="32"/>
        </w:rPr>
        <w:t>个日历日内安排人员（项目组成人员简历表所列）与</w:t>
      </w:r>
      <w:r>
        <w:rPr>
          <w:rFonts w:ascii="仿宋" w:eastAsia="仿宋" w:hAnsi="仿宋" w:hint="eastAsia"/>
          <w:color w:val="000000"/>
          <w:sz w:val="32"/>
          <w:szCs w:val="32"/>
        </w:rPr>
        <w:t>采购人</w:t>
      </w:r>
      <w:r>
        <w:rPr>
          <w:rFonts w:ascii="仿宋" w:eastAsia="仿宋" w:hAnsi="仿宋" w:hint="eastAsia"/>
          <w:color w:val="000000"/>
          <w:sz w:val="32"/>
          <w:szCs w:val="32"/>
        </w:rPr>
        <w:t>就送货、安装、调试、培训等工作进行安排、部署。</w:t>
      </w:r>
      <w:bookmarkStart w:id="43" w:name="_Toc167714068"/>
      <w:bookmarkStart w:id="44" w:name="_Toc167715265"/>
      <w:bookmarkStart w:id="45" w:name="_Toc167712870"/>
    </w:p>
    <w:p w:rsidR="002460B5" w:rsidRDefault="00BB5FE4">
      <w:pPr>
        <w:spacing w:line="520" w:lineRule="exact"/>
        <w:ind w:firstLineChars="200" w:firstLine="640"/>
        <w:jc w:val="left"/>
      </w:pPr>
      <w:r>
        <w:rPr>
          <w:rFonts w:ascii="仿宋" w:eastAsia="仿宋" w:hAnsi="仿宋" w:hint="eastAsia"/>
          <w:color w:val="000000"/>
          <w:sz w:val="32"/>
          <w:szCs w:val="32"/>
        </w:rPr>
        <w:t>2</w:t>
      </w:r>
      <w:bookmarkEnd w:id="43"/>
      <w:bookmarkEnd w:id="44"/>
      <w:bookmarkEnd w:id="45"/>
      <w:r>
        <w:rPr>
          <w:rFonts w:ascii="仿宋" w:eastAsia="仿宋" w:hAnsi="仿宋" w:hint="eastAsia"/>
          <w:color w:val="000000"/>
          <w:sz w:val="32"/>
          <w:szCs w:val="32"/>
        </w:rPr>
        <w:t>、</w:t>
      </w:r>
      <w:r>
        <w:rPr>
          <w:rFonts w:ascii="仿宋" w:eastAsia="仿宋" w:hAnsi="仿宋" w:hint="eastAsia"/>
          <w:color w:val="000000"/>
          <w:sz w:val="32"/>
          <w:szCs w:val="32"/>
        </w:rPr>
        <w:t>若未能在交货期内完成合同规定的义务，由此对采购方造成的延误和一切损失，由中标单位承担和赔偿。</w:t>
      </w:r>
    </w:p>
    <w:sectPr w:rsidR="002460B5" w:rsidSect="002460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0B5" w:rsidRDefault="002460B5" w:rsidP="002460B5">
      <w:r>
        <w:separator/>
      </w:r>
    </w:p>
  </w:endnote>
  <w:endnote w:type="continuationSeparator" w:id="1">
    <w:p w:rsidR="002460B5" w:rsidRDefault="002460B5" w:rsidP="00246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B5" w:rsidRDefault="002460B5">
    <w:pPr>
      <w:pStyle w:val="a6"/>
      <w:jc w:val="right"/>
      <w:rPr>
        <w:rFonts w:ascii="宋体" w:hAnsi="宋体"/>
        <w:sz w:val="28"/>
        <w:szCs w:val="28"/>
      </w:rPr>
    </w:pPr>
    <w:r w:rsidRPr="002460B5">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2460B5" w:rsidRDefault="00BB5FE4">
                <w:pPr>
                  <w:pStyle w:val="a6"/>
                  <w:jc w:val="right"/>
                </w:pPr>
                <w:r>
                  <w:rPr>
                    <w:rFonts w:ascii="宋体" w:hAnsi="宋体" w:hint="eastAsia"/>
                    <w:sz w:val="28"/>
                    <w:szCs w:val="28"/>
                  </w:rPr>
                  <w:t>—</w:t>
                </w:r>
                <w:r>
                  <w:rPr>
                    <w:rFonts w:ascii="宋体" w:hAnsi="宋体" w:hint="eastAsia"/>
                    <w:sz w:val="28"/>
                    <w:szCs w:val="28"/>
                  </w:rPr>
                  <w:t xml:space="preserve"> </w:t>
                </w:r>
                <w:r w:rsidR="002460B5">
                  <w:rPr>
                    <w:rFonts w:ascii="宋体" w:hAnsi="宋体"/>
                    <w:sz w:val="28"/>
                    <w:szCs w:val="28"/>
                  </w:rPr>
                  <w:fldChar w:fldCharType="begin"/>
                </w:r>
                <w:r>
                  <w:rPr>
                    <w:rFonts w:ascii="宋体" w:hAnsi="宋体"/>
                    <w:sz w:val="28"/>
                    <w:szCs w:val="28"/>
                  </w:rPr>
                  <w:instrText xml:space="preserve"> PAGE   \* MERGEFORMAT </w:instrText>
                </w:r>
                <w:r w:rsidR="002460B5">
                  <w:rPr>
                    <w:rFonts w:ascii="宋体" w:hAnsi="宋体"/>
                    <w:sz w:val="28"/>
                    <w:szCs w:val="28"/>
                  </w:rPr>
                  <w:fldChar w:fldCharType="separate"/>
                </w:r>
                <w:r w:rsidRPr="00BB5FE4">
                  <w:rPr>
                    <w:rFonts w:ascii="宋体" w:hAnsi="宋体"/>
                    <w:noProof/>
                    <w:sz w:val="28"/>
                    <w:szCs w:val="28"/>
                    <w:lang w:val="zh-CN"/>
                  </w:rPr>
                  <w:t>1</w:t>
                </w:r>
                <w:r w:rsidR="002460B5">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0B5" w:rsidRDefault="002460B5" w:rsidP="002460B5">
      <w:r>
        <w:separator/>
      </w:r>
    </w:p>
  </w:footnote>
  <w:footnote w:type="continuationSeparator" w:id="1">
    <w:p w:rsidR="002460B5" w:rsidRDefault="002460B5" w:rsidP="00246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9A40A"/>
    <w:multiLevelType w:val="singleLevel"/>
    <w:tmpl w:val="47B9A40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cryptProviderType="rsaFull" w:cryptAlgorithmClass="hash" w:cryptAlgorithmType="typeAny" w:cryptAlgorithmSid="4" w:cryptSpinCount="50000" w:hash="fc3s/DO7uPsa6zCAi7UzApOvoa0=" w:salt="nzX0tz4pHjjNzTQo4Zbmpw=="/>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Q1NDU0ZDQwNTE0NTU4MjQwYjk1NGM5Njg1YjJmYzEifQ=="/>
  </w:docVars>
  <w:rsids>
    <w:rsidRoot w:val="355B6683"/>
    <w:rsid w:val="002460B5"/>
    <w:rsid w:val="00BB5FE4"/>
    <w:rsid w:val="00EB1C0E"/>
    <w:rsid w:val="01205D5C"/>
    <w:rsid w:val="038F0F77"/>
    <w:rsid w:val="041B3A97"/>
    <w:rsid w:val="04A87C13"/>
    <w:rsid w:val="04EB0520"/>
    <w:rsid w:val="0532605E"/>
    <w:rsid w:val="07247C28"/>
    <w:rsid w:val="096B5FE2"/>
    <w:rsid w:val="0CC06645"/>
    <w:rsid w:val="0E325320"/>
    <w:rsid w:val="12103BCB"/>
    <w:rsid w:val="15082937"/>
    <w:rsid w:val="15946992"/>
    <w:rsid w:val="15C7560B"/>
    <w:rsid w:val="18C179CD"/>
    <w:rsid w:val="1B701236"/>
    <w:rsid w:val="1C244E26"/>
    <w:rsid w:val="1DA63635"/>
    <w:rsid w:val="1EF02DBA"/>
    <w:rsid w:val="214C004F"/>
    <w:rsid w:val="222F14AA"/>
    <w:rsid w:val="224D4303"/>
    <w:rsid w:val="24B93C4E"/>
    <w:rsid w:val="28AA3FD9"/>
    <w:rsid w:val="2C866B0B"/>
    <w:rsid w:val="2C8C39F6"/>
    <w:rsid w:val="2DB2421A"/>
    <w:rsid w:val="32262DBE"/>
    <w:rsid w:val="355B6683"/>
    <w:rsid w:val="36D16444"/>
    <w:rsid w:val="37DD7C07"/>
    <w:rsid w:val="39445009"/>
    <w:rsid w:val="3CE84C78"/>
    <w:rsid w:val="40526FD9"/>
    <w:rsid w:val="4162324B"/>
    <w:rsid w:val="41BB295C"/>
    <w:rsid w:val="42FA5706"/>
    <w:rsid w:val="47D91D8D"/>
    <w:rsid w:val="49431BB4"/>
    <w:rsid w:val="4F1B2C8C"/>
    <w:rsid w:val="505C7A00"/>
    <w:rsid w:val="50830AE8"/>
    <w:rsid w:val="52D4387D"/>
    <w:rsid w:val="58DD0FB2"/>
    <w:rsid w:val="5F781A34"/>
    <w:rsid w:val="6C060AF4"/>
    <w:rsid w:val="6FB22D40"/>
    <w:rsid w:val="7129443C"/>
    <w:rsid w:val="72345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460B5"/>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
    <w:qFormat/>
    <w:rsid w:val="002460B5"/>
    <w:pPr>
      <w:spacing w:line="360" w:lineRule="auto"/>
      <w:ind w:firstLine="420"/>
    </w:pPr>
    <w:rPr>
      <w:rFonts w:ascii="宋体" w:hAnsi="宋体" w:cs="宋体"/>
      <w:sz w:val="24"/>
    </w:rPr>
  </w:style>
  <w:style w:type="paragraph" w:styleId="a4">
    <w:name w:val="Body Text"/>
    <w:basedOn w:val="a"/>
    <w:next w:val="a"/>
    <w:qFormat/>
    <w:rsid w:val="002460B5"/>
    <w:pPr>
      <w:spacing w:after="120"/>
    </w:pPr>
  </w:style>
  <w:style w:type="paragraph" w:styleId="2">
    <w:name w:val="Body Text First Indent 2"/>
    <w:basedOn w:val="a5"/>
    <w:next w:val="a"/>
    <w:uiPriority w:val="99"/>
    <w:unhideWhenUsed/>
    <w:qFormat/>
    <w:rsid w:val="002460B5"/>
    <w:pPr>
      <w:autoSpaceDE w:val="0"/>
      <w:autoSpaceDN w:val="0"/>
      <w:ind w:firstLineChars="200" w:firstLine="420"/>
    </w:pPr>
    <w:rPr>
      <w:rFonts w:ascii="宋体" w:hAnsi="宋体" w:cs="宋体"/>
      <w:szCs w:val="21"/>
    </w:rPr>
  </w:style>
  <w:style w:type="paragraph" w:styleId="a5">
    <w:name w:val="Body Text Indent"/>
    <w:basedOn w:val="a"/>
    <w:qFormat/>
    <w:rsid w:val="002460B5"/>
    <w:pPr>
      <w:spacing w:after="120"/>
      <w:ind w:leftChars="200" w:left="420"/>
    </w:pPr>
  </w:style>
  <w:style w:type="paragraph" w:styleId="a6">
    <w:name w:val="footer"/>
    <w:basedOn w:val="a"/>
    <w:uiPriority w:val="99"/>
    <w:qFormat/>
    <w:rsid w:val="002460B5"/>
    <w:pPr>
      <w:tabs>
        <w:tab w:val="center" w:pos="4153"/>
        <w:tab w:val="right" w:pos="8306"/>
      </w:tabs>
      <w:snapToGrid w:val="0"/>
      <w:jc w:val="left"/>
    </w:pPr>
    <w:rPr>
      <w:sz w:val="18"/>
      <w:szCs w:val="18"/>
    </w:rPr>
  </w:style>
  <w:style w:type="paragraph" w:styleId="1">
    <w:name w:val="toc 1"/>
    <w:basedOn w:val="a"/>
    <w:next w:val="a"/>
    <w:uiPriority w:val="39"/>
    <w:qFormat/>
    <w:rsid w:val="002460B5"/>
  </w:style>
  <w:style w:type="paragraph" w:styleId="a7">
    <w:name w:val="header"/>
    <w:basedOn w:val="a"/>
    <w:link w:val="Char"/>
    <w:rsid w:val="00BB5F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BB5FE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249</Words>
  <Characters>1421</Characters>
  <Application>Microsoft Office Word</Application>
  <DocSecurity>0</DocSecurity>
  <Lines>11</Lines>
  <Paragraphs>3</Paragraphs>
  <ScaleCrop>false</ScaleCrop>
  <Company>china</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WPS_1591315763</dc:creator>
  <cp:lastModifiedBy>NTKO</cp:lastModifiedBy>
  <cp:revision>2</cp:revision>
  <dcterms:created xsi:type="dcterms:W3CDTF">2024-07-02T09:10:00Z</dcterms:created>
  <dcterms:modified xsi:type="dcterms:W3CDTF">2025-11-03T02:36:00Z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96F3C525646948E8812662D32469412E_13</vt:lpwstr>
  </property>
  <property fmtid="{D5CDD505-2E9C-101B-9397-08002B2CF9AE}" pid="4" name="KSOTemplateDocerSaveRecord">
    <vt:lpwstr>eyJoZGlkIjoiMTQ1NDU0ZDQwNTE0NTU4MjQwYjk1NGM5Njg1YjJmYzEiLCJ1c2VySWQiOiI0NTg1MTQ1MjIifQ==</vt:lpwstr>
  </property>
</Properties>
</file>