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7AC7C">
      <w:pPr>
        <w:numPr>
          <w:ilvl w:val="0"/>
          <w:numId w:val="0"/>
        </w:numPr>
        <w:jc w:val="center"/>
        <w:rPr>
          <w:rFonts w:hint="eastAsia" w:ascii="方正公文小标宋" w:hAnsi="方正公文小标宋" w:eastAsia="方正公文小标宋" w:cs="方正公文小标宋"/>
          <w:b w:val="0"/>
          <w:bCs w:val="0"/>
          <w:color w:val="000000" w:themeColor="text1"/>
          <w:sz w:val="44"/>
          <w:szCs w:val="44"/>
          <w:lang w:eastAsia="zh-CN"/>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sz w:val="44"/>
          <w:szCs w:val="44"/>
          <w:lang w:val="en-US" w:eastAsia="zh-CN"/>
          <w14:textFill>
            <w14:solidFill>
              <w14:schemeClr w14:val="tx1"/>
            </w14:solidFill>
          </w14:textFill>
        </w:rPr>
        <w:t>府谷县七幼北侧便民道路工程</w:t>
      </w:r>
      <w:r>
        <w:rPr>
          <w:rFonts w:hint="eastAsia" w:ascii="方正公文小标宋" w:hAnsi="方正公文小标宋" w:eastAsia="方正公文小标宋" w:cs="方正公文小标宋"/>
          <w:b w:val="0"/>
          <w:bCs w:val="0"/>
          <w:color w:val="000000" w:themeColor="text1"/>
          <w:sz w:val="44"/>
          <w:szCs w:val="44"/>
          <w14:textFill>
            <w14:solidFill>
              <w14:schemeClr w14:val="tx1"/>
            </w14:solidFill>
          </w14:textFill>
        </w:rPr>
        <w:t>采购</w:t>
      </w:r>
      <w:r>
        <w:rPr>
          <w:rFonts w:hint="eastAsia" w:ascii="方正公文小标宋" w:hAnsi="方正公文小标宋" w:eastAsia="方正公文小标宋" w:cs="方正公文小标宋"/>
          <w:b w:val="0"/>
          <w:bCs w:val="0"/>
          <w:color w:val="000000" w:themeColor="text1"/>
          <w:sz w:val="44"/>
          <w:szCs w:val="44"/>
          <w:lang w:val="en-US" w:eastAsia="zh-CN"/>
          <w14:textFill>
            <w14:solidFill>
              <w14:schemeClr w14:val="tx1"/>
            </w14:solidFill>
          </w14:textFill>
        </w:rPr>
        <w:t>计划文件</w:t>
      </w:r>
    </w:p>
    <w:p w14:paraId="350F9309">
      <w:pPr>
        <w:jc w:val="center"/>
        <w:rPr>
          <w:rFonts w:hint="eastAsia" w:ascii="宋体" w:hAnsi="宋体" w:eastAsia="宋体" w:cs="宋体"/>
          <w:color w:val="000000" w:themeColor="text1"/>
          <w:sz w:val="18"/>
          <w:szCs w:val="21"/>
          <w14:textFill>
            <w14:solidFill>
              <w14:schemeClr w14:val="tx1"/>
            </w14:solidFill>
          </w14:textFill>
        </w:rPr>
      </w:pPr>
    </w:p>
    <w:p w14:paraId="288A8D81">
      <w:pPr>
        <w:numPr>
          <w:ilvl w:val="0"/>
          <w:numId w:val="1"/>
        </w:numPr>
        <w:spacing w:line="360" w:lineRule="auto"/>
        <w:rPr>
          <w:rFonts w:hint="eastAsia" w:ascii="黑体" w:hAnsi="黑体" w:eastAsia="黑体" w:cs="黑体"/>
          <w:b/>
          <w:bCs/>
          <w:color w:val="000000" w:themeColor="text1"/>
          <w:sz w:val="28"/>
          <w:szCs w:val="36"/>
          <w14:textFill>
            <w14:solidFill>
              <w14:schemeClr w14:val="tx1"/>
            </w14:solidFill>
          </w14:textFill>
        </w:rPr>
      </w:pPr>
      <w:r>
        <w:rPr>
          <w:rFonts w:hint="eastAsia" w:ascii="黑体" w:hAnsi="黑体" w:eastAsia="黑体" w:cs="黑体"/>
          <w:b/>
          <w:bCs/>
          <w:color w:val="000000" w:themeColor="text1"/>
          <w:sz w:val="28"/>
          <w:szCs w:val="36"/>
          <w14:textFill>
            <w14:solidFill>
              <w14:schemeClr w14:val="tx1"/>
            </w14:solidFill>
          </w14:textFill>
        </w:rPr>
        <w:t>采购项目名称</w:t>
      </w:r>
    </w:p>
    <w:p w14:paraId="45B14FB3">
      <w:pPr>
        <w:numPr>
          <w:ilvl w:val="0"/>
          <w:numId w:val="0"/>
        </w:numPr>
        <w:spacing w:line="360" w:lineRule="auto"/>
        <w:rPr>
          <w:rFonts w:hint="eastAsia" w:ascii="宋体" w:hAnsi="宋体" w:cs="宋体"/>
          <w:color w:val="000000" w:themeColor="text1"/>
          <w:sz w:val="28"/>
          <w:szCs w:val="36"/>
          <w:lang w:val="en-US" w:eastAsia="zh-CN"/>
          <w14:textFill>
            <w14:solidFill>
              <w14:schemeClr w14:val="tx1"/>
            </w14:solidFill>
          </w14:textFill>
        </w:rPr>
      </w:pPr>
      <w:r>
        <w:rPr>
          <w:rFonts w:hint="eastAsia" w:ascii="宋体" w:hAnsi="宋体" w:cs="宋体"/>
          <w:color w:val="000000" w:themeColor="text1"/>
          <w:sz w:val="28"/>
          <w:szCs w:val="36"/>
          <w:lang w:val="en-US" w:eastAsia="zh-CN"/>
          <w14:textFill>
            <w14:solidFill>
              <w14:schemeClr w14:val="tx1"/>
            </w14:solidFill>
          </w14:textFill>
        </w:rPr>
        <w:t xml:space="preserve">府谷县七幼北侧便民道路工程 </w:t>
      </w:r>
    </w:p>
    <w:p w14:paraId="1D81DA71">
      <w:pPr>
        <w:numPr>
          <w:ilvl w:val="0"/>
          <w:numId w:val="1"/>
        </w:numPr>
        <w:spacing w:line="360" w:lineRule="auto"/>
        <w:rPr>
          <w:rFonts w:hint="eastAsia" w:ascii="黑体" w:hAnsi="黑体" w:eastAsia="黑体" w:cs="黑体"/>
          <w:b/>
          <w:bCs/>
          <w:color w:val="000000" w:themeColor="text1"/>
          <w:sz w:val="28"/>
          <w:szCs w:val="36"/>
          <w14:textFill>
            <w14:solidFill>
              <w14:schemeClr w14:val="tx1"/>
            </w14:solidFill>
          </w14:textFill>
        </w:rPr>
      </w:pPr>
      <w:r>
        <w:rPr>
          <w:rFonts w:hint="eastAsia" w:ascii="黑体" w:hAnsi="黑体" w:eastAsia="黑体" w:cs="黑体"/>
          <w:b/>
          <w:bCs/>
          <w:color w:val="000000" w:themeColor="text1"/>
          <w:sz w:val="28"/>
          <w:szCs w:val="36"/>
          <w14:textFill>
            <w14:solidFill>
              <w14:schemeClr w14:val="tx1"/>
            </w14:solidFill>
          </w14:textFill>
        </w:rPr>
        <w:t>采购项目预算、资金构成和采购方式</w:t>
      </w:r>
    </w:p>
    <w:p w14:paraId="1DC98A5B">
      <w:pPr>
        <w:numPr>
          <w:ilvl w:val="0"/>
          <w:numId w:val="0"/>
        </w:numPr>
        <w:spacing w:line="360" w:lineRule="auto"/>
        <w:rPr>
          <w:rFonts w:hint="eastAsia" w:ascii="宋体" w:hAnsi="宋体" w:eastAsia="宋体" w:cs="宋体"/>
          <w:color w:val="000000" w:themeColor="text1"/>
          <w:sz w:val="28"/>
          <w:szCs w:val="36"/>
          <w14:textFill>
            <w14:solidFill>
              <w14:schemeClr w14:val="tx1"/>
            </w14:solidFill>
          </w14:textFill>
        </w:rPr>
      </w:pPr>
      <w:r>
        <w:rPr>
          <w:rFonts w:hint="eastAsia" w:ascii="宋体" w:hAnsi="宋体" w:cs="宋体"/>
          <w:color w:val="000000" w:themeColor="text1"/>
          <w:kern w:val="2"/>
          <w:sz w:val="28"/>
          <w:szCs w:val="36"/>
          <w:lang w:val="en-US" w:eastAsia="zh-CN" w:bidi="ar-SA"/>
          <w14:textFill>
            <w14:solidFill>
              <w14:schemeClr w14:val="tx1"/>
            </w14:solidFill>
          </w14:textFill>
        </w:rPr>
        <w:t>1.</w:t>
      </w:r>
      <w:r>
        <w:rPr>
          <w:rFonts w:hint="eastAsia" w:ascii="宋体" w:hAnsi="宋体" w:eastAsia="宋体" w:cs="宋体"/>
          <w:color w:val="000000" w:themeColor="text1"/>
          <w:sz w:val="28"/>
          <w:szCs w:val="36"/>
          <w14:textFill>
            <w14:solidFill>
              <w14:schemeClr w14:val="tx1"/>
            </w14:solidFill>
          </w14:textFill>
        </w:rPr>
        <w:t>采购项目预算：</w:t>
      </w:r>
      <w:r>
        <w:rPr>
          <w:rFonts w:hint="eastAsia" w:ascii="宋体" w:hAnsi="宋体" w:cs="宋体"/>
          <w:color w:val="000000" w:themeColor="text1"/>
          <w:sz w:val="28"/>
          <w:szCs w:val="36"/>
          <w:lang w:eastAsia="zh-CN"/>
          <w14:textFill>
            <w14:solidFill>
              <w14:schemeClr w14:val="tx1"/>
            </w14:solidFill>
          </w14:textFill>
        </w:rPr>
        <w:t>1058099.93</w:t>
      </w:r>
      <w:r>
        <w:rPr>
          <w:rFonts w:hint="eastAsia" w:ascii="宋体" w:hAnsi="宋体" w:eastAsia="宋体" w:cs="宋体"/>
          <w:color w:val="000000" w:themeColor="text1"/>
          <w:sz w:val="28"/>
          <w:szCs w:val="36"/>
          <w:lang w:val="en-US" w:eastAsia="zh-CN"/>
          <w14:textFill>
            <w14:solidFill>
              <w14:schemeClr w14:val="tx1"/>
            </w14:solidFill>
          </w14:textFill>
        </w:rPr>
        <w:t>元。</w:t>
      </w:r>
    </w:p>
    <w:p w14:paraId="278E1D21">
      <w:pPr>
        <w:numPr>
          <w:ilvl w:val="0"/>
          <w:numId w:val="0"/>
        </w:numPr>
        <w:spacing w:line="360" w:lineRule="auto"/>
        <w:rPr>
          <w:rFonts w:hint="eastAsia" w:ascii="宋体" w:hAnsi="宋体" w:eastAsia="宋体" w:cs="宋体"/>
          <w:color w:val="000000" w:themeColor="text1"/>
          <w:sz w:val="28"/>
          <w:szCs w:val="36"/>
          <w14:textFill>
            <w14:solidFill>
              <w14:schemeClr w14:val="tx1"/>
            </w14:solidFill>
          </w14:textFill>
        </w:rPr>
      </w:pPr>
      <w:r>
        <w:rPr>
          <w:rFonts w:hint="eastAsia" w:ascii="宋体" w:hAnsi="宋体" w:cs="宋体"/>
          <w:color w:val="000000" w:themeColor="text1"/>
          <w:kern w:val="2"/>
          <w:sz w:val="28"/>
          <w:szCs w:val="36"/>
          <w:lang w:val="en-US" w:eastAsia="zh-CN" w:bidi="ar-SA"/>
          <w14:textFill>
            <w14:solidFill>
              <w14:schemeClr w14:val="tx1"/>
            </w14:solidFill>
          </w14:textFill>
        </w:rPr>
        <w:t>2.</w:t>
      </w:r>
      <w:r>
        <w:rPr>
          <w:rFonts w:hint="eastAsia" w:ascii="宋体" w:hAnsi="宋体" w:eastAsia="宋体" w:cs="宋体"/>
          <w:color w:val="000000" w:themeColor="text1"/>
          <w:sz w:val="28"/>
          <w:szCs w:val="36"/>
          <w14:textFill>
            <w14:solidFill>
              <w14:schemeClr w14:val="tx1"/>
            </w14:solidFill>
          </w14:textFill>
        </w:rPr>
        <w:t>资金来源：</w:t>
      </w:r>
      <w:r>
        <w:rPr>
          <w:rFonts w:hint="eastAsia" w:ascii="宋体" w:hAnsi="宋体" w:eastAsia="宋体" w:cs="宋体"/>
          <w:color w:val="000000" w:themeColor="text1"/>
          <w:sz w:val="28"/>
          <w:szCs w:val="36"/>
          <w:lang w:val="en-US" w:eastAsia="zh-CN"/>
          <w14:textFill>
            <w14:solidFill>
              <w14:schemeClr w14:val="tx1"/>
            </w14:solidFill>
          </w14:textFill>
        </w:rPr>
        <w:t>财政资金</w:t>
      </w:r>
      <w:r>
        <w:rPr>
          <w:rFonts w:hint="eastAsia" w:ascii="宋体" w:hAnsi="宋体" w:eastAsia="宋体" w:cs="宋体"/>
          <w:color w:val="000000" w:themeColor="text1"/>
          <w:sz w:val="28"/>
          <w:szCs w:val="36"/>
          <w14:textFill>
            <w14:solidFill>
              <w14:schemeClr w14:val="tx1"/>
            </w14:solidFill>
          </w14:textFill>
        </w:rPr>
        <w:t xml:space="preserve"> </w:t>
      </w:r>
    </w:p>
    <w:p w14:paraId="388401A4">
      <w:pPr>
        <w:numPr>
          <w:ilvl w:val="0"/>
          <w:numId w:val="0"/>
        </w:numPr>
        <w:spacing w:line="360" w:lineRule="auto"/>
        <w:ind w:left="0" w:leftChars="0" w:firstLine="0" w:firstLineChars="0"/>
        <w:rPr>
          <w:rFonts w:hint="eastAsia" w:ascii="宋体" w:hAnsi="宋体" w:eastAsia="宋体" w:cs="宋体"/>
          <w:color w:val="000000" w:themeColor="text1"/>
          <w:sz w:val="28"/>
          <w:szCs w:val="36"/>
          <w14:textFill>
            <w14:solidFill>
              <w14:schemeClr w14:val="tx1"/>
            </w14:solidFill>
          </w14:textFill>
        </w:rPr>
      </w:pPr>
      <w:r>
        <w:rPr>
          <w:rFonts w:hint="eastAsia" w:ascii="宋体" w:hAnsi="宋体" w:cs="宋体"/>
          <w:color w:val="000000" w:themeColor="text1"/>
          <w:kern w:val="2"/>
          <w:sz w:val="28"/>
          <w:szCs w:val="36"/>
          <w:lang w:val="en-US" w:eastAsia="zh-CN" w:bidi="ar-SA"/>
          <w14:textFill>
            <w14:solidFill>
              <w14:schemeClr w14:val="tx1"/>
            </w14:solidFill>
          </w14:textFill>
        </w:rPr>
        <w:t>3.</w:t>
      </w:r>
      <w:r>
        <w:rPr>
          <w:rFonts w:hint="eastAsia" w:ascii="宋体" w:hAnsi="宋体" w:eastAsia="宋体" w:cs="宋体"/>
          <w:color w:val="000000" w:themeColor="text1"/>
          <w:sz w:val="28"/>
          <w:szCs w:val="36"/>
          <w14:textFill>
            <w14:solidFill>
              <w14:schemeClr w14:val="tx1"/>
            </w14:solidFill>
          </w14:textFill>
        </w:rPr>
        <w:t>采购方式：</w:t>
      </w:r>
      <w:r>
        <w:rPr>
          <w:rFonts w:hint="eastAsia" w:ascii="宋体" w:hAnsi="宋体" w:eastAsia="宋体" w:cs="宋体"/>
          <w:color w:val="000000" w:themeColor="text1"/>
          <w:sz w:val="28"/>
          <w:szCs w:val="36"/>
          <w:lang w:val="en-US" w:eastAsia="zh-CN"/>
          <w14:textFill>
            <w14:solidFill>
              <w14:schemeClr w14:val="tx1"/>
            </w14:solidFill>
          </w14:textFill>
        </w:rPr>
        <w:t>竞争性谈判</w:t>
      </w:r>
    </w:p>
    <w:p w14:paraId="1E7D4C3A">
      <w:pPr>
        <w:numPr>
          <w:ilvl w:val="0"/>
          <w:numId w:val="1"/>
        </w:numPr>
        <w:spacing w:line="360" w:lineRule="auto"/>
        <w:rPr>
          <w:rFonts w:hint="eastAsia" w:ascii="黑体" w:hAnsi="黑体" w:eastAsia="黑体" w:cs="黑体"/>
          <w:b/>
          <w:bCs/>
          <w:color w:val="000000" w:themeColor="text1"/>
          <w:sz w:val="28"/>
          <w:szCs w:val="36"/>
          <w14:textFill>
            <w14:solidFill>
              <w14:schemeClr w14:val="tx1"/>
            </w14:solidFill>
          </w14:textFill>
        </w:rPr>
      </w:pPr>
      <w:r>
        <w:rPr>
          <w:rFonts w:hint="eastAsia" w:ascii="黑体" w:hAnsi="黑体" w:eastAsia="黑体" w:cs="黑体"/>
          <w:b/>
          <w:bCs/>
          <w:color w:val="000000" w:themeColor="text1"/>
          <w:sz w:val="28"/>
          <w:szCs w:val="36"/>
          <w14:textFill>
            <w14:solidFill>
              <w14:schemeClr w14:val="tx1"/>
            </w14:solidFill>
          </w14:textFill>
        </w:rPr>
        <w:t xml:space="preserve">具体采购需求  </w:t>
      </w:r>
    </w:p>
    <w:p w14:paraId="65BECC80">
      <w:pPr>
        <w:numPr>
          <w:ilvl w:val="0"/>
          <w:numId w:val="0"/>
        </w:numPr>
        <w:shd w:val="clear"/>
        <w:spacing w:line="360" w:lineRule="auto"/>
        <w:rPr>
          <w:rFonts w:hint="eastAsia" w:ascii="宋体" w:hAnsi="宋体" w:eastAsia="宋体" w:cs="宋体"/>
          <w:color w:val="000000" w:themeColor="text1"/>
          <w:sz w:val="28"/>
          <w:szCs w:val="36"/>
          <w:highlight w:val="none"/>
          <w:lang w:val="en-US" w:eastAsia="zh-CN"/>
          <w14:textFill>
            <w14:solidFill>
              <w14:schemeClr w14:val="tx1"/>
            </w14:solidFill>
          </w14:textFill>
        </w:rPr>
      </w:pPr>
      <w:r>
        <w:rPr>
          <w:rFonts w:hint="eastAsia" w:ascii="宋体" w:hAnsi="宋体" w:eastAsia="宋体" w:cs="宋体"/>
          <w:color w:val="000000" w:themeColor="text1"/>
          <w:kern w:val="2"/>
          <w:sz w:val="28"/>
          <w:szCs w:val="36"/>
          <w:lang w:val="en-US" w:eastAsia="zh-CN" w:bidi="ar-SA"/>
          <w14:textFill>
            <w14:solidFill>
              <w14:schemeClr w14:val="tx1"/>
            </w14:solidFill>
          </w14:textFill>
        </w:rPr>
        <w:t>1</w:t>
      </w:r>
      <w:r>
        <w:rPr>
          <w:rFonts w:hint="eastAsia" w:ascii="宋体" w:hAnsi="宋体" w:cs="宋体"/>
          <w:color w:val="000000" w:themeColor="text1"/>
          <w:kern w:val="2"/>
          <w:sz w:val="28"/>
          <w:szCs w:val="36"/>
          <w:lang w:val="en-US" w:eastAsia="zh-CN" w:bidi="ar-SA"/>
          <w14:textFill>
            <w14:solidFill>
              <w14:schemeClr w14:val="tx1"/>
            </w14:solidFill>
          </w14:textFill>
        </w:rPr>
        <w:t>.</w:t>
      </w:r>
      <w:r>
        <w:rPr>
          <w:rFonts w:hint="eastAsia" w:ascii="宋体" w:hAnsi="宋体" w:cs="宋体"/>
          <w:color w:val="000000" w:themeColor="text1"/>
          <w:sz w:val="28"/>
          <w:szCs w:val="36"/>
          <w:highlight w:val="none"/>
          <w:lang w:val="en-US" w:eastAsia="zh-CN"/>
          <w14:textFill>
            <w14:solidFill>
              <w14:schemeClr w14:val="tx1"/>
            </w14:solidFill>
          </w14:textFill>
        </w:rPr>
        <w:t>工期</w:t>
      </w:r>
      <w:r>
        <w:rPr>
          <w:rFonts w:hint="eastAsia" w:ascii="宋体" w:hAnsi="宋体" w:eastAsia="宋体" w:cs="宋体"/>
          <w:color w:val="000000" w:themeColor="text1"/>
          <w:sz w:val="28"/>
          <w:szCs w:val="36"/>
          <w:highlight w:val="none"/>
          <w:lang w:val="en-US" w:eastAsia="zh-CN"/>
          <w14:textFill>
            <w14:solidFill>
              <w14:schemeClr w14:val="tx1"/>
            </w14:solidFill>
          </w14:textFill>
        </w:rPr>
        <w:t>限：</w:t>
      </w:r>
      <w:r>
        <w:rPr>
          <w:rFonts w:hint="eastAsia" w:ascii="宋体" w:hAnsi="宋体" w:cs="宋体"/>
          <w:color w:val="000000" w:themeColor="text1"/>
          <w:sz w:val="28"/>
          <w:szCs w:val="36"/>
          <w:highlight w:val="none"/>
          <w:lang w:val="en-US" w:eastAsia="zh-CN"/>
          <w14:textFill>
            <w14:solidFill>
              <w14:schemeClr w14:val="tx1"/>
            </w14:solidFill>
          </w14:textFill>
        </w:rPr>
        <w:t>90日历天</w:t>
      </w:r>
      <w:r>
        <w:rPr>
          <w:rFonts w:hint="eastAsia" w:ascii="宋体" w:hAnsi="宋体" w:eastAsia="宋体" w:cs="宋体"/>
          <w:color w:val="000000" w:themeColor="text1"/>
          <w:sz w:val="28"/>
          <w:szCs w:val="36"/>
          <w:highlight w:val="none"/>
          <w:lang w:val="en-US" w:eastAsia="zh-CN"/>
          <w14:textFill>
            <w14:solidFill>
              <w14:schemeClr w14:val="tx1"/>
            </w14:solidFill>
          </w14:textFill>
        </w:rPr>
        <w:t>。</w:t>
      </w:r>
    </w:p>
    <w:p w14:paraId="5E175FE9">
      <w:pPr>
        <w:numPr>
          <w:ilvl w:val="0"/>
          <w:numId w:val="0"/>
        </w:numPr>
        <w:spacing w:line="360" w:lineRule="auto"/>
        <w:ind w:left="0" w:leftChars="0" w:firstLine="0" w:firstLineChars="0"/>
        <w:rPr>
          <w:rFonts w:hint="eastAsia" w:ascii="宋体" w:hAnsi="宋体" w:eastAsia="宋体" w:cs="宋体"/>
          <w:color w:val="000000" w:themeColor="text1"/>
          <w:sz w:val="28"/>
          <w:szCs w:val="36"/>
          <w:lang w:val="en-US" w:eastAsia="zh-CN"/>
          <w14:textFill>
            <w14:solidFill>
              <w14:schemeClr w14:val="tx1"/>
            </w14:solidFill>
          </w14:textFill>
        </w:rPr>
      </w:pPr>
      <w:r>
        <w:rPr>
          <w:rFonts w:hint="eastAsia" w:ascii="宋体" w:hAnsi="宋体" w:eastAsia="宋体" w:cs="宋体"/>
          <w:color w:val="000000" w:themeColor="text1"/>
          <w:kern w:val="2"/>
          <w:sz w:val="28"/>
          <w:szCs w:val="36"/>
          <w:lang w:val="en-US" w:eastAsia="zh-CN" w:bidi="ar-SA"/>
          <w14:textFill>
            <w14:solidFill>
              <w14:schemeClr w14:val="tx1"/>
            </w14:solidFill>
          </w14:textFill>
        </w:rPr>
        <w:t>2</w:t>
      </w:r>
      <w:r>
        <w:rPr>
          <w:rFonts w:hint="eastAsia" w:ascii="宋体" w:hAnsi="宋体" w:cs="宋体"/>
          <w:color w:val="000000" w:themeColor="text1"/>
          <w:kern w:val="2"/>
          <w:sz w:val="28"/>
          <w:szCs w:val="36"/>
          <w:lang w:val="en-US" w:eastAsia="zh-CN" w:bidi="ar-SA"/>
          <w14:textFill>
            <w14:solidFill>
              <w14:schemeClr w14:val="tx1"/>
            </w14:solidFill>
          </w14:textFill>
        </w:rPr>
        <w:t>.</w:t>
      </w:r>
      <w:r>
        <w:rPr>
          <w:rFonts w:hint="eastAsia" w:ascii="宋体" w:hAnsi="宋体" w:eastAsia="宋体" w:cs="宋体"/>
          <w:color w:val="000000" w:themeColor="text1"/>
          <w:sz w:val="28"/>
          <w:szCs w:val="36"/>
          <w:lang w:val="en-US" w:eastAsia="zh-CN"/>
          <w14:textFill>
            <w14:solidFill>
              <w14:schemeClr w14:val="tx1"/>
            </w14:solidFill>
          </w14:textFill>
        </w:rPr>
        <w:t>服务地点</w:t>
      </w:r>
      <w:r>
        <w:rPr>
          <w:rFonts w:hint="eastAsia" w:ascii="宋体" w:hAnsi="宋体" w:eastAsia="宋体" w:cs="宋体"/>
          <w:color w:val="000000" w:themeColor="text1"/>
          <w:sz w:val="28"/>
          <w:szCs w:val="36"/>
          <w14:textFill>
            <w14:solidFill>
              <w14:schemeClr w14:val="tx1"/>
            </w14:solidFill>
          </w14:textFill>
        </w:rPr>
        <w:t>：</w:t>
      </w:r>
      <w:r>
        <w:rPr>
          <w:rFonts w:hint="eastAsia" w:ascii="宋体" w:hAnsi="宋体" w:cs="宋体"/>
          <w:color w:val="000000" w:themeColor="text1"/>
          <w:sz w:val="28"/>
          <w:szCs w:val="36"/>
          <w:lang w:val="en-US" w:eastAsia="zh-CN"/>
          <w14:textFill>
            <w14:solidFill>
              <w14:schemeClr w14:val="tx1"/>
            </w14:solidFill>
          </w14:textFill>
        </w:rPr>
        <w:t>府谷县</w:t>
      </w:r>
      <w:r>
        <w:rPr>
          <w:rFonts w:hint="eastAsia" w:ascii="宋体" w:hAnsi="宋体" w:eastAsia="宋体" w:cs="宋体"/>
          <w:color w:val="000000" w:themeColor="text1"/>
          <w:sz w:val="28"/>
          <w:szCs w:val="36"/>
          <w:lang w:val="en-US" w:eastAsia="zh-CN"/>
          <w14:textFill>
            <w14:solidFill>
              <w14:schemeClr w14:val="tx1"/>
            </w14:solidFill>
          </w14:textFill>
        </w:rPr>
        <w:t>。</w:t>
      </w:r>
    </w:p>
    <w:p w14:paraId="2E2EB081">
      <w:pPr>
        <w:numPr>
          <w:ilvl w:val="0"/>
          <w:numId w:val="0"/>
        </w:numPr>
        <w:spacing w:line="360" w:lineRule="auto"/>
        <w:ind w:leftChars="0"/>
        <w:rPr>
          <w:rFonts w:hint="eastAsia" w:ascii="宋体" w:hAnsi="宋体" w:eastAsia="宋体" w:cs="宋体"/>
          <w:color w:val="000000" w:themeColor="text1"/>
          <w:sz w:val="28"/>
          <w:szCs w:val="36"/>
          <w:lang w:val="en-US" w:eastAsia="zh-CN"/>
          <w14:textFill>
            <w14:solidFill>
              <w14:schemeClr w14:val="tx1"/>
            </w14:solidFill>
          </w14:textFill>
        </w:rPr>
      </w:pPr>
      <w:r>
        <w:rPr>
          <w:rFonts w:hint="eastAsia" w:ascii="宋体" w:hAnsi="宋体" w:cs="宋体"/>
          <w:color w:val="000000" w:themeColor="text1"/>
          <w:sz w:val="28"/>
          <w:szCs w:val="36"/>
          <w:lang w:val="en-US" w:eastAsia="zh-CN"/>
          <w14:textFill>
            <w14:solidFill>
              <w14:schemeClr w14:val="tx1"/>
            </w14:solidFill>
          </w14:textFill>
        </w:rPr>
        <w:t>3.</w:t>
      </w:r>
      <w:r>
        <w:rPr>
          <w:rFonts w:hint="eastAsia" w:ascii="宋体" w:hAnsi="宋体" w:eastAsia="宋体" w:cs="宋体"/>
          <w:color w:val="000000" w:themeColor="text1"/>
          <w:sz w:val="28"/>
          <w:szCs w:val="36"/>
          <w:lang w:val="en-US" w:eastAsia="zh-CN"/>
          <w14:textFill>
            <w14:solidFill>
              <w14:schemeClr w14:val="tx1"/>
            </w14:solidFill>
          </w14:textFill>
        </w:rPr>
        <w:t>采购需求</w:t>
      </w:r>
      <w:r>
        <w:rPr>
          <w:rFonts w:hint="eastAsia" w:ascii="宋体" w:hAnsi="宋体" w:eastAsia="宋体" w:cs="宋体"/>
          <w:color w:val="000000" w:themeColor="text1"/>
          <w:sz w:val="28"/>
          <w:szCs w:val="36"/>
          <w14:textFill>
            <w14:solidFill>
              <w14:schemeClr w14:val="tx1"/>
            </w14:solidFill>
          </w14:textFill>
        </w:rPr>
        <w:t>：</w:t>
      </w:r>
    </w:p>
    <w:p w14:paraId="33D50636">
      <w:pPr>
        <w:widowControl w:val="0"/>
        <w:numPr>
          <w:ilvl w:val="0"/>
          <w:numId w:val="0"/>
        </w:numPr>
        <w:spacing w:line="360" w:lineRule="auto"/>
        <w:ind w:firstLine="560" w:firstLineChars="200"/>
        <w:jc w:val="both"/>
        <w:rPr>
          <w:rFonts w:hint="eastAsia" w:ascii="宋体" w:hAnsi="宋体" w:cs="宋体"/>
          <w:b w:val="0"/>
          <w:bCs w:val="0"/>
          <w:color w:val="000000" w:themeColor="text1"/>
          <w:sz w:val="28"/>
          <w:szCs w:val="36"/>
          <w:lang w:val="en-US" w:eastAsia="zh-CN"/>
          <w14:textFill>
            <w14:solidFill>
              <w14:schemeClr w14:val="tx1"/>
            </w14:solidFill>
          </w14:textFill>
        </w:rPr>
      </w:pPr>
      <w:r>
        <w:rPr>
          <w:rFonts w:hint="eastAsia" w:ascii="宋体" w:hAnsi="宋体" w:cs="宋体"/>
          <w:b w:val="0"/>
          <w:bCs w:val="0"/>
          <w:color w:val="000000" w:themeColor="text1"/>
          <w:sz w:val="28"/>
          <w:szCs w:val="36"/>
          <w:lang w:val="en-US" w:eastAsia="zh-CN"/>
          <w14:textFill>
            <w14:solidFill>
              <w14:schemeClr w14:val="tx1"/>
            </w14:solidFill>
          </w14:textFill>
        </w:rPr>
        <w:t>项目建设地址位于府谷县府谷镇张家塔村，道路总长586.56米，路基宽度采用5.5米，行车道2x2.5米，土路肩2x0.25米，路面结构18cm厚水泥砼面层+18cm厚水泥稳定土(6%)土基层，路肩采用18cm厚25cm宽混凝土路边石。本项目包含路基、路面、排水、涵洞、安全设施等。</w:t>
      </w:r>
    </w:p>
    <w:p w14:paraId="688B9597">
      <w:pPr>
        <w:numPr>
          <w:ilvl w:val="0"/>
          <w:numId w:val="1"/>
        </w:numPr>
        <w:spacing w:line="360" w:lineRule="auto"/>
        <w:rPr>
          <w:rFonts w:hint="eastAsia" w:ascii="黑体" w:hAnsi="黑体" w:eastAsia="黑体" w:cs="黑体"/>
          <w:b/>
          <w:bCs/>
          <w:color w:val="000000" w:themeColor="text1"/>
          <w:sz w:val="28"/>
          <w:szCs w:val="36"/>
          <w:lang w:val="en-US" w:eastAsia="zh-CN"/>
          <w14:textFill>
            <w14:solidFill>
              <w14:schemeClr w14:val="tx1"/>
            </w14:solidFill>
          </w14:textFill>
        </w:rPr>
      </w:pPr>
      <w:r>
        <w:rPr>
          <w:rFonts w:hint="eastAsia" w:ascii="黑体" w:hAnsi="黑体" w:eastAsia="黑体" w:cs="黑体"/>
          <w:b/>
          <w:bCs/>
          <w:color w:val="000000" w:themeColor="text1"/>
          <w:sz w:val="28"/>
          <w:szCs w:val="36"/>
          <w:lang w:val="en-US" w:eastAsia="zh-CN"/>
          <w14:textFill>
            <w14:solidFill>
              <w14:schemeClr w14:val="tx1"/>
            </w14:solidFill>
          </w14:textFill>
        </w:rPr>
        <w:t>合同模板：</w:t>
      </w:r>
    </w:p>
    <w:p w14:paraId="6891101A">
      <w:pPr>
        <w:spacing w:before="74"/>
        <w:ind w:left="117" w:right="0" w:firstLine="0"/>
        <w:jc w:val="left"/>
        <w:rPr>
          <w:rFonts w:ascii="Times New Roman" w:hAnsi="Times New Roman"/>
          <w:b/>
          <w:color w:val="auto"/>
          <w:sz w:val="28"/>
          <w:highlight w:val="none"/>
        </w:rPr>
        <w:sectPr>
          <w:footerReference r:id="rId3" w:type="default"/>
          <w:footerReference r:id="rId4" w:type="even"/>
          <w:pgSz w:w="11910" w:h="16840"/>
          <w:pgMar w:top="1580" w:right="1300" w:bottom="1020" w:left="1300" w:header="720" w:footer="832" w:gutter="0"/>
          <w:pgNumType w:fmt="decimal" w:start="1"/>
          <w:cols w:space="720" w:num="1"/>
        </w:sectPr>
      </w:pPr>
      <w:bookmarkStart w:id="0" w:name="_GoBack"/>
      <w:bookmarkEnd w:id="0"/>
    </w:p>
    <w:p w14:paraId="27BC7638">
      <w:pPr>
        <w:spacing w:before="74"/>
        <w:ind w:left="117" w:right="0" w:firstLine="0"/>
        <w:jc w:val="left"/>
        <w:rPr>
          <w:rFonts w:ascii="Times New Roman" w:hAnsi="Times New Roman"/>
          <w:b/>
          <w:color w:val="auto"/>
          <w:sz w:val="28"/>
          <w:highlight w:val="none"/>
        </w:rPr>
      </w:pPr>
      <w:r>
        <w:rPr>
          <w:rFonts w:ascii="Times New Roman" w:hAnsi="Times New Roman"/>
          <w:b/>
          <w:color w:val="auto"/>
          <w:sz w:val="28"/>
          <w:highlight w:val="none"/>
        </w:rPr>
        <w:t>GF—2017—0201</w:t>
      </w:r>
    </w:p>
    <w:p w14:paraId="5A41EFCE">
      <w:pPr>
        <w:pStyle w:val="8"/>
        <w:spacing w:before="0"/>
        <w:ind w:left="0"/>
        <w:rPr>
          <w:rFonts w:ascii="Times New Roman"/>
          <w:b/>
          <w:color w:val="auto"/>
          <w:sz w:val="20"/>
          <w:highlight w:val="none"/>
        </w:rPr>
      </w:pPr>
    </w:p>
    <w:p w14:paraId="63EB2C52">
      <w:pPr>
        <w:pStyle w:val="8"/>
        <w:spacing w:before="0"/>
        <w:ind w:left="0"/>
        <w:rPr>
          <w:rFonts w:ascii="Times New Roman"/>
          <w:b/>
          <w:color w:val="auto"/>
          <w:sz w:val="20"/>
          <w:highlight w:val="none"/>
        </w:rPr>
      </w:pPr>
    </w:p>
    <w:p w14:paraId="2C7FAA76">
      <w:pPr>
        <w:pStyle w:val="8"/>
        <w:spacing w:before="0"/>
        <w:ind w:left="0"/>
        <w:rPr>
          <w:rFonts w:ascii="Times New Roman"/>
          <w:b/>
          <w:color w:val="auto"/>
          <w:sz w:val="20"/>
          <w:highlight w:val="none"/>
        </w:rPr>
      </w:pPr>
    </w:p>
    <w:p w14:paraId="1AD93274">
      <w:pPr>
        <w:pStyle w:val="8"/>
        <w:spacing w:before="0"/>
        <w:ind w:left="0"/>
        <w:rPr>
          <w:rFonts w:ascii="Times New Roman"/>
          <w:b/>
          <w:color w:val="auto"/>
          <w:sz w:val="20"/>
          <w:highlight w:val="none"/>
        </w:rPr>
      </w:pPr>
    </w:p>
    <w:p w14:paraId="35B75F2B">
      <w:pPr>
        <w:pStyle w:val="8"/>
        <w:spacing w:before="3"/>
        <w:ind w:left="0"/>
        <w:rPr>
          <w:rFonts w:ascii="Times New Roman"/>
          <w:b/>
          <w:color w:val="auto"/>
          <w:sz w:val="24"/>
          <w:highlight w:val="none"/>
        </w:rPr>
      </w:pPr>
    </w:p>
    <w:p w14:paraId="3E21FA59">
      <w:pPr>
        <w:spacing w:before="0" w:line="577" w:lineRule="exact"/>
        <w:ind w:left="3052" w:right="0" w:firstLine="0"/>
        <w:jc w:val="left"/>
        <w:rPr>
          <w:rFonts w:hint="eastAsia" w:ascii="方正小标宋_GBK" w:eastAsia="方正小标宋_GBK"/>
          <w:color w:val="auto"/>
          <w:sz w:val="40"/>
          <w:highlight w:val="none"/>
        </w:rPr>
      </w:pPr>
      <w:r>
        <w:rPr>
          <w:rFonts w:hint="eastAsia" w:ascii="方正小标宋_GBK" w:eastAsia="方正小标宋_GBK"/>
          <w:color w:val="auto"/>
          <w:sz w:val="40"/>
          <w:highlight w:val="none"/>
        </w:rPr>
        <w:t>建设工程施工合同</w:t>
      </w:r>
    </w:p>
    <w:p w14:paraId="1D072F60">
      <w:pPr>
        <w:pStyle w:val="2"/>
        <w:spacing w:before="152"/>
        <w:ind w:left="3812"/>
        <w:rPr>
          <w:rFonts w:hint="eastAsia" w:ascii="方正楷体_GBK" w:eastAsia="方正楷体_GBK"/>
          <w:color w:val="auto"/>
          <w:highlight w:val="none"/>
        </w:rPr>
      </w:pPr>
      <w:r>
        <w:rPr>
          <w:rFonts w:hint="eastAsia" w:ascii="方正楷体_GBK" w:eastAsia="方正楷体_GBK"/>
          <w:color w:val="auto"/>
          <w:highlight w:val="none"/>
        </w:rPr>
        <w:t>（示范文本）</w:t>
      </w:r>
    </w:p>
    <w:p w14:paraId="24649ED3">
      <w:pPr>
        <w:pStyle w:val="8"/>
        <w:spacing w:before="0"/>
        <w:ind w:left="0"/>
        <w:rPr>
          <w:rFonts w:ascii="方正楷体_GBK"/>
          <w:color w:val="auto"/>
          <w:sz w:val="30"/>
          <w:highlight w:val="none"/>
        </w:rPr>
      </w:pPr>
    </w:p>
    <w:p w14:paraId="5A14CC50">
      <w:pPr>
        <w:pStyle w:val="8"/>
        <w:spacing w:before="0"/>
        <w:ind w:left="0"/>
        <w:rPr>
          <w:rFonts w:ascii="方正楷体_GBK"/>
          <w:color w:val="auto"/>
          <w:sz w:val="30"/>
          <w:highlight w:val="none"/>
        </w:rPr>
      </w:pPr>
    </w:p>
    <w:p w14:paraId="0050AF94">
      <w:pPr>
        <w:pStyle w:val="8"/>
        <w:spacing w:before="0"/>
        <w:ind w:left="0"/>
        <w:rPr>
          <w:rFonts w:ascii="方正楷体_GBK"/>
          <w:color w:val="auto"/>
          <w:sz w:val="30"/>
          <w:highlight w:val="none"/>
        </w:rPr>
      </w:pPr>
    </w:p>
    <w:p w14:paraId="1A16BEE6">
      <w:pPr>
        <w:pStyle w:val="8"/>
        <w:spacing w:before="0"/>
        <w:ind w:left="0"/>
        <w:rPr>
          <w:rFonts w:ascii="方正楷体_GBK"/>
          <w:color w:val="auto"/>
          <w:sz w:val="30"/>
          <w:highlight w:val="none"/>
        </w:rPr>
      </w:pPr>
    </w:p>
    <w:p w14:paraId="3F6B0B67">
      <w:pPr>
        <w:pStyle w:val="8"/>
        <w:spacing w:before="0"/>
        <w:ind w:left="0"/>
        <w:rPr>
          <w:rFonts w:ascii="方正楷体_GBK"/>
          <w:color w:val="auto"/>
          <w:sz w:val="30"/>
          <w:highlight w:val="none"/>
        </w:rPr>
      </w:pPr>
    </w:p>
    <w:p w14:paraId="0AF61962">
      <w:pPr>
        <w:pStyle w:val="8"/>
        <w:spacing w:before="0"/>
        <w:ind w:left="0"/>
        <w:rPr>
          <w:rFonts w:ascii="方正楷体_GBK"/>
          <w:color w:val="auto"/>
          <w:sz w:val="30"/>
          <w:highlight w:val="none"/>
        </w:rPr>
      </w:pPr>
    </w:p>
    <w:p w14:paraId="4F8B0341">
      <w:pPr>
        <w:pStyle w:val="8"/>
        <w:spacing w:before="0"/>
        <w:ind w:left="0"/>
        <w:rPr>
          <w:rFonts w:ascii="方正楷体_GBK"/>
          <w:color w:val="auto"/>
          <w:sz w:val="30"/>
          <w:highlight w:val="none"/>
        </w:rPr>
      </w:pPr>
    </w:p>
    <w:p w14:paraId="7C564EAF">
      <w:pPr>
        <w:pStyle w:val="8"/>
        <w:spacing w:before="0"/>
        <w:ind w:left="0"/>
        <w:rPr>
          <w:rFonts w:ascii="方正楷体_GBK"/>
          <w:color w:val="auto"/>
          <w:sz w:val="30"/>
          <w:highlight w:val="none"/>
        </w:rPr>
      </w:pPr>
    </w:p>
    <w:p w14:paraId="5B6BF21E">
      <w:pPr>
        <w:pStyle w:val="8"/>
        <w:spacing w:before="0"/>
        <w:ind w:left="0"/>
        <w:rPr>
          <w:rFonts w:ascii="方正楷体_GBK"/>
          <w:color w:val="auto"/>
          <w:sz w:val="30"/>
          <w:highlight w:val="none"/>
        </w:rPr>
      </w:pPr>
    </w:p>
    <w:p w14:paraId="0488939D">
      <w:pPr>
        <w:pStyle w:val="8"/>
        <w:spacing w:before="0"/>
        <w:ind w:left="0"/>
        <w:rPr>
          <w:rFonts w:ascii="方正楷体_GBK"/>
          <w:color w:val="auto"/>
          <w:sz w:val="30"/>
          <w:highlight w:val="none"/>
        </w:rPr>
      </w:pPr>
    </w:p>
    <w:p w14:paraId="1B1BB031">
      <w:pPr>
        <w:pStyle w:val="8"/>
        <w:spacing w:before="0"/>
        <w:ind w:left="0"/>
        <w:rPr>
          <w:rFonts w:ascii="方正楷体_GBK"/>
          <w:color w:val="auto"/>
          <w:sz w:val="30"/>
          <w:highlight w:val="none"/>
        </w:rPr>
      </w:pPr>
    </w:p>
    <w:p w14:paraId="5C7F2E29">
      <w:pPr>
        <w:pStyle w:val="8"/>
        <w:spacing w:before="0"/>
        <w:ind w:left="0"/>
        <w:rPr>
          <w:rFonts w:ascii="方正楷体_GBK"/>
          <w:color w:val="auto"/>
          <w:sz w:val="30"/>
          <w:highlight w:val="none"/>
        </w:rPr>
      </w:pPr>
    </w:p>
    <w:p w14:paraId="14225B21">
      <w:pPr>
        <w:pStyle w:val="8"/>
        <w:spacing w:before="0"/>
        <w:ind w:left="0"/>
        <w:rPr>
          <w:rFonts w:ascii="方正楷体_GBK"/>
          <w:color w:val="auto"/>
          <w:sz w:val="30"/>
          <w:highlight w:val="none"/>
        </w:rPr>
      </w:pPr>
    </w:p>
    <w:p w14:paraId="3F6255DC">
      <w:pPr>
        <w:pStyle w:val="8"/>
        <w:spacing w:before="0"/>
        <w:ind w:left="0"/>
        <w:rPr>
          <w:rFonts w:ascii="方正楷体_GBK"/>
          <w:color w:val="auto"/>
          <w:sz w:val="30"/>
          <w:highlight w:val="none"/>
        </w:rPr>
      </w:pPr>
    </w:p>
    <w:p w14:paraId="1F045130">
      <w:pPr>
        <w:pStyle w:val="8"/>
        <w:spacing w:before="0"/>
        <w:ind w:left="0"/>
        <w:rPr>
          <w:rFonts w:ascii="方正楷体_GBK"/>
          <w:color w:val="auto"/>
          <w:sz w:val="30"/>
          <w:highlight w:val="none"/>
        </w:rPr>
      </w:pPr>
    </w:p>
    <w:p w14:paraId="2F2589C6">
      <w:pPr>
        <w:pStyle w:val="8"/>
        <w:spacing w:before="0"/>
        <w:ind w:left="0"/>
        <w:rPr>
          <w:rFonts w:ascii="方正楷体_GBK"/>
          <w:color w:val="auto"/>
          <w:sz w:val="30"/>
          <w:highlight w:val="none"/>
        </w:rPr>
      </w:pPr>
    </w:p>
    <w:p w14:paraId="3C533E8C">
      <w:pPr>
        <w:pStyle w:val="8"/>
        <w:spacing w:before="0"/>
        <w:ind w:left="0"/>
        <w:rPr>
          <w:rFonts w:ascii="方正楷体_GBK"/>
          <w:color w:val="auto"/>
          <w:sz w:val="30"/>
          <w:highlight w:val="none"/>
        </w:rPr>
      </w:pPr>
    </w:p>
    <w:p w14:paraId="227098C4">
      <w:pPr>
        <w:pStyle w:val="8"/>
        <w:spacing w:before="0"/>
        <w:ind w:left="0"/>
        <w:rPr>
          <w:rFonts w:ascii="方正楷体_GBK"/>
          <w:color w:val="auto"/>
          <w:sz w:val="30"/>
          <w:highlight w:val="none"/>
        </w:rPr>
      </w:pPr>
    </w:p>
    <w:p w14:paraId="75B6D310">
      <w:pPr>
        <w:pStyle w:val="8"/>
        <w:spacing w:before="0"/>
        <w:ind w:left="0"/>
        <w:rPr>
          <w:rFonts w:ascii="方正楷体_GBK"/>
          <w:color w:val="auto"/>
          <w:sz w:val="30"/>
          <w:highlight w:val="none"/>
        </w:rPr>
      </w:pPr>
    </w:p>
    <w:p w14:paraId="044D1F1A">
      <w:pPr>
        <w:pStyle w:val="8"/>
        <w:spacing w:before="0"/>
        <w:ind w:left="0"/>
        <w:rPr>
          <w:rFonts w:ascii="方正楷体_GBK"/>
          <w:color w:val="auto"/>
          <w:sz w:val="30"/>
          <w:highlight w:val="none"/>
        </w:rPr>
      </w:pPr>
    </w:p>
    <w:p w14:paraId="5B4154C3">
      <w:pPr>
        <w:pStyle w:val="8"/>
        <w:spacing w:before="5"/>
        <w:ind w:left="0"/>
        <w:rPr>
          <w:rFonts w:ascii="方正楷体_GBK"/>
          <w:color w:val="auto"/>
          <w:sz w:val="19"/>
          <w:highlight w:val="none"/>
        </w:rPr>
      </w:pPr>
    </w:p>
    <w:p w14:paraId="548879F8">
      <w:pPr>
        <w:spacing w:before="0" w:line="319" w:lineRule="exact"/>
        <w:ind w:left="2995" w:right="0" w:firstLine="0"/>
        <w:jc w:val="left"/>
        <w:rPr>
          <w:rFonts w:hint="eastAsia" w:ascii="方正楷体_GBK" w:eastAsia="方正楷体_GBK"/>
          <w:color w:val="auto"/>
          <w:sz w:val="28"/>
          <w:highlight w:val="none"/>
        </w:rPr>
      </w:pPr>
      <w:r>
        <w:rPr>
          <w:rFonts w:hint="eastAsia" w:ascii="方正楷体_GBK" w:eastAsia="方正楷体_GBK"/>
          <w:color w:val="auto"/>
          <w:sz w:val="28"/>
          <w:highlight w:val="none"/>
        </w:rPr>
        <w:t>住 房 城 乡 建 设 部</w:t>
      </w:r>
    </w:p>
    <w:p w14:paraId="1935B7B5">
      <w:pPr>
        <w:tabs>
          <w:tab w:val="left" w:pos="6075"/>
        </w:tabs>
        <w:spacing w:before="0" w:line="519" w:lineRule="exact"/>
        <w:ind w:left="2995" w:right="0" w:firstLine="0"/>
        <w:jc w:val="left"/>
        <w:rPr>
          <w:rFonts w:hint="eastAsia" w:ascii="方正楷体_GBK" w:eastAsia="方正楷体_GBK"/>
          <w:color w:val="auto"/>
          <w:sz w:val="28"/>
          <w:highlight w:val="none"/>
        </w:rPr>
      </w:pPr>
      <w:r>
        <w:rPr>
          <w:rFonts w:hint="eastAsia" w:ascii="方正楷体_GBK" w:eastAsia="方正楷体_GBK"/>
          <w:color w:val="auto"/>
          <w:sz w:val="28"/>
          <w:highlight w:val="none"/>
        </w:rPr>
        <w:t>国家工商行政管理总局</w:t>
      </w:r>
      <w:r>
        <w:rPr>
          <w:rFonts w:hint="eastAsia" w:ascii="方正楷体_GBK" w:eastAsia="方正楷体_GBK"/>
          <w:color w:val="auto"/>
          <w:position w:val="20"/>
          <w:sz w:val="28"/>
          <w:highlight w:val="none"/>
        </w:rPr>
        <w:t>制定</w:t>
      </w:r>
    </w:p>
    <w:p w14:paraId="1836C8D0">
      <w:pPr>
        <w:spacing w:after="0" w:line="519" w:lineRule="exact"/>
        <w:jc w:val="left"/>
        <w:rPr>
          <w:rFonts w:hint="eastAsia" w:ascii="方正楷体_GBK" w:eastAsia="方正楷体_GBK"/>
          <w:color w:val="auto"/>
          <w:sz w:val="28"/>
          <w:highlight w:val="none"/>
        </w:rPr>
        <w:sectPr>
          <w:pgSz w:w="11910" w:h="16840"/>
          <w:pgMar w:top="1580" w:right="1300" w:bottom="1020" w:left="1300" w:header="720" w:footer="832" w:gutter="0"/>
          <w:pgNumType w:fmt="decimal" w:start="1"/>
          <w:cols w:space="720" w:num="1"/>
        </w:sectPr>
      </w:pPr>
    </w:p>
    <w:p w14:paraId="3AE25BE0">
      <w:pPr>
        <w:pStyle w:val="8"/>
        <w:spacing w:before="0"/>
        <w:ind w:left="0"/>
        <w:rPr>
          <w:rFonts w:ascii="方正楷体_GBK"/>
          <w:color w:val="auto"/>
          <w:sz w:val="20"/>
          <w:highlight w:val="none"/>
        </w:rPr>
      </w:pPr>
    </w:p>
    <w:p w14:paraId="5172C00E">
      <w:pPr>
        <w:pStyle w:val="8"/>
        <w:spacing w:before="0"/>
        <w:ind w:left="0"/>
        <w:rPr>
          <w:rFonts w:ascii="方正楷体_GBK"/>
          <w:color w:val="auto"/>
          <w:sz w:val="20"/>
          <w:highlight w:val="none"/>
        </w:rPr>
      </w:pPr>
    </w:p>
    <w:p w14:paraId="211ACFAE">
      <w:pPr>
        <w:pStyle w:val="8"/>
        <w:spacing w:before="4"/>
        <w:ind w:left="0"/>
        <w:rPr>
          <w:rFonts w:ascii="方正楷体_GBK"/>
          <w:color w:val="auto"/>
          <w:sz w:val="14"/>
          <w:highlight w:val="none"/>
        </w:rPr>
      </w:pPr>
    </w:p>
    <w:p w14:paraId="641F50BA">
      <w:pPr>
        <w:tabs>
          <w:tab w:val="left" w:pos="4792"/>
        </w:tabs>
        <w:spacing w:before="3"/>
        <w:ind w:left="4232" w:right="0" w:firstLine="0"/>
        <w:jc w:val="left"/>
        <w:rPr>
          <w:rFonts w:hint="eastAsia" w:ascii="方正黑体_GBK" w:eastAsia="方正黑体_GBK"/>
          <w:color w:val="auto"/>
          <w:sz w:val="28"/>
          <w:highlight w:val="none"/>
        </w:rPr>
      </w:pPr>
      <w:r>
        <w:rPr>
          <w:rFonts w:hint="eastAsia" w:ascii="方正黑体_GBK" w:eastAsia="方正黑体_GBK"/>
          <w:color w:val="auto"/>
          <w:sz w:val="28"/>
          <w:highlight w:val="none"/>
        </w:rPr>
        <w:t>说明</w:t>
      </w:r>
    </w:p>
    <w:p w14:paraId="6529F60D">
      <w:pPr>
        <w:pStyle w:val="8"/>
        <w:spacing w:before="13"/>
        <w:ind w:left="0"/>
        <w:rPr>
          <w:rFonts w:ascii="方正黑体_GBK"/>
          <w:color w:val="auto"/>
          <w:sz w:val="26"/>
          <w:highlight w:val="none"/>
        </w:rPr>
      </w:pPr>
    </w:p>
    <w:p w14:paraId="1F775208">
      <w:pPr>
        <w:pStyle w:val="8"/>
        <w:spacing w:before="1" w:line="319" w:lineRule="auto"/>
        <w:ind w:right="210" w:firstLine="440"/>
        <w:jc w:val="both"/>
        <w:rPr>
          <w:color w:val="auto"/>
          <w:highlight w:val="none"/>
        </w:rPr>
      </w:pPr>
      <w:r>
        <w:rPr>
          <w:color w:val="auto"/>
          <w:highlight w:val="none"/>
        </w:rPr>
        <w:t>为了指导建设工程施工合同当事人的签约行为，维护合同当事人的合法权益，依据《中华</w:t>
      </w:r>
      <w:r>
        <w:rPr>
          <w:color w:val="auto"/>
          <w:spacing w:val="-24"/>
          <w:highlight w:val="none"/>
        </w:rPr>
        <w:t>人民共和国合同法》、《中华人民共和国建筑法》、《中华人民共和国招标投标法》以及相关法律</w:t>
      </w:r>
      <w:r>
        <w:rPr>
          <w:color w:val="auto"/>
          <w:highlight w:val="none"/>
        </w:rPr>
        <w:t>法规，住房城乡建设部、国家工商行政管理总局对《建设工程施工合同</w:t>
      </w:r>
      <w:r>
        <w:rPr>
          <w:color w:val="auto"/>
          <w:spacing w:val="5"/>
          <w:highlight w:val="none"/>
        </w:rPr>
        <w:t>（示范文本</w:t>
      </w:r>
      <w:r>
        <w:rPr>
          <w:color w:val="auto"/>
          <w:spacing w:val="-55"/>
          <w:highlight w:val="none"/>
        </w:rPr>
        <w:t>）</w:t>
      </w:r>
      <w:r>
        <w:rPr>
          <w:color w:val="auto"/>
          <w:spacing w:val="-110"/>
          <w:highlight w:val="none"/>
        </w:rPr>
        <w:t>》</w:t>
      </w:r>
      <w:r>
        <w:rPr>
          <w:color w:val="auto"/>
          <w:highlight w:val="none"/>
        </w:rPr>
        <w:t xml:space="preserve">（ GF- </w:t>
      </w:r>
      <w:r>
        <w:rPr>
          <w:color w:val="auto"/>
          <w:spacing w:val="-1"/>
          <w:highlight w:val="none"/>
        </w:rPr>
        <w:t>2013-0201</w:t>
      </w:r>
      <w:r>
        <w:rPr>
          <w:color w:val="auto"/>
          <w:spacing w:val="-20"/>
          <w:highlight w:val="none"/>
        </w:rPr>
        <w:t>）</w:t>
      </w:r>
      <w:r>
        <w:rPr>
          <w:color w:val="auto"/>
          <w:spacing w:val="-4"/>
          <w:highlight w:val="none"/>
        </w:rPr>
        <w:t>进行了修订，制定了《建设工程施工合同</w:t>
      </w:r>
      <w:r>
        <w:rPr>
          <w:color w:val="auto"/>
          <w:highlight w:val="none"/>
        </w:rPr>
        <w:t>（示范文本</w:t>
      </w:r>
      <w:r>
        <w:rPr>
          <w:color w:val="auto"/>
          <w:spacing w:val="-55"/>
          <w:highlight w:val="none"/>
        </w:rPr>
        <w:t>）</w:t>
      </w:r>
      <w:r>
        <w:rPr>
          <w:color w:val="auto"/>
          <w:spacing w:val="-130"/>
          <w:highlight w:val="none"/>
        </w:rPr>
        <w:t>》</w:t>
      </w:r>
      <w:r>
        <w:rPr>
          <w:color w:val="auto"/>
          <w:highlight w:val="none"/>
        </w:rPr>
        <w:t xml:space="preserve">（ </w:t>
      </w:r>
      <w:r>
        <w:rPr>
          <w:color w:val="auto"/>
          <w:spacing w:val="-1"/>
          <w:highlight w:val="none"/>
        </w:rPr>
        <w:t>GF-2017-0201</w:t>
      </w:r>
      <w:r>
        <w:rPr>
          <w:color w:val="auto"/>
          <w:spacing w:val="-130"/>
          <w:highlight w:val="none"/>
        </w:rPr>
        <w:t>）</w:t>
      </w:r>
      <w:r>
        <w:rPr>
          <w:color w:val="auto"/>
          <w:highlight w:val="none"/>
        </w:rPr>
        <w:t>（以下简</w:t>
      </w:r>
      <w:r>
        <w:rPr>
          <w:color w:val="auto"/>
          <w:spacing w:val="-8"/>
          <w:highlight w:val="none"/>
        </w:rPr>
        <w:t>称《示范文本》</w:t>
      </w:r>
      <w:r>
        <w:rPr>
          <w:color w:val="auto"/>
          <w:spacing w:val="-83"/>
          <w:highlight w:val="none"/>
        </w:rPr>
        <w:t>）</w:t>
      </w:r>
      <w:r>
        <w:rPr>
          <w:color w:val="auto"/>
          <w:spacing w:val="-7"/>
          <w:highlight w:val="none"/>
        </w:rPr>
        <w:t>。为了便于合同当事人使用《示范文本》，现就有关问题说明如下：</w:t>
      </w:r>
    </w:p>
    <w:p w14:paraId="52833215">
      <w:pPr>
        <w:pStyle w:val="8"/>
        <w:spacing w:before="20"/>
        <w:ind w:left="557"/>
        <w:rPr>
          <w:rFonts w:hint="eastAsia" w:ascii="方正黑体_GBK" w:eastAsia="方正黑体_GBK"/>
          <w:color w:val="auto"/>
          <w:highlight w:val="none"/>
        </w:rPr>
      </w:pPr>
      <w:r>
        <w:rPr>
          <w:rFonts w:hint="eastAsia" w:ascii="方正黑体_GBK" w:eastAsia="方正黑体_GBK"/>
          <w:color w:val="auto"/>
          <w:highlight w:val="none"/>
        </w:rPr>
        <w:t>一、《示范文本》的组成</w:t>
      </w:r>
    </w:p>
    <w:p w14:paraId="72CE24B8">
      <w:pPr>
        <w:pStyle w:val="8"/>
        <w:spacing w:before="122"/>
        <w:ind w:left="447"/>
        <w:rPr>
          <w:color w:val="auto"/>
          <w:highlight w:val="none"/>
        </w:rPr>
      </w:pPr>
      <w:r>
        <w:rPr>
          <w:color w:val="auto"/>
          <w:highlight w:val="none"/>
        </w:rPr>
        <w:t>《示范文本》由合同协议书、通用合同条款和专用合同条款三部分组成。</w:t>
      </w:r>
    </w:p>
    <w:p w14:paraId="0E103916">
      <w:pPr>
        <w:pStyle w:val="8"/>
        <w:ind w:left="447"/>
        <w:rPr>
          <w:color w:val="auto"/>
          <w:highlight w:val="none"/>
        </w:rPr>
      </w:pPr>
      <w:r>
        <w:rPr>
          <w:color w:val="auto"/>
          <w:highlight w:val="none"/>
        </w:rPr>
        <w:t>（一）合同协议书</w:t>
      </w:r>
    </w:p>
    <w:p w14:paraId="68F7EFFF">
      <w:pPr>
        <w:pStyle w:val="8"/>
        <w:spacing w:line="319" w:lineRule="auto"/>
        <w:ind w:right="211" w:firstLine="330"/>
        <w:jc w:val="both"/>
        <w:rPr>
          <w:color w:val="auto"/>
          <w:highlight w:val="none"/>
        </w:rPr>
      </w:pPr>
      <w:r>
        <w:rPr>
          <w:color w:val="auto"/>
          <w:spacing w:val="1"/>
          <w:highlight w:val="none"/>
        </w:rPr>
        <w:t xml:space="preserve">《示范文本》合同协议书共计 </w:t>
      </w:r>
      <w:r>
        <w:rPr>
          <w:color w:val="auto"/>
          <w:highlight w:val="none"/>
        </w:rPr>
        <w:t>13</w:t>
      </w:r>
      <w:r>
        <w:rPr>
          <w:color w:val="auto"/>
          <w:spacing w:val="-4"/>
          <w:highlight w:val="none"/>
        </w:rPr>
        <w:t xml:space="preserve"> 条，主要包括：工程概况、合同工期、质量标准、签约合同价和合同价格形式、项目经理、合同文件构成、承诺以及合同生效条件等重要内容，集中约定了合同当事人基本的合同权利义务。</w:t>
      </w:r>
    </w:p>
    <w:p w14:paraId="0BAA8F01">
      <w:pPr>
        <w:pStyle w:val="8"/>
        <w:spacing w:before="25"/>
        <w:ind w:left="447"/>
        <w:rPr>
          <w:color w:val="auto"/>
          <w:highlight w:val="none"/>
        </w:rPr>
      </w:pPr>
      <w:r>
        <w:rPr>
          <w:color w:val="auto"/>
          <w:highlight w:val="none"/>
        </w:rPr>
        <w:t>（二）通用合同条款</w:t>
      </w:r>
    </w:p>
    <w:p w14:paraId="5AC9FAB9">
      <w:pPr>
        <w:pStyle w:val="8"/>
        <w:spacing w:before="108" w:line="319" w:lineRule="auto"/>
        <w:ind w:right="223" w:firstLine="440"/>
        <w:rPr>
          <w:color w:val="auto"/>
          <w:highlight w:val="none"/>
        </w:rPr>
      </w:pPr>
      <w:r>
        <w:rPr>
          <w:color w:val="auto"/>
          <w:spacing w:val="-14"/>
          <w:highlight w:val="none"/>
        </w:rPr>
        <w:t>通用合同条款是合同当事人根据《中华人民共和国建筑法》、《中华人民共和国合同法》等法律法规的规定，就工程建设的实施及相关事项，对合同当事人的权利义务作出的原则性约定。</w:t>
      </w:r>
    </w:p>
    <w:p w14:paraId="6D26327F">
      <w:pPr>
        <w:pStyle w:val="8"/>
        <w:spacing w:before="25" w:line="319" w:lineRule="auto"/>
        <w:ind w:right="92" w:firstLine="440"/>
        <w:rPr>
          <w:color w:val="auto"/>
          <w:highlight w:val="none"/>
        </w:rPr>
      </w:pPr>
      <w:r>
        <w:rPr>
          <w:color w:val="auto"/>
          <w:highlight w:val="none"/>
        </w:rPr>
        <w:t>通用合同条款共计 20 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0086C166">
      <w:pPr>
        <w:pStyle w:val="8"/>
        <w:spacing w:before="25"/>
        <w:ind w:left="447"/>
        <w:rPr>
          <w:color w:val="auto"/>
          <w:highlight w:val="none"/>
        </w:rPr>
      </w:pPr>
      <w:r>
        <w:rPr>
          <w:color w:val="auto"/>
          <w:highlight w:val="none"/>
        </w:rPr>
        <w:t>（三）专用合同条款</w:t>
      </w:r>
    </w:p>
    <w:p w14:paraId="61A8301C">
      <w:pPr>
        <w:pStyle w:val="8"/>
        <w:spacing w:before="108" w:line="319" w:lineRule="auto"/>
        <w:ind w:right="208" w:firstLine="440"/>
        <w:jc w:val="both"/>
        <w:rPr>
          <w:color w:val="auto"/>
          <w:highlight w:val="none"/>
        </w:rPr>
      </w:pPr>
      <w:r>
        <w:rPr>
          <w:color w:val="auto"/>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70544A65">
      <w:pPr>
        <w:pStyle w:val="16"/>
        <w:numPr>
          <w:ilvl w:val="0"/>
          <w:numId w:val="2"/>
        </w:numPr>
        <w:tabs>
          <w:tab w:val="left" w:pos="776"/>
        </w:tabs>
        <w:spacing w:before="25" w:after="0" w:line="240" w:lineRule="auto"/>
        <w:ind w:left="117" w:right="0" w:firstLine="440"/>
        <w:jc w:val="left"/>
        <w:rPr>
          <w:color w:val="auto"/>
          <w:sz w:val="22"/>
          <w:highlight w:val="none"/>
        </w:rPr>
      </w:pPr>
      <w:r>
        <w:rPr>
          <w:color w:val="auto"/>
          <w:sz w:val="22"/>
          <w:highlight w:val="none"/>
        </w:rPr>
        <w:t>专用合同条款的编号应与相应的通用合同条款的编号一致；</w:t>
      </w:r>
    </w:p>
    <w:p w14:paraId="5F59435A">
      <w:pPr>
        <w:pStyle w:val="16"/>
        <w:numPr>
          <w:ilvl w:val="0"/>
          <w:numId w:val="2"/>
        </w:numPr>
        <w:tabs>
          <w:tab w:val="left" w:pos="776"/>
        </w:tabs>
        <w:spacing w:before="109" w:after="0" w:line="319" w:lineRule="auto"/>
        <w:ind w:left="117" w:right="212" w:firstLine="440"/>
        <w:jc w:val="left"/>
        <w:rPr>
          <w:color w:val="auto"/>
          <w:sz w:val="22"/>
          <w:highlight w:val="none"/>
        </w:rPr>
      </w:pPr>
      <w:r>
        <w:rPr>
          <w:color w:val="auto"/>
          <w:sz w:val="22"/>
          <w:highlight w:val="none"/>
        </w:rPr>
        <w:t>合同当事人可以通过对专用合同条款的修改，满足具体建设工程的特殊要求，避免直接修改通用合同条款；</w:t>
      </w:r>
    </w:p>
    <w:p w14:paraId="209B9D9D">
      <w:pPr>
        <w:pStyle w:val="16"/>
        <w:numPr>
          <w:ilvl w:val="0"/>
          <w:numId w:val="2"/>
        </w:numPr>
        <w:tabs>
          <w:tab w:val="left" w:pos="778"/>
        </w:tabs>
        <w:spacing w:before="26" w:after="0" w:line="319" w:lineRule="auto"/>
        <w:ind w:left="117" w:right="98" w:firstLine="440"/>
        <w:jc w:val="left"/>
        <w:rPr>
          <w:color w:val="auto"/>
          <w:sz w:val="22"/>
          <w:highlight w:val="none"/>
        </w:rPr>
      </w:pPr>
      <w:r>
        <w:rPr>
          <w:color w:val="auto"/>
          <w:spacing w:val="6"/>
          <w:sz w:val="22"/>
          <w:highlight w:val="none"/>
        </w:rPr>
        <w:t>在专用合同条款中有横道线的地方，合同当事人可针对相应的通用合同条款进行细</w:t>
      </w:r>
      <w:r>
        <w:rPr>
          <w:color w:val="auto"/>
          <w:sz w:val="22"/>
          <w:highlight w:val="none"/>
        </w:rPr>
        <w:t>化、完善、补充、修改或另行约定；如无细化、完善、补充、修改或另行约定，则填写“无”</w:t>
      </w:r>
    </w:p>
    <w:p w14:paraId="5EB27707">
      <w:pPr>
        <w:spacing w:after="0" w:line="319" w:lineRule="auto"/>
        <w:jc w:val="left"/>
        <w:rPr>
          <w:color w:val="auto"/>
          <w:sz w:val="22"/>
          <w:highlight w:val="none"/>
        </w:rPr>
        <w:sectPr>
          <w:pgSz w:w="11910" w:h="16840"/>
          <w:pgMar w:top="1580" w:right="1200" w:bottom="1020" w:left="1300" w:header="0" w:footer="832" w:gutter="0"/>
          <w:pgNumType w:fmt="decimal"/>
          <w:cols w:space="720" w:num="1"/>
        </w:sectPr>
      </w:pPr>
    </w:p>
    <w:p w14:paraId="1CEBB619">
      <w:pPr>
        <w:pStyle w:val="8"/>
        <w:spacing w:before="24"/>
        <w:rPr>
          <w:color w:val="auto"/>
          <w:highlight w:val="none"/>
        </w:rPr>
      </w:pPr>
      <w:r>
        <w:rPr>
          <w:color w:val="auto"/>
          <w:highlight w:val="none"/>
        </w:rPr>
        <w:t>或划“ /”。</w:t>
      </w:r>
    </w:p>
    <w:p w14:paraId="45DE064E">
      <w:pPr>
        <w:pStyle w:val="8"/>
        <w:spacing w:before="103"/>
        <w:ind w:left="557"/>
        <w:rPr>
          <w:rFonts w:hint="eastAsia" w:ascii="方正黑体_GBK" w:eastAsia="方正黑体_GBK"/>
          <w:color w:val="auto"/>
          <w:highlight w:val="none"/>
        </w:rPr>
      </w:pPr>
      <w:r>
        <w:rPr>
          <w:rFonts w:hint="eastAsia" w:ascii="方正黑体_GBK" w:eastAsia="方正黑体_GBK"/>
          <w:color w:val="auto"/>
          <w:highlight w:val="none"/>
        </w:rPr>
        <w:t>二、《示范文本》的性质和适用范围</w:t>
      </w:r>
    </w:p>
    <w:p w14:paraId="2AEB3248">
      <w:pPr>
        <w:pStyle w:val="8"/>
        <w:spacing w:before="122" w:line="319" w:lineRule="auto"/>
        <w:ind w:right="110" w:firstLine="330"/>
        <w:jc w:val="both"/>
        <w:rPr>
          <w:color w:val="auto"/>
          <w:highlight w:val="none"/>
        </w:rPr>
      </w:pPr>
      <w:r>
        <w:rPr>
          <w:color w:val="auto"/>
          <w:spacing w:val="-7"/>
          <w:highlight w:val="none"/>
        </w:rPr>
        <w:t>《示范文本》为非强制性使用文本。《示范文本》适用于房屋建筑工程、土木工程、线路管</w:t>
      </w:r>
      <w:r>
        <w:rPr>
          <w:color w:val="auto"/>
          <w:spacing w:val="-5"/>
          <w:highlight w:val="none"/>
        </w:rPr>
        <w:t>道和设备安装工程、装修工程等建设工程的施工承发包活动 , 合同当事人可结合建设工程具体情况，根据《示范文本》订立合同，并按照法律法规规定和合同约定承担相应的法律责任及合同权利义务。</w:t>
      </w:r>
    </w:p>
    <w:p w14:paraId="6ED309BF">
      <w:pPr>
        <w:spacing w:after="0" w:line="319" w:lineRule="auto"/>
        <w:jc w:val="both"/>
        <w:rPr>
          <w:color w:val="auto"/>
          <w:highlight w:val="none"/>
        </w:rPr>
        <w:sectPr>
          <w:pgSz w:w="11910" w:h="16840"/>
          <w:pgMar w:top="1580" w:right="1300" w:bottom="1020" w:left="1300" w:header="0" w:footer="832" w:gutter="0"/>
          <w:pgNumType w:fmt="decimal"/>
          <w:cols w:space="720" w:num="1"/>
        </w:sectPr>
      </w:pPr>
    </w:p>
    <w:p w14:paraId="346527DB">
      <w:pPr>
        <w:pStyle w:val="8"/>
        <w:spacing w:before="0"/>
        <w:ind w:left="0"/>
        <w:rPr>
          <w:color w:val="auto"/>
          <w:sz w:val="20"/>
          <w:highlight w:val="none"/>
        </w:rPr>
      </w:pPr>
    </w:p>
    <w:p w14:paraId="35F43A8E">
      <w:pPr>
        <w:pStyle w:val="8"/>
        <w:spacing w:before="0"/>
        <w:ind w:left="0"/>
        <w:rPr>
          <w:color w:val="auto"/>
          <w:sz w:val="20"/>
          <w:highlight w:val="none"/>
        </w:rPr>
      </w:pPr>
    </w:p>
    <w:p w14:paraId="7466A9AE">
      <w:pPr>
        <w:pStyle w:val="2"/>
        <w:tabs>
          <w:tab w:val="left" w:pos="939"/>
        </w:tabs>
        <w:ind w:left="379"/>
        <w:jc w:val="center"/>
        <w:rPr>
          <w:color w:val="auto"/>
          <w:highlight w:val="none"/>
        </w:rPr>
      </w:pPr>
      <w:r>
        <w:rPr>
          <w:color w:val="auto"/>
          <w:highlight w:val="none"/>
        </w:rPr>
        <w:t>目录</w:t>
      </w:r>
    </w:p>
    <w:p w14:paraId="3A603157">
      <w:pPr>
        <w:pStyle w:val="8"/>
        <w:spacing w:before="14"/>
        <w:ind w:left="0"/>
        <w:rPr>
          <w:rFonts w:ascii="方正黑体_GBK"/>
          <w:color w:val="auto"/>
          <w:sz w:val="24"/>
          <w:highlight w:val="none"/>
        </w:rPr>
      </w:pPr>
    </w:p>
    <w:p w14:paraId="0D8107A3">
      <w:pPr>
        <w:pStyle w:val="8"/>
        <w:tabs>
          <w:tab w:val="left" w:pos="1657"/>
        </w:tabs>
        <w:spacing w:before="24"/>
        <w:ind w:left="557"/>
        <w:rPr>
          <w:rFonts w:hint="eastAsia" w:ascii="方正黑体_GBK" w:eastAsia="方正黑体_GBK"/>
          <w:color w:val="auto"/>
          <w:highlight w:val="none"/>
        </w:rPr>
      </w:pPr>
      <w:r>
        <w:rPr>
          <w:rFonts w:hint="eastAsia" w:ascii="方正黑体_GBK" w:eastAsia="方正黑体_GBK"/>
          <w:color w:val="auto"/>
          <w:highlight w:val="none"/>
        </w:rPr>
        <w:t>第一部分合同协议书</w:t>
      </w:r>
    </w:p>
    <w:p w14:paraId="74D764F2">
      <w:pPr>
        <w:pStyle w:val="8"/>
        <w:spacing w:before="122" w:line="319" w:lineRule="auto"/>
        <w:ind w:left="557" w:right="7046"/>
        <w:jc w:val="both"/>
        <w:rPr>
          <w:color w:val="auto"/>
          <w:highlight w:val="none"/>
        </w:rPr>
      </w:pPr>
      <w:r>
        <w:rPr>
          <w:color w:val="auto"/>
          <w:highlight w:val="none"/>
        </w:rPr>
        <w:t>一、工程概况二、合同工期三、质量标准</w:t>
      </w:r>
    </w:p>
    <w:p w14:paraId="2E3062F3">
      <w:pPr>
        <w:pStyle w:val="8"/>
        <w:spacing w:before="25" w:line="319" w:lineRule="auto"/>
        <w:ind w:left="557" w:right="5273"/>
        <w:rPr>
          <w:color w:val="auto"/>
          <w:highlight w:val="none"/>
        </w:rPr>
      </w:pPr>
      <w:r>
        <w:rPr>
          <w:color w:val="auto"/>
          <w:highlight w:val="none"/>
        </w:rPr>
        <w:t>四、签约合同价与合同价格形式五、项目经理</w:t>
      </w:r>
    </w:p>
    <w:p w14:paraId="41F6DE2D">
      <w:pPr>
        <w:pStyle w:val="8"/>
        <w:spacing w:before="25" w:line="319" w:lineRule="auto"/>
        <w:ind w:left="557" w:right="6593"/>
        <w:rPr>
          <w:color w:val="auto"/>
          <w:highlight w:val="none"/>
        </w:rPr>
      </w:pPr>
      <w:r>
        <w:rPr>
          <w:color w:val="auto"/>
          <w:highlight w:val="none"/>
        </w:rPr>
        <w:t>六、合同文件构成七、承诺</w:t>
      </w:r>
    </w:p>
    <w:p w14:paraId="17163949">
      <w:pPr>
        <w:pStyle w:val="8"/>
        <w:spacing w:before="25" w:line="319" w:lineRule="auto"/>
        <w:ind w:left="557" w:right="6826"/>
        <w:rPr>
          <w:color w:val="auto"/>
          <w:highlight w:val="none"/>
        </w:rPr>
      </w:pPr>
      <w:r>
        <w:rPr>
          <w:color w:val="auto"/>
          <w:highlight w:val="none"/>
        </w:rPr>
        <w:t>八、词语含义 九、签订时间 十、签订地点 十一、补充协议十二、合同生效十三、合同份数</w:t>
      </w:r>
    </w:p>
    <w:p w14:paraId="68D9F9E2">
      <w:pPr>
        <w:pStyle w:val="8"/>
        <w:tabs>
          <w:tab w:val="left" w:pos="1657"/>
        </w:tabs>
        <w:spacing w:before="19"/>
        <w:ind w:left="557"/>
        <w:rPr>
          <w:rFonts w:hint="eastAsia" w:ascii="方正黑体_GBK" w:eastAsia="方正黑体_GBK"/>
          <w:color w:val="auto"/>
          <w:highlight w:val="none"/>
        </w:rPr>
      </w:pPr>
      <w:r>
        <w:rPr>
          <w:rFonts w:hint="eastAsia" w:ascii="方正黑体_GBK" w:eastAsia="方正黑体_GBK"/>
          <w:color w:val="auto"/>
          <w:highlight w:val="none"/>
        </w:rPr>
        <w:t>第二部分通用合同条款</w:t>
      </w:r>
    </w:p>
    <w:p w14:paraId="4DCAA0F1">
      <w:pPr>
        <w:pStyle w:val="16"/>
        <w:numPr>
          <w:ilvl w:val="0"/>
          <w:numId w:val="3"/>
        </w:numPr>
        <w:tabs>
          <w:tab w:val="left" w:pos="775"/>
        </w:tabs>
        <w:spacing w:before="122" w:after="0" w:line="240" w:lineRule="auto"/>
        <w:ind w:left="774" w:right="0" w:hanging="217"/>
        <w:jc w:val="left"/>
        <w:rPr>
          <w:color w:val="auto"/>
          <w:sz w:val="22"/>
          <w:highlight w:val="none"/>
        </w:rPr>
      </w:pPr>
      <w:r>
        <w:rPr>
          <w:color w:val="auto"/>
          <w:sz w:val="22"/>
          <w:highlight w:val="none"/>
        </w:rPr>
        <w:t>一般约定</w:t>
      </w:r>
    </w:p>
    <w:p w14:paraId="28857C2B">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词语定义与解释</w:t>
      </w:r>
    </w:p>
    <w:p w14:paraId="4ECB2AFD">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语言文字</w:t>
      </w:r>
    </w:p>
    <w:p w14:paraId="5D15E3FA">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法律</w:t>
      </w:r>
    </w:p>
    <w:p w14:paraId="7F3F1927">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标准和规范</w:t>
      </w:r>
    </w:p>
    <w:p w14:paraId="5408C97D">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合同文件的优先顺序</w:t>
      </w:r>
    </w:p>
    <w:p w14:paraId="56C11D71">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图纸和承包人文件</w:t>
      </w:r>
    </w:p>
    <w:p w14:paraId="288035DE">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联络</w:t>
      </w:r>
    </w:p>
    <w:p w14:paraId="763D8C52">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严禁贿赂</w:t>
      </w:r>
    </w:p>
    <w:p w14:paraId="1ACFF78F">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化石、文物</w:t>
      </w:r>
    </w:p>
    <w:p w14:paraId="7B30012E">
      <w:pPr>
        <w:pStyle w:val="16"/>
        <w:numPr>
          <w:ilvl w:val="1"/>
          <w:numId w:val="3"/>
        </w:numPr>
        <w:tabs>
          <w:tab w:val="left" w:pos="1214"/>
        </w:tabs>
        <w:spacing w:before="109" w:after="0" w:line="240" w:lineRule="auto"/>
        <w:ind w:left="1213" w:right="0" w:hanging="436"/>
        <w:jc w:val="left"/>
        <w:rPr>
          <w:color w:val="auto"/>
          <w:sz w:val="22"/>
          <w:highlight w:val="none"/>
        </w:rPr>
      </w:pPr>
      <w:r>
        <w:rPr>
          <w:color w:val="auto"/>
          <w:sz w:val="22"/>
          <w:highlight w:val="none"/>
        </w:rPr>
        <w:t>交通运输</w:t>
      </w:r>
    </w:p>
    <w:p w14:paraId="11B638A1">
      <w:pPr>
        <w:pStyle w:val="16"/>
        <w:numPr>
          <w:ilvl w:val="1"/>
          <w:numId w:val="3"/>
        </w:numPr>
        <w:tabs>
          <w:tab w:val="left" w:pos="1214"/>
        </w:tabs>
        <w:spacing w:before="109" w:after="0" w:line="240" w:lineRule="auto"/>
        <w:ind w:left="1213" w:right="0" w:hanging="436"/>
        <w:jc w:val="left"/>
        <w:rPr>
          <w:color w:val="auto"/>
          <w:sz w:val="22"/>
          <w:highlight w:val="none"/>
        </w:rPr>
      </w:pPr>
      <w:r>
        <w:rPr>
          <w:color w:val="auto"/>
          <w:sz w:val="22"/>
          <w:highlight w:val="none"/>
        </w:rPr>
        <w:t>知识产权</w:t>
      </w:r>
    </w:p>
    <w:p w14:paraId="0456764C">
      <w:pPr>
        <w:pStyle w:val="16"/>
        <w:numPr>
          <w:ilvl w:val="1"/>
          <w:numId w:val="3"/>
        </w:numPr>
        <w:tabs>
          <w:tab w:val="left" w:pos="1214"/>
        </w:tabs>
        <w:spacing w:before="109" w:after="0" w:line="240" w:lineRule="auto"/>
        <w:ind w:left="1213" w:right="0" w:hanging="436"/>
        <w:jc w:val="left"/>
        <w:rPr>
          <w:color w:val="auto"/>
          <w:sz w:val="22"/>
          <w:highlight w:val="none"/>
        </w:rPr>
      </w:pPr>
      <w:r>
        <w:rPr>
          <w:color w:val="auto"/>
          <w:sz w:val="22"/>
          <w:highlight w:val="none"/>
        </w:rPr>
        <w:t>保密</w:t>
      </w:r>
    </w:p>
    <w:p w14:paraId="5EA05BF0">
      <w:pPr>
        <w:spacing w:after="0" w:line="240" w:lineRule="auto"/>
        <w:jc w:val="left"/>
        <w:rPr>
          <w:color w:val="auto"/>
          <w:sz w:val="22"/>
          <w:highlight w:val="none"/>
        </w:rPr>
        <w:sectPr>
          <w:pgSz w:w="11910" w:h="16840"/>
          <w:pgMar w:top="1580" w:right="1680" w:bottom="1020" w:left="1300" w:header="0" w:footer="832" w:gutter="0"/>
          <w:pgNumType w:fmt="decimal"/>
          <w:cols w:space="720" w:num="1"/>
        </w:sectPr>
      </w:pPr>
    </w:p>
    <w:p w14:paraId="5A9BBE37">
      <w:pPr>
        <w:pStyle w:val="16"/>
        <w:numPr>
          <w:ilvl w:val="1"/>
          <w:numId w:val="3"/>
        </w:numPr>
        <w:tabs>
          <w:tab w:val="left" w:pos="834"/>
        </w:tabs>
        <w:spacing w:before="24" w:after="0" w:line="240" w:lineRule="auto"/>
        <w:ind w:left="833" w:right="0" w:hanging="436"/>
        <w:jc w:val="left"/>
        <w:rPr>
          <w:color w:val="auto"/>
          <w:sz w:val="22"/>
          <w:highlight w:val="none"/>
        </w:rPr>
      </w:pPr>
      <w:r>
        <w:rPr>
          <w:color w:val="auto"/>
          <w:sz w:val="22"/>
          <w:highlight w:val="none"/>
        </w:rPr>
        <w:t>工程量清单错误的修正</w:t>
      </w:r>
    </w:p>
    <w:p w14:paraId="5EF1D800">
      <w:pPr>
        <w:pStyle w:val="16"/>
        <w:numPr>
          <w:ilvl w:val="0"/>
          <w:numId w:val="3"/>
        </w:numPr>
        <w:tabs>
          <w:tab w:val="left" w:pos="395"/>
        </w:tabs>
        <w:spacing w:before="109" w:after="0" w:line="240" w:lineRule="auto"/>
        <w:ind w:left="394" w:right="0" w:hanging="217"/>
        <w:jc w:val="left"/>
        <w:rPr>
          <w:color w:val="auto"/>
          <w:sz w:val="22"/>
          <w:highlight w:val="none"/>
        </w:rPr>
      </w:pPr>
      <w:r>
        <w:rPr>
          <w:color w:val="auto"/>
          <w:sz w:val="22"/>
          <w:highlight w:val="none"/>
        </w:rPr>
        <w:t>发包人</w:t>
      </w:r>
    </w:p>
    <w:p w14:paraId="4BCDEA29">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许可或批准</w:t>
      </w:r>
    </w:p>
    <w:p w14:paraId="5D689796">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发包人代表</w:t>
      </w:r>
    </w:p>
    <w:p w14:paraId="007BFD75">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发包人人员</w:t>
      </w:r>
    </w:p>
    <w:p w14:paraId="2B1D36B2">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施工现场、施工条件和基础资料的提供</w:t>
      </w:r>
    </w:p>
    <w:p w14:paraId="5A229CE4">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资金来源证明及支付担保</w:t>
      </w:r>
    </w:p>
    <w:p w14:paraId="63ECD137">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支付合同价款</w:t>
      </w:r>
    </w:p>
    <w:p w14:paraId="0F99C4D6">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组织竣工验收</w:t>
      </w:r>
    </w:p>
    <w:p w14:paraId="5AF9680E">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现场统一管理协议</w:t>
      </w:r>
    </w:p>
    <w:p w14:paraId="3B3AC566">
      <w:pPr>
        <w:pStyle w:val="16"/>
        <w:numPr>
          <w:ilvl w:val="0"/>
          <w:numId w:val="3"/>
        </w:numPr>
        <w:tabs>
          <w:tab w:val="left" w:pos="395"/>
        </w:tabs>
        <w:spacing w:before="109" w:after="0" w:line="240" w:lineRule="auto"/>
        <w:ind w:left="394" w:right="0" w:hanging="217"/>
        <w:jc w:val="left"/>
        <w:rPr>
          <w:color w:val="auto"/>
          <w:sz w:val="22"/>
          <w:highlight w:val="none"/>
        </w:rPr>
      </w:pPr>
      <w:r>
        <w:rPr>
          <w:color w:val="auto"/>
          <w:sz w:val="22"/>
          <w:highlight w:val="none"/>
        </w:rPr>
        <w:t>承包人</w:t>
      </w:r>
    </w:p>
    <w:p w14:paraId="0121890D">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承包人的一般义务</w:t>
      </w:r>
    </w:p>
    <w:p w14:paraId="45639F2A">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项目经理</w:t>
      </w:r>
    </w:p>
    <w:p w14:paraId="2CDCF741">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承包人人员</w:t>
      </w:r>
    </w:p>
    <w:p w14:paraId="4BADCDA5">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承包人现场查勘</w:t>
      </w:r>
    </w:p>
    <w:p w14:paraId="5B52E60D">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分包</w:t>
      </w:r>
    </w:p>
    <w:p w14:paraId="2AFAEAC2">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工程照管与成品、半成品保护</w:t>
      </w:r>
    </w:p>
    <w:p w14:paraId="00BFE0F0">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履约担保</w:t>
      </w:r>
    </w:p>
    <w:p w14:paraId="4D3D556A">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联合体</w:t>
      </w:r>
    </w:p>
    <w:p w14:paraId="3C750D8E">
      <w:pPr>
        <w:pStyle w:val="16"/>
        <w:numPr>
          <w:ilvl w:val="0"/>
          <w:numId w:val="3"/>
        </w:numPr>
        <w:tabs>
          <w:tab w:val="left" w:pos="395"/>
        </w:tabs>
        <w:spacing w:before="109" w:after="0" w:line="240" w:lineRule="auto"/>
        <w:ind w:left="394" w:right="0" w:hanging="217"/>
        <w:jc w:val="left"/>
        <w:rPr>
          <w:color w:val="auto"/>
          <w:sz w:val="22"/>
          <w:highlight w:val="none"/>
        </w:rPr>
      </w:pPr>
      <w:r>
        <w:rPr>
          <w:color w:val="auto"/>
          <w:sz w:val="22"/>
          <w:highlight w:val="none"/>
        </w:rPr>
        <w:t>监理人</w:t>
      </w:r>
    </w:p>
    <w:p w14:paraId="72191029">
      <w:pPr>
        <w:pStyle w:val="16"/>
        <w:numPr>
          <w:ilvl w:val="1"/>
          <w:numId w:val="3"/>
        </w:numPr>
        <w:tabs>
          <w:tab w:val="left" w:pos="725"/>
        </w:tabs>
        <w:spacing w:before="109" w:after="0" w:line="240" w:lineRule="auto"/>
        <w:ind w:left="724" w:right="0" w:hanging="327"/>
        <w:jc w:val="left"/>
        <w:rPr>
          <w:color w:val="auto"/>
          <w:sz w:val="22"/>
          <w:highlight w:val="none"/>
        </w:rPr>
      </w:pPr>
      <w:r>
        <w:rPr>
          <w:color w:val="auto"/>
          <w:sz w:val="22"/>
          <w:highlight w:val="none"/>
        </w:rPr>
        <w:t>监理人的一般规定</w:t>
      </w:r>
    </w:p>
    <w:p w14:paraId="366689D3">
      <w:pPr>
        <w:pStyle w:val="16"/>
        <w:numPr>
          <w:ilvl w:val="1"/>
          <w:numId w:val="3"/>
        </w:numPr>
        <w:tabs>
          <w:tab w:val="left" w:pos="725"/>
        </w:tabs>
        <w:spacing w:before="109" w:after="0" w:line="240" w:lineRule="auto"/>
        <w:ind w:left="724" w:right="0" w:hanging="327"/>
        <w:jc w:val="left"/>
        <w:rPr>
          <w:color w:val="auto"/>
          <w:sz w:val="22"/>
          <w:highlight w:val="none"/>
        </w:rPr>
      </w:pPr>
      <w:r>
        <w:rPr>
          <w:color w:val="auto"/>
          <w:sz w:val="22"/>
          <w:highlight w:val="none"/>
        </w:rPr>
        <w:t>监理人员</w:t>
      </w:r>
    </w:p>
    <w:p w14:paraId="0DD34BAE">
      <w:pPr>
        <w:pStyle w:val="16"/>
        <w:numPr>
          <w:ilvl w:val="1"/>
          <w:numId w:val="3"/>
        </w:numPr>
        <w:tabs>
          <w:tab w:val="left" w:pos="725"/>
        </w:tabs>
        <w:spacing w:before="109" w:after="0" w:line="240" w:lineRule="auto"/>
        <w:ind w:left="724" w:right="0" w:hanging="327"/>
        <w:jc w:val="left"/>
        <w:rPr>
          <w:color w:val="auto"/>
          <w:sz w:val="22"/>
          <w:highlight w:val="none"/>
        </w:rPr>
      </w:pPr>
      <w:r>
        <w:rPr>
          <w:color w:val="auto"/>
          <w:sz w:val="22"/>
          <w:highlight w:val="none"/>
        </w:rPr>
        <w:t>监理人的指示</w:t>
      </w:r>
    </w:p>
    <w:p w14:paraId="45174A91">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商定或确定</w:t>
      </w:r>
    </w:p>
    <w:p w14:paraId="618894F4">
      <w:pPr>
        <w:pStyle w:val="16"/>
        <w:numPr>
          <w:ilvl w:val="0"/>
          <w:numId w:val="3"/>
        </w:numPr>
        <w:tabs>
          <w:tab w:val="left" w:pos="395"/>
        </w:tabs>
        <w:spacing w:before="109" w:after="0" w:line="240" w:lineRule="auto"/>
        <w:ind w:left="394" w:right="0" w:hanging="217"/>
        <w:jc w:val="left"/>
        <w:rPr>
          <w:color w:val="auto"/>
          <w:sz w:val="22"/>
          <w:highlight w:val="none"/>
        </w:rPr>
      </w:pPr>
      <w:r>
        <w:rPr>
          <w:color w:val="auto"/>
          <w:sz w:val="22"/>
          <w:highlight w:val="none"/>
        </w:rPr>
        <w:t>工程质量</w:t>
      </w:r>
    </w:p>
    <w:p w14:paraId="40B41F77">
      <w:pPr>
        <w:pStyle w:val="16"/>
        <w:numPr>
          <w:ilvl w:val="1"/>
          <w:numId w:val="3"/>
        </w:numPr>
        <w:tabs>
          <w:tab w:val="left" w:pos="725"/>
        </w:tabs>
        <w:spacing w:before="109" w:after="0" w:line="240" w:lineRule="auto"/>
        <w:ind w:left="724" w:right="0" w:hanging="327"/>
        <w:jc w:val="left"/>
        <w:rPr>
          <w:color w:val="auto"/>
          <w:sz w:val="22"/>
          <w:highlight w:val="none"/>
        </w:rPr>
      </w:pPr>
      <w:r>
        <w:rPr>
          <w:color w:val="auto"/>
          <w:sz w:val="22"/>
          <w:highlight w:val="none"/>
        </w:rPr>
        <w:t>质量要求</w:t>
      </w:r>
    </w:p>
    <w:p w14:paraId="433075CD">
      <w:pPr>
        <w:pStyle w:val="16"/>
        <w:numPr>
          <w:ilvl w:val="1"/>
          <w:numId w:val="3"/>
        </w:numPr>
        <w:tabs>
          <w:tab w:val="left" w:pos="725"/>
        </w:tabs>
        <w:spacing w:before="109" w:after="0" w:line="240" w:lineRule="auto"/>
        <w:ind w:left="724" w:right="0" w:hanging="327"/>
        <w:jc w:val="left"/>
        <w:rPr>
          <w:color w:val="auto"/>
          <w:sz w:val="22"/>
          <w:highlight w:val="none"/>
        </w:rPr>
      </w:pPr>
      <w:r>
        <w:rPr>
          <w:color w:val="auto"/>
          <w:sz w:val="22"/>
          <w:highlight w:val="none"/>
        </w:rPr>
        <w:t>质量保证措施</w:t>
      </w:r>
    </w:p>
    <w:p w14:paraId="5ED5E0C0">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隐蔽工程检查</w:t>
      </w:r>
    </w:p>
    <w:p w14:paraId="646E0A71">
      <w:pPr>
        <w:pStyle w:val="16"/>
        <w:numPr>
          <w:ilvl w:val="1"/>
          <w:numId w:val="3"/>
        </w:numPr>
        <w:tabs>
          <w:tab w:val="left" w:pos="725"/>
        </w:tabs>
        <w:spacing w:before="109" w:after="0" w:line="240" w:lineRule="auto"/>
        <w:ind w:left="724" w:right="0" w:hanging="327"/>
        <w:jc w:val="left"/>
        <w:rPr>
          <w:color w:val="auto"/>
          <w:sz w:val="22"/>
          <w:highlight w:val="none"/>
        </w:rPr>
      </w:pPr>
      <w:r>
        <w:rPr>
          <w:color w:val="auto"/>
          <w:sz w:val="22"/>
          <w:highlight w:val="none"/>
        </w:rPr>
        <w:t>不合格工程的处理</w:t>
      </w:r>
    </w:p>
    <w:p w14:paraId="6B0D7E23">
      <w:pPr>
        <w:pStyle w:val="16"/>
        <w:numPr>
          <w:ilvl w:val="1"/>
          <w:numId w:val="3"/>
        </w:numPr>
        <w:tabs>
          <w:tab w:val="left" w:pos="724"/>
        </w:tabs>
        <w:spacing w:before="109" w:after="0" w:line="240" w:lineRule="auto"/>
        <w:ind w:left="723" w:right="0" w:hanging="326"/>
        <w:jc w:val="left"/>
        <w:rPr>
          <w:color w:val="auto"/>
          <w:sz w:val="22"/>
          <w:highlight w:val="none"/>
        </w:rPr>
      </w:pPr>
      <w:r>
        <w:rPr>
          <w:color w:val="auto"/>
          <w:sz w:val="22"/>
          <w:highlight w:val="none"/>
        </w:rPr>
        <w:t>质量争议检测</w:t>
      </w:r>
    </w:p>
    <w:p w14:paraId="0C916876">
      <w:pPr>
        <w:pStyle w:val="16"/>
        <w:numPr>
          <w:ilvl w:val="0"/>
          <w:numId w:val="3"/>
        </w:numPr>
        <w:tabs>
          <w:tab w:val="left" w:pos="395"/>
        </w:tabs>
        <w:spacing w:before="109" w:after="0" w:line="240" w:lineRule="auto"/>
        <w:ind w:left="394" w:right="0" w:hanging="217"/>
        <w:jc w:val="left"/>
        <w:rPr>
          <w:color w:val="auto"/>
          <w:sz w:val="22"/>
          <w:highlight w:val="none"/>
        </w:rPr>
      </w:pPr>
      <w:r>
        <w:rPr>
          <w:color w:val="auto"/>
          <w:sz w:val="22"/>
          <w:highlight w:val="none"/>
        </w:rPr>
        <w:t>安全文明施工与环境保护</w:t>
      </w:r>
    </w:p>
    <w:p w14:paraId="1FEA8B67">
      <w:pPr>
        <w:spacing w:after="0" w:line="240" w:lineRule="auto"/>
        <w:jc w:val="left"/>
        <w:rPr>
          <w:color w:val="auto"/>
          <w:sz w:val="22"/>
          <w:highlight w:val="none"/>
        </w:rPr>
        <w:sectPr>
          <w:pgSz w:w="11910" w:h="16840"/>
          <w:pgMar w:top="1580" w:right="1300" w:bottom="1020" w:left="1680" w:header="0" w:footer="832" w:gutter="0"/>
          <w:pgNumType w:fmt="decimal"/>
          <w:cols w:space="720" w:num="1"/>
        </w:sectPr>
      </w:pPr>
    </w:p>
    <w:p w14:paraId="6EF40872">
      <w:pPr>
        <w:pStyle w:val="16"/>
        <w:numPr>
          <w:ilvl w:val="1"/>
          <w:numId w:val="3"/>
        </w:numPr>
        <w:tabs>
          <w:tab w:val="left" w:pos="1105"/>
        </w:tabs>
        <w:spacing w:before="24" w:after="0" w:line="240" w:lineRule="auto"/>
        <w:ind w:left="1104" w:right="0" w:hanging="327"/>
        <w:jc w:val="left"/>
        <w:rPr>
          <w:color w:val="auto"/>
          <w:sz w:val="22"/>
          <w:highlight w:val="none"/>
        </w:rPr>
      </w:pPr>
      <w:r>
        <w:rPr>
          <w:color w:val="auto"/>
          <w:sz w:val="22"/>
          <w:highlight w:val="none"/>
        </w:rPr>
        <w:t>安全文明施工</w:t>
      </w:r>
    </w:p>
    <w:p w14:paraId="63CDE2E1">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职业健康</w:t>
      </w:r>
    </w:p>
    <w:p w14:paraId="7E2BBE97">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环境保护</w:t>
      </w:r>
    </w:p>
    <w:p w14:paraId="2939ECAC">
      <w:pPr>
        <w:pStyle w:val="16"/>
        <w:numPr>
          <w:ilvl w:val="0"/>
          <w:numId w:val="3"/>
        </w:numPr>
        <w:tabs>
          <w:tab w:val="left" w:pos="775"/>
        </w:tabs>
        <w:spacing w:before="109" w:after="0" w:line="240" w:lineRule="auto"/>
        <w:ind w:left="774" w:right="0" w:hanging="217"/>
        <w:jc w:val="left"/>
        <w:rPr>
          <w:color w:val="auto"/>
          <w:sz w:val="22"/>
          <w:highlight w:val="none"/>
        </w:rPr>
      </w:pPr>
      <w:r>
        <w:rPr>
          <w:color w:val="auto"/>
          <w:sz w:val="22"/>
          <w:highlight w:val="none"/>
        </w:rPr>
        <w:t>工期和进度</w:t>
      </w:r>
    </w:p>
    <w:p w14:paraId="029DDEF7">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施工组织设计</w:t>
      </w:r>
    </w:p>
    <w:p w14:paraId="6F4575E8">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施工进度计划</w:t>
      </w:r>
    </w:p>
    <w:p w14:paraId="7F652444">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开工</w:t>
      </w:r>
    </w:p>
    <w:p w14:paraId="438A1B1C">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测量放线</w:t>
      </w:r>
    </w:p>
    <w:p w14:paraId="0BDA3EDD">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工期延误</w:t>
      </w:r>
    </w:p>
    <w:p w14:paraId="0F9F5106">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不利物质条件</w:t>
      </w:r>
    </w:p>
    <w:p w14:paraId="0DE3D1B7">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异常恶劣的气候条件</w:t>
      </w:r>
    </w:p>
    <w:p w14:paraId="5AE17A19">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暂停施工</w:t>
      </w:r>
    </w:p>
    <w:p w14:paraId="1916C564">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提前竣工</w:t>
      </w:r>
    </w:p>
    <w:p w14:paraId="3C6BB62C">
      <w:pPr>
        <w:pStyle w:val="16"/>
        <w:numPr>
          <w:ilvl w:val="0"/>
          <w:numId w:val="3"/>
        </w:numPr>
        <w:tabs>
          <w:tab w:val="left" w:pos="775"/>
        </w:tabs>
        <w:spacing w:before="109" w:after="0" w:line="240" w:lineRule="auto"/>
        <w:ind w:left="774" w:right="0" w:hanging="217"/>
        <w:jc w:val="left"/>
        <w:rPr>
          <w:color w:val="auto"/>
          <w:sz w:val="22"/>
          <w:highlight w:val="none"/>
        </w:rPr>
      </w:pPr>
      <w:r>
        <w:rPr>
          <w:color w:val="auto"/>
          <w:sz w:val="22"/>
          <w:highlight w:val="none"/>
        </w:rPr>
        <w:t>材料与设备</w:t>
      </w:r>
    </w:p>
    <w:p w14:paraId="107363F4">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发包人供应材料与工程设备</w:t>
      </w:r>
    </w:p>
    <w:p w14:paraId="6A5C131B">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承包人采购材料与工程设备</w:t>
      </w:r>
    </w:p>
    <w:p w14:paraId="5E72F240">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材料与工程设备的接收与拒收</w:t>
      </w:r>
    </w:p>
    <w:p w14:paraId="7A99DDA6">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材料与工程设备的保管与使用</w:t>
      </w:r>
    </w:p>
    <w:p w14:paraId="58F09CAE">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禁止使用不合格的材料和工程设备</w:t>
      </w:r>
    </w:p>
    <w:p w14:paraId="27DBEACB">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样品</w:t>
      </w:r>
    </w:p>
    <w:p w14:paraId="1D4FC7B8">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材料与工程设备的替代</w:t>
      </w:r>
    </w:p>
    <w:p w14:paraId="0D8C97E1">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施工设备和临时设施</w:t>
      </w:r>
    </w:p>
    <w:p w14:paraId="5C55095A">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材料与设备专用要求</w:t>
      </w:r>
    </w:p>
    <w:p w14:paraId="7567A502">
      <w:pPr>
        <w:pStyle w:val="16"/>
        <w:numPr>
          <w:ilvl w:val="0"/>
          <w:numId w:val="3"/>
        </w:numPr>
        <w:tabs>
          <w:tab w:val="left" w:pos="775"/>
        </w:tabs>
        <w:spacing w:before="109" w:after="0" w:line="240" w:lineRule="auto"/>
        <w:ind w:left="774" w:right="0" w:hanging="217"/>
        <w:jc w:val="left"/>
        <w:rPr>
          <w:color w:val="auto"/>
          <w:sz w:val="22"/>
          <w:highlight w:val="none"/>
        </w:rPr>
      </w:pPr>
      <w:r>
        <w:rPr>
          <w:color w:val="auto"/>
          <w:sz w:val="22"/>
          <w:highlight w:val="none"/>
        </w:rPr>
        <w:t>试验与检验</w:t>
      </w:r>
    </w:p>
    <w:p w14:paraId="269D4F37">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试验设备与试验人员</w:t>
      </w:r>
    </w:p>
    <w:p w14:paraId="31826C7E">
      <w:pPr>
        <w:pStyle w:val="16"/>
        <w:numPr>
          <w:ilvl w:val="1"/>
          <w:numId w:val="3"/>
        </w:numPr>
        <w:tabs>
          <w:tab w:val="left" w:pos="1105"/>
        </w:tabs>
        <w:spacing w:before="109" w:after="0" w:line="240" w:lineRule="auto"/>
        <w:ind w:left="1104" w:right="0" w:hanging="327"/>
        <w:jc w:val="left"/>
        <w:rPr>
          <w:color w:val="auto"/>
          <w:sz w:val="22"/>
          <w:highlight w:val="none"/>
        </w:rPr>
      </w:pPr>
      <w:r>
        <w:rPr>
          <w:color w:val="auto"/>
          <w:sz w:val="22"/>
          <w:highlight w:val="none"/>
        </w:rPr>
        <w:t>取样</w:t>
      </w:r>
    </w:p>
    <w:p w14:paraId="1B6E6E5D">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材料、工程设备和工程的试验和检验</w:t>
      </w:r>
    </w:p>
    <w:p w14:paraId="4D7AD6E0">
      <w:pPr>
        <w:pStyle w:val="16"/>
        <w:numPr>
          <w:ilvl w:val="1"/>
          <w:numId w:val="3"/>
        </w:numPr>
        <w:tabs>
          <w:tab w:val="left" w:pos="1104"/>
        </w:tabs>
        <w:spacing w:before="109" w:after="0" w:line="240" w:lineRule="auto"/>
        <w:ind w:left="1103" w:right="0" w:hanging="326"/>
        <w:jc w:val="left"/>
        <w:rPr>
          <w:color w:val="auto"/>
          <w:sz w:val="22"/>
          <w:highlight w:val="none"/>
        </w:rPr>
      </w:pPr>
      <w:r>
        <w:rPr>
          <w:color w:val="auto"/>
          <w:sz w:val="22"/>
          <w:highlight w:val="none"/>
        </w:rPr>
        <w:t>现场工艺试验</w:t>
      </w:r>
    </w:p>
    <w:p w14:paraId="58539266">
      <w:pPr>
        <w:pStyle w:val="16"/>
        <w:numPr>
          <w:ilvl w:val="0"/>
          <w:numId w:val="3"/>
        </w:numPr>
        <w:tabs>
          <w:tab w:val="left" w:pos="884"/>
        </w:tabs>
        <w:spacing w:before="109" w:after="0" w:line="240" w:lineRule="auto"/>
        <w:ind w:left="883" w:right="0" w:hanging="326"/>
        <w:jc w:val="left"/>
        <w:rPr>
          <w:color w:val="auto"/>
          <w:sz w:val="22"/>
          <w:highlight w:val="none"/>
        </w:rPr>
      </w:pPr>
      <w:r>
        <w:rPr>
          <w:color w:val="auto"/>
          <w:sz w:val="22"/>
          <w:highlight w:val="none"/>
        </w:rPr>
        <w:t>变更</w:t>
      </w:r>
    </w:p>
    <w:p w14:paraId="7D374F4C">
      <w:pPr>
        <w:pStyle w:val="16"/>
        <w:numPr>
          <w:ilvl w:val="1"/>
          <w:numId w:val="3"/>
        </w:numPr>
        <w:tabs>
          <w:tab w:val="left" w:pos="1214"/>
        </w:tabs>
        <w:spacing w:before="109" w:after="0" w:line="240" w:lineRule="auto"/>
        <w:ind w:left="1213" w:right="0" w:hanging="436"/>
        <w:jc w:val="left"/>
        <w:rPr>
          <w:color w:val="auto"/>
          <w:sz w:val="22"/>
          <w:highlight w:val="none"/>
        </w:rPr>
      </w:pPr>
      <w:r>
        <w:rPr>
          <w:color w:val="auto"/>
          <w:sz w:val="22"/>
          <w:highlight w:val="none"/>
        </w:rPr>
        <w:t>变更的范围</w:t>
      </w:r>
    </w:p>
    <w:p w14:paraId="59623492">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变更权</w:t>
      </w:r>
    </w:p>
    <w:p w14:paraId="1239F94D">
      <w:pPr>
        <w:spacing w:after="0" w:line="240" w:lineRule="auto"/>
        <w:jc w:val="left"/>
        <w:rPr>
          <w:color w:val="auto"/>
          <w:sz w:val="22"/>
          <w:highlight w:val="none"/>
        </w:rPr>
        <w:sectPr>
          <w:pgSz w:w="11910" w:h="16840"/>
          <w:pgMar w:top="1580" w:right="1680" w:bottom="1020" w:left="1300" w:header="0" w:footer="832" w:gutter="0"/>
          <w:pgNumType w:fmt="decimal"/>
          <w:cols w:space="720" w:num="1"/>
        </w:sectPr>
      </w:pPr>
    </w:p>
    <w:p w14:paraId="6D4D5A5E">
      <w:pPr>
        <w:pStyle w:val="16"/>
        <w:numPr>
          <w:ilvl w:val="1"/>
          <w:numId w:val="3"/>
        </w:numPr>
        <w:tabs>
          <w:tab w:val="left" w:pos="834"/>
        </w:tabs>
        <w:spacing w:before="24" w:after="0" w:line="240" w:lineRule="auto"/>
        <w:ind w:left="833" w:right="0" w:hanging="436"/>
        <w:jc w:val="left"/>
        <w:rPr>
          <w:color w:val="auto"/>
          <w:sz w:val="22"/>
          <w:highlight w:val="none"/>
        </w:rPr>
      </w:pPr>
      <w:r>
        <w:rPr>
          <w:color w:val="auto"/>
          <w:sz w:val="22"/>
          <w:highlight w:val="none"/>
        </w:rPr>
        <w:t>变更程序</w:t>
      </w:r>
    </w:p>
    <w:p w14:paraId="18623EFD">
      <w:pPr>
        <w:pStyle w:val="16"/>
        <w:numPr>
          <w:ilvl w:val="1"/>
          <w:numId w:val="3"/>
        </w:numPr>
        <w:tabs>
          <w:tab w:val="left" w:pos="834"/>
        </w:tabs>
        <w:spacing w:before="109" w:after="0" w:line="240" w:lineRule="auto"/>
        <w:ind w:left="833" w:right="0" w:hanging="436"/>
        <w:jc w:val="left"/>
        <w:rPr>
          <w:color w:val="auto"/>
          <w:sz w:val="22"/>
          <w:highlight w:val="none"/>
        </w:rPr>
      </w:pPr>
      <w:r>
        <w:rPr>
          <w:color w:val="auto"/>
          <w:sz w:val="22"/>
          <w:highlight w:val="none"/>
        </w:rPr>
        <w:t>变更估价</w:t>
      </w:r>
    </w:p>
    <w:p w14:paraId="036EAF8E">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承包人的合理化建议</w:t>
      </w:r>
    </w:p>
    <w:p w14:paraId="56F01536">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变更引起的工期调整</w:t>
      </w:r>
    </w:p>
    <w:p w14:paraId="40DCBB02">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暂估价</w:t>
      </w:r>
    </w:p>
    <w:p w14:paraId="157B61CD">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暂列金额</w:t>
      </w:r>
    </w:p>
    <w:p w14:paraId="0B311971">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计日工</w:t>
      </w:r>
    </w:p>
    <w:p w14:paraId="2F129BBA">
      <w:pPr>
        <w:pStyle w:val="16"/>
        <w:numPr>
          <w:ilvl w:val="0"/>
          <w:numId w:val="3"/>
        </w:numPr>
        <w:tabs>
          <w:tab w:val="left" w:pos="504"/>
        </w:tabs>
        <w:spacing w:before="109" w:after="0" w:line="240" w:lineRule="auto"/>
        <w:ind w:left="503" w:right="0" w:hanging="326"/>
        <w:jc w:val="left"/>
        <w:rPr>
          <w:color w:val="auto"/>
          <w:sz w:val="22"/>
          <w:highlight w:val="none"/>
        </w:rPr>
      </w:pPr>
      <w:r>
        <w:rPr>
          <w:color w:val="auto"/>
          <w:sz w:val="22"/>
          <w:highlight w:val="none"/>
        </w:rPr>
        <w:t>价格调整</w:t>
      </w:r>
    </w:p>
    <w:p w14:paraId="482EA3D8">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市场价格波动引起的调整</w:t>
      </w:r>
    </w:p>
    <w:p w14:paraId="332CB1BC">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法律变化引起的调整</w:t>
      </w:r>
    </w:p>
    <w:p w14:paraId="65F41A0A">
      <w:pPr>
        <w:pStyle w:val="16"/>
        <w:numPr>
          <w:ilvl w:val="0"/>
          <w:numId w:val="3"/>
        </w:numPr>
        <w:tabs>
          <w:tab w:val="left" w:pos="504"/>
        </w:tabs>
        <w:spacing w:before="109" w:after="0" w:line="240" w:lineRule="auto"/>
        <w:ind w:left="503" w:right="0" w:hanging="326"/>
        <w:jc w:val="left"/>
        <w:rPr>
          <w:color w:val="auto"/>
          <w:sz w:val="22"/>
          <w:highlight w:val="none"/>
        </w:rPr>
      </w:pPr>
      <w:r>
        <w:rPr>
          <w:color w:val="auto"/>
          <w:sz w:val="22"/>
          <w:highlight w:val="none"/>
        </w:rPr>
        <w:t>合同价格、计量与支付</w:t>
      </w:r>
    </w:p>
    <w:p w14:paraId="75586928">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合同价格形式</w:t>
      </w:r>
    </w:p>
    <w:p w14:paraId="7D7E5403">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预付款</w:t>
      </w:r>
    </w:p>
    <w:p w14:paraId="1884DF29">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计量</w:t>
      </w:r>
    </w:p>
    <w:p w14:paraId="78C344A4">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工程进度款支付</w:t>
      </w:r>
    </w:p>
    <w:p w14:paraId="31DFB8A2">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支付账户</w:t>
      </w:r>
    </w:p>
    <w:p w14:paraId="11C7764A">
      <w:pPr>
        <w:pStyle w:val="16"/>
        <w:numPr>
          <w:ilvl w:val="0"/>
          <w:numId w:val="3"/>
        </w:numPr>
        <w:tabs>
          <w:tab w:val="left" w:pos="504"/>
        </w:tabs>
        <w:spacing w:before="109" w:after="0" w:line="240" w:lineRule="auto"/>
        <w:ind w:left="503" w:right="0" w:hanging="326"/>
        <w:jc w:val="left"/>
        <w:rPr>
          <w:color w:val="auto"/>
          <w:sz w:val="22"/>
          <w:highlight w:val="none"/>
        </w:rPr>
      </w:pPr>
      <w:r>
        <w:rPr>
          <w:color w:val="auto"/>
          <w:sz w:val="22"/>
          <w:highlight w:val="none"/>
        </w:rPr>
        <w:t>验收和工程试车</w:t>
      </w:r>
    </w:p>
    <w:p w14:paraId="11AD5496">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分部分项工程验收</w:t>
      </w:r>
    </w:p>
    <w:p w14:paraId="206C0F2F">
      <w:pPr>
        <w:pStyle w:val="16"/>
        <w:numPr>
          <w:ilvl w:val="1"/>
          <w:numId w:val="3"/>
        </w:numPr>
        <w:tabs>
          <w:tab w:val="left" w:pos="834"/>
        </w:tabs>
        <w:spacing w:before="109" w:after="0" w:line="240" w:lineRule="auto"/>
        <w:ind w:left="833" w:right="0" w:hanging="436"/>
        <w:jc w:val="left"/>
        <w:rPr>
          <w:color w:val="auto"/>
          <w:sz w:val="22"/>
          <w:highlight w:val="none"/>
        </w:rPr>
      </w:pPr>
      <w:r>
        <w:rPr>
          <w:color w:val="auto"/>
          <w:sz w:val="22"/>
          <w:highlight w:val="none"/>
        </w:rPr>
        <w:t>竣工验收</w:t>
      </w:r>
    </w:p>
    <w:p w14:paraId="65E14852">
      <w:pPr>
        <w:pStyle w:val="16"/>
        <w:numPr>
          <w:ilvl w:val="1"/>
          <w:numId w:val="3"/>
        </w:numPr>
        <w:tabs>
          <w:tab w:val="left" w:pos="834"/>
        </w:tabs>
        <w:spacing w:before="109" w:after="0" w:line="240" w:lineRule="auto"/>
        <w:ind w:left="833" w:right="0" w:hanging="436"/>
        <w:jc w:val="left"/>
        <w:rPr>
          <w:color w:val="auto"/>
          <w:sz w:val="22"/>
          <w:highlight w:val="none"/>
        </w:rPr>
      </w:pPr>
      <w:r>
        <w:rPr>
          <w:color w:val="auto"/>
          <w:sz w:val="22"/>
          <w:highlight w:val="none"/>
        </w:rPr>
        <w:t>工程试车</w:t>
      </w:r>
    </w:p>
    <w:p w14:paraId="6B4953A8">
      <w:pPr>
        <w:pStyle w:val="16"/>
        <w:numPr>
          <w:ilvl w:val="1"/>
          <w:numId w:val="3"/>
        </w:numPr>
        <w:tabs>
          <w:tab w:val="left" w:pos="834"/>
        </w:tabs>
        <w:spacing w:before="109" w:after="0" w:line="240" w:lineRule="auto"/>
        <w:ind w:left="833" w:right="0" w:hanging="436"/>
        <w:jc w:val="left"/>
        <w:rPr>
          <w:color w:val="auto"/>
          <w:sz w:val="22"/>
          <w:highlight w:val="none"/>
        </w:rPr>
      </w:pPr>
      <w:r>
        <w:rPr>
          <w:color w:val="auto"/>
          <w:sz w:val="22"/>
          <w:highlight w:val="none"/>
        </w:rPr>
        <w:t>提前交付单位工程的验收</w:t>
      </w:r>
    </w:p>
    <w:p w14:paraId="169E5A81">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施工期运行</w:t>
      </w:r>
    </w:p>
    <w:p w14:paraId="6FF2FF93">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竣工退场</w:t>
      </w:r>
    </w:p>
    <w:p w14:paraId="268BDAA3">
      <w:pPr>
        <w:pStyle w:val="16"/>
        <w:numPr>
          <w:ilvl w:val="0"/>
          <w:numId w:val="3"/>
        </w:numPr>
        <w:tabs>
          <w:tab w:val="left" w:pos="504"/>
        </w:tabs>
        <w:spacing w:before="109" w:after="0" w:line="240" w:lineRule="auto"/>
        <w:ind w:left="503" w:right="0" w:hanging="326"/>
        <w:jc w:val="left"/>
        <w:rPr>
          <w:color w:val="auto"/>
          <w:sz w:val="22"/>
          <w:highlight w:val="none"/>
        </w:rPr>
      </w:pPr>
      <w:r>
        <w:rPr>
          <w:color w:val="auto"/>
          <w:sz w:val="22"/>
          <w:highlight w:val="none"/>
        </w:rPr>
        <w:t>竣工结算</w:t>
      </w:r>
    </w:p>
    <w:p w14:paraId="27789C04">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竣工结算申请</w:t>
      </w:r>
    </w:p>
    <w:p w14:paraId="02ABB58A">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竣工结算审核</w:t>
      </w:r>
    </w:p>
    <w:p w14:paraId="10EBABDB">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甩项竣工协议</w:t>
      </w:r>
    </w:p>
    <w:p w14:paraId="4D6878B7">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最终结清</w:t>
      </w:r>
    </w:p>
    <w:p w14:paraId="79061163">
      <w:pPr>
        <w:pStyle w:val="16"/>
        <w:numPr>
          <w:ilvl w:val="0"/>
          <w:numId w:val="3"/>
        </w:numPr>
        <w:tabs>
          <w:tab w:val="left" w:pos="504"/>
        </w:tabs>
        <w:spacing w:before="109" w:after="0" w:line="240" w:lineRule="auto"/>
        <w:ind w:left="503" w:right="0" w:hanging="326"/>
        <w:jc w:val="left"/>
        <w:rPr>
          <w:color w:val="auto"/>
          <w:sz w:val="22"/>
          <w:highlight w:val="none"/>
        </w:rPr>
      </w:pPr>
      <w:r>
        <w:rPr>
          <w:color w:val="auto"/>
          <w:sz w:val="22"/>
          <w:highlight w:val="none"/>
        </w:rPr>
        <w:t>缺陷责任与保修</w:t>
      </w:r>
    </w:p>
    <w:p w14:paraId="58691541">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工程保修的原则</w:t>
      </w:r>
    </w:p>
    <w:p w14:paraId="0B6B933D">
      <w:pPr>
        <w:pStyle w:val="16"/>
        <w:numPr>
          <w:ilvl w:val="1"/>
          <w:numId w:val="3"/>
        </w:numPr>
        <w:tabs>
          <w:tab w:val="left" w:pos="833"/>
        </w:tabs>
        <w:spacing w:before="109" w:after="0" w:line="240" w:lineRule="auto"/>
        <w:ind w:left="832" w:right="0" w:hanging="435"/>
        <w:jc w:val="left"/>
        <w:rPr>
          <w:color w:val="auto"/>
          <w:sz w:val="22"/>
          <w:highlight w:val="none"/>
        </w:rPr>
      </w:pPr>
      <w:r>
        <w:rPr>
          <w:color w:val="auto"/>
          <w:sz w:val="22"/>
          <w:highlight w:val="none"/>
        </w:rPr>
        <w:t>缺陷责任期</w:t>
      </w:r>
    </w:p>
    <w:p w14:paraId="39CBB0D9">
      <w:pPr>
        <w:spacing w:after="0" w:line="240" w:lineRule="auto"/>
        <w:jc w:val="left"/>
        <w:rPr>
          <w:color w:val="auto"/>
          <w:sz w:val="22"/>
          <w:highlight w:val="none"/>
        </w:rPr>
        <w:sectPr>
          <w:pgSz w:w="11910" w:h="16840"/>
          <w:pgMar w:top="1580" w:right="1300" w:bottom="1020" w:left="1680" w:header="0" w:footer="832" w:gutter="0"/>
          <w:pgNumType w:fmt="decimal"/>
          <w:cols w:space="720" w:num="1"/>
        </w:sectPr>
      </w:pPr>
    </w:p>
    <w:p w14:paraId="02E5BA90">
      <w:pPr>
        <w:pStyle w:val="16"/>
        <w:numPr>
          <w:ilvl w:val="1"/>
          <w:numId w:val="3"/>
        </w:numPr>
        <w:tabs>
          <w:tab w:val="left" w:pos="1213"/>
        </w:tabs>
        <w:spacing w:before="24" w:after="0" w:line="240" w:lineRule="auto"/>
        <w:ind w:left="1212" w:right="0" w:hanging="435"/>
        <w:jc w:val="left"/>
        <w:rPr>
          <w:color w:val="auto"/>
          <w:sz w:val="22"/>
          <w:highlight w:val="none"/>
        </w:rPr>
      </w:pPr>
      <w:r>
        <w:rPr>
          <w:color w:val="auto"/>
          <w:sz w:val="22"/>
          <w:highlight w:val="none"/>
        </w:rPr>
        <w:t>质量保证金</w:t>
      </w:r>
    </w:p>
    <w:p w14:paraId="6B6FE62D">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保修</w:t>
      </w:r>
    </w:p>
    <w:p w14:paraId="17BBEBD2">
      <w:pPr>
        <w:pStyle w:val="16"/>
        <w:numPr>
          <w:ilvl w:val="0"/>
          <w:numId w:val="3"/>
        </w:numPr>
        <w:tabs>
          <w:tab w:val="left" w:pos="884"/>
        </w:tabs>
        <w:spacing w:before="109" w:after="0" w:line="240" w:lineRule="auto"/>
        <w:ind w:left="883" w:right="0" w:hanging="326"/>
        <w:jc w:val="left"/>
        <w:rPr>
          <w:color w:val="auto"/>
          <w:sz w:val="22"/>
          <w:highlight w:val="none"/>
        </w:rPr>
      </w:pPr>
      <w:r>
        <w:rPr>
          <w:color w:val="auto"/>
          <w:sz w:val="22"/>
          <w:highlight w:val="none"/>
        </w:rPr>
        <w:t>违约</w:t>
      </w:r>
    </w:p>
    <w:p w14:paraId="473919FB">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发包人违约</w:t>
      </w:r>
    </w:p>
    <w:p w14:paraId="74AB592A">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承包人违约</w:t>
      </w:r>
    </w:p>
    <w:p w14:paraId="6CA9DBF2">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第三人造成的违约</w:t>
      </w:r>
    </w:p>
    <w:p w14:paraId="69D91CBB">
      <w:pPr>
        <w:pStyle w:val="16"/>
        <w:numPr>
          <w:ilvl w:val="0"/>
          <w:numId w:val="3"/>
        </w:numPr>
        <w:tabs>
          <w:tab w:val="left" w:pos="884"/>
        </w:tabs>
        <w:spacing w:before="109" w:after="0" w:line="240" w:lineRule="auto"/>
        <w:ind w:left="883" w:right="0" w:hanging="326"/>
        <w:jc w:val="left"/>
        <w:rPr>
          <w:color w:val="auto"/>
          <w:sz w:val="22"/>
          <w:highlight w:val="none"/>
        </w:rPr>
      </w:pPr>
      <w:r>
        <w:rPr>
          <w:color w:val="auto"/>
          <w:sz w:val="22"/>
          <w:highlight w:val="none"/>
        </w:rPr>
        <w:t>不可抗力</w:t>
      </w:r>
    </w:p>
    <w:p w14:paraId="20F5995A">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不可抗力的确认</w:t>
      </w:r>
    </w:p>
    <w:p w14:paraId="747357FE">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不可抗力的通知</w:t>
      </w:r>
    </w:p>
    <w:p w14:paraId="6A4009CE">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不可抗力后果的承担</w:t>
      </w:r>
    </w:p>
    <w:p w14:paraId="1E4B5647">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因不可抗力解除合同</w:t>
      </w:r>
    </w:p>
    <w:p w14:paraId="041AF7C9">
      <w:pPr>
        <w:pStyle w:val="16"/>
        <w:numPr>
          <w:ilvl w:val="0"/>
          <w:numId w:val="3"/>
        </w:numPr>
        <w:tabs>
          <w:tab w:val="left" w:pos="884"/>
        </w:tabs>
        <w:spacing w:before="109" w:after="0" w:line="240" w:lineRule="auto"/>
        <w:ind w:left="883" w:right="0" w:hanging="326"/>
        <w:jc w:val="left"/>
        <w:rPr>
          <w:color w:val="auto"/>
          <w:sz w:val="22"/>
          <w:highlight w:val="none"/>
        </w:rPr>
      </w:pPr>
      <w:r>
        <w:rPr>
          <w:color w:val="auto"/>
          <w:sz w:val="22"/>
          <w:highlight w:val="none"/>
        </w:rPr>
        <w:t>保险</w:t>
      </w:r>
    </w:p>
    <w:p w14:paraId="2B7CEF62">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工程保险</w:t>
      </w:r>
    </w:p>
    <w:p w14:paraId="7EFB6A34">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工伤保险</w:t>
      </w:r>
    </w:p>
    <w:p w14:paraId="620BFCD9">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其他保险</w:t>
      </w:r>
    </w:p>
    <w:p w14:paraId="143C512B">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持续保险</w:t>
      </w:r>
    </w:p>
    <w:p w14:paraId="29CCB3AD">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保险凭证</w:t>
      </w:r>
    </w:p>
    <w:p w14:paraId="47130CD3">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未按约定投保的补救</w:t>
      </w:r>
    </w:p>
    <w:p w14:paraId="020D85DB">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通知义务</w:t>
      </w:r>
    </w:p>
    <w:p w14:paraId="404AD9FB">
      <w:pPr>
        <w:pStyle w:val="16"/>
        <w:numPr>
          <w:ilvl w:val="0"/>
          <w:numId w:val="3"/>
        </w:numPr>
        <w:tabs>
          <w:tab w:val="left" w:pos="884"/>
        </w:tabs>
        <w:spacing w:before="109" w:after="0" w:line="240" w:lineRule="auto"/>
        <w:ind w:left="883" w:right="0" w:hanging="326"/>
        <w:jc w:val="left"/>
        <w:rPr>
          <w:color w:val="auto"/>
          <w:sz w:val="22"/>
          <w:highlight w:val="none"/>
        </w:rPr>
      </w:pPr>
      <w:r>
        <w:rPr>
          <w:color w:val="auto"/>
          <w:sz w:val="22"/>
          <w:highlight w:val="none"/>
        </w:rPr>
        <w:t>索赔</w:t>
      </w:r>
    </w:p>
    <w:p w14:paraId="66762F04">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承包人的索赔</w:t>
      </w:r>
    </w:p>
    <w:p w14:paraId="524B0526">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对承包人索赔的处理</w:t>
      </w:r>
    </w:p>
    <w:p w14:paraId="087F2FAF">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发包人的索赔</w:t>
      </w:r>
    </w:p>
    <w:p w14:paraId="6F7C103D">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对发包人索赔的处理</w:t>
      </w:r>
    </w:p>
    <w:p w14:paraId="4EA71500">
      <w:pPr>
        <w:pStyle w:val="16"/>
        <w:numPr>
          <w:ilvl w:val="1"/>
          <w:numId w:val="3"/>
        </w:numPr>
        <w:tabs>
          <w:tab w:val="left" w:pos="1213"/>
        </w:tabs>
        <w:spacing w:before="109" w:after="0" w:line="240" w:lineRule="auto"/>
        <w:ind w:left="1212" w:right="0" w:hanging="435"/>
        <w:jc w:val="left"/>
        <w:rPr>
          <w:color w:val="auto"/>
          <w:sz w:val="22"/>
          <w:highlight w:val="none"/>
        </w:rPr>
      </w:pPr>
      <w:r>
        <w:rPr>
          <w:color w:val="auto"/>
          <w:sz w:val="22"/>
          <w:highlight w:val="none"/>
        </w:rPr>
        <w:t>提出索赔的期限</w:t>
      </w:r>
    </w:p>
    <w:p w14:paraId="36272DBE">
      <w:pPr>
        <w:pStyle w:val="16"/>
        <w:numPr>
          <w:ilvl w:val="0"/>
          <w:numId w:val="3"/>
        </w:numPr>
        <w:tabs>
          <w:tab w:val="left" w:pos="884"/>
        </w:tabs>
        <w:spacing w:before="109" w:after="0" w:line="240" w:lineRule="auto"/>
        <w:ind w:left="883" w:right="0" w:hanging="326"/>
        <w:jc w:val="left"/>
        <w:rPr>
          <w:color w:val="auto"/>
          <w:sz w:val="22"/>
          <w:highlight w:val="none"/>
        </w:rPr>
      </w:pPr>
      <w:r>
        <w:rPr>
          <w:color w:val="auto"/>
          <w:sz w:val="22"/>
          <w:highlight w:val="none"/>
        </w:rPr>
        <w:t>争议解决</w:t>
      </w:r>
    </w:p>
    <w:p w14:paraId="7FD5EAF1">
      <w:pPr>
        <w:pStyle w:val="16"/>
        <w:numPr>
          <w:ilvl w:val="1"/>
          <w:numId w:val="3"/>
        </w:numPr>
        <w:tabs>
          <w:tab w:val="left" w:pos="1214"/>
        </w:tabs>
        <w:spacing w:before="109" w:after="0" w:line="240" w:lineRule="auto"/>
        <w:ind w:left="1213" w:right="0" w:hanging="436"/>
        <w:jc w:val="left"/>
        <w:rPr>
          <w:color w:val="auto"/>
          <w:sz w:val="22"/>
          <w:highlight w:val="none"/>
        </w:rPr>
      </w:pPr>
      <w:r>
        <w:rPr>
          <w:color w:val="auto"/>
          <w:sz w:val="22"/>
          <w:highlight w:val="none"/>
        </w:rPr>
        <w:t>和解</w:t>
      </w:r>
    </w:p>
    <w:p w14:paraId="55E9D632">
      <w:pPr>
        <w:pStyle w:val="16"/>
        <w:numPr>
          <w:ilvl w:val="1"/>
          <w:numId w:val="3"/>
        </w:numPr>
        <w:tabs>
          <w:tab w:val="left" w:pos="1214"/>
        </w:tabs>
        <w:spacing w:before="109" w:after="0" w:line="240" w:lineRule="auto"/>
        <w:ind w:left="1213" w:right="0" w:hanging="436"/>
        <w:jc w:val="left"/>
        <w:rPr>
          <w:color w:val="auto"/>
          <w:sz w:val="22"/>
          <w:highlight w:val="none"/>
        </w:rPr>
      </w:pPr>
      <w:r>
        <w:rPr>
          <w:color w:val="auto"/>
          <w:sz w:val="22"/>
          <w:highlight w:val="none"/>
        </w:rPr>
        <w:t>调解</w:t>
      </w:r>
    </w:p>
    <w:p w14:paraId="2BF15EE2">
      <w:pPr>
        <w:pStyle w:val="16"/>
        <w:numPr>
          <w:ilvl w:val="1"/>
          <w:numId w:val="3"/>
        </w:numPr>
        <w:tabs>
          <w:tab w:val="left" w:pos="1214"/>
        </w:tabs>
        <w:spacing w:before="109" w:after="0" w:line="240" w:lineRule="auto"/>
        <w:ind w:left="1213" w:right="0" w:hanging="436"/>
        <w:jc w:val="left"/>
        <w:rPr>
          <w:color w:val="auto"/>
          <w:sz w:val="22"/>
          <w:highlight w:val="none"/>
        </w:rPr>
      </w:pPr>
      <w:r>
        <w:rPr>
          <w:color w:val="auto"/>
          <w:sz w:val="22"/>
          <w:highlight w:val="none"/>
        </w:rPr>
        <w:t>争议评审</w:t>
      </w:r>
    </w:p>
    <w:p w14:paraId="248ADA57">
      <w:pPr>
        <w:pStyle w:val="16"/>
        <w:numPr>
          <w:ilvl w:val="1"/>
          <w:numId w:val="3"/>
        </w:numPr>
        <w:tabs>
          <w:tab w:val="left" w:pos="1214"/>
        </w:tabs>
        <w:spacing w:before="109" w:after="0" w:line="240" w:lineRule="auto"/>
        <w:ind w:left="1213" w:right="0" w:hanging="436"/>
        <w:jc w:val="left"/>
        <w:rPr>
          <w:color w:val="auto"/>
          <w:sz w:val="22"/>
          <w:highlight w:val="none"/>
        </w:rPr>
      </w:pPr>
      <w:r>
        <w:rPr>
          <w:color w:val="auto"/>
          <w:sz w:val="22"/>
          <w:highlight w:val="none"/>
        </w:rPr>
        <w:t>仲裁或诉讼</w:t>
      </w:r>
    </w:p>
    <w:p w14:paraId="2FE9D170">
      <w:pPr>
        <w:pStyle w:val="16"/>
        <w:numPr>
          <w:ilvl w:val="1"/>
          <w:numId w:val="3"/>
        </w:numPr>
        <w:tabs>
          <w:tab w:val="left" w:pos="1214"/>
        </w:tabs>
        <w:spacing w:before="109" w:after="0" w:line="240" w:lineRule="auto"/>
        <w:ind w:left="1213" w:right="0" w:hanging="436"/>
        <w:jc w:val="left"/>
        <w:rPr>
          <w:color w:val="auto"/>
          <w:sz w:val="22"/>
          <w:highlight w:val="none"/>
        </w:rPr>
      </w:pPr>
      <w:r>
        <w:rPr>
          <w:color w:val="auto"/>
          <w:sz w:val="22"/>
          <w:highlight w:val="none"/>
        </w:rPr>
        <w:t>争议解决条款效力</w:t>
      </w:r>
    </w:p>
    <w:p w14:paraId="0E79E1E9">
      <w:pPr>
        <w:spacing w:after="0" w:line="240" w:lineRule="auto"/>
        <w:jc w:val="left"/>
        <w:rPr>
          <w:color w:val="auto"/>
          <w:sz w:val="22"/>
          <w:highlight w:val="none"/>
        </w:rPr>
        <w:sectPr>
          <w:pgSz w:w="11910" w:h="16840"/>
          <w:pgMar w:top="1580" w:right="1680" w:bottom="1020" w:left="1300" w:header="0" w:footer="832" w:gutter="0"/>
          <w:pgNumType w:fmt="decimal"/>
          <w:cols w:space="720" w:num="1"/>
        </w:sectPr>
      </w:pPr>
    </w:p>
    <w:p w14:paraId="50377B03">
      <w:pPr>
        <w:pStyle w:val="8"/>
        <w:spacing w:before="13"/>
        <w:ind w:left="0"/>
        <w:rPr>
          <w:color w:val="auto"/>
          <w:sz w:val="28"/>
          <w:highlight w:val="none"/>
        </w:rPr>
      </w:pPr>
    </w:p>
    <w:p w14:paraId="6D060373">
      <w:pPr>
        <w:pStyle w:val="8"/>
        <w:tabs>
          <w:tab w:val="left" w:pos="1277"/>
        </w:tabs>
        <w:spacing w:before="24"/>
        <w:ind w:left="177"/>
        <w:rPr>
          <w:rFonts w:hint="eastAsia" w:ascii="方正黑体_GBK" w:eastAsia="方正黑体_GBK"/>
          <w:color w:val="auto"/>
          <w:highlight w:val="none"/>
        </w:rPr>
      </w:pPr>
      <w:r>
        <w:rPr>
          <w:rFonts w:hint="eastAsia" w:ascii="方正黑体_GBK" w:eastAsia="方正黑体_GBK"/>
          <w:color w:val="auto"/>
          <w:highlight w:val="none"/>
        </w:rPr>
        <w:t>第三部分专用合同条款</w:t>
      </w:r>
    </w:p>
    <w:p w14:paraId="78763266">
      <w:pPr>
        <w:pStyle w:val="16"/>
        <w:numPr>
          <w:ilvl w:val="0"/>
          <w:numId w:val="4"/>
        </w:numPr>
        <w:tabs>
          <w:tab w:val="left" w:pos="395"/>
        </w:tabs>
        <w:spacing w:before="122" w:after="0" w:line="240" w:lineRule="auto"/>
        <w:ind w:left="394" w:right="0" w:hanging="217"/>
        <w:jc w:val="left"/>
        <w:rPr>
          <w:color w:val="auto"/>
          <w:sz w:val="22"/>
          <w:highlight w:val="none"/>
        </w:rPr>
      </w:pPr>
      <w:r>
        <w:rPr>
          <w:color w:val="auto"/>
          <w:sz w:val="22"/>
          <w:highlight w:val="none"/>
        </w:rPr>
        <w:t>一般约定</w:t>
      </w:r>
    </w:p>
    <w:p w14:paraId="03E3D318">
      <w:pPr>
        <w:pStyle w:val="16"/>
        <w:numPr>
          <w:ilvl w:val="0"/>
          <w:numId w:val="4"/>
        </w:numPr>
        <w:tabs>
          <w:tab w:val="left" w:pos="395"/>
        </w:tabs>
        <w:spacing w:before="109" w:after="0" w:line="240" w:lineRule="auto"/>
        <w:ind w:left="394" w:right="0" w:hanging="217"/>
        <w:jc w:val="left"/>
        <w:rPr>
          <w:color w:val="auto"/>
          <w:sz w:val="22"/>
          <w:highlight w:val="none"/>
        </w:rPr>
      </w:pPr>
      <w:r>
        <w:rPr>
          <w:color w:val="auto"/>
          <w:sz w:val="22"/>
          <w:highlight w:val="none"/>
        </w:rPr>
        <w:t>发包人</w:t>
      </w:r>
    </w:p>
    <w:p w14:paraId="7E34E39A">
      <w:pPr>
        <w:pStyle w:val="16"/>
        <w:numPr>
          <w:ilvl w:val="0"/>
          <w:numId w:val="4"/>
        </w:numPr>
        <w:tabs>
          <w:tab w:val="left" w:pos="395"/>
        </w:tabs>
        <w:spacing w:before="109" w:after="0" w:line="240" w:lineRule="auto"/>
        <w:ind w:left="394" w:right="0" w:hanging="217"/>
        <w:jc w:val="left"/>
        <w:rPr>
          <w:color w:val="auto"/>
          <w:sz w:val="22"/>
          <w:highlight w:val="none"/>
        </w:rPr>
      </w:pPr>
      <w:r>
        <w:rPr>
          <w:color w:val="auto"/>
          <w:sz w:val="22"/>
          <w:highlight w:val="none"/>
        </w:rPr>
        <w:t>承包人</w:t>
      </w:r>
    </w:p>
    <w:p w14:paraId="2F1CC5EE">
      <w:pPr>
        <w:pStyle w:val="16"/>
        <w:numPr>
          <w:ilvl w:val="0"/>
          <w:numId w:val="4"/>
        </w:numPr>
        <w:tabs>
          <w:tab w:val="left" w:pos="395"/>
        </w:tabs>
        <w:spacing w:before="109" w:after="0" w:line="240" w:lineRule="auto"/>
        <w:ind w:left="394" w:right="0" w:hanging="217"/>
        <w:jc w:val="left"/>
        <w:rPr>
          <w:color w:val="auto"/>
          <w:sz w:val="22"/>
          <w:highlight w:val="none"/>
        </w:rPr>
      </w:pPr>
      <w:r>
        <w:rPr>
          <w:color w:val="auto"/>
          <w:sz w:val="22"/>
          <w:highlight w:val="none"/>
        </w:rPr>
        <w:t>监理人</w:t>
      </w:r>
    </w:p>
    <w:p w14:paraId="5263A977">
      <w:pPr>
        <w:pStyle w:val="16"/>
        <w:numPr>
          <w:ilvl w:val="0"/>
          <w:numId w:val="4"/>
        </w:numPr>
        <w:tabs>
          <w:tab w:val="left" w:pos="395"/>
        </w:tabs>
        <w:spacing w:before="109" w:after="0" w:line="240" w:lineRule="auto"/>
        <w:ind w:left="394" w:right="0" w:hanging="217"/>
        <w:jc w:val="left"/>
        <w:rPr>
          <w:color w:val="auto"/>
          <w:sz w:val="22"/>
          <w:highlight w:val="none"/>
        </w:rPr>
      </w:pPr>
      <w:r>
        <w:rPr>
          <w:color w:val="auto"/>
          <w:sz w:val="22"/>
          <w:highlight w:val="none"/>
        </w:rPr>
        <w:t>工程质量</w:t>
      </w:r>
    </w:p>
    <w:p w14:paraId="51458C97">
      <w:pPr>
        <w:pStyle w:val="16"/>
        <w:numPr>
          <w:ilvl w:val="0"/>
          <w:numId w:val="4"/>
        </w:numPr>
        <w:tabs>
          <w:tab w:val="left" w:pos="395"/>
        </w:tabs>
        <w:spacing w:before="109" w:after="0" w:line="240" w:lineRule="auto"/>
        <w:ind w:left="394" w:right="0" w:hanging="217"/>
        <w:jc w:val="left"/>
        <w:rPr>
          <w:color w:val="auto"/>
          <w:sz w:val="22"/>
          <w:highlight w:val="none"/>
        </w:rPr>
      </w:pPr>
      <w:r>
        <w:rPr>
          <w:color w:val="auto"/>
          <w:sz w:val="22"/>
          <w:highlight w:val="none"/>
        </w:rPr>
        <w:t>安全文明施工与环境保护</w:t>
      </w:r>
    </w:p>
    <w:p w14:paraId="10EBBEFE">
      <w:pPr>
        <w:pStyle w:val="16"/>
        <w:numPr>
          <w:ilvl w:val="0"/>
          <w:numId w:val="4"/>
        </w:numPr>
        <w:tabs>
          <w:tab w:val="left" w:pos="395"/>
        </w:tabs>
        <w:spacing w:before="109" w:after="0" w:line="240" w:lineRule="auto"/>
        <w:ind w:left="394" w:right="0" w:hanging="217"/>
        <w:jc w:val="left"/>
        <w:rPr>
          <w:color w:val="auto"/>
          <w:sz w:val="22"/>
          <w:highlight w:val="none"/>
        </w:rPr>
      </w:pPr>
      <w:r>
        <w:rPr>
          <w:color w:val="auto"/>
          <w:sz w:val="22"/>
          <w:highlight w:val="none"/>
        </w:rPr>
        <w:t>工期和进度</w:t>
      </w:r>
    </w:p>
    <w:p w14:paraId="7E9889B3">
      <w:pPr>
        <w:pStyle w:val="16"/>
        <w:numPr>
          <w:ilvl w:val="0"/>
          <w:numId w:val="4"/>
        </w:numPr>
        <w:tabs>
          <w:tab w:val="left" w:pos="395"/>
        </w:tabs>
        <w:spacing w:before="109" w:after="0" w:line="240" w:lineRule="auto"/>
        <w:ind w:left="394" w:right="0" w:hanging="217"/>
        <w:jc w:val="left"/>
        <w:rPr>
          <w:color w:val="auto"/>
          <w:sz w:val="22"/>
          <w:highlight w:val="none"/>
        </w:rPr>
      </w:pPr>
      <w:r>
        <w:rPr>
          <w:color w:val="auto"/>
          <w:sz w:val="22"/>
          <w:highlight w:val="none"/>
        </w:rPr>
        <w:t>材料与设备</w:t>
      </w:r>
    </w:p>
    <w:p w14:paraId="21CF1B87">
      <w:pPr>
        <w:pStyle w:val="16"/>
        <w:numPr>
          <w:ilvl w:val="0"/>
          <w:numId w:val="4"/>
        </w:numPr>
        <w:tabs>
          <w:tab w:val="left" w:pos="395"/>
        </w:tabs>
        <w:spacing w:before="109" w:after="0" w:line="240" w:lineRule="auto"/>
        <w:ind w:left="394" w:right="0" w:hanging="217"/>
        <w:jc w:val="left"/>
        <w:rPr>
          <w:color w:val="auto"/>
          <w:sz w:val="22"/>
          <w:highlight w:val="none"/>
        </w:rPr>
      </w:pPr>
      <w:r>
        <w:rPr>
          <w:color w:val="auto"/>
          <w:sz w:val="22"/>
          <w:highlight w:val="none"/>
        </w:rPr>
        <w:t>试验与检验</w:t>
      </w:r>
    </w:p>
    <w:p w14:paraId="2E56F787">
      <w:pPr>
        <w:pStyle w:val="16"/>
        <w:numPr>
          <w:ilvl w:val="0"/>
          <w:numId w:val="4"/>
        </w:numPr>
        <w:tabs>
          <w:tab w:val="left" w:pos="504"/>
        </w:tabs>
        <w:spacing w:before="109" w:after="0" w:line="240" w:lineRule="auto"/>
        <w:ind w:left="503" w:right="0" w:hanging="326"/>
        <w:jc w:val="left"/>
        <w:rPr>
          <w:color w:val="auto"/>
          <w:sz w:val="22"/>
          <w:highlight w:val="none"/>
        </w:rPr>
      </w:pPr>
      <w:r>
        <w:rPr>
          <w:color w:val="auto"/>
          <w:sz w:val="22"/>
          <w:highlight w:val="none"/>
        </w:rPr>
        <w:t>变更</w:t>
      </w:r>
    </w:p>
    <w:p w14:paraId="58C8D838">
      <w:pPr>
        <w:pStyle w:val="16"/>
        <w:numPr>
          <w:ilvl w:val="0"/>
          <w:numId w:val="4"/>
        </w:numPr>
        <w:tabs>
          <w:tab w:val="left" w:pos="504"/>
        </w:tabs>
        <w:spacing w:before="109" w:after="0" w:line="240" w:lineRule="auto"/>
        <w:ind w:left="503" w:right="0" w:hanging="326"/>
        <w:jc w:val="left"/>
        <w:rPr>
          <w:color w:val="auto"/>
          <w:sz w:val="22"/>
          <w:highlight w:val="none"/>
        </w:rPr>
      </w:pPr>
      <w:r>
        <w:rPr>
          <w:color w:val="auto"/>
          <w:sz w:val="22"/>
          <w:highlight w:val="none"/>
        </w:rPr>
        <w:t>价格调整</w:t>
      </w:r>
    </w:p>
    <w:p w14:paraId="1B7C14E9">
      <w:pPr>
        <w:pStyle w:val="16"/>
        <w:numPr>
          <w:ilvl w:val="0"/>
          <w:numId w:val="4"/>
        </w:numPr>
        <w:tabs>
          <w:tab w:val="left" w:pos="504"/>
        </w:tabs>
        <w:spacing w:before="109" w:after="0" w:line="240" w:lineRule="auto"/>
        <w:ind w:left="503" w:right="0" w:hanging="326"/>
        <w:jc w:val="left"/>
        <w:rPr>
          <w:color w:val="auto"/>
          <w:sz w:val="22"/>
          <w:highlight w:val="none"/>
        </w:rPr>
      </w:pPr>
      <w:r>
        <w:rPr>
          <w:color w:val="auto"/>
          <w:sz w:val="22"/>
          <w:highlight w:val="none"/>
        </w:rPr>
        <w:t>合同价格、计量与支付</w:t>
      </w:r>
    </w:p>
    <w:p w14:paraId="2D95512F">
      <w:pPr>
        <w:pStyle w:val="16"/>
        <w:numPr>
          <w:ilvl w:val="0"/>
          <w:numId w:val="4"/>
        </w:numPr>
        <w:tabs>
          <w:tab w:val="left" w:pos="504"/>
        </w:tabs>
        <w:spacing w:before="109" w:after="0" w:line="240" w:lineRule="auto"/>
        <w:ind w:left="503" w:right="0" w:hanging="326"/>
        <w:jc w:val="left"/>
        <w:rPr>
          <w:color w:val="auto"/>
          <w:sz w:val="22"/>
          <w:highlight w:val="none"/>
        </w:rPr>
      </w:pPr>
      <w:r>
        <w:rPr>
          <w:color w:val="auto"/>
          <w:sz w:val="22"/>
          <w:highlight w:val="none"/>
        </w:rPr>
        <w:t>验收和工程试车</w:t>
      </w:r>
    </w:p>
    <w:p w14:paraId="3D1D019A">
      <w:pPr>
        <w:pStyle w:val="16"/>
        <w:numPr>
          <w:ilvl w:val="0"/>
          <w:numId w:val="4"/>
        </w:numPr>
        <w:tabs>
          <w:tab w:val="left" w:pos="504"/>
        </w:tabs>
        <w:spacing w:before="109" w:after="0" w:line="240" w:lineRule="auto"/>
        <w:ind w:left="503" w:right="0" w:hanging="326"/>
        <w:jc w:val="left"/>
        <w:rPr>
          <w:color w:val="auto"/>
          <w:sz w:val="22"/>
          <w:highlight w:val="none"/>
        </w:rPr>
      </w:pPr>
      <w:r>
        <w:rPr>
          <w:color w:val="auto"/>
          <w:sz w:val="22"/>
          <w:highlight w:val="none"/>
        </w:rPr>
        <w:t>竣工结算</w:t>
      </w:r>
    </w:p>
    <w:p w14:paraId="59943287">
      <w:pPr>
        <w:pStyle w:val="16"/>
        <w:numPr>
          <w:ilvl w:val="0"/>
          <w:numId w:val="4"/>
        </w:numPr>
        <w:tabs>
          <w:tab w:val="left" w:pos="504"/>
        </w:tabs>
        <w:spacing w:before="109" w:after="0" w:line="240" w:lineRule="auto"/>
        <w:ind w:left="503" w:right="0" w:hanging="326"/>
        <w:jc w:val="left"/>
        <w:rPr>
          <w:color w:val="auto"/>
          <w:sz w:val="22"/>
          <w:highlight w:val="none"/>
        </w:rPr>
      </w:pPr>
      <w:r>
        <w:rPr>
          <w:color w:val="auto"/>
          <w:sz w:val="22"/>
          <w:highlight w:val="none"/>
        </w:rPr>
        <w:t>缺陷责任期与保修</w:t>
      </w:r>
    </w:p>
    <w:p w14:paraId="208396B2">
      <w:pPr>
        <w:pStyle w:val="16"/>
        <w:numPr>
          <w:ilvl w:val="0"/>
          <w:numId w:val="4"/>
        </w:numPr>
        <w:tabs>
          <w:tab w:val="left" w:pos="504"/>
        </w:tabs>
        <w:spacing w:before="109" w:after="0" w:line="240" w:lineRule="auto"/>
        <w:ind w:left="503" w:right="0" w:hanging="326"/>
        <w:jc w:val="left"/>
        <w:rPr>
          <w:color w:val="auto"/>
          <w:sz w:val="22"/>
          <w:highlight w:val="none"/>
        </w:rPr>
      </w:pPr>
      <w:r>
        <w:rPr>
          <w:color w:val="auto"/>
          <w:sz w:val="22"/>
          <w:highlight w:val="none"/>
        </w:rPr>
        <w:t>违约</w:t>
      </w:r>
    </w:p>
    <w:p w14:paraId="76C56C38">
      <w:pPr>
        <w:pStyle w:val="16"/>
        <w:numPr>
          <w:ilvl w:val="0"/>
          <w:numId w:val="4"/>
        </w:numPr>
        <w:tabs>
          <w:tab w:val="left" w:pos="504"/>
        </w:tabs>
        <w:spacing w:before="109" w:after="0" w:line="240" w:lineRule="auto"/>
        <w:ind w:left="503" w:right="0" w:hanging="326"/>
        <w:jc w:val="left"/>
        <w:rPr>
          <w:color w:val="auto"/>
          <w:sz w:val="22"/>
          <w:highlight w:val="none"/>
        </w:rPr>
      </w:pPr>
      <w:r>
        <w:rPr>
          <w:color w:val="auto"/>
          <w:sz w:val="22"/>
          <w:highlight w:val="none"/>
        </w:rPr>
        <w:t>不可抗力</w:t>
      </w:r>
    </w:p>
    <w:p w14:paraId="3FE7457D">
      <w:pPr>
        <w:pStyle w:val="16"/>
        <w:numPr>
          <w:ilvl w:val="0"/>
          <w:numId w:val="4"/>
        </w:numPr>
        <w:tabs>
          <w:tab w:val="left" w:pos="504"/>
        </w:tabs>
        <w:spacing w:before="109" w:after="0" w:line="240" w:lineRule="auto"/>
        <w:ind w:left="503" w:right="0" w:hanging="326"/>
        <w:jc w:val="left"/>
        <w:rPr>
          <w:color w:val="auto"/>
          <w:sz w:val="22"/>
          <w:highlight w:val="none"/>
        </w:rPr>
      </w:pPr>
      <w:r>
        <w:rPr>
          <w:color w:val="auto"/>
          <w:sz w:val="22"/>
          <w:highlight w:val="none"/>
        </w:rPr>
        <w:t>保险</w:t>
      </w:r>
    </w:p>
    <w:p w14:paraId="22D46FA7">
      <w:pPr>
        <w:pStyle w:val="16"/>
        <w:numPr>
          <w:ilvl w:val="0"/>
          <w:numId w:val="5"/>
        </w:numPr>
        <w:tabs>
          <w:tab w:val="left" w:pos="504"/>
        </w:tabs>
        <w:spacing w:before="109" w:after="0" w:line="319" w:lineRule="auto"/>
        <w:ind w:left="177" w:right="7539" w:firstLine="0"/>
        <w:jc w:val="left"/>
        <w:rPr>
          <w:color w:val="auto"/>
          <w:sz w:val="22"/>
          <w:highlight w:val="none"/>
        </w:rPr>
      </w:pPr>
      <w:r>
        <w:rPr>
          <w:color w:val="auto"/>
          <w:sz w:val="22"/>
          <w:highlight w:val="none"/>
        </w:rPr>
        <w:t>争议解决附件</w:t>
      </w:r>
    </w:p>
    <w:p w14:paraId="6401AF47">
      <w:pPr>
        <w:spacing w:after="0" w:line="319" w:lineRule="auto"/>
        <w:jc w:val="left"/>
        <w:rPr>
          <w:color w:val="auto"/>
          <w:sz w:val="22"/>
          <w:highlight w:val="none"/>
        </w:rPr>
        <w:sectPr>
          <w:pgSz w:w="11910" w:h="16840"/>
          <w:pgMar w:top="1580" w:right="1300" w:bottom="1020" w:left="1680" w:header="0" w:footer="832" w:gutter="0"/>
          <w:pgNumType w:fmt="decimal"/>
          <w:cols w:space="720" w:num="1"/>
        </w:sectPr>
      </w:pPr>
    </w:p>
    <w:p w14:paraId="64336E0A">
      <w:pPr>
        <w:pStyle w:val="2"/>
        <w:tabs>
          <w:tab w:val="left" w:pos="1399"/>
        </w:tabs>
        <w:ind w:right="98"/>
        <w:jc w:val="center"/>
        <w:rPr>
          <w:color w:val="auto"/>
          <w:highlight w:val="none"/>
        </w:rPr>
      </w:pPr>
      <w:r>
        <w:rPr>
          <w:color w:val="auto"/>
          <w:highlight w:val="none"/>
        </w:rPr>
        <w:t>第一部分合同协议书</w:t>
      </w:r>
    </w:p>
    <w:p w14:paraId="6E80C388">
      <w:pPr>
        <w:pStyle w:val="8"/>
        <w:spacing w:before="14"/>
        <w:ind w:left="0"/>
        <w:rPr>
          <w:rFonts w:ascii="方正黑体_GBK"/>
          <w:color w:val="auto"/>
          <w:sz w:val="26"/>
          <w:highlight w:val="none"/>
        </w:rPr>
      </w:pPr>
    </w:p>
    <w:p w14:paraId="624CA2C7">
      <w:pPr>
        <w:pStyle w:val="8"/>
        <w:tabs>
          <w:tab w:val="left" w:pos="9188"/>
        </w:tabs>
        <w:spacing w:before="0" w:line="319" w:lineRule="auto"/>
        <w:ind w:left="557" w:right="105"/>
        <w:jc w:val="both"/>
        <w:rPr>
          <w:color w:val="auto"/>
          <w:highlight w:val="none"/>
        </w:rPr>
      </w:pPr>
      <w:r>
        <w:rPr>
          <w:color w:val="auto"/>
          <w:highlight w:val="none"/>
        </w:rPr>
        <w:t>发包人（全称</w:t>
      </w:r>
      <w:r>
        <w:rPr>
          <w:color w:val="auto"/>
          <w:spacing w:val="-28"/>
          <w:highlight w:val="none"/>
        </w:rPr>
        <w:t>）：</w:t>
      </w:r>
      <w:r>
        <w:rPr>
          <w:rFonts w:hint="eastAsia"/>
          <w:color w:val="auto"/>
          <w:spacing w:val="-28"/>
          <w:highlight w:val="none"/>
        </w:rPr>
        <w:t xml:space="preserve">府谷县住房和城乡建设局  </w:t>
      </w:r>
      <w:r>
        <w:rPr>
          <w:color w:val="auto"/>
          <w:highlight w:val="none"/>
        </w:rPr>
        <w:t xml:space="preserve"> </w:t>
      </w:r>
    </w:p>
    <w:p w14:paraId="329D1FDA">
      <w:pPr>
        <w:pStyle w:val="8"/>
        <w:tabs>
          <w:tab w:val="left" w:pos="9188"/>
        </w:tabs>
        <w:spacing w:before="0" w:line="319" w:lineRule="auto"/>
        <w:ind w:left="557" w:right="105"/>
        <w:jc w:val="both"/>
        <w:rPr>
          <w:color w:val="auto"/>
          <w:highlight w:val="none"/>
        </w:rPr>
      </w:pPr>
      <w:r>
        <w:rPr>
          <w:color w:val="auto"/>
          <w:highlight w:val="none"/>
        </w:rPr>
        <w:t>承包人（全称</w:t>
      </w:r>
      <w:r>
        <w:rPr>
          <w:color w:val="auto"/>
          <w:spacing w:val="-28"/>
          <w:highlight w:val="none"/>
        </w:rPr>
        <w:t>）：</w:t>
      </w:r>
      <w:r>
        <w:rPr>
          <w:rFonts w:hint="eastAsia"/>
          <w:color w:val="auto"/>
          <w:spacing w:val="-28"/>
          <w:highlight w:val="none"/>
        </w:rPr>
        <w:t>（中标单位全称）</w:t>
      </w:r>
      <w:r>
        <w:rPr>
          <w:color w:val="auto"/>
          <w:highlight w:val="none"/>
        </w:rPr>
        <w:t xml:space="preserve"> </w:t>
      </w:r>
    </w:p>
    <w:p w14:paraId="2B139BDC">
      <w:pPr>
        <w:pStyle w:val="8"/>
        <w:tabs>
          <w:tab w:val="left" w:pos="9188"/>
        </w:tabs>
        <w:spacing w:before="0" w:line="319" w:lineRule="auto"/>
        <w:ind w:left="557" w:right="105"/>
        <w:jc w:val="both"/>
        <w:rPr>
          <w:color w:val="auto"/>
          <w:highlight w:val="none"/>
        </w:rPr>
      </w:pPr>
      <w:r>
        <w:rPr>
          <w:color w:val="auto"/>
          <w:spacing w:val="2"/>
          <w:highlight w:val="none"/>
        </w:rPr>
        <w:t>根</w:t>
      </w:r>
      <w:r>
        <w:rPr>
          <w:color w:val="auto"/>
          <w:highlight w:val="none"/>
        </w:rPr>
        <w:t>据</w:t>
      </w:r>
      <w:r>
        <w:rPr>
          <w:color w:val="auto"/>
          <w:spacing w:val="2"/>
          <w:highlight w:val="none"/>
        </w:rPr>
        <w:t>《中华人民共和国</w:t>
      </w:r>
      <w:r>
        <w:rPr>
          <w:rFonts w:ascii="Arial" w:hAnsi="Arial" w:eastAsia="等线" w:cs="Arial"/>
          <w:color w:val="auto"/>
          <w:sz w:val="22"/>
          <w:highlight w:val="none"/>
        </w:rPr>
        <w:t>民法典</w:t>
      </w:r>
      <w:r>
        <w:rPr>
          <w:color w:val="auto"/>
          <w:spacing w:val="-110"/>
          <w:highlight w:val="none"/>
        </w:rPr>
        <w:t>》、</w:t>
      </w:r>
      <w:r>
        <w:rPr>
          <w:color w:val="auto"/>
          <w:spacing w:val="2"/>
          <w:highlight w:val="none"/>
        </w:rPr>
        <w:t>《中华人民共和国建筑法》及有关法律规</w:t>
      </w:r>
      <w:r>
        <w:rPr>
          <w:color w:val="auto"/>
          <w:highlight w:val="none"/>
        </w:rPr>
        <w:t>定</w:t>
      </w:r>
      <w:r>
        <w:rPr>
          <w:color w:val="auto"/>
          <w:spacing w:val="2"/>
          <w:highlight w:val="none"/>
        </w:rPr>
        <w:t>，遵循平</w:t>
      </w:r>
      <w:r>
        <w:rPr>
          <w:color w:val="auto"/>
          <w:highlight w:val="none"/>
        </w:rPr>
        <w:t>等、</w:t>
      </w:r>
    </w:p>
    <w:p w14:paraId="0616AFC1">
      <w:pPr>
        <w:pStyle w:val="8"/>
        <w:tabs>
          <w:tab w:val="left" w:pos="5008"/>
        </w:tabs>
        <w:spacing w:before="25" w:line="319" w:lineRule="auto"/>
        <w:ind w:right="215"/>
        <w:rPr>
          <w:color w:val="auto"/>
          <w:highlight w:val="none"/>
        </w:rPr>
      </w:pPr>
      <w:r>
        <w:rPr>
          <w:color w:val="auto"/>
          <w:highlight w:val="none"/>
        </w:rPr>
        <w:t>自愿、公平和诚实信用的原则，双方就</w:t>
      </w:r>
      <w:r>
        <w:rPr>
          <w:color w:val="auto"/>
          <w:highlight w:val="none"/>
          <w:u w:val="single" w:color="231F20"/>
        </w:rPr>
        <w:t xml:space="preserve"> </w:t>
      </w:r>
      <w:r>
        <w:rPr>
          <w:rFonts w:hint="eastAsia"/>
          <w:color w:val="auto"/>
          <w:highlight w:val="none"/>
          <w:u w:val="single" w:color="231F20"/>
          <w:lang w:val="en-US" w:eastAsia="zh-CN"/>
        </w:rPr>
        <w:t>xxxxx</w:t>
      </w:r>
      <w:r>
        <w:rPr>
          <w:color w:val="auto"/>
          <w:highlight w:val="none"/>
        </w:rPr>
        <w:t>工程施工及有关事项协商一致，共同达成如下协议：</w:t>
      </w:r>
    </w:p>
    <w:p w14:paraId="32423111">
      <w:pPr>
        <w:pStyle w:val="4"/>
        <w:spacing w:before="176"/>
        <w:rPr>
          <w:color w:val="auto"/>
          <w:highlight w:val="none"/>
        </w:rPr>
      </w:pPr>
      <w:r>
        <w:rPr>
          <w:color w:val="auto"/>
          <w:highlight w:val="none"/>
        </w:rPr>
        <w:t>一、工程概况</w:t>
      </w:r>
    </w:p>
    <w:p w14:paraId="72787913">
      <w:pPr>
        <w:pStyle w:val="8"/>
        <w:spacing w:before="6"/>
        <w:ind w:left="0"/>
        <w:rPr>
          <w:rFonts w:ascii="方正小标宋_GBK"/>
          <w:color w:val="auto"/>
          <w:sz w:val="16"/>
          <w:highlight w:val="none"/>
        </w:rPr>
      </w:pPr>
    </w:p>
    <w:p w14:paraId="1661D9DF">
      <w:pPr>
        <w:pStyle w:val="16"/>
        <w:numPr>
          <w:ilvl w:val="1"/>
          <w:numId w:val="5"/>
        </w:numPr>
        <w:tabs>
          <w:tab w:val="left" w:pos="776"/>
          <w:tab w:val="left" w:pos="9078"/>
        </w:tabs>
        <w:spacing w:before="0" w:after="0" w:line="240" w:lineRule="auto"/>
        <w:ind w:left="557" w:right="0" w:firstLine="0"/>
        <w:jc w:val="left"/>
        <w:rPr>
          <w:color w:val="auto"/>
          <w:sz w:val="22"/>
          <w:highlight w:val="none"/>
        </w:rPr>
      </w:pPr>
      <w:r>
        <w:rPr>
          <w:color w:val="auto"/>
          <w:sz w:val="22"/>
          <w:highlight w:val="none"/>
        </w:rPr>
        <w:t>工程名称</w:t>
      </w:r>
      <w:r>
        <w:rPr>
          <w:color w:val="auto"/>
          <w:sz w:val="22"/>
          <w:highlight w:val="none"/>
          <w:u w:val="single" w:color="231F20"/>
        </w:rPr>
        <w:t>：</w:t>
      </w:r>
      <w:r>
        <w:rPr>
          <w:color w:val="auto"/>
          <w:sz w:val="22"/>
          <w:highlight w:val="none"/>
        </w:rPr>
        <w:t>。</w:t>
      </w:r>
    </w:p>
    <w:p w14:paraId="15720C40">
      <w:pPr>
        <w:pStyle w:val="16"/>
        <w:numPr>
          <w:ilvl w:val="1"/>
          <w:numId w:val="5"/>
        </w:numPr>
        <w:tabs>
          <w:tab w:val="left" w:pos="776"/>
          <w:tab w:val="left" w:pos="9078"/>
        </w:tabs>
        <w:spacing w:before="109" w:after="0" w:line="240" w:lineRule="auto"/>
        <w:ind w:left="557" w:right="0" w:firstLine="0"/>
        <w:jc w:val="left"/>
        <w:rPr>
          <w:color w:val="auto"/>
          <w:sz w:val="22"/>
          <w:highlight w:val="none"/>
        </w:rPr>
      </w:pPr>
      <w:r>
        <w:rPr>
          <w:color w:val="auto"/>
          <w:sz w:val="22"/>
          <w:highlight w:val="none"/>
        </w:rPr>
        <w:t>工程地点</w:t>
      </w:r>
      <w:r>
        <w:rPr>
          <w:color w:val="auto"/>
          <w:sz w:val="22"/>
          <w:highlight w:val="none"/>
          <w:u w:val="single" w:color="231F20"/>
        </w:rPr>
        <w:t>：</w:t>
      </w:r>
      <w:r>
        <w:rPr>
          <w:rFonts w:hint="eastAsia"/>
          <w:color w:val="auto"/>
          <w:sz w:val="22"/>
          <w:highlight w:val="none"/>
          <w:u w:val="single" w:color="231F20"/>
        </w:rPr>
        <w:t>陕西省榆林市府谷县</w:t>
      </w:r>
      <w:r>
        <w:rPr>
          <w:color w:val="auto"/>
          <w:sz w:val="22"/>
          <w:highlight w:val="none"/>
        </w:rPr>
        <w:t>。</w:t>
      </w:r>
    </w:p>
    <w:p w14:paraId="29AF3854">
      <w:pPr>
        <w:pStyle w:val="16"/>
        <w:numPr>
          <w:ilvl w:val="1"/>
          <w:numId w:val="5"/>
        </w:numPr>
        <w:tabs>
          <w:tab w:val="left" w:pos="776"/>
          <w:tab w:val="left" w:pos="9078"/>
        </w:tabs>
        <w:spacing w:before="109" w:after="0" w:line="240" w:lineRule="auto"/>
        <w:ind w:left="557" w:right="0" w:firstLine="0"/>
        <w:jc w:val="left"/>
        <w:rPr>
          <w:color w:val="auto"/>
          <w:sz w:val="22"/>
          <w:highlight w:val="none"/>
        </w:rPr>
      </w:pPr>
      <w:r>
        <w:rPr>
          <w:color w:val="auto"/>
          <w:sz w:val="22"/>
          <w:highlight w:val="none"/>
        </w:rPr>
        <w:t>工程立项批准文号</w:t>
      </w:r>
      <w:r>
        <w:rPr>
          <w:color w:val="auto"/>
          <w:sz w:val="22"/>
          <w:highlight w:val="none"/>
          <w:u w:val="single" w:color="231F20"/>
        </w:rPr>
        <w:t>：</w:t>
      </w:r>
      <w:r>
        <w:rPr>
          <w:color w:val="auto"/>
          <w:sz w:val="22"/>
          <w:highlight w:val="none"/>
        </w:rPr>
        <w:t>。</w:t>
      </w:r>
    </w:p>
    <w:p w14:paraId="0F72A109">
      <w:pPr>
        <w:pStyle w:val="16"/>
        <w:numPr>
          <w:ilvl w:val="1"/>
          <w:numId w:val="5"/>
        </w:numPr>
        <w:tabs>
          <w:tab w:val="left" w:pos="776"/>
          <w:tab w:val="left" w:pos="9078"/>
        </w:tabs>
        <w:spacing w:before="109" w:after="0" w:line="240" w:lineRule="auto"/>
        <w:ind w:left="557" w:right="0" w:firstLine="0"/>
        <w:jc w:val="left"/>
        <w:rPr>
          <w:color w:val="auto"/>
          <w:sz w:val="22"/>
          <w:highlight w:val="none"/>
        </w:rPr>
      </w:pPr>
      <w:r>
        <w:rPr>
          <w:color w:val="auto"/>
          <w:sz w:val="22"/>
          <w:highlight w:val="none"/>
        </w:rPr>
        <w:t>资金来源</w:t>
      </w:r>
      <w:r>
        <w:rPr>
          <w:color w:val="auto"/>
          <w:sz w:val="22"/>
          <w:highlight w:val="none"/>
          <w:u w:val="single" w:color="231F20"/>
        </w:rPr>
        <w:t>：</w:t>
      </w:r>
      <w:r>
        <w:rPr>
          <w:color w:val="auto"/>
          <w:sz w:val="22"/>
          <w:highlight w:val="none"/>
        </w:rPr>
        <w:t>。</w:t>
      </w:r>
    </w:p>
    <w:p w14:paraId="0C80F452">
      <w:pPr>
        <w:pStyle w:val="16"/>
        <w:numPr>
          <w:ilvl w:val="1"/>
          <w:numId w:val="5"/>
        </w:numPr>
        <w:tabs>
          <w:tab w:val="left" w:pos="776"/>
          <w:tab w:val="left" w:pos="9078"/>
        </w:tabs>
        <w:spacing w:before="109" w:after="0" w:line="319" w:lineRule="auto"/>
        <w:ind w:left="557" w:right="105" w:firstLine="0"/>
        <w:jc w:val="left"/>
        <w:rPr>
          <w:color w:val="auto"/>
          <w:sz w:val="22"/>
          <w:highlight w:val="none"/>
        </w:rPr>
      </w:pPr>
      <w:r>
        <w:rPr>
          <w:color w:val="auto"/>
          <w:sz w:val="22"/>
          <w:highlight w:val="none"/>
        </w:rPr>
        <w:t>工程内容</w:t>
      </w:r>
      <w:r>
        <w:rPr>
          <w:color w:val="auto"/>
          <w:sz w:val="22"/>
          <w:highlight w:val="none"/>
          <w:u w:val="single" w:color="231F20"/>
        </w:rPr>
        <w:t>：</w:t>
      </w:r>
      <w:r>
        <w:rPr>
          <w:color w:val="auto"/>
          <w:sz w:val="22"/>
          <w:highlight w:val="none"/>
        </w:rPr>
        <w:t>。群体工程应附《承包人承揽工程项目一览表</w:t>
      </w:r>
      <w:r>
        <w:rPr>
          <w:color w:val="auto"/>
          <w:spacing w:val="-110"/>
          <w:sz w:val="22"/>
          <w:highlight w:val="none"/>
        </w:rPr>
        <w:t>》</w:t>
      </w:r>
      <w:r>
        <w:rPr>
          <w:color w:val="auto"/>
          <w:sz w:val="22"/>
          <w:highlight w:val="none"/>
        </w:rPr>
        <w:t xml:space="preserve">（附件 </w:t>
      </w:r>
      <w:r>
        <w:rPr>
          <w:color w:val="auto"/>
          <w:spacing w:val="-42"/>
          <w:sz w:val="22"/>
          <w:highlight w:val="none"/>
        </w:rPr>
        <w:t>1）</w:t>
      </w:r>
      <w:r>
        <w:rPr>
          <w:color w:val="auto"/>
          <w:sz w:val="22"/>
          <w:highlight w:val="none"/>
        </w:rPr>
        <w:t>。</w:t>
      </w:r>
    </w:p>
    <w:p w14:paraId="0FA35BF6">
      <w:pPr>
        <w:pStyle w:val="8"/>
        <w:tabs>
          <w:tab w:val="left" w:pos="9078"/>
        </w:tabs>
        <w:spacing w:before="83"/>
        <w:ind w:firstLine="440" w:firstLineChars="200"/>
        <w:rPr>
          <w:color w:val="auto"/>
          <w:highlight w:val="none"/>
        </w:rPr>
      </w:pPr>
      <w:r>
        <w:rPr>
          <w:color w:val="auto"/>
          <w:sz w:val="22"/>
          <w:highlight w:val="none"/>
        </w:rPr>
        <w:t>工程承包范围：</w:t>
      </w:r>
      <w:r>
        <w:rPr>
          <w:rFonts w:hint="eastAsia" w:ascii="方正书宋_GBK" w:hAnsi="方正书宋_GBK" w:eastAsia="方正书宋_GBK" w:cs="方正书宋_GBK"/>
          <w:color w:val="auto"/>
          <w:sz w:val="22"/>
          <w:szCs w:val="22"/>
          <w:highlight w:val="none"/>
          <w:u w:val="single" w:color="231F20"/>
          <w:lang w:val="en-US" w:eastAsia="en-US" w:bidi="ar-SA"/>
        </w:rPr>
        <w:t>施工图纸及工程量清单所示全部内容（含施工准备、主体施工、竣工验收、缺陷责任期保修等全过程）</w:t>
      </w:r>
      <w:r>
        <w:rPr>
          <w:color w:val="auto"/>
          <w:highlight w:val="none"/>
        </w:rPr>
        <w:t>。</w:t>
      </w:r>
    </w:p>
    <w:p w14:paraId="07DF070A">
      <w:pPr>
        <w:pStyle w:val="8"/>
        <w:spacing w:before="3"/>
        <w:ind w:left="0"/>
        <w:rPr>
          <w:color w:val="auto"/>
          <w:sz w:val="17"/>
          <w:highlight w:val="none"/>
        </w:rPr>
      </w:pPr>
    </w:p>
    <w:p w14:paraId="04C8FA23">
      <w:pPr>
        <w:pStyle w:val="4"/>
        <w:rPr>
          <w:color w:val="auto"/>
          <w:highlight w:val="none"/>
        </w:rPr>
      </w:pPr>
      <w:r>
        <w:rPr>
          <w:color w:val="auto"/>
          <w:highlight w:val="none"/>
        </w:rPr>
        <w:t>二、合同工期</w:t>
      </w:r>
    </w:p>
    <w:p w14:paraId="7E6BCD32">
      <w:pPr>
        <w:pStyle w:val="8"/>
        <w:spacing w:before="5"/>
        <w:ind w:left="0"/>
        <w:rPr>
          <w:rFonts w:ascii="方正小标宋_GBK"/>
          <w:color w:val="auto"/>
          <w:sz w:val="16"/>
          <w:highlight w:val="none"/>
        </w:rPr>
      </w:pPr>
    </w:p>
    <w:p w14:paraId="026A5985">
      <w:pPr>
        <w:pStyle w:val="8"/>
        <w:tabs>
          <w:tab w:val="left" w:pos="2944"/>
        </w:tabs>
        <w:spacing w:before="25" w:line="319" w:lineRule="auto"/>
        <w:ind w:right="223" w:firstLine="440"/>
        <w:rPr>
          <w:color w:val="auto"/>
          <w:highlight w:val="none"/>
        </w:rPr>
      </w:pPr>
      <w:r>
        <w:rPr>
          <w:color w:val="auto"/>
          <w:highlight w:val="none"/>
        </w:rPr>
        <w:t>计划开工日期：</w:t>
      </w:r>
      <w:r>
        <w:rPr>
          <w:color w:val="auto"/>
          <w:highlight w:val="none"/>
        </w:rPr>
        <w:t xml:space="preserve">年 </w:t>
      </w:r>
      <w:r>
        <w:rPr>
          <w:color w:val="auto"/>
          <w:highlight w:val="none"/>
        </w:rPr>
        <w:t xml:space="preserve">月 </w:t>
      </w:r>
      <w:r>
        <w:rPr>
          <w:color w:val="auto"/>
          <w:highlight w:val="none"/>
        </w:rPr>
        <w:t>日。计划竣工日期：</w:t>
      </w:r>
      <w:r>
        <w:rPr>
          <w:color w:val="auto"/>
          <w:highlight w:val="none"/>
        </w:rPr>
        <w:t xml:space="preserve">年 </w:t>
      </w:r>
      <w:r>
        <w:rPr>
          <w:color w:val="auto"/>
          <w:highlight w:val="none"/>
        </w:rPr>
        <w:t xml:space="preserve">月 </w:t>
      </w:r>
      <w:r>
        <w:rPr>
          <w:color w:val="auto"/>
          <w:highlight w:val="none"/>
        </w:rPr>
        <w:t>日。</w:t>
      </w:r>
    </w:p>
    <w:p w14:paraId="344CA75F">
      <w:pPr>
        <w:pStyle w:val="8"/>
        <w:tabs>
          <w:tab w:val="left" w:pos="2944"/>
        </w:tabs>
        <w:spacing w:before="25" w:line="319" w:lineRule="auto"/>
        <w:ind w:right="223" w:firstLine="440"/>
        <w:rPr>
          <w:color w:val="auto"/>
          <w:highlight w:val="none"/>
        </w:rPr>
      </w:pPr>
      <w:r>
        <w:rPr>
          <w:color w:val="auto"/>
          <w:highlight w:val="none"/>
        </w:rPr>
        <w:t>工期总日历天数：天。工期总日历天数与根据前述计划开竣工日期计算的工期天数不一致的，以工期总日历天数为准。</w:t>
      </w:r>
    </w:p>
    <w:p w14:paraId="32E441EA">
      <w:pPr>
        <w:pStyle w:val="4"/>
        <w:spacing w:before="176"/>
        <w:rPr>
          <w:color w:val="auto"/>
          <w:highlight w:val="none"/>
        </w:rPr>
      </w:pPr>
      <w:r>
        <w:rPr>
          <w:color w:val="auto"/>
          <w:highlight w:val="none"/>
        </w:rPr>
        <w:t>三、质量标准</w:t>
      </w:r>
    </w:p>
    <w:p w14:paraId="342BFF9E">
      <w:pPr>
        <w:pStyle w:val="8"/>
        <w:spacing w:before="6"/>
        <w:ind w:left="0"/>
        <w:rPr>
          <w:rFonts w:ascii="方正小标宋_GBK"/>
          <w:color w:val="auto"/>
          <w:sz w:val="16"/>
          <w:highlight w:val="none"/>
        </w:rPr>
      </w:pPr>
    </w:p>
    <w:p w14:paraId="630DB53D">
      <w:pPr>
        <w:pStyle w:val="8"/>
        <w:tabs>
          <w:tab w:val="left" w:pos="7377"/>
        </w:tabs>
        <w:spacing w:before="0"/>
        <w:ind w:left="557"/>
        <w:rPr>
          <w:color w:val="auto"/>
          <w:highlight w:val="none"/>
        </w:rPr>
      </w:pPr>
      <w:r>
        <w:rPr>
          <w:color w:val="auto"/>
          <w:highlight w:val="none"/>
        </w:rPr>
        <w:t>工程质量符合</w:t>
      </w:r>
      <w:r>
        <w:rPr>
          <w:color w:val="auto"/>
          <w:highlight w:val="none"/>
          <w:u w:val="single" w:color="231F20"/>
        </w:rPr>
        <w:t xml:space="preserve"> </w:t>
      </w:r>
      <w:r>
        <w:rPr>
          <w:rFonts w:hint="eastAsia"/>
          <w:color w:val="auto"/>
          <w:highlight w:val="none"/>
          <w:u w:val="single" w:color="231F20"/>
        </w:rPr>
        <w:t>国家现行施工质量验收规范、行业标准及陕西省、榆林市地方相关技术标准，达到合格等级，并通过府谷县住建部门及相关主管单位竣工验收备案</w:t>
      </w:r>
      <w:r>
        <w:rPr>
          <w:color w:val="auto"/>
          <w:highlight w:val="none"/>
        </w:rPr>
        <w:t>标准。</w:t>
      </w:r>
    </w:p>
    <w:p w14:paraId="4B2E668A">
      <w:pPr>
        <w:pStyle w:val="8"/>
        <w:spacing w:before="3"/>
        <w:ind w:left="0"/>
        <w:rPr>
          <w:color w:val="auto"/>
          <w:sz w:val="17"/>
          <w:highlight w:val="none"/>
        </w:rPr>
      </w:pPr>
    </w:p>
    <w:p w14:paraId="79F83D74">
      <w:pPr>
        <w:pStyle w:val="4"/>
        <w:spacing w:before="1"/>
        <w:rPr>
          <w:color w:val="auto"/>
          <w:highlight w:val="none"/>
        </w:rPr>
      </w:pPr>
      <w:r>
        <w:rPr>
          <w:color w:val="auto"/>
          <w:highlight w:val="none"/>
        </w:rPr>
        <w:t>四、签约合同价与合同价格形式</w:t>
      </w:r>
    </w:p>
    <w:p w14:paraId="6C037A2A">
      <w:pPr>
        <w:pStyle w:val="8"/>
        <w:spacing w:before="6"/>
        <w:ind w:left="0"/>
        <w:rPr>
          <w:rFonts w:ascii="方正小标宋_GBK"/>
          <w:color w:val="auto"/>
          <w:sz w:val="16"/>
          <w:highlight w:val="none"/>
        </w:rPr>
      </w:pPr>
    </w:p>
    <w:p w14:paraId="63D9752A">
      <w:pPr>
        <w:pStyle w:val="16"/>
        <w:numPr>
          <w:ilvl w:val="0"/>
          <w:numId w:val="6"/>
        </w:numPr>
        <w:tabs>
          <w:tab w:val="left" w:pos="776"/>
        </w:tabs>
        <w:spacing w:before="0" w:after="0" w:line="240" w:lineRule="auto"/>
        <w:ind w:left="775" w:right="0" w:hanging="218"/>
        <w:jc w:val="left"/>
        <w:rPr>
          <w:color w:val="auto"/>
          <w:sz w:val="22"/>
          <w:highlight w:val="none"/>
        </w:rPr>
      </w:pPr>
      <w:r>
        <w:rPr>
          <w:color w:val="auto"/>
          <w:sz w:val="22"/>
          <w:highlight w:val="none"/>
        </w:rPr>
        <w:t>签约合同价为：</w:t>
      </w:r>
    </w:p>
    <w:p w14:paraId="087D5BE5">
      <w:pPr>
        <w:pStyle w:val="8"/>
        <w:tabs>
          <w:tab w:val="left" w:pos="5837"/>
          <w:tab w:val="left" w:pos="7377"/>
        </w:tabs>
        <w:ind w:left="557"/>
        <w:rPr>
          <w:color w:val="auto"/>
          <w:highlight w:val="none"/>
        </w:rPr>
      </w:pPr>
      <w:r>
        <w:rPr>
          <w:color w:val="auto"/>
          <w:highlight w:val="none"/>
        </w:rPr>
        <w:t>人民币（大写</w:t>
      </w:r>
      <w:r>
        <w:rPr>
          <w:color w:val="auto"/>
          <w:highlight w:val="none"/>
          <w:u w:val="single" w:color="231F20"/>
        </w:rPr>
        <w:t>）（</w:t>
      </w:r>
      <w:r>
        <w:rPr>
          <w:color w:val="auto"/>
          <w:highlight w:val="none"/>
        </w:rPr>
        <w:t>￥</w:t>
      </w:r>
      <w:r>
        <w:rPr>
          <w:color w:val="auto"/>
          <w:highlight w:val="none"/>
          <w:u w:val="single" w:color="231F20"/>
        </w:rPr>
        <w:t xml:space="preserve"> </w:t>
      </w:r>
      <w:r>
        <w:rPr>
          <w:color w:val="auto"/>
          <w:highlight w:val="none"/>
        </w:rPr>
        <w:t>元</w:t>
      </w:r>
      <w:r>
        <w:rPr>
          <w:color w:val="auto"/>
          <w:spacing w:val="-55"/>
          <w:highlight w:val="none"/>
        </w:rPr>
        <w:t>）；</w:t>
      </w:r>
    </w:p>
    <w:p w14:paraId="78A90A06">
      <w:pPr>
        <w:spacing w:after="0"/>
        <w:rPr>
          <w:color w:val="auto"/>
          <w:highlight w:val="none"/>
        </w:rPr>
        <w:sectPr>
          <w:footerReference r:id="rId5" w:type="default"/>
          <w:footerReference r:id="rId6" w:type="even"/>
          <w:pgSz w:w="11910" w:h="16840"/>
          <w:pgMar w:top="1580" w:right="1200" w:bottom="1020" w:left="1300" w:header="0" w:footer="832" w:gutter="0"/>
          <w:pgNumType w:fmt="decimal"/>
          <w:cols w:space="720" w:num="1"/>
        </w:sectPr>
      </w:pPr>
    </w:p>
    <w:p w14:paraId="4CFAA0A7">
      <w:pPr>
        <w:pStyle w:val="8"/>
        <w:spacing w:before="24"/>
        <w:ind w:left="557"/>
        <w:rPr>
          <w:color w:val="auto"/>
          <w:highlight w:val="none"/>
        </w:rPr>
      </w:pPr>
      <w:r>
        <w:rPr>
          <w:color w:val="auto"/>
          <w:highlight w:val="none"/>
        </w:rPr>
        <w:t>其中：</w:t>
      </w:r>
    </w:p>
    <w:p w14:paraId="672DE8B9">
      <w:pPr>
        <w:pStyle w:val="8"/>
        <w:spacing w:before="89"/>
        <w:ind w:left="447"/>
        <w:rPr>
          <w:color w:val="auto"/>
          <w:highlight w:val="none"/>
        </w:rPr>
      </w:pPr>
      <w:r>
        <w:rPr>
          <w:color w:val="auto"/>
          <w:highlight w:val="none"/>
        </w:rPr>
        <w:t>（ 1）安全文明施工费：</w:t>
      </w:r>
    </w:p>
    <w:p w14:paraId="1C7BF0F0">
      <w:pPr>
        <w:pStyle w:val="8"/>
        <w:tabs>
          <w:tab w:val="left" w:pos="5397"/>
          <w:tab w:val="left" w:pos="7157"/>
        </w:tabs>
        <w:spacing w:before="89"/>
        <w:ind w:left="557"/>
        <w:rPr>
          <w:color w:val="auto"/>
          <w:highlight w:val="none"/>
        </w:rPr>
      </w:pPr>
      <w:r>
        <w:rPr>
          <w:color w:val="auto"/>
          <w:highlight w:val="none"/>
        </w:rPr>
        <w:t>人民币（大写</w:t>
      </w:r>
      <w:r>
        <w:rPr>
          <w:color w:val="auto"/>
          <w:highlight w:val="none"/>
          <w:u w:val="single" w:color="231F20"/>
        </w:rPr>
        <w:t>）（</w:t>
      </w:r>
      <w:r>
        <w:rPr>
          <w:color w:val="auto"/>
          <w:highlight w:val="none"/>
        </w:rPr>
        <w:t>￥</w:t>
      </w:r>
      <w:r>
        <w:rPr>
          <w:color w:val="auto"/>
          <w:highlight w:val="none"/>
          <w:u w:val="single" w:color="231F20"/>
        </w:rPr>
        <w:t xml:space="preserve"> </w:t>
      </w:r>
      <w:r>
        <w:rPr>
          <w:color w:val="auto"/>
          <w:highlight w:val="none"/>
        </w:rPr>
        <w:t>元</w:t>
      </w:r>
      <w:r>
        <w:rPr>
          <w:color w:val="auto"/>
          <w:spacing w:val="-55"/>
          <w:highlight w:val="none"/>
        </w:rPr>
        <w:t>）；</w:t>
      </w:r>
    </w:p>
    <w:p w14:paraId="50BD8D38">
      <w:pPr>
        <w:pStyle w:val="8"/>
        <w:spacing w:before="89"/>
        <w:ind w:left="447"/>
        <w:rPr>
          <w:color w:val="auto"/>
          <w:highlight w:val="none"/>
        </w:rPr>
      </w:pPr>
      <w:r>
        <w:rPr>
          <w:color w:val="auto"/>
          <w:highlight w:val="none"/>
        </w:rPr>
        <w:t>（ 2）材料和工程设备暂估价金额：</w:t>
      </w:r>
    </w:p>
    <w:p w14:paraId="2E8C6B19">
      <w:pPr>
        <w:pStyle w:val="8"/>
        <w:tabs>
          <w:tab w:val="left" w:pos="5397"/>
          <w:tab w:val="left" w:pos="7157"/>
        </w:tabs>
        <w:spacing w:before="89"/>
        <w:ind w:left="557"/>
        <w:rPr>
          <w:color w:val="auto"/>
          <w:highlight w:val="none"/>
        </w:rPr>
      </w:pPr>
      <w:r>
        <w:rPr>
          <w:color w:val="auto"/>
          <w:highlight w:val="none"/>
        </w:rPr>
        <w:t>人民币（大写</w:t>
      </w:r>
      <w:r>
        <w:rPr>
          <w:color w:val="auto"/>
          <w:highlight w:val="none"/>
          <w:u w:val="single" w:color="231F20"/>
        </w:rPr>
        <w:t>）（</w:t>
      </w:r>
      <w:r>
        <w:rPr>
          <w:color w:val="auto"/>
          <w:highlight w:val="none"/>
        </w:rPr>
        <w:t>￥</w:t>
      </w:r>
      <w:r>
        <w:rPr>
          <w:color w:val="auto"/>
          <w:highlight w:val="none"/>
          <w:u w:val="single" w:color="231F20"/>
        </w:rPr>
        <w:t xml:space="preserve"> </w:t>
      </w:r>
      <w:r>
        <w:rPr>
          <w:color w:val="auto"/>
          <w:highlight w:val="none"/>
        </w:rPr>
        <w:t>元</w:t>
      </w:r>
      <w:r>
        <w:rPr>
          <w:color w:val="auto"/>
          <w:spacing w:val="-55"/>
          <w:highlight w:val="none"/>
        </w:rPr>
        <w:t>）；</w:t>
      </w:r>
    </w:p>
    <w:p w14:paraId="62D07CCB">
      <w:pPr>
        <w:pStyle w:val="8"/>
        <w:spacing w:before="89"/>
        <w:ind w:left="447"/>
        <w:rPr>
          <w:color w:val="auto"/>
          <w:highlight w:val="none"/>
        </w:rPr>
      </w:pPr>
      <w:r>
        <w:rPr>
          <w:color w:val="auto"/>
          <w:highlight w:val="none"/>
        </w:rPr>
        <w:t>（ 3）专业工程暂估价金额：</w:t>
      </w:r>
    </w:p>
    <w:p w14:paraId="63935210">
      <w:pPr>
        <w:pStyle w:val="8"/>
        <w:tabs>
          <w:tab w:val="left" w:pos="5397"/>
          <w:tab w:val="left" w:pos="7157"/>
        </w:tabs>
        <w:spacing w:before="89"/>
        <w:ind w:left="557"/>
        <w:rPr>
          <w:color w:val="auto"/>
          <w:highlight w:val="none"/>
        </w:rPr>
      </w:pPr>
      <w:r>
        <w:rPr>
          <w:color w:val="auto"/>
          <w:highlight w:val="none"/>
        </w:rPr>
        <w:t>人民币（大写</w:t>
      </w:r>
      <w:r>
        <w:rPr>
          <w:color w:val="auto"/>
          <w:highlight w:val="none"/>
          <w:u w:val="single" w:color="231F20"/>
        </w:rPr>
        <w:t>）（</w:t>
      </w:r>
      <w:r>
        <w:rPr>
          <w:color w:val="auto"/>
          <w:highlight w:val="none"/>
        </w:rPr>
        <w:t>￥</w:t>
      </w:r>
      <w:r>
        <w:rPr>
          <w:color w:val="auto"/>
          <w:highlight w:val="none"/>
          <w:u w:val="single" w:color="231F20"/>
        </w:rPr>
        <w:t xml:space="preserve"> </w:t>
      </w:r>
      <w:r>
        <w:rPr>
          <w:color w:val="auto"/>
          <w:highlight w:val="none"/>
        </w:rPr>
        <w:t>元</w:t>
      </w:r>
      <w:r>
        <w:rPr>
          <w:color w:val="auto"/>
          <w:spacing w:val="-55"/>
          <w:highlight w:val="none"/>
        </w:rPr>
        <w:t>）；</w:t>
      </w:r>
    </w:p>
    <w:p w14:paraId="1EEA17D6">
      <w:pPr>
        <w:pStyle w:val="8"/>
        <w:spacing w:before="89"/>
        <w:ind w:left="447"/>
        <w:rPr>
          <w:color w:val="auto"/>
          <w:highlight w:val="none"/>
        </w:rPr>
      </w:pPr>
      <w:r>
        <w:rPr>
          <w:color w:val="auto"/>
          <w:highlight w:val="none"/>
        </w:rPr>
        <w:t>（ 4）暂列金额：</w:t>
      </w:r>
    </w:p>
    <w:p w14:paraId="27EC455B">
      <w:pPr>
        <w:pStyle w:val="8"/>
        <w:tabs>
          <w:tab w:val="left" w:pos="5397"/>
          <w:tab w:val="left" w:pos="7157"/>
        </w:tabs>
        <w:spacing w:before="89"/>
        <w:ind w:left="557"/>
        <w:rPr>
          <w:color w:val="auto"/>
          <w:highlight w:val="none"/>
        </w:rPr>
      </w:pPr>
      <w:r>
        <w:rPr>
          <w:color w:val="auto"/>
          <w:highlight w:val="none"/>
        </w:rPr>
        <w:t>人民币（大写</w:t>
      </w:r>
      <w:r>
        <w:rPr>
          <w:color w:val="auto"/>
          <w:highlight w:val="none"/>
          <w:u w:val="single" w:color="231F20"/>
        </w:rPr>
        <w:t>）（</w:t>
      </w:r>
      <w:r>
        <w:rPr>
          <w:color w:val="auto"/>
          <w:highlight w:val="none"/>
        </w:rPr>
        <w:t>￥</w:t>
      </w:r>
      <w:r>
        <w:rPr>
          <w:color w:val="auto"/>
          <w:highlight w:val="none"/>
          <w:u w:val="single" w:color="231F20"/>
        </w:rPr>
        <w:t xml:space="preserve"> </w:t>
      </w:r>
      <w:r>
        <w:rPr>
          <w:color w:val="auto"/>
          <w:highlight w:val="none"/>
        </w:rPr>
        <w:t>元</w:t>
      </w:r>
      <w:r>
        <w:rPr>
          <w:color w:val="auto"/>
          <w:spacing w:val="-83"/>
          <w:highlight w:val="none"/>
        </w:rPr>
        <w:t>）。</w:t>
      </w:r>
    </w:p>
    <w:p w14:paraId="75D9DEB0">
      <w:pPr>
        <w:pStyle w:val="16"/>
        <w:numPr>
          <w:ilvl w:val="0"/>
          <w:numId w:val="6"/>
        </w:numPr>
        <w:tabs>
          <w:tab w:val="left" w:pos="776"/>
          <w:tab w:val="left" w:pos="7540"/>
        </w:tabs>
        <w:spacing w:before="89" w:after="0" w:line="240" w:lineRule="auto"/>
        <w:ind w:left="775" w:right="0" w:hanging="218"/>
        <w:jc w:val="left"/>
        <w:rPr>
          <w:color w:val="auto"/>
          <w:sz w:val="22"/>
          <w:highlight w:val="none"/>
        </w:rPr>
      </w:pPr>
      <w:r>
        <w:rPr>
          <w:color w:val="auto"/>
          <w:sz w:val="22"/>
          <w:highlight w:val="none"/>
        </w:rPr>
        <w:t>合同价格形式</w:t>
      </w:r>
      <w:r>
        <w:rPr>
          <w:color w:val="auto"/>
          <w:sz w:val="22"/>
          <w:highlight w:val="none"/>
          <w:u w:val="single" w:color="231F20"/>
        </w:rPr>
        <w:t>：</w:t>
      </w:r>
      <w:r>
        <w:rPr>
          <w:rFonts w:hint="eastAsia"/>
          <w:color w:val="auto"/>
          <w:sz w:val="22"/>
          <w:highlight w:val="none"/>
          <w:u w:val="single" w:color="231F20"/>
        </w:rPr>
        <w:t>单价合同</w:t>
      </w:r>
      <w:r>
        <w:rPr>
          <w:color w:val="auto"/>
          <w:sz w:val="22"/>
          <w:highlight w:val="none"/>
        </w:rPr>
        <w:t>。</w:t>
      </w:r>
    </w:p>
    <w:p w14:paraId="60DB0F06">
      <w:pPr>
        <w:pStyle w:val="8"/>
        <w:spacing w:before="14"/>
        <w:ind w:left="0"/>
        <w:rPr>
          <w:color w:val="auto"/>
          <w:sz w:val="15"/>
          <w:highlight w:val="none"/>
        </w:rPr>
      </w:pPr>
    </w:p>
    <w:p w14:paraId="5B0C83F4">
      <w:pPr>
        <w:pStyle w:val="4"/>
        <w:rPr>
          <w:color w:val="auto"/>
          <w:highlight w:val="none"/>
        </w:rPr>
      </w:pPr>
      <w:r>
        <w:rPr>
          <w:color w:val="auto"/>
          <w:highlight w:val="none"/>
        </w:rPr>
        <w:t>五、项目经理</w:t>
      </w:r>
    </w:p>
    <w:p w14:paraId="04C58A31">
      <w:pPr>
        <w:pStyle w:val="8"/>
        <w:tabs>
          <w:tab w:val="left" w:pos="7542"/>
        </w:tabs>
        <w:spacing w:before="235"/>
        <w:ind w:left="557"/>
        <w:rPr>
          <w:color w:val="auto"/>
          <w:highlight w:val="none"/>
        </w:rPr>
      </w:pPr>
      <w:r>
        <w:rPr>
          <w:color w:val="auto"/>
          <w:highlight w:val="none"/>
        </w:rPr>
        <w:t>承包人项目经理</w:t>
      </w:r>
      <w:r>
        <w:rPr>
          <w:color w:val="auto"/>
          <w:highlight w:val="none"/>
          <w:u w:val="single" w:color="231F20"/>
        </w:rPr>
        <w:t>：</w:t>
      </w:r>
      <w:r>
        <w:rPr>
          <w:rFonts w:hint="eastAsia"/>
          <w:color w:val="auto"/>
          <w:highlight w:val="none"/>
          <w:u w:val="single" w:color="231F20"/>
          <w:lang w:val="en-US" w:eastAsia="zh-CN"/>
        </w:rPr>
        <w:tab/>
      </w:r>
      <w:r>
        <w:rPr>
          <w:color w:val="auto"/>
          <w:highlight w:val="none"/>
        </w:rPr>
        <w:t>。</w:t>
      </w:r>
    </w:p>
    <w:p w14:paraId="00AF8C62">
      <w:pPr>
        <w:pStyle w:val="8"/>
        <w:spacing w:before="13"/>
        <w:ind w:left="0"/>
        <w:rPr>
          <w:color w:val="auto"/>
          <w:sz w:val="15"/>
          <w:highlight w:val="none"/>
        </w:rPr>
      </w:pPr>
    </w:p>
    <w:p w14:paraId="50256022">
      <w:pPr>
        <w:pStyle w:val="4"/>
        <w:rPr>
          <w:color w:val="auto"/>
          <w:highlight w:val="none"/>
        </w:rPr>
      </w:pPr>
      <w:r>
        <w:rPr>
          <w:color w:val="auto"/>
          <w:highlight w:val="none"/>
        </w:rPr>
        <w:t>六、合同文件构成</w:t>
      </w:r>
    </w:p>
    <w:p w14:paraId="5E9B79B6">
      <w:pPr>
        <w:pStyle w:val="8"/>
        <w:spacing w:before="235"/>
        <w:ind w:left="557"/>
        <w:rPr>
          <w:color w:val="auto"/>
          <w:highlight w:val="none"/>
        </w:rPr>
      </w:pPr>
      <w:r>
        <w:rPr>
          <w:color w:val="auto"/>
          <w:highlight w:val="none"/>
        </w:rPr>
        <w:t>本协议书与下列文件一起构成合同文件：</w:t>
      </w:r>
    </w:p>
    <w:p w14:paraId="6BBED32D">
      <w:pPr>
        <w:pStyle w:val="8"/>
        <w:spacing w:before="89"/>
        <w:ind w:left="447"/>
        <w:rPr>
          <w:color w:val="auto"/>
          <w:highlight w:val="none"/>
        </w:rPr>
      </w:pPr>
      <w:r>
        <w:rPr>
          <w:color w:val="auto"/>
          <w:highlight w:val="none"/>
        </w:rPr>
        <w:t>（ 1）中标通知书（如果有）；</w:t>
      </w:r>
    </w:p>
    <w:p w14:paraId="3FEB63D2">
      <w:pPr>
        <w:pStyle w:val="8"/>
        <w:spacing w:before="89"/>
        <w:ind w:left="447"/>
        <w:rPr>
          <w:color w:val="auto"/>
          <w:highlight w:val="none"/>
        </w:rPr>
      </w:pPr>
      <w:r>
        <w:rPr>
          <w:color w:val="auto"/>
          <w:highlight w:val="none"/>
        </w:rPr>
        <w:t>（ 2）投标函及其附录（如果有）；</w:t>
      </w:r>
    </w:p>
    <w:p w14:paraId="1ECDEF72">
      <w:pPr>
        <w:pStyle w:val="8"/>
        <w:spacing w:before="89"/>
        <w:ind w:left="447"/>
        <w:rPr>
          <w:color w:val="auto"/>
          <w:highlight w:val="none"/>
        </w:rPr>
      </w:pPr>
      <w:r>
        <w:rPr>
          <w:color w:val="auto"/>
          <w:highlight w:val="none"/>
        </w:rPr>
        <w:t>（ 3）专用合同条款及其附件；</w:t>
      </w:r>
    </w:p>
    <w:p w14:paraId="4A8286B2">
      <w:pPr>
        <w:pStyle w:val="8"/>
        <w:spacing w:before="89"/>
        <w:ind w:left="447"/>
        <w:rPr>
          <w:color w:val="auto"/>
          <w:highlight w:val="none"/>
        </w:rPr>
      </w:pPr>
      <w:r>
        <w:rPr>
          <w:color w:val="auto"/>
          <w:highlight w:val="none"/>
        </w:rPr>
        <w:t>（ 4）通用合同条款；</w:t>
      </w:r>
    </w:p>
    <w:p w14:paraId="11F8FE33">
      <w:pPr>
        <w:pStyle w:val="8"/>
        <w:spacing w:before="89"/>
        <w:ind w:left="447"/>
        <w:rPr>
          <w:color w:val="auto"/>
          <w:highlight w:val="none"/>
        </w:rPr>
      </w:pPr>
      <w:r>
        <w:rPr>
          <w:color w:val="auto"/>
          <w:highlight w:val="none"/>
        </w:rPr>
        <w:t>（ 5）技术标准和要求；</w:t>
      </w:r>
    </w:p>
    <w:p w14:paraId="779E1A31">
      <w:pPr>
        <w:pStyle w:val="8"/>
        <w:spacing w:before="89"/>
        <w:ind w:left="447"/>
        <w:rPr>
          <w:color w:val="auto"/>
          <w:highlight w:val="none"/>
        </w:rPr>
      </w:pPr>
      <w:r>
        <w:rPr>
          <w:color w:val="auto"/>
          <w:highlight w:val="none"/>
        </w:rPr>
        <w:t>（ 6）图纸；</w:t>
      </w:r>
    </w:p>
    <w:p w14:paraId="77FB0160">
      <w:pPr>
        <w:pStyle w:val="8"/>
        <w:spacing w:before="89"/>
        <w:ind w:left="447"/>
        <w:rPr>
          <w:color w:val="auto"/>
          <w:highlight w:val="none"/>
        </w:rPr>
      </w:pPr>
      <w:r>
        <w:rPr>
          <w:color w:val="auto"/>
          <w:highlight w:val="none"/>
        </w:rPr>
        <w:t>（ 7）已标价工程量清单或预算书；</w:t>
      </w:r>
    </w:p>
    <w:p w14:paraId="38D6B68C">
      <w:pPr>
        <w:pStyle w:val="8"/>
        <w:spacing w:before="89"/>
        <w:ind w:left="447"/>
        <w:rPr>
          <w:color w:val="auto"/>
          <w:highlight w:val="none"/>
        </w:rPr>
      </w:pPr>
      <w:r>
        <w:rPr>
          <w:color w:val="auto"/>
          <w:highlight w:val="none"/>
        </w:rPr>
        <w:t>（ 8）其他合同文件。</w:t>
      </w:r>
    </w:p>
    <w:p w14:paraId="234214A0">
      <w:pPr>
        <w:pStyle w:val="8"/>
        <w:spacing w:before="89"/>
        <w:ind w:left="557"/>
        <w:rPr>
          <w:color w:val="auto"/>
          <w:highlight w:val="none"/>
        </w:rPr>
      </w:pPr>
      <w:r>
        <w:rPr>
          <w:color w:val="auto"/>
          <w:highlight w:val="none"/>
        </w:rPr>
        <w:t>在合同订立及履行过程中形成的与合同有关的文件均构成合同文件组成部分。</w:t>
      </w:r>
    </w:p>
    <w:p w14:paraId="6E8B4A4C">
      <w:pPr>
        <w:pStyle w:val="8"/>
        <w:spacing w:before="89" w:line="304" w:lineRule="auto"/>
        <w:ind w:firstLine="440"/>
        <w:rPr>
          <w:color w:val="auto"/>
          <w:highlight w:val="none"/>
        </w:rPr>
      </w:pPr>
      <w:r>
        <w:rPr>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134C2990">
      <w:pPr>
        <w:pStyle w:val="4"/>
        <w:spacing w:before="171"/>
        <w:rPr>
          <w:color w:val="auto"/>
          <w:highlight w:val="none"/>
        </w:rPr>
      </w:pPr>
      <w:r>
        <w:rPr>
          <w:color w:val="auto"/>
          <w:highlight w:val="none"/>
        </w:rPr>
        <w:t>七、承诺</w:t>
      </w:r>
    </w:p>
    <w:p w14:paraId="195857D8">
      <w:pPr>
        <w:pStyle w:val="16"/>
        <w:numPr>
          <w:ilvl w:val="0"/>
          <w:numId w:val="7"/>
        </w:numPr>
        <w:tabs>
          <w:tab w:val="left" w:pos="776"/>
        </w:tabs>
        <w:spacing w:before="235" w:after="0" w:line="304" w:lineRule="auto"/>
        <w:ind w:left="117" w:right="110" w:firstLine="440"/>
        <w:jc w:val="left"/>
        <w:rPr>
          <w:color w:val="auto"/>
          <w:sz w:val="22"/>
          <w:highlight w:val="none"/>
        </w:rPr>
      </w:pPr>
      <w:r>
        <w:rPr>
          <w:color w:val="auto"/>
          <w:sz w:val="22"/>
          <w:highlight w:val="none"/>
        </w:rPr>
        <w:t>发包人承诺按照法律规定履行项目审批手续、筹集工程建设资金并按照合同约定的期限和方式支付合同价款。</w:t>
      </w:r>
    </w:p>
    <w:p w14:paraId="0E7F7456">
      <w:pPr>
        <w:pStyle w:val="16"/>
        <w:numPr>
          <w:ilvl w:val="0"/>
          <w:numId w:val="7"/>
        </w:numPr>
        <w:tabs>
          <w:tab w:val="left" w:pos="776"/>
        </w:tabs>
        <w:spacing w:before="21" w:after="0" w:line="304" w:lineRule="auto"/>
        <w:ind w:left="117" w:right="112" w:firstLine="440"/>
        <w:jc w:val="left"/>
        <w:rPr>
          <w:color w:val="auto"/>
          <w:sz w:val="22"/>
          <w:highlight w:val="none"/>
        </w:rPr>
      </w:pPr>
      <w:r>
        <w:rPr>
          <w:color w:val="auto"/>
          <w:sz w:val="22"/>
          <w:highlight w:val="none"/>
        </w:rPr>
        <w:t>承包人承诺按照法律规定及合同约定组织完成工程施工，确保工程质量和安全，不进行转包及违法分包，并在缺陷责任期及保修期内承担相应的工程维修责任。</w:t>
      </w:r>
    </w:p>
    <w:p w14:paraId="53E4034A">
      <w:pPr>
        <w:pStyle w:val="16"/>
        <w:numPr>
          <w:ilvl w:val="0"/>
          <w:numId w:val="7"/>
        </w:numPr>
        <w:tabs>
          <w:tab w:val="left" w:pos="776"/>
        </w:tabs>
        <w:spacing w:before="24" w:after="0" w:line="304" w:lineRule="auto"/>
        <w:ind w:left="117" w:right="110" w:firstLine="440"/>
        <w:jc w:val="left"/>
        <w:rPr>
          <w:color w:val="auto"/>
          <w:sz w:val="22"/>
          <w:highlight w:val="none"/>
        </w:rPr>
      </w:pPr>
      <w:r>
        <w:rPr>
          <w:color w:val="auto"/>
          <w:sz w:val="22"/>
          <w:highlight w:val="none"/>
        </w:rPr>
        <w:t>发包人和承包人通过招投标形式签订合同的，双方理解并承诺不再就同一工程另行签订与合同实质性内容相背离的协议。</w:t>
      </w:r>
    </w:p>
    <w:p w14:paraId="63973E57">
      <w:pPr>
        <w:pStyle w:val="4"/>
        <w:spacing w:before="171"/>
        <w:jc w:val="both"/>
        <w:rPr>
          <w:color w:val="auto"/>
          <w:highlight w:val="none"/>
        </w:rPr>
      </w:pPr>
      <w:r>
        <w:rPr>
          <w:color w:val="auto"/>
          <w:highlight w:val="none"/>
        </w:rPr>
        <w:t>八、词语含义</w:t>
      </w:r>
    </w:p>
    <w:p w14:paraId="1D08972E">
      <w:pPr>
        <w:pStyle w:val="8"/>
        <w:spacing w:before="235"/>
        <w:ind w:left="557"/>
        <w:jc w:val="both"/>
        <w:rPr>
          <w:color w:val="auto"/>
          <w:highlight w:val="none"/>
        </w:rPr>
      </w:pPr>
      <w:r>
        <w:rPr>
          <w:color w:val="auto"/>
          <w:highlight w:val="none"/>
        </w:rPr>
        <w:t>本协议书中词语含义与第二部分通用合同条款中赋予的含义相同。</w:t>
      </w:r>
    </w:p>
    <w:p w14:paraId="756A3C35">
      <w:pPr>
        <w:pStyle w:val="8"/>
        <w:spacing w:before="14"/>
        <w:ind w:left="0"/>
        <w:rPr>
          <w:color w:val="auto"/>
          <w:sz w:val="15"/>
          <w:highlight w:val="none"/>
        </w:rPr>
      </w:pPr>
    </w:p>
    <w:p w14:paraId="2F4F754F">
      <w:pPr>
        <w:pStyle w:val="4"/>
        <w:jc w:val="both"/>
        <w:rPr>
          <w:color w:val="auto"/>
          <w:highlight w:val="none"/>
        </w:rPr>
      </w:pPr>
      <w:r>
        <w:rPr>
          <w:color w:val="auto"/>
          <w:highlight w:val="none"/>
        </w:rPr>
        <w:t>九、签订时间</w:t>
      </w:r>
    </w:p>
    <w:p w14:paraId="684482D1">
      <w:pPr>
        <w:pStyle w:val="8"/>
        <w:tabs>
          <w:tab w:val="left" w:pos="2317"/>
        </w:tabs>
        <w:spacing w:before="235"/>
        <w:ind w:left="557"/>
        <w:jc w:val="both"/>
        <w:rPr>
          <w:color w:val="auto"/>
          <w:highlight w:val="none"/>
        </w:rPr>
      </w:pPr>
      <w:r>
        <w:rPr>
          <w:color w:val="auto"/>
          <w:highlight w:val="none"/>
        </w:rPr>
        <w:t>本合同于</w:t>
      </w:r>
      <w:r>
        <w:rPr>
          <w:color w:val="auto"/>
          <w:highlight w:val="none"/>
          <w:u w:val="single" w:color="231F20"/>
        </w:rPr>
        <w:t xml:space="preserve"> </w:t>
      </w:r>
      <w:r>
        <w:rPr>
          <w:rFonts w:hint="eastAsia"/>
          <w:color w:val="auto"/>
          <w:highlight w:val="none"/>
          <w:u w:val="single" w:color="231F20"/>
          <w:lang w:val="en-US" w:eastAsia="zh-CN"/>
        </w:rPr>
        <w:t xml:space="preserve">         </w:t>
      </w:r>
      <w:r>
        <w:rPr>
          <w:color w:val="auto"/>
          <w:highlight w:val="none"/>
        </w:rPr>
        <w:t>年</w:t>
      </w:r>
      <w:r>
        <w:rPr>
          <w:color w:val="auto"/>
          <w:highlight w:val="none"/>
          <w:u w:val="single" w:color="231F20"/>
        </w:rPr>
        <w:t xml:space="preserve">        </w:t>
      </w:r>
      <w:r>
        <w:rPr>
          <w:color w:val="auto"/>
          <w:highlight w:val="none"/>
        </w:rPr>
        <w:t>月</w:t>
      </w:r>
      <w:r>
        <w:rPr>
          <w:color w:val="auto"/>
          <w:highlight w:val="none"/>
          <w:u w:val="single" w:color="231F20"/>
        </w:rPr>
        <w:t xml:space="preserve">    </w:t>
      </w:r>
      <w:r>
        <w:rPr>
          <w:color w:val="auto"/>
          <w:spacing w:val="12"/>
          <w:highlight w:val="none"/>
          <w:u w:val="single" w:color="231F20"/>
        </w:rPr>
        <w:t xml:space="preserve"> </w:t>
      </w:r>
      <w:r>
        <w:rPr>
          <w:color w:val="auto"/>
          <w:highlight w:val="none"/>
        </w:rPr>
        <w:t>日 签 订 。</w:t>
      </w:r>
    </w:p>
    <w:p w14:paraId="59D9DD9B">
      <w:pPr>
        <w:pStyle w:val="8"/>
        <w:spacing w:before="13"/>
        <w:ind w:left="0"/>
        <w:rPr>
          <w:color w:val="auto"/>
          <w:sz w:val="15"/>
          <w:highlight w:val="none"/>
        </w:rPr>
      </w:pPr>
    </w:p>
    <w:p w14:paraId="2BB45232">
      <w:pPr>
        <w:pStyle w:val="4"/>
        <w:jc w:val="both"/>
        <w:rPr>
          <w:color w:val="auto"/>
          <w:highlight w:val="none"/>
        </w:rPr>
      </w:pPr>
      <w:r>
        <w:rPr>
          <w:color w:val="auto"/>
          <w:highlight w:val="none"/>
        </w:rPr>
        <w:t>十、签订地点</w:t>
      </w:r>
    </w:p>
    <w:p w14:paraId="714CC0C6">
      <w:pPr>
        <w:pStyle w:val="8"/>
        <w:tabs>
          <w:tab w:val="left" w:pos="5837"/>
        </w:tabs>
        <w:spacing w:before="235" w:line="304" w:lineRule="auto"/>
        <w:ind w:left="557" w:right="2806"/>
        <w:rPr>
          <w:color w:val="auto"/>
          <w:highlight w:val="none"/>
        </w:rPr>
      </w:pPr>
      <w:r>
        <w:rPr>
          <w:color w:val="auto"/>
          <w:highlight w:val="none"/>
        </w:rPr>
        <w:t>本合同在</w:t>
      </w:r>
      <w:r>
        <w:rPr>
          <w:color w:val="auto"/>
          <w:highlight w:val="none"/>
          <w:u w:val="single" w:color="231F20"/>
        </w:rPr>
        <w:t xml:space="preserve"> </w:t>
      </w:r>
      <w:r>
        <w:rPr>
          <w:rFonts w:hint="eastAsia"/>
          <w:color w:val="auto"/>
          <w:highlight w:val="none"/>
          <w:u w:val="single" w:color="231F20"/>
        </w:rPr>
        <w:t>府谷县住房和城乡建设局</w:t>
      </w:r>
      <w:r>
        <w:rPr>
          <w:color w:val="auto"/>
          <w:highlight w:val="none"/>
        </w:rPr>
        <w:t>签订。</w:t>
      </w:r>
    </w:p>
    <w:p w14:paraId="77DFDD55">
      <w:pPr>
        <w:pStyle w:val="4"/>
        <w:jc w:val="both"/>
        <w:rPr>
          <w:color w:val="auto"/>
          <w:highlight w:val="none"/>
        </w:rPr>
      </w:pPr>
      <w:r>
        <w:rPr>
          <w:color w:val="auto"/>
          <w:highlight w:val="none"/>
        </w:rPr>
        <w:t>十一、补充协议</w:t>
      </w:r>
    </w:p>
    <w:p w14:paraId="2C9035F4">
      <w:pPr>
        <w:pStyle w:val="8"/>
        <w:tabs>
          <w:tab w:val="left" w:pos="2317"/>
        </w:tabs>
        <w:spacing w:before="235"/>
        <w:ind w:left="557"/>
        <w:jc w:val="both"/>
        <w:rPr>
          <w:color w:val="auto"/>
          <w:highlight w:val="none"/>
        </w:rPr>
      </w:pPr>
      <w:r>
        <w:rPr>
          <w:color w:val="auto"/>
          <w:highlight w:val="none"/>
        </w:rPr>
        <w:t>合同未尽事宜，合同当事人另行签订补充协议，补充协议是合同的组成部分。</w:t>
      </w:r>
    </w:p>
    <w:p w14:paraId="424836E3">
      <w:pPr>
        <w:pStyle w:val="8"/>
        <w:tabs>
          <w:tab w:val="left" w:pos="2317"/>
        </w:tabs>
        <w:spacing w:before="235"/>
        <w:ind w:left="557"/>
        <w:jc w:val="both"/>
        <w:rPr>
          <w:color w:val="auto"/>
          <w:highlight w:val="none"/>
        </w:rPr>
      </w:pPr>
      <w:r>
        <w:rPr>
          <w:rFonts w:ascii="方正小标宋_GBK" w:hAnsi="方正小标宋_GBK" w:eastAsia="方正小标宋_GBK" w:cs="方正小标宋_GBK"/>
          <w:color w:val="auto"/>
          <w:sz w:val="24"/>
          <w:szCs w:val="24"/>
          <w:highlight w:val="none"/>
          <w:lang w:val="en-US" w:eastAsia="en-US" w:bidi="ar-SA"/>
        </w:rPr>
        <w:t>十二、合同生效</w:t>
      </w:r>
    </w:p>
    <w:p w14:paraId="2B17A82E">
      <w:pPr>
        <w:pStyle w:val="8"/>
        <w:tabs>
          <w:tab w:val="left" w:pos="2317"/>
        </w:tabs>
        <w:spacing w:before="235"/>
        <w:ind w:left="557"/>
        <w:jc w:val="both"/>
        <w:rPr>
          <w:color w:val="auto"/>
          <w:highlight w:val="none"/>
        </w:rPr>
      </w:pPr>
      <w:r>
        <w:rPr>
          <w:color w:val="auto"/>
          <w:highlight w:val="none"/>
        </w:rPr>
        <w:t>本合同自</w:t>
      </w:r>
      <w:r>
        <w:rPr>
          <w:rFonts w:hint="eastAsia"/>
          <w:color w:val="auto"/>
          <w:highlight w:val="none"/>
          <w:u w:val="single"/>
        </w:rPr>
        <w:t>双方法定代表人或其委托代理人签字并加盖单位公章之日</w:t>
      </w:r>
      <w:r>
        <w:rPr>
          <w:color w:val="auto"/>
          <w:highlight w:val="none"/>
        </w:rPr>
        <w:t>生效。</w:t>
      </w:r>
    </w:p>
    <w:p w14:paraId="4AC1CB90">
      <w:pPr>
        <w:pStyle w:val="8"/>
        <w:tabs>
          <w:tab w:val="left" w:pos="5837"/>
        </w:tabs>
        <w:spacing w:before="21" w:line="304" w:lineRule="auto"/>
        <w:ind w:left="557" w:right="2806"/>
        <w:rPr>
          <w:color w:val="auto"/>
          <w:highlight w:val="none"/>
        </w:rPr>
      </w:pPr>
      <w:r>
        <w:rPr>
          <w:rFonts w:ascii="方正小标宋_GBK" w:hAnsi="方正小标宋_GBK" w:eastAsia="方正小标宋_GBK" w:cs="方正小标宋_GBK"/>
          <w:color w:val="auto"/>
          <w:sz w:val="24"/>
          <w:szCs w:val="24"/>
          <w:highlight w:val="none"/>
          <w:lang w:val="en-US" w:eastAsia="en-US" w:bidi="ar-SA"/>
        </w:rPr>
        <w:t>十三、合同份数</w:t>
      </w:r>
    </w:p>
    <w:p w14:paraId="3CCF4E1A">
      <w:pPr>
        <w:pStyle w:val="8"/>
        <w:tabs>
          <w:tab w:val="left" w:pos="2317"/>
        </w:tabs>
        <w:spacing w:before="235"/>
        <w:ind w:left="557"/>
        <w:jc w:val="both"/>
        <w:rPr>
          <w:color w:val="auto"/>
          <w:highlight w:val="none"/>
        </w:rPr>
      </w:pPr>
      <w:r>
        <w:rPr>
          <w:color w:val="auto"/>
          <w:highlight w:val="none"/>
        </w:rPr>
        <w:t>本合同一式</w:t>
      </w:r>
      <w:r>
        <w:rPr>
          <w:color w:val="auto"/>
          <w:highlight w:val="none"/>
          <w:u w:val="single" w:color="231F20"/>
        </w:rPr>
        <w:t xml:space="preserve"> </w:t>
      </w:r>
      <w:r>
        <w:rPr>
          <w:rFonts w:hint="eastAsia"/>
          <w:color w:val="auto"/>
          <w:highlight w:val="none"/>
          <w:u w:val="single" w:color="231F20"/>
          <w:lang w:val="en-US" w:eastAsia="zh-CN"/>
        </w:rPr>
        <w:t>四</w:t>
      </w:r>
      <w:r>
        <w:rPr>
          <w:color w:val="auto"/>
          <w:highlight w:val="none"/>
        </w:rPr>
        <w:t>份，均具有同等法律效力，发包人执</w:t>
      </w:r>
      <w:r>
        <w:rPr>
          <w:color w:val="auto"/>
          <w:highlight w:val="none"/>
          <w:u w:val="single" w:color="231F20"/>
        </w:rPr>
        <w:t xml:space="preserve"> </w:t>
      </w:r>
      <w:r>
        <w:rPr>
          <w:rFonts w:hint="eastAsia"/>
          <w:color w:val="auto"/>
          <w:highlight w:val="none"/>
          <w:u w:val="single" w:color="231F20"/>
          <w:lang w:val="en-US" w:eastAsia="zh-CN"/>
        </w:rPr>
        <w:t>二</w:t>
      </w:r>
      <w:r>
        <w:rPr>
          <w:color w:val="auto"/>
          <w:highlight w:val="none"/>
        </w:rPr>
        <w:t>份，承包人执</w:t>
      </w:r>
      <w:r>
        <w:rPr>
          <w:rFonts w:hint="eastAsia"/>
          <w:color w:val="auto"/>
          <w:highlight w:val="none"/>
          <w:u w:val="single" w:color="231F20"/>
          <w:lang w:val="en-US" w:eastAsia="zh-CN"/>
        </w:rPr>
        <w:t>二</w:t>
      </w:r>
      <w:r>
        <w:rPr>
          <w:color w:val="auto"/>
          <w:highlight w:val="none"/>
        </w:rPr>
        <w:t>份。</w:t>
      </w:r>
    </w:p>
    <w:p w14:paraId="5EAD82D4">
      <w:pPr>
        <w:pStyle w:val="8"/>
        <w:tabs>
          <w:tab w:val="left" w:pos="2317"/>
        </w:tabs>
        <w:spacing w:before="235"/>
        <w:ind w:left="557"/>
        <w:jc w:val="both"/>
        <w:rPr>
          <w:color w:val="auto"/>
          <w:highlight w:val="none"/>
        </w:rPr>
      </w:pPr>
    </w:p>
    <w:p w14:paraId="6FDDAFCF">
      <w:pPr>
        <w:pStyle w:val="8"/>
        <w:tabs>
          <w:tab w:val="left" w:pos="2317"/>
        </w:tabs>
        <w:spacing w:before="235"/>
        <w:ind w:left="557"/>
        <w:jc w:val="both"/>
        <w:rPr>
          <w:color w:val="auto"/>
          <w:highlight w:val="none"/>
        </w:rPr>
      </w:pPr>
      <w:r>
        <w:rPr>
          <w:color w:val="auto"/>
          <w:highlight w:val="none"/>
        </w:rPr>
        <w:t>发包人</w:t>
      </w:r>
      <w:r>
        <w:rPr>
          <w:color w:val="auto"/>
          <w:spacing w:val="-112"/>
          <w:highlight w:val="none"/>
        </w:rPr>
        <w:t>：</w:t>
      </w:r>
      <w:r>
        <w:rPr>
          <w:color w:val="auto"/>
          <w:highlight w:val="none"/>
        </w:rPr>
        <w:t>（公章）</w:t>
      </w:r>
      <w:r>
        <w:rPr>
          <w:rFonts w:hint="eastAsia"/>
          <w:color w:val="auto"/>
          <w:highlight w:val="none"/>
          <w:lang w:val="en-US" w:eastAsia="zh-CN"/>
        </w:rPr>
        <w:t xml:space="preserve">                                              </w:t>
      </w:r>
      <w:r>
        <w:rPr>
          <w:color w:val="auto"/>
          <w:highlight w:val="none"/>
        </w:rPr>
        <w:t>承包人</w:t>
      </w:r>
      <w:r>
        <w:rPr>
          <w:color w:val="auto"/>
          <w:spacing w:val="-112"/>
          <w:highlight w:val="none"/>
        </w:rPr>
        <w:t>：</w:t>
      </w:r>
      <w:r>
        <w:rPr>
          <w:color w:val="auto"/>
          <w:highlight w:val="none"/>
        </w:rPr>
        <w:t>（公章）</w:t>
      </w:r>
    </w:p>
    <w:p w14:paraId="66F647F9">
      <w:pPr>
        <w:pStyle w:val="8"/>
        <w:tabs>
          <w:tab w:val="left" w:pos="5157"/>
        </w:tabs>
        <w:spacing w:before="120"/>
        <w:ind w:left="557"/>
        <w:rPr>
          <w:color w:val="auto"/>
          <w:highlight w:val="none"/>
        </w:rPr>
      </w:pPr>
      <w:r>
        <w:rPr>
          <w:color w:val="auto"/>
          <w:highlight w:val="none"/>
        </w:rPr>
        <w:t>法定代表人或其委托代理人：法定代表人或其委托代理人：</w:t>
      </w:r>
    </w:p>
    <w:p w14:paraId="2F875752">
      <w:pPr>
        <w:pStyle w:val="8"/>
        <w:tabs>
          <w:tab w:val="left" w:pos="5155"/>
        </w:tabs>
        <w:spacing w:before="89"/>
        <w:ind w:left="447"/>
        <w:rPr>
          <w:color w:val="auto"/>
          <w:highlight w:val="none"/>
        </w:rPr>
      </w:pPr>
      <w:r>
        <w:rPr>
          <w:color w:val="auto"/>
          <w:highlight w:val="none"/>
        </w:rPr>
        <w:t>（签字）（签字）</w:t>
      </w:r>
    </w:p>
    <w:p w14:paraId="0014FF57">
      <w:pPr>
        <w:pStyle w:val="8"/>
        <w:spacing w:before="13"/>
        <w:ind w:left="0"/>
        <w:rPr>
          <w:color w:val="auto"/>
          <w:sz w:val="33"/>
          <w:highlight w:val="none"/>
        </w:rPr>
      </w:pPr>
    </w:p>
    <w:p w14:paraId="3B4AFB1D">
      <w:pPr>
        <w:pStyle w:val="8"/>
        <w:tabs>
          <w:tab w:val="left" w:pos="4022"/>
          <w:tab w:val="left" w:pos="4857"/>
          <w:tab w:val="left" w:pos="9188"/>
        </w:tabs>
        <w:spacing w:before="0" w:line="307" w:lineRule="auto"/>
        <w:ind w:left="557" w:right="115"/>
        <w:jc w:val="both"/>
        <w:rPr>
          <w:color w:val="auto"/>
          <w:highlight w:val="none"/>
          <w:u w:val="single" w:color="231F20"/>
        </w:rPr>
      </w:pPr>
      <w:r>
        <w:rPr>
          <w:rFonts w:hint="eastAsia"/>
          <w:color w:val="auto"/>
          <w:highlight w:val="none"/>
          <w:lang w:eastAsia="zh-CN"/>
        </w:rPr>
        <w:t>统一社会信用代码</w:t>
      </w:r>
      <w:r>
        <w:rPr>
          <w:color w:val="auto"/>
          <w:highlight w:val="none"/>
          <w:u w:val="single" w:color="231F20"/>
        </w:rPr>
        <w:t>：</w:t>
      </w:r>
      <w:r>
        <w:rPr>
          <w:rFonts w:hint="eastAsia"/>
          <w:color w:val="auto"/>
          <w:highlight w:val="none"/>
          <w:u w:val="single" w:color="231F20"/>
        </w:rPr>
        <w:t>11610822016085125X</w:t>
      </w:r>
      <w:r>
        <w:rPr>
          <w:rFonts w:hint="eastAsia"/>
          <w:color w:val="auto"/>
          <w:highlight w:val="none"/>
          <w:lang w:eastAsia="zh-CN"/>
        </w:rPr>
        <w:t>统一社会信用代码</w:t>
      </w:r>
      <w:r>
        <w:rPr>
          <w:color w:val="auto"/>
          <w:highlight w:val="none"/>
          <w:u w:val="single" w:color="231F20"/>
        </w:rPr>
        <w:t xml:space="preserve">： </w:t>
      </w:r>
    </w:p>
    <w:p w14:paraId="2A2D3F52">
      <w:pPr>
        <w:pStyle w:val="8"/>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 xml:space="preserve">地   </w:t>
      </w:r>
      <w:r>
        <w:rPr>
          <w:color w:val="auto"/>
          <w:spacing w:val="1"/>
          <w:highlight w:val="none"/>
        </w:rPr>
        <w:t xml:space="preserve"> </w:t>
      </w:r>
      <w:r>
        <w:rPr>
          <w:color w:val="auto"/>
          <w:highlight w:val="none"/>
        </w:rPr>
        <w:t>址</w:t>
      </w:r>
      <w:r>
        <w:rPr>
          <w:color w:val="auto"/>
          <w:highlight w:val="none"/>
          <w:u w:val="single" w:color="231F20"/>
        </w:rPr>
        <w:t>：</w:t>
      </w:r>
      <w:r>
        <w:rPr>
          <w:rFonts w:hint="eastAsia"/>
          <w:color w:val="auto"/>
          <w:highlight w:val="none"/>
          <w:u w:val="single" w:color="231F20"/>
        </w:rPr>
        <w:t>府谷县金世纪大楼东辅楼B座</w:t>
      </w:r>
      <w:r>
        <w:rPr>
          <w:color w:val="auto"/>
          <w:highlight w:val="none"/>
        </w:rPr>
        <w:t xml:space="preserve">地   </w:t>
      </w:r>
      <w:r>
        <w:rPr>
          <w:color w:val="auto"/>
          <w:spacing w:val="1"/>
          <w:highlight w:val="none"/>
        </w:rPr>
        <w:t xml:space="preserve"> </w:t>
      </w:r>
      <w:r>
        <w:rPr>
          <w:color w:val="auto"/>
          <w:highlight w:val="none"/>
        </w:rPr>
        <w:t>址</w:t>
      </w:r>
      <w:r>
        <w:rPr>
          <w:color w:val="auto"/>
          <w:highlight w:val="none"/>
          <w:u w:val="single" w:color="231F20"/>
        </w:rPr>
        <w:t xml:space="preserve">： </w:t>
      </w:r>
    </w:p>
    <w:p w14:paraId="3E301311">
      <w:pPr>
        <w:pStyle w:val="8"/>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邮政编码</w:t>
      </w:r>
      <w:r>
        <w:rPr>
          <w:color w:val="auto"/>
          <w:highlight w:val="none"/>
          <w:u w:val="single" w:color="231F20"/>
        </w:rPr>
        <w:t>：</w:t>
      </w:r>
      <w:r>
        <w:rPr>
          <w:rFonts w:hint="eastAsia"/>
          <w:color w:val="auto"/>
          <w:highlight w:val="none"/>
          <w:u w:val="single" w:color="231F20"/>
          <w:lang w:val="en-US" w:eastAsia="zh-CN"/>
        </w:rPr>
        <w:t>719499</w:t>
      </w:r>
      <w:r>
        <w:rPr>
          <w:color w:val="auto"/>
          <w:highlight w:val="none"/>
        </w:rPr>
        <w:t>邮政编码</w:t>
      </w:r>
      <w:r>
        <w:rPr>
          <w:color w:val="auto"/>
          <w:highlight w:val="none"/>
          <w:u w:val="single" w:color="231F20"/>
        </w:rPr>
        <w:t xml:space="preserve">： </w:t>
      </w:r>
    </w:p>
    <w:p w14:paraId="1062D9B0">
      <w:pPr>
        <w:pStyle w:val="8"/>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法定代表人</w:t>
      </w:r>
      <w:r>
        <w:rPr>
          <w:color w:val="auto"/>
          <w:highlight w:val="none"/>
          <w:u w:val="single" w:color="231F20"/>
        </w:rPr>
        <w:t>：</w:t>
      </w:r>
      <w:r>
        <w:rPr>
          <w:rFonts w:hint="eastAsia"/>
          <w:color w:val="auto"/>
          <w:highlight w:val="none"/>
          <w:u w:val="single" w:color="231F20"/>
          <w:lang w:val="en-US" w:eastAsia="zh-CN"/>
        </w:rPr>
        <w:t>吴二前</w:t>
      </w:r>
      <w:r>
        <w:rPr>
          <w:color w:val="auto"/>
          <w:highlight w:val="none"/>
        </w:rPr>
        <w:t>法定代表人</w:t>
      </w:r>
      <w:r>
        <w:rPr>
          <w:color w:val="auto"/>
          <w:highlight w:val="none"/>
          <w:u w:val="single" w:color="231F20"/>
        </w:rPr>
        <w:t xml:space="preserve">： </w:t>
      </w:r>
    </w:p>
    <w:p w14:paraId="53215849">
      <w:pPr>
        <w:pStyle w:val="8"/>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委托代理人</w:t>
      </w:r>
      <w:r>
        <w:rPr>
          <w:color w:val="auto"/>
          <w:highlight w:val="none"/>
          <w:u w:val="single" w:color="231F20"/>
        </w:rPr>
        <w:t>：</w:t>
      </w:r>
      <w:r>
        <w:rPr>
          <w:color w:val="auto"/>
          <w:highlight w:val="none"/>
        </w:rPr>
        <w:t>委托代理人</w:t>
      </w:r>
      <w:r>
        <w:rPr>
          <w:color w:val="auto"/>
          <w:highlight w:val="none"/>
          <w:u w:val="single" w:color="231F20"/>
        </w:rPr>
        <w:t xml:space="preserve">： </w:t>
      </w:r>
    </w:p>
    <w:p w14:paraId="4E57E3A5">
      <w:pPr>
        <w:pStyle w:val="8"/>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 xml:space="preserve">电   </w:t>
      </w:r>
      <w:r>
        <w:rPr>
          <w:color w:val="auto"/>
          <w:spacing w:val="1"/>
          <w:highlight w:val="none"/>
        </w:rPr>
        <w:t xml:space="preserve"> </w:t>
      </w:r>
      <w:r>
        <w:rPr>
          <w:color w:val="auto"/>
          <w:highlight w:val="none"/>
        </w:rPr>
        <w:t>话</w:t>
      </w:r>
      <w:r>
        <w:rPr>
          <w:color w:val="auto"/>
          <w:highlight w:val="none"/>
          <w:u w:val="single" w:color="231F20"/>
        </w:rPr>
        <w:t>：</w:t>
      </w:r>
      <w:r>
        <w:rPr>
          <w:rFonts w:hint="eastAsia"/>
          <w:color w:val="auto"/>
          <w:highlight w:val="none"/>
          <w:u w:val="single" w:color="231F20"/>
          <w:lang w:val="en-US" w:eastAsia="zh-CN"/>
        </w:rPr>
        <w:t>09128720593</w:t>
      </w:r>
      <w:r>
        <w:rPr>
          <w:color w:val="auto"/>
          <w:highlight w:val="none"/>
        </w:rPr>
        <w:t xml:space="preserve">电   </w:t>
      </w:r>
      <w:r>
        <w:rPr>
          <w:color w:val="auto"/>
          <w:spacing w:val="1"/>
          <w:highlight w:val="none"/>
        </w:rPr>
        <w:t xml:space="preserve"> </w:t>
      </w:r>
      <w:r>
        <w:rPr>
          <w:color w:val="auto"/>
          <w:highlight w:val="none"/>
        </w:rPr>
        <w:t>话</w:t>
      </w:r>
      <w:r>
        <w:rPr>
          <w:color w:val="auto"/>
          <w:highlight w:val="none"/>
          <w:u w:val="single" w:color="231F20"/>
        </w:rPr>
        <w:t xml:space="preserve">： </w:t>
      </w:r>
    </w:p>
    <w:p w14:paraId="40B653C3">
      <w:pPr>
        <w:pStyle w:val="8"/>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 xml:space="preserve">传   </w:t>
      </w:r>
      <w:r>
        <w:rPr>
          <w:color w:val="auto"/>
          <w:spacing w:val="1"/>
          <w:highlight w:val="none"/>
        </w:rPr>
        <w:t xml:space="preserve"> </w:t>
      </w:r>
      <w:r>
        <w:rPr>
          <w:color w:val="auto"/>
          <w:highlight w:val="none"/>
        </w:rPr>
        <w:t>真</w:t>
      </w:r>
      <w:r>
        <w:rPr>
          <w:color w:val="auto"/>
          <w:highlight w:val="none"/>
          <w:u w:val="single" w:color="231F20"/>
        </w:rPr>
        <w:t>：</w:t>
      </w:r>
      <w:r>
        <w:rPr>
          <w:rFonts w:hint="eastAsia"/>
          <w:color w:val="auto"/>
          <w:highlight w:val="none"/>
          <w:u w:val="single" w:color="231F20"/>
          <w:lang w:val="en-US" w:eastAsia="zh-CN"/>
        </w:rPr>
        <w:t>09128720328</w:t>
      </w:r>
      <w:r>
        <w:rPr>
          <w:color w:val="auto"/>
          <w:highlight w:val="none"/>
        </w:rPr>
        <w:t xml:space="preserve">传   </w:t>
      </w:r>
      <w:r>
        <w:rPr>
          <w:color w:val="auto"/>
          <w:spacing w:val="1"/>
          <w:highlight w:val="none"/>
        </w:rPr>
        <w:t xml:space="preserve"> </w:t>
      </w:r>
      <w:r>
        <w:rPr>
          <w:color w:val="auto"/>
          <w:highlight w:val="none"/>
        </w:rPr>
        <w:t>真</w:t>
      </w:r>
      <w:r>
        <w:rPr>
          <w:color w:val="auto"/>
          <w:highlight w:val="none"/>
          <w:u w:val="single" w:color="231F20"/>
        </w:rPr>
        <w:t xml:space="preserve">： </w:t>
      </w:r>
    </w:p>
    <w:p w14:paraId="443D5946">
      <w:pPr>
        <w:pStyle w:val="8"/>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电子信箱</w:t>
      </w:r>
      <w:r>
        <w:rPr>
          <w:color w:val="auto"/>
          <w:highlight w:val="none"/>
          <w:u w:val="single" w:color="231F20"/>
        </w:rPr>
        <w:t>：</w:t>
      </w:r>
      <w:r>
        <w:rPr>
          <w:color w:val="auto"/>
          <w:highlight w:val="none"/>
        </w:rPr>
        <w:t>电子信箱</w:t>
      </w:r>
      <w:r>
        <w:rPr>
          <w:color w:val="auto"/>
          <w:highlight w:val="none"/>
          <w:u w:val="single" w:color="231F20"/>
        </w:rPr>
        <w:t xml:space="preserve">： </w:t>
      </w:r>
    </w:p>
    <w:p w14:paraId="4FA11A99">
      <w:pPr>
        <w:pStyle w:val="8"/>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开户银行</w:t>
      </w:r>
      <w:r>
        <w:rPr>
          <w:color w:val="auto"/>
          <w:highlight w:val="none"/>
          <w:u w:val="single" w:color="231F20"/>
        </w:rPr>
        <w:t>：</w:t>
      </w:r>
      <w:r>
        <w:rPr>
          <w:rFonts w:hint="eastAsia"/>
          <w:color w:val="auto"/>
          <w:highlight w:val="none"/>
          <w:u w:val="single" w:color="231F20"/>
        </w:rPr>
        <w:t>农行府谷县支行</w:t>
      </w:r>
      <w:r>
        <w:rPr>
          <w:color w:val="auto"/>
          <w:highlight w:val="none"/>
        </w:rPr>
        <w:t>开户银行</w:t>
      </w:r>
      <w:r>
        <w:rPr>
          <w:color w:val="auto"/>
          <w:highlight w:val="none"/>
          <w:u w:val="single" w:color="231F20"/>
        </w:rPr>
        <w:t xml:space="preserve">： </w:t>
      </w:r>
    </w:p>
    <w:p w14:paraId="3F2DF3B7">
      <w:pPr>
        <w:pStyle w:val="8"/>
        <w:tabs>
          <w:tab w:val="left" w:pos="4022"/>
          <w:tab w:val="left" w:pos="4857"/>
          <w:tab w:val="left" w:pos="9188"/>
        </w:tabs>
        <w:spacing w:before="0" w:line="307" w:lineRule="auto"/>
        <w:ind w:left="557" w:right="115"/>
        <w:jc w:val="both"/>
        <w:rPr>
          <w:rFonts w:hint="eastAsia" w:eastAsia="方正书宋_GBK"/>
          <w:color w:val="auto"/>
          <w:highlight w:val="none"/>
          <w:lang w:eastAsia="zh-CN"/>
        </w:rPr>
      </w:pPr>
      <w:r>
        <w:rPr>
          <w:color w:val="auto"/>
          <w:highlight w:val="none"/>
        </w:rPr>
        <w:t xml:space="preserve">账   </w:t>
      </w:r>
      <w:r>
        <w:rPr>
          <w:color w:val="auto"/>
          <w:spacing w:val="1"/>
          <w:highlight w:val="none"/>
        </w:rPr>
        <w:t xml:space="preserve"> </w:t>
      </w:r>
      <w:r>
        <w:rPr>
          <w:color w:val="auto"/>
          <w:highlight w:val="none"/>
        </w:rPr>
        <w:t>号</w:t>
      </w:r>
      <w:r>
        <w:rPr>
          <w:color w:val="auto"/>
          <w:highlight w:val="none"/>
          <w:u w:val="single" w:color="231F20"/>
        </w:rPr>
        <w:t>：</w:t>
      </w:r>
      <w:r>
        <w:rPr>
          <w:rFonts w:hint="eastAsia"/>
          <w:color w:val="auto"/>
          <w:highlight w:val="none"/>
          <w:u w:val="single" w:color="231F20"/>
        </w:rPr>
        <w:t>26060701049200132</w:t>
      </w:r>
      <w:r>
        <w:rPr>
          <w:color w:val="auto"/>
          <w:highlight w:val="none"/>
        </w:rPr>
        <w:t xml:space="preserve">账  </w:t>
      </w:r>
      <w:r>
        <w:rPr>
          <w:color w:val="auto"/>
          <w:spacing w:val="1"/>
          <w:highlight w:val="none"/>
        </w:rPr>
        <w:t xml:space="preserve"> </w:t>
      </w:r>
      <w:r>
        <w:rPr>
          <w:color w:val="auto"/>
          <w:highlight w:val="none"/>
        </w:rPr>
        <w:t xml:space="preserve">号 </w:t>
      </w:r>
      <w:r>
        <w:rPr>
          <w:color w:val="auto"/>
          <w:highlight w:val="none"/>
          <w:u w:val="single" w:color="231F20"/>
        </w:rPr>
        <w:t>：</w:t>
      </w:r>
    </w:p>
    <w:p w14:paraId="20F82293">
      <w:pPr>
        <w:spacing w:after="0" w:line="307" w:lineRule="auto"/>
        <w:jc w:val="both"/>
        <w:rPr>
          <w:color w:val="auto"/>
          <w:highlight w:val="none"/>
        </w:rPr>
        <w:sectPr>
          <w:footerReference r:id="rId7" w:type="default"/>
          <w:footerReference r:id="rId8" w:type="even"/>
          <w:pgSz w:w="11910" w:h="16840"/>
          <w:pgMar w:top="1580" w:right="1300" w:bottom="1020" w:left="1300" w:header="0" w:footer="832" w:gutter="0"/>
          <w:pgNumType w:fmt="decimal" w:start="12"/>
          <w:cols w:space="720" w:num="1"/>
        </w:sectPr>
      </w:pPr>
    </w:p>
    <w:p w14:paraId="2A34D659">
      <w:pPr>
        <w:pStyle w:val="2"/>
        <w:tabs>
          <w:tab w:val="left" w:pos="4512"/>
        </w:tabs>
        <w:ind w:left="3112"/>
        <w:rPr>
          <w:color w:val="auto"/>
          <w:highlight w:val="none"/>
        </w:rPr>
      </w:pPr>
      <w:r>
        <w:rPr>
          <w:color w:val="auto"/>
          <w:highlight w:val="none"/>
        </w:rPr>
        <w:t>第二部分通用合同条款</w:t>
      </w:r>
    </w:p>
    <w:p w14:paraId="21A0931D">
      <w:pPr>
        <w:pStyle w:val="8"/>
        <w:spacing w:before="8"/>
        <w:ind w:left="0"/>
        <w:rPr>
          <w:rFonts w:ascii="方正黑体_GBK"/>
          <w:color w:val="auto"/>
          <w:sz w:val="26"/>
          <w:highlight w:val="none"/>
        </w:rPr>
      </w:pPr>
    </w:p>
    <w:p w14:paraId="66FE56FD">
      <w:pPr>
        <w:pStyle w:val="16"/>
        <w:keepNext w:val="0"/>
        <w:keepLines w:val="0"/>
        <w:pageBreakBefore w:val="0"/>
        <w:widowControl w:val="0"/>
        <w:numPr>
          <w:ilvl w:val="0"/>
          <w:numId w:val="0"/>
        </w:numPr>
        <w:tabs>
          <w:tab w:val="left" w:pos="776"/>
        </w:tabs>
        <w:kinsoku/>
        <w:wordWrap/>
        <w:overflowPunct/>
        <w:topLinePunct w:val="0"/>
        <w:autoSpaceDE w:val="0"/>
        <w:autoSpaceDN w:val="0"/>
        <w:bidi w:val="0"/>
        <w:adjustRightInd/>
        <w:snapToGrid/>
        <w:spacing w:before="24" w:after="0" w:line="305" w:lineRule="auto"/>
        <w:ind w:left="556" w:leftChars="0" w:right="108" w:rightChars="0" w:firstLine="440" w:firstLineChars="200"/>
        <w:jc w:val="left"/>
        <w:textAlignment w:val="auto"/>
        <w:rPr>
          <w:color w:val="auto"/>
          <w:sz w:val="22"/>
          <w:highlight w:val="none"/>
        </w:rPr>
      </w:pPr>
      <w:r>
        <w:rPr>
          <w:rFonts w:hint="eastAsia"/>
          <w:color w:val="auto"/>
          <w:sz w:val="22"/>
          <w:highlight w:val="none"/>
        </w:rPr>
        <w:t>(全文引用《建设工程施工合同(示范文本)》( GF-2017-0201)第二部分“通用合同条款”，本部分略，双方均确认该通用条款对本合同具有约束力。)</w:t>
      </w:r>
    </w:p>
    <w:p w14:paraId="69A34BF3">
      <w:pPr>
        <w:pStyle w:val="2"/>
        <w:tabs>
          <w:tab w:val="left" w:pos="1399"/>
        </w:tabs>
        <w:ind w:right="98"/>
        <w:jc w:val="center"/>
        <w:rPr>
          <w:color w:val="auto"/>
          <w:highlight w:val="none"/>
        </w:rPr>
      </w:pPr>
      <w:r>
        <w:rPr>
          <w:color w:val="auto"/>
          <w:highlight w:val="none"/>
        </w:rPr>
        <w:t>第三部分专用合同条款</w:t>
      </w:r>
    </w:p>
    <w:p w14:paraId="4668DD97">
      <w:pPr>
        <w:pStyle w:val="8"/>
        <w:spacing w:before="8"/>
        <w:ind w:left="0"/>
        <w:rPr>
          <w:rFonts w:ascii="方正黑体_GBK"/>
          <w:color w:val="auto"/>
          <w:sz w:val="26"/>
          <w:highlight w:val="none"/>
        </w:rPr>
      </w:pPr>
    </w:p>
    <w:p w14:paraId="25E6AD89">
      <w:pPr>
        <w:pStyle w:val="16"/>
        <w:numPr>
          <w:ilvl w:val="0"/>
          <w:numId w:val="8"/>
        </w:numPr>
        <w:tabs>
          <w:tab w:val="left" w:pos="362"/>
        </w:tabs>
        <w:spacing w:before="0"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一般约定</w:t>
      </w:r>
    </w:p>
    <w:p w14:paraId="4B50764A">
      <w:pPr>
        <w:pStyle w:val="16"/>
        <w:numPr>
          <w:ilvl w:val="1"/>
          <w:numId w:val="8"/>
        </w:numPr>
        <w:tabs>
          <w:tab w:val="left" w:pos="884"/>
        </w:tabs>
        <w:spacing w:before="121" w:after="0" w:line="240" w:lineRule="auto"/>
        <w:ind w:left="883" w:right="0" w:hanging="326"/>
        <w:jc w:val="both"/>
        <w:rPr>
          <w:color w:val="auto"/>
          <w:sz w:val="22"/>
          <w:highlight w:val="none"/>
        </w:rPr>
      </w:pPr>
      <w:r>
        <w:rPr>
          <w:color w:val="auto"/>
          <w:sz w:val="22"/>
          <w:highlight w:val="none"/>
        </w:rPr>
        <w:t>词语定义</w:t>
      </w:r>
    </w:p>
    <w:p w14:paraId="7B2FBE05">
      <w:pPr>
        <w:pStyle w:val="16"/>
        <w:numPr>
          <w:ilvl w:val="2"/>
          <w:numId w:val="8"/>
        </w:numPr>
        <w:tabs>
          <w:tab w:val="left" w:pos="1049"/>
        </w:tabs>
        <w:spacing w:before="108" w:after="0" w:line="240" w:lineRule="auto"/>
        <w:ind w:left="1048" w:right="0" w:hanging="491"/>
        <w:jc w:val="both"/>
        <w:rPr>
          <w:color w:val="auto"/>
          <w:sz w:val="22"/>
          <w:highlight w:val="none"/>
        </w:rPr>
      </w:pPr>
      <w:r>
        <w:rPr>
          <w:color w:val="auto"/>
          <w:sz w:val="22"/>
          <w:highlight w:val="none"/>
        </w:rPr>
        <w:t>合同</w:t>
      </w:r>
    </w:p>
    <w:p w14:paraId="63B8D995">
      <w:pPr>
        <w:pStyle w:val="8"/>
        <w:tabs>
          <w:tab w:val="left" w:pos="9188"/>
        </w:tabs>
        <w:spacing w:before="108"/>
        <w:ind w:left="557"/>
        <w:jc w:val="both"/>
        <w:rPr>
          <w:color w:val="auto"/>
          <w:highlight w:val="none"/>
        </w:rPr>
      </w:pPr>
      <w:r>
        <w:rPr>
          <w:color w:val="auto"/>
          <w:highlight w:val="none"/>
        </w:rPr>
        <w:t>1.1.1.10</w:t>
      </w:r>
      <w:r>
        <w:rPr>
          <w:color w:val="auto"/>
          <w:spacing w:val="-6"/>
          <w:highlight w:val="none"/>
        </w:rPr>
        <w:t xml:space="preserve"> </w:t>
      </w:r>
      <w:r>
        <w:rPr>
          <w:color w:val="auto"/>
          <w:highlight w:val="none"/>
        </w:rPr>
        <w:t>其他合同文件包括</w:t>
      </w:r>
      <w:r>
        <w:rPr>
          <w:color w:val="auto"/>
          <w:highlight w:val="none"/>
          <w:u w:val="single" w:color="231F20"/>
        </w:rPr>
        <w:t>：</w:t>
      </w:r>
      <w:r>
        <w:rPr>
          <w:rFonts w:hint="eastAsia"/>
          <w:color w:val="auto"/>
          <w:highlight w:val="none"/>
          <w:u w:val="single" w:color="231F20"/>
        </w:rPr>
        <w:t>招标文件、承包人投标文件及澄清说明、中标通知书附件、施工现场安全文明施工管理规定、府谷县建设工程质量监督管理要求、环保及扬尘治理专项协议</w:t>
      </w:r>
      <w:r>
        <w:rPr>
          <w:rFonts w:ascii="Times New Roman" w:eastAsia="Times New Roman"/>
          <w:color w:val="auto"/>
          <w:highlight w:val="none"/>
          <w:u w:val="single" w:color="231F20"/>
        </w:rPr>
        <w:t xml:space="preserve"> </w:t>
      </w:r>
      <w:r>
        <w:rPr>
          <w:color w:val="auto"/>
          <w:highlight w:val="none"/>
        </w:rPr>
        <w:t>。</w:t>
      </w:r>
    </w:p>
    <w:p w14:paraId="53C40398">
      <w:pPr>
        <w:pStyle w:val="16"/>
        <w:numPr>
          <w:ilvl w:val="2"/>
          <w:numId w:val="9"/>
        </w:numPr>
        <w:tabs>
          <w:tab w:val="left" w:pos="1048"/>
        </w:tabs>
        <w:spacing w:before="108" w:after="0" w:line="240" w:lineRule="auto"/>
        <w:ind w:left="1047" w:right="0" w:hanging="490"/>
        <w:jc w:val="both"/>
        <w:rPr>
          <w:color w:val="auto"/>
          <w:sz w:val="22"/>
          <w:highlight w:val="none"/>
        </w:rPr>
      </w:pPr>
      <w:r>
        <w:rPr>
          <w:color w:val="auto"/>
          <w:sz w:val="22"/>
          <w:highlight w:val="none"/>
        </w:rPr>
        <w:t>合同当事人及其他相关方</w:t>
      </w:r>
    </w:p>
    <w:p w14:paraId="4987BD12">
      <w:pPr>
        <w:pStyle w:val="16"/>
        <w:numPr>
          <w:ilvl w:val="3"/>
          <w:numId w:val="9"/>
        </w:numPr>
        <w:tabs>
          <w:tab w:val="left" w:pos="1212"/>
        </w:tabs>
        <w:spacing w:before="108" w:after="0" w:line="240" w:lineRule="auto"/>
        <w:ind w:left="1211" w:right="0" w:hanging="654"/>
        <w:jc w:val="both"/>
        <w:rPr>
          <w:color w:val="auto"/>
          <w:sz w:val="22"/>
          <w:highlight w:val="none"/>
        </w:rPr>
      </w:pPr>
      <w:r>
        <w:rPr>
          <w:color w:val="auto"/>
          <w:sz w:val="22"/>
          <w:highlight w:val="none"/>
        </w:rPr>
        <w:t>监理人：</w:t>
      </w:r>
    </w:p>
    <w:p w14:paraId="572EA494">
      <w:pPr>
        <w:pStyle w:val="8"/>
        <w:tabs>
          <w:tab w:val="left" w:pos="9078"/>
        </w:tabs>
        <w:spacing w:before="108" w:line="319" w:lineRule="auto"/>
        <w:ind w:left="557" w:right="105"/>
        <w:jc w:val="both"/>
        <w:rPr>
          <w:color w:val="auto"/>
          <w:highlight w:val="none"/>
        </w:rPr>
      </w:pPr>
      <w:r>
        <w:rPr>
          <w:color w:val="auto"/>
          <w:highlight w:val="none"/>
        </w:rPr>
        <w:t xml:space="preserve">名       </w:t>
      </w:r>
      <w:r>
        <w:rPr>
          <w:color w:val="auto"/>
          <w:spacing w:val="5"/>
          <w:highlight w:val="none"/>
        </w:rPr>
        <w:t xml:space="preserve"> </w:t>
      </w:r>
      <w:r>
        <w:rPr>
          <w:color w:val="auto"/>
          <w:highlight w:val="none"/>
        </w:rPr>
        <w:t>称</w:t>
      </w:r>
      <w:r>
        <w:rPr>
          <w:color w:val="auto"/>
          <w:highlight w:val="none"/>
          <w:u w:val="single" w:color="231F20"/>
        </w:rPr>
        <w:t>：</w:t>
      </w:r>
      <w:r>
        <w:rPr>
          <w:color w:val="auto"/>
          <w:highlight w:val="none"/>
        </w:rPr>
        <w:t>； 资质类别和等级</w:t>
      </w:r>
      <w:r>
        <w:rPr>
          <w:color w:val="auto"/>
          <w:highlight w:val="none"/>
          <w:u w:val="single" w:color="231F20"/>
        </w:rPr>
        <w:t>：</w:t>
      </w:r>
      <w:r>
        <w:rPr>
          <w:color w:val="auto"/>
          <w:highlight w:val="none"/>
        </w:rPr>
        <w:t>； 联系电话</w:t>
      </w:r>
      <w:r>
        <w:rPr>
          <w:color w:val="auto"/>
          <w:highlight w:val="none"/>
          <w:u w:val="single" w:color="231F20"/>
        </w:rPr>
        <w:t>：</w:t>
      </w:r>
      <w:r>
        <w:rPr>
          <w:color w:val="auto"/>
          <w:highlight w:val="none"/>
        </w:rPr>
        <w:t>； 电子信箱</w:t>
      </w:r>
      <w:r>
        <w:rPr>
          <w:color w:val="auto"/>
          <w:highlight w:val="none"/>
          <w:u w:val="single" w:color="231F20"/>
        </w:rPr>
        <w:t>：</w:t>
      </w:r>
      <w:r>
        <w:rPr>
          <w:color w:val="auto"/>
          <w:highlight w:val="none"/>
        </w:rPr>
        <w:t>； 通信地址</w:t>
      </w:r>
      <w:r>
        <w:rPr>
          <w:color w:val="auto"/>
          <w:highlight w:val="none"/>
          <w:u w:val="single" w:color="231F20"/>
        </w:rPr>
        <w:t>：</w:t>
      </w:r>
      <w:r>
        <w:rPr>
          <w:color w:val="auto"/>
          <w:highlight w:val="none"/>
        </w:rPr>
        <w:t>。</w:t>
      </w:r>
    </w:p>
    <w:p w14:paraId="2A100118">
      <w:pPr>
        <w:pStyle w:val="16"/>
        <w:numPr>
          <w:ilvl w:val="3"/>
          <w:numId w:val="9"/>
        </w:numPr>
        <w:tabs>
          <w:tab w:val="left" w:pos="1211"/>
        </w:tabs>
        <w:spacing w:before="25" w:after="0" w:line="240" w:lineRule="auto"/>
        <w:ind w:left="1210" w:right="0" w:hanging="653"/>
        <w:jc w:val="left"/>
        <w:rPr>
          <w:color w:val="auto"/>
          <w:sz w:val="22"/>
          <w:highlight w:val="none"/>
        </w:rPr>
      </w:pPr>
      <w:r>
        <w:rPr>
          <w:color w:val="auto"/>
          <w:sz w:val="22"/>
          <w:highlight w:val="none"/>
        </w:rPr>
        <w:t>设计人：</w:t>
      </w:r>
    </w:p>
    <w:p w14:paraId="11E25157">
      <w:pPr>
        <w:pStyle w:val="8"/>
        <w:tabs>
          <w:tab w:val="left" w:pos="9078"/>
        </w:tabs>
        <w:spacing w:line="319" w:lineRule="auto"/>
        <w:ind w:left="557" w:right="105"/>
        <w:jc w:val="both"/>
        <w:rPr>
          <w:color w:val="auto"/>
          <w:highlight w:val="none"/>
        </w:rPr>
      </w:pPr>
      <w:r>
        <w:rPr>
          <w:color w:val="auto"/>
          <w:highlight w:val="none"/>
        </w:rPr>
        <w:t xml:space="preserve">名       </w:t>
      </w:r>
      <w:r>
        <w:rPr>
          <w:color w:val="auto"/>
          <w:spacing w:val="5"/>
          <w:highlight w:val="none"/>
        </w:rPr>
        <w:t xml:space="preserve"> </w:t>
      </w:r>
      <w:r>
        <w:rPr>
          <w:color w:val="auto"/>
          <w:highlight w:val="none"/>
        </w:rPr>
        <w:t>称</w:t>
      </w:r>
      <w:r>
        <w:rPr>
          <w:color w:val="auto"/>
          <w:highlight w:val="none"/>
          <w:u w:val="single" w:color="231F20"/>
        </w:rPr>
        <w:t>：</w:t>
      </w:r>
      <w:r>
        <w:rPr>
          <w:color w:val="auto"/>
          <w:highlight w:val="none"/>
        </w:rPr>
        <w:t>； 资质类别和等级</w:t>
      </w:r>
      <w:r>
        <w:rPr>
          <w:color w:val="auto"/>
          <w:highlight w:val="none"/>
          <w:u w:val="single" w:color="231F20"/>
        </w:rPr>
        <w:t>：</w:t>
      </w:r>
      <w:r>
        <w:rPr>
          <w:color w:val="auto"/>
          <w:highlight w:val="none"/>
        </w:rPr>
        <w:t>； 联系电话</w:t>
      </w:r>
      <w:r>
        <w:rPr>
          <w:color w:val="auto"/>
          <w:highlight w:val="none"/>
          <w:u w:val="single" w:color="231F20"/>
        </w:rPr>
        <w:t>：</w:t>
      </w:r>
      <w:r>
        <w:rPr>
          <w:color w:val="auto"/>
          <w:highlight w:val="none"/>
        </w:rPr>
        <w:t>； 电子信箱</w:t>
      </w:r>
      <w:r>
        <w:rPr>
          <w:color w:val="auto"/>
          <w:highlight w:val="none"/>
          <w:u w:val="single" w:color="231F20"/>
        </w:rPr>
        <w:t>：</w:t>
      </w:r>
      <w:r>
        <w:rPr>
          <w:color w:val="auto"/>
          <w:highlight w:val="none"/>
        </w:rPr>
        <w:t>； 通信地址</w:t>
      </w:r>
      <w:r>
        <w:rPr>
          <w:color w:val="auto"/>
          <w:highlight w:val="none"/>
          <w:u w:val="single" w:color="231F20"/>
        </w:rPr>
        <w:t>：</w:t>
      </w:r>
      <w:r>
        <w:rPr>
          <w:color w:val="auto"/>
          <w:highlight w:val="none"/>
        </w:rPr>
        <w:t>。</w:t>
      </w:r>
    </w:p>
    <w:p w14:paraId="73387844">
      <w:pPr>
        <w:pStyle w:val="8"/>
        <w:spacing w:before="26"/>
        <w:ind w:left="557"/>
        <w:jc w:val="both"/>
        <w:rPr>
          <w:color w:val="auto"/>
          <w:highlight w:val="none"/>
        </w:rPr>
      </w:pPr>
      <w:r>
        <w:rPr>
          <w:color w:val="auto"/>
          <w:highlight w:val="none"/>
        </w:rPr>
        <w:t>1.1.3 工程和设备</w:t>
      </w:r>
    </w:p>
    <w:p w14:paraId="74ED2355">
      <w:pPr>
        <w:pStyle w:val="8"/>
        <w:tabs>
          <w:tab w:val="left" w:pos="9188"/>
        </w:tabs>
        <w:ind w:left="557"/>
        <w:jc w:val="both"/>
        <w:rPr>
          <w:color w:val="auto"/>
          <w:highlight w:val="none"/>
        </w:rPr>
      </w:pPr>
      <w:r>
        <w:rPr>
          <w:color w:val="auto"/>
          <w:highlight w:val="none"/>
        </w:rPr>
        <w:t>1.1.3.7</w:t>
      </w:r>
      <w:r>
        <w:rPr>
          <w:color w:val="auto"/>
          <w:spacing w:val="-7"/>
          <w:highlight w:val="none"/>
        </w:rPr>
        <w:t xml:space="preserve"> </w:t>
      </w:r>
      <w:r>
        <w:rPr>
          <w:color w:val="auto"/>
          <w:highlight w:val="none"/>
        </w:rPr>
        <w:t>作为施工现场组成部分的其他场所包括</w:t>
      </w:r>
      <w:r>
        <w:rPr>
          <w:color w:val="auto"/>
          <w:highlight w:val="none"/>
          <w:u w:val="single" w:color="231F20"/>
        </w:rPr>
        <w:t>：</w:t>
      </w:r>
      <w:r>
        <w:rPr>
          <w:rFonts w:hint="eastAsia" w:ascii="方正书宋_GBK" w:hAnsi="方正书宋_GBK" w:eastAsia="方正书宋_GBK" w:cs="方正书宋_GBK"/>
          <w:color w:val="auto"/>
          <w:sz w:val="22"/>
          <w:szCs w:val="22"/>
          <w:highlight w:val="none"/>
          <w:u w:val="single"/>
          <w:lang w:val="en-US" w:eastAsia="en-US" w:bidi="ar-SA"/>
        </w:rPr>
        <w:t xml:space="preserve"> 施工围挡内作业区、临时材料堆放场、临时办公及生活区</w:t>
      </w:r>
      <w:r>
        <w:rPr>
          <w:color w:val="auto"/>
          <w:highlight w:val="none"/>
        </w:rPr>
        <w:t>。</w:t>
      </w:r>
    </w:p>
    <w:p w14:paraId="3A644A82">
      <w:pPr>
        <w:pStyle w:val="16"/>
        <w:numPr>
          <w:ilvl w:val="3"/>
          <w:numId w:val="10"/>
        </w:numPr>
        <w:tabs>
          <w:tab w:val="left" w:pos="1211"/>
          <w:tab w:val="left" w:pos="9078"/>
        </w:tabs>
        <w:spacing w:before="109" w:after="0" w:line="240" w:lineRule="auto"/>
        <w:ind w:left="1210" w:right="0" w:hanging="653"/>
        <w:jc w:val="both"/>
        <w:rPr>
          <w:color w:val="auto"/>
          <w:sz w:val="22"/>
          <w:highlight w:val="none"/>
        </w:rPr>
      </w:pPr>
      <w:r>
        <w:rPr>
          <w:color w:val="auto"/>
          <w:sz w:val="22"/>
          <w:highlight w:val="none"/>
        </w:rPr>
        <w:t>永久占地包括：</w:t>
      </w:r>
      <w:r>
        <w:rPr>
          <w:rFonts w:hint="eastAsia"/>
          <w:color w:val="auto"/>
          <w:sz w:val="22"/>
          <w:highlight w:val="none"/>
        </w:rPr>
        <w:t>道路工程红线范围内占地（具体以规划红线图为准）</w:t>
      </w:r>
      <w:r>
        <w:rPr>
          <w:color w:val="auto"/>
          <w:sz w:val="22"/>
          <w:highlight w:val="none"/>
        </w:rPr>
        <w:t>。</w:t>
      </w:r>
    </w:p>
    <w:p w14:paraId="4CAF9D92">
      <w:pPr>
        <w:pStyle w:val="8"/>
        <w:spacing w:before="0" w:line="20" w:lineRule="exact"/>
        <w:ind w:left="2640"/>
        <w:rPr>
          <w:color w:val="auto"/>
          <w:sz w:val="2"/>
          <w:highlight w:val="none"/>
        </w:rPr>
      </w:pPr>
      <w:r>
        <w:rPr>
          <w:color w:val="auto"/>
          <w:sz w:val="2"/>
          <w:highlight w:val="none"/>
        </w:rPr>
        <mc:AlternateContent>
          <mc:Choice Requires="wpg">
            <w:drawing>
              <wp:inline distT="0" distB="0" distL="114300" distR="114300">
                <wp:extent cx="4088130" cy="3810"/>
                <wp:effectExtent l="0" t="0" r="0" b="0"/>
                <wp:docPr id="7" name="组合 7"/>
                <wp:cNvGraphicFramePr/>
                <a:graphic xmlns:a="http://schemas.openxmlformats.org/drawingml/2006/main">
                  <a:graphicData uri="http://schemas.microsoft.com/office/word/2010/wordprocessingGroup">
                    <wpg:wgp>
                      <wpg:cNvGrpSpPr/>
                      <wpg:grpSpPr>
                        <a:xfrm>
                          <a:off x="0" y="0"/>
                          <a:ext cx="4088130" cy="3810"/>
                          <a:chOff x="0" y="0"/>
                          <a:chExt cx="6438" cy="6"/>
                        </a:xfrm>
                      </wpg:grpSpPr>
                      <wps:wsp>
                        <wps:cNvPr id="6" name="直线 8"/>
                        <wps:cNvCnPr/>
                        <wps:spPr>
                          <a:xfrm>
                            <a:off x="0" y="3"/>
                            <a:ext cx="6438"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321.9pt;" coordsize="6438,6" o:gfxdata="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9eLH9MAAAACAQAADwAAAAAAAAAB&#10;ACAAAAAiAAAAZHJzL2Rvd25yZXYueG1sUEsBAhQAFAAAAAgAh07iQPLTpSZOAgAA/QQAAA4AAAAA&#10;AAAAAQAgAAAAIgEAAGRycy9lMm9Eb2MueG1sUEsFBgAAAAAGAAYAWQEAAOIFAAAAAA==&#10;">
                <o:lock v:ext="edit" aspectratio="f"/>
                <v:line id="直线 8" o:spid="_x0000_s1026" o:spt="20" style="position:absolute;left:0;top:3;height:0;width:6438;" filled="f" stroked="t" coordsize="21600,21600" o:gfxdata="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2LC68AAAA&#10;2gAAAA8AAAAAAAAAAQAgAAAAIgAAAGRycy9kb3ducmV2LnhtbFBLAQIUABQAAAAIAIdO4kAzLwWe&#10;OwAAADkAAAAQAAAAAAAAAAEAIAAAAAsBAABkcnMvc2hhcGV4bWwueG1sUEsFBgAAAAAGAAYAWwEA&#10;ALUDAAAAAA==&#10;">
                  <v:fill on="f" focussize="0,0"/>
                  <v:stroke weight="0.282992125984252pt" color="#231F20" joinstyle="round"/>
                  <v:imagedata o:title=""/>
                  <o:lock v:ext="edit" aspectratio="f"/>
                </v:line>
                <w10:wrap type="none"/>
                <w10:anchorlock/>
              </v:group>
            </w:pict>
          </mc:Fallback>
        </mc:AlternateContent>
      </w:r>
    </w:p>
    <w:p w14:paraId="520A6D1D">
      <w:pPr>
        <w:pStyle w:val="16"/>
        <w:numPr>
          <w:ilvl w:val="3"/>
          <w:numId w:val="10"/>
        </w:numPr>
        <w:tabs>
          <w:tab w:val="left" w:pos="1320"/>
          <w:tab w:val="left" w:pos="9078"/>
        </w:tabs>
        <w:spacing w:before="89" w:after="0" w:line="240" w:lineRule="auto"/>
        <w:ind w:left="1319" w:right="0" w:hanging="762"/>
        <w:jc w:val="both"/>
        <w:rPr>
          <w:color w:val="auto"/>
          <w:sz w:val="22"/>
          <w:highlight w:val="none"/>
        </w:rPr>
      </w:pPr>
      <w:r>
        <w:rPr>
          <w:color w:val="auto"/>
          <w:sz w:val="22"/>
          <w:highlight w:val="none"/>
        </w:rPr>
        <w:t>临时占地包括：</w:t>
      </w:r>
      <w:r>
        <w:rPr>
          <w:rFonts w:hint="eastAsia"/>
          <w:color w:val="auto"/>
          <w:sz w:val="22"/>
          <w:highlight w:val="none"/>
        </w:rPr>
        <w:t>临时材料堆放场、临时办公生活区、施工便道占用的土地</w:t>
      </w:r>
      <w:r>
        <w:rPr>
          <w:color w:val="auto"/>
          <w:sz w:val="22"/>
          <w:highlight w:val="none"/>
        </w:rPr>
        <w:t>。</w:t>
      </w:r>
    </w:p>
    <w:p w14:paraId="735F9B8D">
      <w:pPr>
        <w:pStyle w:val="8"/>
        <w:spacing w:before="0" w:line="20" w:lineRule="exact"/>
        <w:ind w:left="2749"/>
        <w:rPr>
          <w:color w:val="auto"/>
          <w:sz w:val="2"/>
          <w:highlight w:val="none"/>
        </w:rPr>
      </w:pPr>
      <w:r>
        <w:rPr>
          <w:color w:val="auto"/>
          <w:sz w:val="2"/>
          <w:highlight w:val="none"/>
        </w:rPr>
        <mc:AlternateContent>
          <mc:Choice Requires="wpg">
            <w:drawing>
              <wp:inline distT="0" distB="0" distL="114300" distR="114300">
                <wp:extent cx="4018915" cy="3810"/>
                <wp:effectExtent l="0" t="0" r="0" b="0"/>
                <wp:docPr id="9" name="组合 9"/>
                <wp:cNvGraphicFramePr/>
                <a:graphic xmlns:a="http://schemas.openxmlformats.org/drawingml/2006/main">
                  <a:graphicData uri="http://schemas.microsoft.com/office/word/2010/wordprocessingGroup">
                    <wpg:wgp>
                      <wpg:cNvGrpSpPr/>
                      <wpg:grpSpPr>
                        <a:xfrm>
                          <a:off x="0" y="0"/>
                          <a:ext cx="4018915" cy="3810"/>
                          <a:chOff x="0" y="0"/>
                          <a:chExt cx="6329" cy="6"/>
                        </a:xfrm>
                      </wpg:grpSpPr>
                      <wps:wsp>
                        <wps:cNvPr id="8" name="直线 10"/>
                        <wps:cNvCnPr/>
                        <wps:spPr>
                          <a:xfrm>
                            <a:off x="0" y="3"/>
                            <a:ext cx="6329"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316.45pt;" coordsize="6329,6" o:gfxdata="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Qp8iP0wAAAAIBAAAPAAAAAAAA&#10;AAEAIAAAACIAAABkcnMvZG93bnJldi54bWxQSwECFAAUAAAACACHTuJAGpIWTVACAAD+BAAADgAA&#10;AAAAAAABACAAAAAiAQAAZHJzL2Uyb0RvYy54bWxQSwUGAAAAAAYABgBZAQAA5AUAAAAA&#10;">
                <o:lock v:ext="edit" aspectratio="f"/>
                <v:line id="直线 10" o:spid="_x0000_s1026" o:spt="20" style="position:absolute;left:0;top:3;height:0;width:6329;" filled="f" stroked="t" coordsize="21600,21600" o:gfxdata="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Udx7sAAADa&#10;AAAADwAAAAAAAAABACAAAAAiAAAAZHJzL2Rvd25yZXYueG1sUEsBAhQAFAAAAAgAh07iQDMvBZ47&#10;AAAAOQAAABAAAAAAAAAAAQAgAAAACgEAAGRycy9zaGFwZXhtbC54bWxQSwUGAAAAAAYABgBbAQAA&#10;tAMAAAAA&#10;">
                  <v:fill on="f" focussize="0,0"/>
                  <v:stroke weight="0.282992125984252pt" color="#231F20" joinstyle="round"/>
                  <v:imagedata o:title=""/>
                  <o:lock v:ext="edit" aspectratio="f"/>
                </v:line>
                <w10:wrap type="none"/>
                <w10:anchorlock/>
              </v:group>
            </w:pict>
          </mc:Fallback>
        </mc:AlternateContent>
      </w:r>
    </w:p>
    <w:p w14:paraId="0CB0B1DA">
      <w:pPr>
        <w:pStyle w:val="16"/>
        <w:numPr>
          <w:ilvl w:val="1"/>
          <w:numId w:val="11"/>
        </w:numPr>
        <w:tabs>
          <w:tab w:val="left" w:pos="885"/>
        </w:tabs>
        <w:spacing w:before="89" w:after="0" w:line="240" w:lineRule="auto"/>
        <w:ind w:left="884" w:right="0" w:hanging="327"/>
        <w:jc w:val="both"/>
        <w:rPr>
          <w:color w:val="auto"/>
          <w:sz w:val="22"/>
          <w:highlight w:val="none"/>
        </w:rPr>
      </w:pPr>
      <w:r>
        <w:rPr>
          <w:color w:val="auto"/>
          <w:sz w:val="22"/>
          <w:highlight w:val="none"/>
        </w:rPr>
        <w:t>法律</w:t>
      </w:r>
    </w:p>
    <w:p w14:paraId="16884941">
      <w:pPr>
        <w:pStyle w:val="8"/>
        <w:tabs>
          <w:tab w:val="left" w:pos="9188"/>
        </w:tabs>
        <w:ind w:left="557"/>
        <w:jc w:val="both"/>
        <w:rPr>
          <w:color w:val="auto"/>
          <w:highlight w:val="none"/>
        </w:rPr>
      </w:pPr>
      <w:r>
        <w:rPr>
          <w:color w:val="auto"/>
          <w:highlight w:val="none"/>
        </w:rPr>
        <w:t>适用于合同的其他规范性文件</w:t>
      </w:r>
      <w:r>
        <w:rPr>
          <w:color w:val="auto"/>
          <w:highlight w:val="none"/>
          <w:u w:val="single" w:color="231F20"/>
        </w:rPr>
        <w:t>：</w:t>
      </w:r>
      <w:r>
        <w:rPr>
          <w:rFonts w:ascii="Times New Roman" w:eastAsia="Times New Roman"/>
          <w:color w:val="auto"/>
          <w:highlight w:val="none"/>
          <w:u w:val="single" w:color="231F20"/>
        </w:rPr>
        <w:t xml:space="preserve"> </w:t>
      </w:r>
      <w:r>
        <w:rPr>
          <w:rFonts w:hint="eastAsia" w:ascii="Times New Roman" w:eastAsia="Times New Roman"/>
          <w:color w:val="auto"/>
          <w:highlight w:val="none"/>
          <w:u w:val="single" w:color="231F20"/>
        </w:rPr>
        <w:t>《陕西省建设工程质量管理条例》《榆林市建设工程施工现场管理办法》《府谷县建设工程扬尘污染防治实施方案》《建设工程价款结算暂行办法》（财建〔2004〕369号）</w:t>
      </w:r>
      <w:r>
        <w:rPr>
          <w:rFonts w:hint="eastAsia" w:ascii="Times New Roman" w:eastAsia="宋体"/>
          <w:color w:val="auto"/>
          <w:highlight w:val="none"/>
          <w:u w:val="single" w:color="231F20"/>
          <w:lang w:eastAsia="zh-CN"/>
        </w:rPr>
        <w:t>、《府谷县政府投资项目管理办法》（府政发〔2024〕53 号 ）、《府谷县政府投资项目审计发现问题处理和移交办法》（府审委发〔2025〕2 号 ）、《府谷县政府投资项目管理负面清单》（府审委发〔2025〕1 号）及府谷县其他现行有效的政府投资项目管理制度</w:t>
      </w:r>
      <w:r>
        <w:rPr>
          <w:rFonts w:hint="eastAsia" w:ascii="Times New Roman" w:eastAsia="Times New Roman"/>
          <w:color w:val="auto"/>
          <w:highlight w:val="none"/>
          <w:u w:val="single" w:color="231F20"/>
        </w:rPr>
        <w:t>等</w:t>
      </w:r>
      <w:r>
        <w:rPr>
          <w:color w:val="auto"/>
          <w:highlight w:val="none"/>
        </w:rPr>
        <w:t>。</w:t>
      </w:r>
    </w:p>
    <w:p w14:paraId="5345391E">
      <w:pPr>
        <w:pStyle w:val="16"/>
        <w:numPr>
          <w:ilvl w:val="1"/>
          <w:numId w:val="11"/>
        </w:numPr>
        <w:tabs>
          <w:tab w:val="left" w:pos="884"/>
        </w:tabs>
        <w:spacing w:before="109" w:after="0" w:line="240" w:lineRule="auto"/>
        <w:ind w:left="883" w:right="0" w:hanging="326"/>
        <w:jc w:val="both"/>
        <w:rPr>
          <w:color w:val="auto"/>
          <w:sz w:val="22"/>
          <w:highlight w:val="none"/>
        </w:rPr>
      </w:pPr>
      <w:r>
        <w:rPr>
          <w:color w:val="auto"/>
          <w:sz w:val="22"/>
          <w:highlight w:val="none"/>
        </w:rPr>
        <w:t>标准和规范</w:t>
      </w:r>
    </w:p>
    <w:p w14:paraId="2C2E05B5">
      <w:pPr>
        <w:pStyle w:val="16"/>
        <w:numPr>
          <w:ilvl w:val="2"/>
          <w:numId w:val="11"/>
        </w:numPr>
        <w:tabs>
          <w:tab w:val="left" w:pos="1049"/>
          <w:tab w:val="left" w:pos="9188"/>
        </w:tabs>
        <w:spacing w:before="109" w:after="0" w:line="240" w:lineRule="auto"/>
        <w:ind w:left="1048" w:right="0" w:hanging="491"/>
        <w:jc w:val="both"/>
        <w:rPr>
          <w:color w:val="auto"/>
          <w:highlight w:val="none"/>
        </w:rPr>
      </w:pPr>
      <w:r>
        <w:rPr>
          <w:color w:val="auto"/>
          <w:sz w:val="22"/>
          <w:highlight w:val="none"/>
        </w:rPr>
        <w:t>适用于工程的标准规范包括</w:t>
      </w:r>
      <w:r>
        <w:rPr>
          <w:color w:val="auto"/>
          <w:sz w:val="22"/>
          <w:highlight w:val="none"/>
          <w:u w:val="single" w:color="231F20"/>
        </w:rPr>
        <w:t>：</w:t>
      </w:r>
      <w:r>
        <w:rPr>
          <w:rFonts w:hint="eastAsia"/>
          <w:color w:val="auto"/>
          <w:sz w:val="22"/>
          <w:highlight w:val="none"/>
          <w:u w:val="single" w:color="231F20"/>
          <w:lang w:val="en-US" w:eastAsia="zh-CN"/>
        </w:rPr>
        <w:t>国家及相关行业规范、设计文件</w:t>
      </w:r>
      <w:r>
        <w:rPr>
          <w:color w:val="auto"/>
          <w:highlight w:val="none"/>
        </w:rPr>
        <w:t>。</w:t>
      </w:r>
    </w:p>
    <w:p w14:paraId="024CF92F">
      <w:pPr>
        <w:pStyle w:val="16"/>
        <w:numPr>
          <w:ilvl w:val="2"/>
          <w:numId w:val="11"/>
        </w:numPr>
        <w:tabs>
          <w:tab w:val="left" w:pos="1048"/>
          <w:tab w:val="left" w:pos="9188"/>
        </w:tabs>
        <w:spacing w:before="109" w:after="0" w:line="240" w:lineRule="auto"/>
        <w:ind w:left="1047" w:right="0" w:hanging="490"/>
        <w:jc w:val="left"/>
        <w:rPr>
          <w:color w:val="auto"/>
          <w:highlight w:val="none"/>
        </w:rPr>
      </w:pPr>
      <w:r>
        <w:rPr>
          <w:color w:val="auto"/>
          <w:sz w:val="22"/>
          <w:highlight w:val="none"/>
        </w:rPr>
        <w:t>发包人提供国外标准、规范的名称</w:t>
      </w:r>
      <w:r>
        <w:rPr>
          <w:color w:val="auto"/>
          <w:sz w:val="22"/>
          <w:highlight w:val="none"/>
          <w:u w:val="single" w:color="231F20"/>
        </w:rPr>
        <w:t>：</w:t>
      </w:r>
      <w:r>
        <w:rPr>
          <w:rFonts w:hint="eastAsia"/>
          <w:color w:val="auto"/>
          <w:sz w:val="22"/>
          <w:highlight w:val="none"/>
          <w:u w:val="single" w:color="231F20"/>
          <w:lang w:val="en-US" w:eastAsia="zh-CN"/>
        </w:rPr>
        <w:t>无</w:t>
      </w:r>
      <w:r>
        <w:rPr>
          <w:color w:val="auto"/>
          <w:highlight w:val="none"/>
        </w:rPr>
        <w:t>； 发包人提供国外标准、规范的份数</w:t>
      </w:r>
      <w:r>
        <w:rPr>
          <w:color w:val="auto"/>
          <w:highlight w:val="none"/>
          <w:u w:val="single" w:color="231F20"/>
        </w:rPr>
        <w:t>：</w:t>
      </w:r>
      <w:r>
        <w:rPr>
          <w:rFonts w:hint="eastAsia"/>
          <w:color w:val="auto"/>
          <w:highlight w:val="none"/>
          <w:u w:val="single" w:color="231F20"/>
          <w:lang w:val="en-US" w:eastAsia="zh-CN"/>
        </w:rPr>
        <w:t>无</w:t>
      </w:r>
      <w:r>
        <w:rPr>
          <w:color w:val="auto"/>
          <w:highlight w:val="none"/>
        </w:rPr>
        <w:t>； 发包人提供国外标准、规范的名称</w:t>
      </w:r>
      <w:r>
        <w:rPr>
          <w:color w:val="auto"/>
          <w:highlight w:val="none"/>
          <w:u w:val="single" w:color="231F20"/>
        </w:rPr>
        <w:t>：</w:t>
      </w:r>
      <w:r>
        <w:rPr>
          <w:rFonts w:hint="eastAsia"/>
          <w:color w:val="auto"/>
          <w:highlight w:val="none"/>
          <w:u w:val="single" w:color="231F20"/>
          <w:lang w:val="en-US" w:eastAsia="zh-CN"/>
        </w:rPr>
        <w:t>无</w:t>
      </w:r>
      <w:r>
        <w:rPr>
          <w:color w:val="auto"/>
          <w:highlight w:val="none"/>
        </w:rPr>
        <w:t>。</w:t>
      </w:r>
    </w:p>
    <w:p w14:paraId="2D72C337">
      <w:pPr>
        <w:pStyle w:val="16"/>
        <w:numPr>
          <w:ilvl w:val="2"/>
          <w:numId w:val="11"/>
        </w:numPr>
        <w:tabs>
          <w:tab w:val="left" w:pos="1049"/>
        </w:tabs>
        <w:spacing w:before="26" w:after="0" w:line="240" w:lineRule="auto"/>
        <w:ind w:left="1048" w:right="0" w:hanging="491"/>
        <w:jc w:val="left"/>
        <w:rPr>
          <w:color w:val="auto"/>
          <w:highlight w:val="none"/>
        </w:rPr>
      </w:pPr>
      <w:r>
        <w:rPr>
          <w:color w:val="auto"/>
          <w:sz w:val="22"/>
          <w:highlight w:val="none"/>
        </w:rPr>
        <w:t>发包人对工程的技术标准和功能要求的特殊要求：</w:t>
      </w:r>
      <w:r>
        <w:rPr>
          <w:rFonts w:hint="eastAsia"/>
          <w:color w:val="auto"/>
          <w:sz w:val="22"/>
          <w:highlight w:val="none"/>
          <w:u w:val="single" w:color="auto"/>
        </w:rPr>
        <w:t>需符合府谷县城市总体规划，道路扬尘治理达到“六个100%”要求（施工工地100%围挡、物料堆放100%覆盖、出入车辆100%冲洗、施工现场地面100%硬化、拆迁工地100%湿法作业、渣土车辆100%密闭运输）</w:t>
      </w:r>
      <w:r>
        <w:rPr>
          <w:rFonts w:ascii="Times New Roman" w:eastAsia="Times New Roman"/>
          <w:color w:val="auto"/>
          <w:highlight w:val="none"/>
          <w:u w:val="single" w:color="auto"/>
        </w:rPr>
        <w:t xml:space="preserve"> </w:t>
      </w:r>
      <w:r>
        <w:rPr>
          <w:color w:val="auto"/>
          <w:highlight w:val="none"/>
        </w:rPr>
        <w:t>。</w:t>
      </w:r>
    </w:p>
    <w:p w14:paraId="73720521">
      <w:pPr>
        <w:pStyle w:val="16"/>
        <w:numPr>
          <w:ilvl w:val="1"/>
          <w:numId w:val="12"/>
        </w:numPr>
        <w:tabs>
          <w:tab w:val="left" w:pos="884"/>
        </w:tabs>
        <w:spacing w:before="109" w:after="0" w:line="240" w:lineRule="auto"/>
        <w:ind w:left="883" w:right="0" w:hanging="326"/>
        <w:jc w:val="left"/>
        <w:rPr>
          <w:color w:val="auto"/>
          <w:sz w:val="22"/>
          <w:highlight w:val="none"/>
        </w:rPr>
      </w:pPr>
      <w:r>
        <w:rPr>
          <w:color w:val="auto"/>
          <w:sz w:val="22"/>
          <w:highlight w:val="none"/>
        </w:rPr>
        <w:t>合同文件的优先顺序</w:t>
      </w:r>
    </w:p>
    <w:p w14:paraId="61FD7FC2">
      <w:pPr>
        <w:pStyle w:val="8"/>
        <w:tabs>
          <w:tab w:val="left" w:pos="9078"/>
        </w:tabs>
        <w:ind w:left="557"/>
        <w:rPr>
          <w:color w:val="auto"/>
          <w:highlight w:val="none"/>
        </w:rPr>
      </w:pPr>
      <w:r>
        <w:rPr>
          <w:color w:val="auto"/>
          <w:highlight w:val="none"/>
        </w:rPr>
        <w:t>合同文件组成及优先顺序为</w:t>
      </w:r>
      <w:r>
        <w:rPr>
          <w:color w:val="auto"/>
          <w:highlight w:val="none"/>
          <w:u w:val="single" w:color="231F20"/>
        </w:rPr>
        <w:t>：</w:t>
      </w:r>
      <w:r>
        <w:rPr>
          <w:rFonts w:hint="eastAsia"/>
          <w:color w:val="auto"/>
          <w:highlight w:val="none"/>
          <w:u w:val="single" w:color="231F20"/>
        </w:rPr>
        <w:t>（1）合同协议书；（2）中标通知书；（3）投标函及其附录；（4）专用合同条款及其附件；（5）通用合同条款；（6）技术标准和要求；（7）图纸；（8）已标价工程量清单；（9）招标文件及澄清说明；（10）其他合同文件</w:t>
      </w:r>
      <w:r>
        <w:rPr>
          <w:color w:val="auto"/>
          <w:highlight w:val="none"/>
        </w:rPr>
        <w:t>。</w:t>
      </w:r>
    </w:p>
    <w:p w14:paraId="4158F701">
      <w:pPr>
        <w:pStyle w:val="16"/>
        <w:numPr>
          <w:ilvl w:val="1"/>
          <w:numId w:val="12"/>
        </w:numPr>
        <w:tabs>
          <w:tab w:val="left" w:pos="884"/>
        </w:tabs>
        <w:spacing w:before="109" w:after="0" w:line="240" w:lineRule="auto"/>
        <w:ind w:left="883" w:right="0" w:hanging="326"/>
        <w:jc w:val="left"/>
        <w:rPr>
          <w:color w:val="auto"/>
          <w:sz w:val="22"/>
          <w:highlight w:val="none"/>
        </w:rPr>
      </w:pPr>
      <w:r>
        <w:rPr>
          <w:color w:val="auto"/>
          <w:sz w:val="22"/>
          <w:highlight w:val="none"/>
        </w:rPr>
        <w:t>图纸和承包人文件</w:t>
      </w:r>
    </w:p>
    <w:p w14:paraId="21EB7F94">
      <w:pPr>
        <w:pStyle w:val="8"/>
        <w:ind w:left="557"/>
        <w:rPr>
          <w:color w:val="auto"/>
          <w:highlight w:val="none"/>
        </w:rPr>
      </w:pPr>
      <w:r>
        <w:rPr>
          <w:color w:val="auto"/>
          <w:highlight w:val="none"/>
        </w:rPr>
        <w:t>1.6.1 图纸的提供</w:t>
      </w:r>
    </w:p>
    <w:p w14:paraId="740F36DC">
      <w:pPr>
        <w:pStyle w:val="8"/>
        <w:tabs>
          <w:tab w:val="left" w:pos="9078"/>
        </w:tabs>
        <w:spacing w:line="319" w:lineRule="auto"/>
        <w:ind w:left="557" w:right="105"/>
        <w:jc w:val="both"/>
        <w:rPr>
          <w:color w:val="auto"/>
          <w:highlight w:val="none"/>
        </w:rPr>
      </w:pPr>
      <w:r>
        <w:rPr>
          <w:color w:val="auto"/>
          <w:highlight w:val="none"/>
        </w:rPr>
        <w:t>发包人向承包人提供图纸的期限</w:t>
      </w:r>
      <w:r>
        <w:rPr>
          <w:color w:val="auto"/>
          <w:highlight w:val="none"/>
          <w:u w:val="single" w:color="231F20"/>
        </w:rPr>
        <w:t>：</w:t>
      </w:r>
      <w:r>
        <w:rPr>
          <w:rFonts w:hint="eastAsia"/>
          <w:color w:val="auto"/>
          <w:highlight w:val="none"/>
          <w:u w:val="single" w:color="231F20"/>
        </w:rPr>
        <w:t>开工通知发出前7天</w:t>
      </w:r>
      <w:r>
        <w:rPr>
          <w:color w:val="auto"/>
          <w:highlight w:val="none"/>
        </w:rPr>
        <w:t>； 发包人向承包人提供图纸的数量</w:t>
      </w:r>
      <w:r>
        <w:rPr>
          <w:color w:val="auto"/>
          <w:highlight w:val="none"/>
          <w:u w:val="single" w:color="231F20"/>
        </w:rPr>
        <w:t>：</w:t>
      </w:r>
      <w:r>
        <w:rPr>
          <w:rFonts w:hint="eastAsia"/>
          <w:color w:val="auto"/>
          <w:highlight w:val="none"/>
          <w:u w:val="single" w:color="231F20"/>
          <w:lang w:val="en-US" w:eastAsia="zh-CN"/>
        </w:rPr>
        <w:t>2</w:t>
      </w:r>
      <w:r>
        <w:rPr>
          <w:rFonts w:hint="eastAsia"/>
          <w:color w:val="auto"/>
          <w:highlight w:val="none"/>
          <w:u w:val="single" w:color="231F20"/>
        </w:rPr>
        <w:t>套（含</w:t>
      </w:r>
      <w:r>
        <w:rPr>
          <w:rFonts w:hint="eastAsia"/>
          <w:color w:val="auto"/>
          <w:highlight w:val="none"/>
          <w:u w:val="single" w:color="231F20"/>
          <w:lang w:val="en-US" w:eastAsia="zh-CN"/>
        </w:rPr>
        <w:t>1</w:t>
      </w:r>
      <w:r>
        <w:rPr>
          <w:rFonts w:hint="eastAsia"/>
          <w:color w:val="auto"/>
          <w:highlight w:val="none"/>
          <w:u w:val="single" w:color="231F20"/>
        </w:rPr>
        <w:t>套蓝图、</w:t>
      </w:r>
      <w:r>
        <w:rPr>
          <w:rFonts w:hint="eastAsia"/>
          <w:color w:val="auto"/>
          <w:highlight w:val="none"/>
          <w:u w:val="single" w:color="231F20"/>
          <w:lang w:val="en-US" w:eastAsia="zh-CN"/>
        </w:rPr>
        <w:t>1</w:t>
      </w:r>
      <w:r>
        <w:rPr>
          <w:rFonts w:hint="eastAsia"/>
          <w:color w:val="auto"/>
          <w:highlight w:val="none"/>
          <w:u w:val="single" w:color="231F20"/>
        </w:rPr>
        <w:t>套电子版图纸）</w:t>
      </w:r>
      <w:r>
        <w:rPr>
          <w:color w:val="auto"/>
          <w:highlight w:val="none"/>
        </w:rPr>
        <w:t>； 发包人向承包人提供图纸的内容</w:t>
      </w:r>
      <w:r>
        <w:rPr>
          <w:color w:val="auto"/>
          <w:highlight w:val="none"/>
          <w:u w:val="single" w:color="231F20"/>
        </w:rPr>
        <w:t>：</w:t>
      </w:r>
      <w:r>
        <w:rPr>
          <w:rFonts w:hint="eastAsia"/>
          <w:color w:val="auto"/>
          <w:highlight w:val="none"/>
          <w:u w:val="single" w:color="231F20"/>
        </w:rPr>
        <w:t>全套施工图纸</w:t>
      </w:r>
      <w:r>
        <w:rPr>
          <w:color w:val="auto"/>
          <w:highlight w:val="none"/>
        </w:rPr>
        <w:t>。</w:t>
      </w:r>
    </w:p>
    <w:p w14:paraId="22936510">
      <w:pPr>
        <w:pStyle w:val="16"/>
        <w:numPr>
          <w:ilvl w:val="2"/>
          <w:numId w:val="13"/>
        </w:numPr>
        <w:tabs>
          <w:tab w:val="left" w:pos="1048"/>
        </w:tabs>
        <w:spacing w:before="26" w:after="0" w:line="240" w:lineRule="auto"/>
        <w:ind w:left="1047" w:right="0" w:hanging="490"/>
        <w:jc w:val="left"/>
        <w:rPr>
          <w:color w:val="auto"/>
          <w:sz w:val="22"/>
          <w:highlight w:val="none"/>
        </w:rPr>
      </w:pPr>
      <w:r>
        <w:rPr>
          <w:color w:val="auto"/>
          <w:sz w:val="22"/>
          <w:highlight w:val="none"/>
        </w:rPr>
        <w:t>承包人文件</w:t>
      </w:r>
    </w:p>
    <w:p w14:paraId="613657F8">
      <w:pPr>
        <w:pStyle w:val="8"/>
        <w:tabs>
          <w:tab w:val="left" w:pos="9188"/>
        </w:tabs>
        <w:ind w:left="557"/>
        <w:rPr>
          <w:color w:val="auto"/>
          <w:highlight w:val="none"/>
        </w:rPr>
      </w:pPr>
      <w:r>
        <w:rPr>
          <w:color w:val="auto"/>
          <w:highlight w:val="none"/>
        </w:rPr>
        <w:t>需要由承包人提供的文件，包括</w:t>
      </w:r>
      <w:r>
        <w:rPr>
          <w:color w:val="auto"/>
          <w:highlight w:val="none"/>
          <w:u w:val="single" w:color="231F20"/>
        </w:rPr>
        <w:t>：</w:t>
      </w:r>
      <w:r>
        <w:rPr>
          <w:rFonts w:hint="eastAsia"/>
          <w:color w:val="auto"/>
          <w:highlight w:val="none"/>
          <w:u w:val="single" w:color="231F20"/>
        </w:rPr>
        <w:t>施工组织设计、专项施工方案（含脚手架、模板、降水、吊装等危大工程方案）、质量保证体系文件、安全文明施工方案、扬尘治理方案、进度计划、竣工资料等</w:t>
      </w:r>
      <w:r>
        <w:rPr>
          <w:color w:val="auto"/>
          <w:highlight w:val="none"/>
        </w:rPr>
        <w:t>； 承包人提供的文件的期限为</w:t>
      </w:r>
      <w:r>
        <w:rPr>
          <w:color w:val="auto"/>
          <w:highlight w:val="none"/>
          <w:u w:val="single" w:color="231F20"/>
        </w:rPr>
        <w:t>：</w:t>
      </w:r>
      <w:r>
        <w:rPr>
          <w:rFonts w:hint="eastAsia"/>
          <w:color w:val="auto"/>
          <w:highlight w:val="none"/>
          <w:u w:val="single" w:color="231F20"/>
        </w:rPr>
        <w:t>施工组织设计开工前7天，专项方案实施前14天，进度计划每月25日前报下月计划</w:t>
      </w:r>
      <w:r>
        <w:rPr>
          <w:color w:val="auto"/>
          <w:highlight w:val="none"/>
        </w:rPr>
        <w:t>； 承包人提供的文件的数量为</w:t>
      </w:r>
      <w:r>
        <w:rPr>
          <w:color w:val="auto"/>
          <w:highlight w:val="none"/>
          <w:u w:val="single" w:color="231F20"/>
        </w:rPr>
        <w:t>：</w:t>
      </w:r>
      <w:r>
        <w:rPr>
          <w:rFonts w:hint="eastAsia"/>
          <w:color w:val="auto"/>
          <w:highlight w:val="none"/>
          <w:u w:val="single" w:color="231F20"/>
        </w:rPr>
        <w:t>纸质版4套、电子版1套</w:t>
      </w:r>
      <w:r>
        <w:rPr>
          <w:color w:val="auto"/>
          <w:highlight w:val="none"/>
        </w:rPr>
        <w:t>； 承包人提供的文件的形式为</w:t>
      </w:r>
      <w:r>
        <w:rPr>
          <w:color w:val="auto"/>
          <w:highlight w:val="none"/>
          <w:u w:val="single" w:color="231F20"/>
        </w:rPr>
        <w:t>：</w:t>
      </w:r>
      <w:r>
        <w:rPr>
          <w:rFonts w:hint="eastAsia"/>
          <w:color w:val="auto"/>
          <w:highlight w:val="none"/>
          <w:u w:val="single" w:color="231F20"/>
        </w:rPr>
        <w:t>A4纸质打印并签字盖章，电子版为PDF格式</w:t>
      </w:r>
      <w:r>
        <w:rPr>
          <w:color w:val="auto"/>
          <w:highlight w:val="none"/>
        </w:rPr>
        <w:t>； 发包人审批承包人文件的期限</w:t>
      </w:r>
      <w:r>
        <w:rPr>
          <w:color w:val="auto"/>
          <w:highlight w:val="none"/>
          <w:u w:val="single" w:color="231F20"/>
        </w:rPr>
        <w:t>：</w:t>
      </w:r>
      <w:r>
        <w:rPr>
          <w:rFonts w:hint="eastAsia"/>
          <w:color w:val="auto"/>
          <w:highlight w:val="none"/>
          <w:u w:val="single" w:color="231F20"/>
        </w:rPr>
        <w:t>施工组织设计及危大工程专项方案7天内，其他文件5天内</w:t>
      </w:r>
      <w:r>
        <w:rPr>
          <w:color w:val="auto"/>
          <w:highlight w:val="none"/>
        </w:rPr>
        <w:t>。</w:t>
      </w:r>
    </w:p>
    <w:p w14:paraId="1A2CFC94">
      <w:pPr>
        <w:pStyle w:val="16"/>
        <w:numPr>
          <w:ilvl w:val="2"/>
          <w:numId w:val="13"/>
        </w:numPr>
        <w:tabs>
          <w:tab w:val="left" w:pos="1048"/>
        </w:tabs>
        <w:spacing w:before="26" w:after="0" w:line="240" w:lineRule="auto"/>
        <w:ind w:left="1047" w:right="0" w:hanging="490"/>
        <w:jc w:val="left"/>
        <w:rPr>
          <w:color w:val="auto"/>
          <w:sz w:val="22"/>
          <w:highlight w:val="none"/>
        </w:rPr>
      </w:pPr>
      <w:r>
        <w:rPr>
          <w:color w:val="auto"/>
          <w:sz w:val="22"/>
          <w:highlight w:val="none"/>
        </w:rPr>
        <w:t>现场图纸准备</w:t>
      </w:r>
    </w:p>
    <w:p w14:paraId="002D9BF8">
      <w:pPr>
        <w:pStyle w:val="8"/>
        <w:tabs>
          <w:tab w:val="left" w:pos="9078"/>
        </w:tabs>
        <w:ind w:left="557"/>
        <w:rPr>
          <w:color w:val="auto"/>
          <w:highlight w:val="none"/>
        </w:rPr>
      </w:pPr>
      <w:r>
        <w:rPr>
          <w:color w:val="auto"/>
          <w:highlight w:val="none"/>
        </w:rPr>
        <w:t>关于现场图纸准备的约定</w:t>
      </w:r>
      <w:r>
        <w:rPr>
          <w:color w:val="auto"/>
          <w:highlight w:val="none"/>
          <w:u w:val="single" w:color="231F20"/>
        </w:rPr>
        <w:t>：</w:t>
      </w:r>
      <w:r>
        <w:rPr>
          <w:rFonts w:hint="eastAsia"/>
          <w:color w:val="auto"/>
          <w:highlight w:val="none"/>
          <w:u w:val="single" w:color="231F20"/>
        </w:rPr>
        <w:t>承包人在施工现场留存</w:t>
      </w:r>
      <w:r>
        <w:rPr>
          <w:rFonts w:hint="eastAsia"/>
          <w:color w:val="auto"/>
          <w:highlight w:val="none"/>
          <w:u w:val="single" w:color="231F20"/>
          <w:lang w:val="en-US" w:eastAsia="zh-CN"/>
        </w:rPr>
        <w:t>1</w:t>
      </w:r>
      <w:r>
        <w:rPr>
          <w:rFonts w:hint="eastAsia"/>
          <w:color w:val="auto"/>
          <w:highlight w:val="none"/>
          <w:u w:val="single" w:color="231F20"/>
        </w:rPr>
        <w:t>套完整图纸供检查使用，图纸变更需及时更新并报监理人、发包人备案</w:t>
      </w:r>
      <w:r>
        <w:rPr>
          <w:color w:val="auto"/>
          <w:highlight w:val="none"/>
        </w:rPr>
        <w:t>。</w:t>
      </w:r>
    </w:p>
    <w:p w14:paraId="7A88064F">
      <w:pPr>
        <w:pStyle w:val="16"/>
        <w:numPr>
          <w:ilvl w:val="1"/>
          <w:numId w:val="14"/>
        </w:numPr>
        <w:tabs>
          <w:tab w:val="left" w:pos="884"/>
        </w:tabs>
        <w:spacing w:before="109" w:after="0" w:line="240" w:lineRule="auto"/>
        <w:ind w:left="883" w:right="0" w:hanging="326"/>
        <w:jc w:val="left"/>
        <w:rPr>
          <w:color w:val="auto"/>
          <w:sz w:val="22"/>
          <w:highlight w:val="none"/>
        </w:rPr>
      </w:pPr>
      <w:r>
        <w:rPr>
          <w:color w:val="auto"/>
          <w:sz w:val="22"/>
          <w:highlight w:val="none"/>
        </w:rPr>
        <w:t>联络</w:t>
      </w:r>
    </w:p>
    <w:p w14:paraId="727D57A0">
      <w:pPr>
        <w:pStyle w:val="16"/>
        <w:numPr>
          <w:ilvl w:val="2"/>
          <w:numId w:val="14"/>
        </w:numPr>
        <w:tabs>
          <w:tab w:val="left" w:pos="1050"/>
          <w:tab w:val="left" w:pos="3938"/>
        </w:tabs>
        <w:spacing w:before="109" w:after="0" w:line="319" w:lineRule="auto"/>
        <w:ind w:left="117" w:right="105" w:firstLine="440"/>
        <w:jc w:val="left"/>
        <w:rPr>
          <w:color w:val="auto"/>
          <w:sz w:val="22"/>
          <w:highlight w:val="none"/>
        </w:rPr>
      </w:pPr>
      <w:r>
        <w:rPr>
          <w:color w:val="auto"/>
          <w:spacing w:val="2"/>
          <w:sz w:val="22"/>
          <w:highlight w:val="none"/>
        </w:rPr>
        <w:t>发包人和承包人应当</w:t>
      </w:r>
      <w:r>
        <w:rPr>
          <w:color w:val="auto"/>
          <w:sz w:val="22"/>
          <w:highlight w:val="none"/>
        </w:rPr>
        <w:t>在</w:t>
      </w:r>
      <w:r>
        <w:rPr>
          <w:color w:val="auto"/>
          <w:sz w:val="22"/>
          <w:highlight w:val="none"/>
          <w:u w:val="single" w:color="231F20"/>
        </w:rPr>
        <w:t xml:space="preserve"> </w:t>
      </w:r>
      <w:r>
        <w:rPr>
          <w:rFonts w:hint="eastAsia"/>
          <w:color w:val="auto"/>
          <w:sz w:val="22"/>
          <w:highlight w:val="none"/>
          <w:u w:val="single" w:color="231F20"/>
          <w:lang w:val="en-US" w:eastAsia="zh-CN"/>
        </w:rPr>
        <w:t>3</w:t>
      </w:r>
      <w:r>
        <w:rPr>
          <w:color w:val="auto"/>
          <w:spacing w:val="2"/>
          <w:sz w:val="22"/>
          <w:highlight w:val="none"/>
        </w:rPr>
        <w:t>天内将与合同有关的通</w:t>
      </w:r>
      <w:r>
        <w:rPr>
          <w:color w:val="auto"/>
          <w:sz w:val="22"/>
          <w:highlight w:val="none"/>
        </w:rPr>
        <w:t>知</w:t>
      </w:r>
      <w:r>
        <w:rPr>
          <w:color w:val="auto"/>
          <w:spacing w:val="2"/>
          <w:sz w:val="22"/>
          <w:highlight w:val="none"/>
        </w:rPr>
        <w:t>、批</w:t>
      </w:r>
      <w:r>
        <w:rPr>
          <w:color w:val="auto"/>
          <w:sz w:val="22"/>
          <w:highlight w:val="none"/>
        </w:rPr>
        <w:t>准</w:t>
      </w:r>
      <w:r>
        <w:rPr>
          <w:color w:val="auto"/>
          <w:spacing w:val="2"/>
          <w:sz w:val="22"/>
          <w:highlight w:val="none"/>
        </w:rPr>
        <w:t>、证</w:t>
      </w:r>
      <w:r>
        <w:rPr>
          <w:color w:val="auto"/>
          <w:sz w:val="22"/>
          <w:highlight w:val="none"/>
        </w:rPr>
        <w:t>明</w:t>
      </w:r>
      <w:r>
        <w:rPr>
          <w:color w:val="auto"/>
          <w:spacing w:val="2"/>
          <w:sz w:val="22"/>
          <w:highlight w:val="none"/>
        </w:rPr>
        <w:t>、证</w:t>
      </w:r>
      <w:r>
        <w:rPr>
          <w:color w:val="auto"/>
          <w:sz w:val="22"/>
          <w:highlight w:val="none"/>
        </w:rPr>
        <w:t>书</w:t>
      </w:r>
      <w:r>
        <w:rPr>
          <w:color w:val="auto"/>
          <w:spacing w:val="2"/>
          <w:sz w:val="22"/>
          <w:highlight w:val="none"/>
        </w:rPr>
        <w:t>、指</w:t>
      </w:r>
      <w:r>
        <w:rPr>
          <w:color w:val="auto"/>
          <w:sz w:val="22"/>
          <w:highlight w:val="none"/>
        </w:rPr>
        <w:t>示、 指令、要求、请求、同意、意见、确定和决定等书面函件送达对方当事人。</w:t>
      </w:r>
    </w:p>
    <w:p w14:paraId="03E2D01F">
      <w:pPr>
        <w:pStyle w:val="16"/>
        <w:numPr>
          <w:ilvl w:val="2"/>
          <w:numId w:val="14"/>
        </w:numPr>
        <w:tabs>
          <w:tab w:val="left" w:pos="1048"/>
          <w:tab w:val="left" w:pos="9078"/>
        </w:tabs>
        <w:spacing w:before="25" w:after="0" w:line="319" w:lineRule="auto"/>
        <w:ind w:left="557" w:right="105" w:firstLine="0"/>
        <w:jc w:val="both"/>
        <w:rPr>
          <w:color w:val="auto"/>
          <w:highlight w:val="none"/>
        </w:rPr>
      </w:pPr>
      <w:r>
        <w:rPr>
          <w:color w:val="auto"/>
          <w:sz w:val="22"/>
          <w:highlight w:val="none"/>
        </w:rPr>
        <w:t>发包人接收文件的地点</w:t>
      </w:r>
      <w:r>
        <w:rPr>
          <w:color w:val="auto"/>
          <w:sz w:val="22"/>
          <w:highlight w:val="none"/>
          <w:u w:val="single" w:color="231F20"/>
        </w:rPr>
        <w:t>：</w:t>
      </w:r>
      <w:r>
        <w:rPr>
          <w:rFonts w:hint="eastAsia"/>
          <w:color w:val="auto"/>
          <w:sz w:val="22"/>
          <w:highlight w:val="none"/>
          <w:u w:val="single" w:color="231F20"/>
        </w:rPr>
        <w:t>府谷县住房和城乡建设局</w:t>
      </w:r>
      <w:r>
        <w:rPr>
          <w:rFonts w:hint="eastAsia"/>
          <w:color w:val="auto"/>
          <w:sz w:val="22"/>
          <w:highlight w:val="none"/>
          <w:u w:val="single" w:color="231F20"/>
          <w:lang w:val="en-US" w:eastAsia="zh-CN"/>
        </w:rPr>
        <w:t>项目管理</w:t>
      </w:r>
      <w:r>
        <w:rPr>
          <w:rFonts w:hint="eastAsia"/>
          <w:color w:val="auto"/>
          <w:sz w:val="22"/>
          <w:highlight w:val="none"/>
          <w:u w:val="single" w:color="231F20"/>
        </w:rPr>
        <w:t>科室</w:t>
      </w:r>
      <w:r>
        <w:rPr>
          <w:color w:val="auto"/>
          <w:sz w:val="22"/>
          <w:highlight w:val="none"/>
        </w:rPr>
        <w:t>； 发包人指定的接收人为</w:t>
      </w:r>
      <w:r>
        <w:rPr>
          <w:color w:val="auto"/>
          <w:sz w:val="22"/>
          <w:highlight w:val="none"/>
          <w:u w:val="single" w:color="231F20"/>
        </w:rPr>
        <w:t>：</w:t>
      </w:r>
      <w:r>
        <w:rPr>
          <w:rFonts w:hint="eastAsia"/>
          <w:color w:val="auto"/>
          <w:sz w:val="22"/>
          <w:highlight w:val="none"/>
          <w:u w:val="single" w:color="231F20"/>
          <w:lang w:val="en-US" w:eastAsia="zh-CN"/>
        </w:rPr>
        <w:t>xxx</w:t>
      </w:r>
      <w:r>
        <w:rPr>
          <w:color w:val="auto"/>
          <w:sz w:val="22"/>
          <w:highlight w:val="none"/>
        </w:rPr>
        <w:t>。承包人接收文件的地点</w:t>
      </w:r>
      <w:r>
        <w:rPr>
          <w:color w:val="auto"/>
          <w:sz w:val="22"/>
          <w:highlight w:val="none"/>
          <w:u w:val="single" w:color="231F20"/>
        </w:rPr>
        <w:t>：</w:t>
      </w:r>
      <w:r>
        <w:rPr>
          <w:rFonts w:hint="eastAsia"/>
          <w:color w:val="auto"/>
          <w:sz w:val="22"/>
          <w:highlight w:val="none"/>
          <w:u w:val="single" w:color="231F20"/>
        </w:rPr>
        <w:t>施工现场项目部</w:t>
      </w:r>
      <w:r>
        <w:rPr>
          <w:color w:val="auto"/>
          <w:sz w:val="22"/>
          <w:highlight w:val="none"/>
        </w:rPr>
        <w:t>； 承包人指定的接收人为</w:t>
      </w:r>
      <w:r>
        <w:rPr>
          <w:color w:val="auto"/>
          <w:sz w:val="22"/>
          <w:highlight w:val="none"/>
          <w:u w:val="single" w:color="231F20"/>
        </w:rPr>
        <w:t>：</w:t>
      </w:r>
      <w:r>
        <w:rPr>
          <w:rFonts w:hint="eastAsia"/>
          <w:color w:val="auto"/>
          <w:sz w:val="22"/>
          <w:highlight w:val="none"/>
          <w:u w:val="single" w:color="231F20"/>
          <w:lang w:val="en-US" w:eastAsia="zh-CN"/>
        </w:rPr>
        <w:t>xxx</w:t>
      </w:r>
      <w:r>
        <w:rPr>
          <w:color w:val="auto"/>
          <w:sz w:val="22"/>
          <w:highlight w:val="none"/>
        </w:rPr>
        <w:t>。监理人接收文件的地点</w:t>
      </w:r>
      <w:r>
        <w:rPr>
          <w:color w:val="auto"/>
          <w:sz w:val="22"/>
          <w:highlight w:val="none"/>
          <w:u w:val="single" w:color="231F20"/>
        </w:rPr>
        <w:t>：</w:t>
      </w:r>
      <w:r>
        <w:rPr>
          <w:rFonts w:hint="eastAsia"/>
          <w:color w:val="auto"/>
          <w:sz w:val="22"/>
          <w:highlight w:val="none"/>
          <w:u w:val="single" w:color="231F20"/>
        </w:rPr>
        <w:t>施工现场监理办公室</w:t>
      </w:r>
      <w:r>
        <w:rPr>
          <w:color w:val="auto"/>
          <w:sz w:val="22"/>
          <w:highlight w:val="none"/>
        </w:rPr>
        <w:t>；</w:t>
      </w:r>
      <w:r>
        <w:rPr>
          <w:color w:val="auto"/>
          <w:highlight w:val="none"/>
        </w:rPr>
        <w:t>监理人指定的接收人为</w:t>
      </w:r>
      <w:r>
        <w:rPr>
          <w:color w:val="auto"/>
          <w:highlight w:val="none"/>
          <w:u w:val="single" w:color="231F20"/>
        </w:rPr>
        <w:t>：</w:t>
      </w:r>
      <w:r>
        <w:rPr>
          <w:rFonts w:hint="eastAsia"/>
          <w:color w:val="auto"/>
          <w:highlight w:val="none"/>
          <w:u w:val="single" w:color="231F20"/>
          <w:lang w:val="en-US" w:eastAsia="zh-CN"/>
        </w:rPr>
        <w:t>xxx</w:t>
      </w:r>
      <w:r>
        <w:rPr>
          <w:color w:val="auto"/>
          <w:highlight w:val="none"/>
        </w:rPr>
        <w:t>。</w:t>
      </w:r>
    </w:p>
    <w:p w14:paraId="5E8739B6">
      <w:pPr>
        <w:pStyle w:val="8"/>
        <w:ind w:left="557"/>
        <w:rPr>
          <w:color w:val="auto"/>
          <w:highlight w:val="none"/>
        </w:rPr>
      </w:pPr>
      <w:r>
        <w:rPr>
          <w:color w:val="auto"/>
          <w:highlight w:val="none"/>
        </w:rPr>
        <w:t>1.10 交通运输</w:t>
      </w:r>
    </w:p>
    <w:p w14:paraId="2CE16B39">
      <w:pPr>
        <w:pStyle w:val="8"/>
        <w:ind w:left="557"/>
        <w:rPr>
          <w:color w:val="auto"/>
          <w:highlight w:val="none"/>
        </w:rPr>
      </w:pPr>
      <w:r>
        <w:rPr>
          <w:color w:val="auto"/>
          <w:highlight w:val="none"/>
        </w:rPr>
        <w:t>1.10.1 出入现场的权利</w:t>
      </w:r>
    </w:p>
    <w:p w14:paraId="19A0197E">
      <w:pPr>
        <w:pStyle w:val="8"/>
        <w:tabs>
          <w:tab w:val="left" w:pos="9188"/>
        </w:tabs>
        <w:ind w:left="557"/>
        <w:rPr>
          <w:color w:val="auto"/>
          <w:highlight w:val="none"/>
        </w:rPr>
      </w:pPr>
      <w:r>
        <w:rPr>
          <w:color w:val="auto"/>
          <w:highlight w:val="none"/>
        </w:rPr>
        <w:t>关于出入现场的权利的约定</w:t>
      </w:r>
      <w:r>
        <w:rPr>
          <w:color w:val="auto"/>
          <w:highlight w:val="none"/>
          <w:u w:val="single" w:color="231F20"/>
        </w:rPr>
        <w:t>：</w:t>
      </w:r>
      <w:r>
        <w:rPr>
          <w:rFonts w:hint="eastAsia"/>
          <w:color w:val="auto"/>
          <w:highlight w:val="none"/>
          <w:u w:val="single" w:color="231F20"/>
        </w:rPr>
        <w:t>发包人负责协调施工现场周边道路通行权，承包人遵守府谷县交通管制规定，合理安排施工运输路线及时间，避免影响周边居民出行</w:t>
      </w:r>
      <w:r>
        <w:rPr>
          <w:rFonts w:ascii="Times New Roman" w:eastAsia="Times New Roman"/>
          <w:color w:val="auto"/>
          <w:highlight w:val="none"/>
          <w:u w:val="single" w:color="231F20"/>
        </w:rPr>
        <w:t xml:space="preserve"> </w:t>
      </w:r>
      <w:r>
        <w:rPr>
          <w:color w:val="auto"/>
          <w:highlight w:val="none"/>
        </w:rPr>
        <w:t>。</w:t>
      </w:r>
    </w:p>
    <w:p w14:paraId="1AE9DC7A">
      <w:pPr>
        <w:pStyle w:val="16"/>
        <w:numPr>
          <w:ilvl w:val="2"/>
          <w:numId w:val="15"/>
        </w:numPr>
        <w:tabs>
          <w:tab w:val="left" w:pos="1157"/>
        </w:tabs>
        <w:spacing w:before="109" w:after="0" w:line="240" w:lineRule="auto"/>
        <w:ind w:left="1156" w:right="0" w:hanging="599"/>
        <w:jc w:val="left"/>
        <w:rPr>
          <w:color w:val="auto"/>
          <w:sz w:val="22"/>
          <w:highlight w:val="none"/>
        </w:rPr>
      </w:pPr>
      <w:r>
        <w:rPr>
          <w:color w:val="auto"/>
          <w:sz w:val="22"/>
          <w:highlight w:val="none"/>
        </w:rPr>
        <w:t>场内交通</w:t>
      </w:r>
    </w:p>
    <w:p w14:paraId="3EAE57FB">
      <w:pPr>
        <w:pStyle w:val="8"/>
        <w:tabs>
          <w:tab w:val="left" w:pos="9078"/>
          <w:tab w:val="left" w:pos="9188"/>
        </w:tabs>
        <w:spacing w:line="319" w:lineRule="auto"/>
        <w:ind w:left="557" w:right="105"/>
        <w:rPr>
          <w:color w:val="auto"/>
          <w:highlight w:val="none"/>
        </w:rPr>
      </w:pPr>
      <w:r>
        <w:rPr>
          <w:color w:val="auto"/>
          <w:highlight w:val="none"/>
        </w:rPr>
        <w:t>关于场外交通和场内交通的边界的约定</w:t>
      </w:r>
      <w:r>
        <w:rPr>
          <w:color w:val="auto"/>
          <w:highlight w:val="none"/>
          <w:u w:val="single" w:color="231F20"/>
        </w:rPr>
        <w:t>：</w:t>
      </w:r>
      <w:r>
        <w:rPr>
          <w:rFonts w:hint="eastAsia"/>
          <w:color w:val="auto"/>
          <w:highlight w:val="none"/>
          <w:u w:val="single" w:color="231F20"/>
        </w:rPr>
        <w:t>以施工围挡为界，围挡外为场外交通，围挡内为场内交通</w:t>
      </w:r>
      <w:r>
        <w:rPr>
          <w:color w:val="auto"/>
          <w:highlight w:val="none"/>
        </w:rPr>
        <w:t>。关于发包人向承包人免费提供满足工程施工需要的场内道路和交通设施的约定</w:t>
      </w:r>
      <w:r>
        <w:rPr>
          <w:color w:val="auto"/>
          <w:highlight w:val="none"/>
          <w:u w:val="single" w:color="231F20"/>
        </w:rPr>
        <w:t>：</w:t>
      </w:r>
      <w:r>
        <w:rPr>
          <w:rFonts w:hint="eastAsia"/>
          <w:color w:val="auto"/>
          <w:highlight w:val="none"/>
          <w:u w:val="single" w:color="231F20"/>
        </w:rPr>
        <w:t>发包人提供施工现场红线内原有道路作为临时通行基础，承包人负责场内临时道路硬化及维护，费用包含在签约合同价内</w:t>
      </w:r>
      <w:r>
        <w:rPr>
          <w:rFonts w:ascii="Times New Roman" w:eastAsia="Times New Roman"/>
          <w:color w:val="auto"/>
          <w:highlight w:val="none"/>
          <w:u w:val="single" w:color="231F20"/>
        </w:rPr>
        <w:t xml:space="preserve"> </w:t>
      </w:r>
      <w:r>
        <w:rPr>
          <w:color w:val="auto"/>
          <w:highlight w:val="none"/>
        </w:rPr>
        <w:t>。</w:t>
      </w:r>
    </w:p>
    <w:p w14:paraId="36C52AF5">
      <w:pPr>
        <w:pStyle w:val="16"/>
        <w:numPr>
          <w:ilvl w:val="2"/>
          <w:numId w:val="15"/>
        </w:numPr>
        <w:tabs>
          <w:tab w:val="left" w:pos="1158"/>
        </w:tabs>
        <w:spacing w:before="109" w:after="0" w:line="240" w:lineRule="auto"/>
        <w:ind w:left="1157" w:right="0" w:hanging="600"/>
        <w:jc w:val="left"/>
        <w:rPr>
          <w:color w:val="auto"/>
          <w:sz w:val="22"/>
          <w:highlight w:val="none"/>
        </w:rPr>
      </w:pPr>
      <w:r>
        <w:rPr>
          <w:color w:val="auto"/>
          <w:sz w:val="22"/>
          <w:highlight w:val="none"/>
        </w:rPr>
        <w:t>超大件和超重件的运输</w:t>
      </w:r>
    </w:p>
    <w:p w14:paraId="23B620F6">
      <w:pPr>
        <w:pStyle w:val="8"/>
        <w:tabs>
          <w:tab w:val="left" w:pos="8575"/>
        </w:tabs>
        <w:ind w:left="557"/>
        <w:rPr>
          <w:color w:val="auto"/>
          <w:highlight w:val="none"/>
        </w:rPr>
      </w:pPr>
      <w:r>
        <w:rPr>
          <w:color w:val="auto"/>
          <w:highlight w:val="none"/>
        </w:rPr>
        <w:t>运输超大件或超重件所需的道路和桥梁临时加固改造费用和其他有关费用由</w:t>
      </w:r>
      <w:r>
        <w:rPr>
          <w:color w:val="auto"/>
          <w:highlight w:val="none"/>
          <w:u w:val="single" w:color="231F20"/>
        </w:rPr>
        <w:t xml:space="preserve"> </w:t>
      </w:r>
      <w:r>
        <w:rPr>
          <w:rFonts w:hint="eastAsia"/>
          <w:color w:val="auto"/>
          <w:highlight w:val="none"/>
          <w:u w:val="single" w:color="231F20"/>
        </w:rPr>
        <w:t>承包人</w:t>
      </w:r>
      <w:r>
        <w:rPr>
          <w:color w:val="auto"/>
          <w:highlight w:val="none"/>
        </w:rPr>
        <w:t>承担。</w:t>
      </w:r>
    </w:p>
    <w:p w14:paraId="07E86931">
      <w:pPr>
        <w:pStyle w:val="16"/>
        <w:numPr>
          <w:ilvl w:val="1"/>
          <w:numId w:val="16"/>
        </w:numPr>
        <w:tabs>
          <w:tab w:val="left" w:pos="993"/>
        </w:tabs>
        <w:spacing w:before="109" w:after="0" w:line="240" w:lineRule="auto"/>
        <w:ind w:left="992" w:right="0" w:hanging="435"/>
        <w:jc w:val="left"/>
        <w:rPr>
          <w:color w:val="auto"/>
          <w:sz w:val="22"/>
          <w:highlight w:val="none"/>
        </w:rPr>
      </w:pPr>
      <w:r>
        <w:rPr>
          <w:color w:val="auto"/>
          <w:sz w:val="22"/>
          <w:highlight w:val="none"/>
        </w:rPr>
        <w:t>知识产权</w:t>
      </w:r>
    </w:p>
    <w:p w14:paraId="3285F6AD">
      <w:pPr>
        <w:pStyle w:val="16"/>
        <w:numPr>
          <w:ilvl w:val="2"/>
          <w:numId w:val="16"/>
        </w:numPr>
        <w:tabs>
          <w:tab w:val="left" w:pos="1158"/>
          <w:tab w:val="left" w:pos="9188"/>
        </w:tabs>
        <w:spacing w:before="109" w:after="0" w:line="319" w:lineRule="auto"/>
        <w:ind w:left="117" w:right="210" w:firstLine="440"/>
        <w:jc w:val="left"/>
        <w:rPr>
          <w:color w:val="auto"/>
          <w:highlight w:val="none"/>
        </w:rPr>
      </w:pPr>
      <w:r>
        <w:rPr>
          <w:color w:val="auto"/>
          <w:sz w:val="22"/>
          <w:highlight w:val="none"/>
        </w:rPr>
        <w:t>关于发包人提供给承包人的图纸、发包人为实施工程自行编制或委托编制的技术规范以及反映发包人关于合同要求或其他类似性质的文件的著作权的归属</w:t>
      </w:r>
      <w:r>
        <w:rPr>
          <w:color w:val="auto"/>
          <w:sz w:val="22"/>
          <w:highlight w:val="none"/>
          <w:u w:val="single" w:color="231F20"/>
        </w:rPr>
        <w:t>：</w:t>
      </w:r>
      <w:r>
        <w:rPr>
          <w:rFonts w:hint="eastAsia"/>
          <w:color w:val="auto"/>
          <w:sz w:val="22"/>
          <w:highlight w:val="none"/>
          <w:u w:val="single" w:color="231F20"/>
        </w:rPr>
        <w:t>归发包人所有</w:t>
      </w:r>
      <w:r>
        <w:rPr>
          <w:color w:val="auto"/>
          <w:highlight w:val="none"/>
        </w:rPr>
        <w:t>。关于发包人提供的上述文件的使用限制的要求</w:t>
      </w:r>
      <w:r>
        <w:rPr>
          <w:color w:val="auto"/>
          <w:highlight w:val="none"/>
          <w:u w:val="single" w:color="231F20"/>
        </w:rPr>
        <w:t>：</w:t>
      </w:r>
      <w:r>
        <w:rPr>
          <w:rFonts w:hint="eastAsia"/>
          <w:color w:val="auto"/>
          <w:highlight w:val="none"/>
          <w:u w:val="single" w:color="231F20"/>
        </w:rPr>
        <w:t>承包人仅可用于本项目施工，不得复制、传播或用于其他项目</w:t>
      </w:r>
      <w:r>
        <w:rPr>
          <w:color w:val="auto"/>
          <w:highlight w:val="none"/>
        </w:rPr>
        <w:t>。</w:t>
      </w:r>
    </w:p>
    <w:p w14:paraId="7A6EEF2E">
      <w:pPr>
        <w:pStyle w:val="16"/>
        <w:numPr>
          <w:ilvl w:val="2"/>
          <w:numId w:val="16"/>
        </w:numPr>
        <w:tabs>
          <w:tab w:val="left" w:pos="1157"/>
          <w:tab w:val="left" w:pos="9188"/>
        </w:tabs>
        <w:spacing w:before="109" w:after="0" w:line="240" w:lineRule="auto"/>
        <w:ind w:left="1156" w:right="0" w:hanging="599"/>
        <w:jc w:val="left"/>
        <w:rPr>
          <w:color w:val="auto"/>
          <w:highlight w:val="none"/>
        </w:rPr>
      </w:pPr>
      <w:r>
        <w:rPr>
          <w:color w:val="auto"/>
          <w:sz w:val="22"/>
          <w:highlight w:val="none"/>
        </w:rPr>
        <w:t>关于承包人为实施工程所编制文件的著作权的归属</w:t>
      </w:r>
      <w:r>
        <w:rPr>
          <w:color w:val="auto"/>
          <w:sz w:val="22"/>
          <w:highlight w:val="none"/>
          <w:u w:val="single" w:color="231F20"/>
        </w:rPr>
        <w:t>：</w:t>
      </w:r>
      <w:r>
        <w:rPr>
          <w:rFonts w:hint="eastAsia"/>
          <w:color w:val="auto"/>
          <w:sz w:val="22"/>
          <w:highlight w:val="none"/>
          <w:u w:val="single" w:color="231F20"/>
        </w:rPr>
        <w:t>除署名权外归发包人所有</w:t>
      </w:r>
      <w:r>
        <w:rPr>
          <w:color w:val="auto"/>
          <w:highlight w:val="none"/>
        </w:rPr>
        <w:t>。关于承包人提供的上述文件的使用限制的要求</w:t>
      </w:r>
      <w:r>
        <w:rPr>
          <w:color w:val="auto"/>
          <w:highlight w:val="none"/>
          <w:u w:val="single" w:color="231F20"/>
        </w:rPr>
        <w:t>：</w:t>
      </w:r>
      <w:r>
        <w:rPr>
          <w:rFonts w:hint="eastAsia"/>
          <w:color w:val="auto"/>
          <w:highlight w:val="none"/>
          <w:u w:val="single" w:color="231F20"/>
        </w:rPr>
        <w:t>发包人可用于本项目后续维护、改造，不得用于其他商业项目</w:t>
      </w:r>
      <w:r>
        <w:rPr>
          <w:color w:val="auto"/>
          <w:highlight w:val="none"/>
        </w:rPr>
        <w:t>。</w:t>
      </w:r>
    </w:p>
    <w:p w14:paraId="103D127F">
      <w:pPr>
        <w:pStyle w:val="8"/>
        <w:tabs>
          <w:tab w:val="left" w:pos="9188"/>
        </w:tabs>
        <w:ind w:left="557"/>
        <w:rPr>
          <w:color w:val="auto"/>
          <w:highlight w:val="none"/>
        </w:rPr>
      </w:pPr>
      <w:r>
        <w:rPr>
          <w:color w:val="auto"/>
          <w:highlight w:val="none"/>
        </w:rPr>
        <w:t>1.11.4</w:t>
      </w:r>
      <w:r>
        <w:rPr>
          <w:color w:val="auto"/>
          <w:spacing w:val="-6"/>
          <w:highlight w:val="none"/>
        </w:rPr>
        <w:t xml:space="preserve"> </w:t>
      </w:r>
      <w:r>
        <w:rPr>
          <w:color w:val="auto"/>
          <w:highlight w:val="none"/>
        </w:rPr>
        <w:t>承包人在施工过程中所采用的专利、专有技术、技术秘密的使用费的承担方式</w:t>
      </w:r>
      <w:r>
        <w:rPr>
          <w:color w:val="auto"/>
          <w:highlight w:val="none"/>
          <w:u w:val="single" w:color="231F20"/>
        </w:rPr>
        <w:t>：</w:t>
      </w:r>
      <w:r>
        <w:rPr>
          <w:rFonts w:hint="eastAsia"/>
          <w:color w:val="auto"/>
          <w:highlight w:val="none"/>
          <w:u w:val="single" w:color="231F20"/>
        </w:rPr>
        <w:t>已包含在签约合同价内（如无特殊专利技术，此款为常规约定）</w:t>
      </w:r>
      <w:r>
        <w:rPr>
          <w:rFonts w:ascii="Times New Roman" w:eastAsia="Times New Roman"/>
          <w:color w:val="auto"/>
          <w:highlight w:val="none"/>
          <w:u w:val="single" w:color="231F20"/>
        </w:rPr>
        <w:t xml:space="preserve"> </w:t>
      </w:r>
      <w:r>
        <w:rPr>
          <w:color w:val="auto"/>
          <w:highlight w:val="none"/>
        </w:rPr>
        <w:t>。</w:t>
      </w:r>
    </w:p>
    <w:p w14:paraId="4871AEE7">
      <w:pPr>
        <w:pStyle w:val="8"/>
        <w:ind w:left="557"/>
        <w:rPr>
          <w:color w:val="auto"/>
          <w:highlight w:val="none"/>
        </w:rPr>
      </w:pPr>
      <w:r>
        <w:rPr>
          <w:color w:val="auto"/>
          <w:highlight w:val="none"/>
        </w:rPr>
        <w:t>1.13 工程量清单错误的修正</w:t>
      </w:r>
    </w:p>
    <w:p w14:paraId="20A049C7">
      <w:pPr>
        <w:pStyle w:val="8"/>
        <w:tabs>
          <w:tab w:val="left" w:pos="9078"/>
          <w:tab w:val="left" w:pos="9188"/>
        </w:tabs>
        <w:spacing w:line="319" w:lineRule="auto"/>
        <w:ind w:left="557" w:right="105"/>
        <w:rPr>
          <w:color w:val="auto"/>
          <w:highlight w:val="none"/>
        </w:rPr>
      </w:pPr>
      <w:r>
        <w:rPr>
          <w:color w:val="auto"/>
          <w:highlight w:val="none"/>
        </w:rPr>
        <w:t>出现工程量清单错误时，是否调整合同价格</w:t>
      </w:r>
      <w:r>
        <w:rPr>
          <w:color w:val="auto"/>
          <w:highlight w:val="none"/>
          <w:u w:val="single" w:color="231F20"/>
        </w:rPr>
        <w:t>：</w:t>
      </w:r>
      <w:r>
        <w:rPr>
          <w:rFonts w:hint="eastAsia"/>
          <w:color w:val="auto"/>
          <w:highlight w:val="none"/>
          <w:u w:val="single" w:color="231F20"/>
          <w:lang w:val="en-US" w:eastAsia="zh-CN"/>
        </w:rPr>
        <w:t>是</w:t>
      </w:r>
      <w:r>
        <w:rPr>
          <w:color w:val="auto"/>
          <w:highlight w:val="none"/>
        </w:rPr>
        <w:t>。允许调整合同价格的工程量偏差范围</w:t>
      </w:r>
      <w:r>
        <w:rPr>
          <w:color w:val="auto"/>
          <w:highlight w:val="none"/>
          <w:u w:val="single" w:color="231F20"/>
        </w:rPr>
        <w:t>：</w:t>
      </w:r>
      <w:r>
        <w:rPr>
          <w:rFonts w:hint="eastAsia"/>
          <w:color w:val="auto"/>
          <w:highlight w:val="none"/>
          <w:u w:val="single" w:color="231F20"/>
        </w:rPr>
        <w:t>超过或少于清单工程量15%（含15%）的，按专用合同条款10.4款约定调整；不足15%的，按清单单价执行</w:t>
      </w:r>
      <w:r>
        <w:rPr>
          <w:rFonts w:ascii="Times New Roman" w:eastAsia="Times New Roman"/>
          <w:color w:val="auto"/>
          <w:highlight w:val="none"/>
          <w:u w:val="single" w:color="231F20"/>
        </w:rPr>
        <w:t xml:space="preserve"> </w:t>
      </w:r>
      <w:r>
        <w:rPr>
          <w:color w:val="auto"/>
          <w:highlight w:val="none"/>
        </w:rPr>
        <w:t>。</w:t>
      </w:r>
    </w:p>
    <w:p w14:paraId="79F5E175">
      <w:pPr>
        <w:pStyle w:val="16"/>
        <w:numPr>
          <w:ilvl w:val="0"/>
          <w:numId w:val="8"/>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发包人</w:t>
      </w:r>
    </w:p>
    <w:p w14:paraId="271DBB2E">
      <w:pPr>
        <w:pStyle w:val="8"/>
        <w:spacing w:before="122" w:line="319" w:lineRule="auto"/>
        <w:ind w:left="557" w:right="7406"/>
        <w:rPr>
          <w:color w:val="auto"/>
          <w:highlight w:val="none"/>
        </w:rPr>
      </w:pPr>
      <w:r>
        <w:rPr>
          <w:color w:val="auto"/>
          <w:highlight w:val="none"/>
        </w:rPr>
        <w:t>2.2 发包人代表发包人代表：</w:t>
      </w:r>
    </w:p>
    <w:p w14:paraId="6AD0FFA6">
      <w:pPr>
        <w:pStyle w:val="8"/>
        <w:tabs>
          <w:tab w:val="left" w:pos="1217"/>
          <w:tab w:val="left" w:pos="9078"/>
        </w:tabs>
        <w:spacing w:before="26"/>
        <w:ind w:left="557"/>
        <w:rPr>
          <w:color w:val="auto"/>
          <w:highlight w:val="none"/>
        </w:rPr>
      </w:pPr>
      <w:r>
        <w:rPr>
          <w:color w:val="auto"/>
          <w:highlight w:val="none"/>
        </w:rPr>
        <w:t>姓名</w:t>
      </w:r>
      <w:r>
        <w:rPr>
          <w:color w:val="auto"/>
          <w:highlight w:val="none"/>
          <w:u w:val="single" w:color="231F20"/>
        </w:rPr>
        <w:t>：</w:t>
      </w:r>
      <w:r>
        <w:rPr>
          <w:color w:val="auto"/>
          <w:highlight w:val="none"/>
        </w:rPr>
        <w:t>；身份证号</w:t>
      </w:r>
      <w:r>
        <w:rPr>
          <w:color w:val="auto"/>
          <w:highlight w:val="none"/>
          <w:u w:val="single" w:color="231F20"/>
        </w:rPr>
        <w:t>：</w:t>
      </w:r>
      <w:r>
        <w:rPr>
          <w:color w:val="auto"/>
          <w:highlight w:val="none"/>
        </w:rPr>
        <w:t xml:space="preserve">； 职       </w:t>
      </w:r>
      <w:r>
        <w:rPr>
          <w:color w:val="auto"/>
          <w:spacing w:val="5"/>
          <w:highlight w:val="none"/>
        </w:rPr>
        <w:t xml:space="preserve"> </w:t>
      </w:r>
      <w:r>
        <w:rPr>
          <w:color w:val="auto"/>
          <w:highlight w:val="none"/>
        </w:rPr>
        <w:t>务</w:t>
      </w:r>
      <w:r>
        <w:rPr>
          <w:color w:val="auto"/>
          <w:highlight w:val="none"/>
          <w:u w:val="single" w:color="231F20"/>
        </w:rPr>
        <w:t>：</w:t>
      </w:r>
      <w:r>
        <w:rPr>
          <w:color w:val="auto"/>
          <w:highlight w:val="none"/>
        </w:rPr>
        <w:t>； 联系电话</w:t>
      </w:r>
      <w:r>
        <w:rPr>
          <w:color w:val="auto"/>
          <w:highlight w:val="none"/>
          <w:u w:val="single" w:color="231F20"/>
        </w:rPr>
        <w:t>：</w:t>
      </w:r>
      <w:r>
        <w:rPr>
          <w:color w:val="auto"/>
          <w:highlight w:val="none"/>
        </w:rPr>
        <w:t>； 电子信箱</w:t>
      </w:r>
      <w:r>
        <w:rPr>
          <w:color w:val="auto"/>
          <w:highlight w:val="none"/>
          <w:u w:val="single" w:color="231F20"/>
        </w:rPr>
        <w:t>：</w:t>
      </w:r>
      <w:r>
        <w:rPr>
          <w:color w:val="auto"/>
          <w:highlight w:val="none"/>
        </w:rPr>
        <w:t>； 通信地址</w:t>
      </w:r>
      <w:r>
        <w:rPr>
          <w:color w:val="auto"/>
          <w:highlight w:val="none"/>
          <w:u w:val="single" w:color="231F20"/>
        </w:rPr>
        <w:t>：</w:t>
      </w:r>
      <w:r>
        <w:rPr>
          <w:color w:val="auto"/>
          <w:highlight w:val="none"/>
        </w:rPr>
        <w:t>。发包人对发包人代表的授权范围如下</w:t>
      </w:r>
      <w:r>
        <w:rPr>
          <w:color w:val="auto"/>
          <w:highlight w:val="none"/>
          <w:u w:val="single" w:color="231F20"/>
        </w:rPr>
        <w:t>：</w:t>
      </w:r>
      <w:r>
        <w:rPr>
          <w:rFonts w:ascii="Times New Roman" w:eastAsia="Times New Roman"/>
          <w:color w:val="auto"/>
          <w:highlight w:val="none"/>
          <w:u w:val="single" w:color="231F20"/>
        </w:rPr>
        <w:t xml:space="preserve"> </w:t>
      </w:r>
      <w:r>
        <w:rPr>
          <w:rFonts w:hint="eastAsia" w:ascii="Times New Roman" w:eastAsia="Times New Roman"/>
          <w:color w:val="auto"/>
          <w:highlight w:val="none"/>
          <w:u w:val="single" w:color="231F20"/>
        </w:rPr>
        <w:t>负责合同履行过程中发包人相关事项的协调、指令下达、文件签收、进度确认、工程量核实等（涉及合同价格调整、工期顺延、工程变更等重大事项需经发包人书面另行授权）</w:t>
      </w:r>
      <w:r>
        <w:rPr>
          <w:color w:val="auto"/>
          <w:highlight w:val="none"/>
        </w:rPr>
        <w:t>。</w:t>
      </w:r>
    </w:p>
    <w:p w14:paraId="1315C86E">
      <w:pPr>
        <w:pStyle w:val="16"/>
        <w:numPr>
          <w:ilvl w:val="1"/>
          <w:numId w:val="17"/>
        </w:numPr>
        <w:tabs>
          <w:tab w:val="left" w:pos="884"/>
        </w:tabs>
        <w:spacing w:before="109" w:after="0" w:line="240" w:lineRule="auto"/>
        <w:ind w:left="883" w:right="0" w:hanging="326"/>
        <w:jc w:val="both"/>
        <w:rPr>
          <w:color w:val="auto"/>
          <w:sz w:val="22"/>
          <w:highlight w:val="none"/>
        </w:rPr>
      </w:pPr>
      <w:r>
        <w:rPr>
          <w:color w:val="auto"/>
          <w:sz w:val="22"/>
          <w:highlight w:val="none"/>
        </w:rPr>
        <w:t>施工现场、施工条件和基础资料的提供</w:t>
      </w:r>
    </w:p>
    <w:p w14:paraId="284B3406">
      <w:pPr>
        <w:pStyle w:val="16"/>
        <w:numPr>
          <w:ilvl w:val="2"/>
          <w:numId w:val="17"/>
        </w:numPr>
        <w:tabs>
          <w:tab w:val="left" w:pos="1048"/>
        </w:tabs>
        <w:spacing w:before="109" w:after="0" w:line="240" w:lineRule="auto"/>
        <w:ind w:left="1047" w:right="0" w:hanging="490"/>
        <w:jc w:val="both"/>
        <w:rPr>
          <w:color w:val="auto"/>
          <w:sz w:val="22"/>
          <w:highlight w:val="none"/>
        </w:rPr>
      </w:pPr>
      <w:r>
        <w:rPr>
          <w:color w:val="auto"/>
          <w:sz w:val="22"/>
          <w:highlight w:val="none"/>
        </w:rPr>
        <w:t>提供施工现场</w:t>
      </w:r>
    </w:p>
    <w:p w14:paraId="4BD3E673">
      <w:pPr>
        <w:pStyle w:val="8"/>
        <w:tabs>
          <w:tab w:val="left" w:pos="9078"/>
        </w:tabs>
        <w:ind w:left="557"/>
        <w:jc w:val="both"/>
        <w:rPr>
          <w:color w:val="auto"/>
          <w:highlight w:val="none"/>
        </w:rPr>
      </w:pPr>
      <w:r>
        <w:rPr>
          <w:color w:val="auto"/>
          <w:highlight w:val="none"/>
        </w:rPr>
        <w:t>关于发包人移交施工现场的期限要求</w:t>
      </w:r>
      <w:r>
        <w:rPr>
          <w:color w:val="auto"/>
          <w:highlight w:val="none"/>
          <w:u w:val="single" w:color="231F20"/>
        </w:rPr>
        <w:t>：</w:t>
      </w:r>
      <w:r>
        <w:rPr>
          <w:rFonts w:hint="eastAsia"/>
          <w:color w:val="auto"/>
          <w:highlight w:val="none"/>
          <w:u w:val="single" w:color="231F20"/>
        </w:rPr>
        <w:t>开工通知发出前7天</w:t>
      </w:r>
      <w:r>
        <w:rPr>
          <w:color w:val="auto"/>
          <w:highlight w:val="none"/>
        </w:rPr>
        <w:t>。</w:t>
      </w:r>
    </w:p>
    <w:p w14:paraId="11B0C402">
      <w:pPr>
        <w:pStyle w:val="16"/>
        <w:numPr>
          <w:ilvl w:val="2"/>
          <w:numId w:val="17"/>
        </w:numPr>
        <w:tabs>
          <w:tab w:val="left" w:pos="1048"/>
        </w:tabs>
        <w:spacing w:before="109" w:after="0" w:line="240" w:lineRule="auto"/>
        <w:ind w:left="1047" w:right="0" w:hanging="490"/>
        <w:jc w:val="both"/>
        <w:rPr>
          <w:color w:val="auto"/>
          <w:sz w:val="22"/>
          <w:highlight w:val="none"/>
        </w:rPr>
      </w:pPr>
      <w:r>
        <w:rPr>
          <w:color w:val="auto"/>
          <w:sz w:val="22"/>
          <w:highlight w:val="none"/>
        </w:rPr>
        <w:t>提供施工条件</w:t>
      </w:r>
    </w:p>
    <w:p w14:paraId="7ED95DC5">
      <w:pPr>
        <w:pStyle w:val="8"/>
        <w:tabs>
          <w:tab w:val="left" w:pos="9078"/>
        </w:tabs>
        <w:ind w:left="557"/>
        <w:jc w:val="both"/>
        <w:rPr>
          <w:color w:val="auto"/>
          <w:highlight w:val="none"/>
        </w:rPr>
      </w:pPr>
      <w:r>
        <w:rPr>
          <w:color w:val="auto"/>
          <w:highlight w:val="none"/>
        </w:rPr>
        <w:t>关于发包人应负责提供施工所需要的条件，包括</w:t>
      </w:r>
      <w:r>
        <w:rPr>
          <w:color w:val="auto"/>
          <w:highlight w:val="none"/>
          <w:u w:val="single" w:color="231F20"/>
        </w:rPr>
        <w:t>：</w:t>
      </w:r>
      <w:r>
        <w:rPr>
          <w:rFonts w:hint="eastAsia"/>
          <w:color w:val="auto"/>
          <w:highlight w:val="none"/>
          <w:u w:val="single" w:color="231F20"/>
        </w:rPr>
        <w:t>（1）将施工用水、用电接至施工现场边界（水费、电费由承包人承担）；（2）协调处理施工现场周边地下管线保护、邻近建筑物及古树名木保护相关事宜，费用由发包人承担；（3）办理施工所需临时占用道路、绿地等许可手续；（4）提供施工现场及毗邻区域地下管线、气象水文、地质勘察等基础资料</w:t>
      </w:r>
      <w:r>
        <w:rPr>
          <w:color w:val="auto"/>
          <w:highlight w:val="none"/>
        </w:rPr>
        <w:t>。</w:t>
      </w:r>
    </w:p>
    <w:p w14:paraId="06A0F0BC">
      <w:pPr>
        <w:pStyle w:val="16"/>
        <w:numPr>
          <w:ilvl w:val="1"/>
          <w:numId w:val="17"/>
        </w:numPr>
        <w:tabs>
          <w:tab w:val="left" w:pos="884"/>
        </w:tabs>
        <w:spacing w:before="109" w:after="0" w:line="240" w:lineRule="auto"/>
        <w:ind w:left="883" w:right="0" w:hanging="326"/>
        <w:jc w:val="both"/>
        <w:rPr>
          <w:color w:val="auto"/>
          <w:sz w:val="22"/>
          <w:highlight w:val="none"/>
        </w:rPr>
      </w:pPr>
      <w:r>
        <w:rPr>
          <w:color w:val="auto"/>
          <w:sz w:val="22"/>
          <w:highlight w:val="none"/>
        </w:rPr>
        <w:t>资金来源证明及支付担保</w:t>
      </w:r>
    </w:p>
    <w:p w14:paraId="6606F784">
      <w:pPr>
        <w:pStyle w:val="8"/>
        <w:tabs>
          <w:tab w:val="left" w:pos="9078"/>
        </w:tabs>
        <w:spacing w:line="319" w:lineRule="auto"/>
        <w:ind w:left="557" w:right="105"/>
        <w:jc w:val="both"/>
        <w:rPr>
          <w:color w:val="auto"/>
          <w:highlight w:val="none"/>
        </w:rPr>
      </w:pPr>
      <w:r>
        <w:rPr>
          <w:color w:val="auto"/>
          <w:highlight w:val="none"/>
        </w:rPr>
        <w:t>发包人提供资金来源证明的期限要求</w:t>
      </w:r>
      <w:r>
        <w:rPr>
          <w:color w:val="auto"/>
          <w:highlight w:val="none"/>
          <w:u w:val="single" w:color="231F20"/>
        </w:rPr>
        <w:t>：</w:t>
      </w:r>
      <w:r>
        <w:rPr>
          <w:rFonts w:hint="eastAsia"/>
          <w:color w:val="auto"/>
          <w:highlight w:val="none"/>
          <w:u w:val="single" w:color="231F20"/>
        </w:rPr>
        <w:t>承包人提出书面要求后14天内</w:t>
      </w:r>
      <w:r>
        <w:rPr>
          <w:color w:val="auto"/>
          <w:highlight w:val="none"/>
        </w:rPr>
        <w:t>。发包人是否提供支付担保</w:t>
      </w:r>
      <w:r>
        <w:rPr>
          <w:color w:val="auto"/>
          <w:highlight w:val="none"/>
          <w:u w:val="single" w:color="231F20"/>
        </w:rPr>
        <w:t>：</w:t>
      </w:r>
      <w:r>
        <w:rPr>
          <w:rFonts w:hint="eastAsia"/>
          <w:color w:val="auto"/>
          <w:highlight w:val="none"/>
          <w:u w:val="single" w:color="231F20"/>
          <w:lang w:val="en-US" w:eastAsia="zh-CN"/>
        </w:rPr>
        <w:t>否</w:t>
      </w:r>
      <w:r>
        <w:rPr>
          <w:color w:val="auto"/>
          <w:highlight w:val="none"/>
        </w:rPr>
        <w:t>。发包人提供支付担保的形式</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0060FAB3">
      <w:pPr>
        <w:pStyle w:val="16"/>
        <w:numPr>
          <w:ilvl w:val="0"/>
          <w:numId w:val="8"/>
        </w:numPr>
        <w:tabs>
          <w:tab w:val="left" w:pos="362"/>
        </w:tabs>
        <w:spacing w:before="19"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承包人</w:t>
      </w:r>
    </w:p>
    <w:p w14:paraId="05689177">
      <w:pPr>
        <w:pStyle w:val="16"/>
        <w:numPr>
          <w:ilvl w:val="1"/>
          <w:numId w:val="8"/>
        </w:numPr>
        <w:tabs>
          <w:tab w:val="left" w:pos="884"/>
        </w:tabs>
        <w:spacing w:before="122" w:after="0" w:line="240" w:lineRule="auto"/>
        <w:ind w:left="883" w:right="0" w:hanging="326"/>
        <w:jc w:val="left"/>
        <w:rPr>
          <w:color w:val="auto"/>
          <w:sz w:val="22"/>
          <w:highlight w:val="none"/>
        </w:rPr>
      </w:pPr>
      <w:r>
        <w:rPr>
          <w:color w:val="auto"/>
          <w:sz w:val="22"/>
          <w:highlight w:val="none"/>
        </w:rPr>
        <w:t>承包人的一般义务</w:t>
      </w:r>
    </w:p>
    <w:p w14:paraId="3DBCCE6E">
      <w:pPr>
        <w:pStyle w:val="8"/>
        <w:tabs>
          <w:tab w:val="left" w:pos="9188"/>
        </w:tabs>
        <w:ind w:left="447"/>
        <w:rPr>
          <w:color w:val="auto"/>
          <w:highlight w:val="none"/>
        </w:rPr>
      </w:pPr>
      <w:r>
        <w:rPr>
          <w:color w:val="auto"/>
          <w:highlight w:val="none"/>
        </w:rPr>
        <w:t>（</w:t>
      </w:r>
      <w:r>
        <w:rPr>
          <w:color w:val="auto"/>
          <w:spacing w:val="-42"/>
          <w:highlight w:val="none"/>
        </w:rPr>
        <w:t xml:space="preserve"> </w:t>
      </w:r>
      <w:r>
        <w:rPr>
          <w:color w:val="auto"/>
          <w:highlight w:val="none"/>
        </w:rPr>
        <w:t>9）承包人提交的竣工资料的内容</w:t>
      </w:r>
      <w:r>
        <w:rPr>
          <w:color w:val="auto"/>
          <w:highlight w:val="none"/>
          <w:u w:val="single" w:color="231F20"/>
        </w:rPr>
        <w:t>：</w:t>
      </w:r>
      <w:r>
        <w:rPr>
          <w:rFonts w:hint="eastAsia"/>
          <w:color w:val="auto"/>
          <w:highlight w:val="none"/>
          <w:u w:val="single" w:color="231F20"/>
        </w:rPr>
        <w:t>符合《建设工程文件归档规范》（GB/T 50328-2014）及陕西省、府谷县相关规定，包括工程竣工图、质量评定资料、试验检测报告、隐蔽工程验收记录、竣工验收报告等全套资料</w:t>
      </w:r>
      <w:r>
        <w:rPr>
          <w:color w:val="auto"/>
          <w:highlight w:val="none"/>
        </w:rPr>
        <w:t>。承包人需要提交的竣工资料套数</w:t>
      </w:r>
      <w:r>
        <w:rPr>
          <w:color w:val="auto"/>
          <w:highlight w:val="none"/>
          <w:u w:val="single" w:color="231F20"/>
        </w:rPr>
        <w:t>：</w:t>
      </w:r>
      <w:r>
        <w:rPr>
          <w:rFonts w:hint="eastAsia"/>
          <w:color w:val="auto"/>
          <w:highlight w:val="none"/>
          <w:u w:val="single" w:color="231F20"/>
        </w:rPr>
        <w:t>纸质版6套、电子版2套</w:t>
      </w:r>
      <w:r>
        <w:rPr>
          <w:color w:val="auto"/>
          <w:highlight w:val="none"/>
        </w:rPr>
        <w:t>。承包人提交的竣工资料的费用承担</w:t>
      </w:r>
      <w:r>
        <w:rPr>
          <w:color w:val="auto"/>
          <w:highlight w:val="none"/>
          <w:u w:val="single" w:color="231F20"/>
        </w:rPr>
        <w:t>：</w:t>
      </w:r>
      <w:r>
        <w:rPr>
          <w:rFonts w:hint="eastAsia"/>
          <w:color w:val="auto"/>
          <w:highlight w:val="none"/>
          <w:u w:val="single" w:color="231F20"/>
        </w:rPr>
        <w:t>承包人承担</w:t>
      </w:r>
      <w:r>
        <w:rPr>
          <w:color w:val="auto"/>
          <w:highlight w:val="none"/>
        </w:rPr>
        <w:t>。承包人提交的竣工资料移交时间</w:t>
      </w:r>
      <w:r>
        <w:rPr>
          <w:color w:val="auto"/>
          <w:highlight w:val="none"/>
          <w:u w:val="single" w:color="231F20"/>
        </w:rPr>
        <w:t>：</w:t>
      </w:r>
      <w:r>
        <w:rPr>
          <w:rFonts w:hint="eastAsia"/>
          <w:color w:val="auto"/>
          <w:highlight w:val="none"/>
          <w:u w:val="single" w:color="231F20"/>
        </w:rPr>
        <w:t>竣工验收合格后30天内</w:t>
      </w:r>
      <w:r>
        <w:rPr>
          <w:color w:val="auto"/>
          <w:highlight w:val="none"/>
        </w:rPr>
        <w:t>。承包人提交的竣工资料形式要求</w:t>
      </w:r>
      <w:r>
        <w:rPr>
          <w:color w:val="auto"/>
          <w:highlight w:val="none"/>
          <w:u w:val="single" w:color="231F20"/>
        </w:rPr>
        <w:t>：</w:t>
      </w:r>
      <w:r>
        <w:rPr>
          <w:rFonts w:hint="eastAsia"/>
          <w:color w:val="auto"/>
          <w:highlight w:val="none"/>
          <w:u w:val="single" w:color="231F20"/>
        </w:rPr>
        <w:t>纸质版装订成册并签字盖章，电子版为PDF格式刻盘</w:t>
      </w:r>
      <w:r>
        <w:rPr>
          <w:color w:val="auto"/>
          <w:highlight w:val="none"/>
        </w:rPr>
        <w:t>。</w:t>
      </w:r>
    </w:p>
    <w:p w14:paraId="73259A57">
      <w:pPr>
        <w:pStyle w:val="8"/>
        <w:tabs>
          <w:tab w:val="left" w:pos="9078"/>
        </w:tabs>
        <w:spacing w:before="26"/>
        <w:ind w:left="447"/>
        <w:rPr>
          <w:color w:val="auto"/>
          <w:highlight w:val="none"/>
        </w:rPr>
      </w:pPr>
      <w:r>
        <w:rPr>
          <w:color w:val="auto"/>
          <w:highlight w:val="none"/>
        </w:rPr>
        <w:t>（</w:t>
      </w:r>
      <w:r>
        <w:rPr>
          <w:color w:val="auto"/>
          <w:spacing w:val="-29"/>
          <w:highlight w:val="none"/>
        </w:rPr>
        <w:t xml:space="preserve"> </w:t>
      </w:r>
      <w:r>
        <w:rPr>
          <w:color w:val="auto"/>
          <w:highlight w:val="none"/>
        </w:rPr>
        <w:t>10）承包人应履行的其他义务</w:t>
      </w:r>
      <w:r>
        <w:rPr>
          <w:color w:val="auto"/>
          <w:highlight w:val="none"/>
          <w:u w:val="single" w:color="231F20"/>
        </w:rPr>
        <w:t>：</w:t>
      </w:r>
      <w:r>
        <w:rPr>
          <w:rFonts w:hint="eastAsia"/>
          <w:color w:val="auto"/>
          <w:highlight w:val="none"/>
          <w:u w:val="single" w:color="231F20"/>
        </w:rPr>
        <w:t>严格遵守府谷县扬尘污染防治、噪声污染控制相关规定，施工期间采取有效措施减少对周边环境及居民的影响；接受发包人、监理人及相关主管部门的监督检查；负责施工现场安全生产及文明施工管理</w:t>
      </w:r>
      <w:r>
        <w:rPr>
          <w:color w:val="auto"/>
          <w:highlight w:val="none"/>
        </w:rPr>
        <w:t>。</w:t>
      </w:r>
    </w:p>
    <w:p w14:paraId="15AC4AE8">
      <w:pPr>
        <w:pStyle w:val="16"/>
        <w:numPr>
          <w:ilvl w:val="1"/>
          <w:numId w:val="8"/>
        </w:numPr>
        <w:tabs>
          <w:tab w:val="left" w:pos="884"/>
        </w:tabs>
        <w:spacing w:before="109" w:after="0" w:line="240" w:lineRule="auto"/>
        <w:ind w:left="883" w:right="0" w:hanging="326"/>
        <w:jc w:val="left"/>
        <w:rPr>
          <w:color w:val="auto"/>
          <w:sz w:val="22"/>
          <w:highlight w:val="none"/>
        </w:rPr>
      </w:pPr>
      <w:r>
        <w:rPr>
          <w:color w:val="auto"/>
          <w:sz w:val="22"/>
          <w:highlight w:val="none"/>
        </w:rPr>
        <w:t>项目经理</w:t>
      </w:r>
    </w:p>
    <w:p w14:paraId="449B1420">
      <w:pPr>
        <w:pStyle w:val="16"/>
        <w:numPr>
          <w:ilvl w:val="2"/>
          <w:numId w:val="8"/>
        </w:numPr>
        <w:tabs>
          <w:tab w:val="left" w:pos="1048"/>
        </w:tabs>
        <w:spacing w:before="109" w:after="0" w:line="240" w:lineRule="auto"/>
        <w:ind w:left="1047" w:right="0" w:hanging="490"/>
        <w:jc w:val="left"/>
        <w:rPr>
          <w:color w:val="auto"/>
          <w:sz w:val="22"/>
          <w:highlight w:val="none"/>
        </w:rPr>
      </w:pPr>
      <w:r>
        <w:rPr>
          <w:color w:val="auto"/>
          <w:sz w:val="22"/>
          <w:highlight w:val="none"/>
        </w:rPr>
        <w:t>项目经理：</w:t>
      </w:r>
    </w:p>
    <w:p w14:paraId="0F87D06E">
      <w:pPr>
        <w:pStyle w:val="8"/>
        <w:tabs>
          <w:tab w:val="left" w:pos="9078"/>
        </w:tabs>
        <w:spacing w:line="319" w:lineRule="auto"/>
        <w:ind w:left="557" w:right="105"/>
        <w:jc w:val="both"/>
        <w:rPr>
          <w:color w:val="auto"/>
          <w:highlight w:val="none"/>
        </w:rPr>
      </w:pPr>
      <w:r>
        <w:rPr>
          <w:color w:val="auto"/>
          <w:highlight w:val="none"/>
        </w:rPr>
        <w:t xml:space="preserve">姓       </w:t>
      </w:r>
      <w:r>
        <w:rPr>
          <w:color w:val="auto"/>
          <w:spacing w:val="5"/>
          <w:highlight w:val="none"/>
        </w:rPr>
        <w:t xml:space="preserve"> </w:t>
      </w:r>
      <w:r>
        <w:rPr>
          <w:color w:val="auto"/>
          <w:highlight w:val="none"/>
        </w:rPr>
        <w:t>名</w:t>
      </w:r>
      <w:r>
        <w:rPr>
          <w:color w:val="auto"/>
          <w:highlight w:val="none"/>
          <w:u w:val="single" w:color="231F20"/>
        </w:rPr>
        <w:t>：</w:t>
      </w:r>
      <w:r>
        <w:rPr>
          <w:color w:val="auto"/>
          <w:highlight w:val="none"/>
        </w:rPr>
        <w:t>； 身份证号</w:t>
      </w:r>
      <w:r>
        <w:rPr>
          <w:color w:val="auto"/>
          <w:highlight w:val="none"/>
          <w:u w:val="single" w:color="231F20"/>
        </w:rPr>
        <w:t>：</w:t>
      </w:r>
      <w:r>
        <w:rPr>
          <w:color w:val="auto"/>
          <w:highlight w:val="none"/>
        </w:rPr>
        <w:t>； 建造师执业资格等级</w:t>
      </w:r>
      <w:r>
        <w:rPr>
          <w:color w:val="auto"/>
          <w:highlight w:val="none"/>
          <w:u w:val="single" w:color="231F20"/>
        </w:rPr>
        <w:t>：</w:t>
      </w:r>
      <w:r>
        <w:rPr>
          <w:color w:val="auto"/>
          <w:highlight w:val="none"/>
        </w:rPr>
        <w:t>； 建造师注册证书号</w:t>
      </w:r>
      <w:r>
        <w:rPr>
          <w:color w:val="auto"/>
          <w:highlight w:val="none"/>
          <w:u w:val="single" w:color="231F20"/>
        </w:rPr>
        <w:t>：</w:t>
      </w:r>
      <w:r>
        <w:rPr>
          <w:color w:val="auto"/>
          <w:highlight w:val="none"/>
        </w:rPr>
        <w:t>；建造师执业印章号</w:t>
      </w:r>
      <w:r>
        <w:rPr>
          <w:color w:val="auto"/>
          <w:highlight w:val="none"/>
          <w:u w:val="single" w:color="231F20"/>
        </w:rPr>
        <w:t>：</w:t>
      </w:r>
      <w:r>
        <w:rPr>
          <w:color w:val="auto"/>
          <w:highlight w:val="none"/>
        </w:rPr>
        <w:t>； 安全生产考核合格证书号</w:t>
      </w:r>
      <w:r>
        <w:rPr>
          <w:color w:val="auto"/>
          <w:highlight w:val="none"/>
          <w:u w:val="single" w:color="231F20"/>
        </w:rPr>
        <w:t>：</w:t>
      </w:r>
      <w:r>
        <w:rPr>
          <w:color w:val="auto"/>
          <w:highlight w:val="none"/>
        </w:rPr>
        <w:t>； 联系电话</w:t>
      </w:r>
      <w:r>
        <w:rPr>
          <w:color w:val="auto"/>
          <w:highlight w:val="none"/>
          <w:u w:val="single" w:color="231F20"/>
        </w:rPr>
        <w:t>：</w:t>
      </w:r>
      <w:r>
        <w:rPr>
          <w:color w:val="auto"/>
          <w:highlight w:val="none"/>
        </w:rPr>
        <w:t>； 电子信箱</w:t>
      </w:r>
      <w:r>
        <w:rPr>
          <w:color w:val="auto"/>
          <w:highlight w:val="none"/>
          <w:u w:val="single" w:color="231F20"/>
        </w:rPr>
        <w:t>：</w:t>
      </w:r>
      <w:r>
        <w:rPr>
          <w:color w:val="auto"/>
          <w:highlight w:val="none"/>
        </w:rPr>
        <w:t>； 通信地址</w:t>
      </w:r>
      <w:r>
        <w:rPr>
          <w:color w:val="auto"/>
          <w:highlight w:val="none"/>
          <w:u w:val="single" w:color="231F20"/>
        </w:rPr>
        <w:t>：</w:t>
      </w:r>
      <w:r>
        <w:rPr>
          <w:color w:val="auto"/>
          <w:highlight w:val="none"/>
        </w:rPr>
        <w:t>； 承包人对项目经理的授权范围如下</w:t>
      </w:r>
      <w:r>
        <w:rPr>
          <w:color w:val="auto"/>
          <w:highlight w:val="none"/>
          <w:u w:val="single" w:color="231F20"/>
        </w:rPr>
        <w:t>：</w:t>
      </w:r>
      <w:r>
        <w:rPr>
          <w:rFonts w:hint="eastAsia"/>
          <w:color w:val="auto"/>
          <w:highlight w:val="none"/>
          <w:u w:val="single" w:color="231F20"/>
        </w:rPr>
        <w:t>负责合同履行、施工组织管理、质量安全控制、进度协调、文件签收等日常工作</w:t>
      </w:r>
      <w:r>
        <w:rPr>
          <w:color w:val="auto"/>
          <w:highlight w:val="none"/>
        </w:rPr>
        <w:t>。关于项目经理每月在施工现场的时间要求</w:t>
      </w:r>
      <w:r>
        <w:rPr>
          <w:color w:val="auto"/>
          <w:highlight w:val="none"/>
          <w:u w:val="single" w:color="231F20"/>
        </w:rPr>
        <w:t>：</w:t>
      </w:r>
      <w:r>
        <w:rPr>
          <w:rFonts w:hint="eastAsia"/>
          <w:color w:val="auto"/>
          <w:highlight w:val="none"/>
          <w:u w:val="single" w:color="231F20"/>
        </w:rPr>
        <w:t>不少于25天</w:t>
      </w:r>
      <w:r>
        <w:rPr>
          <w:color w:val="auto"/>
          <w:highlight w:val="none"/>
        </w:rPr>
        <w:t>。承包人未提交劳动合同，以及没有为项目经理缴纳社会保险证明的违约责任</w:t>
      </w:r>
      <w:r>
        <w:rPr>
          <w:color w:val="auto"/>
          <w:highlight w:val="none"/>
          <w:u w:val="single" w:color="231F20"/>
        </w:rPr>
        <w:t>：</w:t>
      </w:r>
      <w:r>
        <w:rPr>
          <w:rFonts w:hint="eastAsia"/>
          <w:color w:val="auto"/>
          <w:highlight w:val="none"/>
          <w:u w:val="single" w:color="231F20"/>
        </w:rPr>
        <w:t>发包人有权要求更换项目经理，承包人承担违约金5万元，由此造成的工期延误及费用增加由承包人承担</w:t>
      </w:r>
      <w:r>
        <w:rPr>
          <w:color w:val="auto"/>
          <w:highlight w:val="none"/>
        </w:rPr>
        <w:t>。项目经理未经批准，擅自离开施工现场的违约责任</w:t>
      </w:r>
      <w:r>
        <w:rPr>
          <w:color w:val="auto"/>
          <w:highlight w:val="none"/>
          <w:u w:val="single" w:color="231F20"/>
        </w:rPr>
        <w:t>：</w:t>
      </w:r>
      <w:r>
        <w:rPr>
          <w:rFonts w:hint="eastAsia"/>
          <w:color w:val="auto"/>
          <w:highlight w:val="none"/>
          <w:u w:val="single" w:color="231F20"/>
        </w:rPr>
        <w:t>每缺勤1天，承担违约金1000元，累计缺勤超过5天，发包人有权解除合同</w:t>
      </w:r>
      <w:r>
        <w:rPr>
          <w:color w:val="auto"/>
          <w:highlight w:val="none"/>
        </w:rPr>
        <w:t>。</w:t>
      </w:r>
    </w:p>
    <w:p w14:paraId="4871188D">
      <w:pPr>
        <w:pStyle w:val="16"/>
        <w:numPr>
          <w:ilvl w:val="2"/>
          <w:numId w:val="18"/>
        </w:numPr>
        <w:tabs>
          <w:tab w:val="left" w:pos="1048"/>
          <w:tab w:val="left" w:pos="9188"/>
        </w:tabs>
        <w:spacing w:before="26" w:after="0" w:line="240" w:lineRule="auto"/>
        <w:ind w:left="1047" w:right="0" w:hanging="490"/>
        <w:jc w:val="both"/>
        <w:rPr>
          <w:color w:val="auto"/>
          <w:highlight w:val="none"/>
        </w:rPr>
      </w:pPr>
      <w:r>
        <w:rPr>
          <w:color w:val="auto"/>
          <w:sz w:val="22"/>
          <w:highlight w:val="none"/>
        </w:rPr>
        <w:t>承包人擅自更换项目经理的违约责任</w:t>
      </w:r>
      <w:r>
        <w:rPr>
          <w:color w:val="auto"/>
          <w:sz w:val="22"/>
          <w:highlight w:val="none"/>
          <w:u w:val="single" w:color="231F20"/>
        </w:rPr>
        <w:t>：</w:t>
      </w:r>
      <w:r>
        <w:rPr>
          <w:rFonts w:hint="eastAsia"/>
          <w:color w:val="auto"/>
          <w:sz w:val="22"/>
          <w:highlight w:val="none"/>
          <w:u w:val="single" w:color="231F20"/>
        </w:rPr>
        <w:t>承担违约金10万元，发包人有权要求换回原项目经理或更换符合资质的项目经理，工期不予顺延</w:t>
      </w:r>
      <w:r>
        <w:rPr>
          <w:rFonts w:ascii="Times New Roman" w:eastAsia="Times New Roman"/>
          <w:color w:val="auto"/>
          <w:highlight w:val="none"/>
          <w:u w:val="single" w:color="231F20"/>
        </w:rPr>
        <w:t xml:space="preserve"> </w:t>
      </w:r>
      <w:r>
        <w:rPr>
          <w:color w:val="auto"/>
          <w:highlight w:val="none"/>
        </w:rPr>
        <w:t>。</w:t>
      </w:r>
    </w:p>
    <w:p w14:paraId="177C7722">
      <w:pPr>
        <w:pStyle w:val="16"/>
        <w:numPr>
          <w:ilvl w:val="2"/>
          <w:numId w:val="18"/>
        </w:numPr>
        <w:tabs>
          <w:tab w:val="left" w:pos="1048"/>
          <w:tab w:val="left" w:pos="9078"/>
        </w:tabs>
        <w:spacing w:before="109" w:after="0" w:line="240" w:lineRule="auto"/>
        <w:ind w:left="1047" w:right="0" w:hanging="490"/>
        <w:jc w:val="both"/>
        <w:rPr>
          <w:color w:val="auto"/>
          <w:sz w:val="22"/>
          <w:highlight w:val="none"/>
        </w:rPr>
      </w:pPr>
      <w:r>
        <w:rPr>
          <w:color w:val="auto"/>
          <w:sz w:val="22"/>
          <w:highlight w:val="none"/>
        </w:rPr>
        <w:t>承包人无正当理由拒绝更换项目经理的违约责任</w:t>
      </w:r>
      <w:r>
        <w:rPr>
          <w:color w:val="auto"/>
          <w:sz w:val="22"/>
          <w:highlight w:val="none"/>
          <w:u w:val="single" w:color="231F20"/>
        </w:rPr>
        <w:t>：</w:t>
      </w:r>
      <w:r>
        <w:rPr>
          <w:rFonts w:hint="eastAsia"/>
          <w:color w:val="auto"/>
          <w:sz w:val="22"/>
          <w:highlight w:val="none"/>
          <w:u w:val="single" w:color="231F20"/>
        </w:rPr>
        <w:t>承担违约金15万元，发包人有权暂停支付工程进度款，由此造成的损失由承包人承担</w:t>
      </w:r>
      <w:r>
        <w:rPr>
          <w:color w:val="auto"/>
          <w:sz w:val="22"/>
          <w:highlight w:val="none"/>
        </w:rPr>
        <w:t>。</w:t>
      </w:r>
    </w:p>
    <w:p w14:paraId="2DBAE3D7">
      <w:pPr>
        <w:pStyle w:val="8"/>
        <w:ind w:left="557"/>
        <w:jc w:val="both"/>
        <w:rPr>
          <w:color w:val="auto"/>
          <w:highlight w:val="none"/>
        </w:rPr>
      </w:pPr>
      <w:r>
        <w:rPr>
          <w:color w:val="auto"/>
          <w:highlight w:val="none"/>
        </w:rPr>
        <w:t>3.3 承包人人员</w:t>
      </w:r>
    </w:p>
    <w:p w14:paraId="6C0500A8">
      <w:pPr>
        <w:pStyle w:val="8"/>
        <w:tabs>
          <w:tab w:val="left" w:pos="9188"/>
        </w:tabs>
        <w:ind w:left="557"/>
        <w:jc w:val="both"/>
        <w:rPr>
          <w:color w:val="auto"/>
          <w:highlight w:val="none"/>
        </w:rPr>
      </w:pPr>
      <w:r>
        <w:rPr>
          <w:color w:val="auto"/>
          <w:highlight w:val="none"/>
        </w:rPr>
        <w:t>3.3.1</w:t>
      </w:r>
      <w:r>
        <w:rPr>
          <w:color w:val="auto"/>
          <w:spacing w:val="-5"/>
          <w:highlight w:val="none"/>
        </w:rPr>
        <w:t xml:space="preserve"> </w:t>
      </w:r>
      <w:r>
        <w:rPr>
          <w:color w:val="auto"/>
          <w:highlight w:val="none"/>
        </w:rPr>
        <w:t>承包人提交项目管理机构及施工现场管理人员安排报告的期限</w:t>
      </w:r>
      <w:r>
        <w:rPr>
          <w:color w:val="auto"/>
          <w:highlight w:val="none"/>
          <w:u w:val="single" w:color="231F20"/>
        </w:rPr>
        <w:t>：</w:t>
      </w:r>
      <w:r>
        <w:rPr>
          <w:rFonts w:hint="eastAsia"/>
          <w:color w:val="auto"/>
          <w:highlight w:val="none"/>
          <w:u w:val="single" w:color="231F20"/>
        </w:rPr>
        <w:t>开工后7天内</w:t>
      </w:r>
      <w:r>
        <w:rPr>
          <w:rFonts w:ascii="Times New Roman" w:eastAsia="Times New Roman"/>
          <w:color w:val="auto"/>
          <w:highlight w:val="none"/>
          <w:u w:val="single" w:color="231F20"/>
        </w:rPr>
        <w:t xml:space="preserve"> </w:t>
      </w:r>
      <w:r>
        <w:rPr>
          <w:color w:val="auto"/>
          <w:highlight w:val="none"/>
        </w:rPr>
        <w:t>。</w:t>
      </w:r>
    </w:p>
    <w:p w14:paraId="1EB6156B">
      <w:pPr>
        <w:pStyle w:val="16"/>
        <w:numPr>
          <w:ilvl w:val="2"/>
          <w:numId w:val="19"/>
        </w:numPr>
        <w:tabs>
          <w:tab w:val="left" w:pos="1048"/>
          <w:tab w:val="left" w:pos="9188"/>
        </w:tabs>
        <w:spacing w:before="109" w:after="0" w:line="240" w:lineRule="auto"/>
        <w:ind w:left="1047" w:right="0" w:hanging="490"/>
        <w:jc w:val="both"/>
        <w:rPr>
          <w:color w:val="auto"/>
          <w:highlight w:val="none"/>
        </w:rPr>
      </w:pPr>
      <w:r>
        <w:rPr>
          <w:color w:val="auto"/>
          <w:sz w:val="22"/>
          <w:highlight w:val="none"/>
        </w:rPr>
        <w:t>承包人无正当理由拒绝撤换主要施工管理人员的违约责任</w:t>
      </w:r>
      <w:r>
        <w:rPr>
          <w:color w:val="auto"/>
          <w:sz w:val="22"/>
          <w:highlight w:val="none"/>
          <w:u w:val="single" w:color="231F20"/>
        </w:rPr>
        <w:t>：</w:t>
      </w:r>
      <w:r>
        <w:rPr>
          <w:rFonts w:hint="eastAsia"/>
          <w:color w:val="auto"/>
          <w:sz w:val="22"/>
          <w:highlight w:val="none"/>
          <w:u w:val="single" w:color="231F20"/>
        </w:rPr>
        <w:t>承担违约金5万元/人，发包人有权要求暂停施工</w:t>
      </w:r>
      <w:r>
        <w:rPr>
          <w:rFonts w:ascii="Times New Roman" w:eastAsia="Times New Roman"/>
          <w:color w:val="auto"/>
          <w:highlight w:val="none"/>
          <w:u w:val="single" w:color="231F20"/>
        </w:rPr>
        <w:t xml:space="preserve"> </w:t>
      </w:r>
      <w:r>
        <w:rPr>
          <w:color w:val="auto"/>
          <w:highlight w:val="none"/>
        </w:rPr>
        <w:t>。</w:t>
      </w:r>
    </w:p>
    <w:p w14:paraId="402D3309">
      <w:pPr>
        <w:pStyle w:val="16"/>
        <w:numPr>
          <w:ilvl w:val="2"/>
          <w:numId w:val="19"/>
        </w:numPr>
        <w:tabs>
          <w:tab w:val="left" w:pos="1048"/>
          <w:tab w:val="left" w:pos="9188"/>
        </w:tabs>
        <w:spacing w:before="109" w:after="0" w:line="240" w:lineRule="auto"/>
        <w:ind w:left="1047" w:right="0" w:hanging="490"/>
        <w:jc w:val="both"/>
        <w:rPr>
          <w:color w:val="auto"/>
          <w:highlight w:val="none"/>
        </w:rPr>
      </w:pPr>
      <w:r>
        <w:rPr>
          <w:color w:val="auto"/>
          <w:sz w:val="22"/>
          <w:highlight w:val="none"/>
        </w:rPr>
        <w:t>承包人主要施工管理人员离开施工现场的批准要求</w:t>
      </w:r>
      <w:r>
        <w:rPr>
          <w:color w:val="auto"/>
          <w:sz w:val="22"/>
          <w:highlight w:val="none"/>
          <w:u w:val="single" w:color="231F20"/>
        </w:rPr>
        <w:t>：</w:t>
      </w:r>
      <w:r>
        <w:rPr>
          <w:rFonts w:hint="eastAsia"/>
          <w:color w:val="auto"/>
          <w:sz w:val="22"/>
          <w:highlight w:val="none"/>
          <w:u w:val="single" w:color="231F20"/>
        </w:rPr>
        <w:t>离开前3天书面报监理人及发包人批准，每月累计离开不超过5天，超过需经发包人书面同意</w:t>
      </w:r>
      <w:r>
        <w:rPr>
          <w:rFonts w:ascii="Times New Roman" w:eastAsia="Times New Roman"/>
          <w:color w:val="auto"/>
          <w:highlight w:val="none"/>
          <w:u w:val="single" w:color="231F20"/>
        </w:rPr>
        <w:t xml:space="preserve"> </w:t>
      </w:r>
      <w:r>
        <w:rPr>
          <w:color w:val="auto"/>
          <w:highlight w:val="none"/>
        </w:rPr>
        <w:t>。</w:t>
      </w:r>
    </w:p>
    <w:p w14:paraId="56F4D1F1">
      <w:pPr>
        <w:pStyle w:val="16"/>
        <w:numPr>
          <w:ilvl w:val="2"/>
          <w:numId w:val="19"/>
        </w:numPr>
        <w:tabs>
          <w:tab w:val="left" w:pos="1049"/>
          <w:tab w:val="left" w:pos="9188"/>
        </w:tabs>
        <w:spacing w:before="109" w:after="0" w:line="240" w:lineRule="auto"/>
        <w:ind w:left="1048" w:right="0" w:hanging="491"/>
        <w:jc w:val="both"/>
        <w:rPr>
          <w:color w:val="auto"/>
          <w:highlight w:val="none"/>
        </w:rPr>
      </w:pPr>
      <w:r>
        <w:rPr>
          <w:color w:val="auto"/>
          <w:sz w:val="22"/>
          <w:highlight w:val="none"/>
        </w:rPr>
        <w:t>承包人擅自更换主要施工管理人员的违约责任</w:t>
      </w:r>
      <w:r>
        <w:rPr>
          <w:color w:val="auto"/>
          <w:sz w:val="22"/>
          <w:highlight w:val="none"/>
          <w:u w:val="single" w:color="231F20"/>
        </w:rPr>
        <w:t>：</w:t>
      </w:r>
      <w:r>
        <w:rPr>
          <w:rFonts w:hint="eastAsia"/>
          <w:color w:val="auto"/>
          <w:sz w:val="22"/>
          <w:highlight w:val="none"/>
          <w:u w:val="single" w:color="231F20"/>
        </w:rPr>
        <w:t>承担违约金3万元/人</w:t>
      </w:r>
      <w:r>
        <w:rPr>
          <w:color w:val="auto"/>
          <w:highlight w:val="none"/>
        </w:rPr>
        <w:t>。承包人主要施工管理人员擅自离开施工现场的违约责任</w:t>
      </w:r>
      <w:r>
        <w:rPr>
          <w:color w:val="auto"/>
          <w:highlight w:val="none"/>
          <w:u w:val="single" w:color="231F20"/>
        </w:rPr>
        <w:t>：</w:t>
      </w:r>
      <w:r>
        <w:rPr>
          <w:rFonts w:hint="eastAsia"/>
          <w:color w:val="auto"/>
          <w:highlight w:val="none"/>
          <w:u w:val="single" w:color="231F20"/>
        </w:rPr>
        <w:t>承担违约金500元/天·人</w:t>
      </w:r>
      <w:r>
        <w:rPr>
          <w:color w:val="auto"/>
          <w:highlight w:val="none"/>
        </w:rPr>
        <w:t>。</w:t>
      </w:r>
    </w:p>
    <w:p w14:paraId="4C010280">
      <w:pPr>
        <w:pStyle w:val="16"/>
        <w:numPr>
          <w:ilvl w:val="1"/>
          <w:numId w:val="20"/>
        </w:numPr>
        <w:tabs>
          <w:tab w:val="left" w:pos="884"/>
        </w:tabs>
        <w:spacing w:before="108" w:after="0" w:line="240" w:lineRule="auto"/>
        <w:ind w:left="883" w:right="0" w:hanging="326"/>
        <w:jc w:val="left"/>
        <w:rPr>
          <w:color w:val="auto"/>
          <w:sz w:val="22"/>
          <w:highlight w:val="none"/>
        </w:rPr>
      </w:pPr>
      <w:r>
        <w:rPr>
          <w:color w:val="auto"/>
          <w:sz w:val="22"/>
          <w:highlight w:val="none"/>
        </w:rPr>
        <w:t>分包</w:t>
      </w:r>
    </w:p>
    <w:p w14:paraId="5ACCC2A4">
      <w:pPr>
        <w:pStyle w:val="16"/>
        <w:numPr>
          <w:ilvl w:val="2"/>
          <w:numId w:val="20"/>
        </w:numPr>
        <w:tabs>
          <w:tab w:val="left" w:pos="1048"/>
        </w:tabs>
        <w:spacing w:before="108" w:after="0" w:line="240" w:lineRule="auto"/>
        <w:ind w:left="1047" w:right="0" w:hanging="490"/>
        <w:jc w:val="left"/>
        <w:rPr>
          <w:color w:val="auto"/>
          <w:sz w:val="22"/>
          <w:highlight w:val="none"/>
        </w:rPr>
      </w:pPr>
      <w:r>
        <w:rPr>
          <w:color w:val="auto"/>
          <w:sz w:val="22"/>
          <w:highlight w:val="none"/>
        </w:rPr>
        <w:t>分包的一般约定</w:t>
      </w:r>
    </w:p>
    <w:p w14:paraId="39143993">
      <w:pPr>
        <w:pStyle w:val="8"/>
        <w:tabs>
          <w:tab w:val="left" w:pos="9078"/>
          <w:tab w:val="left" w:pos="9188"/>
        </w:tabs>
        <w:spacing w:before="108" w:line="319" w:lineRule="auto"/>
        <w:ind w:left="557" w:right="105"/>
        <w:rPr>
          <w:color w:val="auto"/>
          <w:highlight w:val="none"/>
        </w:rPr>
      </w:pPr>
      <w:r>
        <w:rPr>
          <w:color w:val="auto"/>
          <w:highlight w:val="none"/>
        </w:rPr>
        <w:t>禁止分包的工程包括</w:t>
      </w:r>
      <w:r>
        <w:rPr>
          <w:color w:val="auto"/>
          <w:highlight w:val="none"/>
          <w:u w:val="single" w:color="231F20"/>
        </w:rPr>
        <w:t>：</w:t>
      </w:r>
      <w:r>
        <w:rPr>
          <w:rFonts w:hint="eastAsia"/>
          <w:color w:val="auto"/>
          <w:highlight w:val="none"/>
          <w:u w:val="single" w:color="231F20"/>
        </w:rPr>
        <w:t>主体结构工程、关键性工作</w:t>
      </w:r>
      <w:r>
        <w:rPr>
          <w:color w:val="auto"/>
          <w:highlight w:val="none"/>
        </w:rPr>
        <w:t>。主体结构、关键性工作的范围</w:t>
      </w:r>
      <w:r>
        <w:rPr>
          <w:color w:val="auto"/>
          <w:highlight w:val="none"/>
          <w:u w:val="single" w:color="231F20"/>
        </w:rPr>
        <w:t>：</w:t>
      </w:r>
      <w:r>
        <w:rPr>
          <w:rFonts w:hint="eastAsia"/>
          <w:color w:val="auto"/>
          <w:highlight w:val="none"/>
          <w:u w:val="single" w:color="231F20"/>
        </w:rPr>
        <w:t>按《建筑工程施工发包与承包违法行为认定查处管理办法》及施工图纸确定</w:t>
      </w:r>
      <w:r>
        <w:rPr>
          <w:rFonts w:ascii="Times New Roman" w:eastAsia="Times New Roman"/>
          <w:color w:val="auto"/>
          <w:highlight w:val="none"/>
          <w:u w:val="single" w:color="231F20"/>
        </w:rPr>
        <w:t xml:space="preserve"> </w:t>
      </w:r>
      <w:r>
        <w:rPr>
          <w:color w:val="auto"/>
          <w:highlight w:val="none"/>
        </w:rPr>
        <w:t>。</w:t>
      </w:r>
    </w:p>
    <w:p w14:paraId="30A99EF6">
      <w:pPr>
        <w:pStyle w:val="16"/>
        <w:numPr>
          <w:ilvl w:val="2"/>
          <w:numId w:val="20"/>
        </w:numPr>
        <w:tabs>
          <w:tab w:val="left" w:pos="1049"/>
        </w:tabs>
        <w:spacing w:before="109" w:after="0" w:line="240" w:lineRule="auto"/>
        <w:ind w:left="1048" w:right="0" w:hanging="491"/>
        <w:jc w:val="both"/>
        <w:rPr>
          <w:color w:val="auto"/>
          <w:sz w:val="22"/>
          <w:highlight w:val="none"/>
        </w:rPr>
      </w:pPr>
      <w:r>
        <w:rPr>
          <w:color w:val="auto"/>
          <w:sz w:val="22"/>
          <w:highlight w:val="none"/>
        </w:rPr>
        <w:t>分包的确定</w:t>
      </w:r>
    </w:p>
    <w:p w14:paraId="0441CF14">
      <w:pPr>
        <w:pStyle w:val="8"/>
        <w:tabs>
          <w:tab w:val="left" w:pos="9078"/>
        </w:tabs>
        <w:ind w:left="557"/>
        <w:jc w:val="both"/>
        <w:rPr>
          <w:color w:val="auto"/>
          <w:highlight w:val="none"/>
        </w:rPr>
      </w:pPr>
      <w:r>
        <w:rPr>
          <w:color w:val="auto"/>
          <w:highlight w:val="none"/>
        </w:rPr>
        <w:t>允许分包的专业工程包括</w:t>
      </w:r>
      <w:r>
        <w:rPr>
          <w:color w:val="auto"/>
          <w:highlight w:val="none"/>
          <w:u w:val="single" w:color="231F20"/>
        </w:rPr>
        <w:t>：</w:t>
      </w:r>
      <w:r>
        <w:rPr>
          <w:rFonts w:hint="eastAsia"/>
          <w:color w:val="auto"/>
          <w:highlight w:val="none"/>
          <w:u w:val="single" w:color="231F20"/>
          <w:lang w:val="en-US" w:eastAsia="zh-CN"/>
        </w:rPr>
        <w:t>xxx</w:t>
      </w:r>
      <w:r>
        <w:rPr>
          <w:color w:val="auto"/>
          <w:highlight w:val="none"/>
        </w:rPr>
        <w:t>。</w:t>
      </w:r>
    </w:p>
    <w:p w14:paraId="1F9234D6">
      <w:pPr>
        <w:spacing w:after="0"/>
        <w:jc w:val="both"/>
        <w:rPr>
          <w:color w:val="auto"/>
          <w:highlight w:val="none"/>
        </w:rPr>
        <w:sectPr>
          <w:footerReference r:id="rId9" w:type="default"/>
          <w:footerReference r:id="rId10" w:type="even"/>
          <w:pgSz w:w="11910" w:h="16840"/>
          <w:pgMar w:top="1580" w:right="1200" w:bottom="1020" w:left="1300" w:header="0" w:footer="832" w:gutter="0"/>
          <w:pgNumType w:fmt="decimal"/>
          <w:cols w:space="720" w:num="1"/>
        </w:sectPr>
      </w:pPr>
    </w:p>
    <w:p w14:paraId="75A8A043">
      <w:pPr>
        <w:pStyle w:val="8"/>
        <w:tabs>
          <w:tab w:val="left" w:pos="9188"/>
        </w:tabs>
        <w:spacing w:before="24"/>
        <w:ind w:left="557"/>
        <w:rPr>
          <w:color w:val="auto"/>
          <w:highlight w:val="none"/>
        </w:rPr>
      </w:pPr>
      <w:r>
        <w:rPr>
          <w:color w:val="auto"/>
          <w:highlight w:val="none"/>
        </w:rPr>
        <w:t>其他关于分包的约定</w:t>
      </w:r>
      <w:r>
        <w:rPr>
          <w:color w:val="auto"/>
          <w:highlight w:val="none"/>
          <w:u w:val="single" w:color="231F20"/>
        </w:rPr>
        <w:t>：</w:t>
      </w:r>
      <w:r>
        <w:rPr>
          <w:rFonts w:hint="eastAsia"/>
          <w:color w:val="auto"/>
          <w:highlight w:val="none"/>
          <w:u w:val="single" w:color="231F20"/>
        </w:rPr>
        <w:t>分包前需将分包单位资质文件报发包人及监理人审核同意，分包合同签订后7天内报发包人备案，承包人对分包工程质量、安全及进度承担连带责任</w:t>
      </w:r>
      <w:r>
        <w:rPr>
          <w:rFonts w:ascii="Times New Roman" w:eastAsia="Times New Roman"/>
          <w:color w:val="auto"/>
          <w:highlight w:val="none"/>
          <w:u w:val="single" w:color="231F20"/>
        </w:rPr>
        <w:t xml:space="preserve"> </w:t>
      </w:r>
      <w:r>
        <w:rPr>
          <w:color w:val="auto"/>
          <w:highlight w:val="none"/>
        </w:rPr>
        <w:t>。</w:t>
      </w:r>
    </w:p>
    <w:p w14:paraId="1AAB6AF5">
      <w:pPr>
        <w:pStyle w:val="8"/>
        <w:ind w:left="557"/>
        <w:rPr>
          <w:color w:val="auto"/>
          <w:highlight w:val="none"/>
        </w:rPr>
      </w:pPr>
      <w:r>
        <w:rPr>
          <w:color w:val="auto"/>
          <w:highlight w:val="none"/>
        </w:rPr>
        <w:t>3.5.4 分包合同价款</w:t>
      </w:r>
    </w:p>
    <w:p w14:paraId="0F203DC9">
      <w:pPr>
        <w:pStyle w:val="8"/>
        <w:tabs>
          <w:tab w:val="left" w:pos="9078"/>
        </w:tabs>
        <w:ind w:left="557"/>
        <w:rPr>
          <w:color w:val="auto"/>
          <w:highlight w:val="none"/>
        </w:rPr>
      </w:pPr>
      <w:r>
        <w:rPr>
          <w:color w:val="auto"/>
          <w:highlight w:val="none"/>
        </w:rPr>
        <w:t>关于分包合同价款支付的约定</w:t>
      </w:r>
      <w:r>
        <w:rPr>
          <w:color w:val="auto"/>
          <w:highlight w:val="none"/>
          <w:u w:val="single" w:color="231F20"/>
        </w:rPr>
        <w:t>：</w:t>
      </w:r>
      <w:r>
        <w:rPr>
          <w:rFonts w:hint="eastAsia"/>
          <w:color w:val="auto"/>
          <w:highlight w:val="none"/>
          <w:u w:val="single" w:color="231F20"/>
        </w:rPr>
        <w:t>由承包人与分包人结算，发包人不直接向分包人支付款项</w:t>
      </w:r>
      <w:r>
        <w:rPr>
          <w:color w:val="auto"/>
          <w:highlight w:val="none"/>
        </w:rPr>
        <w:t>。</w:t>
      </w:r>
    </w:p>
    <w:p w14:paraId="3B6E29C5">
      <w:pPr>
        <w:pStyle w:val="16"/>
        <w:numPr>
          <w:ilvl w:val="1"/>
          <w:numId w:val="21"/>
        </w:numPr>
        <w:tabs>
          <w:tab w:val="left" w:pos="884"/>
        </w:tabs>
        <w:spacing w:before="109" w:after="0" w:line="240" w:lineRule="auto"/>
        <w:ind w:left="883" w:right="0" w:hanging="326"/>
        <w:jc w:val="left"/>
        <w:rPr>
          <w:color w:val="auto"/>
          <w:sz w:val="22"/>
          <w:highlight w:val="none"/>
        </w:rPr>
      </w:pPr>
      <w:r>
        <w:rPr>
          <w:color w:val="auto"/>
          <w:sz w:val="22"/>
          <w:highlight w:val="none"/>
        </w:rPr>
        <w:t>工程照管与成品、半成品保护</w:t>
      </w:r>
    </w:p>
    <w:p w14:paraId="34679597">
      <w:pPr>
        <w:pStyle w:val="8"/>
        <w:tabs>
          <w:tab w:val="left" w:pos="9188"/>
        </w:tabs>
        <w:ind w:left="557"/>
        <w:rPr>
          <w:color w:val="auto"/>
          <w:highlight w:val="none"/>
        </w:rPr>
      </w:pPr>
      <w:r>
        <w:rPr>
          <w:color w:val="auto"/>
          <w:highlight w:val="none"/>
        </w:rPr>
        <w:t>承包人负责照管工程及工程相关的材料、工程设备的起始时间</w:t>
      </w:r>
      <w:r>
        <w:rPr>
          <w:color w:val="auto"/>
          <w:highlight w:val="none"/>
          <w:u w:val="single" w:color="231F20"/>
        </w:rPr>
        <w:t>：</w:t>
      </w:r>
      <w:r>
        <w:rPr>
          <w:rFonts w:hint="eastAsia"/>
          <w:color w:val="auto"/>
          <w:highlight w:val="none"/>
          <w:u w:val="single" w:color="231F20"/>
        </w:rPr>
        <w:t>发包人移交施工现场之日起</w:t>
      </w:r>
      <w:r>
        <w:rPr>
          <w:color w:val="auto"/>
          <w:highlight w:val="none"/>
        </w:rPr>
        <w:t>。</w:t>
      </w:r>
    </w:p>
    <w:p w14:paraId="73A76356">
      <w:pPr>
        <w:pStyle w:val="16"/>
        <w:numPr>
          <w:ilvl w:val="1"/>
          <w:numId w:val="21"/>
        </w:numPr>
        <w:tabs>
          <w:tab w:val="left" w:pos="884"/>
        </w:tabs>
        <w:spacing w:before="109" w:after="0" w:line="240" w:lineRule="auto"/>
        <w:ind w:left="883" w:right="0" w:hanging="326"/>
        <w:jc w:val="left"/>
        <w:rPr>
          <w:color w:val="auto"/>
          <w:sz w:val="22"/>
          <w:highlight w:val="none"/>
        </w:rPr>
      </w:pPr>
      <w:r>
        <w:rPr>
          <w:color w:val="auto"/>
          <w:sz w:val="22"/>
          <w:highlight w:val="none"/>
        </w:rPr>
        <w:t>履约担保</w:t>
      </w:r>
    </w:p>
    <w:p w14:paraId="7DE33945">
      <w:pPr>
        <w:pStyle w:val="8"/>
        <w:tabs>
          <w:tab w:val="left" w:pos="9078"/>
          <w:tab w:val="left" w:pos="9188"/>
        </w:tabs>
        <w:spacing w:line="319" w:lineRule="auto"/>
        <w:ind w:left="557" w:right="105"/>
        <w:rPr>
          <w:color w:val="auto"/>
          <w:highlight w:val="none"/>
        </w:rPr>
      </w:pPr>
      <w:r>
        <w:rPr>
          <w:color w:val="auto"/>
          <w:highlight w:val="none"/>
        </w:rPr>
        <w:t>承包人是否提供履约担保</w:t>
      </w:r>
      <w:r>
        <w:rPr>
          <w:color w:val="auto"/>
          <w:highlight w:val="none"/>
          <w:u w:val="single" w:color="231F20"/>
        </w:rPr>
        <w:t>：</w:t>
      </w:r>
      <w:r>
        <w:rPr>
          <w:rFonts w:hint="eastAsia"/>
          <w:color w:val="auto"/>
          <w:highlight w:val="none"/>
          <w:u w:val="single" w:color="231F20"/>
        </w:rPr>
        <w:t>是</w:t>
      </w:r>
      <w:r>
        <w:rPr>
          <w:color w:val="auto"/>
          <w:highlight w:val="none"/>
        </w:rPr>
        <w:t>。承包人提供履约担保的形式、金额及期限的</w:t>
      </w:r>
      <w:r>
        <w:rPr>
          <w:color w:val="auto"/>
          <w:highlight w:val="none"/>
          <w:u w:val="single" w:color="231F20"/>
        </w:rPr>
        <w:t>：</w:t>
      </w:r>
      <w:r>
        <w:rPr>
          <w:rFonts w:hint="eastAsia"/>
          <w:color w:val="auto"/>
          <w:highlight w:val="none"/>
          <w:u w:val="single" w:color="231F20"/>
          <w:lang w:val="en-US" w:eastAsia="zh-CN"/>
        </w:rPr>
        <w:t>现金</w:t>
      </w:r>
      <w:r>
        <w:rPr>
          <w:rFonts w:hint="eastAsia"/>
          <w:color w:val="auto"/>
          <w:highlight w:val="none"/>
          <w:u w:val="single" w:color="231F20"/>
        </w:rPr>
        <w:t>，金额为签约合同价的10%，期限自合同生效之日起至工程</w:t>
      </w:r>
      <w:r>
        <w:rPr>
          <w:rFonts w:hint="eastAsia"/>
          <w:color w:val="auto"/>
          <w:highlight w:val="none"/>
          <w:u w:val="single" w:color="231F20"/>
          <w:lang w:val="en-US" w:eastAsia="zh-CN"/>
        </w:rPr>
        <w:t>验收合格</w:t>
      </w:r>
      <w:r>
        <w:rPr>
          <w:rFonts w:hint="eastAsia"/>
          <w:color w:val="auto"/>
          <w:highlight w:val="none"/>
          <w:u w:val="single" w:color="231F20"/>
        </w:rPr>
        <w:t>之日止</w:t>
      </w:r>
      <w:r>
        <w:rPr>
          <w:rFonts w:ascii="Times New Roman" w:eastAsia="Times New Roman"/>
          <w:color w:val="auto"/>
          <w:highlight w:val="none"/>
          <w:u w:val="single" w:color="231F20"/>
        </w:rPr>
        <w:t xml:space="preserve"> </w:t>
      </w:r>
      <w:r>
        <w:rPr>
          <w:color w:val="auto"/>
          <w:highlight w:val="none"/>
        </w:rPr>
        <w:t>。</w:t>
      </w:r>
    </w:p>
    <w:p w14:paraId="2A1E2598">
      <w:pPr>
        <w:pStyle w:val="16"/>
        <w:numPr>
          <w:ilvl w:val="0"/>
          <w:numId w:val="8"/>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监理人</w:t>
      </w:r>
    </w:p>
    <w:p w14:paraId="310A9D90">
      <w:pPr>
        <w:pStyle w:val="16"/>
        <w:numPr>
          <w:ilvl w:val="1"/>
          <w:numId w:val="8"/>
        </w:numPr>
        <w:tabs>
          <w:tab w:val="left" w:pos="885"/>
        </w:tabs>
        <w:spacing w:before="122" w:after="0" w:line="240" w:lineRule="auto"/>
        <w:ind w:left="884" w:right="0" w:hanging="327"/>
        <w:jc w:val="left"/>
        <w:rPr>
          <w:color w:val="auto"/>
          <w:sz w:val="22"/>
          <w:highlight w:val="none"/>
        </w:rPr>
      </w:pPr>
      <w:r>
        <w:rPr>
          <w:color w:val="auto"/>
          <w:sz w:val="22"/>
          <w:highlight w:val="none"/>
        </w:rPr>
        <w:t>监理人的一般规定</w:t>
      </w:r>
    </w:p>
    <w:p w14:paraId="6130DF4E">
      <w:pPr>
        <w:pStyle w:val="8"/>
        <w:tabs>
          <w:tab w:val="left" w:pos="8968"/>
          <w:tab w:val="left" w:pos="9078"/>
          <w:tab w:val="left" w:pos="9188"/>
        </w:tabs>
        <w:spacing w:line="319" w:lineRule="auto"/>
        <w:ind w:left="557" w:right="105"/>
        <w:rPr>
          <w:color w:val="auto"/>
          <w:highlight w:val="none"/>
        </w:rPr>
      </w:pPr>
      <w:r>
        <w:rPr>
          <w:color w:val="auto"/>
          <w:highlight w:val="none"/>
        </w:rPr>
        <w:t>关于监理人的监理内容</w:t>
      </w:r>
      <w:r>
        <w:rPr>
          <w:color w:val="auto"/>
          <w:highlight w:val="none"/>
          <w:u w:val="single" w:color="231F20"/>
        </w:rPr>
        <w:t>：</w:t>
      </w:r>
      <w:r>
        <w:rPr>
          <w:rFonts w:hint="eastAsia"/>
          <w:color w:val="auto"/>
          <w:highlight w:val="none"/>
          <w:u w:val="single" w:color="231F20"/>
        </w:rPr>
        <w:t>工程质量、进度、投资控制，安全生产、文明施工监督，合同及信息管理，协调各方关系</w:t>
      </w:r>
      <w:r>
        <w:rPr>
          <w:color w:val="auto"/>
          <w:highlight w:val="none"/>
        </w:rPr>
        <w:t>。关于监理人的监理权限</w:t>
      </w:r>
      <w:r>
        <w:rPr>
          <w:color w:val="auto"/>
          <w:highlight w:val="none"/>
          <w:u w:val="single" w:color="231F20"/>
        </w:rPr>
        <w:t>：</w:t>
      </w:r>
      <w:r>
        <w:rPr>
          <w:rFonts w:hint="eastAsia"/>
          <w:color w:val="auto"/>
          <w:highlight w:val="none"/>
          <w:u w:val="single" w:color="231F20"/>
        </w:rPr>
        <w:t>按《建设工程监理规范》（GB/T 50319-2013）及本合同约定执行，涉及工程变更、价格调整、工期顺延等重大事项需经发包人书面确认</w:t>
      </w:r>
      <w:r>
        <w:rPr>
          <w:color w:val="auto"/>
          <w:highlight w:val="none"/>
        </w:rPr>
        <w:t>。关于监理人在施工现场的办公场所、生活场所的提供和费用承担的约定</w:t>
      </w:r>
      <w:r>
        <w:rPr>
          <w:color w:val="auto"/>
          <w:highlight w:val="none"/>
          <w:u w:val="single" w:color="231F20"/>
        </w:rPr>
        <w:t>：</w:t>
      </w:r>
      <w:r>
        <w:rPr>
          <w:rFonts w:hint="eastAsia"/>
          <w:color w:val="auto"/>
          <w:highlight w:val="none"/>
          <w:u w:val="single" w:color="231F20"/>
        </w:rPr>
        <w:t>承包人提供办公及生活用房，费用由发包人承担（包含在签约合同价内）</w:t>
      </w:r>
      <w:r>
        <w:rPr>
          <w:rFonts w:ascii="Times New Roman" w:eastAsia="Times New Roman"/>
          <w:color w:val="auto"/>
          <w:highlight w:val="none"/>
          <w:u w:val="single" w:color="231F20"/>
        </w:rPr>
        <w:t xml:space="preserve"> </w:t>
      </w:r>
      <w:r>
        <w:rPr>
          <w:color w:val="auto"/>
          <w:highlight w:val="none"/>
        </w:rPr>
        <w:t>。</w:t>
      </w:r>
    </w:p>
    <w:p w14:paraId="267E1C9A">
      <w:pPr>
        <w:pStyle w:val="16"/>
        <w:numPr>
          <w:ilvl w:val="1"/>
          <w:numId w:val="8"/>
        </w:numPr>
        <w:tabs>
          <w:tab w:val="left" w:pos="884"/>
        </w:tabs>
        <w:spacing w:before="109" w:after="0" w:line="240" w:lineRule="auto"/>
        <w:ind w:left="883" w:right="0" w:hanging="326"/>
        <w:jc w:val="left"/>
        <w:rPr>
          <w:color w:val="auto"/>
          <w:sz w:val="22"/>
          <w:highlight w:val="none"/>
        </w:rPr>
      </w:pPr>
      <w:r>
        <w:rPr>
          <w:color w:val="auto"/>
          <w:sz w:val="22"/>
          <w:highlight w:val="none"/>
        </w:rPr>
        <w:t>监理人员</w:t>
      </w:r>
    </w:p>
    <w:p w14:paraId="7CD13C73">
      <w:pPr>
        <w:pStyle w:val="8"/>
        <w:ind w:left="557"/>
        <w:rPr>
          <w:color w:val="auto"/>
          <w:highlight w:val="none"/>
        </w:rPr>
      </w:pPr>
      <w:r>
        <w:rPr>
          <w:color w:val="auto"/>
          <w:highlight w:val="none"/>
        </w:rPr>
        <w:t>总监理工程师：</w:t>
      </w:r>
    </w:p>
    <w:p w14:paraId="4246A4F8">
      <w:pPr>
        <w:pStyle w:val="8"/>
        <w:tabs>
          <w:tab w:val="left" w:pos="9078"/>
        </w:tabs>
        <w:spacing w:line="319" w:lineRule="auto"/>
        <w:ind w:left="557" w:right="105"/>
        <w:jc w:val="both"/>
        <w:rPr>
          <w:color w:val="auto"/>
          <w:highlight w:val="none"/>
        </w:rPr>
      </w:pPr>
      <w:r>
        <w:rPr>
          <w:color w:val="auto"/>
          <w:highlight w:val="none"/>
        </w:rPr>
        <w:t xml:space="preserve">姓       </w:t>
      </w:r>
      <w:r>
        <w:rPr>
          <w:color w:val="auto"/>
          <w:spacing w:val="5"/>
          <w:highlight w:val="none"/>
        </w:rPr>
        <w:t xml:space="preserve"> </w:t>
      </w:r>
      <w:r>
        <w:rPr>
          <w:color w:val="auto"/>
          <w:highlight w:val="none"/>
        </w:rPr>
        <w:t>名</w:t>
      </w:r>
      <w:r>
        <w:rPr>
          <w:color w:val="auto"/>
          <w:highlight w:val="none"/>
          <w:u w:val="single" w:color="231F20"/>
        </w:rPr>
        <w:t>：</w:t>
      </w:r>
      <w:r>
        <w:rPr>
          <w:rFonts w:hint="eastAsia"/>
          <w:color w:val="auto"/>
          <w:highlight w:val="none"/>
          <w:u w:val="single" w:color="231F20"/>
          <w:lang w:val="en-US" w:eastAsia="zh-CN"/>
        </w:rPr>
        <w:t>xxx</w:t>
      </w:r>
      <w:r>
        <w:rPr>
          <w:color w:val="auto"/>
          <w:highlight w:val="none"/>
        </w:rPr>
        <w:t xml:space="preserve">； 职       </w:t>
      </w:r>
      <w:r>
        <w:rPr>
          <w:color w:val="auto"/>
          <w:spacing w:val="5"/>
          <w:highlight w:val="none"/>
        </w:rPr>
        <w:t xml:space="preserve"> </w:t>
      </w:r>
      <w:r>
        <w:rPr>
          <w:color w:val="auto"/>
          <w:highlight w:val="none"/>
        </w:rPr>
        <w:t>务</w:t>
      </w:r>
      <w:r>
        <w:rPr>
          <w:color w:val="auto"/>
          <w:highlight w:val="none"/>
          <w:u w:val="single" w:color="231F20"/>
        </w:rPr>
        <w:t>：</w:t>
      </w:r>
      <w:r>
        <w:rPr>
          <w:rFonts w:hint="eastAsia"/>
          <w:color w:val="auto"/>
          <w:highlight w:val="none"/>
          <w:u w:val="single" w:color="231F20"/>
        </w:rPr>
        <w:t>总监理工程师</w:t>
      </w:r>
      <w:r>
        <w:rPr>
          <w:color w:val="auto"/>
          <w:highlight w:val="none"/>
        </w:rPr>
        <w:t>； 监理工程师执业资格证书号</w:t>
      </w:r>
      <w:r>
        <w:rPr>
          <w:color w:val="auto"/>
          <w:highlight w:val="none"/>
          <w:u w:val="single" w:color="231F20"/>
        </w:rPr>
        <w:t>：</w:t>
      </w:r>
      <w:r>
        <w:rPr>
          <w:rFonts w:hint="eastAsia"/>
          <w:color w:val="auto"/>
          <w:highlight w:val="none"/>
          <w:u w:val="single" w:color="231F20"/>
          <w:lang w:val="en-US" w:eastAsia="zh-CN"/>
        </w:rPr>
        <w:t>xxx</w:t>
      </w:r>
      <w:r>
        <w:rPr>
          <w:color w:val="auto"/>
          <w:highlight w:val="none"/>
        </w:rPr>
        <w:t>； 联系电话</w:t>
      </w:r>
      <w:r>
        <w:rPr>
          <w:color w:val="auto"/>
          <w:highlight w:val="none"/>
          <w:u w:val="single" w:color="231F20"/>
        </w:rPr>
        <w:t>：</w:t>
      </w:r>
      <w:r>
        <w:rPr>
          <w:rFonts w:hint="eastAsia"/>
          <w:color w:val="auto"/>
          <w:highlight w:val="none"/>
          <w:u w:val="single" w:color="231F20"/>
          <w:lang w:val="en-US" w:eastAsia="zh-CN"/>
        </w:rPr>
        <w:t>xxx</w:t>
      </w:r>
      <w:r>
        <w:rPr>
          <w:color w:val="auto"/>
          <w:highlight w:val="none"/>
        </w:rPr>
        <w:t>； 电子信箱</w:t>
      </w:r>
      <w:r>
        <w:rPr>
          <w:color w:val="auto"/>
          <w:highlight w:val="none"/>
          <w:u w:val="single" w:color="231F20"/>
        </w:rPr>
        <w:t>：</w:t>
      </w:r>
      <w:r>
        <w:rPr>
          <w:rFonts w:hint="eastAsia"/>
          <w:color w:val="auto"/>
          <w:highlight w:val="none"/>
          <w:u w:val="single" w:color="231F20"/>
          <w:lang w:val="en-US" w:eastAsia="zh-CN"/>
        </w:rPr>
        <w:t>xxx</w:t>
      </w:r>
      <w:r>
        <w:rPr>
          <w:color w:val="auto"/>
          <w:highlight w:val="none"/>
        </w:rPr>
        <w:t>； 通信地址</w:t>
      </w:r>
      <w:r>
        <w:rPr>
          <w:color w:val="auto"/>
          <w:highlight w:val="none"/>
          <w:u w:val="single" w:color="231F20"/>
        </w:rPr>
        <w:t>：</w:t>
      </w:r>
      <w:r>
        <w:rPr>
          <w:rFonts w:hint="eastAsia"/>
          <w:color w:val="auto"/>
          <w:highlight w:val="none"/>
          <w:u w:val="single" w:color="231F20"/>
        </w:rPr>
        <w:t>施工现场监理办公室</w:t>
      </w:r>
      <w:r>
        <w:rPr>
          <w:color w:val="auto"/>
          <w:highlight w:val="none"/>
        </w:rPr>
        <w:t>； 关于监理人的其他约定</w:t>
      </w:r>
      <w:r>
        <w:rPr>
          <w:color w:val="auto"/>
          <w:highlight w:val="none"/>
          <w:u w:val="single" w:color="231F20"/>
        </w:rPr>
        <w:t>：</w:t>
      </w:r>
      <w:r>
        <w:rPr>
          <w:rFonts w:hint="eastAsia"/>
          <w:color w:val="auto"/>
          <w:highlight w:val="none"/>
          <w:u w:val="single" w:color="231F20"/>
        </w:rPr>
        <w:t>监理人员应持证上岗，更换监理人员需提前7天书面通知发包人和承包人</w:t>
      </w:r>
      <w:r>
        <w:rPr>
          <w:color w:val="auto"/>
          <w:highlight w:val="none"/>
        </w:rPr>
        <w:t>。</w:t>
      </w:r>
    </w:p>
    <w:p w14:paraId="32B99731">
      <w:pPr>
        <w:pStyle w:val="8"/>
        <w:spacing w:before="26"/>
        <w:ind w:left="557"/>
        <w:rPr>
          <w:color w:val="auto"/>
          <w:highlight w:val="none"/>
        </w:rPr>
      </w:pPr>
      <w:r>
        <w:rPr>
          <w:color w:val="auto"/>
          <w:highlight w:val="none"/>
        </w:rPr>
        <w:t>4.4 商定或确定</w:t>
      </w:r>
    </w:p>
    <w:p w14:paraId="627BB466">
      <w:pPr>
        <w:pStyle w:val="8"/>
        <w:ind w:left="557"/>
        <w:rPr>
          <w:color w:val="auto"/>
          <w:highlight w:val="none"/>
        </w:rPr>
      </w:pPr>
      <w:r>
        <w:rPr>
          <w:color w:val="auto"/>
          <w:highlight w:val="none"/>
        </w:rPr>
        <w:t>在发包人和承包人不能通过协商达成一致意见时，发包人授权监理人对以下事项进行确定：</w:t>
      </w:r>
    </w:p>
    <w:p w14:paraId="51FA3D5A">
      <w:pPr>
        <w:pStyle w:val="8"/>
        <w:tabs>
          <w:tab w:val="left" w:pos="8970"/>
        </w:tabs>
        <w:ind w:left="339"/>
        <w:jc w:val="left"/>
        <w:rPr>
          <w:color w:val="auto"/>
          <w:highlight w:val="none"/>
        </w:rPr>
      </w:pPr>
      <w:r>
        <w:rPr>
          <w:color w:val="auto"/>
          <w:highlight w:val="none"/>
        </w:rPr>
        <w:t>（</w:t>
      </w:r>
      <w:r>
        <w:rPr>
          <w:color w:val="auto"/>
          <w:spacing w:val="-28"/>
          <w:highlight w:val="none"/>
        </w:rPr>
        <w:t xml:space="preserve"> </w:t>
      </w:r>
      <w:r>
        <w:rPr>
          <w:color w:val="auto"/>
          <w:highlight w:val="none"/>
        </w:rPr>
        <w:t>1</w:t>
      </w:r>
      <w:r>
        <w:rPr>
          <w:color w:val="auto"/>
          <w:highlight w:val="none"/>
          <w:u w:val="single" w:color="231F20"/>
        </w:rPr>
        <w:t>）</w:t>
      </w:r>
      <w:r>
        <w:rPr>
          <w:rFonts w:hint="eastAsia"/>
          <w:color w:val="auto"/>
          <w:highlight w:val="none"/>
          <w:u w:val="single" w:color="231F20"/>
        </w:rPr>
        <w:t>工程量计量争议</w:t>
      </w:r>
      <w:r>
        <w:rPr>
          <w:color w:val="auto"/>
          <w:highlight w:val="none"/>
        </w:rPr>
        <w:t>；</w:t>
      </w:r>
    </w:p>
    <w:p w14:paraId="14D63CBE">
      <w:pPr>
        <w:pStyle w:val="8"/>
        <w:tabs>
          <w:tab w:val="left" w:pos="8970"/>
        </w:tabs>
        <w:ind w:left="339"/>
        <w:jc w:val="left"/>
        <w:rPr>
          <w:color w:val="auto"/>
          <w:highlight w:val="none"/>
        </w:rPr>
      </w:pPr>
      <w:r>
        <w:rPr>
          <w:color w:val="auto"/>
          <w:highlight w:val="none"/>
        </w:rPr>
        <w:t>（</w:t>
      </w:r>
      <w:r>
        <w:rPr>
          <w:color w:val="auto"/>
          <w:spacing w:val="-28"/>
          <w:highlight w:val="none"/>
        </w:rPr>
        <w:t xml:space="preserve"> </w:t>
      </w:r>
      <w:r>
        <w:rPr>
          <w:color w:val="auto"/>
          <w:highlight w:val="none"/>
        </w:rPr>
        <w:t>2</w:t>
      </w:r>
      <w:r>
        <w:rPr>
          <w:color w:val="auto"/>
          <w:highlight w:val="none"/>
          <w:u w:val="single" w:color="231F20"/>
        </w:rPr>
        <w:t>）</w:t>
      </w:r>
      <w:r>
        <w:rPr>
          <w:rFonts w:hint="eastAsia"/>
          <w:color w:val="auto"/>
          <w:highlight w:val="none"/>
          <w:u w:val="single" w:color="231F20"/>
        </w:rPr>
        <w:t>施工进度协调争议</w:t>
      </w:r>
      <w:r>
        <w:rPr>
          <w:color w:val="auto"/>
          <w:highlight w:val="none"/>
        </w:rPr>
        <w:t>；</w:t>
      </w:r>
    </w:p>
    <w:p w14:paraId="2BB438AE">
      <w:pPr>
        <w:pStyle w:val="8"/>
        <w:tabs>
          <w:tab w:val="left" w:pos="8970"/>
        </w:tabs>
        <w:ind w:left="339"/>
        <w:jc w:val="left"/>
        <w:rPr>
          <w:rFonts w:hint="eastAsia"/>
          <w:color w:val="auto"/>
          <w:highlight w:val="none"/>
          <w:u w:val="single" w:color="231F20"/>
        </w:rPr>
      </w:pPr>
      <w:r>
        <w:rPr>
          <w:rFonts w:hint="eastAsia"/>
          <w:color w:val="auto"/>
          <w:highlight w:val="none"/>
          <w:u w:val="single" w:color="231F20"/>
        </w:rPr>
        <w:t>（ 3）小型工程变更的估价（单次变更金额不超过5万元）。</w:t>
      </w:r>
    </w:p>
    <w:p w14:paraId="46A1714C">
      <w:pPr>
        <w:pStyle w:val="16"/>
        <w:numPr>
          <w:ilvl w:val="0"/>
          <w:numId w:val="8"/>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工程质量</w:t>
      </w:r>
    </w:p>
    <w:p w14:paraId="2BD2C630">
      <w:pPr>
        <w:pStyle w:val="16"/>
        <w:numPr>
          <w:ilvl w:val="1"/>
          <w:numId w:val="8"/>
        </w:numPr>
        <w:tabs>
          <w:tab w:val="left" w:pos="884"/>
        </w:tabs>
        <w:spacing w:before="122" w:after="0" w:line="240" w:lineRule="auto"/>
        <w:ind w:left="883" w:right="0" w:hanging="326"/>
        <w:jc w:val="left"/>
        <w:rPr>
          <w:color w:val="auto"/>
          <w:sz w:val="22"/>
          <w:highlight w:val="none"/>
        </w:rPr>
      </w:pPr>
      <w:r>
        <w:rPr>
          <w:color w:val="auto"/>
          <w:sz w:val="22"/>
          <w:highlight w:val="none"/>
        </w:rPr>
        <w:t>质量要求</w:t>
      </w:r>
    </w:p>
    <w:p w14:paraId="6AFEAEB3">
      <w:pPr>
        <w:pStyle w:val="16"/>
        <w:numPr>
          <w:ilvl w:val="2"/>
          <w:numId w:val="8"/>
        </w:numPr>
        <w:tabs>
          <w:tab w:val="left" w:pos="1048"/>
          <w:tab w:val="left" w:pos="9188"/>
        </w:tabs>
        <w:spacing w:before="109" w:after="0" w:line="240" w:lineRule="auto"/>
        <w:ind w:left="1047" w:right="0" w:hanging="490"/>
        <w:jc w:val="left"/>
        <w:rPr>
          <w:color w:val="auto"/>
          <w:highlight w:val="none"/>
        </w:rPr>
      </w:pPr>
      <w:r>
        <w:rPr>
          <w:color w:val="auto"/>
          <w:sz w:val="22"/>
          <w:highlight w:val="none"/>
        </w:rPr>
        <w:t>特殊质量标准和要求</w:t>
      </w:r>
      <w:r>
        <w:rPr>
          <w:color w:val="auto"/>
          <w:sz w:val="22"/>
          <w:highlight w:val="none"/>
          <w:u w:val="single" w:color="231F20"/>
        </w:rPr>
        <w:t>：</w:t>
      </w:r>
      <w:r>
        <w:rPr>
          <w:rFonts w:hint="eastAsia"/>
          <w:color w:val="auto"/>
          <w:sz w:val="22"/>
          <w:highlight w:val="none"/>
          <w:u w:val="single" w:color="231F20"/>
        </w:rPr>
        <w:t>工程质量需达到榆林市优质工程标准，争创陕西省市政示范工程</w:t>
      </w:r>
      <w:r>
        <w:rPr>
          <w:color w:val="auto"/>
          <w:highlight w:val="none"/>
        </w:rPr>
        <w:t>。关于工程奖项的约定</w:t>
      </w:r>
      <w:r>
        <w:rPr>
          <w:color w:val="auto"/>
          <w:highlight w:val="none"/>
          <w:u w:val="single" w:color="231F20"/>
        </w:rPr>
        <w:t>：</w:t>
      </w:r>
      <w:r>
        <w:rPr>
          <w:rFonts w:hint="eastAsia"/>
          <w:color w:val="auto"/>
          <w:highlight w:val="none"/>
          <w:u w:val="single" w:color="231F20"/>
          <w:lang w:val="en-US" w:eastAsia="zh-CN"/>
        </w:rPr>
        <w:t>无</w:t>
      </w:r>
      <w:r>
        <w:rPr>
          <w:rFonts w:ascii="Times New Roman" w:eastAsia="Times New Roman"/>
          <w:color w:val="auto"/>
          <w:highlight w:val="none"/>
          <w:u w:val="single" w:color="231F20"/>
        </w:rPr>
        <w:t xml:space="preserve"> </w:t>
      </w:r>
      <w:r>
        <w:rPr>
          <w:color w:val="auto"/>
          <w:highlight w:val="none"/>
        </w:rPr>
        <w:t>。</w:t>
      </w:r>
    </w:p>
    <w:p w14:paraId="4E0BEF3D">
      <w:pPr>
        <w:pStyle w:val="8"/>
        <w:spacing w:before="108"/>
        <w:ind w:left="557"/>
        <w:rPr>
          <w:color w:val="auto"/>
          <w:highlight w:val="none"/>
        </w:rPr>
      </w:pPr>
      <w:r>
        <w:rPr>
          <w:color w:val="auto"/>
          <w:highlight w:val="none"/>
        </w:rPr>
        <w:t>5.3 隐蔽工程检查</w:t>
      </w:r>
    </w:p>
    <w:p w14:paraId="00C0C3FE">
      <w:pPr>
        <w:pStyle w:val="8"/>
        <w:tabs>
          <w:tab w:val="left" w:pos="9188"/>
        </w:tabs>
        <w:spacing w:before="108"/>
        <w:ind w:left="557"/>
        <w:rPr>
          <w:color w:val="auto"/>
          <w:highlight w:val="none"/>
        </w:rPr>
      </w:pPr>
      <w:r>
        <w:rPr>
          <w:color w:val="auto"/>
          <w:highlight w:val="none"/>
        </w:rPr>
        <w:t>5.3.2</w:t>
      </w:r>
      <w:r>
        <w:rPr>
          <w:color w:val="auto"/>
          <w:spacing w:val="-4"/>
          <w:highlight w:val="none"/>
        </w:rPr>
        <w:t xml:space="preserve"> </w:t>
      </w:r>
      <w:r>
        <w:rPr>
          <w:color w:val="auto"/>
          <w:highlight w:val="none"/>
        </w:rPr>
        <w:t>承包人提前通知监理人隐蔽工程检查的期限的约定</w:t>
      </w:r>
      <w:r>
        <w:rPr>
          <w:color w:val="auto"/>
          <w:highlight w:val="none"/>
          <w:u w:val="single" w:color="231F20"/>
        </w:rPr>
        <w:t>：</w:t>
      </w:r>
      <w:r>
        <w:rPr>
          <w:rFonts w:hint="eastAsia"/>
          <w:color w:val="auto"/>
          <w:highlight w:val="none"/>
          <w:u w:val="single" w:color="231F20"/>
        </w:rPr>
        <w:t>48小时</w:t>
      </w:r>
      <w:r>
        <w:rPr>
          <w:color w:val="auto"/>
          <w:highlight w:val="none"/>
        </w:rPr>
        <w:t>。监理人不能按时进行检查时，应提前</w:t>
      </w:r>
      <w:r>
        <w:rPr>
          <w:color w:val="auto"/>
          <w:highlight w:val="none"/>
          <w:u w:val="single" w:color="231F20"/>
        </w:rPr>
        <w:t xml:space="preserve"> </w:t>
      </w:r>
      <w:r>
        <w:rPr>
          <w:rFonts w:hint="eastAsia"/>
          <w:color w:val="auto"/>
          <w:highlight w:val="none"/>
          <w:u w:val="single" w:color="231F20"/>
          <w:lang w:val="en-US" w:eastAsia="zh-CN"/>
        </w:rPr>
        <w:t>24</w:t>
      </w:r>
      <w:r>
        <w:rPr>
          <w:color w:val="auto"/>
          <w:highlight w:val="none"/>
        </w:rPr>
        <w:t>小时提交书面延期要求。</w:t>
      </w:r>
    </w:p>
    <w:p w14:paraId="6E091A12">
      <w:pPr>
        <w:pStyle w:val="8"/>
        <w:tabs>
          <w:tab w:val="left" w:pos="3582"/>
        </w:tabs>
        <w:spacing w:before="25"/>
        <w:ind w:left="557"/>
        <w:rPr>
          <w:color w:val="auto"/>
          <w:highlight w:val="none"/>
        </w:rPr>
      </w:pPr>
      <w:r>
        <w:rPr>
          <w:color w:val="auto"/>
          <w:highlight w:val="none"/>
        </w:rPr>
        <w:t>关于延期最长不得超过</w:t>
      </w:r>
      <w:r>
        <w:rPr>
          <w:color w:val="auto"/>
          <w:highlight w:val="none"/>
          <w:u w:val="single" w:color="231F20"/>
        </w:rPr>
        <w:t>：</w:t>
      </w:r>
      <w:r>
        <w:rPr>
          <w:rFonts w:hint="eastAsia"/>
          <w:color w:val="auto"/>
          <w:highlight w:val="none"/>
          <w:u w:val="single" w:color="231F20"/>
          <w:lang w:val="en-US" w:eastAsia="zh-CN"/>
        </w:rPr>
        <w:t>48</w:t>
      </w:r>
      <w:r>
        <w:rPr>
          <w:color w:val="auto"/>
          <w:highlight w:val="none"/>
        </w:rPr>
        <w:t>小时。</w:t>
      </w:r>
    </w:p>
    <w:p w14:paraId="16558BF3">
      <w:pPr>
        <w:pStyle w:val="16"/>
        <w:numPr>
          <w:ilvl w:val="0"/>
          <w:numId w:val="8"/>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安全文明施工与环境保护</w:t>
      </w:r>
    </w:p>
    <w:p w14:paraId="7FCF1CBE">
      <w:pPr>
        <w:pStyle w:val="16"/>
        <w:numPr>
          <w:ilvl w:val="1"/>
          <w:numId w:val="8"/>
        </w:numPr>
        <w:tabs>
          <w:tab w:val="left" w:pos="885"/>
        </w:tabs>
        <w:spacing w:before="122" w:after="0" w:line="240" w:lineRule="auto"/>
        <w:ind w:left="884" w:right="0" w:hanging="327"/>
        <w:jc w:val="left"/>
        <w:rPr>
          <w:color w:val="auto"/>
          <w:sz w:val="22"/>
          <w:highlight w:val="none"/>
        </w:rPr>
      </w:pPr>
      <w:r>
        <w:rPr>
          <w:color w:val="auto"/>
          <w:sz w:val="22"/>
          <w:highlight w:val="none"/>
        </w:rPr>
        <w:t>安全文明施工</w:t>
      </w:r>
    </w:p>
    <w:p w14:paraId="29BDD401">
      <w:pPr>
        <w:pStyle w:val="16"/>
        <w:numPr>
          <w:ilvl w:val="2"/>
          <w:numId w:val="8"/>
        </w:numPr>
        <w:tabs>
          <w:tab w:val="left" w:pos="1048"/>
          <w:tab w:val="left" w:pos="9188"/>
        </w:tabs>
        <w:spacing w:before="109" w:after="0" w:line="240" w:lineRule="auto"/>
        <w:ind w:left="1047" w:right="0" w:hanging="490"/>
        <w:jc w:val="left"/>
        <w:rPr>
          <w:color w:val="auto"/>
          <w:highlight w:val="none"/>
        </w:rPr>
      </w:pPr>
      <w:r>
        <w:rPr>
          <w:color w:val="auto"/>
          <w:sz w:val="22"/>
          <w:highlight w:val="none"/>
        </w:rPr>
        <w:t>项目安全生产的达标目标及相应事项的约定</w:t>
      </w:r>
      <w:r>
        <w:rPr>
          <w:color w:val="auto"/>
          <w:sz w:val="22"/>
          <w:highlight w:val="none"/>
          <w:u w:val="single" w:color="231F20"/>
        </w:rPr>
        <w:t>：</w:t>
      </w:r>
      <w:r>
        <w:rPr>
          <w:rFonts w:hint="eastAsia"/>
          <w:color w:val="auto"/>
          <w:sz w:val="22"/>
          <w:highlight w:val="none"/>
          <w:u w:val="single" w:color="231F20"/>
        </w:rPr>
        <w:t>达到《建筑施工安全检查标准》（JGJ59-2011）合格等级，争创陕西省安全文明标准化工地</w:t>
      </w:r>
      <w:r>
        <w:rPr>
          <w:rFonts w:ascii="Times New Roman" w:eastAsia="Times New Roman"/>
          <w:color w:val="auto"/>
          <w:highlight w:val="none"/>
          <w:u w:val="single" w:color="231F20"/>
        </w:rPr>
        <w:t xml:space="preserve"> </w:t>
      </w:r>
      <w:r>
        <w:rPr>
          <w:rFonts w:hint="eastAsia" w:ascii="Times New Roman" w:eastAsia="宋体"/>
          <w:color w:val="auto"/>
          <w:highlight w:val="none"/>
          <w:u w:val="single" w:color="231F20"/>
          <w:lang w:eastAsia="zh-CN"/>
        </w:rPr>
        <w:t>；</w:t>
      </w:r>
      <w:r>
        <w:rPr>
          <w:rFonts w:hint="eastAsia"/>
          <w:color w:val="auto"/>
          <w:sz w:val="22"/>
          <w:highlight w:val="none"/>
          <w:u w:val="single" w:color="231F20"/>
          <w:lang w:eastAsia="zh-CN"/>
        </w:rPr>
        <w:t>承包人需建立健全安全生产责任制，配备专职安全员（按施工人数每50人配备1名，不少于2名）</w:t>
      </w:r>
      <w:r>
        <w:rPr>
          <w:color w:val="auto"/>
          <w:highlight w:val="none"/>
        </w:rPr>
        <w:t>。</w:t>
      </w:r>
    </w:p>
    <w:p w14:paraId="2AA2DE18">
      <w:pPr>
        <w:pStyle w:val="16"/>
        <w:numPr>
          <w:ilvl w:val="2"/>
          <w:numId w:val="22"/>
        </w:numPr>
        <w:tabs>
          <w:tab w:val="left" w:pos="1048"/>
          <w:tab w:val="left" w:pos="9188"/>
        </w:tabs>
        <w:spacing w:before="109" w:after="0" w:line="240" w:lineRule="auto"/>
        <w:ind w:left="1047" w:right="0" w:hanging="490"/>
        <w:jc w:val="left"/>
        <w:rPr>
          <w:color w:val="auto"/>
          <w:highlight w:val="none"/>
        </w:rPr>
      </w:pPr>
      <w:r>
        <w:rPr>
          <w:color w:val="auto"/>
          <w:sz w:val="22"/>
          <w:highlight w:val="none"/>
        </w:rPr>
        <w:t>关于治安保卫的特别约定</w:t>
      </w:r>
      <w:r>
        <w:rPr>
          <w:color w:val="auto"/>
          <w:sz w:val="22"/>
          <w:highlight w:val="none"/>
          <w:u w:val="single" w:color="231F20"/>
        </w:rPr>
        <w:t>：</w:t>
      </w:r>
      <w:r>
        <w:rPr>
          <w:rFonts w:hint="eastAsia"/>
          <w:color w:val="auto"/>
          <w:sz w:val="22"/>
          <w:highlight w:val="none"/>
          <w:u w:val="single" w:color="231F20"/>
        </w:rPr>
        <w:t>承包人负责施工现场及生活区治安保卫工作，配备专职保安人员，制定治安管理制度</w:t>
      </w:r>
      <w:r>
        <w:rPr>
          <w:color w:val="auto"/>
          <w:highlight w:val="none"/>
        </w:rPr>
        <w:t>。关于编制施工场地治安管理计划的约定</w:t>
      </w:r>
      <w:r>
        <w:rPr>
          <w:color w:val="auto"/>
          <w:highlight w:val="none"/>
          <w:u w:val="single" w:color="231F20"/>
        </w:rPr>
        <w:t>：</w:t>
      </w:r>
      <w:r>
        <w:rPr>
          <w:rFonts w:hint="eastAsia"/>
          <w:color w:val="auto"/>
          <w:highlight w:val="none"/>
          <w:u w:val="single" w:color="231F20"/>
        </w:rPr>
        <w:t>开工后7天内与发包人共同编制，报当地公安部门备案</w:t>
      </w:r>
      <w:r>
        <w:rPr>
          <w:rFonts w:ascii="Times New Roman" w:eastAsia="Times New Roman"/>
          <w:color w:val="auto"/>
          <w:highlight w:val="none"/>
          <w:u w:val="single" w:color="231F20"/>
        </w:rPr>
        <w:t xml:space="preserve"> </w:t>
      </w:r>
      <w:r>
        <w:rPr>
          <w:color w:val="auto"/>
          <w:highlight w:val="none"/>
        </w:rPr>
        <w:t>。</w:t>
      </w:r>
    </w:p>
    <w:p w14:paraId="7A1A824A">
      <w:pPr>
        <w:pStyle w:val="16"/>
        <w:numPr>
          <w:ilvl w:val="2"/>
          <w:numId w:val="22"/>
        </w:numPr>
        <w:tabs>
          <w:tab w:val="left" w:pos="1048"/>
        </w:tabs>
        <w:spacing w:before="108" w:after="0" w:line="240" w:lineRule="auto"/>
        <w:ind w:left="1047" w:right="0" w:hanging="490"/>
        <w:jc w:val="left"/>
        <w:rPr>
          <w:color w:val="auto"/>
          <w:sz w:val="22"/>
          <w:highlight w:val="none"/>
        </w:rPr>
      </w:pPr>
      <w:r>
        <w:rPr>
          <w:color w:val="auto"/>
          <w:sz w:val="22"/>
          <w:highlight w:val="none"/>
        </w:rPr>
        <w:t>文明施工</w:t>
      </w:r>
    </w:p>
    <w:p w14:paraId="677C224E">
      <w:pPr>
        <w:pStyle w:val="8"/>
        <w:tabs>
          <w:tab w:val="left" w:pos="9188"/>
        </w:tabs>
        <w:spacing w:before="108"/>
        <w:ind w:left="557"/>
        <w:rPr>
          <w:color w:val="auto"/>
          <w:highlight w:val="none"/>
        </w:rPr>
      </w:pPr>
      <w:r>
        <w:rPr>
          <w:color w:val="auto"/>
          <w:highlight w:val="none"/>
        </w:rPr>
        <w:t>合同当事人对文明施工的要求</w:t>
      </w:r>
      <w:r>
        <w:rPr>
          <w:color w:val="auto"/>
          <w:highlight w:val="none"/>
          <w:u w:val="single" w:color="231F20"/>
        </w:rPr>
        <w:t>：</w:t>
      </w:r>
      <w:r>
        <w:rPr>
          <w:rFonts w:hint="eastAsia"/>
          <w:color w:val="auto"/>
          <w:highlight w:val="none"/>
          <w:u w:val="single" w:color="231F20"/>
        </w:rPr>
        <w:t>施工现场设置标准化围挡（高度不低于2.5米），物料堆放整齐，标识清晰，施工道路硬化，洒水降尘，建筑垃圾及时清运</w:t>
      </w:r>
      <w:r>
        <w:rPr>
          <w:rFonts w:ascii="Times New Roman" w:eastAsia="Times New Roman"/>
          <w:color w:val="auto"/>
          <w:highlight w:val="none"/>
          <w:u w:val="single" w:color="231F20"/>
        </w:rPr>
        <w:t xml:space="preserve"> </w:t>
      </w:r>
      <w:r>
        <w:rPr>
          <w:color w:val="auto"/>
          <w:highlight w:val="none"/>
        </w:rPr>
        <w:t>。</w:t>
      </w:r>
    </w:p>
    <w:p w14:paraId="0731386B">
      <w:pPr>
        <w:pStyle w:val="16"/>
        <w:numPr>
          <w:ilvl w:val="2"/>
          <w:numId w:val="22"/>
        </w:numPr>
        <w:tabs>
          <w:tab w:val="left" w:pos="1048"/>
          <w:tab w:val="left" w:pos="9188"/>
        </w:tabs>
        <w:spacing w:before="108" w:after="0" w:line="240" w:lineRule="auto"/>
        <w:ind w:left="1047" w:right="0" w:hanging="490"/>
        <w:jc w:val="left"/>
        <w:rPr>
          <w:color w:val="auto"/>
          <w:highlight w:val="none"/>
        </w:rPr>
      </w:pPr>
      <w:r>
        <w:rPr>
          <w:color w:val="auto"/>
          <w:sz w:val="22"/>
          <w:highlight w:val="none"/>
        </w:rPr>
        <w:t>关于安全文明施工费支付比例和支付期限的约定</w:t>
      </w:r>
      <w:r>
        <w:rPr>
          <w:color w:val="auto"/>
          <w:sz w:val="22"/>
          <w:highlight w:val="none"/>
          <w:u w:val="single" w:color="231F20"/>
        </w:rPr>
        <w:t>：</w:t>
      </w:r>
      <w:r>
        <w:rPr>
          <w:rFonts w:hint="eastAsia"/>
          <w:color w:val="auto"/>
          <w:sz w:val="22"/>
          <w:highlight w:val="none"/>
          <w:u w:val="single" w:color="231F20"/>
        </w:rPr>
        <w:t>开工后28天内预付50%，其余部分随工程进度款同期支付；安全文明施工费专款专用，不得挪作他用</w:t>
      </w:r>
      <w:r>
        <w:rPr>
          <w:rFonts w:ascii="Times New Roman" w:eastAsia="Times New Roman"/>
          <w:color w:val="auto"/>
          <w:highlight w:val="none"/>
          <w:u w:val="single" w:color="231F20"/>
        </w:rPr>
        <w:t xml:space="preserve"> </w:t>
      </w:r>
      <w:r>
        <w:rPr>
          <w:color w:val="auto"/>
          <w:highlight w:val="none"/>
        </w:rPr>
        <w:t>。</w:t>
      </w:r>
    </w:p>
    <w:p w14:paraId="2A98BF6B">
      <w:pPr>
        <w:pStyle w:val="16"/>
        <w:numPr>
          <w:ilvl w:val="0"/>
          <w:numId w:val="8"/>
        </w:numPr>
        <w:tabs>
          <w:tab w:val="left" w:pos="362"/>
        </w:tabs>
        <w:spacing w:before="102"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工期和进度</w:t>
      </w:r>
    </w:p>
    <w:p w14:paraId="11218C6D">
      <w:pPr>
        <w:pStyle w:val="16"/>
        <w:numPr>
          <w:ilvl w:val="1"/>
          <w:numId w:val="8"/>
        </w:numPr>
        <w:tabs>
          <w:tab w:val="left" w:pos="884"/>
        </w:tabs>
        <w:spacing w:before="122" w:after="0" w:line="240" w:lineRule="auto"/>
        <w:ind w:left="883" w:right="0" w:hanging="326"/>
        <w:jc w:val="left"/>
        <w:rPr>
          <w:color w:val="auto"/>
          <w:sz w:val="22"/>
          <w:highlight w:val="none"/>
        </w:rPr>
      </w:pPr>
      <w:r>
        <w:rPr>
          <w:color w:val="auto"/>
          <w:sz w:val="22"/>
          <w:highlight w:val="none"/>
        </w:rPr>
        <w:t>施工组织设计</w:t>
      </w:r>
    </w:p>
    <w:p w14:paraId="7D2CC122">
      <w:pPr>
        <w:pStyle w:val="16"/>
        <w:numPr>
          <w:ilvl w:val="2"/>
          <w:numId w:val="8"/>
        </w:numPr>
        <w:tabs>
          <w:tab w:val="left" w:pos="1048"/>
          <w:tab w:val="left" w:pos="9188"/>
        </w:tabs>
        <w:spacing w:before="109" w:after="0" w:line="240" w:lineRule="auto"/>
        <w:ind w:left="1047" w:right="0" w:hanging="490"/>
        <w:jc w:val="left"/>
        <w:rPr>
          <w:color w:val="auto"/>
          <w:highlight w:val="none"/>
        </w:rPr>
      </w:pPr>
      <w:r>
        <w:rPr>
          <w:color w:val="auto"/>
          <w:sz w:val="22"/>
          <w:highlight w:val="none"/>
        </w:rPr>
        <w:t>合同当事人约定的施工组织设计应包括的其他内容</w:t>
      </w:r>
      <w:r>
        <w:rPr>
          <w:color w:val="auto"/>
          <w:sz w:val="22"/>
          <w:highlight w:val="none"/>
          <w:u w:val="single" w:color="231F20"/>
        </w:rPr>
        <w:t>：</w:t>
      </w:r>
      <w:r>
        <w:rPr>
          <w:rFonts w:hint="eastAsia"/>
          <w:color w:val="auto"/>
          <w:sz w:val="22"/>
          <w:highlight w:val="none"/>
          <w:u w:val="single" w:color="231F20"/>
        </w:rPr>
        <w:t>扬尘治理专项方案、噪声污染控制方案、交通疏导方案、冬季/雨季施工方案</w:t>
      </w:r>
      <w:r>
        <w:rPr>
          <w:rFonts w:ascii="Times New Roman" w:eastAsia="Times New Roman"/>
          <w:color w:val="auto"/>
          <w:highlight w:val="none"/>
          <w:u w:val="single" w:color="231F20"/>
        </w:rPr>
        <w:t xml:space="preserve"> </w:t>
      </w:r>
      <w:r>
        <w:rPr>
          <w:color w:val="auto"/>
          <w:highlight w:val="none"/>
        </w:rPr>
        <w:t>。</w:t>
      </w:r>
    </w:p>
    <w:p w14:paraId="46C15DBF">
      <w:pPr>
        <w:pStyle w:val="16"/>
        <w:numPr>
          <w:ilvl w:val="2"/>
          <w:numId w:val="8"/>
        </w:numPr>
        <w:tabs>
          <w:tab w:val="left" w:pos="1048"/>
        </w:tabs>
        <w:spacing w:before="109" w:after="0" w:line="240" w:lineRule="auto"/>
        <w:ind w:left="1047" w:right="0" w:hanging="490"/>
        <w:jc w:val="left"/>
        <w:rPr>
          <w:color w:val="auto"/>
          <w:sz w:val="22"/>
          <w:highlight w:val="none"/>
        </w:rPr>
      </w:pPr>
      <w:r>
        <w:rPr>
          <w:color w:val="auto"/>
          <w:sz w:val="22"/>
          <w:highlight w:val="none"/>
        </w:rPr>
        <w:t>施工组织设计的提交和修改</w:t>
      </w:r>
    </w:p>
    <w:p w14:paraId="090937BD">
      <w:pPr>
        <w:pStyle w:val="8"/>
        <w:tabs>
          <w:tab w:val="left" w:pos="9188"/>
        </w:tabs>
        <w:ind w:left="557"/>
        <w:rPr>
          <w:color w:val="auto"/>
          <w:highlight w:val="none"/>
        </w:rPr>
      </w:pPr>
      <w:r>
        <w:rPr>
          <w:color w:val="auto"/>
          <w:highlight w:val="none"/>
        </w:rPr>
        <w:t>承包人提交详细施工组织设计的期限的约定</w:t>
      </w:r>
      <w:r>
        <w:rPr>
          <w:color w:val="auto"/>
          <w:highlight w:val="none"/>
          <w:u w:val="single" w:color="231F20"/>
        </w:rPr>
        <w:t>：</w:t>
      </w:r>
      <w:r>
        <w:rPr>
          <w:rFonts w:hint="eastAsia"/>
          <w:color w:val="auto"/>
          <w:highlight w:val="none"/>
          <w:u w:val="single" w:color="231F20"/>
        </w:rPr>
        <w:t>合同签订后14天内，且不晚于开工前7天</w:t>
      </w:r>
      <w:r>
        <w:rPr>
          <w:rFonts w:ascii="Times New Roman" w:eastAsia="Times New Roman"/>
          <w:color w:val="auto"/>
          <w:highlight w:val="none"/>
          <w:u w:val="single" w:color="231F20"/>
        </w:rPr>
        <w:t xml:space="preserve"> </w:t>
      </w:r>
      <w:r>
        <w:rPr>
          <w:color w:val="auto"/>
          <w:highlight w:val="none"/>
        </w:rPr>
        <w:t>。发包人和监理人在收到详细的施工组织设计后确认或提出修改意见的期限</w:t>
      </w:r>
      <w:r>
        <w:rPr>
          <w:color w:val="auto"/>
          <w:highlight w:val="none"/>
          <w:u w:val="single" w:color="231F20"/>
        </w:rPr>
        <w:t>：</w:t>
      </w:r>
      <w:r>
        <w:rPr>
          <w:rFonts w:hint="eastAsia"/>
          <w:color w:val="auto"/>
          <w:highlight w:val="none"/>
          <w:u w:val="single" w:color="231F20"/>
        </w:rPr>
        <w:t>7天内</w:t>
      </w:r>
      <w:r>
        <w:rPr>
          <w:color w:val="auto"/>
          <w:highlight w:val="none"/>
        </w:rPr>
        <w:t>。</w:t>
      </w:r>
    </w:p>
    <w:p w14:paraId="6EFB3ECE">
      <w:pPr>
        <w:pStyle w:val="16"/>
        <w:numPr>
          <w:ilvl w:val="1"/>
          <w:numId w:val="23"/>
        </w:numPr>
        <w:tabs>
          <w:tab w:val="left" w:pos="884"/>
        </w:tabs>
        <w:spacing w:before="109" w:after="0" w:line="240" w:lineRule="auto"/>
        <w:ind w:left="883" w:right="0" w:hanging="326"/>
        <w:jc w:val="left"/>
        <w:rPr>
          <w:color w:val="auto"/>
          <w:sz w:val="22"/>
          <w:highlight w:val="none"/>
        </w:rPr>
      </w:pPr>
      <w:r>
        <w:rPr>
          <w:color w:val="auto"/>
          <w:sz w:val="22"/>
          <w:highlight w:val="none"/>
        </w:rPr>
        <w:t>施工进度计划</w:t>
      </w:r>
    </w:p>
    <w:p w14:paraId="2C92A79C">
      <w:pPr>
        <w:pStyle w:val="8"/>
        <w:ind w:left="557"/>
        <w:rPr>
          <w:color w:val="auto"/>
          <w:highlight w:val="none"/>
        </w:rPr>
      </w:pPr>
      <w:r>
        <w:rPr>
          <w:color w:val="auto"/>
          <w:highlight w:val="none"/>
        </w:rPr>
        <w:t>7.2.2 施工进度计划的修订</w:t>
      </w:r>
    </w:p>
    <w:p w14:paraId="4FBA9676">
      <w:pPr>
        <w:pStyle w:val="8"/>
        <w:tabs>
          <w:tab w:val="left" w:pos="9078"/>
        </w:tabs>
        <w:ind w:left="557"/>
        <w:rPr>
          <w:color w:val="auto"/>
          <w:highlight w:val="none"/>
        </w:rPr>
      </w:pPr>
      <w:r>
        <w:rPr>
          <w:color w:val="auto"/>
          <w:highlight w:val="none"/>
        </w:rPr>
        <w:t>发包人和监理人在收到修订的施工进度计划后确认或提出修改意见的期限</w:t>
      </w:r>
      <w:r>
        <w:rPr>
          <w:color w:val="auto"/>
          <w:highlight w:val="none"/>
          <w:u w:val="single" w:color="231F20"/>
        </w:rPr>
        <w:t>：</w:t>
      </w:r>
      <w:r>
        <w:rPr>
          <w:rFonts w:hint="eastAsia"/>
          <w:color w:val="auto"/>
          <w:highlight w:val="none"/>
          <w:u w:val="single" w:color="231F20"/>
        </w:rPr>
        <w:t>7天内</w:t>
      </w:r>
      <w:r>
        <w:rPr>
          <w:color w:val="auto"/>
          <w:highlight w:val="none"/>
        </w:rPr>
        <w:t>。</w:t>
      </w:r>
    </w:p>
    <w:p w14:paraId="475F9470">
      <w:pPr>
        <w:pStyle w:val="16"/>
        <w:numPr>
          <w:ilvl w:val="1"/>
          <w:numId w:val="23"/>
        </w:numPr>
        <w:tabs>
          <w:tab w:val="left" w:pos="884"/>
        </w:tabs>
        <w:spacing w:before="109" w:after="0" w:line="240" w:lineRule="auto"/>
        <w:ind w:left="883" w:right="0" w:hanging="326"/>
        <w:jc w:val="left"/>
        <w:rPr>
          <w:color w:val="auto"/>
          <w:sz w:val="22"/>
          <w:highlight w:val="none"/>
        </w:rPr>
      </w:pPr>
      <w:r>
        <w:rPr>
          <w:color w:val="auto"/>
          <w:sz w:val="22"/>
          <w:highlight w:val="none"/>
        </w:rPr>
        <w:t>开工</w:t>
      </w:r>
    </w:p>
    <w:p w14:paraId="00BE34D7">
      <w:pPr>
        <w:pStyle w:val="16"/>
        <w:numPr>
          <w:ilvl w:val="2"/>
          <w:numId w:val="23"/>
        </w:numPr>
        <w:tabs>
          <w:tab w:val="left" w:pos="1048"/>
        </w:tabs>
        <w:spacing w:before="109" w:after="0" w:line="240" w:lineRule="auto"/>
        <w:ind w:left="1047" w:right="0" w:hanging="490"/>
        <w:jc w:val="left"/>
        <w:rPr>
          <w:color w:val="auto"/>
          <w:sz w:val="22"/>
          <w:highlight w:val="none"/>
        </w:rPr>
      </w:pPr>
      <w:r>
        <w:rPr>
          <w:color w:val="auto"/>
          <w:sz w:val="22"/>
          <w:highlight w:val="none"/>
        </w:rPr>
        <w:t>开工准备</w:t>
      </w:r>
    </w:p>
    <w:p w14:paraId="293D214C">
      <w:pPr>
        <w:pStyle w:val="8"/>
        <w:tabs>
          <w:tab w:val="left" w:pos="9078"/>
          <w:tab w:val="left" w:pos="9188"/>
        </w:tabs>
        <w:spacing w:line="319" w:lineRule="auto"/>
        <w:ind w:left="557" w:right="105"/>
        <w:rPr>
          <w:color w:val="auto"/>
          <w:highlight w:val="none"/>
        </w:rPr>
      </w:pPr>
      <w:r>
        <w:rPr>
          <w:color w:val="auto"/>
          <w:highlight w:val="none"/>
        </w:rPr>
        <w:t>关于承包人提交工程开工报审表的期限</w:t>
      </w:r>
      <w:r>
        <w:rPr>
          <w:color w:val="auto"/>
          <w:highlight w:val="none"/>
          <w:u w:val="single" w:color="231F20"/>
        </w:rPr>
        <w:t>：</w:t>
      </w:r>
      <w:r>
        <w:rPr>
          <w:rFonts w:hint="eastAsia"/>
          <w:color w:val="auto"/>
          <w:highlight w:val="none"/>
          <w:u w:val="single" w:color="231F20"/>
        </w:rPr>
        <w:t>开工前3天</w:t>
      </w:r>
      <w:r>
        <w:rPr>
          <w:color w:val="auto"/>
          <w:highlight w:val="none"/>
        </w:rPr>
        <w:t>。关于发包人应完成的其他开工准备工作及期限</w:t>
      </w:r>
      <w:r>
        <w:rPr>
          <w:color w:val="auto"/>
          <w:highlight w:val="none"/>
          <w:u w:val="single" w:color="231F20"/>
        </w:rPr>
        <w:t>：</w:t>
      </w:r>
      <w:r>
        <w:rPr>
          <w:rFonts w:hint="eastAsia"/>
          <w:color w:val="auto"/>
          <w:highlight w:val="none"/>
          <w:u w:val="single" w:color="231F20"/>
        </w:rPr>
        <w:t>开工前7天完成施工许可审批、现场移交</w:t>
      </w:r>
      <w:r>
        <w:rPr>
          <w:color w:val="auto"/>
          <w:highlight w:val="none"/>
        </w:rPr>
        <w:t>。关于承包人应完成的其他开工准备工作及期限</w:t>
      </w:r>
      <w:r>
        <w:rPr>
          <w:color w:val="auto"/>
          <w:highlight w:val="none"/>
          <w:u w:val="single" w:color="231F20"/>
        </w:rPr>
        <w:t>：</w:t>
      </w:r>
      <w:r>
        <w:rPr>
          <w:rFonts w:hint="eastAsia"/>
          <w:color w:val="auto"/>
          <w:highlight w:val="none"/>
          <w:u w:val="single" w:color="231F20"/>
        </w:rPr>
        <w:t>开工前3天完成施工人员、设备进场，临时设施搭建</w:t>
      </w:r>
      <w:r>
        <w:rPr>
          <w:rFonts w:ascii="Times New Roman" w:eastAsia="Times New Roman"/>
          <w:color w:val="auto"/>
          <w:highlight w:val="none"/>
          <w:u w:val="single" w:color="231F20"/>
        </w:rPr>
        <w:t xml:space="preserve"> </w:t>
      </w:r>
      <w:r>
        <w:rPr>
          <w:color w:val="auto"/>
          <w:highlight w:val="none"/>
        </w:rPr>
        <w:t>。</w:t>
      </w:r>
    </w:p>
    <w:p w14:paraId="0514ACA2">
      <w:pPr>
        <w:pStyle w:val="16"/>
        <w:numPr>
          <w:ilvl w:val="2"/>
          <w:numId w:val="23"/>
        </w:numPr>
        <w:tabs>
          <w:tab w:val="left" w:pos="1049"/>
        </w:tabs>
        <w:spacing w:before="109" w:after="0" w:line="240" w:lineRule="auto"/>
        <w:ind w:left="1048" w:right="0" w:hanging="491"/>
        <w:jc w:val="left"/>
        <w:rPr>
          <w:color w:val="auto"/>
          <w:sz w:val="22"/>
          <w:highlight w:val="none"/>
        </w:rPr>
      </w:pPr>
      <w:r>
        <w:rPr>
          <w:color w:val="auto"/>
          <w:sz w:val="22"/>
          <w:highlight w:val="none"/>
        </w:rPr>
        <w:t>开工通知</w:t>
      </w:r>
    </w:p>
    <w:p w14:paraId="1BA27A53">
      <w:pPr>
        <w:pStyle w:val="8"/>
        <w:tabs>
          <w:tab w:val="left" w:pos="6310"/>
        </w:tabs>
        <w:spacing w:line="319" w:lineRule="auto"/>
        <w:ind w:right="213" w:firstLine="440"/>
        <w:rPr>
          <w:color w:val="auto"/>
          <w:highlight w:val="none"/>
        </w:rPr>
      </w:pPr>
      <w:r>
        <w:rPr>
          <w:color w:val="auto"/>
          <w:highlight w:val="none"/>
        </w:rPr>
        <w:t>因发包人原因造成监理人未能在计划开工日期之日起</w:t>
      </w:r>
      <w:r>
        <w:rPr>
          <w:color w:val="auto"/>
          <w:highlight w:val="none"/>
          <w:u w:val="single" w:color="231F20"/>
        </w:rPr>
        <w:t xml:space="preserve"> </w:t>
      </w:r>
      <w:r>
        <w:rPr>
          <w:rFonts w:hint="eastAsia"/>
          <w:color w:val="auto"/>
          <w:highlight w:val="none"/>
          <w:u w:val="single" w:color="231F20"/>
          <w:lang w:val="en-US" w:eastAsia="zh-CN"/>
        </w:rPr>
        <w:t>90</w:t>
      </w:r>
      <w:r>
        <w:rPr>
          <w:color w:val="auto"/>
          <w:highlight w:val="none"/>
        </w:rPr>
        <w:t>天内发出开工通知的，承包人有权提出价格调整要求，或者解除合同。</w:t>
      </w:r>
    </w:p>
    <w:p w14:paraId="4A92990A">
      <w:pPr>
        <w:pStyle w:val="8"/>
        <w:spacing w:before="26"/>
        <w:ind w:left="557"/>
        <w:rPr>
          <w:color w:val="auto"/>
          <w:highlight w:val="none"/>
        </w:rPr>
      </w:pPr>
      <w:r>
        <w:rPr>
          <w:color w:val="auto"/>
          <w:highlight w:val="none"/>
        </w:rPr>
        <w:t>7.4 测量放线</w:t>
      </w:r>
    </w:p>
    <w:p w14:paraId="7671A050">
      <w:pPr>
        <w:pStyle w:val="8"/>
        <w:ind w:left="557"/>
        <w:rPr>
          <w:color w:val="auto"/>
          <w:highlight w:val="none"/>
        </w:rPr>
      </w:pPr>
      <w:r>
        <w:rPr>
          <w:color w:val="auto"/>
          <w:highlight w:val="none"/>
        </w:rPr>
        <w:t>7.4.1 发包人通过监理人向承包人提供测量基准点、基准线和水准点及其书面资料的期限：</w:t>
      </w:r>
      <w:r>
        <w:rPr>
          <w:rFonts w:hint="eastAsia"/>
          <w:color w:val="auto"/>
          <w:highlight w:val="none"/>
          <w:u w:val="single"/>
        </w:rPr>
        <w:t>开工前7天</w:t>
      </w:r>
      <w:r>
        <w:rPr>
          <w:color w:val="auto"/>
          <w:highlight w:val="none"/>
        </w:rPr>
        <w:t>。</w:t>
      </w:r>
    </w:p>
    <w:p w14:paraId="4D1A7B21">
      <w:pPr>
        <w:pStyle w:val="16"/>
        <w:numPr>
          <w:ilvl w:val="1"/>
          <w:numId w:val="24"/>
        </w:numPr>
        <w:tabs>
          <w:tab w:val="left" w:pos="884"/>
        </w:tabs>
        <w:spacing w:before="109" w:after="0" w:line="240" w:lineRule="auto"/>
        <w:ind w:left="883" w:right="0" w:hanging="326"/>
        <w:jc w:val="left"/>
        <w:rPr>
          <w:color w:val="auto"/>
          <w:sz w:val="22"/>
          <w:highlight w:val="none"/>
        </w:rPr>
      </w:pPr>
      <w:r>
        <w:rPr>
          <w:color w:val="auto"/>
          <w:sz w:val="22"/>
          <w:highlight w:val="none"/>
        </w:rPr>
        <w:t>工期延误</w:t>
      </w:r>
    </w:p>
    <w:p w14:paraId="16999C0E">
      <w:pPr>
        <w:pStyle w:val="16"/>
        <w:numPr>
          <w:ilvl w:val="2"/>
          <w:numId w:val="24"/>
        </w:numPr>
        <w:tabs>
          <w:tab w:val="left" w:pos="1048"/>
        </w:tabs>
        <w:spacing w:before="109" w:after="0" w:line="240" w:lineRule="auto"/>
        <w:ind w:left="1047" w:right="0" w:hanging="490"/>
        <w:jc w:val="left"/>
        <w:rPr>
          <w:color w:val="auto"/>
          <w:sz w:val="22"/>
          <w:highlight w:val="none"/>
        </w:rPr>
      </w:pPr>
      <w:r>
        <w:rPr>
          <w:color w:val="auto"/>
          <w:sz w:val="22"/>
          <w:highlight w:val="none"/>
        </w:rPr>
        <w:t>因发包人原因导致工期延误</w:t>
      </w:r>
    </w:p>
    <w:p w14:paraId="403E4C1F">
      <w:pPr>
        <w:pStyle w:val="8"/>
        <w:tabs>
          <w:tab w:val="left" w:pos="8970"/>
        </w:tabs>
        <w:ind w:left="229"/>
        <w:jc w:val="center"/>
        <w:rPr>
          <w:color w:val="auto"/>
          <w:highlight w:val="none"/>
        </w:rPr>
      </w:pPr>
      <w:r>
        <w:rPr>
          <w:color w:val="auto"/>
          <w:spacing w:val="-1"/>
          <w:highlight w:val="none"/>
        </w:rPr>
        <w:t>（</w:t>
      </w:r>
      <w:r>
        <w:rPr>
          <w:color w:val="auto"/>
          <w:spacing w:val="-45"/>
          <w:highlight w:val="none"/>
        </w:rPr>
        <w:t xml:space="preserve"> </w:t>
      </w:r>
      <w:r>
        <w:rPr>
          <w:color w:val="auto"/>
          <w:highlight w:val="none"/>
        </w:rPr>
        <w:t>7）因发包人原因导致工期延误的其他情形</w:t>
      </w:r>
      <w:r>
        <w:rPr>
          <w:color w:val="auto"/>
          <w:highlight w:val="none"/>
          <w:u w:val="single" w:color="231F20"/>
        </w:rPr>
        <w:t>：</w:t>
      </w:r>
      <w:r>
        <w:rPr>
          <w:rFonts w:hint="eastAsia"/>
          <w:color w:val="auto"/>
          <w:highlight w:val="none"/>
          <w:u w:val="single" w:color="231F20"/>
        </w:rPr>
        <w:t>设计变更未及时批复、工程款支付延迟、提供的基础资料错误等</w:t>
      </w:r>
      <w:r>
        <w:rPr>
          <w:rFonts w:ascii="Times New Roman" w:eastAsia="Times New Roman"/>
          <w:color w:val="auto"/>
          <w:highlight w:val="none"/>
          <w:u w:val="single" w:color="231F20"/>
        </w:rPr>
        <w:t xml:space="preserve"> </w:t>
      </w:r>
      <w:r>
        <w:rPr>
          <w:color w:val="auto"/>
          <w:highlight w:val="none"/>
        </w:rPr>
        <w:t>。</w:t>
      </w:r>
    </w:p>
    <w:p w14:paraId="488FF664">
      <w:pPr>
        <w:pStyle w:val="16"/>
        <w:numPr>
          <w:ilvl w:val="2"/>
          <w:numId w:val="24"/>
        </w:numPr>
        <w:tabs>
          <w:tab w:val="left" w:pos="1048"/>
        </w:tabs>
        <w:spacing w:before="109" w:after="0" w:line="240" w:lineRule="auto"/>
        <w:ind w:left="1047" w:right="0" w:hanging="490"/>
        <w:jc w:val="left"/>
        <w:rPr>
          <w:color w:val="auto"/>
          <w:sz w:val="22"/>
          <w:highlight w:val="none"/>
        </w:rPr>
      </w:pPr>
      <w:r>
        <w:rPr>
          <w:color w:val="auto"/>
          <w:sz w:val="22"/>
          <w:highlight w:val="none"/>
        </w:rPr>
        <w:t>因承包人原因导致工期延误</w:t>
      </w:r>
    </w:p>
    <w:p w14:paraId="6D2FC2E1">
      <w:pPr>
        <w:pStyle w:val="8"/>
        <w:tabs>
          <w:tab w:val="left" w:pos="9188"/>
        </w:tabs>
        <w:ind w:left="557"/>
        <w:rPr>
          <w:color w:val="auto"/>
          <w:highlight w:val="none"/>
        </w:rPr>
      </w:pPr>
      <w:r>
        <w:rPr>
          <w:color w:val="auto"/>
          <w:highlight w:val="none"/>
        </w:rPr>
        <w:t>因承包人原因造成工期延误，逾期竣工违约金的计算方法为</w:t>
      </w:r>
      <w:r>
        <w:rPr>
          <w:color w:val="auto"/>
          <w:highlight w:val="none"/>
          <w:u w:val="single" w:color="231F20"/>
        </w:rPr>
        <w:t>：</w:t>
      </w:r>
      <w:r>
        <w:rPr>
          <w:rFonts w:hint="eastAsia"/>
          <w:color w:val="auto"/>
          <w:highlight w:val="none"/>
          <w:u w:val="single" w:color="231F20"/>
        </w:rPr>
        <w:t>每日按签约合同价的万分之三计算</w:t>
      </w:r>
      <w:r>
        <w:rPr>
          <w:color w:val="auto"/>
          <w:highlight w:val="none"/>
        </w:rPr>
        <w:t>。因承包人原因造成工期延误，逾期竣工违约金的上限</w:t>
      </w:r>
      <w:r>
        <w:rPr>
          <w:color w:val="auto"/>
          <w:highlight w:val="none"/>
          <w:u w:val="single" w:color="231F20"/>
        </w:rPr>
        <w:t>：</w:t>
      </w:r>
      <w:r>
        <w:rPr>
          <w:rFonts w:hint="eastAsia"/>
          <w:color w:val="auto"/>
          <w:highlight w:val="none"/>
          <w:u w:val="single" w:color="231F20"/>
        </w:rPr>
        <w:t>不超过签约合同价的10%</w:t>
      </w:r>
      <w:r>
        <w:rPr>
          <w:rFonts w:ascii="Times New Roman" w:eastAsia="Times New Roman"/>
          <w:color w:val="auto"/>
          <w:highlight w:val="none"/>
          <w:u w:val="single" w:color="231F20"/>
        </w:rPr>
        <w:t xml:space="preserve"> </w:t>
      </w:r>
      <w:r>
        <w:rPr>
          <w:color w:val="auto"/>
          <w:highlight w:val="none"/>
        </w:rPr>
        <w:t>。</w:t>
      </w:r>
    </w:p>
    <w:p w14:paraId="7B1926FE">
      <w:pPr>
        <w:pStyle w:val="16"/>
        <w:numPr>
          <w:ilvl w:val="1"/>
          <w:numId w:val="25"/>
        </w:numPr>
        <w:tabs>
          <w:tab w:val="left" w:pos="884"/>
        </w:tabs>
        <w:spacing w:before="109" w:after="0" w:line="240" w:lineRule="auto"/>
        <w:ind w:left="883" w:right="0" w:hanging="326"/>
        <w:jc w:val="left"/>
        <w:rPr>
          <w:color w:val="auto"/>
          <w:sz w:val="22"/>
          <w:highlight w:val="none"/>
        </w:rPr>
      </w:pPr>
      <w:r>
        <w:rPr>
          <w:color w:val="auto"/>
          <w:sz w:val="22"/>
          <w:highlight w:val="none"/>
        </w:rPr>
        <w:t>不利物质条件</w:t>
      </w:r>
    </w:p>
    <w:p w14:paraId="363A3A91">
      <w:pPr>
        <w:pStyle w:val="8"/>
        <w:tabs>
          <w:tab w:val="left" w:pos="9188"/>
        </w:tabs>
        <w:ind w:left="557"/>
        <w:rPr>
          <w:color w:val="auto"/>
          <w:highlight w:val="none"/>
        </w:rPr>
      </w:pPr>
      <w:r>
        <w:rPr>
          <w:color w:val="auto"/>
          <w:highlight w:val="none"/>
        </w:rPr>
        <w:t>不利物质条件的其他情形和有关约定</w:t>
      </w:r>
      <w:r>
        <w:rPr>
          <w:color w:val="auto"/>
          <w:highlight w:val="none"/>
          <w:u w:val="single" w:color="231F20"/>
        </w:rPr>
        <w:t>：</w:t>
      </w:r>
      <w:r>
        <w:rPr>
          <w:rFonts w:hint="eastAsia"/>
          <w:color w:val="auto"/>
          <w:highlight w:val="none"/>
          <w:u w:val="single" w:color="231F20"/>
        </w:rPr>
        <w:t>施工现场地下不明障碍物、古墓、文物等（发现后承包人应及时通知发包人及相关部门，处理费用由发包人承担，工期顺延）</w:t>
      </w:r>
      <w:r>
        <w:rPr>
          <w:rFonts w:ascii="Times New Roman" w:eastAsia="Times New Roman"/>
          <w:color w:val="auto"/>
          <w:highlight w:val="none"/>
          <w:u w:val="single" w:color="231F20"/>
        </w:rPr>
        <w:t xml:space="preserve"> </w:t>
      </w:r>
      <w:r>
        <w:rPr>
          <w:color w:val="auto"/>
          <w:highlight w:val="none"/>
        </w:rPr>
        <w:t>。</w:t>
      </w:r>
    </w:p>
    <w:p w14:paraId="78BFFC6C">
      <w:pPr>
        <w:pStyle w:val="16"/>
        <w:numPr>
          <w:ilvl w:val="1"/>
          <w:numId w:val="25"/>
        </w:numPr>
        <w:tabs>
          <w:tab w:val="left" w:pos="885"/>
        </w:tabs>
        <w:spacing w:before="109" w:after="0" w:line="240" w:lineRule="auto"/>
        <w:ind w:left="884" w:right="0" w:hanging="327"/>
        <w:jc w:val="left"/>
        <w:rPr>
          <w:color w:val="auto"/>
          <w:sz w:val="22"/>
          <w:highlight w:val="none"/>
        </w:rPr>
      </w:pPr>
      <w:r>
        <w:rPr>
          <w:color w:val="auto"/>
          <w:sz w:val="22"/>
          <w:highlight w:val="none"/>
        </w:rPr>
        <w:t>异常恶劣的气候条件</w:t>
      </w:r>
    </w:p>
    <w:p w14:paraId="07A64430">
      <w:pPr>
        <w:pStyle w:val="8"/>
        <w:ind w:left="557"/>
        <w:rPr>
          <w:color w:val="auto"/>
          <w:highlight w:val="none"/>
        </w:rPr>
      </w:pPr>
      <w:r>
        <w:rPr>
          <w:color w:val="auto"/>
          <w:highlight w:val="none"/>
        </w:rPr>
        <w:t>发包人和承包人同意以下情形视为异常恶劣的气候条件：</w:t>
      </w:r>
    </w:p>
    <w:p w14:paraId="2E4894CE">
      <w:pPr>
        <w:pStyle w:val="8"/>
        <w:tabs>
          <w:tab w:val="left" w:pos="8970"/>
        </w:tabs>
        <w:ind w:left="339"/>
        <w:jc w:val="left"/>
        <w:rPr>
          <w:color w:val="auto"/>
          <w:highlight w:val="none"/>
        </w:rPr>
      </w:pPr>
      <w:r>
        <w:rPr>
          <w:color w:val="auto"/>
          <w:highlight w:val="none"/>
        </w:rPr>
        <w:t>（</w:t>
      </w:r>
      <w:r>
        <w:rPr>
          <w:color w:val="auto"/>
          <w:spacing w:val="-28"/>
          <w:highlight w:val="none"/>
        </w:rPr>
        <w:t xml:space="preserve"> </w:t>
      </w:r>
      <w:r>
        <w:rPr>
          <w:color w:val="auto"/>
          <w:highlight w:val="none"/>
        </w:rPr>
        <w:t>1</w:t>
      </w:r>
      <w:r>
        <w:rPr>
          <w:color w:val="auto"/>
          <w:highlight w:val="none"/>
          <w:u w:val="single" w:color="231F20"/>
        </w:rPr>
        <w:t>）</w:t>
      </w:r>
      <w:r>
        <w:rPr>
          <w:rFonts w:hint="eastAsia"/>
          <w:color w:val="auto"/>
          <w:highlight w:val="none"/>
          <w:u w:val="single" w:color="231F20"/>
        </w:rPr>
        <w:t>连续降雨超过3天且日降雨量超过50毫米</w:t>
      </w:r>
      <w:r>
        <w:rPr>
          <w:color w:val="auto"/>
          <w:highlight w:val="none"/>
        </w:rPr>
        <w:t>；（</w:t>
      </w:r>
      <w:r>
        <w:rPr>
          <w:color w:val="auto"/>
          <w:spacing w:val="-28"/>
          <w:highlight w:val="none"/>
        </w:rPr>
        <w:t xml:space="preserve"> </w:t>
      </w:r>
      <w:r>
        <w:rPr>
          <w:color w:val="auto"/>
          <w:highlight w:val="none"/>
        </w:rPr>
        <w:t>2</w:t>
      </w:r>
      <w:r>
        <w:rPr>
          <w:color w:val="auto"/>
          <w:highlight w:val="none"/>
          <w:u w:val="single" w:color="231F20"/>
        </w:rPr>
        <w:t>）</w:t>
      </w:r>
      <w:r>
        <w:rPr>
          <w:rFonts w:hint="eastAsia"/>
          <w:color w:val="auto"/>
          <w:highlight w:val="none"/>
          <w:u w:val="single" w:color="231F20"/>
        </w:rPr>
        <w:t>气温低于-15℃连续超过3天</w:t>
      </w:r>
      <w:r>
        <w:rPr>
          <w:color w:val="auto"/>
          <w:highlight w:val="none"/>
        </w:rPr>
        <w:t>；</w:t>
      </w:r>
    </w:p>
    <w:p w14:paraId="69A893D9">
      <w:pPr>
        <w:pStyle w:val="8"/>
        <w:tabs>
          <w:tab w:val="left" w:pos="8970"/>
        </w:tabs>
        <w:ind w:left="339"/>
        <w:jc w:val="left"/>
        <w:rPr>
          <w:color w:val="auto"/>
          <w:highlight w:val="none"/>
        </w:rPr>
      </w:pPr>
      <w:r>
        <w:rPr>
          <w:color w:val="auto"/>
          <w:highlight w:val="none"/>
        </w:rPr>
        <w:t>（</w:t>
      </w:r>
      <w:r>
        <w:rPr>
          <w:color w:val="auto"/>
          <w:spacing w:val="-28"/>
          <w:highlight w:val="none"/>
        </w:rPr>
        <w:t xml:space="preserve"> </w:t>
      </w:r>
      <w:r>
        <w:rPr>
          <w:color w:val="auto"/>
          <w:highlight w:val="none"/>
        </w:rPr>
        <w:t>3</w:t>
      </w:r>
      <w:r>
        <w:rPr>
          <w:color w:val="auto"/>
          <w:highlight w:val="none"/>
          <w:u w:val="single" w:color="231F20"/>
        </w:rPr>
        <w:t>）</w:t>
      </w:r>
      <w:r>
        <w:rPr>
          <w:rFonts w:hint="eastAsia"/>
          <w:color w:val="auto"/>
          <w:highlight w:val="none"/>
          <w:u w:val="single" w:color="231F20"/>
        </w:rPr>
        <w:t>暴雨、暴雪、台风等气象部门发布红色预警的天气</w:t>
      </w:r>
      <w:r>
        <w:rPr>
          <w:color w:val="auto"/>
          <w:highlight w:val="none"/>
        </w:rPr>
        <w:t>。</w:t>
      </w:r>
    </w:p>
    <w:p w14:paraId="1251049F">
      <w:pPr>
        <w:pStyle w:val="8"/>
        <w:ind w:left="557"/>
        <w:rPr>
          <w:color w:val="auto"/>
          <w:highlight w:val="none"/>
        </w:rPr>
      </w:pPr>
      <w:r>
        <w:rPr>
          <w:color w:val="auto"/>
          <w:highlight w:val="none"/>
        </w:rPr>
        <w:t>7.9 提前竣工的奖励</w:t>
      </w:r>
    </w:p>
    <w:p w14:paraId="08D7FD1D">
      <w:pPr>
        <w:pStyle w:val="8"/>
        <w:tabs>
          <w:tab w:val="left" w:pos="9078"/>
        </w:tabs>
        <w:ind w:left="557"/>
        <w:rPr>
          <w:color w:val="auto"/>
          <w:highlight w:val="none"/>
        </w:rPr>
      </w:pPr>
      <w:r>
        <w:rPr>
          <w:color w:val="auto"/>
          <w:highlight w:val="none"/>
        </w:rPr>
        <w:t>7.9.2</w:t>
      </w:r>
      <w:r>
        <w:rPr>
          <w:color w:val="auto"/>
          <w:spacing w:val="-1"/>
          <w:highlight w:val="none"/>
        </w:rPr>
        <w:t xml:space="preserve"> </w:t>
      </w:r>
      <w:r>
        <w:rPr>
          <w:color w:val="auto"/>
          <w:highlight w:val="none"/>
        </w:rPr>
        <w:t>提前竣工的奖励</w:t>
      </w:r>
      <w:r>
        <w:rPr>
          <w:color w:val="auto"/>
          <w:highlight w:val="none"/>
          <w:u w:val="single" w:color="231F20"/>
        </w:rPr>
        <w:t>：</w:t>
      </w:r>
      <w:r>
        <w:rPr>
          <w:rFonts w:hint="eastAsia"/>
          <w:color w:val="auto"/>
          <w:highlight w:val="none"/>
          <w:u w:val="single" w:color="231F20"/>
          <w:lang w:val="en-US" w:eastAsia="zh-CN"/>
        </w:rPr>
        <w:t>无</w:t>
      </w:r>
      <w:r>
        <w:rPr>
          <w:color w:val="auto"/>
          <w:highlight w:val="none"/>
        </w:rPr>
        <w:t>。</w:t>
      </w:r>
    </w:p>
    <w:p w14:paraId="786263C6">
      <w:pPr>
        <w:pStyle w:val="16"/>
        <w:numPr>
          <w:ilvl w:val="0"/>
          <w:numId w:val="8"/>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材料与设备</w:t>
      </w:r>
    </w:p>
    <w:p w14:paraId="479551EF">
      <w:pPr>
        <w:pStyle w:val="8"/>
        <w:spacing w:before="122"/>
        <w:ind w:left="557"/>
        <w:rPr>
          <w:color w:val="auto"/>
          <w:highlight w:val="none"/>
        </w:rPr>
      </w:pPr>
      <w:r>
        <w:rPr>
          <w:color w:val="auto"/>
          <w:highlight w:val="none"/>
        </w:rPr>
        <w:t>8.4 材料与工程设备的保管与使用</w:t>
      </w:r>
    </w:p>
    <w:p w14:paraId="5B68535A">
      <w:pPr>
        <w:pStyle w:val="8"/>
        <w:tabs>
          <w:tab w:val="left" w:pos="9188"/>
        </w:tabs>
        <w:ind w:left="557"/>
        <w:rPr>
          <w:color w:val="auto"/>
          <w:highlight w:val="none"/>
        </w:rPr>
      </w:pPr>
      <w:r>
        <w:rPr>
          <w:color w:val="auto"/>
          <w:highlight w:val="none"/>
        </w:rPr>
        <w:t>8.4.1</w:t>
      </w:r>
      <w:r>
        <w:rPr>
          <w:color w:val="auto"/>
          <w:spacing w:val="-4"/>
          <w:highlight w:val="none"/>
        </w:rPr>
        <w:t xml:space="preserve"> </w:t>
      </w:r>
      <w:r>
        <w:rPr>
          <w:color w:val="auto"/>
          <w:highlight w:val="none"/>
        </w:rPr>
        <w:t>发包人供应的材料设备的保管费用的承担</w:t>
      </w:r>
      <w:r>
        <w:rPr>
          <w:color w:val="auto"/>
          <w:highlight w:val="none"/>
          <w:u w:val="single" w:color="231F20"/>
        </w:rPr>
        <w:t>：</w:t>
      </w:r>
      <w:r>
        <w:rPr>
          <w:rFonts w:hint="eastAsia"/>
          <w:color w:val="auto"/>
          <w:highlight w:val="none"/>
          <w:u w:val="single" w:color="231F20"/>
        </w:rPr>
        <w:t>发包人供应材料设备（如有）由承包人保管，保管费用包含在签约合同价内</w:t>
      </w:r>
      <w:r>
        <w:rPr>
          <w:rFonts w:ascii="Times New Roman" w:eastAsia="Times New Roman"/>
          <w:color w:val="auto"/>
          <w:highlight w:val="none"/>
          <w:u w:val="single" w:color="231F20"/>
        </w:rPr>
        <w:t xml:space="preserve"> </w:t>
      </w:r>
      <w:r>
        <w:rPr>
          <w:color w:val="auto"/>
          <w:highlight w:val="none"/>
        </w:rPr>
        <w:t>。</w:t>
      </w:r>
    </w:p>
    <w:p w14:paraId="2D6DCA13">
      <w:pPr>
        <w:pStyle w:val="8"/>
        <w:ind w:left="557"/>
        <w:rPr>
          <w:color w:val="auto"/>
          <w:highlight w:val="none"/>
        </w:rPr>
      </w:pPr>
      <w:r>
        <w:rPr>
          <w:color w:val="auto"/>
          <w:highlight w:val="none"/>
        </w:rPr>
        <w:t>8.6 样品</w:t>
      </w:r>
    </w:p>
    <w:p w14:paraId="342FC9E6">
      <w:pPr>
        <w:pStyle w:val="8"/>
        <w:ind w:left="557"/>
        <w:rPr>
          <w:color w:val="auto"/>
          <w:highlight w:val="none"/>
        </w:rPr>
      </w:pPr>
      <w:r>
        <w:rPr>
          <w:color w:val="auto"/>
          <w:highlight w:val="none"/>
        </w:rPr>
        <w:t>8.6.1 样品的报送与封存</w:t>
      </w:r>
    </w:p>
    <w:p w14:paraId="789225ED">
      <w:pPr>
        <w:pStyle w:val="8"/>
        <w:tabs>
          <w:tab w:val="left" w:pos="9188"/>
        </w:tabs>
        <w:ind w:left="557"/>
        <w:rPr>
          <w:color w:val="auto"/>
          <w:highlight w:val="none"/>
        </w:rPr>
      </w:pPr>
      <w:r>
        <w:rPr>
          <w:color w:val="auto"/>
          <w:highlight w:val="none"/>
        </w:rPr>
        <w:t>需要承包人报送样品的材料或工程设备，样品的种类、名称、规格、数量要求</w:t>
      </w:r>
      <w:r>
        <w:rPr>
          <w:color w:val="auto"/>
          <w:highlight w:val="none"/>
          <w:u w:val="single" w:color="231F20"/>
        </w:rPr>
        <w:t>：</w:t>
      </w:r>
      <w:r>
        <w:rPr>
          <w:rFonts w:hint="eastAsia"/>
          <w:color w:val="auto"/>
          <w:highlight w:val="none"/>
          <w:u w:val="single" w:color="231F20"/>
        </w:rPr>
        <w:t>沥青、水泥、管材、苗木等主要材料，每种样品报送3份（1份封存，2份用于检验）</w:t>
      </w:r>
      <w:r>
        <w:rPr>
          <w:rFonts w:ascii="Times New Roman" w:eastAsia="Times New Roman"/>
          <w:color w:val="auto"/>
          <w:highlight w:val="none"/>
          <w:u w:val="single" w:color="231F20"/>
        </w:rPr>
        <w:t xml:space="preserve"> </w:t>
      </w:r>
      <w:r>
        <w:rPr>
          <w:color w:val="auto"/>
          <w:highlight w:val="none"/>
        </w:rPr>
        <w:t>。</w:t>
      </w:r>
    </w:p>
    <w:p w14:paraId="1B9834F3">
      <w:pPr>
        <w:pStyle w:val="8"/>
        <w:ind w:left="557"/>
        <w:rPr>
          <w:color w:val="auto"/>
          <w:highlight w:val="none"/>
        </w:rPr>
      </w:pPr>
      <w:r>
        <w:rPr>
          <w:color w:val="auto"/>
          <w:highlight w:val="none"/>
        </w:rPr>
        <w:t>8.8 施工设备和临时设施</w:t>
      </w:r>
    </w:p>
    <w:p w14:paraId="66AA179E">
      <w:pPr>
        <w:pStyle w:val="8"/>
        <w:ind w:left="557"/>
        <w:rPr>
          <w:color w:val="auto"/>
          <w:highlight w:val="none"/>
        </w:rPr>
      </w:pPr>
      <w:r>
        <w:rPr>
          <w:color w:val="auto"/>
          <w:highlight w:val="none"/>
        </w:rPr>
        <w:t>8.8.1 承包人提供的施工设备和临时设施</w:t>
      </w:r>
    </w:p>
    <w:p w14:paraId="0793F522">
      <w:pPr>
        <w:pStyle w:val="8"/>
        <w:tabs>
          <w:tab w:val="left" w:pos="9188"/>
        </w:tabs>
        <w:ind w:left="557"/>
        <w:rPr>
          <w:color w:val="auto"/>
          <w:highlight w:val="none"/>
        </w:rPr>
      </w:pPr>
      <w:r>
        <w:rPr>
          <w:color w:val="auto"/>
          <w:highlight w:val="none"/>
        </w:rPr>
        <w:t>关于修建临时设施费用承担的约定</w:t>
      </w:r>
      <w:r>
        <w:rPr>
          <w:color w:val="auto"/>
          <w:highlight w:val="none"/>
          <w:u w:val="single" w:color="231F20"/>
        </w:rPr>
        <w:t>：</w:t>
      </w:r>
      <w:r>
        <w:rPr>
          <w:rFonts w:hint="eastAsia"/>
          <w:color w:val="auto"/>
          <w:highlight w:val="none"/>
          <w:u w:val="single" w:color="231F20"/>
        </w:rPr>
        <w:t>承包人承担临时办公区、生活区、材料堆放场、施工便道等临时设施的修建、维护及拆除费用，包含在签约合同价内</w:t>
      </w:r>
      <w:r>
        <w:rPr>
          <w:rFonts w:ascii="Times New Roman" w:eastAsia="Times New Roman"/>
          <w:color w:val="auto"/>
          <w:highlight w:val="none"/>
          <w:u w:val="single" w:color="231F20"/>
        </w:rPr>
        <w:t xml:space="preserve"> </w:t>
      </w:r>
      <w:r>
        <w:rPr>
          <w:color w:val="auto"/>
          <w:highlight w:val="none"/>
        </w:rPr>
        <w:t>。</w:t>
      </w:r>
    </w:p>
    <w:p w14:paraId="5CE64BC1">
      <w:pPr>
        <w:pStyle w:val="16"/>
        <w:numPr>
          <w:ilvl w:val="0"/>
          <w:numId w:val="8"/>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试验与检验</w:t>
      </w:r>
    </w:p>
    <w:p w14:paraId="3FD1AAC3">
      <w:pPr>
        <w:pStyle w:val="16"/>
        <w:numPr>
          <w:ilvl w:val="1"/>
          <w:numId w:val="8"/>
        </w:numPr>
        <w:tabs>
          <w:tab w:val="left" w:pos="885"/>
        </w:tabs>
        <w:spacing w:before="122" w:after="0" w:line="240" w:lineRule="auto"/>
        <w:ind w:left="884" w:right="0" w:hanging="327"/>
        <w:jc w:val="left"/>
        <w:rPr>
          <w:color w:val="auto"/>
          <w:sz w:val="22"/>
          <w:highlight w:val="none"/>
        </w:rPr>
      </w:pPr>
      <w:r>
        <w:rPr>
          <w:color w:val="auto"/>
          <w:sz w:val="22"/>
          <w:highlight w:val="none"/>
        </w:rPr>
        <w:t>试验设备与试验人员</w:t>
      </w:r>
    </w:p>
    <w:p w14:paraId="512255F4">
      <w:pPr>
        <w:pStyle w:val="8"/>
        <w:ind w:left="557"/>
        <w:rPr>
          <w:color w:val="auto"/>
          <w:highlight w:val="none"/>
        </w:rPr>
      </w:pPr>
      <w:r>
        <w:rPr>
          <w:color w:val="auto"/>
          <w:highlight w:val="none"/>
        </w:rPr>
        <w:t>9.1.2 试验设备</w:t>
      </w:r>
    </w:p>
    <w:p w14:paraId="05C1FFAA">
      <w:pPr>
        <w:pStyle w:val="8"/>
        <w:tabs>
          <w:tab w:val="left" w:pos="9188"/>
        </w:tabs>
        <w:ind w:left="557"/>
        <w:rPr>
          <w:color w:val="auto"/>
          <w:highlight w:val="none"/>
        </w:rPr>
      </w:pPr>
      <w:r>
        <w:rPr>
          <w:color w:val="auto"/>
          <w:highlight w:val="none"/>
        </w:rPr>
        <w:t>施工现场需要配置的试验场所</w:t>
      </w:r>
      <w:r>
        <w:rPr>
          <w:color w:val="auto"/>
          <w:highlight w:val="none"/>
          <w:u w:val="single" w:color="231F20"/>
        </w:rPr>
        <w:t>：</w:t>
      </w:r>
      <w:r>
        <w:rPr>
          <w:rFonts w:hint="eastAsia"/>
          <w:color w:val="auto"/>
          <w:highlight w:val="none"/>
          <w:u w:val="single" w:color="231F20"/>
        </w:rPr>
        <w:t>混凝土试块养护室（面积不少于15平方米）</w:t>
      </w:r>
      <w:r>
        <w:rPr>
          <w:color w:val="auto"/>
          <w:highlight w:val="none"/>
        </w:rPr>
        <w:t>。施工现场需要配备的试验设备</w:t>
      </w:r>
      <w:r>
        <w:rPr>
          <w:color w:val="auto"/>
          <w:highlight w:val="none"/>
          <w:u w:val="single" w:color="231F20"/>
        </w:rPr>
        <w:t>：</w:t>
      </w:r>
      <w:r>
        <w:rPr>
          <w:rFonts w:hint="eastAsia"/>
          <w:color w:val="auto"/>
          <w:highlight w:val="none"/>
          <w:u w:val="single" w:color="231F20"/>
        </w:rPr>
        <w:t>抗压强度试验机、坍落度筒、天平、温度计等</w:t>
      </w:r>
      <w:r>
        <w:rPr>
          <w:color w:val="auto"/>
          <w:highlight w:val="none"/>
        </w:rPr>
        <w:t>。施工现场需要具备的其他试验条件</w:t>
      </w:r>
      <w:r>
        <w:rPr>
          <w:color w:val="auto"/>
          <w:highlight w:val="none"/>
          <w:u w:val="single" w:color="231F20"/>
        </w:rPr>
        <w:t>：</w:t>
      </w:r>
      <w:r>
        <w:rPr>
          <w:rFonts w:hint="eastAsia"/>
          <w:color w:val="auto"/>
          <w:highlight w:val="none"/>
          <w:u w:val="single" w:color="231F20"/>
        </w:rPr>
        <w:t>符合规范要求的试验操作环境，试验人员持证上岗</w:t>
      </w:r>
      <w:r>
        <w:rPr>
          <w:rFonts w:ascii="Times New Roman" w:eastAsia="Times New Roman"/>
          <w:color w:val="auto"/>
          <w:highlight w:val="none"/>
          <w:u w:val="single" w:color="231F20"/>
        </w:rPr>
        <w:t xml:space="preserve"> </w:t>
      </w:r>
      <w:r>
        <w:rPr>
          <w:color w:val="auto"/>
          <w:highlight w:val="none"/>
        </w:rPr>
        <w:t>。</w:t>
      </w:r>
    </w:p>
    <w:p w14:paraId="3AF0290D">
      <w:pPr>
        <w:pStyle w:val="8"/>
        <w:ind w:left="557"/>
        <w:rPr>
          <w:color w:val="auto"/>
          <w:highlight w:val="none"/>
        </w:rPr>
      </w:pPr>
      <w:r>
        <w:rPr>
          <w:color w:val="auto"/>
          <w:highlight w:val="none"/>
        </w:rPr>
        <w:t>9.4 现场工艺试验</w:t>
      </w:r>
    </w:p>
    <w:p w14:paraId="0A1F2B1E">
      <w:pPr>
        <w:pStyle w:val="8"/>
        <w:tabs>
          <w:tab w:val="left" w:pos="9188"/>
        </w:tabs>
        <w:ind w:left="557"/>
        <w:rPr>
          <w:color w:val="auto"/>
          <w:highlight w:val="none"/>
        </w:rPr>
      </w:pPr>
      <w:r>
        <w:rPr>
          <w:color w:val="auto"/>
          <w:highlight w:val="none"/>
        </w:rPr>
        <w:t>现场工艺试验的有关约定</w:t>
      </w:r>
      <w:r>
        <w:rPr>
          <w:color w:val="auto"/>
          <w:highlight w:val="none"/>
          <w:u w:val="single" w:color="231F20"/>
        </w:rPr>
        <w:t>：</w:t>
      </w:r>
      <w:r>
        <w:rPr>
          <w:rFonts w:hint="eastAsia"/>
          <w:color w:val="auto"/>
          <w:highlight w:val="none"/>
          <w:u w:val="single" w:color="231F20"/>
        </w:rPr>
        <w:t>沥青混合料摊铺、混凝土浇筑等关键工艺，施工前需进行现场工艺试验，确定施工参数，报监理人及发包人批准后实施</w:t>
      </w:r>
      <w:r>
        <w:rPr>
          <w:rFonts w:ascii="Times New Roman" w:eastAsia="Times New Roman"/>
          <w:color w:val="auto"/>
          <w:highlight w:val="none"/>
          <w:u w:val="single" w:color="231F20"/>
        </w:rPr>
        <w:t xml:space="preserve"> </w:t>
      </w:r>
      <w:r>
        <w:rPr>
          <w:color w:val="auto"/>
          <w:highlight w:val="none"/>
        </w:rPr>
        <w:t>。</w:t>
      </w:r>
    </w:p>
    <w:p w14:paraId="290207C0">
      <w:pPr>
        <w:pStyle w:val="16"/>
        <w:numPr>
          <w:ilvl w:val="0"/>
          <w:numId w:val="8"/>
        </w:numPr>
        <w:tabs>
          <w:tab w:val="left" w:pos="484"/>
        </w:tabs>
        <w:spacing w:before="103"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变更</w:t>
      </w:r>
    </w:p>
    <w:p w14:paraId="0251955D">
      <w:pPr>
        <w:pStyle w:val="16"/>
        <w:numPr>
          <w:ilvl w:val="1"/>
          <w:numId w:val="8"/>
        </w:numPr>
        <w:tabs>
          <w:tab w:val="left" w:pos="994"/>
        </w:tabs>
        <w:spacing w:before="122" w:after="0" w:line="240" w:lineRule="auto"/>
        <w:ind w:left="993" w:right="0" w:hanging="436"/>
        <w:jc w:val="left"/>
        <w:rPr>
          <w:color w:val="auto"/>
          <w:sz w:val="22"/>
          <w:highlight w:val="none"/>
        </w:rPr>
      </w:pPr>
      <w:r>
        <w:rPr>
          <w:color w:val="auto"/>
          <w:sz w:val="22"/>
          <w:highlight w:val="none"/>
        </w:rPr>
        <w:t>变更的范围</w:t>
      </w:r>
    </w:p>
    <w:p w14:paraId="72295D2C">
      <w:pPr>
        <w:pStyle w:val="8"/>
        <w:tabs>
          <w:tab w:val="left" w:pos="9188"/>
        </w:tabs>
        <w:ind w:left="557"/>
        <w:rPr>
          <w:color w:val="auto"/>
          <w:highlight w:val="none"/>
        </w:rPr>
      </w:pPr>
      <w:r>
        <w:rPr>
          <w:color w:val="auto"/>
          <w:highlight w:val="none"/>
        </w:rPr>
        <w:t>关于变更的范围的约定</w:t>
      </w:r>
      <w:r>
        <w:rPr>
          <w:color w:val="auto"/>
          <w:highlight w:val="none"/>
          <w:u w:val="single" w:color="231F20"/>
        </w:rPr>
        <w:t>：</w:t>
      </w:r>
      <w:r>
        <w:rPr>
          <w:rFonts w:hint="eastAsia"/>
          <w:color w:val="auto"/>
          <w:highlight w:val="none"/>
          <w:u w:val="single" w:color="231F20"/>
        </w:rPr>
        <w:t>按通用合同条款10.1款执行，单次变更金额超过签约合同价10%的，需经府谷县财政部门审批</w:t>
      </w:r>
      <w:r>
        <w:rPr>
          <w:rFonts w:ascii="Times New Roman" w:eastAsia="Times New Roman"/>
          <w:color w:val="auto"/>
          <w:highlight w:val="none"/>
          <w:u w:val="single" w:color="231F20"/>
        </w:rPr>
        <w:t xml:space="preserve"> </w:t>
      </w:r>
      <w:r>
        <w:rPr>
          <w:color w:val="auto"/>
          <w:highlight w:val="none"/>
        </w:rPr>
        <w:t>。</w:t>
      </w:r>
    </w:p>
    <w:p w14:paraId="340302A2">
      <w:pPr>
        <w:pStyle w:val="8"/>
        <w:ind w:left="557"/>
        <w:jc w:val="both"/>
        <w:rPr>
          <w:color w:val="auto"/>
          <w:highlight w:val="none"/>
        </w:rPr>
      </w:pPr>
      <w:r>
        <w:rPr>
          <w:color w:val="auto"/>
          <w:highlight w:val="none"/>
        </w:rPr>
        <w:t>10.4 变更估价</w:t>
      </w:r>
    </w:p>
    <w:p w14:paraId="5568533E">
      <w:pPr>
        <w:pStyle w:val="8"/>
        <w:ind w:left="557"/>
        <w:jc w:val="both"/>
        <w:rPr>
          <w:color w:val="auto"/>
          <w:highlight w:val="none"/>
        </w:rPr>
      </w:pPr>
      <w:r>
        <w:rPr>
          <w:color w:val="auto"/>
          <w:highlight w:val="none"/>
        </w:rPr>
        <w:t>10.4.1 变更估价原则</w:t>
      </w:r>
    </w:p>
    <w:p w14:paraId="5A449159">
      <w:pPr>
        <w:pStyle w:val="8"/>
        <w:tabs>
          <w:tab w:val="left" w:pos="9188"/>
        </w:tabs>
        <w:ind w:left="557"/>
        <w:jc w:val="both"/>
        <w:rPr>
          <w:color w:val="auto"/>
          <w:highlight w:val="none"/>
        </w:rPr>
      </w:pPr>
      <w:r>
        <w:rPr>
          <w:color w:val="auto"/>
          <w:highlight w:val="none"/>
        </w:rPr>
        <w:t>关于变更估价的约定 :</w:t>
      </w:r>
      <w:r>
        <w:rPr>
          <w:rFonts w:hint="eastAsia" w:ascii="Times New Roman" w:eastAsia="Times New Roman"/>
          <w:color w:val="auto"/>
          <w:highlight w:val="none"/>
          <w:u w:val="single" w:color="231F20"/>
        </w:rPr>
        <w:t>按通用合同条款10.4.1款执行，无相似项目单价的，由承包人提出合理报价，经监理人审核、发包人确认后执行（报价应包含合理成本、利润及税金）</w:t>
      </w:r>
      <w:r>
        <w:rPr>
          <w:rFonts w:ascii="Times New Roman" w:eastAsia="Times New Roman"/>
          <w:color w:val="auto"/>
          <w:highlight w:val="none"/>
          <w:u w:val="single" w:color="231F20"/>
        </w:rPr>
        <w:t xml:space="preserve"> </w:t>
      </w:r>
      <w:r>
        <w:rPr>
          <w:color w:val="auto"/>
          <w:highlight w:val="none"/>
        </w:rPr>
        <w:t>。</w:t>
      </w:r>
    </w:p>
    <w:p w14:paraId="4C7F2945">
      <w:pPr>
        <w:pStyle w:val="8"/>
        <w:ind w:left="557"/>
        <w:jc w:val="both"/>
        <w:rPr>
          <w:color w:val="auto"/>
          <w:highlight w:val="none"/>
        </w:rPr>
      </w:pPr>
      <w:r>
        <w:rPr>
          <w:color w:val="auto"/>
          <w:highlight w:val="none"/>
        </w:rPr>
        <w:t>10.5 承包人的合理化建议</w:t>
      </w:r>
    </w:p>
    <w:p w14:paraId="40F7B6A2">
      <w:pPr>
        <w:pStyle w:val="8"/>
        <w:tabs>
          <w:tab w:val="left" w:pos="9078"/>
        </w:tabs>
        <w:spacing w:line="319" w:lineRule="auto"/>
        <w:ind w:left="557" w:right="105"/>
        <w:jc w:val="both"/>
        <w:rPr>
          <w:color w:val="auto"/>
          <w:highlight w:val="none"/>
        </w:rPr>
      </w:pPr>
      <w:r>
        <w:rPr>
          <w:color w:val="auto"/>
          <w:highlight w:val="none"/>
        </w:rPr>
        <w:t>监理人审查承包人合理化建议的期限</w:t>
      </w:r>
      <w:r>
        <w:rPr>
          <w:color w:val="auto"/>
          <w:highlight w:val="none"/>
          <w:u w:val="single" w:color="231F20"/>
        </w:rPr>
        <w:t>：</w:t>
      </w:r>
      <w:r>
        <w:rPr>
          <w:rFonts w:hint="eastAsia"/>
          <w:color w:val="auto"/>
          <w:highlight w:val="none"/>
          <w:u w:val="single" w:color="231F20"/>
        </w:rPr>
        <w:t>7天内</w:t>
      </w:r>
      <w:r>
        <w:rPr>
          <w:color w:val="auto"/>
          <w:highlight w:val="none"/>
        </w:rPr>
        <w:t>。发包人审批承包人合理化建议的期限</w:t>
      </w:r>
      <w:r>
        <w:rPr>
          <w:color w:val="auto"/>
          <w:highlight w:val="none"/>
          <w:u w:val="single" w:color="231F20"/>
        </w:rPr>
        <w:t>：</w:t>
      </w:r>
      <w:r>
        <w:rPr>
          <w:rFonts w:hint="eastAsia"/>
          <w:color w:val="auto"/>
          <w:highlight w:val="none"/>
          <w:u w:val="single" w:color="231F20"/>
        </w:rPr>
        <w:t>7天内</w:t>
      </w:r>
      <w:r>
        <w:rPr>
          <w:color w:val="auto"/>
          <w:highlight w:val="none"/>
        </w:rPr>
        <w:t>。</w:t>
      </w:r>
      <w:r>
        <w:rPr>
          <w:color w:val="auto"/>
          <w:spacing w:val="5"/>
          <w:highlight w:val="none"/>
        </w:rPr>
        <w:t>承包人提出的合理化建议降低了合同价格或者提高了工程经济效益的奖励的方法和金额</w:t>
      </w:r>
    </w:p>
    <w:p w14:paraId="243AF5E0">
      <w:pPr>
        <w:pStyle w:val="8"/>
        <w:tabs>
          <w:tab w:val="left" w:pos="9078"/>
        </w:tabs>
        <w:spacing w:before="26"/>
        <w:rPr>
          <w:color w:val="auto"/>
          <w:highlight w:val="none"/>
        </w:rPr>
      </w:pPr>
      <w:r>
        <w:rPr>
          <w:color w:val="auto"/>
          <w:highlight w:val="none"/>
        </w:rPr>
        <w:t>为</w:t>
      </w:r>
      <w:r>
        <w:rPr>
          <w:color w:val="auto"/>
          <w:highlight w:val="none"/>
          <w:u w:val="single" w:color="231F20"/>
        </w:rPr>
        <w:t>：</w:t>
      </w:r>
      <w:r>
        <w:rPr>
          <w:rFonts w:hint="eastAsia"/>
          <w:color w:val="auto"/>
          <w:highlight w:val="none"/>
          <w:u w:val="single" w:color="231F20"/>
        </w:rPr>
        <w:t>奖励节约金额的30%或提高效益金额的20%</w:t>
      </w:r>
      <w:r>
        <w:rPr>
          <w:color w:val="auto"/>
          <w:highlight w:val="none"/>
        </w:rPr>
        <w:t>。</w:t>
      </w:r>
    </w:p>
    <w:p w14:paraId="68828AF1">
      <w:pPr>
        <w:pStyle w:val="16"/>
        <w:numPr>
          <w:ilvl w:val="1"/>
          <w:numId w:val="26"/>
        </w:numPr>
        <w:tabs>
          <w:tab w:val="left" w:pos="993"/>
        </w:tabs>
        <w:spacing w:before="109" w:after="0" w:line="240" w:lineRule="auto"/>
        <w:ind w:left="992" w:right="0" w:hanging="435"/>
        <w:jc w:val="both"/>
        <w:rPr>
          <w:color w:val="auto"/>
          <w:sz w:val="22"/>
          <w:highlight w:val="none"/>
        </w:rPr>
      </w:pPr>
      <w:r>
        <w:rPr>
          <w:color w:val="auto"/>
          <w:sz w:val="22"/>
          <w:highlight w:val="none"/>
        </w:rPr>
        <w:t>暂估价</w:t>
      </w:r>
    </w:p>
    <w:p w14:paraId="09E4583D">
      <w:pPr>
        <w:pStyle w:val="8"/>
        <w:ind w:left="557"/>
        <w:jc w:val="both"/>
        <w:rPr>
          <w:color w:val="auto"/>
          <w:highlight w:val="none"/>
        </w:rPr>
      </w:pPr>
      <w:r>
        <w:rPr>
          <w:color w:val="auto"/>
          <w:highlight w:val="none"/>
        </w:rPr>
        <w:t>暂估价材料和工程设备的明细详见附件 11 ：《暂估价一览表》。</w:t>
      </w:r>
    </w:p>
    <w:p w14:paraId="733655F4">
      <w:pPr>
        <w:pStyle w:val="16"/>
        <w:numPr>
          <w:ilvl w:val="2"/>
          <w:numId w:val="26"/>
        </w:numPr>
        <w:tabs>
          <w:tab w:val="left" w:pos="1157"/>
        </w:tabs>
        <w:spacing w:before="109" w:after="0" w:line="240" w:lineRule="auto"/>
        <w:ind w:left="1156" w:right="0" w:hanging="599"/>
        <w:jc w:val="both"/>
        <w:rPr>
          <w:color w:val="auto"/>
          <w:sz w:val="22"/>
          <w:highlight w:val="none"/>
        </w:rPr>
      </w:pPr>
      <w:r>
        <w:rPr>
          <w:color w:val="auto"/>
          <w:sz w:val="22"/>
          <w:highlight w:val="none"/>
        </w:rPr>
        <w:t>依法必须招标的暂估价项目</w:t>
      </w:r>
    </w:p>
    <w:p w14:paraId="5F55D8C0">
      <w:pPr>
        <w:pStyle w:val="8"/>
        <w:ind w:left="557"/>
        <w:jc w:val="both"/>
        <w:rPr>
          <w:color w:val="auto"/>
          <w:highlight w:val="none"/>
        </w:rPr>
      </w:pPr>
      <w:r>
        <w:rPr>
          <w:color w:val="auto"/>
          <w:highlight w:val="none"/>
        </w:rPr>
        <w:t>对于依法必须招标的暂估价项目的确认和批准采取第</w:t>
      </w:r>
      <w:r>
        <w:rPr>
          <w:color w:val="auto"/>
          <w:highlight w:val="none"/>
          <w:u w:val="single" w:color="231F20"/>
        </w:rPr>
        <w:t xml:space="preserve">   </w:t>
      </w:r>
      <w:r>
        <w:rPr>
          <w:rFonts w:hint="eastAsia"/>
          <w:color w:val="auto"/>
          <w:highlight w:val="none"/>
          <w:u w:val="single" w:color="231F20"/>
          <w:lang w:val="en-US" w:eastAsia="zh-CN"/>
        </w:rPr>
        <w:t>1</w:t>
      </w:r>
      <w:r>
        <w:rPr>
          <w:color w:val="auto"/>
          <w:highlight w:val="none"/>
          <w:u w:val="single" w:color="231F20"/>
        </w:rPr>
        <w:t xml:space="preserve">  </w:t>
      </w:r>
      <w:r>
        <w:rPr>
          <w:color w:val="auto"/>
          <w:highlight w:val="none"/>
        </w:rPr>
        <w:t>种方式确定</w:t>
      </w:r>
      <w:r>
        <w:rPr>
          <w:rFonts w:hint="eastAsia"/>
          <w:color w:val="auto"/>
          <w:highlight w:val="none"/>
        </w:rPr>
        <w:t>（承包人招标，发包人监督）</w:t>
      </w:r>
      <w:r>
        <w:rPr>
          <w:color w:val="auto"/>
          <w:highlight w:val="none"/>
        </w:rPr>
        <w:t>。</w:t>
      </w:r>
    </w:p>
    <w:p w14:paraId="64570BCB">
      <w:pPr>
        <w:pStyle w:val="16"/>
        <w:numPr>
          <w:ilvl w:val="2"/>
          <w:numId w:val="26"/>
        </w:numPr>
        <w:tabs>
          <w:tab w:val="left" w:pos="1157"/>
        </w:tabs>
        <w:spacing w:before="109" w:after="0" w:line="240" w:lineRule="auto"/>
        <w:ind w:left="1156" w:right="0" w:hanging="599"/>
        <w:jc w:val="both"/>
        <w:rPr>
          <w:color w:val="auto"/>
          <w:sz w:val="22"/>
          <w:highlight w:val="none"/>
        </w:rPr>
      </w:pPr>
      <w:r>
        <w:rPr>
          <w:color w:val="auto"/>
          <w:sz w:val="22"/>
          <w:highlight w:val="none"/>
        </w:rPr>
        <w:t>不属于依法必须招标的暂估价项目</w:t>
      </w:r>
    </w:p>
    <w:p w14:paraId="2385F4D4">
      <w:pPr>
        <w:pStyle w:val="8"/>
        <w:tabs>
          <w:tab w:val="left" w:pos="9078"/>
        </w:tabs>
        <w:spacing w:line="319" w:lineRule="auto"/>
        <w:ind w:left="557" w:right="105"/>
        <w:jc w:val="both"/>
        <w:rPr>
          <w:color w:val="auto"/>
          <w:highlight w:val="none"/>
        </w:rPr>
      </w:pPr>
      <w:r>
        <w:rPr>
          <w:color w:val="auto"/>
          <w:highlight w:val="none"/>
        </w:rPr>
        <w:t xml:space="preserve">对于不属于依法必须招标的暂估价项目的确认和批准采取第 </w:t>
      </w:r>
      <w:r>
        <w:rPr>
          <w:rFonts w:hint="eastAsia"/>
          <w:color w:val="auto"/>
          <w:highlight w:val="none"/>
          <w:lang w:val="en-US" w:eastAsia="zh-CN"/>
        </w:rPr>
        <w:t>1</w:t>
      </w:r>
      <w:r>
        <w:rPr>
          <w:color w:val="auto"/>
          <w:highlight w:val="none"/>
        </w:rPr>
        <w:t>种方式确定</w:t>
      </w:r>
      <w:r>
        <w:rPr>
          <w:rFonts w:hint="eastAsia"/>
          <w:color w:val="auto"/>
          <w:highlight w:val="none"/>
        </w:rPr>
        <w:t>（承包人提出申请，发包人审批）</w:t>
      </w:r>
      <w:r>
        <w:rPr>
          <w:color w:val="auto"/>
          <w:highlight w:val="none"/>
        </w:rPr>
        <w:t>。</w:t>
      </w:r>
    </w:p>
    <w:p w14:paraId="5989DA2B">
      <w:pPr>
        <w:pStyle w:val="8"/>
        <w:tabs>
          <w:tab w:val="left" w:pos="6717"/>
        </w:tabs>
        <w:spacing w:line="319" w:lineRule="auto"/>
        <w:ind w:left="557" w:right="1366"/>
        <w:rPr>
          <w:color w:val="auto"/>
          <w:highlight w:val="none"/>
        </w:rPr>
      </w:pPr>
      <w:r>
        <w:rPr>
          <w:color w:val="auto"/>
          <w:highlight w:val="none"/>
        </w:rPr>
        <w:t>第 3 种方式</w:t>
      </w:r>
      <w:r>
        <w:rPr>
          <w:color w:val="auto"/>
          <w:spacing w:val="-55"/>
          <w:highlight w:val="none"/>
        </w:rPr>
        <w:t>：</w:t>
      </w:r>
      <w:r>
        <w:rPr>
          <w:color w:val="auto"/>
          <w:highlight w:val="none"/>
        </w:rPr>
        <w:t>承包人直接实施的暂估价项目</w:t>
      </w:r>
    </w:p>
    <w:p w14:paraId="79983DAE">
      <w:pPr>
        <w:pStyle w:val="8"/>
        <w:tabs>
          <w:tab w:val="left" w:pos="9188"/>
        </w:tabs>
        <w:spacing w:before="26"/>
        <w:ind w:left="557"/>
        <w:jc w:val="both"/>
        <w:rPr>
          <w:color w:val="auto"/>
          <w:highlight w:val="none"/>
        </w:rPr>
      </w:pPr>
      <w:r>
        <w:rPr>
          <w:color w:val="auto"/>
          <w:highlight w:val="none"/>
        </w:rPr>
        <w:t>承包人直接实施的暂估价项目的约定</w:t>
      </w:r>
      <w:r>
        <w:rPr>
          <w:color w:val="auto"/>
          <w:highlight w:val="none"/>
          <w:u w:val="single" w:color="231F20"/>
        </w:rPr>
        <w:t>：</w:t>
      </w:r>
      <w:r>
        <w:rPr>
          <w:rFonts w:hint="eastAsia"/>
          <w:color w:val="auto"/>
          <w:highlight w:val="none"/>
          <w:u w:val="single" w:color="231F20"/>
          <w:lang w:val="en-US" w:eastAsia="zh-CN"/>
        </w:rPr>
        <w:t>无</w:t>
      </w:r>
      <w:r>
        <w:rPr>
          <w:rFonts w:ascii="Times New Roman" w:eastAsia="Times New Roman"/>
          <w:color w:val="auto"/>
          <w:highlight w:val="none"/>
          <w:u w:val="single" w:color="231F20"/>
        </w:rPr>
        <w:t xml:space="preserve"> </w:t>
      </w:r>
      <w:r>
        <w:rPr>
          <w:color w:val="auto"/>
          <w:highlight w:val="none"/>
        </w:rPr>
        <w:t>。</w:t>
      </w:r>
    </w:p>
    <w:p w14:paraId="42B0DD88">
      <w:pPr>
        <w:pStyle w:val="8"/>
        <w:ind w:left="557"/>
        <w:jc w:val="both"/>
        <w:rPr>
          <w:color w:val="auto"/>
          <w:highlight w:val="none"/>
        </w:rPr>
      </w:pPr>
      <w:r>
        <w:rPr>
          <w:color w:val="auto"/>
          <w:highlight w:val="none"/>
        </w:rPr>
        <w:t>10.8 暂列金额</w:t>
      </w:r>
    </w:p>
    <w:p w14:paraId="66F3ACDA">
      <w:pPr>
        <w:pStyle w:val="8"/>
        <w:tabs>
          <w:tab w:val="left" w:pos="9188"/>
        </w:tabs>
        <w:ind w:left="557"/>
        <w:jc w:val="both"/>
        <w:rPr>
          <w:color w:val="auto"/>
          <w:highlight w:val="none"/>
        </w:rPr>
      </w:pPr>
      <w:r>
        <w:rPr>
          <w:color w:val="auto"/>
          <w:highlight w:val="none"/>
        </w:rPr>
        <w:t>合同当事人关于暂列金额使用的约定</w:t>
      </w:r>
      <w:r>
        <w:rPr>
          <w:color w:val="auto"/>
          <w:highlight w:val="none"/>
          <w:u w:val="single" w:color="231F20"/>
        </w:rPr>
        <w:t>：</w:t>
      </w:r>
      <w:r>
        <w:rPr>
          <w:rFonts w:hint="eastAsia"/>
          <w:color w:val="auto"/>
          <w:highlight w:val="none"/>
          <w:u w:val="single" w:color="231F20"/>
        </w:rPr>
        <w:t>由发包人根据工程实际需要控制使用，用于支付不可预见的工程变更、索赔等费用，暂列金额的使用需经发包人书面批准</w:t>
      </w:r>
      <w:r>
        <w:rPr>
          <w:rFonts w:ascii="Times New Roman" w:eastAsia="Times New Roman"/>
          <w:color w:val="auto"/>
          <w:highlight w:val="none"/>
          <w:u w:val="single" w:color="231F20"/>
        </w:rPr>
        <w:t xml:space="preserve"> </w:t>
      </w:r>
      <w:r>
        <w:rPr>
          <w:color w:val="auto"/>
          <w:highlight w:val="none"/>
        </w:rPr>
        <w:t>。</w:t>
      </w:r>
    </w:p>
    <w:p w14:paraId="1834EEB4">
      <w:pPr>
        <w:pStyle w:val="16"/>
        <w:numPr>
          <w:ilvl w:val="0"/>
          <w:numId w:val="8"/>
        </w:numPr>
        <w:tabs>
          <w:tab w:val="left" w:pos="484"/>
        </w:tabs>
        <w:spacing w:before="103"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价格调整</w:t>
      </w:r>
    </w:p>
    <w:p w14:paraId="2B85729C">
      <w:pPr>
        <w:pStyle w:val="16"/>
        <w:numPr>
          <w:ilvl w:val="1"/>
          <w:numId w:val="8"/>
        </w:numPr>
        <w:tabs>
          <w:tab w:val="left" w:pos="993"/>
        </w:tabs>
        <w:spacing w:before="122" w:after="0" w:line="240" w:lineRule="auto"/>
        <w:ind w:left="992" w:right="0" w:hanging="435"/>
        <w:jc w:val="both"/>
        <w:rPr>
          <w:color w:val="auto"/>
          <w:sz w:val="22"/>
          <w:highlight w:val="none"/>
        </w:rPr>
      </w:pPr>
      <w:r>
        <w:rPr>
          <w:color w:val="auto"/>
          <w:sz w:val="22"/>
          <w:highlight w:val="none"/>
        </w:rPr>
        <w:t>市场价格波动引起的调整</w:t>
      </w:r>
    </w:p>
    <w:p w14:paraId="6B057BFB">
      <w:pPr>
        <w:pStyle w:val="8"/>
        <w:tabs>
          <w:tab w:val="left" w:pos="9078"/>
        </w:tabs>
        <w:spacing w:line="319" w:lineRule="auto"/>
        <w:ind w:left="557" w:right="105"/>
        <w:rPr>
          <w:color w:val="auto"/>
          <w:highlight w:val="none"/>
        </w:rPr>
      </w:pPr>
      <w:r>
        <w:rPr>
          <w:color w:val="auto"/>
          <w:highlight w:val="none"/>
        </w:rPr>
        <w:t>市场价格波动是否调整合同价格的约定</w:t>
      </w:r>
      <w:r>
        <w:rPr>
          <w:color w:val="auto"/>
          <w:highlight w:val="none"/>
          <w:u w:val="single" w:color="231F20"/>
        </w:rPr>
        <w:t>：</w:t>
      </w:r>
      <w:r>
        <w:rPr>
          <w:rFonts w:hint="eastAsia"/>
          <w:color w:val="auto"/>
          <w:highlight w:val="none"/>
          <w:u w:val="single" w:color="231F20"/>
          <w:lang w:val="en-US" w:eastAsia="zh-CN"/>
        </w:rPr>
        <w:t>是</w:t>
      </w:r>
      <w:r>
        <w:rPr>
          <w:color w:val="auto"/>
          <w:highlight w:val="none"/>
        </w:rPr>
        <w:t>。因市场价格波动调整合同价格，采用以下第</w:t>
      </w:r>
      <w:r>
        <w:rPr>
          <w:color w:val="auto"/>
          <w:highlight w:val="none"/>
          <w:u w:val="single" w:color="231F20"/>
        </w:rPr>
        <w:t xml:space="preserve"> </w:t>
      </w:r>
      <w:r>
        <w:rPr>
          <w:rFonts w:hint="eastAsia"/>
          <w:color w:val="auto"/>
          <w:highlight w:val="none"/>
          <w:u w:val="single" w:color="231F20"/>
          <w:lang w:val="en-US" w:eastAsia="zh-CN"/>
        </w:rPr>
        <w:t>2</w:t>
      </w:r>
      <w:r>
        <w:rPr>
          <w:color w:val="auto"/>
          <w:spacing w:val="52"/>
          <w:highlight w:val="none"/>
          <w:u w:val="single" w:color="231F20"/>
        </w:rPr>
        <w:t xml:space="preserve"> </w:t>
      </w:r>
      <w:r>
        <w:rPr>
          <w:color w:val="auto"/>
          <w:highlight w:val="none"/>
        </w:rPr>
        <w:t>种方式对合同价格进行调整：</w:t>
      </w:r>
    </w:p>
    <w:p w14:paraId="29A3B3BD">
      <w:pPr>
        <w:pStyle w:val="8"/>
        <w:spacing w:before="26"/>
        <w:ind w:left="557"/>
        <w:rPr>
          <w:color w:val="auto"/>
          <w:highlight w:val="none"/>
        </w:rPr>
      </w:pPr>
      <w:r>
        <w:rPr>
          <w:color w:val="auto"/>
          <w:highlight w:val="none"/>
        </w:rPr>
        <w:t>第 1 种方式：采用价格指数进行价格调整。</w:t>
      </w:r>
    </w:p>
    <w:p w14:paraId="61EA5354">
      <w:pPr>
        <w:pStyle w:val="8"/>
        <w:tabs>
          <w:tab w:val="left" w:pos="9078"/>
        </w:tabs>
        <w:spacing w:line="319" w:lineRule="auto"/>
        <w:ind w:left="557" w:right="105"/>
        <w:rPr>
          <w:color w:val="auto"/>
          <w:highlight w:val="none"/>
        </w:rPr>
      </w:pPr>
      <w:r>
        <w:rPr>
          <w:color w:val="auto"/>
          <w:highlight w:val="none"/>
        </w:rPr>
        <w:t>关于各可调因子、定值和变值权重，以及基本价格指数及其来源的约定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 第 2 种方式</w:t>
      </w:r>
      <w:r>
        <w:rPr>
          <w:color w:val="auto"/>
          <w:spacing w:val="-55"/>
          <w:highlight w:val="none"/>
        </w:rPr>
        <w:t>：</w:t>
      </w:r>
      <w:r>
        <w:rPr>
          <w:color w:val="auto"/>
          <w:highlight w:val="none"/>
        </w:rPr>
        <w:t>采用造价信息进行价格调整。</w:t>
      </w:r>
    </w:p>
    <w:p w14:paraId="65A8BE1C">
      <w:pPr>
        <w:pStyle w:val="8"/>
        <w:tabs>
          <w:tab w:val="left" w:pos="9076"/>
        </w:tabs>
        <w:spacing w:before="25" w:line="319" w:lineRule="auto"/>
        <w:ind w:left="447" w:right="103" w:hanging="2"/>
        <w:jc w:val="left"/>
        <w:rPr>
          <w:color w:val="auto"/>
          <w:highlight w:val="none"/>
        </w:rPr>
      </w:pPr>
      <w:r>
        <w:rPr>
          <w:color w:val="auto"/>
          <w:highlight w:val="none"/>
        </w:rPr>
        <w:t>（</w:t>
      </w:r>
      <w:r>
        <w:rPr>
          <w:color w:val="auto"/>
          <w:spacing w:val="-29"/>
          <w:highlight w:val="none"/>
        </w:rPr>
        <w:t xml:space="preserve"> </w:t>
      </w:r>
      <w:r>
        <w:rPr>
          <w:color w:val="auto"/>
          <w:highlight w:val="none"/>
        </w:rPr>
        <w:t>2）关于基准价格的约定</w:t>
      </w:r>
      <w:r>
        <w:rPr>
          <w:color w:val="auto"/>
          <w:highlight w:val="none"/>
          <w:u w:val="single" w:color="231F20"/>
        </w:rPr>
        <w:t>：</w:t>
      </w:r>
      <w:r>
        <w:rPr>
          <w:rFonts w:hint="eastAsia"/>
          <w:color w:val="auto"/>
          <w:highlight w:val="none"/>
          <w:u w:val="single" w:color="231F20"/>
        </w:rPr>
        <w:t>以</w:t>
      </w:r>
      <w:r>
        <w:rPr>
          <w:rFonts w:hint="eastAsia"/>
          <w:color w:val="auto"/>
          <w:highlight w:val="none"/>
          <w:u w:val="single" w:color="231F20"/>
          <w:lang w:val="en-US" w:eastAsia="zh-CN"/>
        </w:rPr>
        <w:t>投标截止时间前28天的府谷县信息价</w:t>
      </w:r>
      <w:r>
        <w:rPr>
          <w:rFonts w:hint="eastAsia"/>
          <w:color w:val="auto"/>
          <w:highlight w:val="none"/>
          <w:u w:val="single" w:color="231F20"/>
        </w:rPr>
        <w:t>为基准价格；无府谷县信息价格的，采用榆林市信息价格；无榆林市信息价格的，采用陕西省信息价格</w:t>
      </w:r>
      <w:r>
        <w:rPr>
          <w:color w:val="auto"/>
          <w:highlight w:val="none"/>
        </w:rPr>
        <w:t>。</w:t>
      </w:r>
      <w:r>
        <w:rPr>
          <w:color w:val="auto"/>
          <w:spacing w:val="2"/>
          <w:highlight w:val="none"/>
        </w:rPr>
        <w:t>专用合同条款①承包人在已标价工程量清单或预算书中载明的材料单价低于基准价格</w:t>
      </w:r>
      <w:r>
        <w:rPr>
          <w:color w:val="auto"/>
          <w:highlight w:val="none"/>
        </w:rPr>
        <w:t>的：专用合同条款合同履行期间材料单价涨幅以基准价格为基础超过</w:t>
      </w:r>
      <w:r>
        <w:rPr>
          <w:color w:val="auto"/>
          <w:highlight w:val="none"/>
          <w:u w:val="single" w:color="231F20"/>
        </w:rPr>
        <w:t xml:space="preserve"> </w:t>
      </w:r>
      <w:r>
        <w:rPr>
          <w:rFonts w:hint="eastAsia"/>
          <w:color w:val="auto"/>
          <w:highlight w:val="none"/>
          <w:u w:val="single" w:color="231F20"/>
          <w:lang w:val="en-US" w:eastAsia="zh-CN"/>
        </w:rPr>
        <w:t>5</w:t>
      </w:r>
      <w:r>
        <w:rPr>
          <w:color w:val="auto"/>
          <w:highlight w:val="none"/>
        </w:rPr>
        <w:t>% 时，或材料单价跌幅以已标价工程量清单或预算书中载明材料单价为基础超过</w:t>
      </w:r>
      <w:r>
        <w:rPr>
          <w:color w:val="auto"/>
          <w:highlight w:val="none"/>
          <w:u w:val="single" w:color="231F20"/>
        </w:rPr>
        <w:t xml:space="preserve"> </w:t>
      </w:r>
      <w:r>
        <w:rPr>
          <w:rFonts w:hint="eastAsia"/>
          <w:color w:val="auto"/>
          <w:highlight w:val="none"/>
          <w:u w:val="single" w:color="231F20"/>
          <w:lang w:val="en-US" w:eastAsia="zh-CN"/>
        </w:rPr>
        <w:t>5</w:t>
      </w:r>
      <w:r>
        <w:rPr>
          <w:color w:val="auto"/>
          <w:highlight w:val="none"/>
        </w:rPr>
        <w:t>% 时，其超过部分据实调整。</w:t>
      </w:r>
    </w:p>
    <w:p w14:paraId="5385E82D">
      <w:pPr>
        <w:pStyle w:val="8"/>
        <w:spacing w:before="26" w:line="319" w:lineRule="auto"/>
        <w:ind w:right="210" w:firstLine="440"/>
        <w:jc w:val="both"/>
        <w:rPr>
          <w:color w:val="auto"/>
          <w:highlight w:val="none"/>
        </w:rPr>
      </w:pPr>
      <w:r>
        <w:rPr>
          <w:color w:val="auto"/>
          <w:highlight w:val="none"/>
        </w:rPr>
        <w:t>②承包人在已标价工程量清单或预算书中载明的材料单价高于基准价格的：专用合同条款合同履行期间材料单价跌幅以基准价格为基础超过</w:t>
      </w:r>
      <w:r>
        <w:rPr>
          <w:color w:val="auto"/>
          <w:highlight w:val="none"/>
          <w:u w:val="single" w:color="231F20"/>
        </w:rPr>
        <w:t xml:space="preserve"> </w:t>
      </w:r>
      <w:r>
        <w:rPr>
          <w:rFonts w:hint="eastAsia"/>
          <w:color w:val="auto"/>
          <w:highlight w:val="none"/>
          <w:u w:val="single" w:color="231F20"/>
          <w:lang w:val="en-US" w:eastAsia="zh-CN"/>
        </w:rPr>
        <w:t>5</w:t>
      </w:r>
      <w:r>
        <w:rPr>
          <w:color w:val="auto"/>
          <w:highlight w:val="none"/>
          <w:u w:val="single" w:color="231F20"/>
        </w:rPr>
        <w:t xml:space="preserve"> </w:t>
      </w:r>
      <w:r>
        <w:rPr>
          <w:color w:val="auto"/>
          <w:highlight w:val="none"/>
        </w:rPr>
        <w:t>% 时，材料单价涨幅以已标价工程量清单或预算书中载明材料单价为基础超过</w:t>
      </w:r>
      <w:r>
        <w:rPr>
          <w:color w:val="auto"/>
          <w:highlight w:val="none"/>
          <w:u w:val="single" w:color="231F20"/>
        </w:rPr>
        <w:t xml:space="preserve"> </w:t>
      </w:r>
      <w:r>
        <w:rPr>
          <w:rFonts w:hint="eastAsia"/>
          <w:color w:val="auto"/>
          <w:highlight w:val="none"/>
          <w:u w:val="single" w:color="231F20"/>
          <w:lang w:val="en-US" w:eastAsia="zh-CN"/>
        </w:rPr>
        <w:t>5</w:t>
      </w:r>
      <w:r>
        <w:rPr>
          <w:color w:val="auto"/>
          <w:highlight w:val="none"/>
          <w:u w:val="single" w:color="231F20"/>
        </w:rPr>
        <w:t xml:space="preserve"> </w:t>
      </w:r>
      <w:r>
        <w:rPr>
          <w:color w:val="auto"/>
          <w:highlight w:val="none"/>
        </w:rPr>
        <w:t>% 时，其超过部分据实调整。</w:t>
      </w:r>
    </w:p>
    <w:p w14:paraId="283EF55C">
      <w:pPr>
        <w:pStyle w:val="8"/>
        <w:tabs>
          <w:tab w:val="left" w:pos="5946"/>
        </w:tabs>
        <w:spacing w:before="26" w:line="319" w:lineRule="auto"/>
        <w:ind w:right="223" w:firstLine="440"/>
        <w:rPr>
          <w:color w:val="auto"/>
          <w:highlight w:val="none"/>
        </w:rPr>
      </w:pPr>
      <w:r>
        <w:rPr>
          <w:color w:val="auto"/>
          <w:highlight w:val="none"/>
        </w:rPr>
        <w:t>③承包人在已标价工程量清单或预算书中载明的材料单价等于基准单价的</w:t>
      </w:r>
      <w:r>
        <w:rPr>
          <w:color w:val="auto"/>
          <w:spacing w:val="-53"/>
          <w:highlight w:val="none"/>
        </w:rPr>
        <w:t>：</w:t>
      </w:r>
      <w:r>
        <w:rPr>
          <w:color w:val="auto"/>
          <w:highlight w:val="none"/>
        </w:rPr>
        <w:t>专用合同条款合同履行期间材料单价涨跌幅以基准单价为基础超过 ±</w:t>
      </w:r>
      <w:r>
        <w:rPr>
          <w:color w:val="auto"/>
          <w:highlight w:val="none"/>
          <w:u w:val="single" w:color="231F20"/>
        </w:rPr>
        <w:t xml:space="preserve"> </w:t>
      </w:r>
      <w:r>
        <w:rPr>
          <w:rFonts w:hint="eastAsia"/>
          <w:color w:val="auto"/>
          <w:highlight w:val="none"/>
          <w:u w:val="single" w:color="231F20"/>
          <w:lang w:val="en-US" w:eastAsia="zh-CN"/>
        </w:rPr>
        <w:t>5</w:t>
      </w:r>
      <w:r>
        <w:rPr>
          <w:color w:val="auto"/>
          <w:highlight w:val="none"/>
        </w:rPr>
        <w:t>% 时，其超过部分据实调整。</w:t>
      </w:r>
    </w:p>
    <w:p w14:paraId="11AEB5DB">
      <w:pPr>
        <w:pStyle w:val="8"/>
        <w:tabs>
          <w:tab w:val="left" w:pos="9188"/>
        </w:tabs>
        <w:spacing w:before="26"/>
        <w:ind w:left="557"/>
        <w:rPr>
          <w:color w:val="auto"/>
          <w:highlight w:val="none"/>
        </w:rPr>
      </w:pPr>
      <w:r>
        <w:rPr>
          <w:color w:val="auto"/>
          <w:highlight w:val="none"/>
        </w:rPr>
        <w:t>第 3 种方式</w:t>
      </w:r>
      <w:r>
        <w:rPr>
          <w:color w:val="auto"/>
          <w:spacing w:val="-55"/>
          <w:highlight w:val="none"/>
        </w:rPr>
        <w:t>：</w:t>
      </w:r>
      <w:r>
        <w:rPr>
          <w:color w:val="auto"/>
          <w:highlight w:val="none"/>
        </w:rPr>
        <w:t>其他价格调整方式</w:t>
      </w:r>
      <w:r>
        <w:rPr>
          <w:color w:val="auto"/>
          <w:highlight w:val="none"/>
          <w:u w:val="single" w:color="231F20"/>
        </w:rPr>
        <w:t>：</w:t>
      </w:r>
      <w:r>
        <w:rPr>
          <w:rFonts w:hint="eastAsia"/>
          <w:color w:val="auto"/>
          <w:highlight w:val="none"/>
          <w:u w:val="single" w:color="231F20"/>
          <w:lang w:val="en-US" w:eastAsia="zh-CN"/>
        </w:rPr>
        <w:t>/</w:t>
      </w:r>
      <w:r>
        <w:rPr>
          <w:rFonts w:ascii="Times New Roman" w:eastAsia="Times New Roman"/>
          <w:color w:val="auto"/>
          <w:highlight w:val="none"/>
          <w:u w:val="single" w:color="231F20"/>
        </w:rPr>
        <w:t xml:space="preserve"> </w:t>
      </w:r>
      <w:r>
        <w:rPr>
          <w:color w:val="auto"/>
          <w:highlight w:val="none"/>
        </w:rPr>
        <w:t>。</w:t>
      </w:r>
    </w:p>
    <w:p w14:paraId="04CCE27E">
      <w:pPr>
        <w:pStyle w:val="16"/>
        <w:numPr>
          <w:ilvl w:val="0"/>
          <w:numId w:val="8"/>
        </w:numPr>
        <w:tabs>
          <w:tab w:val="left" w:pos="484"/>
        </w:tabs>
        <w:spacing w:before="102"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合同价格、计量与支付</w:t>
      </w:r>
    </w:p>
    <w:p w14:paraId="29A6CA26">
      <w:pPr>
        <w:pStyle w:val="16"/>
        <w:numPr>
          <w:ilvl w:val="1"/>
          <w:numId w:val="8"/>
        </w:numPr>
        <w:tabs>
          <w:tab w:val="left" w:pos="993"/>
        </w:tabs>
        <w:spacing w:before="121" w:after="0" w:line="240" w:lineRule="auto"/>
        <w:ind w:left="992" w:right="0" w:hanging="435"/>
        <w:jc w:val="left"/>
        <w:rPr>
          <w:color w:val="auto"/>
          <w:sz w:val="22"/>
          <w:highlight w:val="none"/>
        </w:rPr>
      </w:pPr>
      <w:r>
        <w:rPr>
          <w:color w:val="auto"/>
          <w:sz w:val="22"/>
          <w:highlight w:val="none"/>
        </w:rPr>
        <w:t>合同价格形式</w:t>
      </w:r>
    </w:p>
    <w:p w14:paraId="62D9C86B">
      <w:pPr>
        <w:pStyle w:val="16"/>
        <w:numPr>
          <w:ilvl w:val="0"/>
          <w:numId w:val="27"/>
        </w:numPr>
        <w:tabs>
          <w:tab w:val="left" w:pos="776"/>
        </w:tabs>
        <w:spacing w:before="109" w:after="0" w:line="240" w:lineRule="auto"/>
        <w:ind w:left="775" w:right="0" w:hanging="218"/>
        <w:jc w:val="left"/>
        <w:rPr>
          <w:color w:val="auto"/>
          <w:sz w:val="22"/>
          <w:highlight w:val="none"/>
        </w:rPr>
      </w:pPr>
      <w:r>
        <w:rPr>
          <w:color w:val="auto"/>
          <w:sz w:val="22"/>
          <w:highlight w:val="none"/>
        </w:rPr>
        <w:t>单价合同。</w:t>
      </w:r>
    </w:p>
    <w:p w14:paraId="717D60B2">
      <w:pPr>
        <w:pStyle w:val="8"/>
        <w:tabs>
          <w:tab w:val="left" w:pos="9188"/>
        </w:tabs>
        <w:ind w:left="557"/>
        <w:rPr>
          <w:color w:val="auto"/>
          <w:highlight w:val="none"/>
        </w:rPr>
      </w:pPr>
      <w:r>
        <w:rPr>
          <w:color w:val="auto"/>
          <w:highlight w:val="none"/>
        </w:rPr>
        <w:t>综合单价包含的风险范围</w:t>
      </w:r>
      <w:r>
        <w:rPr>
          <w:color w:val="auto"/>
          <w:highlight w:val="none"/>
          <w:u w:val="single" w:color="231F20"/>
        </w:rPr>
        <w:t>：</w:t>
      </w:r>
      <w:r>
        <w:rPr>
          <w:rFonts w:hint="eastAsia"/>
          <w:color w:val="auto"/>
          <w:highlight w:val="none"/>
          <w:u w:val="single" w:color="231F20"/>
        </w:rPr>
        <w:t>人工、材料、机械价格波动幅度在±</w:t>
      </w:r>
      <w:r>
        <w:rPr>
          <w:rFonts w:hint="eastAsia"/>
          <w:color w:val="auto"/>
          <w:highlight w:val="none"/>
          <w:u w:val="single" w:color="231F20"/>
          <w:lang w:val="en-US" w:eastAsia="zh-CN"/>
        </w:rPr>
        <w:t>8</w:t>
      </w:r>
      <w:r>
        <w:rPr>
          <w:rFonts w:hint="eastAsia"/>
          <w:color w:val="auto"/>
          <w:highlight w:val="none"/>
          <w:u w:val="single" w:color="231F20"/>
        </w:rPr>
        <w:t>%以内的风险，施工期间的常规天气影响风险，小型设计变更（单次变更金额不超过2000元）风险</w:t>
      </w:r>
      <w:r>
        <w:rPr>
          <w:color w:val="auto"/>
          <w:highlight w:val="none"/>
        </w:rPr>
        <w:t>。风险费用的计算方法</w:t>
      </w:r>
      <w:r>
        <w:rPr>
          <w:color w:val="auto"/>
          <w:highlight w:val="none"/>
          <w:u w:val="single" w:color="231F20"/>
        </w:rPr>
        <w:t>：</w:t>
      </w:r>
      <w:r>
        <w:rPr>
          <w:rFonts w:hint="eastAsia"/>
          <w:color w:val="auto"/>
          <w:highlight w:val="none"/>
          <w:u w:val="single" w:color="231F20"/>
        </w:rPr>
        <w:t>已包含在综合单价内</w:t>
      </w:r>
      <w:r>
        <w:rPr>
          <w:color w:val="auto"/>
          <w:highlight w:val="none"/>
        </w:rPr>
        <w:t>。风险范围以外合同价格的调整方法</w:t>
      </w:r>
      <w:r>
        <w:rPr>
          <w:color w:val="auto"/>
          <w:highlight w:val="none"/>
          <w:u w:val="single" w:color="231F20"/>
        </w:rPr>
        <w:t>：</w:t>
      </w:r>
      <w:r>
        <w:rPr>
          <w:rFonts w:hint="eastAsia"/>
          <w:color w:val="auto"/>
          <w:highlight w:val="none"/>
          <w:u w:val="single" w:color="231F20"/>
        </w:rPr>
        <w:t>按本合同专用条款10.4款（变更估价）、11.1款（市场价格波动）、11.2款（法律变化）约定执行</w:t>
      </w:r>
      <w:r>
        <w:rPr>
          <w:rFonts w:ascii="Times New Roman" w:eastAsia="Times New Roman"/>
          <w:color w:val="auto"/>
          <w:highlight w:val="none"/>
          <w:u w:val="single" w:color="231F20"/>
        </w:rPr>
        <w:t xml:space="preserve"> </w:t>
      </w:r>
      <w:r>
        <w:rPr>
          <w:color w:val="auto"/>
          <w:highlight w:val="none"/>
        </w:rPr>
        <w:t>。</w:t>
      </w:r>
    </w:p>
    <w:p w14:paraId="1E8202A6">
      <w:pPr>
        <w:pStyle w:val="16"/>
        <w:numPr>
          <w:ilvl w:val="0"/>
          <w:numId w:val="27"/>
        </w:numPr>
        <w:tabs>
          <w:tab w:val="left" w:pos="776"/>
        </w:tabs>
        <w:spacing w:before="109" w:after="0" w:line="240" w:lineRule="auto"/>
        <w:ind w:left="775" w:right="0" w:hanging="218"/>
        <w:jc w:val="left"/>
        <w:rPr>
          <w:color w:val="auto"/>
          <w:sz w:val="22"/>
          <w:highlight w:val="none"/>
        </w:rPr>
      </w:pPr>
      <w:r>
        <w:rPr>
          <w:color w:val="auto"/>
          <w:sz w:val="22"/>
          <w:highlight w:val="none"/>
        </w:rPr>
        <w:t>总价合同。</w:t>
      </w:r>
    </w:p>
    <w:p w14:paraId="42C0921A">
      <w:pPr>
        <w:pStyle w:val="8"/>
        <w:tabs>
          <w:tab w:val="left" w:pos="9188"/>
        </w:tabs>
        <w:ind w:left="557"/>
        <w:rPr>
          <w:color w:val="auto"/>
          <w:highlight w:val="none"/>
        </w:rPr>
      </w:pPr>
      <w:r>
        <w:rPr>
          <w:color w:val="auto"/>
          <w:highlight w:val="none"/>
        </w:rPr>
        <w:t>总价包含的风险范围</w:t>
      </w:r>
      <w:r>
        <w:rPr>
          <w:color w:val="auto"/>
          <w:highlight w:val="none"/>
          <w:u w:val="single" w:color="231F20"/>
        </w:rPr>
        <w:t>：</w:t>
      </w:r>
      <w:r>
        <w:rPr>
          <w:rFonts w:hint="eastAsia"/>
          <w:color w:val="auto"/>
          <w:highlight w:val="none"/>
          <w:u w:val="single" w:color="231F20"/>
          <w:lang w:val="en-US" w:eastAsia="zh-CN"/>
        </w:rPr>
        <w:t>/</w:t>
      </w:r>
      <w:r>
        <w:rPr>
          <w:color w:val="auto"/>
          <w:highlight w:val="none"/>
        </w:rPr>
        <w:t>。风险费用的计算方法</w:t>
      </w:r>
      <w:r>
        <w:rPr>
          <w:color w:val="auto"/>
          <w:highlight w:val="none"/>
          <w:u w:val="single" w:color="231F20"/>
        </w:rPr>
        <w:t>：</w:t>
      </w:r>
      <w:r>
        <w:rPr>
          <w:rFonts w:hint="eastAsia"/>
          <w:color w:val="auto"/>
          <w:highlight w:val="none"/>
          <w:u w:val="single" w:color="231F20"/>
          <w:lang w:val="en-US" w:eastAsia="zh-CN"/>
        </w:rPr>
        <w:t>/</w:t>
      </w:r>
      <w:r>
        <w:rPr>
          <w:color w:val="auto"/>
          <w:highlight w:val="none"/>
        </w:rPr>
        <w:t>。风险范围以外合同价格的调整方法</w:t>
      </w:r>
      <w:r>
        <w:rPr>
          <w:color w:val="auto"/>
          <w:highlight w:val="none"/>
          <w:u w:val="single" w:color="231F20"/>
        </w:rPr>
        <w:t>：</w:t>
      </w:r>
      <w:r>
        <w:rPr>
          <w:rFonts w:hint="eastAsia"/>
          <w:color w:val="auto"/>
          <w:highlight w:val="none"/>
          <w:u w:val="single" w:color="231F20"/>
          <w:lang w:val="en-US" w:eastAsia="zh-CN"/>
        </w:rPr>
        <w:t>/</w:t>
      </w:r>
      <w:r>
        <w:rPr>
          <w:rFonts w:ascii="Times New Roman" w:eastAsia="Times New Roman"/>
          <w:color w:val="auto"/>
          <w:highlight w:val="none"/>
          <w:u w:val="single" w:color="231F20"/>
        </w:rPr>
        <w:t xml:space="preserve"> </w:t>
      </w:r>
      <w:r>
        <w:rPr>
          <w:color w:val="auto"/>
          <w:highlight w:val="none"/>
        </w:rPr>
        <w:t>。</w:t>
      </w:r>
    </w:p>
    <w:p w14:paraId="6DF86169">
      <w:pPr>
        <w:pStyle w:val="16"/>
        <w:numPr>
          <w:ilvl w:val="0"/>
          <w:numId w:val="27"/>
        </w:numPr>
        <w:tabs>
          <w:tab w:val="left" w:pos="776"/>
          <w:tab w:val="left" w:pos="9188"/>
        </w:tabs>
        <w:spacing w:before="109" w:after="0" w:line="240" w:lineRule="auto"/>
        <w:ind w:left="775" w:right="0" w:hanging="218"/>
        <w:jc w:val="left"/>
        <w:rPr>
          <w:color w:val="auto"/>
          <w:highlight w:val="none"/>
        </w:rPr>
      </w:pPr>
      <w:r>
        <w:rPr>
          <w:color w:val="auto"/>
          <w:sz w:val="22"/>
          <w:highlight w:val="none"/>
        </w:rPr>
        <w:t>其他价格方式</w:t>
      </w:r>
      <w:r>
        <w:rPr>
          <w:color w:val="auto"/>
          <w:sz w:val="22"/>
          <w:highlight w:val="none"/>
          <w:u w:val="single" w:color="231F20"/>
        </w:rPr>
        <w:t>：</w:t>
      </w:r>
      <w:r>
        <w:rPr>
          <w:rFonts w:hint="eastAsia"/>
          <w:color w:val="auto"/>
          <w:sz w:val="22"/>
          <w:highlight w:val="none"/>
          <w:u w:val="single" w:color="231F20"/>
          <w:lang w:val="en-US" w:eastAsia="zh-CN"/>
        </w:rPr>
        <w:t>/</w:t>
      </w:r>
      <w:r>
        <w:rPr>
          <w:rFonts w:ascii="Times New Roman" w:eastAsia="Times New Roman"/>
          <w:color w:val="auto"/>
          <w:highlight w:val="none"/>
          <w:u w:val="single" w:color="231F20"/>
        </w:rPr>
        <w:t xml:space="preserve"> </w:t>
      </w:r>
      <w:r>
        <w:rPr>
          <w:color w:val="auto"/>
          <w:highlight w:val="none"/>
        </w:rPr>
        <w:t>。</w:t>
      </w:r>
    </w:p>
    <w:p w14:paraId="2BB7B848">
      <w:pPr>
        <w:pStyle w:val="16"/>
        <w:numPr>
          <w:ilvl w:val="1"/>
          <w:numId w:val="8"/>
        </w:numPr>
        <w:tabs>
          <w:tab w:val="left" w:pos="993"/>
        </w:tabs>
        <w:spacing w:before="109" w:after="0" w:line="240" w:lineRule="auto"/>
        <w:ind w:left="992" w:right="0" w:hanging="435"/>
        <w:jc w:val="left"/>
        <w:rPr>
          <w:color w:val="auto"/>
          <w:sz w:val="22"/>
          <w:highlight w:val="none"/>
        </w:rPr>
      </w:pPr>
      <w:r>
        <w:rPr>
          <w:color w:val="auto"/>
          <w:sz w:val="22"/>
          <w:highlight w:val="none"/>
        </w:rPr>
        <w:t>预付款</w:t>
      </w:r>
    </w:p>
    <w:p w14:paraId="215915DD">
      <w:pPr>
        <w:pStyle w:val="16"/>
        <w:numPr>
          <w:ilvl w:val="2"/>
          <w:numId w:val="8"/>
        </w:numPr>
        <w:tabs>
          <w:tab w:val="left" w:pos="1157"/>
        </w:tabs>
        <w:spacing w:before="109" w:after="0" w:line="240" w:lineRule="auto"/>
        <w:ind w:left="1156" w:right="0" w:hanging="599"/>
        <w:jc w:val="left"/>
        <w:rPr>
          <w:color w:val="auto"/>
          <w:sz w:val="22"/>
          <w:highlight w:val="none"/>
        </w:rPr>
      </w:pPr>
      <w:r>
        <w:rPr>
          <w:color w:val="auto"/>
          <w:sz w:val="22"/>
          <w:highlight w:val="none"/>
        </w:rPr>
        <w:t>预付款的支付</w:t>
      </w:r>
    </w:p>
    <w:p w14:paraId="61AFEC24">
      <w:pPr>
        <w:pStyle w:val="8"/>
        <w:tabs>
          <w:tab w:val="left" w:pos="9078"/>
        </w:tabs>
        <w:spacing w:line="319" w:lineRule="auto"/>
        <w:ind w:left="557" w:right="105"/>
        <w:rPr>
          <w:color w:val="auto"/>
          <w:highlight w:val="none"/>
        </w:rPr>
      </w:pPr>
      <w:r>
        <w:rPr>
          <w:color w:val="auto"/>
          <w:highlight w:val="none"/>
        </w:rPr>
        <w:t>预付款支付比例或金额</w:t>
      </w:r>
      <w:r>
        <w:rPr>
          <w:color w:val="auto"/>
          <w:highlight w:val="none"/>
          <w:u w:val="single" w:color="231F20"/>
        </w:rPr>
        <w:t>：</w:t>
      </w:r>
      <w:r>
        <w:rPr>
          <w:rFonts w:hint="eastAsia"/>
          <w:color w:val="auto"/>
          <w:highlight w:val="none"/>
          <w:u w:val="single" w:color="231F20"/>
        </w:rPr>
        <w:t>开工后</w:t>
      </w:r>
      <w:r>
        <w:rPr>
          <w:rFonts w:hint="eastAsia"/>
          <w:color w:val="auto"/>
          <w:highlight w:val="none"/>
          <w:u w:val="single" w:color="231F20"/>
          <w:lang w:val="en-US" w:eastAsia="zh-CN"/>
        </w:rPr>
        <w:t>按比例</w:t>
      </w:r>
      <w:r>
        <w:rPr>
          <w:rFonts w:hint="eastAsia"/>
          <w:color w:val="auto"/>
          <w:highlight w:val="none"/>
          <w:u w:val="single" w:color="231F20"/>
        </w:rPr>
        <w:t>支付安全文明措施费</w:t>
      </w:r>
      <w:r>
        <w:rPr>
          <w:color w:val="auto"/>
          <w:highlight w:val="none"/>
        </w:rPr>
        <w:t>。预付款支付期限</w:t>
      </w:r>
      <w:r>
        <w:rPr>
          <w:color w:val="auto"/>
          <w:highlight w:val="none"/>
          <w:u w:val="single" w:color="231F20"/>
        </w:rPr>
        <w:t>：</w:t>
      </w:r>
      <w:r>
        <w:rPr>
          <w:rFonts w:hint="eastAsia"/>
          <w:color w:val="auto"/>
          <w:highlight w:val="none"/>
          <w:u w:val="single" w:color="231F20"/>
        </w:rPr>
        <w:t>开工通知发出后14天内</w:t>
      </w:r>
      <w:r>
        <w:rPr>
          <w:color w:val="auto"/>
          <w:highlight w:val="none"/>
        </w:rPr>
        <w:t>。预付款扣回的方式</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1A776D5E">
      <w:pPr>
        <w:pStyle w:val="16"/>
        <w:numPr>
          <w:ilvl w:val="2"/>
          <w:numId w:val="8"/>
        </w:numPr>
        <w:tabs>
          <w:tab w:val="left" w:pos="1157"/>
        </w:tabs>
        <w:spacing w:before="109" w:after="0" w:line="240" w:lineRule="auto"/>
        <w:ind w:left="1156" w:right="0" w:hanging="599"/>
        <w:jc w:val="left"/>
        <w:rPr>
          <w:color w:val="auto"/>
          <w:sz w:val="22"/>
          <w:highlight w:val="none"/>
        </w:rPr>
      </w:pPr>
      <w:r>
        <w:rPr>
          <w:color w:val="auto"/>
          <w:sz w:val="22"/>
          <w:highlight w:val="none"/>
        </w:rPr>
        <w:t>预付款担保</w:t>
      </w:r>
    </w:p>
    <w:p w14:paraId="08CD1522">
      <w:pPr>
        <w:pStyle w:val="8"/>
        <w:tabs>
          <w:tab w:val="left" w:pos="9078"/>
          <w:tab w:val="left" w:pos="9188"/>
        </w:tabs>
        <w:spacing w:line="319" w:lineRule="auto"/>
        <w:ind w:left="557" w:right="105"/>
        <w:rPr>
          <w:rFonts w:hint="eastAsia" w:eastAsia="方正书宋_GBK"/>
          <w:color w:val="auto"/>
          <w:highlight w:val="none"/>
          <w:lang w:eastAsia="zh-CN"/>
        </w:rPr>
      </w:pPr>
      <w:r>
        <w:rPr>
          <w:color w:val="auto"/>
          <w:highlight w:val="none"/>
        </w:rPr>
        <w:t>承包人提交预付款担保的期限</w:t>
      </w:r>
      <w:r>
        <w:rPr>
          <w:color w:val="auto"/>
          <w:highlight w:val="none"/>
          <w:u w:val="single" w:color="231F20"/>
        </w:rPr>
        <w:t>：</w:t>
      </w:r>
      <w:r>
        <w:rPr>
          <w:rFonts w:hint="eastAsia"/>
          <w:color w:val="auto"/>
          <w:highlight w:val="none"/>
          <w:u w:val="single" w:color="231F20"/>
          <w:lang w:val="en-US" w:eastAsia="zh-CN"/>
        </w:rPr>
        <w:t>/</w:t>
      </w:r>
      <w:r>
        <w:rPr>
          <w:color w:val="auto"/>
          <w:highlight w:val="none"/>
        </w:rPr>
        <w:t>。预付款担保的形式为</w:t>
      </w:r>
      <w:r>
        <w:rPr>
          <w:color w:val="auto"/>
          <w:highlight w:val="none"/>
          <w:u w:val="single" w:color="231F20"/>
        </w:rPr>
        <w:t>：</w:t>
      </w:r>
      <w:r>
        <w:rPr>
          <w:rFonts w:hint="eastAsia"/>
          <w:color w:val="auto"/>
          <w:highlight w:val="none"/>
          <w:u w:val="single" w:color="231F20"/>
          <w:lang w:val="en-US" w:eastAsia="zh-CN"/>
        </w:rPr>
        <w:t>/</w:t>
      </w:r>
      <w:r>
        <w:rPr>
          <w:rFonts w:hint="eastAsia"/>
          <w:color w:val="auto"/>
          <w:highlight w:val="none"/>
          <w:u w:val="none" w:color="auto"/>
          <w:lang w:eastAsia="zh-CN"/>
        </w:rPr>
        <w:t>。</w:t>
      </w:r>
    </w:p>
    <w:p w14:paraId="17DADFD4">
      <w:pPr>
        <w:pStyle w:val="16"/>
        <w:numPr>
          <w:ilvl w:val="1"/>
          <w:numId w:val="8"/>
        </w:numPr>
        <w:tabs>
          <w:tab w:val="left" w:pos="993"/>
        </w:tabs>
        <w:spacing w:before="26" w:after="0" w:line="240" w:lineRule="auto"/>
        <w:ind w:left="992" w:right="0" w:hanging="435"/>
        <w:jc w:val="left"/>
        <w:rPr>
          <w:color w:val="auto"/>
          <w:sz w:val="22"/>
          <w:highlight w:val="none"/>
        </w:rPr>
      </w:pPr>
      <w:r>
        <w:rPr>
          <w:color w:val="auto"/>
          <w:sz w:val="22"/>
          <w:highlight w:val="none"/>
        </w:rPr>
        <w:t>计量</w:t>
      </w:r>
    </w:p>
    <w:p w14:paraId="3DFDD75B">
      <w:pPr>
        <w:pStyle w:val="16"/>
        <w:numPr>
          <w:ilvl w:val="2"/>
          <w:numId w:val="8"/>
        </w:numPr>
        <w:tabs>
          <w:tab w:val="left" w:pos="1157"/>
        </w:tabs>
        <w:spacing w:before="109" w:after="0" w:line="240" w:lineRule="auto"/>
        <w:ind w:left="117" w:right="0" w:firstLine="440"/>
        <w:jc w:val="left"/>
        <w:rPr>
          <w:color w:val="auto"/>
          <w:sz w:val="22"/>
          <w:highlight w:val="none"/>
        </w:rPr>
      </w:pPr>
      <w:r>
        <w:rPr>
          <w:color w:val="auto"/>
          <w:sz w:val="22"/>
          <w:highlight w:val="none"/>
        </w:rPr>
        <w:t>计量原则</w:t>
      </w:r>
    </w:p>
    <w:p w14:paraId="4EC7A407">
      <w:pPr>
        <w:pStyle w:val="8"/>
        <w:tabs>
          <w:tab w:val="left" w:pos="9078"/>
        </w:tabs>
        <w:ind w:left="557"/>
        <w:rPr>
          <w:color w:val="auto"/>
          <w:highlight w:val="none"/>
        </w:rPr>
      </w:pPr>
      <w:r>
        <w:rPr>
          <w:color w:val="auto"/>
          <w:highlight w:val="none"/>
        </w:rPr>
        <w:t>工程量计算规则</w:t>
      </w:r>
      <w:r>
        <w:rPr>
          <w:color w:val="auto"/>
          <w:highlight w:val="none"/>
          <w:u w:val="single" w:color="231F20"/>
        </w:rPr>
        <w:t>：</w:t>
      </w:r>
      <w:r>
        <w:rPr>
          <w:rFonts w:hint="eastAsia"/>
          <w:color w:val="auto"/>
          <w:highlight w:val="none"/>
          <w:u w:val="single" w:color="231F20"/>
        </w:rPr>
        <w:t>按《建设工程工程量清单计价规范》（GB50500-2013）、《市政工程工程量计算规范》（GB50857-2013）及陕西省相关计量规则执行</w:t>
      </w:r>
      <w:r>
        <w:rPr>
          <w:color w:val="auto"/>
          <w:highlight w:val="none"/>
        </w:rPr>
        <w:t>。</w:t>
      </w:r>
    </w:p>
    <w:p w14:paraId="356FBDAC">
      <w:pPr>
        <w:pStyle w:val="16"/>
        <w:numPr>
          <w:ilvl w:val="2"/>
          <w:numId w:val="8"/>
        </w:numPr>
        <w:tabs>
          <w:tab w:val="left" w:pos="1157"/>
        </w:tabs>
        <w:spacing w:before="109" w:after="0" w:line="240" w:lineRule="auto"/>
        <w:ind w:left="117" w:right="0" w:firstLine="440"/>
        <w:jc w:val="left"/>
        <w:rPr>
          <w:color w:val="auto"/>
          <w:sz w:val="22"/>
          <w:highlight w:val="none"/>
        </w:rPr>
      </w:pPr>
      <w:r>
        <w:rPr>
          <w:color w:val="auto"/>
          <w:sz w:val="22"/>
          <w:highlight w:val="none"/>
        </w:rPr>
        <w:t>计量周期</w:t>
      </w:r>
    </w:p>
    <w:p w14:paraId="2F95D700">
      <w:pPr>
        <w:pStyle w:val="8"/>
        <w:tabs>
          <w:tab w:val="left" w:pos="9078"/>
        </w:tabs>
        <w:ind w:left="557"/>
        <w:rPr>
          <w:color w:val="auto"/>
          <w:highlight w:val="none"/>
        </w:rPr>
      </w:pPr>
      <w:r>
        <w:rPr>
          <w:color w:val="auto"/>
          <w:highlight w:val="none"/>
        </w:rPr>
        <w:t>关于计量周期的约定</w:t>
      </w:r>
      <w:r>
        <w:rPr>
          <w:color w:val="auto"/>
          <w:highlight w:val="none"/>
          <w:u w:val="single" w:color="231F20"/>
        </w:rPr>
        <w:t>：</w:t>
      </w:r>
      <w:r>
        <w:rPr>
          <w:rFonts w:hint="eastAsia"/>
          <w:color w:val="auto"/>
          <w:highlight w:val="none"/>
          <w:u w:val="single" w:color="231F20"/>
        </w:rPr>
        <w:t>按月计量（每月20日为计量截止日）</w:t>
      </w:r>
      <w:r>
        <w:rPr>
          <w:color w:val="auto"/>
          <w:highlight w:val="none"/>
        </w:rPr>
        <w:t>。</w:t>
      </w:r>
    </w:p>
    <w:p w14:paraId="4B20615F">
      <w:pPr>
        <w:pStyle w:val="16"/>
        <w:numPr>
          <w:ilvl w:val="2"/>
          <w:numId w:val="8"/>
        </w:numPr>
        <w:tabs>
          <w:tab w:val="left" w:pos="1157"/>
        </w:tabs>
        <w:spacing w:before="109" w:after="0" w:line="240" w:lineRule="auto"/>
        <w:ind w:left="117" w:right="0" w:firstLine="440"/>
        <w:jc w:val="left"/>
        <w:rPr>
          <w:color w:val="auto"/>
          <w:sz w:val="22"/>
          <w:highlight w:val="none"/>
        </w:rPr>
      </w:pPr>
      <w:r>
        <w:rPr>
          <w:color w:val="auto"/>
          <w:sz w:val="22"/>
          <w:highlight w:val="none"/>
        </w:rPr>
        <w:t>单价合同的计量</w:t>
      </w:r>
    </w:p>
    <w:p w14:paraId="718EADE5">
      <w:pPr>
        <w:pStyle w:val="8"/>
        <w:tabs>
          <w:tab w:val="left" w:pos="9078"/>
        </w:tabs>
        <w:ind w:left="557"/>
        <w:rPr>
          <w:color w:val="auto"/>
          <w:highlight w:val="none"/>
        </w:rPr>
      </w:pPr>
      <w:r>
        <w:rPr>
          <w:color w:val="auto"/>
          <w:highlight w:val="none"/>
        </w:rPr>
        <w:t>关于单价合同计量的约定</w:t>
      </w:r>
      <w:r>
        <w:rPr>
          <w:color w:val="auto"/>
          <w:highlight w:val="none"/>
          <w:u w:val="single" w:color="231F20"/>
        </w:rPr>
        <w:t>：</w:t>
      </w:r>
      <w:r>
        <w:rPr>
          <w:rFonts w:hint="eastAsia"/>
          <w:color w:val="auto"/>
          <w:highlight w:val="none"/>
          <w:u w:val="single" w:color="231F20"/>
        </w:rPr>
        <w:t>按通用合同条款12.3.3款执行，承包人每月25日前报送上月21日至当月20日已完成工程量报告</w:t>
      </w:r>
      <w:r>
        <w:rPr>
          <w:color w:val="auto"/>
          <w:highlight w:val="none"/>
        </w:rPr>
        <w:t>。</w:t>
      </w:r>
    </w:p>
    <w:p w14:paraId="2498B154">
      <w:pPr>
        <w:pStyle w:val="16"/>
        <w:numPr>
          <w:ilvl w:val="2"/>
          <w:numId w:val="8"/>
        </w:numPr>
        <w:tabs>
          <w:tab w:val="left" w:pos="1157"/>
        </w:tabs>
        <w:spacing w:before="109" w:after="0" w:line="240" w:lineRule="auto"/>
        <w:ind w:left="117" w:right="0" w:firstLine="440"/>
        <w:jc w:val="left"/>
        <w:rPr>
          <w:color w:val="auto"/>
          <w:sz w:val="22"/>
          <w:highlight w:val="none"/>
        </w:rPr>
      </w:pPr>
      <w:r>
        <w:rPr>
          <w:color w:val="auto"/>
          <w:sz w:val="22"/>
          <w:highlight w:val="none"/>
        </w:rPr>
        <w:t>总价合同的计量</w:t>
      </w:r>
    </w:p>
    <w:p w14:paraId="42C7CA0A">
      <w:pPr>
        <w:pStyle w:val="8"/>
        <w:tabs>
          <w:tab w:val="left" w:pos="9078"/>
        </w:tabs>
        <w:ind w:left="557"/>
        <w:rPr>
          <w:color w:val="auto"/>
          <w:highlight w:val="none"/>
        </w:rPr>
      </w:pPr>
      <w:r>
        <w:rPr>
          <w:color w:val="auto"/>
          <w:highlight w:val="none"/>
        </w:rPr>
        <w:t>关于总价合同计量的约定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714A097D">
      <w:pPr>
        <w:pStyle w:val="16"/>
        <w:numPr>
          <w:ilvl w:val="2"/>
          <w:numId w:val="8"/>
        </w:numPr>
        <w:tabs>
          <w:tab w:val="left" w:pos="1158"/>
          <w:tab w:val="left" w:pos="9078"/>
        </w:tabs>
        <w:spacing w:before="109" w:after="0" w:line="319" w:lineRule="auto"/>
        <w:ind w:left="117" w:right="105" w:firstLine="440"/>
        <w:jc w:val="left"/>
        <w:rPr>
          <w:color w:val="auto"/>
          <w:sz w:val="22"/>
          <w:highlight w:val="none"/>
        </w:rPr>
      </w:pPr>
      <w:r>
        <w:rPr>
          <w:color w:val="auto"/>
          <w:sz w:val="22"/>
          <w:highlight w:val="none"/>
        </w:rPr>
        <w:t>总价合同采用支付分解表计量支付的，是否适用第</w:t>
      </w:r>
      <w:r>
        <w:rPr>
          <w:color w:val="auto"/>
          <w:spacing w:val="20"/>
          <w:sz w:val="22"/>
          <w:highlight w:val="none"/>
        </w:rPr>
        <w:t xml:space="preserve"> </w:t>
      </w:r>
      <w:r>
        <w:rPr>
          <w:color w:val="auto"/>
          <w:sz w:val="22"/>
          <w:highlight w:val="none"/>
        </w:rPr>
        <w:t>12.3.4</w:t>
      </w:r>
      <w:r>
        <w:rPr>
          <w:color w:val="auto"/>
          <w:spacing w:val="45"/>
          <w:sz w:val="22"/>
          <w:highlight w:val="none"/>
        </w:rPr>
        <w:t xml:space="preserve"> </w:t>
      </w:r>
      <w:r>
        <w:rPr>
          <w:color w:val="auto"/>
          <w:sz w:val="22"/>
          <w:highlight w:val="none"/>
        </w:rPr>
        <w:t>项〔总价合同的计量〕约定进行计量</w:t>
      </w:r>
      <w:r>
        <w:rPr>
          <w:color w:val="auto"/>
          <w:sz w:val="22"/>
          <w:highlight w:val="none"/>
          <w:u w:val="single" w:color="231F20"/>
        </w:rPr>
        <w:t>：</w:t>
      </w:r>
      <w:r>
        <w:rPr>
          <w:rFonts w:hint="eastAsia"/>
          <w:color w:val="auto"/>
          <w:sz w:val="22"/>
          <w:highlight w:val="none"/>
          <w:u w:val="single" w:color="231F20"/>
          <w:lang w:val="en-US" w:eastAsia="zh-CN"/>
        </w:rPr>
        <w:t>/</w:t>
      </w:r>
      <w:r>
        <w:rPr>
          <w:color w:val="auto"/>
          <w:sz w:val="22"/>
          <w:highlight w:val="none"/>
        </w:rPr>
        <w:t>。</w:t>
      </w:r>
    </w:p>
    <w:p w14:paraId="3D25DBF5">
      <w:pPr>
        <w:pStyle w:val="16"/>
        <w:numPr>
          <w:ilvl w:val="2"/>
          <w:numId w:val="8"/>
        </w:numPr>
        <w:tabs>
          <w:tab w:val="left" w:pos="1157"/>
        </w:tabs>
        <w:spacing w:before="25" w:after="0" w:line="240" w:lineRule="auto"/>
        <w:ind w:left="117" w:right="0" w:firstLine="440"/>
        <w:jc w:val="left"/>
        <w:rPr>
          <w:color w:val="auto"/>
          <w:sz w:val="22"/>
          <w:highlight w:val="none"/>
        </w:rPr>
      </w:pPr>
      <w:r>
        <w:rPr>
          <w:color w:val="auto"/>
          <w:sz w:val="22"/>
          <w:highlight w:val="none"/>
        </w:rPr>
        <w:t>其他价格形式合同的计量</w:t>
      </w:r>
    </w:p>
    <w:p w14:paraId="4C615559">
      <w:pPr>
        <w:pStyle w:val="8"/>
        <w:tabs>
          <w:tab w:val="left" w:pos="9188"/>
        </w:tabs>
        <w:ind w:left="557"/>
        <w:rPr>
          <w:color w:val="auto"/>
          <w:highlight w:val="none"/>
        </w:rPr>
      </w:pPr>
      <w:r>
        <w:rPr>
          <w:color w:val="auto"/>
          <w:highlight w:val="none"/>
        </w:rPr>
        <w:t>其他价格形式的计量方式和程序</w:t>
      </w:r>
      <w:r>
        <w:rPr>
          <w:color w:val="auto"/>
          <w:highlight w:val="none"/>
          <w:u w:val="single" w:color="231F20"/>
        </w:rPr>
        <w:t>：</w:t>
      </w:r>
      <w:r>
        <w:rPr>
          <w:rFonts w:hint="eastAsia"/>
          <w:color w:val="auto"/>
          <w:highlight w:val="none"/>
          <w:u w:val="single" w:color="231F20"/>
          <w:lang w:val="en-US" w:eastAsia="zh-CN"/>
        </w:rPr>
        <w:t>/</w:t>
      </w:r>
      <w:r>
        <w:rPr>
          <w:rFonts w:ascii="Times New Roman" w:eastAsia="Times New Roman"/>
          <w:color w:val="auto"/>
          <w:highlight w:val="none"/>
          <w:u w:val="single" w:color="231F20"/>
        </w:rPr>
        <w:t xml:space="preserve"> </w:t>
      </w:r>
      <w:r>
        <w:rPr>
          <w:color w:val="auto"/>
          <w:highlight w:val="none"/>
        </w:rPr>
        <w:t>。</w:t>
      </w:r>
    </w:p>
    <w:p w14:paraId="18AEF4D8">
      <w:pPr>
        <w:pStyle w:val="16"/>
        <w:numPr>
          <w:ilvl w:val="1"/>
          <w:numId w:val="28"/>
        </w:numPr>
        <w:tabs>
          <w:tab w:val="left" w:pos="993"/>
        </w:tabs>
        <w:spacing w:before="109" w:after="0" w:line="240" w:lineRule="auto"/>
        <w:ind w:left="992" w:right="0" w:hanging="435"/>
        <w:jc w:val="left"/>
        <w:rPr>
          <w:color w:val="auto"/>
          <w:sz w:val="22"/>
          <w:highlight w:val="none"/>
        </w:rPr>
      </w:pPr>
      <w:r>
        <w:rPr>
          <w:color w:val="auto"/>
          <w:sz w:val="22"/>
          <w:highlight w:val="none"/>
        </w:rPr>
        <w:t>工程进度款支付</w:t>
      </w:r>
    </w:p>
    <w:p w14:paraId="59DFFD9A">
      <w:pPr>
        <w:pStyle w:val="16"/>
        <w:numPr>
          <w:ilvl w:val="2"/>
          <w:numId w:val="28"/>
        </w:numPr>
        <w:tabs>
          <w:tab w:val="left" w:pos="1157"/>
        </w:tabs>
        <w:spacing w:before="109" w:after="0" w:line="240" w:lineRule="auto"/>
        <w:ind w:left="1156" w:right="0" w:hanging="599"/>
        <w:jc w:val="left"/>
        <w:rPr>
          <w:color w:val="auto"/>
          <w:sz w:val="22"/>
          <w:highlight w:val="none"/>
        </w:rPr>
      </w:pPr>
      <w:r>
        <w:rPr>
          <w:color w:val="auto"/>
          <w:sz w:val="22"/>
          <w:highlight w:val="none"/>
        </w:rPr>
        <w:t>付款周期</w:t>
      </w:r>
    </w:p>
    <w:p w14:paraId="48102DE5">
      <w:pPr>
        <w:pStyle w:val="8"/>
        <w:tabs>
          <w:tab w:val="left" w:pos="9078"/>
        </w:tabs>
        <w:ind w:left="557"/>
        <w:rPr>
          <w:color w:val="auto"/>
          <w:highlight w:val="none"/>
        </w:rPr>
      </w:pPr>
      <w:r>
        <w:rPr>
          <w:color w:val="auto"/>
          <w:highlight w:val="none"/>
        </w:rPr>
        <w:t>关于付款周期的约定</w:t>
      </w:r>
      <w:r>
        <w:rPr>
          <w:color w:val="auto"/>
          <w:highlight w:val="none"/>
          <w:u w:val="single" w:color="231F20"/>
        </w:rPr>
        <w:t>：</w:t>
      </w:r>
      <w:r>
        <w:rPr>
          <w:rFonts w:hint="eastAsia"/>
          <w:color w:val="auto"/>
          <w:highlight w:val="none"/>
          <w:u w:val="single" w:color="231F20"/>
        </w:rPr>
        <w:t>与计量周期一致（每月支付一次）</w:t>
      </w:r>
      <w:r>
        <w:rPr>
          <w:color w:val="auto"/>
          <w:highlight w:val="none"/>
        </w:rPr>
        <w:t>。</w:t>
      </w:r>
    </w:p>
    <w:p w14:paraId="362D8C15">
      <w:pPr>
        <w:pStyle w:val="16"/>
        <w:numPr>
          <w:ilvl w:val="2"/>
          <w:numId w:val="28"/>
        </w:numPr>
        <w:tabs>
          <w:tab w:val="left" w:pos="1157"/>
        </w:tabs>
        <w:spacing w:before="109" w:after="0" w:line="240" w:lineRule="auto"/>
        <w:ind w:left="1156" w:right="0" w:hanging="599"/>
        <w:jc w:val="left"/>
        <w:rPr>
          <w:color w:val="auto"/>
          <w:sz w:val="22"/>
          <w:highlight w:val="none"/>
        </w:rPr>
      </w:pPr>
      <w:r>
        <w:rPr>
          <w:color w:val="auto"/>
          <w:sz w:val="22"/>
          <w:highlight w:val="none"/>
        </w:rPr>
        <w:t>进度付款申请单的编制</w:t>
      </w:r>
    </w:p>
    <w:p w14:paraId="18E4748D">
      <w:pPr>
        <w:pStyle w:val="8"/>
        <w:tabs>
          <w:tab w:val="left" w:pos="9188"/>
        </w:tabs>
        <w:ind w:left="557"/>
        <w:rPr>
          <w:color w:val="auto"/>
          <w:highlight w:val="none"/>
        </w:rPr>
      </w:pPr>
      <w:r>
        <w:rPr>
          <w:color w:val="auto"/>
          <w:highlight w:val="none"/>
        </w:rPr>
        <w:t>关于进度付款申请单编制的约定</w:t>
      </w:r>
      <w:r>
        <w:rPr>
          <w:color w:val="auto"/>
          <w:highlight w:val="none"/>
          <w:u w:val="single" w:color="231F20"/>
        </w:rPr>
        <w:t>：</w:t>
      </w:r>
      <w:r>
        <w:rPr>
          <w:rFonts w:hint="eastAsia"/>
          <w:color w:val="auto"/>
          <w:highlight w:val="none"/>
          <w:u w:val="single" w:color="231F20"/>
        </w:rPr>
        <w:t>包含已完成工程量报表、工程价款计算书、质量验收记录、进度计划执行情况说明等</w:t>
      </w:r>
      <w:r>
        <w:rPr>
          <w:rFonts w:ascii="Times New Roman" w:eastAsia="Times New Roman"/>
          <w:color w:val="auto"/>
          <w:highlight w:val="none"/>
          <w:u w:val="single" w:color="231F20"/>
        </w:rPr>
        <w:t xml:space="preserve"> </w:t>
      </w:r>
      <w:r>
        <w:rPr>
          <w:color w:val="auto"/>
          <w:highlight w:val="none"/>
        </w:rPr>
        <w:t>。</w:t>
      </w:r>
    </w:p>
    <w:p w14:paraId="0B9DC96A">
      <w:pPr>
        <w:pStyle w:val="16"/>
        <w:numPr>
          <w:ilvl w:val="2"/>
          <w:numId w:val="28"/>
        </w:numPr>
        <w:tabs>
          <w:tab w:val="left" w:pos="1157"/>
        </w:tabs>
        <w:spacing w:before="109" w:after="0" w:line="240" w:lineRule="auto"/>
        <w:ind w:left="1156" w:right="0" w:hanging="599"/>
        <w:jc w:val="left"/>
        <w:rPr>
          <w:color w:val="auto"/>
          <w:sz w:val="22"/>
          <w:highlight w:val="none"/>
        </w:rPr>
      </w:pPr>
      <w:r>
        <w:rPr>
          <w:color w:val="auto"/>
          <w:sz w:val="22"/>
          <w:highlight w:val="none"/>
        </w:rPr>
        <w:t>进度付款申请单的提交</w:t>
      </w:r>
    </w:p>
    <w:p w14:paraId="0083A273">
      <w:pPr>
        <w:pStyle w:val="8"/>
        <w:tabs>
          <w:tab w:val="left" w:pos="8970"/>
        </w:tabs>
        <w:ind w:left="339"/>
        <w:jc w:val="left"/>
        <w:rPr>
          <w:color w:val="auto"/>
          <w:highlight w:val="none"/>
        </w:rPr>
      </w:pPr>
      <w:r>
        <w:rPr>
          <w:color w:val="auto"/>
          <w:highlight w:val="none"/>
        </w:rPr>
        <w:t>（</w:t>
      </w:r>
      <w:r>
        <w:rPr>
          <w:color w:val="auto"/>
          <w:spacing w:val="-30"/>
          <w:highlight w:val="none"/>
        </w:rPr>
        <w:t xml:space="preserve"> </w:t>
      </w:r>
      <w:r>
        <w:rPr>
          <w:color w:val="auto"/>
          <w:highlight w:val="none"/>
        </w:rPr>
        <w:t>1）单价合同进度付款申请单提交的约定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7C2503F4">
      <w:pPr>
        <w:pStyle w:val="8"/>
        <w:tabs>
          <w:tab w:val="left" w:pos="8970"/>
        </w:tabs>
        <w:ind w:left="339"/>
        <w:jc w:val="left"/>
        <w:rPr>
          <w:color w:val="auto"/>
          <w:highlight w:val="none"/>
        </w:rPr>
      </w:pPr>
      <w:r>
        <w:rPr>
          <w:color w:val="auto"/>
          <w:highlight w:val="none"/>
        </w:rPr>
        <w:t>（</w:t>
      </w:r>
      <w:r>
        <w:rPr>
          <w:color w:val="auto"/>
          <w:spacing w:val="-30"/>
          <w:highlight w:val="none"/>
        </w:rPr>
        <w:t xml:space="preserve"> </w:t>
      </w:r>
      <w:r>
        <w:rPr>
          <w:color w:val="auto"/>
          <w:highlight w:val="none"/>
        </w:rPr>
        <w:t>2）总价合同进度付款申请单提交的约定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7C685474">
      <w:pPr>
        <w:pStyle w:val="8"/>
        <w:tabs>
          <w:tab w:val="left" w:pos="8970"/>
        </w:tabs>
        <w:ind w:left="229"/>
        <w:jc w:val="left"/>
        <w:rPr>
          <w:color w:val="auto"/>
          <w:highlight w:val="none"/>
        </w:rPr>
      </w:pPr>
      <w:r>
        <w:rPr>
          <w:color w:val="auto"/>
          <w:spacing w:val="-1"/>
          <w:highlight w:val="none"/>
        </w:rPr>
        <w:t>（</w:t>
      </w:r>
      <w:r>
        <w:rPr>
          <w:color w:val="auto"/>
          <w:spacing w:val="-45"/>
          <w:highlight w:val="none"/>
        </w:rPr>
        <w:t xml:space="preserve"> </w:t>
      </w:r>
      <w:r>
        <w:rPr>
          <w:color w:val="auto"/>
          <w:spacing w:val="-1"/>
          <w:highlight w:val="none"/>
        </w:rPr>
        <w:t>3）其</w:t>
      </w:r>
      <w:r>
        <w:rPr>
          <w:color w:val="auto"/>
          <w:highlight w:val="none"/>
        </w:rPr>
        <w:t>他价格形式合同进度付款申请单提交的约定</w:t>
      </w:r>
      <w:r>
        <w:rPr>
          <w:color w:val="auto"/>
          <w:highlight w:val="none"/>
          <w:u w:val="single" w:color="231F20"/>
        </w:rPr>
        <w:t>：</w:t>
      </w:r>
      <w:r>
        <w:rPr>
          <w:rFonts w:hint="eastAsia"/>
          <w:color w:val="auto"/>
          <w:highlight w:val="none"/>
          <w:u w:val="single" w:color="231F20"/>
          <w:lang w:val="en-US" w:eastAsia="zh-CN"/>
        </w:rPr>
        <w:t>/</w:t>
      </w:r>
      <w:r>
        <w:rPr>
          <w:rFonts w:ascii="Times New Roman" w:eastAsia="Times New Roman"/>
          <w:color w:val="auto"/>
          <w:highlight w:val="none"/>
          <w:u w:val="single" w:color="231F20"/>
        </w:rPr>
        <w:t xml:space="preserve"> </w:t>
      </w:r>
      <w:r>
        <w:rPr>
          <w:color w:val="auto"/>
          <w:highlight w:val="none"/>
        </w:rPr>
        <w:t>。</w:t>
      </w:r>
    </w:p>
    <w:p w14:paraId="128B3BB3">
      <w:pPr>
        <w:pStyle w:val="16"/>
        <w:numPr>
          <w:ilvl w:val="2"/>
          <w:numId w:val="28"/>
        </w:numPr>
        <w:tabs>
          <w:tab w:val="left" w:pos="1157"/>
        </w:tabs>
        <w:spacing w:before="109" w:after="0" w:line="240" w:lineRule="auto"/>
        <w:ind w:left="1156" w:right="0" w:hanging="599"/>
        <w:jc w:val="left"/>
        <w:rPr>
          <w:color w:val="auto"/>
          <w:sz w:val="22"/>
          <w:highlight w:val="none"/>
        </w:rPr>
      </w:pPr>
      <w:r>
        <w:rPr>
          <w:color w:val="auto"/>
          <w:sz w:val="22"/>
          <w:highlight w:val="none"/>
        </w:rPr>
        <w:t>进度款审核和支付</w:t>
      </w:r>
    </w:p>
    <w:p w14:paraId="68B78D30">
      <w:pPr>
        <w:pStyle w:val="8"/>
        <w:tabs>
          <w:tab w:val="left" w:pos="8970"/>
        </w:tabs>
        <w:ind w:left="339"/>
        <w:jc w:val="left"/>
        <w:rPr>
          <w:color w:val="auto"/>
          <w:highlight w:val="none"/>
        </w:rPr>
      </w:pPr>
      <w:r>
        <w:rPr>
          <w:color w:val="auto"/>
          <w:highlight w:val="none"/>
        </w:rPr>
        <w:t>（</w:t>
      </w:r>
      <w:r>
        <w:rPr>
          <w:color w:val="auto"/>
          <w:spacing w:val="-30"/>
          <w:highlight w:val="none"/>
        </w:rPr>
        <w:t xml:space="preserve"> </w:t>
      </w:r>
      <w:r>
        <w:rPr>
          <w:color w:val="auto"/>
          <w:highlight w:val="none"/>
        </w:rPr>
        <w:t>1）监理人审查并报送发包人的期限</w:t>
      </w:r>
      <w:r>
        <w:rPr>
          <w:color w:val="auto"/>
          <w:highlight w:val="none"/>
          <w:u w:val="single" w:color="231F20"/>
        </w:rPr>
        <w:t>：</w:t>
      </w:r>
      <w:r>
        <w:rPr>
          <w:rFonts w:hint="eastAsia"/>
          <w:color w:val="auto"/>
          <w:highlight w:val="none"/>
          <w:u w:val="single" w:color="231F20"/>
        </w:rPr>
        <w:t>收到进度付款申请单后7天内</w:t>
      </w:r>
      <w:r>
        <w:rPr>
          <w:color w:val="auto"/>
          <w:highlight w:val="none"/>
        </w:rPr>
        <w:t>。</w:t>
      </w:r>
    </w:p>
    <w:p w14:paraId="2A797059">
      <w:pPr>
        <w:pStyle w:val="8"/>
        <w:tabs>
          <w:tab w:val="left" w:pos="8970"/>
        </w:tabs>
        <w:ind w:left="339"/>
        <w:jc w:val="left"/>
        <w:rPr>
          <w:color w:val="auto"/>
          <w:highlight w:val="none"/>
        </w:rPr>
      </w:pPr>
      <w:r>
        <w:rPr>
          <w:color w:val="auto"/>
          <w:highlight w:val="none"/>
        </w:rPr>
        <w:t>发包人完成审批并签发进度款支付证书的期限</w:t>
      </w:r>
      <w:r>
        <w:rPr>
          <w:color w:val="auto"/>
          <w:highlight w:val="none"/>
          <w:u w:val="single" w:color="231F20"/>
        </w:rPr>
        <w:t>：</w:t>
      </w:r>
      <w:r>
        <w:rPr>
          <w:rFonts w:hint="eastAsia"/>
          <w:color w:val="auto"/>
          <w:highlight w:val="none"/>
          <w:u w:val="single" w:color="231F20"/>
        </w:rPr>
        <w:t>收到监理人报送资料后7天内</w:t>
      </w:r>
      <w:r>
        <w:rPr>
          <w:rFonts w:ascii="Times New Roman" w:eastAsia="Times New Roman"/>
          <w:color w:val="auto"/>
          <w:highlight w:val="none"/>
          <w:u w:val="single" w:color="231F20"/>
        </w:rPr>
        <w:t xml:space="preserve"> </w:t>
      </w:r>
      <w:r>
        <w:rPr>
          <w:color w:val="auto"/>
          <w:highlight w:val="none"/>
        </w:rPr>
        <w:t>。</w:t>
      </w:r>
    </w:p>
    <w:p w14:paraId="5BABFEB1">
      <w:pPr>
        <w:pStyle w:val="8"/>
        <w:tabs>
          <w:tab w:val="left" w:pos="9078"/>
        </w:tabs>
        <w:spacing w:line="319" w:lineRule="auto"/>
        <w:ind w:left="447" w:right="105"/>
        <w:jc w:val="left"/>
        <w:rPr>
          <w:color w:val="auto"/>
          <w:highlight w:val="none"/>
        </w:rPr>
      </w:pPr>
      <w:r>
        <w:rPr>
          <w:color w:val="auto"/>
          <w:highlight w:val="none"/>
        </w:rPr>
        <w:t>（</w:t>
      </w:r>
      <w:r>
        <w:rPr>
          <w:color w:val="auto"/>
          <w:spacing w:val="-29"/>
          <w:highlight w:val="none"/>
        </w:rPr>
        <w:t xml:space="preserve"> </w:t>
      </w:r>
      <w:r>
        <w:rPr>
          <w:color w:val="auto"/>
          <w:highlight w:val="none"/>
        </w:rPr>
        <w:t>2）发包人支付进度款的期限</w:t>
      </w:r>
      <w:r>
        <w:rPr>
          <w:color w:val="auto"/>
          <w:highlight w:val="none"/>
          <w:u w:val="single" w:color="231F20"/>
        </w:rPr>
        <w:t>：</w:t>
      </w:r>
      <w:r>
        <w:rPr>
          <w:rFonts w:hint="eastAsia"/>
          <w:color w:val="auto"/>
          <w:highlight w:val="none"/>
          <w:u w:val="single" w:color="231F20"/>
        </w:rPr>
        <w:t>进度款支付证书签发后14天内</w:t>
      </w:r>
      <w:r>
        <w:rPr>
          <w:color w:val="auto"/>
          <w:highlight w:val="none"/>
        </w:rPr>
        <w:t>。发包人逾期支付进度款的违约金的计算方式</w:t>
      </w:r>
      <w:r>
        <w:rPr>
          <w:color w:val="auto"/>
          <w:highlight w:val="none"/>
          <w:u w:val="single" w:color="231F20"/>
        </w:rPr>
        <w:t>：</w:t>
      </w:r>
      <w:r>
        <w:rPr>
          <w:rFonts w:hint="eastAsia"/>
          <w:color w:val="auto"/>
          <w:highlight w:val="none"/>
          <w:u w:val="single" w:color="231F20"/>
          <w:lang w:val="en-US" w:eastAsia="zh-CN"/>
        </w:rPr>
        <w:t>/</w:t>
      </w:r>
      <w:r>
        <w:rPr>
          <w:rFonts w:ascii="Times New Roman" w:eastAsia="Times New Roman"/>
          <w:color w:val="auto"/>
          <w:highlight w:val="none"/>
          <w:u w:val="single" w:color="231F20"/>
        </w:rPr>
        <w:t xml:space="preserve"> </w:t>
      </w:r>
      <w:r>
        <w:rPr>
          <w:color w:val="auto"/>
          <w:highlight w:val="none"/>
        </w:rPr>
        <w:t>。</w:t>
      </w:r>
    </w:p>
    <w:p w14:paraId="5B9644FA">
      <w:pPr>
        <w:pStyle w:val="8"/>
        <w:ind w:left="557"/>
        <w:rPr>
          <w:color w:val="auto"/>
          <w:highlight w:val="none"/>
        </w:rPr>
      </w:pPr>
      <w:r>
        <w:rPr>
          <w:color w:val="auto"/>
          <w:highlight w:val="none"/>
        </w:rPr>
        <w:t>12.4.6 支付分解表的编制</w:t>
      </w:r>
    </w:p>
    <w:p w14:paraId="715C3218">
      <w:pPr>
        <w:pStyle w:val="8"/>
        <w:tabs>
          <w:tab w:val="left" w:pos="9188"/>
        </w:tabs>
        <w:ind w:left="557"/>
        <w:rPr>
          <w:color w:val="auto"/>
          <w:highlight w:val="none"/>
        </w:rPr>
      </w:pPr>
      <w:r>
        <w:rPr>
          <w:color w:val="auto"/>
          <w:spacing w:val="-1"/>
          <w:highlight w:val="none"/>
        </w:rPr>
        <w:t>2、总价合同支付分解表的编制与审批</w:t>
      </w:r>
      <w:r>
        <w:rPr>
          <w:color w:val="auto"/>
          <w:highlight w:val="none"/>
          <w:u w:val="single" w:color="231F20"/>
        </w:rPr>
        <w:t>：</w:t>
      </w:r>
      <w:r>
        <w:rPr>
          <w:rFonts w:hint="eastAsia"/>
          <w:color w:val="auto"/>
          <w:highlight w:val="none"/>
          <w:u w:val="single" w:color="231F20"/>
        </w:rPr>
        <w:t>本项目为单价合同，不适用</w:t>
      </w:r>
      <w:r>
        <w:rPr>
          <w:color w:val="auto"/>
          <w:highlight w:val="none"/>
        </w:rPr>
        <w:t>。</w:t>
      </w:r>
      <w:r>
        <w:rPr>
          <w:color w:val="auto"/>
          <w:spacing w:val="-1"/>
          <w:highlight w:val="none"/>
        </w:rPr>
        <w:t>3、单价合同的总价项目支付分解表的编制与审批</w:t>
      </w:r>
      <w:r>
        <w:rPr>
          <w:color w:val="auto"/>
          <w:highlight w:val="none"/>
          <w:u w:val="single" w:color="231F20"/>
        </w:rPr>
        <w:t>：</w:t>
      </w:r>
      <w:r>
        <w:rPr>
          <w:rFonts w:hint="eastAsia"/>
          <w:color w:val="auto"/>
          <w:highlight w:val="none"/>
          <w:u w:val="single" w:color="231F20"/>
        </w:rPr>
        <w:t>承包人按季度编制总价项目（如临时设施、安全文明施工费等）支付分解表，报监理人审核、发包人批准后执行</w:t>
      </w:r>
      <w:r>
        <w:rPr>
          <w:rFonts w:ascii="Times New Roman" w:eastAsia="Times New Roman"/>
          <w:color w:val="auto"/>
          <w:highlight w:val="none"/>
          <w:u w:val="single" w:color="231F20"/>
        </w:rPr>
        <w:t xml:space="preserve"> </w:t>
      </w:r>
      <w:r>
        <w:rPr>
          <w:color w:val="auto"/>
          <w:highlight w:val="none"/>
        </w:rPr>
        <w:t>。</w:t>
      </w:r>
    </w:p>
    <w:p w14:paraId="04413A2F">
      <w:pPr>
        <w:pStyle w:val="16"/>
        <w:numPr>
          <w:ilvl w:val="0"/>
          <w:numId w:val="8"/>
        </w:numPr>
        <w:tabs>
          <w:tab w:val="left" w:pos="484"/>
        </w:tabs>
        <w:spacing w:before="102"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验收和工程试车</w:t>
      </w:r>
    </w:p>
    <w:p w14:paraId="65024721">
      <w:pPr>
        <w:pStyle w:val="16"/>
        <w:numPr>
          <w:ilvl w:val="1"/>
          <w:numId w:val="8"/>
        </w:numPr>
        <w:tabs>
          <w:tab w:val="left" w:pos="993"/>
        </w:tabs>
        <w:spacing w:before="121" w:after="0" w:line="240" w:lineRule="auto"/>
        <w:ind w:left="992" w:right="0" w:hanging="435"/>
        <w:jc w:val="left"/>
        <w:rPr>
          <w:color w:val="auto"/>
          <w:sz w:val="22"/>
          <w:highlight w:val="none"/>
        </w:rPr>
      </w:pPr>
      <w:r>
        <w:rPr>
          <w:color w:val="auto"/>
          <w:sz w:val="22"/>
          <w:highlight w:val="none"/>
        </w:rPr>
        <w:t>分部分项工程验收</w:t>
      </w:r>
    </w:p>
    <w:p w14:paraId="601BC6F5">
      <w:pPr>
        <w:pStyle w:val="8"/>
        <w:tabs>
          <w:tab w:val="left" w:pos="3574"/>
          <w:tab w:val="left" w:pos="5276"/>
        </w:tabs>
        <w:spacing w:line="319" w:lineRule="auto"/>
        <w:ind w:left="557" w:right="1707"/>
        <w:rPr>
          <w:color w:val="auto"/>
          <w:highlight w:val="none"/>
        </w:rPr>
      </w:pPr>
      <w:r>
        <w:rPr>
          <w:color w:val="auto"/>
          <w:highlight w:val="none"/>
        </w:rPr>
        <w:t>13.1.2</w:t>
      </w:r>
      <w:r>
        <w:rPr>
          <w:color w:val="auto"/>
          <w:spacing w:val="-2"/>
          <w:highlight w:val="none"/>
        </w:rPr>
        <w:t xml:space="preserve"> </w:t>
      </w:r>
      <w:r>
        <w:rPr>
          <w:color w:val="auto"/>
          <w:highlight w:val="none"/>
        </w:rPr>
        <w:t>监理人不能按时进行验收时，应提前</w:t>
      </w:r>
      <w:r>
        <w:rPr>
          <w:color w:val="auto"/>
          <w:highlight w:val="none"/>
          <w:u w:val="single" w:color="231F20"/>
        </w:rPr>
        <w:t xml:space="preserve"> </w:t>
      </w:r>
      <w:r>
        <w:rPr>
          <w:rFonts w:hint="eastAsia"/>
          <w:color w:val="auto"/>
          <w:highlight w:val="none"/>
          <w:u w:val="single" w:color="231F20"/>
          <w:lang w:val="en-US" w:eastAsia="zh-CN"/>
        </w:rPr>
        <w:t>24</w:t>
      </w:r>
      <w:r>
        <w:rPr>
          <w:color w:val="auto"/>
          <w:highlight w:val="none"/>
        </w:rPr>
        <w:t>小时提交书面延期要求。关于延期最长不得超过</w:t>
      </w:r>
      <w:r>
        <w:rPr>
          <w:color w:val="auto"/>
          <w:highlight w:val="none"/>
          <w:u w:val="single" w:color="231F20"/>
        </w:rPr>
        <w:t>：</w:t>
      </w:r>
      <w:r>
        <w:rPr>
          <w:rFonts w:hint="eastAsia"/>
          <w:color w:val="auto"/>
          <w:highlight w:val="none"/>
          <w:u w:val="single" w:color="231F20"/>
          <w:lang w:val="en-US" w:eastAsia="zh-CN"/>
        </w:rPr>
        <w:t>48</w:t>
      </w:r>
      <w:r>
        <w:rPr>
          <w:color w:val="auto"/>
          <w:highlight w:val="none"/>
        </w:rPr>
        <w:t>小时。</w:t>
      </w:r>
    </w:p>
    <w:p w14:paraId="74A87523">
      <w:pPr>
        <w:pStyle w:val="8"/>
        <w:spacing w:before="26"/>
        <w:ind w:left="557"/>
        <w:rPr>
          <w:color w:val="auto"/>
          <w:highlight w:val="none"/>
        </w:rPr>
      </w:pPr>
      <w:r>
        <w:rPr>
          <w:color w:val="auto"/>
          <w:highlight w:val="none"/>
        </w:rPr>
        <w:t>13.2 竣工验收</w:t>
      </w:r>
    </w:p>
    <w:p w14:paraId="6A5C2153">
      <w:pPr>
        <w:pStyle w:val="8"/>
        <w:ind w:left="557"/>
        <w:rPr>
          <w:color w:val="auto"/>
          <w:highlight w:val="none"/>
        </w:rPr>
      </w:pPr>
      <w:r>
        <w:rPr>
          <w:color w:val="auto"/>
          <w:highlight w:val="none"/>
        </w:rPr>
        <w:t>13.2.2 竣工验收程序</w:t>
      </w:r>
    </w:p>
    <w:p w14:paraId="5349D19C">
      <w:pPr>
        <w:pStyle w:val="8"/>
        <w:tabs>
          <w:tab w:val="left" w:pos="9188"/>
        </w:tabs>
        <w:ind w:left="557"/>
        <w:rPr>
          <w:color w:val="auto"/>
          <w:highlight w:val="none"/>
        </w:rPr>
      </w:pPr>
      <w:r>
        <w:rPr>
          <w:color w:val="auto"/>
          <w:highlight w:val="none"/>
        </w:rPr>
        <w:t>关于竣工验收程序的约定</w:t>
      </w:r>
      <w:r>
        <w:rPr>
          <w:color w:val="auto"/>
          <w:highlight w:val="none"/>
          <w:u w:val="single" w:color="231F20"/>
        </w:rPr>
        <w:t>：</w:t>
      </w:r>
      <w:r>
        <w:rPr>
          <w:rFonts w:hint="eastAsia"/>
          <w:color w:val="auto"/>
          <w:highlight w:val="none"/>
          <w:u w:val="single" w:color="231F20"/>
        </w:rPr>
        <w:t>按《建设工程质量管理条例》及陕西省、榆林市相关规定执行，承包人提交竣工验收申请报告后，发包人应组织相关单位在28天内完成验收</w:t>
      </w:r>
      <w:r>
        <w:rPr>
          <w:color w:val="auto"/>
          <w:highlight w:val="none"/>
        </w:rPr>
        <w:t>。发包人不按照本项约定组织竣工验收、颁发工程接收证书的违约金的计算方法</w:t>
      </w:r>
      <w:r>
        <w:rPr>
          <w:color w:val="auto"/>
          <w:highlight w:val="none"/>
          <w:u w:val="single" w:color="231F20"/>
        </w:rPr>
        <w:t>：</w:t>
      </w:r>
      <w:r>
        <w:rPr>
          <w:rFonts w:hint="eastAsia"/>
          <w:color w:val="auto"/>
          <w:highlight w:val="none"/>
          <w:u w:val="single" w:color="231F20"/>
        </w:rPr>
        <w:t>每逾期一天，按签约合同价的万分之二支付违约金</w:t>
      </w:r>
      <w:r>
        <w:rPr>
          <w:rFonts w:ascii="Times New Roman" w:eastAsia="Times New Roman"/>
          <w:color w:val="auto"/>
          <w:highlight w:val="none"/>
          <w:u w:val="single" w:color="231F20"/>
        </w:rPr>
        <w:t xml:space="preserve"> </w:t>
      </w:r>
      <w:r>
        <w:rPr>
          <w:color w:val="auto"/>
          <w:highlight w:val="none"/>
        </w:rPr>
        <w:t>。</w:t>
      </w:r>
    </w:p>
    <w:p w14:paraId="7CB56A51">
      <w:pPr>
        <w:pStyle w:val="8"/>
        <w:spacing w:before="108"/>
        <w:ind w:left="557"/>
        <w:rPr>
          <w:color w:val="auto"/>
          <w:highlight w:val="none"/>
        </w:rPr>
      </w:pPr>
      <w:r>
        <w:rPr>
          <w:color w:val="auto"/>
          <w:highlight w:val="none"/>
        </w:rPr>
        <w:t>13.2.5 移交、接收全部与部分工程</w:t>
      </w:r>
    </w:p>
    <w:p w14:paraId="0576FB21">
      <w:pPr>
        <w:pStyle w:val="8"/>
        <w:tabs>
          <w:tab w:val="left" w:pos="9078"/>
          <w:tab w:val="left" w:pos="9188"/>
        </w:tabs>
        <w:spacing w:before="108" w:line="319" w:lineRule="auto"/>
        <w:ind w:left="557" w:right="105"/>
        <w:jc w:val="both"/>
        <w:rPr>
          <w:color w:val="auto"/>
          <w:highlight w:val="none"/>
        </w:rPr>
      </w:pPr>
      <w:r>
        <w:rPr>
          <w:color w:val="auto"/>
          <w:highlight w:val="none"/>
        </w:rPr>
        <w:t>承包人向发包人移交工程的期限</w:t>
      </w:r>
      <w:r>
        <w:rPr>
          <w:color w:val="auto"/>
          <w:highlight w:val="none"/>
          <w:u w:val="single" w:color="231F20"/>
        </w:rPr>
        <w:t>：</w:t>
      </w:r>
      <w:r>
        <w:rPr>
          <w:rFonts w:hint="eastAsia"/>
          <w:color w:val="auto"/>
          <w:highlight w:val="none"/>
          <w:u w:val="single" w:color="231F20"/>
        </w:rPr>
        <w:t>竣工验收合格后7天内</w:t>
      </w:r>
      <w:r>
        <w:rPr>
          <w:color w:val="auto"/>
          <w:highlight w:val="none"/>
        </w:rPr>
        <w:t>。发包人未按本合同约定接收全部或部分工程的，违约金的计算方法为</w:t>
      </w:r>
      <w:r>
        <w:rPr>
          <w:color w:val="auto"/>
          <w:highlight w:val="none"/>
          <w:u w:val="single" w:color="231F20"/>
        </w:rPr>
        <w:t>：</w:t>
      </w:r>
      <w:r>
        <w:rPr>
          <w:rFonts w:hint="eastAsia"/>
          <w:color w:val="auto"/>
          <w:highlight w:val="none"/>
          <w:u w:val="single" w:color="231F20"/>
        </w:rPr>
        <w:t>每逾期一天，按签约合同价的万分之二支付违约金</w:t>
      </w:r>
      <w:r>
        <w:rPr>
          <w:color w:val="auto"/>
          <w:highlight w:val="none"/>
        </w:rPr>
        <w:t>。承包人未按时移交工程的，违约金的计算方法为</w:t>
      </w:r>
      <w:r>
        <w:rPr>
          <w:color w:val="auto"/>
          <w:highlight w:val="none"/>
          <w:u w:val="single" w:color="231F20"/>
        </w:rPr>
        <w:t>：</w:t>
      </w:r>
      <w:r>
        <w:rPr>
          <w:rFonts w:hint="eastAsia"/>
          <w:color w:val="auto"/>
          <w:highlight w:val="none"/>
          <w:u w:val="single" w:color="231F20"/>
        </w:rPr>
        <w:t>每逾期一天，按签约合同价的万分之二支付违约金</w:t>
      </w:r>
      <w:r>
        <w:rPr>
          <w:rFonts w:ascii="Times New Roman" w:eastAsia="Times New Roman"/>
          <w:color w:val="auto"/>
          <w:highlight w:val="none"/>
          <w:u w:val="single" w:color="231F20"/>
        </w:rPr>
        <w:t xml:space="preserve"> </w:t>
      </w:r>
      <w:r>
        <w:rPr>
          <w:color w:val="auto"/>
          <w:highlight w:val="none"/>
        </w:rPr>
        <w:t>。</w:t>
      </w:r>
    </w:p>
    <w:p w14:paraId="5D181C81">
      <w:pPr>
        <w:pStyle w:val="8"/>
        <w:ind w:left="557"/>
        <w:rPr>
          <w:color w:val="auto"/>
          <w:highlight w:val="none"/>
        </w:rPr>
      </w:pPr>
      <w:r>
        <w:rPr>
          <w:color w:val="auto"/>
          <w:highlight w:val="none"/>
        </w:rPr>
        <w:t>13.3 工程试车</w:t>
      </w:r>
    </w:p>
    <w:p w14:paraId="582E51A9">
      <w:pPr>
        <w:pStyle w:val="8"/>
        <w:ind w:left="557"/>
        <w:rPr>
          <w:color w:val="auto"/>
          <w:highlight w:val="none"/>
        </w:rPr>
      </w:pPr>
      <w:r>
        <w:rPr>
          <w:color w:val="auto"/>
          <w:highlight w:val="none"/>
        </w:rPr>
        <w:t>13.3.1 试车程序</w:t>
      </w:r>
    </w:p>
    <w:p w14:paraId="69D44AF2">
      <w:pPr>
        <w:pStyle w:val="8"/>
        <w:tabs>
          <w:tab w:val="left" w:pos="9188"/>
        </w:tabs>
        <w:ind w:left="557"/>
        <w:rPr>
          <w:color w:val="auto"/>
          <w:highlight w:val="none"/>
        </w:rPr>
      </w:pPr>
      <w:r>
        <w:rPr>
          <w:color w:val="auto"/>
          <w:highlight w:val="none"/>
        </w:rPr>
        <w:t>工程试车内容</w:t>
      </w:r>
      <w:r>
        <w:rPr>
          <w:color w:val="auto"/>
          <w:highlight w:val="none"/>
          <w:u w:val="single" w:color="231F20"/>
        </w:rPr>
        <w:t>：</w:t>
      </w:r>
      <w:r>
        <w:rPr>
          <w:rFonts w:hint="eastAsia"/>
          <w:color w:val="auto"/>
          <w:highlight w:val="none"/>
          <w:u w:val="single" w:color="231F20"/>
        </w:rPr>
        <w:t>雨污水管网通水试验、照明系统通电试验</w:t>
      </w:r>
      <w:r>
        <w:rPr>
          <w:rFonts w:ascii="Times New Roman" w:eastAsia="Times New Roman"/>
          <w:color w:val="auto"/>
          <w:highlight w:val="none"/>
          <w:u w:val="single" w:color="231F20"/>
        </w:rPr>
        <w:t xml:space="preserve"> </w:t>
      </w:r>
      <w:r>
        <w:rPr>
          <w:color w:val="auto"/>
          <w:highlight w:val="none"/>
        </w:rPr>
        <w:t>。</w:t>
      </w:r>
    </w:p>
    <w:p w14:paraId="168BAD0A">
      <w:pPr>
        <w:pStyle w:val="8"/>
        <w:tabs>
          <w:tab w:val="left" w:pos="4360"/>
        </w:tabs>
        <w:ind w:left="447"/>
        <w:rPr>
          <w:color w:val="auto"/>
          <w:highlight w:val="none"/>
        </w:rPr>
      </w:pPr>
      <w:r>
        <w:rPr>
          <w:color w:val="auto"/>
          <w:highlight w:val="none"/>
        </w:rPr>
        <w:t>（</w:t>
      </w:r>
      <w:r>
        <w:rPr>
          <w:color w:val="auto"/>
          <w:spacing w:val="-29"/>
          <w:highlight w:val="none"/>
        </w:rPr>
        <w:t xml:space="preserve"> </w:t>
      </w:r>
      <w:r>
        <w:rPr>
          <w:color w:val="auto"/>
          <w:highlight w:val="none"/>
        </w:rPr>
        <w:t>1）单机无负荷试车费用由</w:t>
      </w:r>
      <w:r>
        <w:rPr>
          <w:color w:val="auto"/>
          <w:highlight w:val="none"/>
          <w:u w:val="single" w:color="231F20"/>
        </w:rPr>
        <w:t xml:space="preserve"> </w:t>
      </w:r>
      <w:r>
        <w:rPr>
          <w:rFonts w:hint="eastAsia"/>
          <w:color w:val="auto"/>
          <w:highlight w:val="none"/>
          <w:u w:val="single" w:color="231F20"/>
        </w:rPr>
        <w:t>承包人</w:t>
      </w:r>
      <w:r>
        <w:rPr>
          <w:color w:val="auto"/>
          <w:highlight w:val="none"/>
        </w:rPr>
        <w:t>承担；</w:t>
      </w:r>
    </w:p>
    <w:p w14:paraId="6C2BB563">
      <w:pPr>
        <w:pStyle w:val="8"/>
        <w:tabs>
          <w:tab w:val="left" w:pos="4360"/>
        </w:tabs>
        <w:ind w:left="447"/>
        <w:rPr>
          <w:color w:val="auto"/>
          <w:highlight w:val="none"/>
        </w:rPr>
      </w:pPr>
      <w:r>
        <w:rPr>
          <w:color w:val="auto"/>
          <w:highlight w:val="none"/>
        </w:rPr>
        <w:t>（</w:t>
      </w:r>
      <w:r>
        <w:rPr>
          <w:color w:val="auto"/>
          <w:spacing w:val="-29"/>
          <w:highlight w:val="none"/>
        </w:rPr>
        <w:t xml:space="preserve"> </w:t>
      </w:r>
      <w:r>
        <w:rPr>
          <w:color w:val="auto"/>
          <w:highlight w:val="none"/>
        </w:rPr>
        <w:t>2）无负荷联动试车费用由</w:t>
      </w:r>
      <w:r>
        <w:rPr>
          <w:color w:val="auto"/>
          <w:highlight w:val="none"/>
          <w:u w:val="single" w:color="231F20"/>
        </w:rPr>
        <w:t xml:space="preserve"> </w:t>
      </w:r>
      <w:r>
        <w:rPr>
          <w:rFonts w:hint="eastAsia"/>
          <w:color w:val="auto"/>
          <w:highlight w:val="none"/>
          <w:u w:val="single" w:color="231F20"/>
        </w:rPr>
        <w:t>承包人</w:t>
      </w:r>
      <w:r>
        <w:rPr>
          <w:color w:val="auto"/>
          <w:highlight w:val="none"/>
        </w:rPr>
        <w:t>承担。</w:t>
      </w:r>
    </w:p>
    <w:p w14:paraId="6716B4E6">
      <w:pPr>
        <w:pStyle w:val="8"/>
        <w:spacing w:before="24"/>
        <w:ind w:left="557"/>
        <w:rPr>
          <w:color w:val="auto"/>
          <w:highlight w:val="none"/>
        </w:rPr>
      </w:pPr>
      <w:r>
        <w:rPr>
          <w:color w:val="auto"/>
          <w:highlight w:val="none"/>
        </w:rPr>
        <w:t>13.3.3 投料试车</w:t>
      </w:r>
    </w:p>
    <w:p w14:paraId="3B51A7C2">
      <w:pPr>
        <w:pStyle w:val="8"/>
        <w:tabs>
          <w:tab w:val="left" w:pos="9188"/>
        </w:tabs>
        <w:ind w:left="557"/>
        <w:rPr>
          <w:color w:val="auto"/>
          <w:highlight w:val="none"/>
        </w:rPr>
      </w:pPr>
      <w:r>
        <w:rPr>
          <w:color w:val="auto"/>
          <w:highlight w:val="none"/>
        </w:rPr>
        <w:t>关于投料试车相关事项的约定</w:t>
      </w:r>
      <w:r>
        <w:rPr>
          <w:color w:val="auto"/>
          <w:highlight w:val="none"/>
          <w:u w:val="single" w:color="231F20"/>
        </w:rPr>
        <w:t>：</w:t>
      </w:r>
      <w:r>
        <w:rPr>
          <w:rFonts w:hint="eastAsia"/>
          <w:color w:val="auto"/>
          <w:highlight w:val="none"/>
          <w:u w:val="single" w:color="231F20"/>
        </w:rPr>
        <w:t>本项目无投料试车，按通用合同条款执行</w:t>
      </w:r>
      <w:r>
        <w:rPr>
          <w:rFonts w:ascii="Times New Roman" w:eastAsia="Times New Roman"/>
          <w:color w:val="auto"/>
          <w:highlight w:val="none"/>
          <w:u w:val="single" w:color="231F20"/>
        </w:rPr>
        <w:t xml:space="preserve"> </w:t>
      </w:r>
      <w:r>
        <w:rPr>
          <w:color w:val="auto"/>
          <w:highlight w:val="none"/>
        </w:rPr>
        <w:t>。</w:t>
      </w:r>
    </w:p>
    <w:p w14:paraId="757DDC0A">
      <w:pPr>
        <w:pStyle w:val="8"/>
        <w:ind w:left="557"/>
        <w:rPr>
          <w:color w:val="auto"/>
          <w:highlight w:val="none"/>
        </w:rPr>
      </w:pPr>
      <w:r>
        <w:rPr>
          <w:color w:val="auto"/>
          <w:highlight w:val="none"/>
        </w:rPr>
        <w:t>13.6 竣工退场</w:t>
      </w:r>
    </w:p>
    <w:p w14:paraId="6378E91E">
      <w:pPr>
        <w:pStyle w:val="8"/>
        <w:ind w:left="557"/>
        <w:rPr>
          <w:color w:val="auto"/>
          <w:highlight w:val="none"/>
        </w:rPr>
      </w:pPr>
      <w:r>
        <w:rPr>
          <w:color w:val="auto"/>
          <w:highlight w:val="none"/>
        </w:rPr>
        <w:t>13.6.1 竣工退场</w:t>
      </w:r>
    </w:p>
    <w:p w14:paraId="5AD47090">
      <w:pPr>
        <w:pStyle w:val="8"/>
        <w:tabs>
          <w:tab w:val="left" w:pos="9078"/>
        </w:tabs>
        <w:ind w:left="557"/>
        <w:rPr>
          <w:color w:val="auto"/>
          <w:highlight w:val="none"/>
        </w:rPr>
      </w:pPr>
      <w:r>
        <w:rPr>
          <w:color w:val="auto"/>
          <w:highlight w:val="none"/>
        </w:rPr>
        <w:t>承包人完成竣工退场的期限</w:t>
      </w:r>
      <w:r>
        <w:rPr>
          <w:color w:val="auto"/>
          <w:highlight w:val="none"/>
          <w:u w:val="single" w:color="231F20"/>
        </w:rPr>
        <w:t>：</w:t>
      </w:r>
      <w:r>
        <w:rPr>
          <w:rFonts w:hint="eastAsia"/>
          <w:color w:val="auto"/>
          <w:highlight w:val="none"/>
          <w:u w:val="single" w:color="231F20"/>
        </w:rPr>
        <w:t>工程接收证书颁发后15天内</w:t>
      </w:r>
      <w:r>
        <w:rPr>
          <w:color w:val="auto"/>
          <w:highlight w:val="none"/>
        </w:rPr>
        <w:t>。</w:t>
      </w:r>
    </w:p>
    <w:p w14:paraId="568697D4">
      <w:pPr>
        <w:pStyle w:val="16"/>
        <w:numPr>
          <w:ilvl w:val="0"/>
          <w:numId w:val="8"/>
        </w:numPr>
        <w:tabs>
          <w:tab w:val="left" w:pos="484"/>
        </w:tabs>
        <w:spacing w:before="103"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竣工结算</w:t>
      </w:r>
    </w:p>
    <w:p w14:paraId="4A54109D">
      <w:pPr>
        <w:pStyle w:val="16"/>
        <w:numPr>
          <w:ilvl w:val="1"/>
          <w:numId w:val="8"/>
        </w:numPr>
        <w:tabs>
          <w:tab w:val="left" w:pos="993"/>
        </w:tabs>
        <w:spacing w:before="122" w:after="0" w:line="240" w:lineRule="auto"/>
        <w:ind w:left="992" w:right="0" w:hanging="435"/>
        <w:jc w:val="left"/>
        <w:rPr>
          <w:color w:val="auto"/>
          <w:sz w:val="22"/>
          <w:highlight w:val="none"/>
        </w:rPr>
      </w:pPr>
      <w:r>
        <w:rPr>
          <w:color w:val="auto"/>
          <w:sz w:val="22"/>
          <w:highlight w:val="none"/>
        </w:rPr>
        <w:t>竣工结算申请</w:t>
      </w:r>
    </w:p>
    <w:p w14:paraId="0F51F67A">
      <w:pPr>
        <w:pStyle w:val="8"/>
        <w:tabs>
          <w:tab w:val="left" w:pos="9078"/>
          <w:tab w:val="left" w:pos="9188"/>
        </w:tabs>
        <w:spacing w:line="319" w:lineRule="auto"/>
        <w:ind w:left="557" w:right="105"/>
        <w:rPr>
          <w:color w:val="auto"/>
          <w:highlight w:val="none"/>
        </w:rPr>
      </w:pPr>
      <w:r>
        <w:rPr>
          <w:color w:val="auto"/>
          <w:highlight w:val="none"/>
        </w:rPr>
        <w:t>承包人提交竣工结算申请单的期限</w:t>
      </w:r>
      <w:r>
        <w:rPr>
          <w:color w:val="auto"/>
          <w:highlight w:val="none"/>
          <w:u w:val="single" w:color="231F20"/>
        </w:rPr>
        <w:t>：</w:t>
      </w:r>
      <w:r>
        <w:rPr>
          <w:rFonts w:hint="eastAsia"/>
          <w:color w:val="auto"/>
          <w:highlight w:val="none"/>
          <w:u w:val="single" w:color="231F20"/>
        </w:rPr>
        <w:t>竣工验收合格后28天内</w:t>
      </w:r>
      <w:r>
        <w:rPr>
          <w:color w:val="auto"/>
          <w:highlight w:val="none"/>
        </w:rPr>
        <w:t>。竣工结算申请单应包括的内容</w:t>
      </w:r>
      <w:r>
        <w:rPr>
          <w:color w:val="auto"/>
          <w:highlight w:val="none"/>
          <w:u w:val="single" w:color="231F20"/>
        </w:rPr>
        <w:t>：</w:t>
      </w:r>
      <w:r>
        <w:rPr>
          <w:rFonts w:hint="eastAsia"/>
          <w:color w:val="auto"/>
          <w:highlight w:val="none"/>
          <w:u w:val="single" w:color="231F20"/>
        </w:rPr>
        <w:t>竣工结算总价、已完成工程量汇总表、工程变更签证汇总表、索赔费用汇总表、发包人已支付款项明细表、应扣留质量保证金金额、应付合同价款等</w:t>
      </w:r>
      <w:r>
        <w:rPr>
          <w:rFonts w:ascii="Times New Roman" w:eastAsia="Times New Roman"/>
          <w:color w:val="auto"/>
          <w:highlight w:val="none"/>
          <w:u w:val="single" w:color="231F20"/>
        </w:rPr>
        <w:t xml:space="preserve"> </w:t>
      </w:r>
      <w:r>
        <w:rPr>
          <w:color w:val="auto"/>
          <w:highlight w:val="none"/>
        </w:rPr>
        <w:t>。</w:t>
      </w:r>
    </w:p>
    <w:p w14:paraId="5AEAD156">
      <w:pPr>
        <w:pStyle w:val="16"/>
        <w:numPr>
          <w:ilvl w:val="1"/>
          <w:numId w:val="8"/>
        </w:numPr>
        <w:tabs>
          <w:tab w:val="left" w:pos="993"/>
        </w:tabs>
        <w:spacing w:before="109" w:after="0" w:line="240" w:lineRule="auto"/>
        <w:ind w:left="992" w:right="0" w:hanging="435"/>
        <w:jc w:val="left"/>
        <w:rPr>
          <w:color w:val="auto"/>
          <w:sz w:val="22"/>
          <w:highlight w:val="none"/>
        </w:rPr>
      </w:pPr>
      <w:r>
        <w:rPr>
          <w:color w:val="auto"/>
          <w:sz w:val="22"/>
          <w:highlight w:val="none"/>
        </w:rPr>
        <w:t>竣工结算审核</w:t>
      </w:r>
    </w:p>
    <w:p w14:paraId="17AE5DAE">
      <w:pPr>
        <w:pStyle w:val="8"/>
        <w:tabs>
          <w:tab w:val="left" w:pos="9078"/>
          <w:tab w:val="left" w:pos="9188"/>
        </w:tabs>
        <w:spacing w:line="319" w:lineRule="auto"/>
        <w:ind w:left="557" w:right="105"/>
        <w:jc w:val="both"/>
        <w:rPr>
          <w:color w:val="auto"/>
          <w:highlight w:val="none"/>
        </w:rPr>
      </w:pPr>
      <w:r>
        <w:rPr>
          <w:color w:val="auto"/>
          <w:highlight w:val="none"/>
        </w:rPr>
        <w:t>发包人审批竣工付款申请单的期限</w:t>
      </w:r>
      <w:r>
        <w:rPr>
          <w:color w:val="auto"/>
          <w:highlight w:val="none"/>
          <w:u w:val="single" w:color="231F20"/>
        </w:rPr>
        <w:t>：</w:t>
      </w:r>
      <w:r>
        <w:rPr>
          <w:rFonts w:hint="eastAsia"/>
          <w:color w:val="auto"/>
          <w:highlight w:val="none"/>
          <w:u w:val="single" w:color="231F20"/>
        </w:rPr>
        <w:t>收到竣工结算申请单后28天内</w:t>
      </w:r>
      <w:r>
        <w:rPr>
          <w:color w:val="auto"/>
          <w:highlight w:val="none"/>
        </w:rPr>
        <w:t>。发包人完成竣工付款的期限</w:t>
      </w:r>
      <w:r>
        <w:rPr>
          <w:color w:val="auto"/>
          <w:highlight w:val="none"/>
          <w:u w:val="single" w:color="231F20"/>
        </w:rPr>
        <w:t>：</w:t>
      </w:r>
      <w:r>
        <w:rPr>
          <w:rFonts w:hint="eastAsia"/>
          <w:color w:val="auto"/>
          <w:highlight w:val="none"/>
          <w:u w:val="single" w:color="231F20"/>
        </w:rPr>
        <w:t>竣工付款证书签发后14天内</w:t>
      </w:r>
      <w:r>
        <w:rPr>
          <w:color w:val="auto"/>
          <w:highlight w:val="none"/>
        </w:rPr>
        <w:t>。关于竣工付款证书异议部分复核的方式和程序</w:t>
      </w:r>
      <w:r>
        <w:rPr>
          <w:color w:val="auto"/>
          <w:highlight w:val="none"/>
          <w:u w:val="single" w:color="231F20"/>
        </w:rPr>
        <w:t>：</w:t>
      </w:r>
      <w:r>
        <w:rPr>
          <w:rFonts w:hint="eastAsia"/>
          <w:color w:val="auto"/>
          <w:highlight w:val="none"/>
          <w:u w:val="single" w:color="231F20"/>
        </w:rPr>
        <w:t>双方协商解决，协商不成的按本合同争议解决条款执行</w:t>
      </w:r>
      <w:r>
        <w:rPr>
          <w:rFonts w:ascii="Times New Roman" w:eastAsia="Times New Roman"/>
          <w:color w:val="auto"/>
          <w:highlight w:val="none"/>
          <w:u w:val="single" w:color="231F20"/>
        </w:rPr>
        <w:t xml:space="preserve"> </w:t>
      </w:r>
      <w:r>
        <w:rPr>
          <w:color w:val="auto"/>
          <w:highlight w:val="none"/>
        </w:rPr>
        <w:t>。</w:t>
      </w:r>
    </w:p>
    <w:p w14:paraId="0136F4CE">
      <w:pPr>
        <w:pStyle w:val="16"/>
        <w:numPr>
          <w:ilvl w:val="1"/>
          <w:numId w:val="29"/>
        </w:numPr>
        <w:tabs>
          <w:tab w:val="left" w:pos="993"/>
        </w:tabs>
        <w:spacing w:before="109" w:after="0" w:line="240" w:lineRule="auto"/>
        <w:ind w:left="992" w:right="0" w:hanging="435"/>
        <w:jc w:val="left"/>
        <w:rPr>
          <w:color w:val="auto"/>
          <w:sz w:val="22"/>
          <w:highlight w:val="none"/>
        </w:rPr>
      </w:pPr>
      <w:r>
        <w:rPr>
          <w:color w:val="auto"/>
          <w:sz w:val="22"/>
          <w:highlight w:val="none"/>
        </w:rPr>
        <w:t>最终结清</w:t>
      </w:r>
    </w:p>
    <w:p w14:paraId="4A9AA10D">
      <w:pPr>
        <w:pStyle w:val="16"/>
        <w:numPr>
          <w:ilvl w:val="2"/>
          <w:numId w:val="29"/>
        </w:numPr>
        <w:tabs>
          <w:tab w:val="left" w:pos="1157"/>
        </w:tabs>
        <w:spacing w:before="109" w:after="0" w:line="240" w:lineRule="auto"/>
        <w:ind w:left="1156" w:right="0" w:hanging="599"/>
        <w:jc w:val="left"/>
        <w:rPr>
          <w:color w:val="auto"/>
          <w:sz w:val="22"/>
          <w:highlight w:val="none"/>
        </w:rPr>
      </w:pPr>
      <w:r>
        <w:rPr>
          <w:color w:val="auto"/>
          <w:sz w:val="22"/>
          <w:highlight w:val="none"/>
        </w:rPr>
        <w:t>最终结清申请单</w:t>
      </w:r>
    </w:p>
    <w:p w14:paraId="217AD943">
      <w:pPr>
        <w:pStyle w:val="8"/>
        <w:tabs>
          <w:tab w:val="left" w:pos="8968"/>
          <w:tab w:val="left" w:pos="9078"/>
        </w:tabs>
        <w:spacing w:line="319" w:lineRule="auto"/>
        <w:ind w:left="557" w:right="105"/>
        <w:rPr>
          <w:color w:val="auto"/>
          <w:highlight w:val="none"/>
        </w:rPr>
      </w:pPr>
      <w:r>
        <w:rPr>
          <w:color w:val="auto"/>
          <w:highlight w:val="none"/>
        </w:rPr>
        <w:t>承包人提交最终结清申请单的份数</w:t>
      </w:r>
      <w:r>
        <w:rPr>
          <w:color w:val="auto"/>
          <w:highlight w:val="none"/>
          <w:u w:val="single" w:color="231F20"/>
        </w:rPr>
        <w:t>：</w:t>
      </w:r>
      <w:r>
        <w:rPr>
          <w:rFonts w:hint="eastAsia"/>
          <w:color w:val="auto"/>
          <w:highlight w:val="none"/>
          <w:u w:val="single" w:color="231F20"/>
        </w:rPr>
        <w:t>纸质版4套、电子版1套</w:t>
      </w:r>
      <w:r>
        <w:rPr>
          <w:color w:val="auto"/>
          <w:highlight w:val="none"/>
        </w:rPr>
        <w:t>。承包人提交最终结算申请单的期限</w:t>
      </w:r>
      <w:r>
        <w:rPr>
          <w:color w:val="auto"/>
          <w:highlight w:val="none"/>
          <w:u w:val="single" w:color="231F20"/>
        </w:rPr>
        <w:t>：</w:t>
      </w:r>
      <w:r>
        <w:rPr>
          <w:rFonts w:hint="eastAsia"/>
          <w:color w:val="auto"/>
          <w:highlight w:val="none"/>
          <w:u w:val="single" w:color="231F20"/>
        </w:rPr>
        <w:t>缺陷责任期终止证书颁发后7天内</w:t>
      </w:r>
      <w:r>
        <w:rPr>
          <w:color w:val="auto"/>
          <w:highlight w:val="none"/>
        </w:rPr>
        <w:t>。</w:t>
      </w:r>
    </w:p>
    <w:p w14:paraId="50065B43">
      <w:pPr>
        <w:pStyle w:val="16"/>
        <w:numPr>
          <w:ilvl w:val="2"/>
          <w:numId w:val="29"/>
        </w:numPr>
        <w:tabs>
          <w:tab w:val="left" w:pos="1157"/>
        </w:tabs>
        <w:spacing w:before="25" w:after="0" w:line="240" w:lineRule="auto"/>
        <w:ind w:left="1156" w:right="0" w:hanging="599"/>
        <w:jc w:val="left"/>
        <w:rPr>
          <w:color w:val="auto"/>
          <w:sz w:val="22"/>
          <w:highlight w:val="none"/>
        </w:rPr>
      </w:pPr>
      <w:r>
        <w:rPr>
          <w:color w:val="auto"/>
          <w:sz w:val="22"/>
          <w:highlight w:val="none"/>
        </w:rPr>
        <w:t>最终结清证书和支付</w:t>
      </w:r>
    </w:p>
    <w:p w14:paraId="25F0BF5E">
      <w:pPr>
        <w:pStyle w:val="8"/>
        <w:tabs>
          <w:tab w:val="left" w:pos="8970"/>
        </w:tabs>
        <w:spacing w:before="108"/>
        <w:ind w:left="339"/>
        <w:jc w:val="left"/>
        <w:rPr>
          <w:color w:val="auto"/>
          <w:highlight w:val="none"/>
        </w:rPr>
      </w:pPr>
      <w:r>
        <w:rPr>
          <w:color w:val="auto"/>
          <w:highlight w:val="none"/>
        </w:rPr>
        <w:t>（</w:t>
      </w:r>
      <w:r>
        <w:rPr>
          <w:color w:val="auto"/>
          <w:spacing w:val="-32"/>
          <w:highlight w:val="none"/>
        </w:rPr>
        <w:t xml:space="preserve"> </w:t>
      </w:r>
      <w:r>
        <w:rPr>
          <w:color w:val="auto"/>
          <w:highlight w:val="none"/>
        </w:rPr>
        <w:t>1）发包人完成最终结清申请单的审批并颁发最终结清证书的期限</w:t>
      </w:r>
      <w:r>
        <w:rPr>
          <w:color w:val="auto"/>
          <w:highlight w:val="none"/>
          <w:u w:val="single" w:color="231F20"/>
        </w:rPr>
        <w:t>：</w:t>
      </w:r>
      <w:r>
        <w:rPr>
          <w:rFonts w:hint="eastAsia"/>
          <w:color w:val="auto"/>
          <w:highlight w:val="none"/>
          <w:u w:val="single" w:color="231F20"/>
        </w:rPr>
        <w:t>收到最终结清申请单后14天内</w:t>
      </w:r>
      <w:r>
        <w:rPr>
          <w:color w:val="auto"/>
          <w:highlight w:val="none"/>
        </w:rPr>
        <w:t>。</w:t>
      </w:r>
    </w:p>
    <w:p w14:paraId="71159663">
      <w:pPr>
        <w:pStyle w:val="8"/>
        <w:tabs>
          <w:tab w:val="left" w:pos="8970"/>
        </w:tabs>
        <w:spacing w:before="108"/>
        <w:ind w:left="339"/>
        <w:jc w:val="left"/>
        <w:rPr>
          <w:color w:val="auto"/>
          <w:highlight w:val="none"/>
        </w:rPr>
      </w:pPr>
      <w:r>
        <w:rPr>
          <w:color w:val="auto"/>
          <w:highlight w:val="none"/>
        </w:rPr>
        <w:t>（</w:t>
      </w:r>
      <w:r>
        <w:rPr>
          <w:color w:val="auto"/>
          <w:spacing w:val="-29"/>
          <w:highlight w:val="none"/>
        </w:rPr>
        <w:t xml:space="preserve"> </w:t>
      </w:r>
      <w:r>
        <w:rPr>
          <w:color w:val="auto"/>
          <w:highlight w:val="none"/>
        </w:rPr>
        <w:t>2）发包人完成支付的期限</w:t>
      </w:r>
      <w:r>
        <w:rPr>
          <w:color w:val="auto"/>
          <w:highlight w:val="none"/>
          <w:u w:val="single" w:color="231F20"/>
        </w:rPr>
        <w:t>：</w:t>
      </w:r>
      <w:r>
        <w:rPr>
          <w:rFonts w:hint="eastAsia"/>
          <w:color w:val="auto"/>
          <w:highlight w:val="none"/>
          <w:u w:val="single" w:color="231F20"/>
        </w:rPr>
        <w:t>最终结清证书颁发后7天内</w:t>
      </w:r>
      <w:r>
        <w:rPr>
          <w:color w:val="auto"/>
          <w:highlight w:val="none"/>
        </w:rPr>
        <w:t>。</w:t>
      </w:r>
    </w:p>
    <w:p w14:paraId="20E4ED02">
      <w:pPr>
        <w:pStyle w:val="16"/>
        <w:numPr>
          <w:ilvl w:val="0"/>
          <w:numId w:val="8"/>
        </w:numPr>
        <w:tabs>
          <w:tab w:val="left" w:pos="484"/>
        </w:tabs>
        <w:spacing w:before="102"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缺陷责任期与保修</w:t>
      </w:r>
    </w:p>
    <w:p w14:paraId="717C4A0E">
      <w:pPr>
        <w:pStyle w:val="16"/>
        <w:numPr>
          <w:ilvl w:val="1"/>
          <w:numId w:val="30"/>
        </w:numPr>
        <w:tabs>
          <w:tab w:val="left" w:pos="994"/>
        </w:tabs>
        <w:spacing w:before="121" w:after="0" w:line="240" w:lineRule="auto"/>
        <w:ind w:left="993" w:right="0" w:hanging="436"/>
        <w:jc w:val="left"/>
        <w:rPr>
          <w:color w:val="auto"/>
          <w:sz w:val="22"/>
          <w:highlight w:val="none"/>
        </w:rPr>
      </w:pPr>
      <w:r>
        <w:rPr>
          <w:color w:val="auto"/>
          <w:sz w:val="22"/>
          <w:highlight w:val="none"/>
        </w:rPr>
        <w:t>缺陷责任期</w:t>
      </w:r>
    </w:p>
    <w:p w14:paraId="4D1ADBEB">
      <w:pPr>
        <w:pStyle w:val="8"/>
        <w:tabs>
          <w:tab w:val="left" w:pos="9188"/>
        </w:tabs>
        <w:spacing w:before="108"/>
        <w:ind w:left="557"/>
        <w:rPr>
          <w:color w:val="auto"/>
          <w:highlight w:val="none"/>
        </w:rPr>
      </w:pPr>
      <w:r>
        <w:rPr>
          <w:color w:val="auto"/>
          <w:highlight w:val="none"/>
        </w:rPr>
        <w:t>缺陷责任期的具体期限</w:t>
      </w:r>
      <w:r>
        <w:rPr>
          <w:color w:val="auto"/>
          <w:highlight w:val="none"/>
          <w:u w:val="single" w:color="231F20"/>
        </w:rPr>
        <w:t>：</w:t>
      </w:r>
      <w:r>
        <w:rPr>
          <w:rFonts w:hint="eastAsia"/>
          <w:color w:val="auto"/>
          <w:highlight w:val="none"/>
          <w:u w:val="single" w:color="231F20"/>
        </w:rPr>
        <w:t>24个月（自工程竣工验收合格之日起计算）</w:t>
      </w:r>
      <w:r>
        <w:rPr>
          <w:rFonts w:ascii="Times New Roman" w:eastAsia="Times New Roman"/>
          <w:color w:val="auto"/>
          <w:highlight w:val="none"/>
          <w:u w:val="single" w:color="231F20"/>
        </w:rPr>
        <w:t xml:space="preserve"> </w:t>
      </w:r>
      <w:r>
        <w:rPr>
          <w:color w:val="auto"/>
          <w:highlight w:val="none"/>
        </w:rPr>
        <w:t>。</w:t>
      </w:r>
    </w:p>
    <w:p w14:paraId="14C1F7AB">
      <w:pPr>
        <w:pStyle w:val="16"/>
        <w:numPr>
          <w:ilvl w:val="1"/>
          <w:numId w:val="30"/>
        </w:numPr>
        <w:tabs>
          <w:tab w:val="left" w:pos="993"/>
        </w:tabs>
        <w:spacing w:before="108" w:after="0" w:line="240" w:lineRule="auto"/>
        <w:ind w:left="992" w:right="0" w:hanging="435"/>
        <w:jc w:val="left"/>
        <w:rPr>
          <w:color w:val="auto"/>
          <w:sz w:val="22"/>
          <w:highlight w:val="none"/>
        </w:rPr>
      </w:pPr>
      <w:r>
        <w:rPr>
          <w:color w:val="auto"/>
          <w:sz w:val="22"/>
          <w:highlight w:val="none"/>
        </w:rPr>
        <w:t>质量保证金</w:t>
      </w:r>
    </w:p>
    <w:p w14:paraId="7B967F5E">
      <w:pPr>
        <w:pStyle w:val="8"/>
        <w:tabs>
          <w:tab w:val="left" w:pos="5008"/>
        </w:tabs>
        <w:spacing w:before="108" w:line="319" w:lineRule="auto"/>
        <w:ind w:right="215" w:firstLine="440"/>
        <w:rPr>
          <w:color w:val="auto"/>
          <w:highlight w:val="none"/>
        </w:rPr>
      </w:pPr>
      <w:r>
        <w:rPr>
          <w:color w:val="auto"/>
          <w:highlight w:val="none"/>
        </w:rPr>
        <w:t>关于是否扣留质量保证金的约定</w:t>
      </w:r>
      <w:r>
        <w:rPr>
          <w:color w:val="auto"/>
          <w:highlight w:val="none"/>
          <w:u w:val="single" w:color="231F20"/>
        </w:rPr>
        <w:t>：</w:t>
      </w:r>
      <w:r>
        <w:rPr>
          <w:rFonts w:hint="eastAsia"/>
          <w:color w:val="auto"/>
          <w:highlight w:val="none"/>
          <w:u w:val="single" w:color="231F20"/>
          <w:lang w:val="en-US" w:eastAsia="zh-CN"/>
        </w:rPr>
        <w:t>是</w:t>
      </w:r>
      <w:r>
        <w:rPr>
          <w:color w:val="auto"/>
          <w:highlight w:val="none"/>
        </w:rPr>
        <w:t>。在工程项目竣工前，承包人按专用合同条款第</w:t>
      </w:r>
      <w:r>
        <w:rPr>
          <w:color w:val="auto"/>
          <w:spacing w:val="-1"/>
          <w:highlight w:val="none"/>
        </w:rPr>
        <w:t xml:space="preserve"> </w:t>
      </w:r>
      <w:r>
        <w:rPr>
          <w:color w:val="auto"/>
          <w:highlight w:val="none"/>
        </w:rPr>
        <w:t>3.7</w:t>
      </w:r>
      <w:r>
        <w:rPr>
          <w:color w:val="auto"/>
          <w:spacing w:val="-1"/>
          <w:highlight w:val="none"/>
        </w:rPr>
        <w:t xml:space="preserve"> </w:t>
      </w:r>
      <w:r>
        <w:rPr>
          <w:color w:val="auto"/>
          <w:highlight w:val="none"/>
        </w:rPr>
        <w:t>条提供履约担保的，发包人不得同时预留工程质量保证金。</w:t>
      </w:r>
    </w:p>
    <w:p w14:paraId="63166450">
      <w:pPr>
        <w:pStyle w:val="16"/>
        <w:numPr>
          <w:ilvl w:val="2"/>
          <w:numId w:val="30"/>
        </w:numPr>
        <w:tabs>
          <w:tab w:val="left" w:pos="1157"/>
        </w:tabs>
        <w:spacing w:before="25" w:after="0" w:line="240" w:lineRule="auto"/>
        <w:ind w:left="1156" w:right="0" w:hanging="599"/>
        <w:jc w:val="left"/>
        <w:rPr>
          <w:color w:val="auto"/>
          <w:sz w:val="22"/>
          <w:highlight w:val="none"/>
        </w:rPr>
      </w:pPr>
      <w:r>
        <w:rPr>
          <w:color w:val="auto"/>
          <w:sz w:val="22"/>
          <w:highlight w:val="none"/>
        </w:rPr>
        <w:t>承包人提供质量保证金的方式</w:t>
      </w:r>
    </w:p>
    <w:p w14:paraId="4543A43F">
      <w:pPr>
        <w:pStyle w:val="8"/>
        <w:tabs>
          <w:tab w:val="left" w:pos="3027"/>
        </w:tabs>
        <w:spacing w:before="24"/>
        <w:ind w:left="557"/>
        <w:rPr>
          <w:color w:val="auto"/>
          <w:highlight w:val="none"/>
        </w:rPr>
      </w:pPr>
      <w:r>
        <w:rPr>
          <w:color w:val="auto"/>
          <w:highlight w:val="none"/>
        </w:rPr>
        <w:t>质量保证金采用以下第</w:t>
      </w:r>
      <w:r>
        <w:rPr>
          <w:color w:val="auto"/>
          <w:highlight w:val="none"/>
          <w:u w:val="single" w:color="231F20"/>
        </w:rPr>
        <w:t xml:space="preserve"> </w:t>
      </w:r>
      <w:r>
        <w:rPr>
          <w:rFonts w:hint="eastAsia"/>
          <w:color w:val="auto"/>
          <w:highlight w:val="none"/>
          <w:u w:val="single" w:color="231F20"/>
          <w:lang w:val="en-US" w:eastAsia="zh-CN"/>
        </w:rPr>
        <w:t>3</w:t>
      </w:r>
      <w:r>
        <w:rPr>
          <w:color w:val="auto"/>
          <w:highlight w:val="none"/>
        </w:rPr>
        <w:t>种方式：</w:t>
      </w:r>
    </w:p>
    <w:p w14:paraId="5390B44E">
      <w:pPr>
        <w:pStyle w:val="8"/>
        <w:tabs>
          <w:tab w:val="left" w:pos="5242"/>
        </w:tabs>
        <w:ind w:left="447"/>
        <w:rPr>
          <w:color w:val="auto"/>
          <w:highlight w:val="none"/>
        </w:rPr>
      </w:pPr>
      <w:r>
        <w:rPr>
          <w:color w:val="auto"/>
          <w:highlight w:val="none"/>
        </w:rPr>
        <w:t>（</w:t>
      </w:r>
      <w:r>
        <w:rPr>
          <w:color w:val="auto"/>
          <w:spacing w:val="-30"/>
          <w:highlight w:val="none"/>
        </w:rPr>
        <w:t xml:space="preserve"> </w:t>
      </w:r>
      <w:r>
        <w:rPr>
          <w:color w:val="auto"/>
          <w:highlight w:val="none"/>
        </w:rPr>
        <w:t>1）质量保证金保函，保证金额为</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1A0F8E42">
      <w:pPr>
        <w:pStyle w:val="8"/>
        <w:tabs>
          <w:tab w:val="left" w:pos="1793"/>
        </w:tabs>
        <w:ind w:left="447"/>
        <w:rPr>
          <w:color w:val="auto"/>
          <w:highlight w:val="none"/>
        </w:rPr>
      </w:pPr>
      <w:r>
        <w:rPr>
          <w:color w:val="auto"/>
          <w:highlight w:val="none"/>
        </w:rPr>
        <w:t>（</w:t>
      </w:r>
      <w:r>
        <w:rPr>
          <w:color w:val="auto"/>
          <w:spacing w:val="-28"/>
          <w:highlight w:val="none"/>
        </w:rPr>
        <w:t xml:space="preserve"> </w:t>
      </w:r>
      <w:r>
        <w:rPr>
          <w:color w:val="auto"/>
          <w:highlight w:val="none"/>
        </w:rPr>
        <w:t>2</w:t>
      </w:r>
      <w:r>
        <w:rPr>
          <w:color w:val="auto"/>
          <w:highlight w:val="none"/>
          <w:u w:val="single" w:color="231F20"/>
        </w:rPr>
        <w:t>）</w:t>
      </w:r>
      <w:r>
        <w:rPr>
          <w:rFonts w:hint="eastAsia"/>
          <w:color w:val="auto"/>
          <w:highlight w:val="none"/>
          <w:u w:val="single" w:color="231F20"/>
          <w:lang w:val="en-US" w:eastAsia="zh-CN"/>
        </w:rPr>
        <w:t>/</w:t>
      </w:r>
      <w:r>
        <w:rPr>
          <w:color w:val="auto"/>
          <w:highlight w:val="none"/>
        </w:rPr>
        <w:t>% 的工程款；</w:t>
      </w:r>
    </w:p>
    <w:p w14:paraId="28ABB94C">
      <w:pPr>
        <w:pStyle w:val="8"/>
        <w:tabs>
          <w:tab w:val="left" w:pos="9078"/>
        </w:tabs>
        <w:ind w:left="447"/>
        <w:rPr>
          <w:color w:val="auto"/>
          <w:highlight w:val="none"/>
        </w:rPr>
      </w:pPr>
      <w:r>
        <w:rPr>
          <w:color w:val="auto"/>
          <w:highlight w:val="none"/>
        </w:rPr>
        <w:t>（</w:t>
      </w:r>
      <w:r>
        <w:rPr>
          <w:color w:val="auto"/>
          <w:spacing w:val="-28"/>
          <w:highlight w:val="none"/>
        </w:rPr>
        <w:t xml:space="preserve"> </w:t>
      </w:r>
      <w:r>
        <w:rPr>
          <w:color w:val="auto"/>
          <w:highlight w:val="none"/>
        </w:rPr>
        <w:t>3）其他方式</w:t>
      </w:r>
      <w:r>
        <w:rPr>
          <w:color w:val="auto"/>
          <w:spacing w:val="-2"/>
          <w:highlight w:val="none"/>
        </w:rPr>
        <w:t xml:space="preserve"> </w:t>
      </w:r>
      <w:r>
        <w:rPr>
          <w:color w:val="auto"/>
          <w:highlight w:val="none"/>
        </w:rPr>
        <w:t>:</w:t>
      </w:r>
      <w:r>
        <w:rPr>
          <w:color w:val="auto"/>
          <w:highlight w:val="none"/>
          <w:u w:val="single" w:color="231F20"/>
        </w:rPr>
        <w:t xml:space="preserve"> </w:t>
      </w:r>
      <w:r>
        <w:rPr>
          <w:rFonts w:hint="eastAsia"/>
          <w:color w:val="auto"/>
          <w:highlight w:val="none"/>
          <w:u w:val="single" w:color="231F20"/>
        </w:rPr>
        <w:t>工程价款</w:t>
      </w:r>
      <w:r>
        <w:rPr>
          <w:rFonts w:hint="eastAsia"/>
          <w:color w:val="auto"/>
          <w:highlight w:val="none"/>
          <w:u w:val="single" w:color="231F20"/>
          <w:lang w:val="en-US" w:eastAsia="zh-CN"/>
        </w:rPr>
        <w:t>审定</w:t>
      </w:r>
      <w:r>
        <w:rPr>
          <w:rFonts w:hint="eastAsia"/>
          <w:color w:val="auto"/>
          <w:highlight w:val="none"/>
          <w:u w:val="single" w:color="231F20"/>
        </w:rPr>
        <w:t>总额的3%</w:t>
      </w:r>
      <w:r>
        <w:rPr>
          <w:color w:val="auto"/>
          <w:highlight w:val="none"/>
        </w:rPr>
        <w:t>。</w:t>
      </w:r>
    </w:p>
    <w:p w14:paraId="0E41208F">
      <w:pPr>
        <w:pStyle w:val="16"/>
        <w:numPr>
          <w:ilvl w:val="2"/>
          <w:numId w:val="30"/>
        </w:numPr>
        <w:tabs>
          <w:tab w:val="left" w:pos="1157"/>
        </w:tabs>
        <w:spacing w:before="109" w:after="0" w:line="240" w:lineRule="auto"/>
        <w:ind w:left="1156" w:right="0" w:hanging="599"/>
        <w:jc w:val="left"/>
        <w:rPr>
          <w:color w:val="auto"/>
          <w:sz w:val="22"/>
          <w:highlight w:val="none"/>
        </w:rPr>
      </w:pPr>
      <w:r>
        <w:rPr>
          <w:color w:val="auto"/>
          <w:sz w:val="22"/>
          <w:highlight w:val="none"/>
        </w:rPr>
        <w:t>质量保证金的扣留</w:t>
      </w:r>
    </w:p>
    <w:p w14:paraId="71E33BFB">
      <w:pPr>
        <w:pStyle w:val="8"/>
        <w:tabs>
          <w:tab w:val="left" w:pos="4077"/>
        </w:tabs>
        <w:ind w:left="557"/>
        <w:rPr>
          <w:color w:val="auto"/>
          <w:highlight w:val="none"/>
        </w:rPr>
      </w:pPr>
      <w:r>
        <w:rPr>
          <w:color w:val="auto"/>
          <w:highlight w:val="none"/>
        </w:rPr>
        <w:t>质量保证金的扣留采取以下第</w:t>
      </w:r>
      <w:r>
        <w:rPr>
          <w:rFonts w:hint="eastAsia"/>
          <w:color w:val="auto"/>
          <w:highlight w:val="none"/>
          <w:u w:val="single" w:color="231F20"/>
          <w:lang w:val="en-US" w:eastAsia="zh-CN"/>
        </w:rPr>
        <w:t>2</w:t>
      </w:r>
      <w:r>
        <w:rPr>
          <w:color w:val="auto"/>
          <w:highlight w:val="none"/>
        </w:rPr>
        <w:t>种方式：</w:t>
      </w:r>
    </w:p>
    <w:p w14:paraId="7E6F48DB">
      <w:pPr>
        <w:pStyle w:val="8"/>
        <w:spacing w:line="319" w:lineRule="auto"/>
        <w:ind w:right="199" w:firstLine="330"/>
        <w:rPr>
          <w:color w:val="auto"/>
          <w:highlight w:val="none"/>
        </w:rPr>
      </w:pPr>
      <w:r>
        <w:rPr>
          <w:color w:val="auto"/>
          <w:highlight w:val="none"/>
        </w:rPr>
        <w:t>（ 1）在支付工程进度款时逐次扣留，在此情形下，质量保证金的计算基数不包括预付款的支付、扣回以及价格调整的金额；</w:t>
      </w:r>
    </w:p>
    <w:p w14:paraId="76ADDAB4">
      <w:pPr>
        <w:pStyle w:val="8"/>
        <w:spacing w:before="26"/>
        <w:ind w:left="447"/>
        <w:rPr>
          <w:color w:val="auto"/>
          <w:highlight w:val="none"/>
        </w:rPr>
      </w:pPr>
      <w:r>
        <w:rPr>
          <w:color w:val="auto"/>
          <w:highlight w:val="none"/>
        </w:rPr>
        <w:t>（ 2）工程竣工结算时一次性扣留质量保证金；</w:t>
      </w:r>
    </w:p>
    <w:p w14:paraId="7C1814CE">
      <w:pPr>
        <w:pStyle w:val="8"/>
        <w:tabs>
          <w:tab w:val="left" w:pos="9078"/>
          <w:tab w:val="left" w:pos="9188"/>
        </w:tabs>
        <w:spacing w:line="319" w:lineRule="auto"/>
        <w:ind w:left="557" w:right="105" w:hanging="110"/>
        <w:rPr>
          <w:color w:val="auto"/>
          <w:highlight w:val="none"/>
        </w:rPr>
      </w:pPr>
      <w:r>
        <w:rPr>
          <w:color w:val="auto"/>
          <w:highlight w:val="none"/>
        </w:rPr>
        <w:t>（</w:t>
      </w:r>
      <w:r>
        <w:rPr>
          <w:color w:val="auto"/>
          <w:spacing w:val="-28"/>
          <w:highlight w:val="none"/>
        </w:rPr>
        <w:t xml:space="preserve"> </w:t>
      </w:r>
      <w:r>
        <w:rPr>
          <w:color w:val="auto"/>
          <w:highlight w:val="none"/>
        </w:rPr>
        <w:t>3）其他扣留方式</w:t>
      </w:r>
      <w:r>
        <w:rPr>
          <w:color w:val="auto"/>
          <w:spacing w:val="-2"/>
          <w:highlight w:val="none"/>
        </w:rPr>
        <w:t xml:space="preserve"> </w:t>
      </w:r>
      <w:r>
        <w:rPr>
          <w:color w:val="auto"/>
          <w:highlight w:val="none"/>
        </w:rPr>
        <w:t>:</w:t>
      </w:r>
      <w:r>
        <w:rPr>
          <w:color w:val="auto"/>
          <w:highlight w:val="none"/>
          <w:u w:val="single" w:color="231F20"/>
        </w:rPr>
        <w:t xml:space="preserve"> </w:t>
      </w:r>
      <w:r>
        <w:rPr>
          <w:rFonts w:hint="eastAsia"/>
          <w:color w:val="auto"/>
          <w:highlight w:val="none"/>
          <w:u w:val="single" w:color="231F20"/>
          <w:lang w:val="en-US" w:eastAsia="zh-CN"/>
        </w:rPr>
        <w:t>/</w:t>
      </w:r>
      <w:r>
        <w:rPr>
          <w:color w:val="auto"/>
          <w:highlight w:val="none"/>
        </w:rPr>
        <w:t>。关于质量保证金的补充约定</w:t>
      </w:r>
      <w:r>
        <w:rPr>
          <w:color w:val="auto"/>
          <w:highlight w:val="none"/>
          <w:u w:val="single" w:color="231F20"/>
        </w:rPr>
        <w:t>：</w:t>
      </w:r>
      <w:r>
        <w:rPr>
          <w:rFonts w:hint="eastAsia"/>
          <w:color w:val="auto"/>
          <w:highlight w:val="none"/>
          <w:u w:val="single" w:color="231F20"/>
        </w:rPr>
        <w:t>缺陷责任期内，承包人履行保修义务后，质量保证金按约定返还；缺陷责任期届满后，发包人应在14天内退还质量保证金</w:t>
      </w:r>
      <w:r>
        <w:rPr>
          <w:rFonts w:ascii="Times New Roman" w:eastAsia="Times New Roman"/>
          <w:color w:val="auto"/>
          <w:highlight w:val="none"/>
          <w:u w:val="single" w:color="231F20"/>
        </w:rPr>
        <w:t xml:space="preserve"> </w:t>
      </w:r>
      <w:r>
        <w:rPr>
          <w:color w:val="auto"/>
          <w:highlight w:val="none"/>
        </w:rPr>
        <w:t>。</w:t>
      </w:r>
    </w:p>
    <w:p w14:paraId="3B5E48F0">
      <w:pPr>
        <w:pStyle w:val="8"/>
        <w:ind w:left="557"/>
        <w:rPr>
          <w:color w:val="auto"/>
          <w:highlight w:val="none"/>
        </w:rPr>
      </w:pPr>
      <w:r>
        <w:rPr>
          <w:color w:val="auto"/>
          <w:highlight w:val="none"/>
        </w:rPr>
        <w:t>15.4 保修</w:t>
      </w:r>
    </w:p>
    <w:p w14:paraId="46AC753A">
      <w:pPr>
        <w:pStyle w:val="8"/>
        <w:ind w:left="557"/>
        <w:rPr>
          <w:color w:val="auto"/>
          <w:highlight w:val="none"/>
        </w:rPr>
      </w:pPr>
      <w:r>
        <w:rPr>
          <w:color w:val="auto"/>
          <w:highlight w:val="none"/>
        </w:rPr>
        <w:t>15.4.1 保修责任</w:t>
      </w:r>
    </w:p>
    <w:p w14:paraId="56D74A9B">
      <w:pPr>
        <w:pStyle w:val="8"/>
        <w:tabs>
          <w:tab w:val="left" w:pos="9188"/>
        </w:tabs>
        <w:ind w:left="557"/>
        <w:rPr>
          <w:rFonts w:hint="eastAsia"/>
          <w:color w:val="auto"/>
          <w:highlight w:val="none"/>
          <w:u w:val="single" w:color="231F20"/>
        </w:rPr>
      </w:pPr>
      <w:r>
        <w:rPr>
          <w:color w:val="auto"/>
          <w:highlight w:val="none"/>
        </w:rPr>
        <w:t>工程保修期为</w:t>
      </w:r>
      <w:r>
        <w:rPr>
          <w:color w:val="auto"/>
          <w:highlight w:val="none"/>
          <w:u w:val="single" w:color="231F20"/>
        </w:rPr>
        <w:t>：</w:t>
      </w:r>
      <w:r>
        <w:rPr>
          <w:rFonts w:hint="eastAsia"/>
          <w:color w:val="auto"/>
          <w:highlight w:val="none"/>
          <w:u w:val="single" w:color="231F20"/>
        </w:rPr>
        <w:t xml:space="preserve">（1）地基基础工程和主体结构工程为设计文件规定的工程合理使用年限；  </w:t>
      </w:r>
    </w:p>
    <w:p w14:paraId="666D54CB">
      <w:pPr>
        <w:pStyle w:val="8"/>
        <w:tabs>
          <w:tab w:val="left" w:pos="9188"/>
        </w:tabs>
        <w:ind w:left="557"/>
        <w:rPr>
          <w:rFonts w:hint="eastAsia"/>
          <w:color w:val="auto"/>
          <w:highlight w:val="none"/>
          <w:u w:val="single" w:color="231F20"/>
        </w:rPr>
      </w:pPr>
      <w:r>
        <w:rPr>
          <w:rFonts w:hint="eastAsia"/>
          <w:color w:val="auto"/>
          <w:highlight w:val="none"/>
          <w:u w:val="single" w:color="231F20"/>
        </w:rPr>
        <w:t xml:space="preserve">（2）屋面防水工程、有防水要求的卫生间、房间和外墙面的防渗为 5 年；  </w:t>
      </w:r>
    </w:p>
    <w:p w14:paraId="1EDA94EC">
      <w:pPr>
        <w:pStyle w:val="8"/>
        <w:tabs>
          <w:tab w:val="left" w:pos="9188"/>
        </w:tabs>
        <w:ind w:left="557"/>
        <w:rPr>
          <w:rFonts w:hint="eastAsia"/>
          <w:color w:val="auto"/>
          <w:highlight w:val="none"/>
          <w:u w:val="single" w:color="231F20"/>
        </w:rPr>
      </w:pPr>
      <w:r>
        <w:rPr>
          <w:rFonts w:hint="eastAsia"/>
          <w:color w:val="auto"/>
          <w:highlight w:val="none"/>
          <w:u w:val="single" w:color="231F20"/>
        </w:rPr>
        <w:t xml:space="preserve">（3）装修工程为 2 年；  </w:t>
      </w:r>
    </w:p>
    <w:p w14:paraId="4ADBDA29">
      <w:pPr>
        <w:pStyle w:val="8"/>
        <w:tabs>
          <w:tab w:val="left" w:pos="9188"/>
        </w:tabs>
        <w:ind w:left="557"/>
        <w:rPr>
          <w:rFonts w:hint="eastAsia"/>
          <w:color w:val="auto"/>
          <w:highlight w:val="none"/>
          <w:u w:val="single" w:color="231F20"/>
        </w:rPr>
      </w:pPr>
      <w:r>
        <w:rPr>
          <w:rFonts w:hint="eastAsia"/>
          <w:color w:val="auto"/>
          <w:highlight w:val="none"/>
          <w:u w:val="single" w:color="231F20"/>
        </w:rPr>
        <w:t xml:space="preserve">（4）电气管线、给排水管道、设备安装工程为 2 年；  </w:t>
      </w:r>
    </w:p>
    <w:p w14:paraId="2EF82ACE">
      <w:pPr>
        <w:pStyle w:val="8"/>
        <w:tabs>
          <w:tab w:val="left" w:pos="9188"/>
        </w:tabs>
        <w:ind w:left="557"/>
        <w:rPr>
          <w:rFonts w:hint="eastAsia"/>
          <w:color w:val="auto"/>
          <w:highlight w:val="none"/>
          <w:u w:val="single" w:color="231F20"/>
        </w:rPr>
      </w:pPr>
      <w:r>
        <w:rPr>
          <w:rFonts w:hint="eastAsia"/>
          <w:color w:val="auto"/>
          <w:highlight w:val="none"/>
          <w:u w:val="single" w:color="231F20"/>
        </w:rPr>
        <w:t xml:space="preserve">（5）供热与供冷系统为 2 个采暖期、供冷期；  </w:t>
      </w:r>
    </w:p>
    <w:p w14:paraId="16EEBF74">
      <w:pPr>
        <w:pStyle w:val="8"/>
        <w:tabs>
          <w:tab w:val="left" w:pos="9188"/>
        </w:tabs>
        <w:ind w:left="557"/>
        <w:rPr>
          <w:rFonts w:hint="eastAsia"/>
          <w:color w:val="auto"/>
          <w:highlight w:val="none"/>
          <w:u w:val="single" w:color="231F20"/>
        </w:rPr>
      </w:pPr>
      <w:r>
        <w:rPr>
          <w:rFonts w:hint="eastAsia"/>
          <w:color w:val="auto"/>
          <w:highlight w:val="none"/>
          <w:u w:val="single" w:color="231F20"/>
        </w:rPr>
        <w:t xml:space="preserve">（6）住宅小区内的给排水设施、道路等配套工程为 2 年；  </w:t>
      </w:r>
    </w:p>
    <w:p w14:paraId="0A8990CB">
      <w:pPr>
        <w:pStyle w:val="8"/>
        <w:tabs>
          <w:tab w:val="left" w:pos="9188"/>
        </w:tabs>
        <w:ind w:left="557"/>
        <w:rPr>
          <w:color w:val="auto"/>
          <w:highlight w:val="none"/>
        </w:rPr>
      </w:pPr>
      <w:r>
        <w:rPr>
          <w:rFonts w:hint="eastAsia"/>
          <w:color w:val="auto"/>
          <w:highlight w:val="none"/>
          <w:u w:val="single" w:color="231F20"/>
        </w:rPr>
        <w:t>（7）其他项目保修期限约定如下：绿化工程养护期1年，照明工程2年</w:t>
      </w:r>
      <w:r>
        <w:rPr>
          <w:rFonts w:ascii="Times New Roman" w:eastAsia="Times New Roman"/>
          <w:color w:val="auto"/>
          <w:highlight w:val="none"/>
          <w:u w:val="single" w:color="231F20"/>
        </w:rPr>
        <w:t xml:space="preserve"> </w:t>
      </w:r>
      <w:r>
        <w:rPr>
          <w:color w:val="auto"/>
          <w:highlight w:val="none"/>
        </w:rPr>
        <w:t>。</w:t>
      </w:r>
    </w:p>
    <w:p w14:paraId="1ADE4DEE">
      <w:pPr>
        <w:pStyle w:val="8"/>
        <w:ind w:left="557"/>
        <w:rPr>
          <w:color w:val="auto"/>
          <w:highlight w:val="none"/>
        </w:rPr>
      </w:pPr>
      <w:r>
        <w:rPr>
          <w:color w:val="auto"/>
          <w:highlight w:val="none"/>
        </w:rPr>
        <w:t>15.4.3 修复通知</w:t>
      </w:r>
    </w:p>
    <w:p w14:paraId="35EE10BC">
      <w:pPr>
        <w:pStyle w:val="8"/>
        <w:tabs>
          <w:tab w:val="left" w:pos="9188"/>
        </w:tabs>
        <w:ind w:left="557"/>
        <w:rPr>
          <w:color w:val="auto"/>
          <w:highlight w:val="none"/>
        </w:rPr>
      </w:pPr>
      <w:r>
        <w:rPr>
          <w:color w:val="auto"/>
          <w:highlight w:val="none"/>
        </w:rPr>
        <w:t>承包人收到保修通知并到达工程现场的合理时间</w:t>
      </w:r>
      <w:r>
        <w:rPr>
          <w:color w:val="auto"/>
          <w:highlight w:val="none"/>
          <w:u w:val="single" w:color="231F20"/>
        </w:rPr>
        <w:t>：</w:t>
      </w:r>
      <w:r>
        <w:rPr>
          <w:rFonts w:hint="eastAsia"/>
          <w:color w:val="auto"/>
          <w:highlight w:val="none"/>
          <w:u w:val="single" w:color="231F20"/>
        </w:rPr>
        <w:t>市区范围内24小时内，郊区48小时内</w:t>
      </w:r>
      <w:r>
        <w:rPr>
          <w:rFonts w:ascii="Times New Roman" w:eastAsia="Times New Roman"/>
          <w:color w:val="auto"/>
          <w:highlight w:val="none"/>
          <w:u w:val="single" w:color="231F20"/>
        </w:rPr>
        <w:t xml:space="preserve"> </w:t>
      </w:r>
      <w:r>
        <w:rPr>
          <w:color w:val="auto"/>
          <w:highlight w:val="none"/>
        </w:rPr>
        <w:t>。</w:t>
      </w:r>
    </w:p>
    <w:p w14:paraId="3089B608">
      <w:pPr>
        <w:pStyle w:val="16"/>
        <w:numPr>
          <w:ilvl w:val="0"/>
          <w:numId w:val="8"/>
        </w:numPr>
        <w:tabs>
          <w:tab w:val="left" w:pos="484"/>
        </w:tabs>
        <w:spacing w:before="103"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违约</w:t>
      </w:r>
    </w:p>
    <w:p w14:paraId="10AC3962">
      <w:pPr>
        <w:pStyle w:val="16"/>
        <w:numPr>
          <w:ilvl w:val="1"/>
          <w:numId w:val="8"/>
        </w:numPr>
        <w:tabs>
          <w:tab w:val="left" w:pos="993"/>
        </w:tabs>
        <w:spacing w:before="122" w:after="0" w:line="240" w:lineRule="auto"/>
        <w:ind w:left="992" w:right="0" w:hanging="435"/>
        <w:jc w:val="left"/>
        <w:rPr>
          <w:color w:val="auto"/>
          <w:sz w:val="22"/>
          <w:highlight w:val="none"/>
        </w:rPr>
      </w:pPr>
      <w:r>
        <w:rPr>
          <w:color w:val="auto"/>
          <w:sz w:val="22"/>
          <w:highlight w:val="none"/>
        </w:rPr>
        <w:t>发包人违约</w:t>
      </w:r>
    </w:p>
    <w:p w14:paraId="7C265DD8">
      <w:pPr>
        <w:pStyle w:val="16"/>
        <w:numPr>
          <w:ilvl w:val="2"/>
          <w:numId w:val="8"/>
        </w:numPr>
        <w:tabs>
          <w:tab w:val="left" w:pos="1158"/>
        </w:tabs>
        <w:spacing w:before="109" w:after="0" w:line="240" w:lineRule="auto"/>
        <w:ind w:left="1157" w:right="0" w:hanging="600"/>
        <w:jc w:val="left"/>
        <w:rPr>
          <w:color w:val="auto"/>
          <w:sz w:val="22"/>
          <w:highlight w:val="none"/>
        </w:rPr>
      </w:pPr>
      <w:r>
        <w:rPr>
          <w:color w:val="auto"/>
          <w:sz w:val="22"/>
          <w:highlight w:val="none"/>
        </w:rPr>
        <w:t>发包人违约的情形</w:t>
      </w:r>
    </w:p>
    <w:p w14:paraId="71DF1304">
      <w:pPr>
        <w:pStyle w:val="8"/>
        <w:tabs>
          <w:tab w:val="left" w:pos="9188"/>
        </w:tabs>
        <w:ind w:left="557"/>
        <w:rPr>
          <w:color w:val="auto"/>
          <w:highlight w:val="none"/>
        </w:rPr>
      </w:pPr>
      <w:r>
        <w:rPr>
          <w:color w:val="auto"/>
          <w:highlight w:val="none"/>
        </w:rPr>
        <w:t>发包人违约的其他情形</w:t>
      </w:r>
      <w:r>
        <w:rPr>
          <w:color w:val="auto"/>
          <w:highlight w:val="none"/>
          <w:u w:val="single" w:color="231F20"/>
        </w:rPr>
        <w:t>：</w:t>
      </w:r>
      <w:r>
        <w:rPr>
          <w:rFonts w:hint="eastAsia"/>
          <w:color w:val="auto"/>
          <w:highlight w:val="none"/>
          <w:u w:val="single" w:color="231F20"/>
        </w:rPr>
        <w:t>未按合同约定提供施工条件，导致承包人无法正常施工超过7天的</w:t>
      </w:r>
      <w:r>
        <w:rPr>
          <w:color w:val="auto"/>
          <w:highlight w:val="none"/>
        </w:rPr>
        <w:t>。</w:t>
      </w:r>
    </w:p>
    <w:p w14:paraId="3AFEC378">
      <w:pPr>
        <w:pStyle w:val="16"/>
        <w:numPr>
          <w:ilvl w:val="2"/>
          <w:numId w:val="8"/>
        </w:numPr>
        <w:tabs>
          <w:tab w:val="left" w:pos="1157"/>
        </w:tabs>
        <w:spacing w:before="109" w:after="0" w:line="240" w:lineRule="auto"/>
        <w:ind w:left="1156" w:right="0" w:hanging="599"/>
        <w:jc w:val="left"/>
        <w:rPr>
          <w:color w:val="auto"/>
          <w:sz w:val="22"/>
          <w:highlight w:val="none"/>
        </w:rPr>
      </w:pPr>
      <w:r>
        <w:rPr>
          <w:color w:val="auto"/>
          <w:sz w:val="22"/>
          <w:highlight w:val="none"/>
        </w:rPr>
        <w:t>发包人违约的责任</w:t>
      </w:r>
    </w:p>
    <w:p w14:paraId="06B297D9">
      <w:pPr>
        <w:pStyle w:val="8"/>
        <w:ind w:left="557"/>
        <w:rPr>
          <w:color w:val="auto"/>
          <w:highlight w:val="none"/>
        </w:rPr>
      </w:pPr>
      <w:r>
        <w:rPr>
          <w:color w:val="auto"/>
          <w:highlight w:val="none"/>
        </w:rPr>
        <w:t>发包人违约责任的承担方式和计算方法：</w:t>
      </w:r>
    </w:p>
    <w:p w14:paraId="37C097CB">
      <w:pPr>
        <w:pStyle w:val="8"/>
        <w:tabs>
          <w:tab w:val="left" w:pos="9078"/>
        </w:tabs>
        <w:ind w:left="447"/>
        <w:rPr>
          <w:color w:val="auto"/>
          <w:highlight w:val="none"/>
        </w:rPr>
      </w:pPr>
      <w:r>
        <w:rPr>
          <w:color w:val="auto"/>
          <w:highlight w:val="none"/>
        </w:rPr>
        <w:t>（</w:t>
      </w:r>
      <w:r>
        <w:rPr>
          <w:color w:val="auto"/>
          <w:spacing w:val="-29"/>
          <w:highlight w:val="none"/>
        </w:rPr>
        <w:t xml:space="preserve"> </w:t>
      </w:r>
      <w:r>
        <w:rPr>
          <w:color w:val="auto"/>
          <w:highlight w:val="none"/>
        </w:rPr>
        <w:t>1）因发包人原因未能在计划开工日期前</w:t>
      </w:r>
      <w:r>
        <w:rPr>
          <w:color w:val="auto"/>
          <w:spacing w:val="-4"/>
          <w:highlight w:val="none"/>
        </w:rPr>
        <w:t xml:space="preserve"> </w:t>
      </w:r>
      <w:r>
        <w:rPr>
          <w:color w:val="auto"/>
          <w:highlight w:val="none"/>
        </w:rPr>
        <w:t>7</w:t>
      </w:r>
      <w:r>
        <w:rPr>
          <w:color w:val="auto"/>
          <w:spacing w:val="-4"/>
          <w:highlight w:val="none"/>
        </w:rPr>
        <w:t xml:space="preserve"> </w:t>
      </w:r>
      <w:r>
        <w:rPr>
          <w:color w:val="auto"/>
          <w:highlight w:val="none"/>
        </w:rPr>
        <w:t>天内下达开工通知的违约责任</w:t>
      </w:r>
      <w:r>
        <w:rPr>
          <w:color w:val="auto"/>
          <w:highlight w:val="none"/>
          <w:u w:val="single" w:color="231F20"/>
        </w:rPr>
        <w:t>：</w:t>
      </w:r>
      <w:r>
        <w:rPr>
          <w:rFonts w:hint="eastAsia"/>
          <w:color w:val="auto"/>
          <w:highlight w:val="none"/>
          <w:u w:val="single" w:color="231F20"/>
        </w:rPr>
        <w:t>按签约合同价的万分之二/天支付违约金，工期顺延</w:t>
      </w:r>
      <w:r>
        <w:rPr>
          <w:color w:val="auto"/>
          <w:highlight w:val="none"/>
        </w:rPr>
        <w:t>。</w:t>
      </w:r>
    </w:p>
    <w:p w14:paraId="7792D53C">
      <w:pPr>
        <w:pStyle w:val="8"/>
        <w:tabs>
          <w:tab w:val="left" w:pos="9078"/>
        </w:tabs>
        <w:ind w:left="447"/>
        <w:rPr>
          <w:color w:val="auto"/>
          <w:highlight w:val="none"/>
        </w:rPr>
      </w:pPr>
      <w:r>
        <w:rPr>
          <w:color w:val="auto"/>
          <w:highlight w:val="none"/>
        </w:rPr>
        <w:t>（</w:t>
      </w:r>
      <w:r>
        <w:rPr>
          <w:color w:val="auto"/>
          <w:spacing w:val="-31"/>
          <w:highlight w:val="none"/>
        </w:rPr>
        <w:t xml:space="preserve"> </w:t>
      </w:r>
      <w:r>
        <w:rPr>
          <w:color w:val="auto"/>
          <w:highlight w:val="none"/>
        </w:rPr>
        <w:t>2）因发包人原因未能按合同约定支付合同价款的违约责任</w:t>
      </w:r>
      <w:r>
        <w:rPr>
          <w:color w:val="auto"/>
          <w:highlight w:val="none"/>
          <w:u w:val="single" w:color="231F20"/>
        </w:rPr>
        <w:t>：</w:t>
      </w:r>
      <w:r>
        <w:rPr>
          <w:rFonts w:hint="eastAsia"/>
          <w:color w:val="auto"/>
          <w:highlight w:val="none"/>
          <w:u w:val="single" w:color="231F20"/>
        </w:rPr>
        <w:t>按本合同12.4.4款约定支付违约金</w:t>
      </w:r>
      <w:r>
        <w:rPr>
          <w:color w:val="auto"/>
          <w:highlight w:val="none"/>
        </w:rPr>
        <w:t>。</w:t>
      </w:r>
    </w:p>
    <w:p w14:paraId="5E803FCB">
      <w:pPr>
        <w:pStyle w:val="8"/>
        <w:tabs>
          <w:tab w:val="left" w:pos="9188"/>
        </w:tabs>
        <w:spacing w:line="319" w:lineRule="auto"/>
        <w:ind w:right="211" w:firstLine="330"/>
        <w:rPr>
          <w:color w:val="auto"/>
          <w:highlight w:val="none"/>
        </w:rPr>
      </w:pPr>
      <w:r>
        <w:rPr>
          <w:color w:val="auto"/>
          <w:highlight w:val="none"/>
        </w:rPr>
        <w:t>（</w:t>
      </w:r>
      <w:r>
        <w:rPr>
          <w:color w:val="auto"/>
          <w:spacing w:val="-24"/>
          <w:highlight w:val="none"/>
        </w:rPr>
        <w:t xml:space="preserve"> </w:t>
      </w:r>
      <w:r>
        <w:rPr>
          <w:color w:val="auto"/>
          <w:highlight w:val="none"/>
        </w:rPr>
        <w:t>3）发包人违反第</w:t>
      </w:r>
      <w:r>
        <w:rPr>
          <w:color w:val="auto"/>
          <w:spacing w:val="7"/>
          <w:highlight w:val="none"/>
        </w:rPr>
        <w:t xml:space="preserve"> </w:t>
      </w:r>
      <w:r>
        <w:rPr>
          <w:color w:val="auto"/>
          <w:highlight w:val="none"/>
        </w:rPr>
        <w:t>10.1</w:t>
      </w:r>
      <w:r>
        <w:rPr>
          <w:color w:val="auto"/>
          <w:spacing w:val="7"/>
          <w:highlight w:val="none"/>
        </w:rPr>
        <w:t xml:space="preserve"> </w:t>
      </w:r>
      <w:r>
        <w:rPr>
          <w:color w:val="auto"/>
          <w:highlight w:val="none"/>
        </w:rPr>
        <w:t>款〔变更的范围〕第（</w:t>
      </w:r>
      <w:r>
        <w:rPr>
          <w:color w:val="auto"/>
          <w:spacing w:val="-24"/>
          <w:highlight w:val="none"/>
        </w:rPr>
        <w:t xml:space="preserve"> </w:t>
      </w:r>
      <w:r>
        <w:rPr>
          <w:color w:val="auto"/>
          <w:highlight w:val="none"/>
        </w:rPr>
        <w:t>2）项约定，自行实施被取消的工作或转由他人实施的违约责任</w:t>
      </w:r>
      <w:r>
        <w:rPr>
          <w:color w:val="auto"/>
          <w:highlight w:val="none"/>
          <w:u w:val="single" w:color="231F20"/>
        </w:rPr>
        <w:t>：</w:t>
      </w:r>
      <w:r>
        <w:rPr>
          <w:rFonts w:hint="eastAsia"/>
          <w:color w:val="auto"/>
          <w:highlight w:val="none"/>
          <w:u w:val="single" w:color="231F20"/>
        </w:rPr>
        <w:t>赔偿承包人相应损失</w:t>
      </w:r>
      <w:r>
        <w:rPr>
          <w:color w:val="auto"/>
          <w:highlight w:val="none"/>
        </w:rPr>
        <w:t>。</w:t>
      </w:r>
    </w:p>
    <w:p w14:paraId="13F58249">
      <w:pPr>
        <w:pStyle w:val="8"/>
        <w:tabs>
          <w:tab w:val="left" w:pos="9188"/>
        </w:tabs>
        <w:spacing w:line="319" w:lineRule="auto"/>
        <w:ind w:right="211" w:firstLine="330"/>
        <w:rPr>
          <w:color w:val="auto"/>
          <w:highlight w:val="none"/>
        </w:rPr>
      </w:pPr>
      <w:r>
        <w:rPr>
          <w:color w:val="auto"/>
          <w:highlight w:val="none"/>
        </w:rPr>
        <w:t>（</w:t>
      </w:r>
      <w:r>
        <w:rPr>
          <w:color w:val="auto"/>
          <w:spacing w:val="-27"/>
          <w:highlight w:val="none"/>
        </w:rPr>
        <w:t xml:space="preserve"> </w:t>
      </w:r>
      <w:r>
        <w:rPr>
          <w:color w:val="auto"/>
          <w:highlight w:val="none"/>
        </w:rPr>
        <w:t>4）发包人提供的材料、工程设备的规格、数量或质量不符合合同约定，或因发包人原因导致交货日期延误或交货地点变更等情况的违约责任</w:t>
      </w:r>
      <w:r>
        <w:rPr>
          <w:color w:val="auto"/>
          <w:highlight w:val="none"/>
          <w:u w:val="single" w:color="231F20"/>
        </w:rPr>
        <w:t>：</w:t>
      </w:r>
      <w:r>
        <w:rPr>
          <w:rFonts w:hint="eastAsia"/>
          <w:color w:val="auto"/>
          <w:highlight w:val="none"/>
          <w:u w:val="single" w:color="231F20"/>
        </w:rPr>
        <w:t>承担由此增加的费用和工期延误，支付承包人合理利润</w:t>
      </w:r>
      <w:r>
        <w:rPr>
          <w:color w:val="auto"/>
          <w:highlight w:val="none"/>
        </w:rPr>
        <w:t>。</w:t>
      </w:r>
    </w:p>
    <w:p w14:paraId="54F3D8BB">
      <w:pPr>
        <w:pStyle w:val="8"/>
        <w:tabs>
          <w:tab w:val="left" w:pos="9188"/>
        </w:tabs>
        <w:spacing w:before="26"/>
        <w:ind w:left="447"/>
        <w:rPr>
          <w:color w:val="auto"/>
          <w:highlight w:val="none"/>
        </w:rPr>
      </w:pPr>
      <w:r>
        <w:rPr>
          <w:color w:val="auto"/>
          <w:spacing w:val="-1"/>
          <w:highlight w:val="none"/>
        </w:rPr>
        <w:t>（</w:t>
      </w:r>
      <w:r>
        <w:rPr>
          <w:color w:val="auto"/>
          <w:spacing w:val="-45"/>
          <w:highlight w:val="none"/>
        </w:rPr>
        <w:t xml:space="preserve"> </w:t>
      </w:r>
      <w:r>
        <w:rPr>
          <w:color w:val="auto"/>
          <w:spacing w:val="-1"/>
          <w:highlight w:val="none"/>
        </w:rPr>
        <w:t>5）因发</w:t>
      </w:r>
      <w:r>
        <w:rPr>
          <w:color w:val="auto"/>
          <w:highlight w:val="none"/>
        </w:rPr>
        <w:t>包人违反合同约定造成暂停施工的违约责任</w:t>
      </w:r>
      <w:r>
        <w:rPr>
          <w:color w:val="auto"/>
          <w:highlight w:val="none"/>
          <w:u w:val="single" w:color="231F20"/>
        </w:rPr>
        <w:t>：</w:t>
      </w:r>
      <w:r>
        <w:rPr>
          <w:rFonts w:hint="eastAsia"/>
          <w:color w:val="auto"/>
          <w:highlight w:val="none"/>
          <w:u w:val="single" w:color="231F20"/>
        </w:rPr>
        <w:t>承担由此增加的费用和工期延误，支付承包人合理利润</w:t>
      </w:r>
      <w:r>
        <w:rPr>
          <w:rFonts w:ascii="Times New Roman" w:eastAsia="Times New Roman"/>
          <w:color w:val="auto"/>
          <w:highlight w:val="none"/>
          <w:u w:val="single" w:color="231F20"/>
        </w:rPr>
        <w:t xml:space="preserve"> </w:t>
      </w:r>
      <w:r>
        <w:rPr>
          <w:color w:val="auto"/>
          <w:highlight w:val="none"/>
        </w:rPr>
        <w:t>。</w:t>
      </w:r>
    </w:p>
    <w:p w14:paraId="61500E21">
      <w:pPr>
        <w:pStyle w:val="8"/>
        <w:tabs>
          <w:tab w:val="left" w:pos="9078"/>
        </w:tabs>
        <w:spacing w:line="319" w:lineRule="auto"/>
        <w:ind w:right="105" w:firstLine="330"/>
        <w:rPr>
          <w:color w:val="auto"/>
          <w:highlight w:val="none"/>
        </w:rPr>
      </w:pPr>
      <w:r>
        <w:rPr>
          <w:color w:val="auto"/>
          <w:highlight w:val="none"/>
        </w:rPr>
        <w:t>（</w:t>
      </w:r>
      <w:r>
        <w:rPr>
          <w:color w:val="auto"/>
          <w:spacing w:val="-20"/>
          <w:highlight w:val="none"/>
        </w:rPr>
        <w:t xml:space="preserve"> </w:t>
      </w:r>
      <w:r>
        <w:rPr>
          <w:color w:val="auto"/>
          <w:spacing w:val="2"/>
          <w:highlight w:val="none"/>
        </w:rPr>
        <w:t>6）</w:t>
      </w:r>
      <w:r>
        <w:rPr>
          <w:color w:val="auto"/>
          <w:spacing w:val="5"/>
          <w:highlight w:val="none"/>
        </w:rPr>
        <w:t>发包人无正当理由没有在约定期限内发出复工指</w:t>
      </w:r>
      <w:r>
        <w:rPr>
          <w:color w:val="auto"/>
          <w:highlight w:val="none"/>
        </w:rPr>
        <w:t>示</w:t>
      </w:r>
      <w:r>
        <w:rPr>
          <w:color w:val="auto"/>
          <w:spacing w:val="5"/>
          <w:highlight w:val="none"/>
        </w:rPr>
        <w:t>，导致承包人无法复工的违约责</w:t>
      </w:r>
      <w:r>
        <w:rPr>
          <w:color w:val="auto"/>
          <w:highlight w:val="none"/>
        </w:rPr>
        <w:t>任</w:t>
      </w:r>
      <w:r>
        <w:rPr>
          <w:color w:val="auto"/>
          <w:highlight w:val="none"/>
          <w:u w:val="single" w:color="231F20"/>
        </w:rPr>
        <w:t>：</w:t>
      </w:r>
      <w:r>
        <w:rPr>
          <w:rFonts w:hint="eastAsia"/>
          <w:color w:val="auto"/>
          <w:highlight w:val="none"/>
          <w:u w:val="single" w:color="231F20"/>
        </w:rPr>
        <w:t>按签约合同价的万分之二/天支付违约金，工期顺延</w:t>
      </w:r>
      <w:r>
        <w:rPr>
          <w:color w:val="auto"/>
          <w:highlight w:val="none"/>
        </w:rPr>
        <w:t>。</w:t>
      </w:r>
    </w:p>
    <w:p w14:paraId="7B7525EC">
      <w:pPr>
        <w:pStyle w:val="8"/>
        <w:tabs>
          <w:tab w:val="left" w:pos="9078"/>
        </w:tabs>
        <w:spacing w:before="26"/>
        <w:ind w:left="447"/>
        <w:rPr>
          <w:color w:val="auto"/>
          <w:highlight w:val="none"/>
        </w:rPr>
      </w:pPr>
      <w:r>
        <w:rPr>
          <w:color w:val="auto"/>
          <w:highlight w:val="none"/>
        </w:rPr>
        <w:t>（</w:t>
      </w:r>
      <w:r>
        <w:rPr>
          <w:color w:val="auto"/>
          <w:spacing w:val="-28"/>
          <w:highlight w:val="none"/>
        </w:rPr>
        <w:t xml:space="preserve"> </w:t>
      </w:r>
      <w:r>
        <w:rPr>
          <w:color w:val="auto"/>
          <w:highlight w:val="none"/>
        </w:rPr>
        <w:t>7）其他</w:t>
      </w:r>
      <w:r>
        <w:rPr>
          <w:color w:val="auto"/>
          <w:highlight w:val="none"/>
          <w:u w:val="single" w:color="231F20"/>
        </w:rPr>
        <w:t>：</w:t>
      </w:r>
      <w:r>
        <w:rPr>
          <w:rFonts w:hint="eastAsia"/>
          <w:color w:val="auto"/>
          <w:highlight w:val="none"/>
          <w:u w:val="single" w:color="231F20"/>
        </w:rPr>
        <w:t>按通用合同条款16.1.2款执行</w:t>
      </w:r>
      <w:r>
        <w:rPr>
          <w:color w:val="auto"/>
          <w:highlight w:val="none"/>
        </w:rPr>
        <w:t>。</w:t>
      </w:r>
    </w:p>
    <w:p w14:paraId="23B68927">
      <w:pPr>
        <w:pStyle w:val="16"/>
        <w:numPr>
          <w:ilvl w:val="2"/>
          <w:numId w:val="8"/>
        </w:numPr>
        <w:tabs>
          <w:tab w:val="left" w:pos="1157"/>
        </w:tabs>
        <w:spacing w:before="109" w:after="0" w:line="240" w:lineRule="auto"/>
        <w:ind w:left="1156" w:right="0" w:hanging="599"/>
        <w:jc w:val="left"/>
        <w:rPr>
          <w:color w:val="auto"/>
          <w:sz w:val="22"/>
          <w:highlight w:val="none"/>
        </w:rPr>
      </w:pPr>
      <w:r>
        <w:rPr>
          <w:color w:val="auto"/>
          <w:sz w:val="22"/>
          <w:highlight w:val="none"/>
        </w:rPr>
        <w:t>因发包人违约解除合同</w:t>
      </w:r>
    </w:p>
    <w:p w14:paraId="1FAAA50D">
      <w:pPr>
        <w:pStyle w:val="8"/>
        <w:tabs>
          <w:tab w:val="left" w:pos="6328"/>
        </w:tabs>
        <w:spacing w:line="319" w:lineRule="auto"/>
        <w:ind w:right="215" w:firstLine="440"/>
        <w:rPr>
          <w:color w:val="auto"/>
          <w:highlight w:val="none"/>
        </w:rPr>
      </w:pPr>
      <w:r>
        <w:rPr>
          <w:color w:val="auto"/>
          <w:highlight w:val="none"/>
        </w:rPr>
        <w:t>承包人按</w:t>
      </w:r>
      <w:r>
        <w:rPr>
          <w:color w:val="auto"/>
          <w:spacing w:val="-2"/>
          <w:highlight w:val="none"/>
        </w:rPr>
        <w:t xml:space="preserve"> </w:t>
      </w:r>
      <w:r>
        <w:rPr>
          <w:color w:val="auto"/>
          <w:highlight w:val="none"/>
        </w:rPr>
        <w:t>16.1.1</w:t>
      </w:r>
      <w:r>
        <w:rPr>
          <w:color w:val="auto"/>
          <w:spacing w:val="-2"/>
          <w:highlight w:val="none"/>
        </w:rPr>
        <w:t xml:space="preserve"> </w:t>
      </w:r>
      <w:r>
        <w:rPr>
          <w:color w:val="auto"/>
          <w:highlight w:val="none"/>
        </w:rPr>
        <w:t>项〔发包人违约的情形〕约定暂停施工满</w:t>
      </w:r>
      <w:r>
        <w:rPr>
          <w:color w:val="auto"/>
          <w:highlight w:val="none"/>
          <w:u w:val="single" w:color="231F20"/>
        </w:rPr>
        <w:t xml:space="preserve"> </w:t>
      </w:r>
      <w:r>
        <w:rPr>
          <w:rFonts w:hint="eastAsia"/>
          <w:color w:val="auto"/>
          <w:highlight w:val="none"/>
          <w:u w:val="single" w:color="231F20"/>
          <w:lang w:val="en-US" w:eastAsia="zh-CN"/>
        </w:rPr>
        <w:t>28</w:t>
      </w:r>
      <w:r>
        <w:rPr>
          <w:color w:val="auto"/>
          <w:highlight w:val="none"/>
        </w:rPr>
        <w:t>天后发包人仍不纠正其违约行为并致使合同目的不能实现的，承包人有权解除合同。</w:t>
      </w:r>
    </w:p>
    <w:p w14:paraId="25EBDFC7">
      <w:pPr>
        <w:pStyle w:val="16"/>
        <w:numPr>
          <w:ilvl w:val="1"/>
          <w:numId w:val="31"/>
        </w:numPr>
        <w:tabs>
          <w:tab w:val="left" w:pos="993"/>
        </w:tabs>
        <w:spacing w:before="26" w:after="0" w:line="240" w:lineRule="auto"/>
        <w:ind w:left="992" w:right="0" w:hanging="435"/>
        <w:jc w:val="left"/>
        <w:rPr>
          <w:color w:val="auto"/>
          <w:sz w:val="22"/>
          <w:highlight w:val="none"/>
        </w:rPr>
      </w:pPr>
      <w:r>
        <w:rPr>
          <w:color w:val="auto"/>
          <w:sz w:val="22"/>
          <w:highlight w:val="none"/>
        </w:rPr>
        <w:t>承包人违约</w:t>
      </w:r>
    </w:p>
    <w:p w14:paraId="168B762D">
      <w:pPr>
        <w:pStyle w:val="16"/>
        <w:numPr>
          <w:ilvl w:val="2"/>
          <w:numId w:val="31"/>
        </w:numPr>
        <w:tabs>
          <w:tab w:val="left" w:pos="1157"/>
        </w:tabs>
        <w:spacing w:before="109" w:after="0" w:line="240" w:lineRule="auto"/>
        <w:ind w:left="1156" w:right="0" w:hanging="599"/>
        <w:jc w:val="left"/>
        <w:rPr>
          <w:color w:val="auto"/>
          <w:sz w:val="22"/>
          <w:highlight w:val="none"/>
        </w:rPr>
      </w:pPr>
      <w:r>
        <w:rPr>
          <w:color w:val="auto"/>
          <w:sz w:val="22"/>
          <w:highlight w:val="none"/>
        </w:rPr>
        <w:t>承包人违约的情形</w:t>
      </w:r>
    </w:p>
    <w:p w14:paraId="74ECC10B">
      <w:pPr>
        <w:pStyle w:val="8"/>
        <w:tabs>
          <w:tab w:val="left" w:pos="9188"/>
        </w:tabs>
        <w:ind w:left="557"/>
        <w:rPr>
          <w:color w:val="auto"/>
          <w:highlight w:val="none"/>
        </w:rPr>
      </w:pPr>
      <w:r>
        <w:rPr>
          <w:color w:val="auto"/>
          <w:highlight w:val="none"/>
        </w:rPr>
        <w:t>承包人违约的其他情形</w:t>
      </w:r>
      <w:r>
        <w:rPr>
          <w:color w:val="auto"/>
          <w:highlight w:val="none"/>
          <w:u w:val="single" w:color="231F20"/>
        </w:rPr>
        <w:t>：</w:t>
      </w:r>
      <w:r>
        <w:rPr>
          <w:rFonts w:hint="eastAsia"/>
          <w:color w:val="auto"/>
          <w:highlight w:val="none"/>
          <w:u w:val="single" w:color="231F20"/>
        </w:rPr>
        <w:t>未按合同约定落实扬尘治理措施，被相关部门通报批评或处罚的；擅自停工超过7天的</w:t>
      </w:r>
      <w:r>
        <w:rPr>
          <w:rFonts w:ascii="Times New Roman" w:eastAsia="Times New Roman"/>
          <w:color w:val="auto"/>
          <w:highlight w:val="none"/>
          <w:u w:val="single" w:color="231F20"/>
        </w:rPr>
        <w:t xml:space="preserve"> </w:t>
      </w:r>
      <w:r>
        <w:rPr>
          <w:color w:val="auto"/>
          <w:highlight w:val="none"/>
        </w:rPr>
        <w:t>。</w:t>
      </w:r>
    </w:p>
    <w:p w14:paraId="5EC30106">
      <w:pPr>
        <w:pStyle w:val="16"/>
        <w:numPr>
          <w:ilvl w:val="2"/>
          <w:numId w:val="31"/>
        </w:numPr>
        <w:tabs>
          <w:tab w:val="left" w:pos="1158"/>
        </w:tabs>
        <w:spacing w:before="109" w:after="0" w:line="240" w:lineRule="auto"/>
        <w:ind w:left="1157" w:right="0" w:hanging="600"/>
        <w:jc w:val="left"/>
        <w:rPr>
          <w:color w:val="auto"/>
          <w:sz w:val="22"/>
          <w:highlight w:val="none"/>
        </w:rPr>
      </w:pPr>
      <w:r>
        <w:rPr>
          <w:color w:val="auto"/>
          <w:sz w:val="22"/>
          <w:highlight w:val="none"/>
        </w:rPr>
        <w:t>承包人违约的责任</w:t>
      </w:r>
    </w:p>
    <w:p w14:paraId="79D1EAB2">
      <w:pPr>
        <w:pStyle w:val="8"/>
        <w:tabs>
          <w:tab w:val="left" w:pos="9188"/>
        </w:tabs>
        <w:ind w:left="557"/>
        <w:rPr>
          <w:rFonts w:hint="eastAsia"/>
          <w:color w:val="auto"/>
          <w:highlight w:val="none"/>
          <w:u w:val="single" w:color="231F20"/>
        </w:rPr>
      </w:pPr>
      <w:r>
        <w:rPr>
          <w:color w:val="auto"/>
          <w:highlight w:val="none"/>
        </w:rPr>
        <w:t>承包人违约责任的承担方式和计算方法</w:t>
      </w:r>
      <w:r>
        <w:rPr>
          <w:color w:val="auto"/>
          <w:highlight w:val="none"/>
          <w:u w:val="single" w:color="231F20"/>
        </w:rPr>
        <w:t>：</w:t>
      </w:r>
      <w:r>
        <w:rPr>
          <w:rFonts w:hint="eastAsia"/>
          <w:color w:val="auto"/>
          <w:highlight w:val="none"/>
          <w:u w:val="single" w:color="231F20"/>
        </w:rPr>
        <w:t xml:space="preserve">（1）转包或违法分包的：承担签约合同价10%的违约金，发包人有权解除合同；  </w:t>
      </w:r>
    </w:p>
    <w:p w14:paraId="2FBFC73A">
      <w:pPr>
        <w:pStyle w:val="8"/>
        <w:tabs>
          <w:tab w:val="left" w:pos="9188"/>
        </w:tabs>
        <w:ind w:left="557"/>
        <w:rPr>
          <w:rFonts w:hint="eastAsia"/>
          <w:color w:val="auto"/>
          <w:highlight w:val="none"/>
          <w:u w:val="single" w:color="231F20"/>
        </w:rPr>
      </w:pPr>
      <w:r>
        <w:rPr>
          <w:rFonts w:hint="eastAsia"/>
          <w:color w:val="auto"/>
          <w:highlight w:val="none"/>
          <w:u w:val="single" w:color="231F20"/>
        </w:rPr>
        <w:t>（2）使用不合格材料或工程设备的：承担由此增加的费用和工期延误，支付签约合同价5%的违约金；</w:t>
      </w:r>
    </w:p>
    <w:p w14:paraId="38E061CA">
      <w:pPr>
        <w:pStyle w:val="8"/>
        <w:tabs>
          <w:tab w:val="left" w:pos="9188"/>
        </w:tabs>
        <w:ind w:left="557"/>
        <w:rPr>
          <w:rFonts w:hint="eastAsia"/>
          <w:color w:val="auto"/>
          <w:highlight w:val="none"/>
          <w:u w:val="single" w:color="231F20"/>
        </w:rPr>
      </w:pPr>
      <w:r>
        <w:rPr>
          <w:rFonts w:hint="eastAsia"/>
          <w:color w:val="auto"/>
          <w:highlight w:val="none"/>
          <w:u w:val="single" w:color="231F20"/>
        </w:rPr>
        <w:t>（3）工程质量不符合合同要求的：无偿返修，承担工期延误责任，支付签约合同价3%-5%的违约金；</w:t>
      </w:r>
    </w:p>
    <w:p w14:paraId="347C1532">
      <w:pPr>
        <w:pStyle w:val="8"/>
        <w:tabs>
          <w:tab w:val="left" w:pos="9188"/>
        </w:tabs>
        <w:ind w:left="557"/>
        <w:rPr>
          <w:rFonts w:hint="eastAsia"/>
          <w:color w:val="auto"/>
          <w:highlight w:val="none"/>
          <w:u w:val="single" w:color="231F20"/>
        </w:rPr>
      </w:pPr>
      <w:r>
        <w:rPr>
          <w:rFonts w:hint="eastAsia"/>
          <w:color w:val="auto"/>
          <w:highlight w:val="none"/>
          <w:u w:val="single" w:color="231F20"/>
        </w:rPr>
        <w:t xml:space="preserve">（4）工期延误的：按本合同7.5.2款约定支付逾期竣工违约金；  </w:t>
      </w:r>
    </w:p>
    <w:p w14:paraId="2A8083F3">
      <w:pPr>
        <w:pStyle w:val="8"/>
        <w:tabs>
          <w:tab w:val="left" w:pos="9188"/>
        </w:tabs>
        <w:ind w:left="557"/>
        <w:rPr>
          <w:color w:val="auto"/>
          <w:highlight w:val="none"/>
        </w:rPr>
      </w:pPr>
      <w:r>
        <w:rPr>
          <w:rFonts w:hint="eastAsia"/>
          <w:color w:val="auto"/>
          <w:highlight w:val="none"/>
          <w:u w:val="single" w:color="231F20"/>
        </w:rPr>
        <w:t>（5）未履行保修义务的：承担发包人委托第三方维修的费用，支付维修费用2倍的违约金</w:t>
      </w:r>
      <w:r>
        <w:rPr>
          <w:color w:val="auto"/>
          <w:highlight w:val="none"/>
        </w:rPr>
        <w:t>。</w:t>
      </w:r>
    </w:p>
    <w:p w14:paraId="378981B3">
      <w:pPr>
        <w:pStyle w:val="16"/>
        <w:numPr>
          <w:ilvl w:val="2"/>
          <w:numId w:val="31"/>
        </w:numPr>
        <w:tabs>
          <w:tab w:val="left" w:pos="1157"/>
        </w:tabs>
        <w:spacing w:before="109" w:after="0" w:line="240" w:lineRule="auto"/>
        <w:ind w:left="1156" w:right="0" w:hanging="599"/>
        <w:jc w:val="left"/>
        <w:rPr>
          <w:color w:val="auto"/>
          <w:sz w:val="22"/>
          <w:highlight w:val="none"/>
        </w:rPr>
      </w:pPr>
      <w:r>
        <w:rPr>
          <w:color w:val="auto"/>
          <w:sz w:val="22"/>
          <w:highlight w:val="none"/>
        </w:rPr>
        <w:t>因承包人违约解除合同</w:t>
      </w:r>
    </w:p>
    <w:p w14:paraId="5BBAFD55">
      <w:pPr>
        <w:pStyle w:val="8"/>
        <w:tabs>
          <w:tab w:val="left" w:pos="9188"/>
        </w:tabs>
        <w:ind w:left="557"/>
        <w:rPr>
          <w:color w:val="auto"/>
          <w:highlight w:val="none"/>
        </w:rPr>
      </w:pPr>
      <w:r>
        <w:rPr>
          <w:color w:val="auto"/>
          <w:highlight w:val="none"/>
        </w:rPr>
        <w:t>关于承包人违约解除合同的特别约定</w:t>
      </w:r>
      <w:r>
        <w:rPr>
          <w:color w:val="auto"/>
          <w:highlight w:val="none"/>
          <w:u w:val="single" w:color="231F20"/>
        </w:rPr>
        <w:t>：</w:t>
      </w:r>
      <w:r>
        <w:rPr>
          <w:rFonts w:hint="eastAsia"/>
          <w:color w:val="auto"/>
          <w:highlight w:val="none"/>
          <w:u w:val="single" w:color="231F20"/>
        </w:rPr>
        <w:t>发包人解除合同后，有权要求承包人撤离施工现场，承包人遗留的材料、设备等由发包人处置，处置费用从承包人应得款项中扣除</w:t>
      </w:r>
      <w:r>
        <w:rPr>
          <w:color w:val="auto"/>
          <w:highlight w:val="none"/>
        </w:rPr>
        <w:t>。发包人继续使用承包人在施工现场的材料、设备、临时工程、承包人文件和由承包人或以</w:t>
      </w:r>
    </w:p>
    <w:p w14:paraId="08351179">
      <w:pPr>
        <w:pStyle w:val="8"/>
        <w:tabs>
          <w:tab w:val="left" w:pos="9078"/>
        </w:tabs>
        <w:spacing w:before="25"/>
        <w:rPr>
          <w:color w:val="auto"/>
          <w:highlight w:val="none"/>
        </w:rPr>
      </w:pPr>
      <w:r>
        <w:rPr>
          <w:color w:val="auto"/>
          <w:highlight w:val="none"/>
        </w:rPr>
        <w:t>其名义编制的其他文件的费用承担方式</w:t>
      </w:r>
      <w:r>
        <w:rPr>
          <w:color w:val="auto"/>
          <w:highlight w:val="none"/>
          <w:u w:val="single" w:color="231F20"/>
        </w:rPr>
        <w:t>：</w:t>
      </w:r>
      <w:r>
        <w:rPr>
          <w:rFonts w:hint="eastAsia"/>
          <w:color w:val="auto"/>
          <w:highlight w:val="none"/>
          <w:u w:val="single" w:color="231F20"/>
        </w:rPr>
        <w:t>按实际价值支付给承包人</w:t>
      </w:r>
      <w:r>
        <w:rPr>
          <w:color w:val="auto"/>
          <w:highlight w:val="none"/>
        </w:rPr>
        <w:t>。</w:t>
      </w:r>
    </w:p>
    <w:p w14:paraId="7A788158">
      <w:pPr>
        <w:pStyle w:val="16"/>
        <w:numPr>
          <w:ilvl w:val="0"/>
          <w:numId w:val="8"/>
        </w:numPr>
        <w:tabs>
          <w:tab w:val="left" w:pos="484"/>
        </w:tabs>
        <w:spacing w:before="102"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不可抗力</w:t>
      </w:r>
    </w:p>
    <w:p w14:paraId="65531E74">
      <w:pPr>
        <w:pStyle w:val="16"/>
        <w:numPr>
          <w:ilvl w:val="1"/>
          <w:numId w:val="8"/>
        </w:numPr>
        <w:tabs>
          <w:tab w:val="left" w:pos="993"/>
        </w:tabs>
        <w:spacing w:before="121" w:after="0" w:line="240" w:lineRule="auto"/>
        <w:ind w:left="992" w:right="0" w:hanging="435"/>
        <w:jc w:val="left"/>
        <w:rPr>
          <w:color w:val="auto"/>
          <w:sz w:val="22"/>
          <w:highlight w:val="none"/>
        </w:rPr>
      </w:pPr>
      <w:r>
        <w:rPr>
          <w:color w:val="auto"/>
          <w:sz w:val="22"/>
          <w:highlight w:val="none"/>
        </w:rPr>
        <w:t>不可抗力的确认</w:t>
      </w:r>
    </w:p>
    <w:p w14:paraId="454B5EDC">
      <w:pPr>
        <w:pStyle w:val="8"/>
        <w:tabs>
          <w:tab w:val="left" w:pos="9078"/>
        </w:tabs>
        <w:ind w:left="557"/>
        <w:rPr>
          <w:color w:val="auto"/>
          <w:highlight w:val="none"/>
        </w:rPr>
      </w:pPr>
      <w:r>
        <w:rPr>
          <w:color w:val="auto"/>
          <w:highlight w:val="none"/>
        </w:rPr>
        <w:t>除通用合同条款约定的不可抗力事件之外，视为不可抗力的其他情形</w:t>
      </w:r>
      <w:r>
        <w:rPr>
          <w:color w:val="auto"/>
          <w:highlight w:val="none"/>
          <w:u w:val="single" w:color="231F20"/>
        </w:rPr>
        <w:t>：</w:t>
      </w:r>
      <w:r>
        <w:rPr>
          <w:rFonts w:hint="eastAsia"/>
          <w:color w:val="auto"/>
          <w:highlight w:val="none"/>
          <w:u w:val="single" w:color="231F20"/>
        </w:rPr>
        <w:t>府谷县范围内发生的地震、洪水、泥石流等自然灾害，以及政府发布的停工令（因疫情、重大活动等）</w:t>
      </w:r>
      <w:r>
        <w:rPr>
          <w:color w:val="auto"/>
          <w:highlight w:val="none"/>
        </w:rPr>
        <w:t>。</w:t>
      </w:r>
    </w:p>
    <w:p w14:paraId="54C60EA5">
      <w:pPr>
        <w:pStyle w:val="8"/>
        <w:ind w:left="557"/>
        <w:rPr>
          <w:color w:val="auto"/>
          <w:highlight w:val="none"/>
        </w:rPr>
      </w:pPr>
      <w:r>
        <w:rPr>
          <w:color w:val="auto"/>
          <w:highlight w:val="none"/>
        </w:rPr>
        <w:t>17.4 因不可抗力解除合同</w:t>
      </w:r>
    </w:p>
    <w:p w14:paraId="33D22D82">
      <w:pPr>
        <w:pStyle w:val="8"/>
        <w:tabs>
          <w:tab w:val="left" w:pos="6717"/>
        </w:tabs>
        <w:ind w:left="557"/>
        <w:rPr>
          <w:color w:val="auto"/>
          <w:highlight w:val="none"/>
        </w:rPr>
      </w:pPr>
      <w:r>
        <w:rPr>
          <w:color w:val="auto"/>
          <w:highlight w:val="none"/>
        </w:rPr>
        <w:t>合同解除后，发包人应在商定或确定发包人应支付款项后</w:t>
      </w:r>
      <w:r>
        <w:rPr>
          <w:color w:val="auto"/>
          <w:highlight w:val="none"/>
          <w:u w:val="single" w:color="231F20"/>
        </w:rPr>
        <w:t xml:space="preserve"> </w:t>
      </w:r>
      <w:r>
        <w:rPr>
          <w:rFonts w:hint="eastAsia"/>
          <w:color w:val="auto"/>
          <w:highlight w:val="none"/>
          <w:u w:val="single" w:color="231F20"/>
          <w:lang w:val="en-US" w:eastAsia="zh-CN"/>
        </w:rPr>
        <w:t>28</w:t>
      </w:r>
      <w:r>
        <w:rPr>
          <w:color w:val="auto"/>
          <w:highlight w:val="none"/>
        </w:rPr>
        <w:t>天内完成款项的支付。</w:t>
      </w:r>
    </w:p>
    <w:p w14:paraId="385D5C44">
      <w:pPr>
        <w:pStyle w:val="16"/>
        <w:numPr>
          <w:ilvl w:val="0"/>
          <w:numId w:val="8"/>
        </w:numPr>
        <w:tabs>
          <w:tab w:val="left" w:pos="484"/>
        </w:tabs>
        <w:spacing w:before="103"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保险</w:t>
      </w:r>
    </w:p>
    <w:p w14:paraId="58DFFB6E">
      <w:pPr>
        <w:pStyle w:val="16"/>
        <w:numPr>
          <w:ilvl w:val="1"/>
          <w:numId w:val="8"/>
        </w:numPr>
        <w:tabs>
          <w:tab w:val="left" w:pos="993"/>
        </w:tabs>
        <w:spacing w:before="122" w:after="0" w:line="240" w:lineRule="auto"/>
        <w:ind w:left="992" w:right="0" w:hanging="435"/>
        <w:jc w:val="left"/>
        <w:rPr>
          <w:color w:val="auto"/>
          <w:sz w:val="22"/>
          <w:highlight w:val="none"/>
        </w:rPr>
      </w:pPr>
      <w:r>
        <w:rPr>
          <w:color w:val="auto"/>
          <w:sz w:val="22"/>
          <w:highlight w:val="none"/>
        </w:rPr>
        <w:t>工程保险</w:t>
      </w:r>
    </w:p>
    <w:p w14:paraId="7531F41E">
      <w:pPr>
        <w:pStyle w:val="8"/>
        <w:tabs>
          <w:tab w:val="left" w:pos="9078"/>
        </w:tabs>
        <w:ind w:left="557"/>
        <w:rPr>
          <w:color w:val="auto"/>
          <w:highlight w:val="none"/>
        </w:rPr>
      </w:pPr>
      <w:r>
        <w:rPr>
          <w:color w:val="auto"/>
          <w:highlight w:val="none"/>
        </w:rPr>
        <w:t>关于工程保险的特别约定</w:t>
      </w:r>
      <w:r>
        <w:rPr>
          <w:color w:val="auto"/>
          <w:highlight w:val="none"/>
          <w:u w:val="single" w:color="231F20"/>
        </w:rPr>
        <w:t>：</w:t>
      </w:r>
      <w:r>
        <w:rPr>
          <w:rFonts w:hint="eastAsia"/>
          <w:color w:val="auto"/>
          <w:highlight w:val="none"/>
          <w:u w:val="single" w:color="231F20"/>
        </w:rPr>
        <w:t>发包人应投保建筑工程一切险及第三者责任险，并承担相应保险费用。保险金额、保险期限等具体内容由发包人确定。承包人应予以配合，并履行保单约定的被保险人义务</w:t>
      </w:r>
      <w:r>
        <w:rPr>
          <w:color w:val="auto"/>
          <w:highlight w:val="none"/>
        </w:rPr>
        <w:t>。</w:t>
      </w:r>
    </w:p>
    <w:p w14:paraId="41B8614E">
      <w:pPr>
        <w:pStyle w:val="8"/>
        <w:ind w:left="557"/>
        <w:rPr>
          <w:color w:val="auto"/>
          <w:highlight w:val="none"/>
        </w:rPr>
      </w:pPr>
      <w:r>
        <w:rPr>
          <w:color w:val="auto"/>
          <w:highlight w:val="none"/>
        </w:rPr>
        <w:t>18.3 其他保险</w:t>
      </w:r>
    </w:p>
    <w:p w14:paraId="42644C78">
      <w:pPr>
        <w:pStyle w:val="8"/>
        <w:tabs>
          <w:tab w:val="left" w:pos="9078"/>
          <w:tab w:val="left" w:pos="9188"/>
        </w:tabs>
        <w:spacing w:before="24" w:line="319" w:lineRule="auto"/>
        <w:ind w:left="557" w:right="105"/>
        <w:rPr>
          <w:color w:val="auto"/>
          <w:highlight w:val="none"/>
        </w:rPr>
      </w:pPr>
      <w:r>
        <w:rPr>
          <w:color w:val="auto"/>
          <w:highlight w:val="none"/>
        </w:rPr>
        <w:t>关于其他保险的约定</w:t>
      </w:r>
      <w:r>
        <w:rPr>
          <w:color w:val="auto"/>
          <w:highlight w:val="none"/>
          <w:u w:val="single" w:color="231F20"/>
        </w:rPr>
        <w:t>：</w:t>
      </w:r>
      <w:r>
        <w:rPr>
          <w:rFonts w:hint="eastAsia"/>
          <w:color w:val="auto"/>
          <w:highlight w:val="none"/>
          <w:u w:val="single" w:color="231F20"/>
        </w:rPr>
        <w:t>承包人投保施工人员意外伤害险，保险费用包含在签约合同价内</w:t>
      </w:r>
      <w:r>
        <w:rPr>
          <w:color w:val="auto"/>
          <w:highlight w:val="none"/>
        </w:rPr>
        <w:t>。承包人是否应为其施工设备等办理财产保险</w:t>
      </w:r>
      <w:r>
        <w:rPr>
          <w:color w:val="auto"/>
          <w:highlight w:val="none"/>
          <w:u w:val="single" w:color="231F20"/>
        </w:rPr>
        <w:t>：</w:t>
      </w:r>
      <w:r>
        <w:rPr>
          <w:rFonts w:hint="eastAsia"/>
          <w:color w:val="auto"/>
          <w:highlight w:val="none"/>
          <w:u w:val="single" w:color="231F20"/>
        </w:rPr>
        <w:t>是（保险费用包含在签约合同价内）</w:t>
      </w:r>
      <w:r>
        <w:rPr>
          <w:color w:val="auto"/>
          <w:highlight w:val="none"/>
        </w:rPr>
        <w:t>。</w:t>
      </w:r>
    </w:p>
    <w:p w14:paraId="5788D893">
      <w:pPr>
        <w:pStyle w:val="8"/>
        <w:ind w:left="557"/>
        <w:jc w:val="both"/>
        <w:rPr>
          <w:color w:val="auto"/>
          <w:highlight w:val="none"/>
        </w:rPr>
      </w:pPr>
      <w:r>
        <w:rPr>
          <w:color w:val="auto"/>
          <w:highlight w:val="none"/>
        </w:rPr>
        <w:t>18.7 通知义务</w:t>
      </w:r>
    </w:p>
    <w:p w14:paraId="15DCDAE7">
      <w:pPr>
        <w:pStyle w:val="8"/>
        <w:tabs>
          <w:tab w:val="left" w:pos="9188"/>
        </w:tabs>
        <w:ind w:left="557"/>
        <w:jc w:val="both"/>
        <w:rPr>
          <w:color w:val="auto"/>
          <w:highlight w:val="none"/>
        </w:rPr>
      </w:pPr>
      <w:r>
        <w:rPr>
          <w:color w:val="auto"/>
          <w:highlight w:val="none"/>
        </w:rPr>
        <w:t>关于变更保险合同时的通知义务的约定</w:t>
      </w:r>
      <w:r>
        <w:rPr>
          <w:color w:val="auto"/>
          <w:highlight w:val="none"/>
          <w:u w:val="single" w:color="231F20"/>
        </w:rPr>
        <w:t>：</w:t>
      </w:r>
      <w:r>
        <w:rPr>
          <w:rFonts w:hint="eastAsia"/>
          <w:color w:val="auto"/>
          <w:highlight w:val="none"/>
          <w:u w:val="single" w:color="231F20"/>
        </w:rPr>
        <w:t>变更保险合同前，应提前7天书面通知对方，征得同意后办理变更手续</w:t>
      </w:r>
      <w:r>
        <w:rPr>
          <w:rFonts w:ascii="Times New Roman" w:eastAsia="Times New Roman"/>
          <w:color w:val="auto"/>
          <w:highlight w:val="none"/>
          <w:u w:val="single" w:color="231F20"/>
        </w:rPr>
        <w:t xml:space="preserve"> </w:t>
      </w:r>
      <w:r>
        <w:rPr>
          <w:color w:val="auto"/>
          <w:highlight w:val="none"/>
        </w:rPr>
        <w:t>。</w:t>
      </w:r>
    </w:p>
    <w:p w14:paraId="531CF2FE">
      <w:pPr>
        <w:pStyle w:val="8"/>
        <w:spacing w:before="102"/>
        <w:rPr>
          <w:rFonts w:hint="eastAsia" w:ascii="方正黑体_GBK" w:eastAsia="方正黑体_GBK"/>
          <w:color w:val="auto"/>
          <w:highlight w:val="none"/>
        </w:rPr>
      </w:pPr>
      <w:r>
        <w:rPr>
          <w:rFonts w:hint="eastAsia" w:ascii="方正黑体_GBK" w:eastAsia="方正黑体_GBK"/>
          <w:color w:val="auto"/>
          <w:highlight w:val="none"/>
        </w:rPr>
        <w:t>20. 争议解决</w:t>
      </w:r>
    </w:p>
    <w:p w14:paraId="435CF996">
      <w:pPr>
        <w:pStyle w:val="16"/>
        <w:numPr>
          <w:ilvl w:val="1"/>
          <w:numId w:val="32"/>
        </w:numPr>
        <w:tabs>
          <w:tab w:val="left" w:pos="993"/>
        </w:tabs>
        <w:spacing w:before="121" w:after="0" w:line="240" w:lineRule="auto"/>
        <w:ind w:left="992" w:right="0" w:hanging="435"/>
        <w:jc w:val="both"/>
        <w:rPr>
          <w:color w:val="auto"/>
          <w:sz w:val="22"/>
          <w:highlight w:val="none"/>
        </w:rPr>
      </w:pPr>
      <w:r>
        <w:rPr>
          <w:color w:val="auto"/>
          <w:sz w:val="22"/>
          <w:highlight w:val="none"/>
        </w:rPr>
        <w:t>争议评审</w:t>
      </w:r>
    </w:p>
    <w:p w14:paraId="69F729EB">
      <w:pPr>
        <w:pStyle w:val="8"/>
        <w:tabs>
          <w:tab w:val="left" w:pos="9188"/>
        </w:tabs>
        <w:ind w:left="557"/>
        <w:jc w:val="both"/>
        <w:rPr>
          <w:color w:val="auto"/>
          <w:highlight w:val="none"/>
        </w:rPr>
      </w:pPr>
      <w:r>
        <w:rPr>
          <w:color w:val="auto"/>
          <w:highlight w:val="none"/>
        </w:rPr>
        <w:t>合同当事人是否同意将工程争议提交争议评审小组决定</w:t>
      </w:r>
      <w:r>
        <w:rPr>
          <w:color w:val="auto"/>
          <w:highlight w:val="none"/>
          <w:u w:val="single" w:color="231F20"/>
        </w:rPr>
        <w:t>：</w:t>
      </w:r>
      <w:r>
        <w:rPr>
          <w:rFonts w:hint="eastAsia"/>
          <w:color w:val="auto"/>
          <w:highlight w:val="none"/>
          <w:u w:val="single" w:color="231F20"/>
        </w:rPr>
        <w:t>否</w:t>
      </w:r>
      <w:r>
        <w:rPr>
          <w:rFonts w:ascii="Times New Roman" w:eastAsia="Times New Roman"/>
          <w:color w:val="auto"/>
          <w:highlight w:val="none"/>
          <w:u w:val="single" w:color="231F20"/>
        </w:rPr>
        <w:t xml:space="preserve"> </w:t>
      </w:r>
      <w:r>
        <w:rPr>
          <w:color w:val="auto"/>
          <w:highlight w:val="none"/>
        </w:rPr>
        <w:t>。</w:t>
      </w:r>
    </w:p>
    <w:p w14:paraId="6B400346">
      <w:pPr>
        <w:pStyle w:val="16"/>
        <w:numPr>
          <w:ilvl w:val="2"/>
          <w:numId w:val="32"/>
        </w:numPr>
        <w:tabs>
          <w:tab w:val="left" w:pos="1157"/>
        </w:tabs>
        <w:spacing w:before="109" w:after="0" w:line="240" w:lineRule="auto"/>
        <w:ind w:left="1156" w:right="0" w:hanging="599"/>
        <w:jc w:val="both"/>
        <w:rPr>
          <w:color w:val="auto"/>
          <w:sz w:val="22"/>
          <w:highlight w:val="none"/>
        </w:rPr>
      </w:pPr>
      <w:r>
        <w:rPr>
          <w:color w:val="auto"/>
          <w:sz w:val="22"/>
          <w:highlight w:val="none"/>
        </w:rPr>
        <w:t>争议评审小组的确定</w:t>
      </w:r>
    </w:p>
    <w:p w14:paraId="548EB6D1">
      <w:pPr>
        <w:pStyle w:val="8"/>
        <w:tabs>
          <w:tab w:val="left" w:pos="9078"/>
        </w:tabs>
        <w:spacing w:line="319" w:lineRule="auto"/>
        <w:ind w:left="557" w:right="105"/>
        <w:jc w:val="both"/>
        <w:rPr>
          <w:color w:val="auto"/>
          <w:highlight w:val="none"/>
        </w:rPr>
      </w:pPr>
      <w:r>
        <w:rPr>
          <w:color w:val="auto"/>
          <w:highlight w:val="none"/>
        </w:rPr>
        <w:t>争议评审小组成员的确定</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。选定争议评审员的期限</w:t>
      </w:r>
      <w:r>
        <w:rPr>
          <w:color w:val="auto"/>
          <w:highlight w:val="none"/>
          <w:u w:val="single" w:color="231F20"/>
        </w:rPr>
        <w:t>：</w:t>
      </w:r>
      <w:r>
        <w:rPr>
          <w:rFonts w:hint="eastAsia"/>
          <w:color w:val="auto"/>
          <w:highlight w:val="none"/>
          <w:u w:val="single" w:color="231F20"/>
          <w:lang w:val="en-US" w:eastAsia="zh-CN"/>
        </w:rPr>
        <w:t>/</w:t>
      </w:r>
      <w:r>
        <w:rPr>
          <w:color w:val="auto"/>
          <w:highlight w:val="none"/>
        </w:rPr>
        <w:t>。争议评审小组成员的报酬承担方式</w:t>
      </w:r>
      <w:r>
        <w:rPr>
          <w:color w:val="auto"/>
          <w:highlight w:val="none"/>
          <w:u w:val="single" w:color="231F20"/>
        </w:rPr>
        <w:t>：</w:t>
      </w:r>
      <w:r>
        <w:rPr>
          <w:rFonts w:hint="eastAsia"/>
          <w:color w:val="auto"/>
          <w:highlight w:val="none"/>
          <w:u w:val="single" w:color="231F20"/>
          <w:lang w:val="en-US" w:eastAsia="zh-CN"/>
        </w:rPr>
        <w:t>/</w:t>
      </w:r>
      <w:r>
        <w:rPr>
          <w:color w:val="auto"/>
          <w:highlight w:val="none"/>
        </w:rPr>
        <w:t>。其他事项的约定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2769ACCA">
      <w:pPr>
        <w:pStyle w:val="16"/>
        <w:numPr>
          <w:ilvl w:val="2"/>
          <w:numId w:val="32"/>
        </w:numPr>
        <w:tabs>
          <w:tab w:val="left" w:pos="1157"/>
        </w:tabs>
        <w:spacing w:before="25" w:after="0" w:line="240" w:lineRule="auto"/>
        <w:ind w:left="1156" w:right="0" w:hanging="599"/>
        <w:jc w:val="both"/>
        <w:rPr>
          <w:color w:val="auto"/>
          <w:sz w:val="22"/>
          <w:highlight w:val="none"/>
        </w:rPr>
      </w:pPr>
      <w:r>
        <w:rPr>
          <w:color w:val="auto"/>
          <w:sz w:val="22"/>
          <w:highlight w:val="none"/>
        </w:rPr>
        <w:t>争议评审小组的决定</w:t>
      </w:r>
    </w:p>
    <w:p w14:paraId="3EB7B5EB">
      <w:pPr>
        <w:pStyle w:val="8"/>
        <w:tabs>
          <w:tab w:val="left" w:pos="9078"/>
        </w:tabs>
        <w:ind w:left="557"/>
        <w:jc w:val="both"/>
        <w:rPr>
          <w:color w:val="auto"/>
          <w:highlight w:val="none"/>
        </w:rPr>
      </w:pPr>
      <w:r>
        <w:rPr>
          <w:color w:val="auto"/>
          <w:highlight w:val="none"/>
        </w:rPr>
        <w:t>合同当事人关于本项的约定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56A9ED12">
      <w:pPr>
        <w:pStyle w:val="8"/>
        <w:ind w:left="557"/>
        <w:jc w:val="both"/>
        <w:rPr>
          <w:color w:val="auto"/>
          <w:highlight w:val="none"/>
        </w:rPr>
      </w:pPr>
      <w:r>
        <w:rPr>
          <w:color w:val="auto"/>
          <w:highlight w:val="none"/>
        </w:rPr>
        <w:t>20.4 仲裁或诉讼</w:t>
      </w:r>
    </w:p>
    <w:p w14:paraId="79002C27">
      <w:pPr>
        <w:pStyle w:val="8"/>
        <w:ind w:left="557"/>
        <w:jc w:val="both"/>
        <w:rPr>
          <w:color w:val="auto"/>
          <w:highlight w:val="none"/>
        </w:rPr>
      </w:pPr>
      <w:r>
        <w:rPr>
          <w:color w:val="auto"/>
          <w:highlight w:val="none"/>
        </w:rPr>
        <w:t>因合同及合同有关事项发生的争议，按下列第</w:t>
      </w:r>
      <w:r>
        <w:rPr>
          <w:color w:val="auto"/>
          <w:highlight w:val="none"/>
          <w:u w:val="single" w:color="231F20"/>
        </w:rPr>
        <w:t xml:space="preserve"> </w:t>
      </w:r>
      <w:r>
        <w:rPr>
          <w:rFonts w:hint="eastAsia"/>
          <w:color w:val="auto"/>
          <w:highlight w:val="none"/>
          <w:u w:val="single" w:color="231F20"/>
          <w:lang w:val="en-US" w:eastAsia="zh-CN"/>
        </w:rPr>
        <w:t>2</w:t>
      </w:r>
      <w:r>
        <w:rPr>
          <w:color w:val="auto"/>
          <w:highlight w:val="none"/>
          <w:u w:val="single" w:color="231F20"/>
        </w:rPr>
        <w:t xml:space="preserve"> </w:t>
      </w:r>
      <w:r>
        <w:rPr>
          <w:color w:val="auto"/>
          <w:highlight w:val="none"/>
        </w:rPr>
        <w:t>种方式解决：</w:t>
      </w:r>
    </w:p>
    <w:p w14:paraId="5739E4CE">
      <w:pPr>
        <w:pStyle w:val="8"/>
        <w:tabs>
          <w:tab w:val="left" w:pos="2380"/>
        </w:tabs>
        <w:ind w:left="447"/>
        <w:rPr>
          <w:color w:val="auto"/>
          <w:highlight w:val="none"/>
        </w:rPr>
      </w:pPr>
      <w:r>
        <w:rPr>
          <w:color w:val="auto"/>
          <w:highlight w:val="none"/>
        </w:rPr>
        <w:t>（</w:t>
      </w:r>
      <w:r>
        <w:rPr>
          <w:color w:val="auto"/>
          <w:spacing w:val="-28"/>
          <w:highlight w:val="none"/>
        </w:rPr>
        <w:t xml:space="preserve"> </w:t>
      </w:r>
      <w:r>
        <w:rPr>
          <w:color w:val="auto"/>
          <w:highlight w:val="none"/>
        </w:rPr>
        <w:t>1）向</w:t>
      </w:r>
      <w:r>
        <w:rPr>
          <w:color w:val="auto"/>
          <w:highlight w:val="none"/>
          <w:u w:val="single" w:color="231F20"/>
        </w:rPr>
        <w:t xml:space="preserve"> </w:t>
      </w:r>
      <w:r>
        <w:rPr>
          <w:rFonts w:hint="eastAsia"/>
          <w:color w:val="auto"/>
          <w:highlight w:val="none"/>
          <w:u w:val="single" w:color="231F20"/>
          <w:lang w:val="en-US" w:eastAsia="zh-CN"/>
        </w:rPr>
        <w:t>/</w:t>
      </w:r>
      <w:r>
        <w:rPr>
          <w:color w:val="auto"/>
          <w:highlight w:val="none"/>
        </w:rPr>
        <w:t>仲裁委员会申请仲裁；</w:t>
      </w:r>
    </w:p>
    <w:p w14:paraId="1F486B1B">
      <w:pPr>
        <w:pStyle w:val="15"/>
        <w:keepNext w:val="0"/>
        <w:keepLines w:val="0"/>
        <w:pageBreakBefore w:val="0"/>
        <w:widowControl/>
        <w:kinsoku/>
        <w:wordWrap/>
        <w:overflowPunct/>
        <w:topLinePunct w:val="0"/>
        <w:autoSpaceDE/>
        <w:autoSpaceDN/>
        <w:bidi w:val="0"/>
        <w:adjustRightInd/>
        <w:snapToGrid/>
        <w:spacing w:before="0" w:after="0" w:line="500" w:lineRule="exact"/>
        <w:ind w:left="0" w:firstLine="440" w:firstLineChars="200"/>
        <w:textAlignment w:val="auto"/>
        <w:rPr>
          <w:rFonts w:hint="eastAsia" w:asciiTheme="minorEastAsia" w:hAnsiTheme="minorEastAsia" w:eastAsiaTheme="minorEastAsia" w:cstheme="minorEastAsia"/>
          <w:b w:val="0"/>
          <w:bCs w:val="0"/>
          <w:color w:val="auto"/>
          <w:sz w:val="32"/>
          <w:szCs w:val="32"/>
          <w:lang w:eastAsia="zh-CN"/>
        </w:rPr>
      </w:pPr>
      <w:r>
        <w:rPr>
          <w:color w:val="auto"/>
          <w:highlight w:val="none"/>
        </w:rPr>
        <w:t>（</w:t>
      </w:r>
      <w:r>
        <w:rPr>
          <w:color w:val="auto"/>
          <w:spacing w:val="-28"/>
          <w:highlight w:val="none"/>
        </w:rPr>
        <w:t xml:space="preserve"> </w:t>
      </w:r>
      <w:r>
        <w:rPr>
          <w:color w:val="auto"/>
          <w:highlight w:val="none"/>
        </w:rPr>
        <w:t>2）向</w:t>
      </w:r>
      <w:r>
        <w:rPr>
          <w:color w:val="auto"/>
          <w:highlight w:val="none"/>
          <w:u w:val="single" w:color="231F20"/>
        </w:rPr>
        <w:t xml:space="preserve"> </w:t>
      </w:r>
      <w:r>
        <w:rPr>
          <w:rFonts w:hint="eastAsia"/>
          <w:color w:val="auto"/>
          <w:highlight w:val="none"/>
          <w:u w:val="single" w:color="231F20"/>
        </w:rPr>
        <w:t>府谷县人民法院</w:t>
      </w:r>
      <w:r>
        <w:rPr>
          <w:color w:val="auto"/>
          <w:highlight w:val="none"/>
        </w:rPr>
        <w:t>人民法院起诉</w:t>
      </w:r>
      <w:r>
        <w:rPr>
          <w:rFonts w:hint="eastAsia" w:asciiTheme="minorEastAsia" w:hAnsiTheme="minorEastAsia" w:eastAsiaTheme="minorEastAsia" w:cstheme="minorEastAsia"/>
          <w:b w:val="0"/>
          <w:bCs w:val="0"/>
          <w:color w:val="auto"/>
          <w:sz w:val="28"/>
          <w:szCs w:val="28"/>
        </w:rPr>
        <w:t>。</w:t>
      </w:r>
    </w:p>
    <w:p w14:paraId="2FFCE51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以下无正文-----</w:t>
      </w:r>
    </w:p>
    <w:p w14:paraId="5AE252AC">
      <w:pPr>
        <w:spacing w:line="360" w:lineRule="auto"/>
        <w:rPr>
          <w:rFonts w:hint="eastAsia" w:ascii="宋体" w:hAnsi="宋体" w:eastAsia="宋体" w:cs="宋体"/>
          <w:color w:val="000000" w:themeColor="text1"/>
          <w:sz w:val="28"/>
          <w:szCs w:val="40"/>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注：本合同为简易版本</w:t>
      </w:r>
      <w:r>
        <w:rPr>
          <w:rFonts w:hint="eastAsia" w:ascii="宋体" w:hAnsi="宋体" w:eastAsia="宋体" w:cs="宋体"/>
          <w:b/>
          <w:color w:val="000000" w:themeColor="text1"/>
          <w:sz w:val="24"/>
          <w:lang w:eastAsia="zh-CN"/>
          <w14:textFill>
            <w14:solidFill>
              <w14:schemeClr w14:val="tx1"/>
            </w14:solidFill>
          </w14:textFill>
        </w:rPr>
        <w:t>，仅供参考</w:t>
      </w:r>
      <w:r>
        <w:rPr>
          <w:rFonts w:hint="eastAsia" w:ascii="宋体" w:hAnsi="宋体" w:eastAsia="宋体" w:cs="宋体"/>
          <w:b/>
          <w:color w:val="000000" w:themeColor="text1"/>
          <w:sz w:val="24"/>
          <w14:textFill>
            <w14:solidFill>
              <w14:schemeClr w14:val="tx1"/>
            </w14:solidFill>
          </w14:textFill>
        </w:rPr>
        <w:t>，使用过程中，请结合具体项目，充实细化。</w:t>
      </w:r>
    </w:p>
    <w:p w14:paraId="6C3250A4">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000000" w:themeColor="text1"/>
          <w:sz w:val="21"/>
          <w:szCs w:val="21"/>
          <w:u w:val="single"/>
          <w14:textFill>
            <w14:solidFill>
              <w14:schemeClr w14:val="tx1"/>
            </w14:solidFill>
          </w14:textFill>
        </w:rPr>
      </w:pPr>
    </w:p>
    <w:p w14:paraId="0CFEEB3D">
      <w:pPr>
        <w:numPr>
          <w:ilvl w:val="0"/>
          <w:numId w:val="1"/>
        </w:numPr>
        <w:spacing w:line="360" w:lineRule="auto"/>
        <w:rPr>
          <w:rFonts w:hint="eastAsia" w:ascii="黑体" w:hAnsi="黑体" w:eastAsia="黑体" w:cs="黑体"/>
          <w:b/>
          <w:bCs/>
          <w:color w:val="000000" w:themeColor="text1"/>
          <w:sz w:val="28"/>
          <w:szCs w:val="36"/>
          <w14:textFill>
            <w14:solidFill>
              <w14:schemeClr w14:val="tx1"/>
            </w14:solidFill>
          </w14:textFill>
        </w:rPr>
      </w:pPr>
      <w:r>
        <w:rPr>
          <w:rFonts w:hint="eastAsia" w:ascii="黑体" w:hAnsi="黑体" w:eastAsia="黑体" w:cs="黑体"/>
          <w:b/>
          <w:bCs/>
          <w:color w:val="000000" w:themeColor="text1"/>
          <w:sz w:val="28"/>
          <w:szCs w:val="36"/>
          <w14:textFill>
            <w14:solidFill>
              <w14:schemeClr w14:val="tx1"/>
            </w14:solidFill>
          </w14:textFill>
        </w:rPr>
        <w:t>履约验收标准和方法</w:t>
      </w:r>
    </w:p>
    <w:p w14:paraId="01E36D64">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（一）履约验收时间：</w:t>
      </w:r>
      <w:r>
        <w:rPr>
          <w:rFonts w:hint="eastAsia" w:ascii="宋体" w:hAnsi="宋体" w:cs="宋体"/>
          <w:color w:val="000000" w:themeColor="text1"/>
          <w:sz w:val="28"/>
          <w:szCs w:val="28"/>
          <w:lang w:val="en-US" w:eastAsia="zh-CN"/>
          <w14:textFill>
            <w14:solidFill>
              <w14:schemeClr w14:val="tx1"/>
            </w14:solidFill>
          </w14:textFill>
        </w:rPr>
        <w:t>工期</w:t>
      </w:r>
      <w:r>
        <w:rPr>
          <w:rFonts w:hint="eastAsia" w:ascii="宋体" w:hAnsi="宋体" w:eastAsia="宋体" w:cs="宋体"/>
          <w:color w:val="000000" w:themeColor="text1"/>
          <w:sz w:val="28"/>
          <w:szCs w:val="28"/>
          <w:lang w:val="en-US" w:eastAsia="zh-CN"/>
          <w14:textFill>
            <w14:solidFill>
              <w14:schemeClr w14:val="tx1"/>
            </w14:solidFill>
          </w14:textFill>
        </w:rPr>
        <w:t>达到甲方指定时间。</w:t>
      </w:r>
    </w:p>
    <w:p w14:paraId="415ACAD1">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（二）履约验收主体及内容：</w:t>
      </w:r>
    </w:p>
    <w:p w14:paraId="250D8906">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验收主体：府谷县住房和城乡建设局 </w:t>
      </w:r>
    </w:p>
    <w:p w14:paraId="271E9DD4">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验收内容：采购人根据合同要求，对项目所包含的审查内容进行验收。</w:t>
      </w:r>
    </w:p>
    <w:p w14:paraId="1B641396">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（三）验收依据：</w:t>
      </w:r>
    </w:p>
    <w:p w14:paraId="0F51645D">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1.招标文件、投标文件、澄清表（函）；</w:t>
      </w:r>
    </w:p>
    <w:p w14:paraId="7C92BA17">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2.验收合格证、质检报告；</w:t>
      </w:r>
    </w:p>
    <w:p w14:paraId="76393FD2">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3.合同及附件文本；</w:t>
      </w:r>
    </w:p>
    <w:p w14:paraId="3402EA8B">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lang w:val="en-US" w:eastAsia="zh-CN"/>
          <w14:textFill>
            <w14:solidFill>
              <w14:schemeClr w14:val="tx1"/>
            </w14:solidFill>
          </w14:textFill>
        </w:rPr>
        <w:t>.合</w:t>
      </w:r>
      <w:r>
        <w:rPr>
          <w:rFonts w:hint="eastAsia" w:ascii="宋体" w:hAnsi="宋体" w:eastAsia="宋体" w:cs="宋体"/>
          <w:color w:val="000000" w:themeColor="text1"/>
          <w:sz w:val="28"/>
          <w:szCs w:val="28"/>
          <w:lang w:val="en-US" w:eastAsia="zh-CN"/>
          <w14:textFill>
            <w14:solidFill>
              <w14:schemeClr w14:val="tx1"/>
            </w14:solidFill>
          </w14:textFill>
        </w:rPr>
        <w:t>同签订时国家及行业现行的标准和技术规范。</w:t>
      </w:r>
    </w:p>
    <w:p w14:paraId="53A4B49C">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（四）验收标准：</w:t>
      </w:r>
    </w:p>
    <w:p w14:paraId="3A4D191C">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1.编制的服务方案应符合国家、省、市现行有关标准、规范的规定，并对检测成果承担相应的</w:t>
      </w:r>
      <w:r>
        <w:rPr>
          <w:rFonts w:hint="eastAsia" w:ascii="宋体" w:hAnsi="宋体" w:cs="宋体"/>
          <w:color w:val="000000" w:themeColor="text1"/>
          <w:sz w:val="28"/>
          <w:szCs w:val="28"/>
          <w:lang w:val="en-US" w:eastAsia="zh-CN"/>
          <w14:textFill>
            <w14:solidFill>
              <w14:schemeClr w14:val="tx1"/>
            </w14:solidFill>
          </w14:textFill>
        </w:rPr>
        <w:t>法律责任</w:t>
      </w:r>
      <w:r>
        <w:rPr>
          <w:rFonts w:hint="eastAsia" w:ascii="宋体" w:hAnsi="宋体" w:eastAsia="宋体" w:cs="宋体"/>
          <w:color w:val="000000" w:themeColor="text1"/>
          <w:sz w:val="28"/>
          <w:szCs w:val="28"/>
          <w:lang w:val="en-US" w:eastAsia="zh-CN"/>
          <w14:textFill>
            <w14:solidFill>
              <w14:schemeClr w14:val="tx1"/>
            </w14:solidFill>
          </w14:textFill>
        </w:rPr>
        <w:t>；</w:t>
      </w:r>
    </w:p>
    <w:p w14:paraId="356298CF">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（五）验收方法：</w:t>
      </w:r>
    </w:p>
    <w:p w14:paraId="3AF766CE">
      <w:pPr>
        <w:pStyle w:val="14"/>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采购人组织验收人员，按照相关验收标准对采购项目的履约结果进行验收。</w:t>
      </w:r>
    </w:p>
    <w:p w14:paraId="3BFAC69C">
      <w:pPr>
        <w:numPr>
          <w:ilvl w:val="0"/>
          <w:numId w:val="1"/>
        </w:numPr>
        <w:spacing w:line="360" w:lineRule="auto"/>
        <w:rPr>
          <w:rFonts w:hint="eastAsia" w:ascii="黑体" w:hAnsi="黑体" w:eastAsia="黑体" w:cs="黑体"/>
          <w:b/>
          <w:bCs/>
          <w:color w:val="000000" w:themeColor="text1"/>
          <w:sz w:val="28"/>
          <w:szCs w:val="36"/>
          <w:lang w:val="en-US" w:eastAsia="zh-CN"/>
          <w14:textFill>
            <w14:solidFill>
              <w14:schemeClr w14:val="tx1"/>
            </w14:solidFill>
          </w14:textFill>
        </w:rPr>
      </w:pPr>
      <w:r>
        <w:rPr>
          <w:rFonts w:hint="eastAsia" w:ascii="黑体" w:hAnsi="黑体" w:eastAsia="黑体" w:cs="黑体"/>
          <w:b/>
          <w:bCs/>
          <w:color w:val="000000" w:themeColor="text1"/>
          <w:sz w:val="28"/>
          <w:szCs w:val="36"/>
          <w:lang w:val="en-US" w:eastAsia="zh-CN"/>
          <w14:textFill>
            <w14:solidFill>
              <w14:schemeClr w14:val="tx1"/>
            </w14:solidFill>
          </w14:textFill>
        </w:rPr>
        <w:t>支付方式：</w:t>
      </w:r>
    </w:p>
    <w:p w14:paraId="71248273">
      <w:pPr>
        <w:shd w:val="clear"/>
        <w:spacing w:line="360" w:lineRule="auto"/>
        <w:ind w:firstLine="560" w:firstLineChars="200"/>
        <w:rPr>
          <w:rFonts w:hint="eastAsia" w:ascii="宋体" w:hAnsi="宋体" w:eastAsia="宋体" w:cs="宋体"/>
          <w:color w:val="000000" w:themeColor="text1"/>
          <w:kern w:val="2"/>
          <w:sz w:val="28"/>
          <w:szCs w:val="28"/>
          <w:shd w:val="clear" w:fill="FF0000"/>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付款方式：</w:t>
      </w:r>
      <w:r>
        <w:rPr>
          <w:rFonts w:hint="eastAsia" w:ascii="宋体" w:hAnsi="宋体" w:cs="宋体"/>
          <w:color w:val="000000" w:themeColor="text1"/>
          <w:kern w:val="2"/>
          <w:sz w:val="28"/>
          <w:szCs w:val="28"/>
          <w:lang w:val="en-US" w:eastAsia="zh-CN" w:bidi="ar-SA"/>
          <w14:textFill>
            <w14:solidFill>
              <w14:schemeClr w14:val="tx1"/>
            </w14:solidFill>
          </w14:textFill>
        </w:rPr>
        <w:t>见合同</w:t>
      </w:r>
      <w:r>
        <w:rPr>
          <w:rFonts w:hint="eastAsia" w:ascii="宋体" w:hAnsi="宋体" w:eastAsia="宋体" w:cs="宋体"/>
          <w:color w:val="000000" w:themeColor="text1"/>
          <w:kern w:val="2"/>
          <w:sz w:val="28"/>
          <w:szCs w:val="28"/>
          <w:lang w:val="en-US" w:eastAsia="zh-CN" w:bidi="ar-SA"/>
          <w14:textFill>
            <w14:solidFill>
              <w14:schemeClr w14:val="tx1"/>
            </w14:solidFill>
          </w14:textFill>
        </w:rPr>
        <w:t>。</w:t>
      </w:r>
    </w:p>
    <w:p w14:paraId="0ACA1316">
      <w:pPr>
        <w:numPr>
          <w:ilvl w:val="0"/>
          <w:numId w:val="1"/>
        </w:numPr>
        <w:spacing w:line="360" w:lineRule="auto"/>
        <w:rPr>
          <w:rFonts w:hint="eastAsia" w:ascii="黑体" w:hAnsi="黑体" w:eastAsia="黑体" w:cs="黑体"/>
          <w:b/>
          <w:bCs/>
          <w:color w:val="000000" w:themeColor="text1"/>
          <w:sz w:val="28"/>
          <w:szCs w:val="36"/>
          <w:lang w:val="en-US" w:eastAsia="zh-CN"/>
          <w14:textFill>
            <w14:solidFill>
              <w14:schemeClr w14:val="tx1"/>
            </w14:solidFill>
          </w14:textFill>
        </w:rPr>
      </w:pPr>
      <w:r>
        <w:rPr>
          <w:rFonts w:hint="eastAsia" w:ascii="黑体" w:hAnsi="黑体" w:eastAsia="黑体" w:cs="黑体"/>
          <w:b/>
          <w:bCs/>
          <w:color w:val="000000" w:themeColor="text1"/>
          <w:sz w:val="28"/>
          <w:szCs w:val="36"/>
          <w:lang w:val="en-US" w:eastAsia="zh-CN"/>
          <w14:textFill>
            <w14:solidFill>
              <w14:schemeClr w14:val="tx1"/>
            </w14:solidFill>
          </w14:textFill>
        </w:rPr>
        <w:t>采购单位、采购单位地址、项目联系人及联系电话</w:t>
      </w:r>
    </w:p>
    <w:p w14:paraId="5252A45E">
      <w:pPr>
        <w:pStyle w:val="14"/>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cs="宋体"/>
          <w:color w:val="000000" w:themeColor="text1"/>
          <w:kern w:val="2"/>
          <w:sz w:val="28"/>
          <w:szCs w:val="28"/>
          <w:lang w:val="en-US" w:eastAsia="zh-CN" w:bidi="ar-SA"/>
          <w14:textFill>
            <w14:solidFill>
              <w14:schemeClr w14:val="tx1"/>
            </w14:solidFill>
          </w14:textFill>
        </w:rPr>
        <w:t>1.</w:t>
      </w:r>
      <w:r>
        <w:rPr>
          <w:rFonts w:hint="eastAsia" w:ascii="宋体" w:hAnsi="宋体" w:eastAsia="宋体" w:cs="宋体"/>
          <w:color w:val="000000" w:themeColor="text1"/>
          <w:kern w:val="2"/>
          <w:sz w:val="28"/>
          <w:szCs w:val="28"/>
          <w:lang w:val="en-US" w:eastAsia="zh-CN" w:bidi="ar-SA"/>
          <w14:textFill>
            <w14:solidFill>
              <w14:schemeClr w14:val="tx1"/>
            </w14:solidFill>
          </w14:textFill>
        </w:rPr>
        <w:t>采购单位：府谷县住房和城乡建设局</w:t>
      </w:r>
    </w:p>
    <w:p w14:paraId="16F428FC">
      <w:pPr>
        <w:pStyle w:val="14"/>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cs="宋体"/>
          <w:color w:val="000000" w:themeColor="text1"/>
          <w:kern w:val="2"/>
          <w:sz w:val="28"/>
          <w:szCs w:val="28"/>
          <w:lang w:val="en-US" w:eastAsia="zh-CN" w:bidi="ar-SA"/>
          <w14:textFill>
            <w14:solidFill>
              <w14:schemeClr w14:val="tx1"/>
            </w14:solidFill>
          </w14:textFill>
        </w:rPr>
        <w:t>2.</w:t>
      </w:r>
      <w:r>
        <w:rPr>
          <w:rFonts w:hint="eastAsia" w:ascii="宋体" w:hAnsi="宋体" w:eastAsia="宋体" w:cs="宋体"/>
          <w:color w:val="000000" w:themeColor="text1"/>
          <w:kern w:val="2"/>
          <w:sz w:val="28"/>
          <w:szCs w:val="28"/>
          <w:lang w:val="en-US" w:eastAsia="zh-CN" w:bidi="ar-SA"/>
          <w14:textFill>
            <w14:solidFill>
              <w14:schemeClr w14:val="tx1"/>
            </w14:solidFill>
          </w14:textFill>
        </w:rPr>
        <w:t>采购单位地址：陕西省榆林市府谷县金世纪大楼东辅楼B座</w:t>
      </w:r>
    </w:p>
    <w:p w14:paraId="04BB5214">
      <w:pPr>
        <w:pStyle w:val="14"/>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cs="宋体"/>
          <w:color w:val="000000" w:themeColor="text1"/>
          <w:kern w:val="2"/>
          <w:sz w:val="28"/>
          <w:szCs w:val="28"/>
          <w:lang w:val="en-US" w:eastAsia="zh-CN" w:bidi="ar-SA"/>
          <w14:textFill>
            <w14:solidFill>
              <w14:schemeClr w14:val="tx1"/>
            </w14:solidFill>
          </w14:textFill>
        </w:rPr>
        <w:t>3.</w:t>
      </w:r>
      <w:r>
        <w:rPr>
          <w:rFonts w:hint="eastAsia" w:ascii="宋体" w:hAnsi="宋体" w:eastAsia="宋体" w:cs="宋体"/>
          <w:color w:val="000000" w:themeColor="text1"/>
          <w:kern w:val="2"/>
          <w:sz w:val="28"/>
          <w:szCs w:val="28"/>
          <w:lang w:val="en-US" w:eastAsia="zh-CN" w:bidi="ar-SA"/>
          <w14:textFill>
            <w14:solidFill>
              <w14:schemeClr w14:val="tx1"/>
            </w14:solidFill>
          </w14:textFill>
        </w:rPr>
        <w:t>项目联系人：</w:t>
      </w:r>
      <w:r>
        <w:rPr>
          <w:rFonts w:hint="eastAsia" w:ascii="宋体" w:hAnsi="宋体" w:cs="宋体"/>
          <w:color w:val="000000" w:themeColor="text1"/>
          <w:kern w:val="2"/>
          <w:sz w:val="28"/>
          <w:szCs w:val="28"/>
          <w:lang w:val="en-US" w:eastAsia="zh-CN" w:bidi="ar-SA"/>
          <w14:textFill>
            <w14:solidFill>
              <w14:schemeClr w14:val="tx1"/>
            </w14:solidFill>
          </w14:textFill>
        </w:rPr>
        <w:t>温工</w:t>
      </w: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  </w:t>
      </w:r>
      <w:r>
        <w:rPr>
          <w:rFonts w:hint="eastAsia" w:ascii="宋体" w:hAnsi="宋体" w:cs="宋体"/>
          <w:color w:val="000000" w:themeColor="text1"/>
          <w:kern w:val="2"/>
          <w:sz w:val="28"/>
          <w:szCs w:val="28"/>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8"/>
          <w:szCs w:val="28"/>
          <w:lang w:val="en-US" w:eastAsia="zh-CN" w:bidi="ar-SA"/>
          <w14:textFill>
            <w14:solidFill>
              <w14:schemeClr w14:val="tx1"/>
            </w14:solidFill>
          </w14:textFill>
        </w:rPr>
        <w:t>联系电话：0912-8720328</w:t>
      </w:r>
    </w:p>
    <w:p w14:paraId="359F4D58">
      <w:pPr>
        <w:pStyle w:val="14"/>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p>
    <w:p w14:paraId="136317AC">
      <w:pPr>
        <w:pStyle w:val="14"/>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p>
    <w:p w14:paraId="78D69A7F">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                              府谷县住房和城乡建设局</w:t>
      </w:r>
    </w:p>
    <w:p w14:paraId="2EB7BD77">
      <w:pPr>
        <w:tabs>
          <w:tab w:val="left" w:pos="756"/>
        </w:tabs>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                                20</w:t>
      </w:r>
      <w:r>
        <w:rPr>
          <w:rFonts w:hint="eastAsia" w:ascii="宋体" w:hAnsi="宋体" w:cs="宋体"/>
          <w:color w:val="000000" w:themeColor="text1"/>
          <w:kern w:val="2"/>
          <w:sz w:val="28"/>
          <w:szCs w:val="28"/>
          <w:lang w:val="en-US" w:eastAsia="zh-CN" w:bidi="ar-SA"/>
          <w14:textFill>
            <w14:solidFill>
              <w14:schemeClr w14:val="tx1"/>
            </w14:solidFill>
          </w14:textFill>
        </w:rPr>
        <w:t>25</w:t>
      </w:r>
      <w:r>
        <w:rPr>
          <w:rFonts w:hint="eastAsia" w:ascii="宋体" w:hAnsi="宋体" w:eastAsia="宋体" w:cs="宋体"/>
          <w:color w:val="000000" w:themeColor="text1"/>
          <w:kern w:val="2"/>
          <w:sz w:val="28"/>
          <w:szCs w:val="28"/>
          <w:lang w:val="en-US" w:eastAsia="zh-CN" w:bidi="ar-SA"/>
          <w14:textFill>
            <w14:solidFill>
              <w14:schemeClr w14:val="tx1"/>
            </w14:solidFill>
          </w14:textFill>
        </w:rPr>
        <w:t>年</w:t>
      </w:r>
      <w:r>
        <w:rPr>
          <w:rFonts w:hint="eastAsia" w:ascii="宋体" w:hAnsi="宋体" w:cs="宋体"/>
          <w:color w:val="000000" w:themeColor="text1"/>
          <w:kern w:val="2"/>
          <w:sz w:val="28"/>
          <w:szCs w:val="28"/>
          <w:lang w:val="en-US" w:eastAsia="zh-CN" w:bidi="ar-SA"/>
          <w14:textFill>
            <w14:solidFill>
              <w14:schemeClr w14:val="tx1"/>
            </w14:solidFill>
          </w14:textFill>
        </w:rPr>
        <w:t>12</w:t>
      </w:r>
      <w:r>
        <w:rPr>
          <w:rFonts w:hint="eastAsia" w:ascii="宋体" w:hAnsi="宋体" w:eastAsia="宋体" w:cs="宋体"/>
          <w:color w:val="000000" w:themeColor="text1"/>
          <w:kern w:val="2"/>
          <w:sz w:val="28"/>
          <w:szCs w:val="28"/>
          <w:lang w:val="en-US" w:eastAsia="zh-CN" w:bidi="ar-SA"/>
          <w14:textFill>
            <w14:solidFill>
              <w14:schemeClr w14:val="tx1"/>
            </w14:solidFill>
          </w14:textFill>
        </w:rPr>
        <w:t>月</w:t>
      </w:r>
      <w:r>
        <w:rPr>
          <w:rFonts w:hint="eastAsia" w:ascii="宋体" w:hAnsi="宋体" w:cs="宋体"/>
          <w:color w:val="000000" w:themeColor="text1"/>
          <w:kern w:val="2"/>
          <w:sz w:val="28"/>
          <w:szCs w:val="28"/>
          <w:lang w:val="en-US" w:eastAsia="zh-CN" w:bidi="ar-SA"/>
          <w14:textFill>
            <w14:solidFill>
              <w14:schemeClr w14:val="tx1"/>
            </w14:solidFill>
          </w14:textFill>
        </w:rPr>
        <w:t>10</w:t>
      </w:r>
      <w:r>
        <w:rPr>
          <w:rFonts w:hint="eastAsia" w:ascii="宋体" w:hAnsi="宋体" w:eastAsia="宋体" w:cs="宋体"/>
          <w:color w:val="000000" w:themeColor="text1"/>
          <w:kern w:val="2"/>
          <w:sz w:val="28"/>
          <w:szCs w:val="28"/>
          <w:lang w:val="en-US" w:eastAsia="zh-CN" w:bidi="ar-SA"/>
          <w14:textFill>
            <w14:solidFill>
              <w14:schemeClr w14:val="tx1"/>
            </w14:solidFill>
          </w14:textFill>
        </w:rPr>
        <w:t>日</w:t>
      </w:r>
    </w:p>
    <w:p w14:paraId="03B5A873">
      <w:pPr>
        <w:rPr>
          <w:rFonts w:hint="eastAsia" w:ascii="宋体" w:hAnsi="宋体" w:eastAsia="宋体" w:cs="宋体"/>
          <w:color w:val="000000" w:themeColor="text1"/>
          <w14:textFill>
            <w14:solidFill>
              <w14:schemeClr w14:val="tx1"/>
            </w14:solidFill>
          </w14:textFill>
        </w:rPr>
      </w:pPr>
    </w:p>
    <w:p w14:paraId="63D058C7">
      <w:pPr>
        <w:rPr>
          <w:color w:val="000000" w:themeColor="text1"/>
          <w14:textFill>
            <w14:solidFill>
              <w14:schemeClr w14:val="tx1"/>
            </w14:solidFill>
          </w14:textFill>
        </w:rPr>
      </w:pPr>
    </w:p>
    <w:p w14:paraId="5BC114B1">
      <w:pPr>
        <w:rPr>
          <w:color w:val="000000" w:themeColor="text1"/>
          <w14:textFill>
            <w14:solidFill>
              <w14:schemeClr w14:val="tx1"/>
            </w14:solidFill>
          </w14:textFill>
        </w:rPr>
      </w:pPr>
    </w:p>
    <w:sectPr>
      <w:footerReference r:id="rId11" w:type="default"/>
      <w:pgSz w:w="11906" w:h="16838"/>
      <w:pgMar w:top="1440" w:right="1689" w:bottom="1440" w:left="163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C2899A-C9AF-4A17-BE6A-9D5947460EEA}"/>
  </w:font>
  <w:font w:name="黑体">
    <w:panose1 w:val="02010609060101010101"/>
    <w:charset w:val="86"/>
    <w:family w:val="auto"/>
    <w:pitch w:val="default"/>
    <w:sig w:usb0="800002BF" w:usb1="38CF7CFA" w:usb2="00000016" w:usb3="00000000" w:csb0="00040001" w:csb1="00000000"/>
    <w:embedRegular r:id="rId2" w:fontKey="{F10A88BA-A8C5-4A42-B151-A31BFAC19B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3" w:fontKey="{AF458056-0696-403E-A127-84C95B9ADB86}"/>
  </w:font>
  <w:font w:name="方正公文小标宋">
    <w:panose1 w:val="02000500000000000000"/>
    <w:charset w:val="86"/>
    <w:family w:val="auto"/>
    <w:pitch w:val="default"/>
    <w:sig w:usb0="A00002BF" w:usb1="38CF7CFA" w:usb2="00000016" w:usb3="00000000" w:csb0="00040001" w:csb1="00000000"/>
    <w:embedRegular r:id="rId4" w:fontKey="{2DE1A5FC-74AB-4AD4-ABD3-34E26FCB1BD7}"/>
  </w:font>
  <w:font w:name="Calibri">
    <w:panose1 w:val="020F0502020204030204"/>
    <w:charset w:val="86"/>
    <w:family w:val="swiss"/>
    <w:pitch w:val="default"/>
    <w:sig w:usb0="E4002EFF" w:usb1="C200247B" w:usb2="00000009" w:usb3="00000000" w:csb0="200001FF" w:csb1="00000000"/>
  </w:font>
  <w:font w:name="方正书宋_GBK">
    <w:panose1 w:val="02000000000000000000"/>
    <w:charset w:val="86"/>
    <w:family w:val="script"/>
    <w:pitch w:val="default"/>
    <w:sig w:usb0="A00002BF" w:usb1="38CF7CFA" w:usb2="00082016" w:usb3="00000000" w:csb0="00040001" w:csb1="00000000"/>
    <w:embedRegular r:id="rId5" w:fontKey="{95EB3BA1-CC87-4A6B-88A7-2892FAFE4AA4}"/>
  </w:font>
  <w:font w:name="方正黑体_GBK">
    <w:panose1 w:val="02010600010101010101"/>
    <w:charset w:val="86"/>
    <w:family w:val="script"/>
    <w:pitch w:val="default"/>
    <w:sig w:usb0="00000001" w:usb1="080E0000" w:usb2="00000000" w:usb3="00000000" w:csb0="00040000" w:csb1="00000000"/>
    <w:embedRegular r:id="rId6" w:fontKey="{A2AF766D-AE7D-48FC-9BF6-99CFC13ABE97}"/>
  </w:font>
  <w:font w:name="方正小标宋_GBK">
    <w:panose1 w:val="02000000000000000000"/>
    <w:charset w:val="86"/>
    <w:family w:val="script"/>
    <w:pitch w:val="default"/>
    <w:sig w:usb0="A00002BF" w:usb1="38CF7CFA" w:usb2="00082016" w:usb3="00000000" w:csb0="00040001" w:csb1="00000000"/>
    <w:embedRegular r:id="rId7" w:fontKey="{51DCF08B-760F-48DE-AFB6-B3CC7A2A41D2}"/>
  </w:font>
  <w:font w:name="方正楷体_GBK">
    <w:panose1 w:val="02000000000000000000"/>
    <w:charset w:val="86"/>
    <w:family w:val="script"/>
    <w:pitch w:val="default"/>
    <w:sig w:usb0="800002BF" w:usb1="38CF7CFA" w:usb2="00000016" w:usb3="00000000" w:csb0="00040000" w:csb1="00000000"/>
    <w:embedRegular r:id="rId8" w:fontKey="{5E534A05-CDD8-4250-9774-0D6A46D670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2C1C">
    <w:pPr>
      <w:pStyle w:val="8"/>
      <w:spacing w:before="0"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91590" cy="193675"/>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291590" cy="193675"/>
                      </a:xfrm>
                      <a:prstGeom prst="rect">
                        <a:avLst/>
                      </a:prstGeom>
                      <a:noFill/>
                      <a:ln>
                        <a:noFill/>
                      </a:ln>
                    </wps:spPr>
                    <wps:txbx>
                      <w:txbxContent>
                        <w:p w14:paraId="0354DBFC">
                          <w:pPr>
                            <w:spacing w:before="11"/>
                            <w:ind w:left="40" w:right="0" w:firstLine="0"/>
                            <w:jc w:val="left"/>
                            <w:rPr>
                              <w:rFonts w:ascii="Times New Roman"/>
                              <w:sz w:val="20"/>
                            </w:rPr>
                          </w:pPr>
                          <w:r>
                            <w:rPr>
                              <w:rFonts w:ascii="Times New Roman"/>
                              <w:sz w:val="20"/>
                            </w:rPr>
                            <w:t xml:space="preserve">第 </w:t>
                          </w:r>
                          <w:r>
                            <w:rPr>
                              <w:rFonts w:ascii="Times New Roman"/>
                              <w:sz w:val="20"/>
                            </w:rPr>
                            <w:fldChar w:fldCharType="begin"/>
                          </w:r>
                          <w:r>
                            <w:rPr>
                              <w:rFonts w:ascii="Times New Roman"/>
                              <w:sz w:val="20"/>
                            </w:rPr>
                            <w:instrText xml:space="preserve"> PAGE  \* MERGEFORMAT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z w:val="20"/>
                            </w:rPr>
                            <w:t xml:space="preserve"> 页 共 </w:t>
                          </w:r>
                          <w:r>
                            <w:rPr>
                              <w:rFonts w:ascii="Times New Roman"/>
                              <w:sz w:val="20"/>
                            </w:rPr>
                            <w:fldChar w:fldCharType="begin"/>
                          </w:r>
                          <w:r>
                            <w:rPr>
                              <w:rFonts w:ascii="Times New Roman"/>
                              <w:sz w:val="20"/>
                            </w:rPr>
                            <w:instrText xml:space="preserve"> NUMPAGES  \* MERGEFORMAT </w:instrText>
                          </w:r>
                          <w:r>
                            <w:rPr>
                              <w:rFonts w:ascii="Times New Roman"/>
                              <w:sz w:val="20"/>
                            </w:rPr>
                            <w:fldChar w:fldCharType="separate"/>
                          </w:r>
                          <w:r>
                            <w:rPr>
                              <w:rFonts w:ascii="Times New Roman"/>
                              <w:sz w:val="20"/>
                            </w:rPr>
                            <w:t>38</w:t>
                          </w:r>
                          <w:r>
                            <w:rPr>
                              <w:rFonts w:ascii="Times New Roman"/>
                              <w:sz w:val="20"/>
                            </w:rPr>
                            <w:fldChar w:fldCharType="end"/>
                          </w:r>
                          <w:r>
                            <w:rPr>
                              <w:rFonts w:ascii="Times New Roman"/>
                              <w:sz w:val="20"/>
                            </w:rPr>
                            <w:t xml:space="preserve"> 页</w:t>
                          </w:r>
                        </w:p>
                      </w:txbxContent>
                    </wps:txbx>
                    <wps:bodyPr lIns="0" tIns="0" rIns="0" bIns="0" upright="1"/>
                  </wps:wsp>
                </a:graphicData>
              </a:graphic>
            </wp:anchor>
          </w:drawing>
        </mc:Choice>
        <mc:Fallback>
          <w:pict>
            <v:shape id="文本框 1" o:spid="_x0000_s1026" o:spt="202" type="#_x0000_t202" style="position:absolute;left:0pt;margin-top:0pt;height:15.25pt;width:101.7pt;mso-position-horizontal:center;mso-position-horizontal-relative:margin;z-index:251660288;mso-width-relative:page;mso-height-relative:page;" filled="f" stroked="f" coordsize="21600,21600" o:gfxdata="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wbHYo1wAAAAgBAAAPAAAAAAAAAAEAIAAAACIAAABkcnMvZG93bnJldi54bWxQSwECFAAU&#10;AAAACACHTuJAoU6OTLkBAABzAwAADgAAAAAAAAABACAAAAAmAQAAZHJzL2Uyb0RvYy54bWxQSwUG&#10;AAAAAAYABgBZAQAAUQUAAAAA&#10;">
              <v:fill on="f" focussize="0,0"/>
              <v:stroke on="f"/>
              <v:imagedata o:title=""/>
              <o:lock v:ext="edit" aspectratio="f"/>
              <v:textbox inset="0mm,0mm,0mm,0mm">
                <w:txbxContent>
                  <w:p w14:paraId="0354DBFC">
                    <w:pPr>
                      <w:spacing w:before="11"/>
                      <w:ind w:left="40" w:right="0" w:firstLine="0"/>
                      <w:jc w:val="left"/>
                      <w:rPr>
                        <w:rFonts w:ascii="Times New Roman"/>
                        <w:sz w:val="20"/>
                      </w:rPr>
                    </w:pPr>
                    <w:r>
                      <w:rPr>
                        <w:rFonts w:ascii="Times New Roman"/>
                        <w:sz w:val="20"/>
                      </w:rPr>
                      <w:t xml:space="preserve">第 </w:t>
                    </w:r>
                    <w:r>
                      <w:rPr>
                        <w:rFonts w:ascii="Times New Roman"/>
                        <w:sz w:val="20"/>
                      </w:rPr>
                      <w:fldChar w:fldCharType="begin"/>
                    </w:r>
                    <w:r>
                      <w:rPr>
                        <w:rFonts w:ascii="Times New Roman"/>
                        <w:sz w:val="20"/>
                      </w:rPr>
                      <w:instrText xml:space="preserve"> PAGE  \* MERGEFORMAT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z w:val="20"/>
                      </w:rPr>
                      <w:t xml:space="preserve"> 页 共 </w:t>
                    </w:r>
                    <w:r>
                      <w:rPr>
                        <w:rFonts w:ascii="Times New Roman"/>
                        <w:sz w:val="20"/>
                      </w:rPr>
                      <w:fldChar w:fldCharType="begin"/>
                    </w:r>
                    <w:r>
                      <w:rPr>
                        <w:rFonts w:ascii="Times New Roman"/>
                        <w:sz w:val="20"/>
                      </w:rPr>
                      <w:instrText xml:space="preserve"> NUMPAGES  \* MERGEFORMAT </w:instrText>
                    </w:r>
                    <w:r>
                      <w:rPr>
                        <w:rFonts w:ascii="Times New Roman"/>
                        <w:sz w:val="20"/>
                      </w:rPr>
                      <w:fldChar w:fldCharType="separate"/>
                    </w:r>
                    <w:r>
                      <w:rPr>
                        <w:rFonts w:ascii="Times New Roman"/>
                        <w:sz w:val="20"/>
                      </w:rPr>
                      <w:t>38</w:t>
                    </w:r>
                    <w:r>
                      <w:rPr>
                        <w:rFonts w:ascii="Times New Roman"/>
                        <w:sz w:val="20"/>
                      </w:rPr>
                      <w:fldChar w:fldCharType="end"/>
                    </w:r>
                    <w:r>
                      <w:rPr>
                        <w:rFonts w:ascii="Times New Roman"/>
                        <w:sz w:val="20"/>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147C">
    <w:pPr>
      <w:pStyle w:val="8"/>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47840329">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68.85pt;margin-top:789.25pt;height:13.1pt;width:9pt;mso-position-horizontal-relative:page;mso-position-vertical-relative:page;z-index:-251656192;mso-width-relative:page;mso-height-relative:page;" filled="f" stroked="f" coordsize="21600,21600" o:gfxdata="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Q3mbtoAAAANAQAADwAAAAAAAAABACAAAAAiAAAAZHJzL2Rvd25yZXYueG1sUEsB&#10;AhQAFAAAAAgAh07iQKXCrqm6AQAAcgMAAA4AAAAAAAAAAQAgAAAAKQEAAGRycy9lMm9Eb2MueG1s&#10;UEsFBgAAAAAGAAYAWQEAAFUFAAAAAA==&#10;">
              <v:fill on="f" focussize="0,0"/>
              <v:stroke on="f"/>
              <v:imagedata o:title=""/>
              <o:lock v:ext="edit" aspectratio="f"/>
              <v:textbox inset="0mm,0mm,0mm,0mm">
                <w:txbxContent>
                  <w:p w14:paraId="47840329">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010A">
    <w:pPr>
      <w:pStyle w:val="8"/>
      <w:spacing w:before="0" w:line="14" w:lineRule="auto"/>
      <w:ind w:left="0"/>
      <w:rPr>
        <w:sz w:val="20"/>
      </w:rP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72AB72">
                          <w:pPr>
                            <w:pStyle w:val="9"/>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872AB72">
                    <w:pPr>
                      <w:pStyle w:val="9"/>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6511925</wp:posOffset>
              </wp:positionH>
              <wp:positionV relativeFrom="page">
                <wp:posOffset>10023475</wp:posOffset>
              </wp:positionV>
              <wp:extent cx="168910" cy="16637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68910" cy="166370"/>
                      </a:xfrm>
                      <a:prstGeom prst="rect">
                        <a:avLst/>
                      </a:prstGeom>
                      <a:noFill/>
                      <a:ln>
                        <a:noFill/>
                      </a:ln>
                    </wps:spPr>
                    <wps:txbx>
                      <w:txbxContent>
                        <w:p w14:paraId="6D776727">
                          <w:pPr>
                            <w:spacing w:before="11"/>
                            <w:ind w:left="40" w:right="0" w:firstLine="0"/>
                            <w:jc w:val="left"/>
                            <w:rPr>
                              <w:rFonts w:ascii="Times New Roman"/>
                              <w:sz w:val="20"/>
                            </w:rPr>
                          </w:pPr>
                          <w:r>
                            <w:rPr>
                              <w:rFonts w:ascii="Times New Roman"/>
                              <w:color w:val="231F20"/>
                              <w:sz w:val="20"/>
                            </w:rPr>
                            <w:t>11</w:t>
                          </w:r>
                        </w:p>
                      </w:txbxContent>
                    </wps:txbx>
                    <wps:bodyPr lIns="0" tIns="0" rIns="0" bIns="0" upright="1"/>
                  </wps:wsp>
                </a:graphicData>
              </a:graphic>
            </wp:anchor>
          </w:drawing>
        </mc:Choice>
        <mc:Fallback>
          <w:pict>
            <v:shape id="文本框 4" o:spid="_x0000_s1026" o:spt="202" type="#_x0000_t202" style="position:absolute;left:0pt;margin-left:512.75pt;margin-top:789.25pt;height:13.1pt;width:13.3pt;mso-position-horizontal-relative:page;mso-position-vertical-relative:page;z-index:-251656192;mso-width-relative:page;mso-height-relative:page;" filled="f" stroked="f" coordsize="21600,21600" o:gfxdata="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t1QXbAAAADwEAAA8AAAAAAAAAAQAgAAAAIgAAAGRycy9kb3ducmV2LnhtbFBL&#10;AQIUABQAAAAIAIdO4kCu6DnYugEAAHIDAAAOAAAAAAAAAAEAIAAAACoBAABkcnMvZTJvRG9jLnht&#10;bFBLBQYAAAAABgAGAFkBAABWBQAAAAA=&#10;">
              <v:fill on="f" focussize="0,0"/>
              <v:stroke on="f"/>
              <v:imagedata o:title=""/>
              <o:lock v:ext="edit" aspectratio="f"/>
              <v:textbox inset="0mm,0mm,0mm,0mm">
                <w:txbxContent>
                  <w:p w14:paraId="6D776727">
                    <w:pPr>
                      <w:spacing w:before="11"/>
                      <w:ind w:left="40" w:right="0" w:firstLine="0"/>
                      <w:jc w:val="left"/>
                      <w:rPr>
                        <w:rFonts w:ascii="Times New Roman"/>
                        <w:sz w:val="20"/>
                      </w:rPr>
                    </w:pPr>
                    <w:r>
                      <w:rPr>
                        <w:rFonts w:ascii="Times New Roman"/>
                        <w:color w:val="231F20"/>
                        <w:sz w:val="20"/>
                      </w:rPr>
                      <w:t>11</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BACFC">
    <w:pPr>
      <w:pStyle w:val="8"/>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887095</wp:posOffset>
              </wp:positionH>
              <wp:positionV relativeFrom="page">
                <wp:posOffset>10023475</wp:posOffset>
              </wp:positionV>
              <wp:extent cx="152400" cy="16637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52400" cy="166370"/>
                      </a:xfrm>
                      <a:prstGeom prst="rect">
                        <a:avLst/>
                      </a:prstGeom>
                      <a:noFill/>
                      <a:ln>
                        <a:noFill/>
                      </a:ln>
                    </wps:spPr>
                    <wps:txbx>
                      <w:txbxContent>
                        <w:p w14:paraId="79B1A67A">
                          <w:pPr>
                            <w:spacing w:before="11"/>
                            <w:ind w:left="20" w:right="0" w:firstLine="0"/>
                            <w:jc w:val="left"/>
                            <w:rPr>
                              <w:rFonts w:ascii="Times New Roman"/>
                              <w:sz w:val="20"/>
                            </w:rPr>
                          </w:pPr>
                          <w:r>
                            <w:rPr>
                              <w:rFonts w:ascii="Times New Roman"/>
                              <w:color w:val="231F20"/>
                              <w:sz w:val="20"/>
                            </w:rPr>
                            <w:t>10</w:t>
                          </w:r>
                        </w:p>
                      </w:txbxContent>
                    </wps:txbx>
                    <wps:bodyPr lIns="0" tIns="0" rIns="0" bIns="0" upright="1"/>
                  </wps:wsp>
                </a:graphicData>
              </a:graphic>
            </wp:anchor>
          </w:drawing>
        </mc:Choice>
        <mc:Fallback>
          <w:pict>
            <v:shape id="文本框 3" o:spid="_x0000_s1026" o:spt="202" type="#_x0000_t202" style="position:absolute;left:0pt;margin-left:69.85pt;margin-top:789.25pt;height:13.1pt;width:12pt;mso-position-horizontal-relative:page;mso-position-vertical-relative:page;z-index:-251656192;mso-width-relative:page;mso-height-relative:page;" filled="f" stroked="f" coordsize="21600,21600" o:gfxdata="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s/VnA2QAAAA0BAAAPAAAAAAAAAAEAIAAAACIAAABkcnMvZG93bnJldi54bWxQSwEC&#10;FAAUAAAACACHTuJAojRZDboBAAByAwAADgAAAAAAAAABACAAAAAoAQAAZHJzL2Uyb0RvYy54bWxQ&#10;SwUGAAAAAAYABgBZAQAAVAUAAAAA&#10;">
              <v:fill on="f" focussize="0,0"/>
              <v:stroke on="f"/>
              <v:imagedata o:title=""/>
              <o:lock v:ext="edit" aspectratio="f"/>
              <v:textbox inset="0mm,0mm,0mm,0mm">
                <w:txbxContent>
                  <w:p w14:paraId="79B1A67A">
                    <w:pPr>
                      <w:spacing w:before="11"/>
                      <w:ind w:left="20" w:right="0" w:firstLine="0"/>
                      <w:jc w:val="left"/>
                      <w:rPr>
                        <w:rFonts w:ascii="Times New Roman"/>
                        <w:sz w:val="20"/>
                      </w:rPr>
                    </w:pPr>
                    <w:r>
                      <w:rPr>
                        <w:rFonts w:ascii="Times New Roman"/>
                        <w:color w:val="231F20"/>
                        <w:sz w:val="20"/>
                      </w:rPr>
                      <w:t>10</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1E62">
    <w:pPr>
      <w:pStyle w:val="8"/>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7F19E">
    <w:pPr>
      <w:pStyle w:val="8"/>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874395</wp:posOffset>
              </wp:positionH>
              <wp:positionV relativeFrom="page">
                <wp:posOffset>10023475</wp:posOffset>
              </wp:positionV>
              <wp:extent cx="177800" cy="166370"/>
              <wp:effectExtent l="0" t="0" r="0" b="0"/>
              <wp:wrapNone/>
              <wp:docPr id="14" name="文本框 5"/>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wps:spPr>
                    <wps:txbx>
                      <w:txbxContent>
                        <w:p w14:paraId="6B366290">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12</w:t>
                          </w:r>
                          <w:r>
                            <w:fldChar w:fldCharType="end"/>
                          </w:r>
                        </w:p>
                      </w:txbxContent>
                    </wps:txbx>
                    <wps:bodyPr lIns="0" tIns="0" rIns="0" bIns="0" upright="1"/>
                  </wps:wsp>
                </a:graphicData>
              </a:graphic>
            </wp:anchor>
          </w:drawing>
        </mc:Choice>
        <mc:Fallback>
          <w:pict>
            <v:shape id="文本框 5" o:spid="_x0000_s1026" o:spt="202" type="#_x0000_t202" style="position:absolute;left:0pt;margin-left:68.85pt;margin-top:789.25pt;height:13.1pt;width:14pt;mso-position-horizontal-relative:page;mso-position-vertical-relative:page;z-index:-251656192;mso-width-relative:page;mso-height-relative:page;" filled="f" stroked="f" coordsize="21600,21600" o:gfxdata="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qNM592QAAAA0BAAAPAAAAAAAAAAEAIAAAACIAAABkcnMvZG93bnJldi54bWxQSwEC&#10;FAAUAAAACACHTuJAefJ+GboBAAByAwAADgAAAAAAAAABACAAAAAoAQAAZHJzL2Uyb0RvYy54bWxQ&#10;SwUGAAAAAAYABgBZAQAAVAUAAAAA&#10;">
              <v:fill on="f" focussize="0,0"/>
              <v:stroke on="f"/>
              <v:imagedata o:title=""/>
              <o:lock v:ext="edit" aspectratio="f"/>
              <v:textbox inset="0mm,0mm,0mm,0mm">
                <w:txbxContent>
                  <w:p w14:paraId="6B366290">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FD23">
    <w:pPr>
      <w:pStyle w:val="8"/>
      <w:spacing w:before="0" w:line="14" w:lineRule="auto"/>
      <w:ind w:left="0"/>
      <w:rPr>
        <w:sz w:val="20"/>
      </w:rP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D129F7">
                          <w:pPr>
                            <w:pStyle w:val="9"/>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CD129F7">
                    <w:pPr>
                      <w:pStyle w:val="9"/>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6507480</wp:posOffset>
              </wp:positionH>
              <wp:positionV relativeFrom="page">
                <wp:posOffset>10023475</wp:posOffset>
              </wp:positionV>
              <wp:extent cx="177800" cy="166370"/>
              <wp:effectExtent l="0" t="0" r="0" b="0"/>
              <wp:wrapNone/>
              <wp:docPr id="37" name="文本框 28"/>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wps:spPr>
                    <wps:txbx>
                      <w:txbxContent>
                        <w:p w14:paraId="230CBDB4">
                          <w:pPr>
                            <w:spacing w:before="11"/>
                            <w:ind w:left="40" w:right="0" w:firstLine="0"/>
                            <w:jc w:val="left"/>
                            <w:rPr>
                              <w:rFonts w:ascii="Times New Roman"/>
                              <w:sz w:val="20"/>
                            </w:rPr>
                          </w:pPr>
                          <w:r>
                            <w:rPr>
                              <w:rFonts w:ascii="Times New Roman"/>
                              <w:color w:val="231F20"/>
                              <w:sz w:val="20"/>
                            </w:rPr>
                            <w:t>71</w:t>
                          </w:r>
                        </w:p>
                      </w:txbxContent>
                    </wps:txbx>
                    <wps:bodyPr lIns="0" tIns="0" rIns="0" bIns="0" upright="1"/>
                  </wps:wsp>
                </a:graphicData>
              </a:graphic>
            </wp:anchor>
          </w:drawing>
        </mc:Choice>
        <mc:Fallback>
          <w:pict>
            <v:shape id="文本框 28" o:spid="_x0000_s1026" o:spt="202" type="#_x0000_t202" style="position:absolute;left:0pt;margin-left:512.4pt;margin-top:789.25pt;height:13.1pt;width:14pt;mso-position-horizontal-relative:page;mso-position-vertical-relative:page;z-index:-251656192;mso-width-relative:page;mso-height-relative:page;" filled="f" stroked="f" coordsize="21600,21600" o:gfxdata="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rnHMy2wAAAA8BAAAPAAAAAAAAAAEAIAAAACIAAABkcnMvZG93bnJldi54bWxQ&#10;SwECFAAUAAAACACHTuJA71SASrsBAABzAwAADgAAAAAAAAABACAAAAAqAQAAZHJzL2Uyb0RvYy54&#10;bWxQSwUGAAAAAAYABgBZAQAAVwUAAAAA&#10;">
              <v:fill on="f" focussize="0,0"/>
              <v:stroke on="f"/>
              <v:imagedata o:title=""/>
              <o:lock v:ext="edit" aspectratio="f"/>
              <v:textbox inset="0mm,0mm,0mm,0mm">
                <w:txbxContent>
                  <w:p w14:paraId="230CBDB4">
                    <w:pPr>
                      <w:spacing w:before="11"/>
                      <w:ind w:left="40" w:right="0" w:firstLine="0"/>
                      <w:jc w:val="left"/>
                      <w:rPr>
                        <w:rFonts w:ascii="Times New Roman"/>
                        <w:sz w:val="20"/>
                      </w:rPr>
                    </w:pPr>
                    <w:r>
                      <w:rPr>
                        <w:rFonts w:ascii="Times New Roman"/>
                        <w:color w:val="231F20"/>
                        <w:sz w:val="20"/>
                      </w:rPr>
                      <w:t>71</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74A7">
    <w:pPr>
      <w:pStyle w:val="8"/>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887095</wp:posOffset>
              </wp:positionH>
              <wp:positionV relativeFrom="page">
                <wp:posOffset>10023475</wp:posOffset>
              </wp:positionV>
              <wp:extent cx="152400" cy="166370"/>
              <wp:effectExtent l="0" t="0" r="0" b="0"/>
              <wp:wrapNone/>
              <wp:docPr id="36" name="文本框 27"/>
              <wp:cNvGraphicFramePr/>
              <a:graphic xmlns:a="http://schemas.openxmlformats.org/drawingml/2006/main">
                <a:graphicData uri="http://schemas.microsoft.com/office/word/2010/wordprocessingShape">
                  <wps:wsp>
                    <wps:cNvSpPr txBox="1"/>
                    <wps:spPr>
                      <a:xfrm>
                        <a:off x="0" y="0"/>
                        <a:ext cx="152400" cy="166370"/>
                      </a:xfrm>
                      <a:prstGeom prst="rect">
                        <a:avLst/>
                      </a:prstGeom>
                      <a:noFill/>
                      <a:ln>
                        <a:noFill/>
                      </a:ln>
                    </wps:spPr>
                    <wps:txbx>
                      <w:txbxContent>
                        <w:p w14:paraId="0CA81F0F">
                          <w:pPr>
                            <w:spacing w:before="11"/>
                            <w:ind w:left="20" w:right="0" w:firstLine="0"/>
                            <w:jc w:val="left"/>
                            <w:rPr>
                              <w:rFonts w:ascii="Times New Roman"/>
                              <w:sz w:val="20"/>
                            </w:rPr>
                          </w:pPr>
                          <w:r>
                            <w:rPr>
                              <w:rFonts w:ascii="Times New Roman"/>
                              <w:color w:val="231F20"/>
                              <w:sz w:val="20"/>
                            </w:rPr>
                            <w:t>70</w:t>
                          </w:r>
                        </w:p>
                      </w:txbxContent>
                    </wps:txbx>
                    <wps:bodyPr lIns="0" tIns="0" rIns="0" bIns="0" upright="1"/>
                  </wps:wsp>
                </a:graphicData>
              </a:graphic>
            </wp:anchor>
          </w:drawing>
        </mc:Choice>
        <mc:Fallback>
          <w:pict>
            <v:shape id="文本框 27" o:spid="_x0000_s1026" o:spt="202" type="#_x0000_t202" style="position:absolute;left:0pt;margin-left:69.85pt;margin-top:789.25pt;height:13.1pt;width:12pt;mso-position-horizontal-relative:page;mso-position-vertical-relative:page;z-index:-251656192;mso-width-relative:page;mso-height-relative:page;" filled="f" stroked="f" coordsize="21600,21600" o:gfxdata="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z9WcDZAAAADQEAAA8AAAAAAAAAAQAgAAAAIgAAAGRycy9kb3ducmV2LnhtbFBL&#10;AQIUABQAAAAIAIdO4kDby8A2vAEAAHMDAAAOAAAAAAAAAAEAIAAAACgBAABkcnMvZTJvRG9jLnht&#10;bFBLBQYAAAAABgAGAFkBAABWBQAAAAA=&#10;">
              <v:fill on="f" focussize="0,0"/>
              <v:stroke on="f"/>
              <v:imagedata o:title=""/>
              <o:lock v:ext="edit" aspectratio="f"/>
              <v:textbox inset="0mm,0mm,0mm,0mm">
                <w:txbxContent>
                  <w:p w14:paraId="0CA81F0F">
                    <w:pPr>
                      <w:spacing w:before="11"/>
                      <w:ind w:left="20" w:right="0" w:firstLine="0"/>
                      <w:jc w:val="left"/>
                      <w:rPr>
                        <w:rFonts w:ascii="Times New Roman"/>
                        <w:sz w:val="20"/>
                      </w:rPr>
                    </w:pPr>
                    <w:r>
                      <w:rPr>
                        <w:rFonts w:ascii="Times New Roman"/>
                        <w:color w:val="231F20"/>
                        <w:sz w:val="20"/>
                      </w:rPr>
                      <w:t>70</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4C33F">
    <w:pPr>
      <w:pStyle w:val="8"/>
      <w:spacing w:before="0"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0DE9B7">
                          <w:pPr>
                            <w:pStyle w:val="9"/>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90DE9B7">
                    <w:pPr>
                      <w:pStyle w:val="9"/>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361" w:hanging="245"/>
        <w:jc w:val="left"/>
      </w:pPr>
      <w:rPr>
        <w:rFonts w:hint="default" w:ascii="方正黑体_GBK" w:hAnsi="方正黑体_GBK" w:eastAsia="方正黑体_GBK" w:cs="方正黑体_GBK"/>
        <w:color w:val="231F20"/>
        <w:w w:val="100"/>
        <w:sz w:val="22"/>
        <w:szCs w:val="22"/>
      </w:rPr>
    </w:lvl>
    <w:lvl w:ilvl="1" w:tentative="0">
      <w:start w:val="1"/>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8"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1000" w:hanging="491"/>
      </w:pPr>
      <w:rPr>
        <w:rFonts w:hint="default"/>
      </w:rPr>
    </w:lvl>
    <w:lvl w:ilvl="4" w:tentative="0">
      <w:start w:val="0"/>
      <w:numFmt w:val="bullet"/>
      <w:lvlText w:val="•"/>
      <w:lvlJc w:val="left"/>
      <w:pPr>
        <w:ind w:left="1040" w:hanging="491"/>
      </w:pPr>
      <w:rPr>
        <w:rFonts w:hint="default"/>
      </w:rPr>
    </w:lvl>
    <w:lvl w:ilvl="5" w:tentative="0">
      <w:start w:val="0"/>
      <w:numFmt w:val="bullet"/>
      <w:lvlText w:val="•"/>
      <w:lvlJc w:val="left"/>
      <w:pPr>
        <w:ind w:left="1160" w:hanging="491"/>
      </w:pPr>
      <w:rPr>
        <w:rFonts w:hint="default"/>
      </w:rPr>
    </w:lvl>
    <w:lvl w:ilvl="6" w:tentative="0">
      <w:start w:val="0"/>
      <w:numFmt w:val="bullet"/>
      <w:lvlText w:val="•"/>
      <w:lvlJc w:val="left"/>
      <w:pPr>
        <w:ind w:left="1320" w:hanging="491"/>
      </w:pPr>
      <w:rPr>
        <w:rFonts w:hint="default"/>
      </w:rPr>
    </w:lvl>
    <w:lvl w:ilvl="7" w:tentative="0">
      <w:start w:val="0"/>
      <w:numFmt w:val="bullet"/>
      <w:lvlText w:val="•"/>
      <w:lvlJc w:val="left"/>
      <w:pPr>
        <w:ind w:left="3341" w:hanging="491"/>
      </w:pPr>
      <w:rPr>
        <w:rFonts w:hint="default"/>
      </w:rPr>
    </w:lvl>
    <w:lvl w:ilvl="8" w:tentative="0">
      <w:start w:val="0"/>
      <w:numFmt w:val="bullet"/>
      <w:lvlText w:val="•"/>
      <w:lvlJc w:val="left"/>
      <w:pPr>
        <w:ind w:left="5362" w:hanging="491"/>
      </w:pPr>
      <w:rPr>
        <w:rFonts w:hint="default"/>
      </w:rPr>
    </w:lvl>
  </w:abstractNum>
  <w:abstractNum w:abstractNumId="1">
    <w:nsid w:val="8CAEB125"/>
    <w:multiLevelType w:val="multilevel"/>
    <w:tmpl w:val="8CAEB125"/>
    <w:lvl w:ilvl="0" w:tentative="0">
      <w:start w:val="1"/>
      <w:numFmt w:val="decimal"/>
      <w:lvlText w:val="%1"/>
      <w:lvlJc w:val="left"/>
      <w:pPr>
        <w:ind w:left="1210" w:hanging="653"/>
        <w:jc w:val="left"/>
      </w:pPr>
      <w:rPr>
        <w:rFonts w:hint="default"/>
      </w:rPr>
    </w:lvl>
    <w:lvl w:ilvl="1" w:tentative="0">
      <w:start w:val="1"/>
      <w:numFmt w:val="decimal"/>
      <w:lvlText w:val="%1.%2"/>
      <w:lvlJc w:val="left"/>
      <w:pPr>
        <w:ind w:left="1210" w:hanging="653"/>
        <w:jc w:val="left"/>
      </w:pPr>
      <w:rPr>
        <w:rFonts w:hint="default"/>
      </w:rPr>
    </w:lvl>
    <w:lvl w:ilvl="2" w:tentative="0">
      <w:start w:val="3"/>
      <w:numFmt w:val="decimal"/>
      <w:lvlText w:val="%1.%2.%3"/>
      <w:lvlJc w:val="left"/>
      <w:pPr>
        <w:ind w:left="1210" w:hanging="653"/>
        <w:jc w:val="left"/>
      </w:pPr>
      <w:rPr>
        <w:rFonts w:hint="default"/>
      </w:rPr>
    </w:lvl>
    <w:lvl w:ilvl="3" w:tentative="0">
      <w:start w:val="9"/>
      <w:numFmt w:val="decimal"/>
      <w:lvlText w:val="%1.%2.%3.%4"/>
      <w:lvlJc w:val="left"/>
      <w:pPr>
        <w:ind w:left="1210" w:hanging="653"/>
        <w:jc w:val="left"/>
      </w:pPr>
      <w:rPr>
        <w:rFonts w:hint="default" w:ascii="方正书宋_GBK" w:hAnsi="方正书宋_GBK" w:eastAsia="方正书宋_GBK" w:cs="方正书宋_GBK"/>
        <w:color w:val="231F20"/>
        <w:spacing w:val="-1"/>
        <w:w w:val="100"/>
        <w:sz w:val="22"/>
        <w:szCs w:val="22"/>
      </w:rPr>
    </w:lvl>
    <w:lvl w:ilvl="4" w:tentative="0">
      <w:start w:val="0"/>
      <w:numFmt w:val="bullet"/>
      <w:lvlText w:val="•"/>
      <w:lvlJc w:val="left"/>
      <w:pPr>
        <w:ind w:left="4494" w:hanging="653"/>
      </w:pPr>
      <w:rPr>
        <w:rFonts w:hint="default"/>
      </w:rPr>
    </w:lvl>
    <w:lvl w:ilvl="5" w:tentative="0">
      <w:start w:val="0"/>
      <w:numFmt w:val="bullet"/>
      <w:lvlText w:val="•"/>
      <w:lvlJc w:val="left"/>
      <w:pPr>
        <w:ind w:left="5312" w:hanging="653"/>
      </w:pPr>
      <w:rPr>
        <w:rFonts w:hint="default"/>
      </w:rPr>
    </w:lvl>
    <w:lvl w:ilvl="6" w:tentative="0">
      <w:start w:val="0"/>
      <w:numFmt w:val="bullet"/>
      <w:lvlText w:val="•"/>
      <w:lvlJc w:val="left"/>
      <w:pPr>
        <w:ind w:left="6131" w:hanging="653"/>
      </w:pPr>
      <w:rPr>
        <w:rFonts w:hint="default"/>
      </w:rPr>
    </w:lvl>
    <w:lvl w:ilvl="7" w:tentative="0">
      <w:start w:val="0"/>
      <w:numFmt w:val="bullet"/>
      <w:lvlText w:val="•"/>
      <w:lvlJc w:val="left"/>
      <w:pPr>
        <w:ind w:left="6949" w:hanging="653"/>
      </w:pPr>
      <w:rPr>
        <w:rFonts w:hint="default"/>
      </w:rPr>
    </w:lvl>
    <w:lvl w:ilvl="8" w:tentative="0">
      <w:start w:val="0"/>
      <w:numFmt w:val="bullet"/>
      <w:lvlText w:val="•"/>
      <w:lvlJc w:val="left"/>
      <w:pPr>
        <w:ind w:left="7768" w:hanging="653"/>
      </w:pPr>
      <w:rPr>
        <w:rFonts w:hint="default"/>
      </w:rPr>
    </w:lvl>
  </w:abstractNum>
  <w:abstractNum w:abstractNumId="2">
    <w:nsid w:val="A0F05207"/>
    <w:multiLevelType w:val="multilevel"/>
    <w:tmpl w:val="A0F05207"/>
    <w:lvl w:ilvl="0" w:tentative="0">
      <w:start w:val="20"/>
      <w:numFmt w:val="decimal"/>
      <w:lvlText w:val="%1"/>
      <w:lvlJc w:val="left"/>
      <w:pPr>
        <w:ind w:left="992" w:hanging="436"/>
        <w:jc w:val="left"/>
      </w:pPr>
      <w:rPr>
        <w:rFonts w:hint="default"/>
      </w:rPr>
    </w:lvl>
    <w:lvl w:ilvl="1" w:tentative="0">
      <w:start w:val="3"/>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3">
    <w:nsid w:val="B23A94A9"/>
    <w:multiLevelType w:val="multilevel"/>
    <w:tmpl w:val="B23A94A9"/>
    <w:lvl w:ilvl="0" w:tentative="0">
      <w:start w:val="15"/>
      <w:numFmt w:val="decimal"/>
      <w:lvlText w:val="%1"/>
      <w:lvlJc w:val="left"/>
      <w:pPr>
        <w:ind w:left="993" w:hanging="437"/>
        <w:jc w:val="left"/>
      </w:pPr>
      <w:rPr>
        <w:rFonts w:hint="default"/>
      </w:rPr>
    </w:lvl>
    <w:lvl w:ilvl="1" w:tentative="0">
      <w:start w:val="2"/>
      <w:numFmt w:val="decimal"/>
      <w:lvlText w:val="%1.%2"/>
      <w:lvlJc w:val="left"/>
      <w:pPr>
        <w:ind w:left="993" w:hanging="43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4">
    <w:nsid w:val="B53F3350"/>
    <w:multiLevelType w:val="multilevel"/>
    <w:tmpl w:val="B53F3350"/>
    <w:lvl w:ilvl="0" w:tentative="0">
      <w:start w:val="7"/>
      <w:numFmt w:val="decimal"/>
      <w:lvlText w:val="%1"/>
      <w:lvlJc w:val="left"/>
      <w:pPr>
        <w:ind w:left="883" w:hanging="327"/>
        <w:jc w:val="left"/>
      </w:pPr>
      <w:rPr>
        <w:rFonts w:hint="default"/>
      </w:rPr>
    </w:lvl>
    <w:lvl w:ilvl="1" w:tentative="0">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5">
    <w:nsid w:val="B5E306ED"/>
    <w:multiLevelType w:val="multilevel"/>
    <w:tmpl w:val="B5E306ED"/>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6">
    <w:nsid w:val="BF205925"/>
    <w:multiLevelType w:val="multilevel"/>
    <w:tmpl w:val="BF205925"/>
    <w:lvl w:ilvl="0" w:tentative="0">
      <w:start w:val="20"/>
      <w:numFmt w:val="decimal"/>
      <w:lvlText w:val="%1."/>
      <w:lvlJc w:val="left"/>
      <w:pPr>
        <w:ind w:left="177" w:hanging="327"/>
        <w:jc w:val="left"/>
      </w:pPr>
      <w:rPr>
        <w:rFonts w:hint="default" w:ascii="方正书宋_GBK" w:hAnsi="方正书宋_GBK" w:eastAsia="方正书宋_GBK" w:cs="方正书宋_GBK"/>
        <w:color w:val="231F20"/>
        <w:spacing w:val="-1"/>
        <w:w w:val="100"/>
        <w:sz w:val="22"/>
        <w:szCs w:val="22"/>
      </w:rPr>
    </w:lvl>
    <w:lvl w:ilvl="1" w:tentative="0">
      <w:start w:val="1"/>
      <w:numFmt w:val="decimal"/>
      <w:lvlText w:val="%2."/>
      <w:lvlJc w:val="left"/>
      <w:pPr>
        <w:ind w:left="557" w:hanging="219"/>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489" w:hanging="219"/>
      </w:pPr>
      <w:rPr>
        <w:rFonts w:hint="default"/>
      </w:rPr>
    </w:lvl>
    <w:lvl w:ilvl="3" w:tentative="0">
      <w:start w:val="0"/>
      <w:numFmt w:val="bullet"/>
      <w:lvlText w:val="•"/>
      <w:lvlJc w:val="left"/>
      <w:pPr>
        <w:ind w:left="2419" w:hanging="219"/>
      </w:pPr>
      <w:rPr>
        <w:rFonts w:hint="default"/>
      </w:rPr>
    </w:lvl>
    <w:lvl w:ilvl="4" w:tentative="0">
      <w:start w:val="0"/>
      <w:numFmt w:val="bullet"/>
      <w:lvlText w:val="•"/>
      <w:lvlJc w:val="left"/>
      <w:pPr>
        <w:ind w:left="3348" w:hanging="219"/>
      </w:pPr>
      <w:rPr>
        <w:rFonts w:hint="default"/>
      </w:rPr>
    </w:lvl>
    <w:lvl w:ilvl="5" w:tentative="0">
      <w:start w:val="0"/>
      <w:numFmt w:val="bullet"/>
      <w:lvlText w:val="•"/>
      <w:lvlJc w:val="left"/>
      <w:pPr>
        <w:ind w:left="4278" w:hanging="219"/>
      </w:pPr>
      <w:rPr>
        <w:rFonts w:hint="default"/>
      </w:rPr>
    </w:lvl>
    <w:lvl w:ilvl="6" w:tentative="0">
      <w:start w:val="0"/>
      <w:numFmt w:val="bullet"/>
      <w:lvlText w:val="•"/>
      <w:lvlJc w:val="left"/>
      <w:pPr>
        <w:ind w:left="5207" w:hanging="219"/>
      </w:pPr>
      <w:rPr>
        <w:rFonts w:hint="default"/>
      </w:rPr>
    </w:lvl>
    <w:lvl w:ilvl="7" w:tentative="0">
      <w:start w:val="0"/>
      <w:numFmt w:val="bullet"/>
      <w:lvlText w:val="•"/>
      <w:lvlJc w:val="left"/>
      <w:pPr>
        <w:ind w:left="6137" w:hanging="219"/>
      </w:pPr>
      <w:rPr>
        <w:rFonts w:hint="default"/>
      </w:rPr>
    </w:lvl>
    <w:lvl w:ilvl="8" w:tentative="0">
      <w:start w:val="0"/>
      <w:numFmt w:val="bullet"/>
      <w:lvlText w:val="•"/>
      <w:lvlJc w:val="left"/>
      <w:pPr>
        <w:ind w:left="7066" w:hanging="219"/>
      </w:pPr>
      <w:rPr>
        <w:rFonts w:hint="default"/>
      </w:rPr>
    </w:lvl>
  </w:abstractNum>
  <w:abstractNum w:abstractNumId="7">
    <w:nsid w:val="C0915F4F"/>
    <w:multiLevelType w:val="multilevel"/>
    <w:tmpl w:val="C0915F4F"/>
    <w:lvl w:ilvl="0" w:tentative="0">
      <w:start w:val="12"/>
      <w:numFmt w:val="decimal"/>
      <w:lvlText w:val="%1"/>
      <w:lvlJc w:val="left"/>
      <w:pPr>
        <w:ind w:left="992" w:hanging="436"/>
        <w:jc w:val="left"/>
      </w:pPr>
      <w:rPr>
        <w:rFonts w:hint="default"/>
      </w:rPr>
    </w:lvl>
    <w:lvl w:ilvl="1" w:tentative="0">
      <w:start w:val="4"/>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8">
    <w:nsid w:val="CF092B84"/>
    <w:multiLevelType w:val="multilevel"/>
    <w:tmpl w:val="CF092B84"/>
    <w:lvl w:ilvl="0" w:tentative="0">
      <w:start w:val="1"/>
      <w:numFmt w:val="decimal"/>
      <w:lvlText w:val="%1."/>
      <w:lvlJc w:val="left"/>
      <w:pPr>
        <w:ind w:left="774" w:hanging="218"/>
        <w:jc w:val="right"/>
      </w:pPr>
      <w:rPr>
        <w:rFonts w:hint="default" w:ascii="方正书宋_GBK" w:hAnsi="方正书宋_GBK" w:eastAsia="方正书宋_GBK" w:cs="方正书宋_GBK"/>
        <w:color w:val="231F20"/>
        <w:spacing w:val="-1"/>
        <w:w w:val="100"/>
        <w:sz w:val="22"/>
        <w:szCs w:val="22"/>
      </w:rPr>
    </w:lvl>
    <w:lvl w:ilvl="1" w:tentative="0">
      <w:start w:val="1"/>
      <w:numFmt w:val="decimal"/>
      <w:lvlText w:val="%1.%2"/>
      <w:lvlJc w:val="left"/>
      <w:pPr>
        <w:ind w:left="1104" w:hanging="328"/>
        <w:jc w:val="righ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840" w:hanging="328"/>
      </w:pPr>
      <w:rPr>
        <w:rFonts w:hint="default"/>
      </w:rPr>
    </w:lvl>
    <w:lvl w:ilvl="3" w:tentative="0">
      <w:start w:val="0"/>
      <w:numFmt w:val="bullet"/>
      <w:lvlText w:val="•"/>
      <w:lvlJc w:val="left"/>
      <w:pPr>
        <w:ind w:left="1100" w:hanging="328"/>
      </w:pPr>
      <w:rPr>
        <w:rFonts w:hint="default"/>
      </w:rPr>
    </w:lvl>
    <w:lvl w:ilvl="4" w:tentative="0">
      <w:start w:val="0"/>
      <w:numFmt w:val="bullet"/>
      <w:lvlText w:val="•"/>
      <w:lvlJc w:val="left"/>
      <w:pPr>
        <w:ind w:left="1220" w:hanging="328"/>
      </w:pPr>
      <w:rPr>
        <w:rFonts w:hint="default"/>
      </w:rPr>
    </w:lvl>
    <w:lvl w:ilvl="5" w:tentative="0">
      <w:start w:val="0"/>
      <w:numFmt w:val="bullet"/>
      <w:lvlText w:val="•"/>
      <w:lvlJc w:val="left"/>
      <w:pPr>
        <w:ind w:left="2440" w:hanging="328"/>
      </w:pPr>
      <w:rPr>
        <w:rFonts w:hint="default"/>
      </w:rPr>
    </w:lvl>
    <w:lvl w:ilvl="6" w:tentative="0">
      <w:start w:val="0"/>
      <w:numFmt w:val="bullet"/>
      <w:lvlText w:val="•"/>
      <w:lvlJc w:val="left"/>
      <w:pPr>
        <w:ind w:left="3661" w:hanging="328"/>
      </w:pPr>
      <w:rPr>
        <w:rFonts w:hint="default"/>
      </w:rPr>
    </w:lvl>
    <w:lvl w:ilvl="7" w:tentative="0">
      <w:start w:val="0"/>
      <w:numFmt w:val="bullet"/>
      <w:lvlText w:val="•"/>
      <w:lvlJc w:val="left"/>
      <w:pPr>
        <w:ind w:left="4882" w:hanging="328"/>
      </w:pPr>
      <w:rPr>
        <w:rFonts w:hint="default"/>
      </w:rPr>
    </w:lvl>
    <w:lvl w:ilvl="8" w:tentative="0">
      <w:start w:val="0"/>
      <w:numFmt w:val="bullet"/>
      <w:lvlText w:val="•"/>
      <w:lvlJc w:val="left"/>
      <w:pPr>
        <w:ind w:left="6103" w:hanging="328"/>
      </w:pPr>
      <w:rPr>
        <w:rFonts w:hint="default"/>
      </w:rPr>
    </w:lvl>
  </w:abstractNum>
  <w:abstractNum w:abstractNumId="9">
    <w:nsid w:val="D7D140E4"/>
    <w:multiLevelType w:val="multilevel"/>
    <w:tmpl w:val="D7D140E4"/>
    <w:lvl w:ilvl="0" w:tentative="0">
      <w:start w:val="3"/>
      <w:numFmt w:val="decimal"/>
      <w:lvlText w:val="%1"/>
      <w:lvlJc w:val="left"/>
      <w:pPr>
        <w:ind w:left="1047" w:hanging="490"/>
        <w:jc w:val="left"/>
      </w:pPr>
      <w:rPr>
        <w:rFonts w:hint="default"/>
      </w:rPr>
    </w:lvl>
    <w:lvl w:ilvl="1" w:tentative="0">
      <w:start w:val="2"/>
      <w:numFmt w:val="decimal"/>
      <w:lvlText w:val="%1.%2"/>
      <w:lvlJc w:val="left"/>
      <w:pPr>
        <w:ind w:left="1047" w:hanging="490"/>
        <w:jc w:val="left"/>
      </w:pPr>
      <w:rPr>
        <w:rFonts w:hint="default"/>
      </w:rPr>
    </w:lvl>
    <w:lvl w:ilvl="2" w:tentative="0">
      <w:start w:val="3"/>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3549" w:hanging="490"/>
      </w:pPr>
      <w:rPr>
        <w:rFonts w:hint="default"/>
      </w:rPr>
    </w:lvl>
    <w:lvl w:ilvl="4" w:tentative="0">
      <w:start w:val="0"/>
      <w:numFmt w:val="bullet"/>
      <w:lvlText w:val="•"/>
      <w:lvlJc w:val="left"/>
      <w:pPr>
        <w:ind w:left="4386" w:hanging="490"/>
      </w:pPr>
      <w:rPr>
        <w:rFonts w:hint="default"/>
      </w:rPr>
    </w:lvl>
    <w:lvl w:ilvl="5" w:tentative="0">
      <w:start w:val="0"/>
      <w:numFmt w:val="bullet"/>
      <w:lvlText w:val="•"/>
      <w:lvlJc w:val="left"/>
      <w:pPr>
        <w:ind w:left="5222" w:hanging="490"/>
      </w:pPr>
      <w:rPr>
        <w:rFonts w:hint="default"/>
      </w:rPr>
    </w:lvl>
    <w:lvl w:ilvl="6" w:tentative="0">
      <w:start w:val="0"/>
      <w:numFmt w:val="bullet"/>
      <w:lvlText w:val="•"/>
      <w:lvlJc w:val="left"/>
      <w:pPr>
        <w:ind w:left="6059" w:hanging="490"/>
      </w:pPr>
      <w:rPr>
        <w:rFonts w:hint="default"/>
      </w:rPr>
    </w:lvl>
    <w:lvl w:ilvl="7" w:tentative="0">
      <w:start w:val="0"/>
      <w:numFmt w:val="bullet"/>
      <w:lvlText w:val="•"/>
      <w:lvlJc w:val="left"/>
      <w:pPr>
        <w:ind w:left="6895" w:hanging="490"/>
      </w:pPr>
      <w:rPr>
        <w:rFonts w:hint="default"/>
      </w:rPr>
    </w:lvl>
    <w:lvl w:ilvl="8" w:tentative="0">
      <w:start w:val="0"/>
      <w:numFmt w:val="bullet"/>
      <w:lvlText w:val="•"/>
      <w:lvlJc w:val="left"/>
      <w:pPr>
        <w:ind w:left="7732" w:hanging="490"/>
      </w:pPr>
      <w:rPr>
        <w:rFonts w:hint="default"/>
      </w:rPr>
    </w:lvl>
  </w:abstractNum>
  <w:abstractNum w:abstractNumId="10">
    <w:nsid w:val="F0E89278"/>
    <w:multiLevelType w:val="multilevel"/>
    <w:tmpl w:val="F0E89278"/>
    <w:lvl w:ilvl="0" w:tentative="0">
      <w:start w:val="3"/>
      <w:numFmt w:val="decimal"/>
      <w:lvlText w:val="%1"/>
      <w:lvlJc w:val="left"/>
      <w:pPr>
        <w:ind w:left="883" w:hanging="327"/>
        <w:jc w:val="left"/>
      </w:pPr>
      <w:rPr>
        <w:rFonts w:hint="default"/>
      </w:rPr>
    </w:lvl>
    <w:lvl w:ilvl="1" w:tentative="0">
      <w:start w:val="6"/>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585" w:hanging="327"/>
      </w:pPr>
      <w:rPr>
        <w:rFonts w:hint="default"/>
      </w:rPr>
    </w:lvl>
    <w:lvl w:ilvl="3" w:tentative="0">
      <w:start w:val="0"/>
      <w:numFmt w:val="bullet"/>
      <w:lvlText w:val="•"/>
      <w:lvlJc w:val="left"/>
      <w:pPr>
        <w:ind w:left="3437" w:hanging="327"/>
      </w:pPr>
      <w:rPr>
        <w:rFonts w:hint="default"/>
      </w:rPr>
    </w:lvl>
    <w:lvl w:ilvl="4" w:tentative="0">
      <w:start w:val="0"/>
      <w:numFmt w:val="bullet"/>
      <w:lvlText w:val="•"/>
      <w:lvlJc w:val="left"/>
      <w:pPr>
        <w:ind w:left="4290" w:hanging="327"/>
      </w:pPr>
      <w:rPr>
        <w:rFonts w:hint="default"/>
      </w:rPr>
    </w:lvl>
    <w:lvl w:ilvl="5" w:tentative="0">
      <w:start w:val="0"/>
      <w:numFmt w:val="bullet"/>
      <w:lvlText w:val="•"/>
      <w:lvlJc w:val="left"/>
      <w:pPr>
        <w:ind w:left="5142" w:hanging="327"/>
      </w:pPr>
      <w:rPr>
        <w:rFonts w:hint="default"/>
      </w:rPr>
    </w:lvl>
    <w:lvl w:ilvl="6" w:tentative="0">
      <w:start w:val="0"/>
      <w:numFmt w:val="bullet"/>
      <w:lvlText w:val="•"/>
      <w:lvlJc w:val="left"/>
      <w:pPr>
        <w:ind w:left="5995" w:hanging="327"/>
      </w:pPr>
      <w:rPr>
        <w:rFonts w:hint="default"/>
      </w:rPr>
    </w:lvl>
    <w:lvl w:ilvl="7" w:tentative="0">
      <w:start w:val="0"/>
      <w:numFmt w:val="bullet"/>
      <w:lvlText w:val="•"/>
      <w:lvlJc w:val="left"/>
      <w:pPr>
        <w:ind w:left="6847" w:hanging="327"/>
      </w:pPr>
      <w:rPr>
        <w:rFonts w:hint="default"/>
      </w:rPr>
    </w:lvl>
    <w:lvl w:ilvl="8" w:tentative="0">
      <w:start w:val="0"/>
      <w:numFmt w:val="bullet"/>
      <w:lvlText w:val="•"/>
      <w:lvlJc w:val="left"/>
      <w:pPr>
        <w:ind w:left="7700" w:hanging="327"/>
      </w:pPr>
      <w:rPr>
        <w:rFonts w:hint="default"/>
      </w:rPr>
    </w:lvl>
  </w:abstractNum>
  <w:abstractNum w:abstractNumId="11">
    <w:nsid w:val="F1A1CAE9"/>
    <w:multiLevelType w:val="singleLevel"/>
    <w:tmpl w:val="F1A1CAE9"/>
    <w:lvl w:ilvl="0" w:tentative="0">
      <w:start w:val="1"/>
      <w:numFmt w:val="chineseCounting"/>
      <w:suff w:val="space"/>
      <w:lvlText w:val="%1、"/>
      <w:lvlJc w:val="left"/>
      <w:rPr>
        <w:rFonts w:hint="eastAsia"/>
      </w:rPr>
    </w:lvl>
  </w:abstractNum>
  <w:abstractNum w:abstractNumId="12">
    <w:nsid w:val="0053208E"/>
    <w:multiLevelType w:val="multilevel"/>
    <w:tmpl w:val="0053208E"/>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13">
    <w:nsid w:val="03A63A41"/>
    <w:multiLevelType w:val="multilevel"/>
    <w:tmpl w:val="03A63A41"/>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14">
    <w:nsid w:val="03D62ECE"/>
    <w:multiLevelType w:val="multilevel"/>
    <w:tmpl w:val="03D62ECE"/>
    <w:lvl w:ilvl="0" w:tentative="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38" w:hanging="219"/>
      </w:pPr>
      <w:rPr>
        <w:rFonts w:hint="default"/>
      </w:rPr>
    </w:lvl>
    <w:lvl w:ilvl="2" w:tentative="0">
      <w:start w:val="0"/>
      <w:numFmt w:val="bullet"/>
      <w:lvlText w:val="•"/>
      <w:lvlJc w:val="left"/>
      <w:pPr>
        <w:ind w:left="1957" w:hanging="219"/>
      </w:pPr>
      <w:rPr>
        <w:rFonts w:hint="default"/>
      </w:rPr>
    </w:lvl>
    <w:lvl w:ilvl="3" w:tentative="0">
      <w:start w:val="0"/>
      <w:numFmt w:val="bullet"/>
      <w:lvlText w:val="•"/>
      <w:lvlJc w:val="left"/>
      <w:pPr>
        <w:ind w:left="2875" w:hanging="219"/>
      </w:pPr>
      <w:rPr>
        <w:rFonts w:hint="default"/>
      </w:rPr>
    </w:lvl>
    <w:lvl w:ilvl="4" w:tentative="0">
      <w:start w:val="0"/>
      <w:numFmt w:val="bullet"/>
      <w:lvlText w:val="•"/>
      <w:lvlJc w:val="left"/>
      <w:pPr>
        <w:ind w:left="3794" w:hanging="219"/>
      </w:pPr>
      <w:rPr>
        <w:rFonts w:hint="default"/>
      </w:rPr>
    </w:lvl>
    <w:lvl w:ilvl="5" w:tentative="0">
      <w:start w:val="0"/>
      <w:numFmt w:val="bullet"/>
      <w:lvlText w:val="•"/>
      <w:lvlJc w:val="left"/>
      <w:pPr>
        <w:ind w:left="4712" w:hanging="219"/>
      </w:pPr>
      <w:rPr>
        <w:rFonts w:hint="default"/>
      </w:rPr>
    </w:lvl>
    <w:lvl w:ilvl="6" w:tentative="0">
      <w:start w:val="0"/>
      <w:numFmt w:val="bullet"/>
      <w:lvlText w:val="•"/>
      <w:lvlJc w:val="left"/>
      <w:pPr>
        <w:ind w:left="5631" w:hanging="219"/>
      </w:pPr>
      <w:rPr>
        <w:rFonts w:hint="default"/>
      </w:rPr>
    </w:lvl>
    <w:lvl w:ilvl="7" w:tentative="0">
      <w:start w:val="0"/>
      <w:numFmt w:val="bullet"/>
      <w:lvlText w:val="•"/>
      <w:lvlJc w:val="left"/>
      <w:pPr>
        <w:ind w:left="6549" w:hanging="219"/>
      </w:pPr>
      <w:rPr>
        <w:rFonts w:hint="default"/>
      </w:rPr>
    </w:lvl>
    <w:lvl w:ilvl="8" w:tentative="0">
      <w:start w:val="0"/>
      <w:numFmt w:val="bullet"/>
      <w:lvlText w:val="•"/>
      <w:lvlJc w:val="left"/>
      <w:pPr>
        <w:ind w:left="7468" w:hanging="219"/>
      </w:pPr>
      <w:rPr>
        <w:rFonts w:hint="default"/>
      </w:rPr>
    </w:lvl>
  </w:abstractNum>
  <w:abstractNum w:abstractNumId="15">
    <w:nsid w:val="0709FD3E"/>
    <w:multiLevelType w:val="multilevel"/>
    <w:tmpl w:val="0709FD3E"/>
    <w:lvl w:ilvl="0" w:tentative="0">
      <w:start w:val="1"/>
      <w:numFmt w:val="decimal"/>
      <w:lvlText w:val="%1"/>
      <w:lvlJc w:val="left"/>
      <w:pPr>
        <w:ind w:left="992" w:hanging="436"/>
        <w:jc w:val="left"/>
      </w:pPr>
      <w:rPr>
        <w:rFonts w:hint="default"/>
      </w:rPr>
    </w:lvl>
    <w:lvl w:ilvl="1" w:tentative="0">
      <w:start w:val="11"/>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601"/>
        <w:jc w:val="left"/>
      </w:pPr>
      <w:rPr>
        <w:rFonts w:hint="default" w:ascii="方正书宋_GBK" w:hAnsi="方正书宋_GBK" w:eastAsia="方正书宋_GBK" w:cs="方正书宋_GBK"/>
        <w:color w:val="231F20"/>
        <w:w w:val="100"/>
        <w:sz w:val="22"/>
        <w:szCs w:val="22"/>
      </w:rPr>
    </w:lvl>
    <w:lvl w:ilvl="3" w:tentative="0">
      <w:start w:val="0"/>
      <w:numFmt w:val="bullet"/>
      <w:lvlText w:val="•"/>
      <w:lvlJc w:val="left"/>
      <w:pPr>
        <w:ind w:left="2867" w:hanging="601"/>
      </w:pPr>
      <w:rPr>
        <w:rFonts w:hint="default"/>
      </w:rPr>
    </w:lvl>
    <w:lvl w:ilvl="4" w:tentative="0">
      <w:start w:val="0"/>
      <w:numFmt w:val="bullet"/>
      <w:lvlText w:val="•"/>
      <w:lvlJc w:val="left"/>
      <w:pPr>
        <w:ind w:left="3801" w:hanging="601"/>
      </w:pPr>
      <w:rPr>
        <w:rFonts w:hint="default"/>
      </w:rPr>
    </w:lvl>
    <w:lvl w:ilvl="5" w:tentative="0">
      <w:start w:val="0"/>
      <w:numFmt w:val="bullet"/>
      <w:lvlText w:val="•"/>
      <w:lvlJc w:val="left"/>
      <w:pPr>
        <w:ind w:left="4735" w:hanging="601"/>
      </w:pPr>
      <w:rPr>
        <w:rFonts w:hint="default"/>
      </w:rPr>
    </w:lvl>
    <w:lvl w:ilvl="6" w:tentative="0">
      <w:start w:val="0"/>
      <w:numFmt w:val="bullet"/>
      <w:lvlText w:val="•"/>
      <w:lvlJc w:val="left"/>
      <w:pPr>
        <w:ind w:left="5669" w:hanging="601"/>
      </w:pPr>
      <w:rPr>
        <w:rFonts w:hint="default"/>
      </w:rPr>
    </w:lvl>
    <w:lvl w:ilvl="7" w:tentative="0">
      <w:start w:val="0"/>
      <w:numFmt w:val="bullet"/>
      <w:lvlText w:val="•"/>
      <w:lvlJc w:val="left"/>
      <w:pPr>
        <w:ind w:left="6603" w:hanging="601"/>
      </w:pPr>
      <w:rPr>
        <w:rFonts w:hint="default"/>
      </w:rPr>
    </w:lvl>
    <w:lvl w:ilvl="8" w:tentative="0">
      <w:start w:val="0"/>
      <w:numFmt w:val="bullet"/>
      <w:lvlText w:val="•"/>
      <w:lvlJc w:val="left"/>
      <w:pPr>
        <w:ind w:left="7537" w:hanging="601"/>
      </w:pPr>
      <w:rPr>
        <w:rFonts w:hint="default"/>
      </w:rPr>
    </w:lvl>
  </w:abstractNum>
  <w:abstractNum w:abstractNumId="16">
    <w:nsid w:val="0CEF100B"/>
    <w:multiLevelType w:val="multilevel"/>
    <w:tmpl w:val="0CEF100B"/>
    <w:lvl w:ilvl="0" w:tentative="0">
      <w:start w:val="2"/>
      <w:numFmt w:val="decimal"/>
      <w:lvlText w:val="%1"/>
      <w:lvlJc w:val="left"/>
      <w:pPr>
        <w:ind w:left="883" w:hanging="327"/>
        <w:jc w:val="left"/>
      </w:pPr>
      <w:rPr>
        <w:rFonts w:hint="default"/>
      </w:rPr>
    </w:lvl>
    <w:lvl w:ilvl="1" w:tentative="0">
      <w:start w:val="4"/>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17">
    <w:nsid w:val="0F9F9CCA"/>
    <w:multiLevelType w:val="multilevel"/>
    <w:tmpl w:val="0F9F9CCA"/>
    <w:lvl w:ilvl="0" w:tentative="0">
      <w:start w:val="7"/>
      <w:numFmt w:val="decimal"/>
      <w:lvlText w:val="%1"/>
      <w:lvlJc w:val="left"/>
      <w:pPr>
        <w:ind w:left="883" w:hanging="327"/>
        <w:jc w:val="left"/>
      </w:pPr>
      <w:rPr>
        <w:rFonts w:hint="default"/>
      </w:rPr>
    </w:lvl>
    <w:lvl w:ilvl="1" w:tentative="0">
      <w:start w:val="6"/>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585" w:hanging="327"/>
      </w:pPr>
      <w:rPr>
        <w:rFonts w:hint="default"/>
      </w:rPr>
    </w:lvl>
    <w:lvl w:ilvl="3" w:tentative="0">
      <w:start w:val="0"/>
      <w:numFmt w:val="bullet"/>
      <w:lvlText w:val="•"/>
      <w:lvlJc w:val="left"/>
      <w:pPr>
        <w:ind w:left="3437" w:hanging="327"/>
      </w:pPr>
      <w:rPr>
        <w:rFonts w:hint="default"/>
      </w:rPr>
    </w:lvl>
    <w:lvl w:ilvl="4" w:tentative="0">
      <w:start w:val="0"/>
      <w:numFmt w:val="bullet"/>
      <w:lvlText w:val="•"/>
      <w:lvlJc w:val="left"/>
      <w:pPr>
        <w:ind w:left="4290" w:hanging="327"/>
      </w:pPr>
      <w:rPr>
        <w:rFonts w:hint="default"/>
      </w:rPr>
    </w:lvl>
    <w:lvl w:ilvl="5" w:tentative="0">
      <w:start w:val="0"/>
      <w:numFmt w:val="bullet"/>
      <w:lvlText w:val="•"/>
      <w:lvlJc w:val="left"/>
      <w:pPr>
        <w:ind w:left="5142" w:hanging="327"/>
      </w:pPr>
      <w:rPr>
        <w:rFonts w:hint="default"/>
      </w:rPr>
    </w:lvl>
    <w:lvl w:ilvl="6" w:tentative="0">
      <w:start w:val="0"/>
      <w:numFmt w:val="bullet"/>
      <w:lvlText w:val="•"/>
      <w:lvlJc w:val="left"/>
      <w:pPr>
        <w:ind w:left="5995" w:hanging="327"/>
      </w:pPr>
      <w:rPr>
        <w:rFonts w:hint="default"/>
      </w:rPr>
    </w:lvl>
    <w:lvl w:ilvl="7" w:tentative="0">
      <w:start w:val="0"/>
      <w:numFmt w:val="bullet"/>
      <w:lvlText w:val="•"/>
      <w:lvlJc w:val="left"/>
      <w:pPr>
        <w:ind w:left="6847" w:hanging="327"/>
      </w:pPr>
      <w:rPr>
        <w:rFonts w:hint="default"/>
      </w:rPr>
    </w:lvl>
    <w:lvl w:ilvl="8" w:tentative="0">
      <w:start w:val="0"/>
      <w:numFmt w:val="bullet"/>
      <w:lvlText w:val="•"/>
      <w:lvlJc w:val="left"/>
      <w:pPr>
        <w:ind w:left="7700" w:hanging="327"/>
      </w:pPr>
      <w:rPr>
        <w:rFonts w:hint="default"/>
      </w:rPr>
    </w:lvl>
  </w:abstractNum>
  <w:abstractNum w:abstractNumId="18">
    <w:nsid w:val="12EADF99"/>
    <w:multiLevelType w:val="multilevel"/>
    <w:tmpl w:val="12EADF99"/>
    <w:lvl w:ilvl="0" w:tentative="0">
      <w:start w:val="14"/>
      <w:numFmt w:val="decimal"/>
      <w:lvlText w:val="%1"/>
      <w:lvlJc w:val="left"/>
      <w:pPr>
        <w:ind w:left="992" w:hanging="436"/>
        <w:jc w:val="left"/>
      </w:pPr>
      <w:rPr>
        <w:rFonts w:hint="default"/>
      </w:rPr>
    </w:lvl>
    <w:lvl w:ilvl="1" w:tentative="0">
      <w:start w:val="4"/>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19">
    <w:nsid w:val="1ACDE60F"/>
    <w:multiLevelType w:val="multilevel"/>
    <w:tmpl w:val="1ACDE60F"/>
    <w:lvl w:ilvl="0" w:tentative="0">
      <w:start w:val="1"/>
      <w:numFmt w:val="decimal"/>
      <w:lvlText w:val="%1"/>
      <w:lvlJc w:val="left"/>
      <w:pPr>
        <w:ind w:left="1047" w:hanging="490"/>
        <w:jc w:val="left"/>
      </w:pPr>
      <w:rPr>
        <w:rFonts w:hint="default"/>
      </w:rPr>
    </w:lvl>
    <w:lvl w:ilvl="1" w:tentative="0">
      <w:start w:val="1"/>
      <w:numFmt w:val="decimal"/>
      <w:lvlText w:val="%1.%2"/>
      <w:lvlJc w:val="left"/>
      <w:pPr>
        <w:ind w:left="1047" w:hanging="490"/>
        <w:jc w:val="left"/>
      </w:pPr>
      <w:rPr>
        <w:rFonts w:hint="default"/>
      </w:rPr>
    </w:lvl>
    <w:lvl w:ilvl="2" w:tentative="0">
      <w:start w:val="2"/>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4"/>
      <w:numFmt w:val="decimal"/>
      <w:lvlText w:val="%1.%2.%3.%4"/>
      <w:lvlJc w:val="left"/>
      <w:pPr>
        <w:ind w:left="1211" w:hanging="654"/>
        <w:jc w:val="left"/>
      </w:pPr>
      <w:rPr>
        <w:rFonts w:hint="default" w:ascii="方正书宋_GBK" w:hAnsi="方正书宋_GBK" w:eastAsia="方正书宋_GBK" w:cs="方正书宋_GBK"/>
        <w:color w:val="231F20"/>
        <w:spacing w:val="-1"/>
        <w:w w:val="100"/>
        <w:sz w:val="22"/>
        <w:szCs w:val="22"/>
      </w:rPr>
    </w:lvl>
    <w:lvl w:ilvl="4" w:tentative="0">
      <w:start w:val="0"/>
      <w:numFmt w:val="bullet"/>
      <w:lvlText w:val="•"/>
      <w:lvlJc w:val="left"/>
      <w:pPr>
        <w:ind w:left="3948" w:hanging="654"/>
      </w:pPr>
      <w:rPr>
        <w:rFonts w:hint="default"/>
      </w:rPr>
    </w:lvl>
    <w:lvl w:ilvl="5" w:tentative="0">
      <w:start w:val="0"/>
      <w:numFmt w:val="bullet"/>
      <w:lvlText w:val="•"/>
      <w:lvlJc w:val="left"/>
      <w:pPr>
        <w:ind w:left="4858" w:hanging="654"/>
      </w:pPr>
      <w:rPr>
        <w:rFonts w:hint="default"/>
      </w:rPr>
    </w:lvl>
    <w:lvl w:ilvl="6" w:tentative="0">
      <w:start w:val="0"/>
      <w:numFmt w:val="bullet"/>
      <w:lvlText w:val="•"/>
      <w:lvlJc w:val="left"/>
      <w:pPr>
        <w:ind w:left="5767" w:hanging="654"/>
      </w:pPr>
      <w:rPr>
        <w:rFonts w:hint="default"/>
      </w:rPr>
    </w:lvl>
    <w:lvl w:ilvl="7" w:tentative="0">
      <w:start w:val="0"/>
      <w:numFmt w:val="bullet"/>
      <w:lvlText w:val="•"/>
      <w:lvlJc w:val="left"/>
      <w:pPr>
        <w:ind w:left="6677" w:hanging="654"/>
      </w:pPr>
      <w:rPr>
        <w:rFonts w:hint="default"/>
      </w:rPr>
    </w:lvl>
    <w:lvl w:ilvl="8" w:tentative="0">
      <w:start w:val="0"/>
      <w:numFmt w:val="bullet"/>
      <w:lvlText w:val="•"/>
      <w:lvlJc w:val="left"/>
      <w:pPr>
        <w:ind w:left="7586" w:hanging="654"/>
      </w:pPr>
      <w:rPr>
        <w:rFonts w:hint="default"/>
      </w:rPr>
    </w:lvl>
  </w:abstractNum>
  <w:abstractNum w:abstractNumId="20">
    <w:nsid w:val="1C257C7B"/>
    <w:multiLevelType w:val="multilevel"/>
    <w:tmpl w:val="1C257C7B"/>
    <w:lvl w:ilvl="0" w:tentative="0">
      <w:start w:val="3"/>
      <w:numFmt w:val="decimal"/>
      <w:lvlText w:val="%1"/>
      <w:lvlJc w:val="left"/>
      <w:pPr>
        <w:ind w:left="883" w:hanging="327"/>
        <w:jc w:val="left"/>
      </w:pPr>
      <w:rPr>
        <w:rFonts w:hint="default"/>
      </w:rPr>
    </w:lvl>
    <w:lvl w:ilvl="1" w:tentative="0">
      <w:start w:val="5"/>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21">
    <w:nsid w:val="23E97754"/>
    <w:multiLevelType w:val="multilevel"/>
    <w:tmpl w:val="23E97754"/>
    <w:lvl w:ilvl="0" w:tentative="0">
      <w:start w:val="6"/>
      <w:numFmt w:val="decimal"/>
      <w:lvlText w:val="%1"/>
      <w:lvlJc w:val="left"/>
      <w:pPr>
        <w:ind w:left="1047" w:hanging="490"/>
        <w:jc w:val="left"/>
      </w:pPr>
      <w:rPr>
        <w:rFonts w:hint="default"/>
      </w:rPr>
    </w:lvl>
    <w:lvl w:ilvl="1" w:tentative="0">
      <w:start w:val="1"/>
      <w:numFmt w:val="decimal"/>
      <w:lvlText w:val="%1.%2"/>
      <w:lvlJc w:val="left"/>
      <w:pPr>
        <w:ind w:left="1047" w:hanging="490"/>
        <w:jc w:val="left"/>
      </w:pPr>
      <w:rPr>
        <w:rFonts w:hint="default"/>
      </w:rPr>
    </w:lvl>
    <w:lvl w:ilvl="2" w:tentative="0">
      <w:start w:val="4"/>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3549" w:hanging="490"/>
      </w:pPr>
      <w:rPr>
        <w:rFonts w:hint="default"/>
      </w:rPr>
    </w:lvl>
    <w:lvl w:ilvl="4" w:tentative="0">
      <w:start w:val="0"/>
      <w:numFmt w:val="bullet"/>
      <w:lvlText w:val="•"/>
      <w:lvlJc w:val="left"/>
      <w:pPr>
        <w:ind w:left="4386" w:hanging="490"/>
      </w:pPr>
      <w:rPr>
        <w:rFonts w:hint="default"/>
      </w:rPr>
    </w:lvl>
    <w:lvl w:ilvl="5" w:tentative="0">
      <w:start w:val="0"/>
      <w:numFmt w:val="bullet"/>
      <w:lvlText w:val="•"/>
      <w:lvlJc w:val="left"/>
      <w:pPr>
        <w:ind w:left="5222" w:hanging="490"/>
      </w:pPr>
      <w:rPr>
        <w:rFonts w:hint="default"/>
      </w:rPr>
    </w:lvl>
    <w:lvl w:ilvl="6" w:tentative="0">
      <w:start w:val="0"/>
      <w:numFmt w:val="bullet"/>
      <w:lvlText w:val="•"/>
      <w:lvlJc w:val="left"/>
      <w:pPr>
        <w:ind w:left="6059" w:hanging="490"/>
      </w:pPr>
      <w:rPr>
        <w:rFonts w:hint="default"/>
      </w:rPr>
    </w:lvl>
    <w:lvl w:ilvl="7" w:tentative="0">
      <w:start w:val="0"/>
      <w:numFmt w:val="bullet"/>
      <w:lvlText w:val="•"/>
      <w:lvlJc w:val="left"/>
      <w:pPr>
        <w:ind w:left="6895" w:hanging="490"/>
      </w:pPr>
      <w:rPr>
        <w:rFonts w:hint="default"/>
      </w:rPr>
    </w:lvl>
    <w:lvl w:ilvl="8" w:tentative="0">
      <w:start w:val="0"/>
      <w:numFmt w:val="bullet"/>
      <w:lvlText w:val="•"/>
      <w:lvlJc w:val="left"/>
      <w:pPr>
        <w:ind w:left="7732" w:hanging="490"/>
      </w:pPr>
      <w:rPr>
        <w:rFonts w:hint="default"/>
      </w:rPr>
    </w:lvl>
  </w:abstractNum>
  <w:abstractNum w:abstractNumId="22">
    <w:nsid w:val="322D85CA"/>
    <w:multiLevelType w:val="multilevel"/>
    <w:tmpl w:val="322D85CA"/>
    <w:lvl w:ilvl="0" w:tentative="0">
      <w:start w:val="1"/>
      <w:numFmt w:val="decimal"/>
      <w:lvlText w:val="%1"/>
      <w:lvlJc w:val="left"/>
      <w:pPr>
        <w:ind w:left="883" w:hanging="327"/>
        <w:jc w:val="left"/>
      </w:pPr>
      <w:rPr>
        <w:rFonts w:hint="default"/>
      </w:rPr>
    </w:lvl>
    <w:lvl w:ilvl="1" w:tentative="0">
      <w:start w:val="7"/>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492"/>
        <w:jc w:val="left"/>
      </w:pPr>
      <w:rPr>
        <w:rFonts w:hint="default" w:ascii="方正书宋_GBK" w:hAnsi="方正书宋_GBK" w:eastAsia="方正书宋_GBK" w:cs="方正书宋_GBK"/>
        <w:color w:val="231F20"/>
        <w:w w:val="100"/>
        <w:sz w:val="22"/>
        <w:szCs w:val="22"/>
      </w:rPr>
    </w:lvl>
    <w:lvl w:ilvl="3" w:tentative="0">
      <w:start w:val="0"/>
      <w:numFmt w:val="bullet"/>
      <w:lvlText w:val="•"/>
      <w:lvlJc w:val="left"/>
      <w:pPr>
        <w:ind w:left="2774" w:hanging="492"/>
      </w:pPr>
      <w:rPr>
        <w:rFonts w:hint="default"/>
      </w:rPr>
    </w:lvl>
    <w:lvl w:ilvl="4" w:tentative="0">
      <w:start w:val="0"/>
      <w:numFmt w:val="bullet"/>
      <w:lvlText w:val="•"/>
      <w:lvlJc w:val="left"/>
      <w:pPr>
        <w:ind w:left="3721" w:hanging="492"/>
      </w:pPr>
      <w:rPr>
        <w:rFonts w:hint="default"/>
      </w:rPr>
    </w:lvl>
    <w:lvl w:ilvl="5" w:tentative="0">
      <w:start w:val="0"/>
      <w:numFmt w:val="bullet"/>
      <w:lvlText w:val="•"/>
      <w:lvlJc w:val="left"/>
      <w:pPr>
        <w:ind w:left="4669" w:hanging="492"/>
      </w:pPr>
      <w:rPr>
        <w:rFonts w:hint="default"/>
      </w:rPr>
    </w:lvl>
    <w:lvl w:ilvl="6" w:tentative="0">
      <w:start w:val="0"/>
      <w:numFmt w:val="bullet"/>
      <w:lvlText w:val="•"/>
      <w:lvlJc w:val="left"/>
      <w:pPr>
        <w:ind w:left="5616" w:hanging="492"/>
      </w:pPr>
      <w:rPr>
        <w:rFonts w:hint="default"/>
      </w:rPr>
    </w:lvl>
    <w:lvl w:ilvl="7" w:tentative="0">
      <w:start w:val="0"/>
      <w:numFmt w:val="bullet"/>
      <w:lvlText w:val="•"/>
      <w:lvlJc w:val="left"/>
      <w:pPr>
        <w:ind w:left="6563" w:hanging="492"/>
      </w:pPr>
      <w:rPr>
        <w:rFonts w:hint="default"/>
      </w:rPr>
    </w:lvl>
    <w:lvl w:ilvl="8" w:tentative="0">
      <w:start w:val="0"/>
      <w:numFmt w:val="bullet"/>
      <w:lvlText w:val="•"/>
      <w:lvlJc w:val="left"/>
      <w:pPr>
        <w:ind w:left="7510" w:hanging="492"/>
      </w:pPr>
      <w:rPr>
        <w:rFonts w:hint="default"/>
      </w:rPr>
    </w:lvl>
  </w:abstractNum>
  <w:abstractNum w:abstractNumId="23">
    <w:nsid w:val="32A7AF2D"/>
    <w:multiLevelType w:val="multilevel"/>
    <w:tmpl w:val="32A7AF2D"/>
    <w:lvl w:ilvl="0" w:tentative="0">
      <w:start w:val="3"/>
      <w:numFmt w:val="decimal"/>
      <w:lvlText w:val="%1"/>
      <w:lvlJc w:val="left"/>
      <w:pPr>
        <w:ind w:left="1047" w:hanging="490"/>
        <w:jc w:val="left"/>
      </w:pPr>
      <w:rPr>
        <w:rFonts w:hint="default"/>
      </w:rPr>
    </w:lvl>
    <w:lvl w:ilvl="1" w:tentative="0">
      <w:start w:val="3"/>
      <w:numFmt w:val="decimal"/>
      <w:lvlText w:val="%1.%2"/>
      <w:lvlJc w:val="left"/>
      <w:pPr>
        <w:ind w:left="1047" w:hanging="490"/>
        <w:jc w:val="left"/>
      </w:pPr>
      <w:rPr>
        <w:rFonts w:hint="default"/>
      </w:rPr>
    </w:lvl>
    <w:lvl w:ilvl="2" w:tentative="0">
      <w:start w:val="3"/>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3549" w:hanging="490"/>
      </w:pPr>
      <w:rPr>
        <w:rFonts w:hint="default"/>
      </w:rPr>
    </w:lvl>
    <w:lvl w:ilvl="4" w:tentative="0">
      <w:start w:val="0"/>
      <w:numFmt w:val="bullet"/>
      <w:lvlText w:val="•"/>
      <w:lvlJc w:val="left"/>
      <w:pPr>
        <w:ind w:left="4386" w:hanging="490"/>
      </w:pPr>
      <w:rPr>
        <w:rFonts w:hint="default"/>
      </w:rPr>
    </w:lvl>
    <w:lvl w:ilvl="5" w:tentative="0">
      <w:start w:val="0"/>
      <w:numFmt w:val="bullet"/>
      <w:lvlText w:val="•"/>
      <w:lvlJc w:val="left"/>
      <w:pPr>
        <w:ind w:left="5222" w:hanging="490"/>
      </w:pPr>
      <w:rPr>
        <w:rFonts w:hint="default"/>
      </w:rPr>
    </w:lvl>
    <w:lvl w:ilvl="6" w:tentative="0">
      <w:start w:val="0"/>
      <w:numFmt w:val="bullet"/>
      <w:lvlText w:val="•"/>
      <w:lvlJc w:val="left"/>
      <w:pPr>
        <w:ind w:left="6059" w:hanging="490"/>
      </w:pPr>
      <w:rPr>
        <w:rFonts w:hint="default"/>
      </w:rPr>
    </w:lvl>
    <w:lvl w:ilvl="7" w:tentative="0">
      <w:start w:val="0"/>
      <w:numFmt w:val="bullet"/>
      <w:lvlText w:val="•"/>
      <w:lvlJc w:val="left"/>
      <w:pPr>
        <w:ind w:left="6895" w:hanging="490"/>
      </w:pPr>
      <w:rPr>
        <w:rFonts w:hint="default"/>
      </w:rPr>
    </w:lvl>
    <w:lvl w:ilvl="8" w:tentative="0">
      <w:start w:val="0"/>
      <w:numFmt w:val="bullet"/>
      <w:lvlText w:val="•"/>
      <w:lvlJc w:val="left"/>
      <w:pPr>
        <w:ind w:left="7732" w:hanging="490"/>
      </w:pPr>
      <w:rPr>
        <w:rFonts w:hint="default"/>
      </w:rPr>
    </w:lvl>
  </w:abstractNum>
  <w:abstractNum w:abstractNumId="24">
    <w:nsid w:val="35E83B33"/>
    <w:multiLevelType w:val="multilevel"/>
    <w:tmpl w:val="35E83B33"/>
    <w:lvl w:ilvl="0" w:tentative="0">
      <w:start w:val="10"/>
      <w:numFmt w:val="decimal"/>
      <w:lvlText w:val="%1"/>
      <w:lvlJc w:val="left"/>
      <w:pPr>
        <w:ind w:left="992" w:hanging="436"/>
        <w:jc w:val="left"/>
      </w:pPr>
      <w:rPr>
        <w:rFonts w:hint="default"/>
      </w:rPr>
    </w:lvl>
    <w:lvl w:ilvl="1" w:tentative="0">
      <w:start w:val="7"/>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25">
    <w:nsid w:val="3B8127DF"/>
    <w:multiLevelType w:val="multilevel"/>
    <w:tmpl w:val="3B8127DF"/>
    <w:lvl w:ilvl="0" w:tentative="0">
      <w:start w:val="16"/>
      <w:numFmt w:val="decimal"/>
      <w:lvlText w:val="%1"/>
      <w:lvlJc w:val="left"/>
      <w:pPr>
        <w:ind w:left="992" w:hanging="436"/>
        <w:jc w:val="left"/>
      </w:pPr>
      <w:rPr>
        <w:rFonts w:hint="default"/>
      </w:rPr>
    </w:lvl>
    <w:lvl w:ilvl="1" w:tentative="0">
      <w:start w:val="2"/>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26">
    <w:nsid w:val="40B249F9"/>
    <w:multiLevelType w:val="multilevel"/>
    <w:tmpl w:val="40B249F9"/>
    <w:lvl w:ilvl="0" w:tentative="0">
      <w:start w:val="7"/>
      <w:numFmt w:val="decimal"/>
      <w:lvlText w:val="%1"/>
      <w:lvlJc w:val="left"/>
      <w:pPr>
        <w:ind w:left="883" w:hanging="327"/>
        <w:jc w:val="left"/>
      </w:pPr>
      <w:rPr>
        <w:rFonts w:hint="default"/>
      </w:rPr>
    </w:lvl>
    <w:lvl w:ilvl="1" w:tentative="0">
      <w:start w:val="5"/>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27">
    <w:nsid w:val="4C3D7A74"/>
    <w:multiLevelType w:val="multilevel"/>
    <w:tmpl w:val="4C3D7A74"/>
    <w:lvl w:ilvl="0" w:tentative="0">
      <w:start w:val="1"/>
      <w:numFmt w:val="decimal"/>
      <w:lvlText w:val="%1"/>
      <w:lvlJc w:val="left"/>
      <w:pPr>
        <w:ind w:left="1047" w:hanging="490"/>
        <w:jc w:val="left"/>
      </w:pPr>
      <w:rPr>
        <w:rFonts w:hint="default"/>
      </w:rPr>
    </w:lvl>
    <w:lvl w:ilvl="1" w:tentative="0">
      <w:start w:val="6"/>
      <w:numFmt w:val="decimal"/>
      <w:lvlText w:val="%1.%2"/>
      <w:lvlJc w:val="left"/>
      <w:pPr>
        <w:ind w:left="1047" w:hanging="490"/>
        <w:jc w:val="left"/>
      </w:pPr>
      <w:rPr>
        <w:rFonts w:hint="default"/>
      </w:rPr>
    </w:lvl>
    <w:lvl w:ilvl="2" w:tentative="0">
      <w:start w:val="4"/>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3549" w:hanging="490"/>
      </w:pPr>
      <w:rPr>
        <w:rFonts w:hint="default"/>
      </w:rPr>
    </w:lvl>
    <w:lvl w:ilvl="4" w:tentative="0">
      <w:start w:val="0"/>
      <w:numFmt w:val="bullet"/>
      <w:lvlText w:val="•"/>
      <w:lvlJc w:val="left"/>
      <w:pPr>
        <w:ind w:left="4386" w:hanging="490"/>
      </w:pPr>
      <w:rPr>
        <w:rFonts w:hint="default"/>
      </w:rPr>
    </w:lvl>
    <w:lvl w:ilvl="5" w:tentative="0">
      <w:start w:val="0"/>
      <w:numFmt w:val="bullet"/>
      <w:lvlText w:val="•"/>
      <w:lvlJc w:val="left"/>
      <w:pPr>
        <w:ind w:left="5222" w:hanging="490"/>
      </w:pPr>
      <w:rPr>
        <w:rFonts w:hint="default"/>
      </w:rPr>
    </w:lvl>
    <w:lvl w:ilvl="6" w:tentative="0">
      <w:start w:val="0"/>
      <w:numFmt w:val="bullet"/>
      <w:lvlText w:val="•"/>
      <w:lvlJc w:val="left"/>
      <w:pPr>
        <w:ind w:left="6059" w:hanging="490"/>
      </w:pPr>
      <w:rPr>
        <w:rFonts w:hint="default"/>
      </w:rPr>
    </w:lvl>
    <w:lvl w:ilvl="7" w:tentative="0">
      <w:start w:val="0"/>
      <w:numFmt w:val="bullet"/>
      <w:lvlText w:val="•"/>
      <w:lvlJc w:val="left"/>
      <w:pPr>
        <w:ind w:left="6895" w:hanging="490"/>
      </w:pPr>
      <w:rPr>
        <w:rFonts w:hint="default"/>
      </w:rPr>
    </w:lvl>
    <w:lvl w:ilvl="8" w:tentative="0">
      <w:start w:val="0"/>
      <w:numFmt w:val="bullet"/>
      <w:lvlText w:val="•"/>
      <w:lvlJc w:val="left"/>
      <w:pPr>
        <w:ind w:left="7732" w:hanging="490"/>
      </w:pPr>
      <w:rPr>
        <w:rFonts w:hint="default"/>
      </w:rPr>
    </w:lvl>
  </w:abstractNum>
  <w:abstractNum w:abstractNumId="28">
    <w:nsid w:val="59ADCABA"/>
    <w:multiLevelType w:val="multilevel"/>
    <w:tmpl w:val="59ADCABA"/>
    <w:lvl w:ilvl="0" w:tentative="0">
      <w:start w:val="1"/>
      <w:numFmt w:val="decimal"/>
      <w:lvlText w:val="%1."/>
      <w:lvlJc w:val="left"/>
      <w:pPr>
        <w:ind w:left="394" w:hanging="218"/>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252" w:hanging="218"/>
      </w:pPr>
      <w:rPr>
        <w:rFonts w:hint="default"/>
      </w:rPr>
    </w:lvl>
    <w:lvl w:ilvl="2" w:tentative="0">
      <w:start w:val="0"/>
      <w:numFmt w:val="bullet"/>
      <w:lvlText w:val="•"/>
      <w:lvlJc w:val="left"/>
      <w:pPr>
        <w:ind w:left="2105" w:hanging="218"/>
      </w:pPr>
      <w:rPr>
        <w:rFonts w:hint="default"/>
      </w:rPr>
    </w:lvl>
    <w:lvl w:ilvl="3" w:tentative="0">
      <w:start w:val="0"/>
      <w:numFmt w:val="bullet"/>
      <w:lvlText w:val="•"/>
      <w:lvlJc w:val="left"/>
      <w:pPr>
        <w:ind w:left="2957" w:hanging="218"/>
      </w:pPr>
      <w:rPr>
        <w:rFonts w:hint="default"/>
      </w:rPr>
    </w:lvl>
    <w:lvl w:ilvl="4" w:tentative="0">
      <w:start w:val="0"/>
      <w:numFmt w:val="bullet"/>
      <w:lvlText w:val="•"/>
      <w:lvlJc w:val="left"/>
      <w:pPr>
        <w:ind w:left="3810" w:hanging="218"/>
      </w:pPr>
      <w:rPr>
        <w:rFonts w:hint="default"/>
      </w:rPr>
    </w:lvl>
    <w:lvl w:ilvl="5" w:tentative="0">
      <w:start w:val="0"/>
      <w:numFmt w:val="bullet"/>
      <w:lvlText w:val="•"/>
      <w:lvlJc w:val="left"/>
      <w:pPr>
        <w:ind w:left="4662" w:hanging="218"/>
      </w:pPr>
      <w:rPr>
        <w:rFonts w:hint="default"/>
      </w:rPr>
    </w:lvl>
    <w:lvl w:ilvl="6" w:tentative="0">
      <w:start w:val="0"/>
      <w:numFmt w:val="bullet"/>
      <w:lvlText w:val="•"/>
      <w:lvlJc w:val="left"/>
      <w:pPr>
        <w:ind w:left="5515" w:hanging="218"/>
      </w:pPr>
      <w:rPr>
        <w:rFonts w:hint="default"/>
      </w:rPr>
    </w:lvl>
    <w:lvl w:ilvl="7" w:tentative="0">
      <w:start w:val="0"/>
      <w:numFmt w:val="bullet"/>
      <w:lvlText w:val="•"/>
      <w:lvlJc w:val="left"/>
      <w:pPr>
        <w:ind w:left="6367" w:hanging="218"/>
      </w:pPr>
      <w:rPr>
        <w:rFonts w:hint="default"/>
      </w:rPr>
    </w:lvl>
    <w:lvl w:ilvl="8" w:tentative="0">
      <w:start w:val="0"/>
      <w:numFmt w:val="bullet"/>
      <w:lvlText w:val="•"/>
      <w:lvlJc w:val="left"/>
      <w:pPr>
        <w:ind w:left="7220" w:hanging="218"/>
      </w:pPr>
      <w:rPr>
        <w:rFonts w:hint="default"/>
      </w:rPr>
    </w:lvl>
  </w:abstractNum>
  <w:abstractNum w:abstractNumId="29">
    <w:nsid w:val="5FFFB1A7"/>
    <w:multiLevelType w:val="multilevel"/>
    <w:tmpl w:val="5FFFB1A7"/>
    <w:lvl w:ilvl="0" w:tentative="0">
      <w:start w:val="1"/>
      <w:numFmt w:val="decimal"/>
      <w:lvlText w:val="%1"/>
      <w:lvlJc w:val="left"/>
      <w:pPr>
        <w:ind w:left="884" w:hanging="328"/>
        <w:jc w:val="left"/>
      </w:pPr>
      <w:rPr>
        <w:rFonts w:hint="default"/>
      </w:rPr>
    </w:lvl>
    <w:lvl w:ilvl="1" w:tentative="0">
      <w:start w:val="3"/>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8"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1"/>
      </w:pPr>
      <w:rPr>
        <w:rFonts w:hint="default"/>
      </w:rPr>
    </w:lvl>
    <w:lvl w:ilvl="4" w:tentative="0">
      <w:start w:val="0"/>
      <w:numFmt w:val="bullet"/>
      <w:lvlText w:val="•"/>
      <w:lvlJc w:val="left"/>
      <w:pPr>
        <w:ind w:left="3828" w:hanging="491"/>
      </w:pPr>
      <w:rPr>
        <w:rFonts w:hint="default"/>
      </w:rPr>
    </w:lvl>
    <w:lvl w:ilvl="5" w:tentative="0">
      <w:start w:val="0"/>
      <w:numFmt w:val="bullet"/>
      <w:lvlText w:val="•"/>
      <w:lvlJc w:val="left"/>
      <w:pPr>
        <w:ind w:left="4758" w:hanging="491"/>
      </w:pPr>
      <w:rPr>
        <w:rFonts w:hint="default"/>
      </w:rPr>
    </w:lvl>
    <w:lvl w:ilvl="6" w:tentative="0">
      <w:start w:val="0"/>
      <w:numFmt w:val="bullet"/>
      <w:lvlText w:val="•"/>
      <w:lvlJc w:val="left"/>
      <w:pPr>
        <w:ind w:left="5687" w:hanging="491"/>
      </w:pPr>
      <w:rPr>
        <w:rFonts w:hint="default"/>
      </w:rPr>
    </w:lvl>
    <w:lvl w:ilvl="7" w:tentative="0">
      <w:start w:val="0"/>
      <w:numFmt w:val="bullet"/>
      <w:lvlText w:val="•"/>
      <w:lvlJc w:val="left"/>
      <w:pPr>
        <w:ind w:left="6617" w:hanging="491"/>
      </w:pPr>
      <w:rPr>
        <w:rFonts w:hint="default"/>
      </w:rPr>
    </w:lvl>
    <w:lvl w:ilvl="8" w:tentative="0">
      <w:start w:val="0"/>
      <w:numFmt w:val="bullet"/>
      <w:lvlText w:val="•"/>
      <w:lvlJc w:val="left"/>
      <w:pPr>
        <w:ind w:left="7546" w:hanging="491"/>
      </w:pPr>
      <w:rPr>
        <w:rFonts w:hint="default"/>
      </w:rPr>
    </w:lvl>
  </w:abstractNum>
  <w:abstractNum w:abstractNumId="30">
    <w:nsid w:val="65CD0074"/>
    <w:multiLevelType w:val="multilevel"/>
    <w:tmpl w:val="65CD0074"/>
    <w:lvl w:ilvl="0" w:tentative="0">
      <w:start w:val="1"/>
      <w:numFmt w:val="decimal"/>
      <w:lvlText w:val="%1"/>
      <w:lvlJc w:val="left"/>
      <w:pPr>
        <w:ind w:left="1156" w:hanging="599"/>
        <w:jc w:val="left"/>
      </w:pPr>
      <w:rPr>
        <w:rFonts w:hint="default"/>
      </w:rPr>
    </w:lvl>
    <w:lvl w:ilvl="1" w:tentative="0">
      <w:start w:val="10"/>
      <w:numFmt w:val="decimal"/>
      <w:lvlText w:val="%1.%2"/>
      <w:lvlJc w:val="left"/>
      <w:pPr>
        <w:ind w:left="1156" w:hanging="599"/>
        <w:jc w:val="left"/>
      </w:pPr>
      <w:rPr>
        <w:rFonts w:hint="default"/>
      </w:rPr>
    </w:lvl>
    <w:lvl w:ilvl="2" w:tentative="0">
      <w:start w:val="3"/>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3633" w:hanging="599"/>
      </w:pPr>
      <w:rPr>
        <w:rFonts w:hint="default"/>
      </w:rPr>
    </w:lvl>
    <w:lvl w:ilvl="4" w:tentative="0">
      <w:start w:val="0"/>
      <w:numFmt w:val="bullet"/>
      <w:lvlText w:val="•"/>
      <w:lvlJc w:val="left"/>
      <w:pPr>
        <w:ind w:left="4458" w:hanging="599"/>
      </w:pPr>
      <w:rPr>
        <w:rFonts w:hint="default"/>
      </w:rPr>
    </w:lvl>
    <w:lvl w:ilvl="5" w:tentative="0">
      <w:start w:val="0"/>
      <w:numFmt w:val="bullet"/>
      <w:lvlText w:val="•"/>
      <w:lvlJc w:val="left"/>
      <w:pPr>
        <w:ind w:left="5282" w:hanging="599"/>
      </w:pPr>
      <w:rPr>
        <w:rFonts w:hint="default"/>
      </w:rPr>
    </w:lvl>
    <w:lvl w:ilvl="6" w:tentative="0">
      <w:start w:val="0"/>
      <w:numFmt w:val="bullet"/>
      <w:lvlText w:val="•"/>
      <w:lvlJc w:val="left"/>
      <w:pPr>
        <w:ind w:left="6107" w:hanging="599"/>
      </w:pPr>
      <w:rPr>
        <w:rFonts w:hint="default"/>
      </w:rPr>
    </w:lvl>
    <w:lvl w:ilvl="7" w:tentative="0">
      <w:start w:val="0"/>
      <w:numFmt w:val="bullet"/>
      <w:lvlText w:val="•"/>
      <w:lvlJc w:val="left"/>
      <w:pPr>
        <w:ind w:left="6931" w:hanging="599"/>
      </w:pPr>
      <w:rPr>
        <w:rFonts w:hint="default"/>
      </w:rPr>
    </w:lvl>
    <w:lvl w:ilvl="8" w:tentative="0">
      <w:start w:val="0"/>
      <w:numFmt w:val="bullet"/>
      <w:lvlText w:val="•"/>
      <w:lvlJc w:val="left"/>
      <w:pPr>
        <w:ind w:left="7756" w:hanging="599"/>
      </w:pPr>
      <w:rPr>
        <w:rFonts w:hint="default"/>
      </w:rPr>
    </w:lvl>
  </w:abstractNum>
  <w:abstractNum w:abstractNumId="31">
    <w:nsid w:val="74C28B35"/>
    <w:multiLevelType w:val="multilevel"/>
    <w:tmpl w:val="74C28B35"/>
    <w:lvl w:ilvl="0" w:tentative="0">
      <w:start w:val="1"/>
      <w:numFmt w:val="decimal"/>
      <w:lvlText w:val="%1"/>
      <w:lvlJc w:val="left"/>
      <w:pPr>
        <w:ind w:left="883" w:hanging="327"/>
        <w:jc w:val="left"/>
      </w:pPr>
      <w:rPr>
        <w:rFonts w:hint="default"/>
      </w:rPr>
    </w:lvl>
    <w:lvl w:ilvl="1" w:tentative="0">
      <w:start w:val="5"/>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969" w:hanging="327"/>
      </w:pPr>
      <w:rPr>
        <w:rFonts w:hint="default"/>
      </w:rPr>
    </w:lvl>
    <w:lvl w:ilvl="3" w:tentative="0">
      <w:start w:val="0"/>
      <w:numFmt w:val="bullet"/>
      <w:lvlText w:val="•"/>
      <w:lvlJc w:val="left"/>
      <w:pPr>
        <w:ind w:left="2899" w:hanging="327"/>
      </w:pPr>
      <w:rPr>
        <w:rFonts w:hint="default"/>
      </w:rPr>
    </w:lvl>
    <w:lvl w:ilvl="4" w:tentative="0">
      <w:start w:val="0"/>
      <w:numFmt w:val="bullet"/>
      <w:lvlText w:val="•"/>
      <w:lvlJc w:val="left"/>
      <w:pPr>
        <w:ind w:left="3828" w:hanging="327"/>
      </w:pPr>
      <w:rPr>
        <w:rFonts w:hint="default"/>
      </w:rPr>
    </w:lvl>
    <w:lvl w:ilvl="5" w:tentative="0">
      <w:start w:val="0"/>
      <w:numFmt w:val="bullet"/>
      <w:lvlText w:val="•"/>
      <w:lvlJc w:val="left"/>
      <w:pPr>
        <w:ind w:left="4758" w:hanging="327"/>
      </w:pPr>
      <w:rPr>
        <w:rFonts w:hint="default"/>
      </w:rPr>
    </w:lvl>
    <w:lvl w:ilvl="6" w:tentative="0">
      <w:start w:val="0"/>
      <w:numFmt w:val="bullet"/>
      <w:lvlText w:val="•"/>
      <w:lvlJc w:val="left"/>
      <w:pPr>
        <w:ind w:left="5687" w:hanging="327"/>
      </w:pPr>
      <w:rPr>
        <w:rFonts w:hint="default"/>
      </w:rPr>
    </w:lvl>
    <w:lvl w:ilvl="7" w:tentative="0">
      <w:start w:val="0"/>
      <w:numFmt w:val="bullet"/>
      <w:lvlText w:val="•"/>
      <w:lvlJc w:val="left"/>
      <w:pPr>
        <w:ind w:left="6617" w:hanging="327"/>
      </w:pPr>
      <w:rPr>
        <w:rFonts w:hint="default"/>
      </w:rPr>
    </w:lvl>
    <w:lvl w:ilvl="8" w:tentative="0">
      <w:start w:val="0"/>
      <w:numFmt w:val="bullet"/>
      <w:lvlText w:val="•"/>
      <w:lvlJc w:val="left"/>
      <w:pPr>
        <w:ind w:left="7546" w:hanging="327"/>
      </w:pPr>
      <w:rPr>
        <w:rFonts w:hint="default"/>
      </w:rPr>
    </w:lvl>
  </w:abstractNum>
  <w:num w:numId="1">
    <w:abstractNumId w:val="11"/>
  </w:num>
  <w:num w:numId="2">
    <w:abstractNumId w:val="12"/>
  </w:num>
  <w:num w:numId="3">
    <w:abstractNumId w:val="8"/>
  </w:num>
  <w:num w:numId="4">
    <w:abstractNumId w:val="28"/>
  </w:num>
  <w:num w:numId="5">
    <w:abstractNumId w:val="6"/>
  </w:num>
  <w:num w:numId="6">
    <w:abstractNumId w:val="5"/>
  </w:num>
  <w:num w:numId="7">
    <w:abstractNumId w:val="14"/>
  </w:num>
  <w:num w:numId="8">
    <w:abstractNumId w:val="0"/>
  </w:num>
  <w:num w:numId="9">
    <w:abstractNumId w:val="19"/>
  </w:num>
  <w:num w:numId="10">
    <w:abstractNumId w:val="1"/>
  </w:num>
  <w:num w:numId="11">
    <w:abstractNumId w:val="29"/>
  </w:num>
  <w:num w:numId="12">
    <w:abstractNumId w:val="31"/>
  </w:num>
  <w:num w:numId="13">
    <w:abstractNumId w:val="27"/>
  </w:num>
  <w:num w:numId="14">
    <w:abstractNumId w:val="22"/>
  </w:num>
  <w:num w:numId="15">
    <w:abstractNumId w:val="30"/>
  </w:num>
  <w:num w:numId="16">
    <w:abstractNumId w:val="15"/>
  </w:num>
  <w:num w:numId="17">
    <w:abstractNumId w:val="16"/>
  </w:num>
  <w:num w:numId="18">
    <w:abstractNumId w:val="9"/>
  </w:num>
  <w:num w:numId="19">
    <w:abstractNumId w:val="23"/>
  </w:num>
  <w:num w:numId="20">
    <w:abstractNumId w:val="20"/>
  </w:num>
  <w:num w:numId="21">
    <w:abstractNumId w:val="10"/>
  </w:num>
  <w:num w:numId="22">
    <w:abstractNumId w:val="21"/>
  </w:num>
  <w:num w:numId="23">
    <w:abstractNumId w:val="4"/>
  </w:num>
  <w:num w:numId="24">
    <w:abstractNumId w:val="26"/>
  </w:num>
  <w:num w:numId="25">
    <w:abstractNumId w:val="17"/>
  </w:num>
  <w:num w:numId="26">
    <w:abstractNumId w:val="24"/>
  </w:num>
  <w:num w:numId="27">
    <w:abstractNumId w:val="13"/>
  </w:num>
  <w:num w:numId="28">
    <w:abstractNumId w:val="7"/>
  </w:num>
  <w:num w:numId="29">
    <w:abstractNumId w:val="18"/>
  </w:num>
  <w:num w:numId="30">
    <w:abstractNumId w:val="3"/>
  </w:num>
  <w:num w:numId="31">
    <w:abstractNumId w:val="2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E7715"/>
    <w:rsid w:val="00A3295D"/>
    <w:rsid w:val="0BCE4B7F"/>
    <w:rsid w:val="19495BB1"/>
    <w:rsid w:val="22DD18A7"/>
    <w:rsid w:val="2AB846BC"/>
    <w:rsid w:val="2B4A1E3E"/>
    <w:rsid w:val="303074BA"/>
    <w:rsid w:val="32F6176C"/>
    <w:rsid w:val="38D11947"/>
    <w:rsid w:val="396D37F7"/>
    <w:rsid w:val="3D416546"/>
    <w:rsid w:val="405265D7"/>
    <w:rsid w:val="42FE7715"/>
    <w:rsid w:val="43716500"/>
    <w:rsid w:val="47B40579"/>
    <w:rsid w:val="4BBE3774"/>
    <w:rsid w:val="4F5D5790"/>
    <w:rsid w:val="50AD2009"/>
    <w:rsid w:val="53BC2C8F"/>
    <w:rsid w:val="571A1328"/>
    <w:rsid w:val="5BAA4533"/>
    <w:rsid w:val="62F034C5"/>
    <w:rsid w:val="725A0069"/>
    <w:rsid w:val="74346787"/>
    <w:rsid w:val="7A14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qFormat/>
    <w:uiPriority w:val="1"/>
    <w:pPr>
      <w:spacing w:before="174"/>
      <w:outlineLvl w:val="1"/>
    </w:pPr>
    <w:rPr>
      <w:rFonts w:ascii="方正黑体_GBK" w:hAnsi="方正黑体_GBK" w:eastAsia="方正黑体_GBK" w:cs="方正黑体_GBK"/>
      <w:sz w:val="28"/>
      <w:szCs w:val="28"/>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3"/>
    <w:basedOn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toc 4"/>
    <w:basedOn w:val="1"/>
    <w:next w:val="1"/>
    <w:unhideWhenUsed/>
    <w:qFormat/>
    <w:uiPriority w:val="39"/>
    <w:pPr>
      <w:ind w:left="1260" w:leftChars="600"/>
    </w:pPr>
  </w:style>
  <w:style w:type="paragraph" w:styleId="8">
    <w:name w:val="Body Text"/>
    <w:basedOn w:val="1"/>
    <w:qFormat/>
    <w:uiPriority w:val="1"/>
    <w:pPr>
      <w:spacing w:before="109"/>
      <w:ind w:left="117"/>
    </w:pPr>
    <w:rPr>
      <w:rFonts w:ascii="方正书宋_GBK" w:hAnsi="方正书宋_GBK" w:eastAsia="方正书宋_GBK" w:cs="方正书宋_GBK"/>
      <w:sz w:val="22"/>
      <w:szCs w:val="22"/>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14">
    <w:name w:val="正文缩进1"/>
    <w:basedOn w:val="1"/>
    <w:qFormat/>
    <w:uiPriority w:val="0"/>
    <w:pPr>
      <w:ind w:firstLine="420" w:firstLineChars="200"/>
    </w:pPr>
  </w:style>
  <w:style w:type="paragraph" w:customStyle="1" w:styleId="15">
    <w:name w:val="_Style 13"/>
    <w:qFormat/>
    <w:uiPriority w:val="0"/>
    <w:pPr>
      <w:spacing w:before="120" w:after="120" w:line="288" w:lineRule="auto"/>
      <w:ind w:left="0"/>
      <w:jc w:val="left"/>
    </w:pPr>
    <w:rPr>
      <w:rFonts w:ascii="Arial" w:hAnsi="Arial" w:eastAsia="等线" w:cs="Arial"/>
      <w:sz w:val="22"/>
      <w:szCs w:val="22"/>
    </w:rPr>
  </w:style>
  <w:style w:type="paragraph" w:styleId="16">
    <w:name w:val="List Paragraph"/>
    <w:basedOn w:val="1"/>
    <w:qFormat/>
    <w:uiPriority w:val="1"/>
    <w:pPr>
      <w:spacing w:before="109"/>
      <w:ind w:left="117" w:firstLine="440"/>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3860</Words>
  <Characters>4187</Characters>
  <Lines>0</Lines>
  <Paragraphs>0</Paragraphs>
  <TotalTime>7</TotalTime>
  <ScaleCrop>false</ScaleCrop>
  <LinksUpToDate>false</LinksUpToDate>
  <CharactersWithSpaces>4265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2024-12-12T07:08:00Z</dcterms:created>
  <dc:creator>从何说起</dc:creator>
  <cp:lastModifiedBy>组织</cp:lastModifiedBy>
  <dcterms:modified xsi:type="dcterms:W3CDTF">2025-12-10T01:45:59Z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6EAA13AA21B74B7D98FAF2AF9028F33D_13</vt:lpwstr>
  </property>
  <property fmtid="{D5CDD505-2E9C-101B-9397-08002B2CF9AE}" pid="4" name="KSOTemplateDocerSaveRecord">
    <vt:lpwstr>eyJoZGlkIjoiMmZhMDIxOTUyYmZlZTdlMDQyNzdhYThlMDE3MTdhOTQiLCJ1c2VySWQiOiIxNzg4MTMxOSJ9</vt:lpwstr>
  </property>
</Properties>
</file>