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1B3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center"/>
        <w:textAlignment w:val="auto"/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鱼化寨街道办事处城管鱼化寨中队</w:t>
      </w:r>
    </w:p>
    <w:p w14:paraId="72E7B4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center"/>
        <w:textAlignment w:val="auto"/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食堂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原材料及劳务外包采购项目采购概况</w:t>
      </w:r>
      <w:bookmarkStart w:id="0" w:name="_GoBack"/>
      <w:bookmarkEnd w:id="0"/>
    </w:p>
    <w:p w14:paraId="0F9282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</w:p>
    <w:p w14:paraId="395AE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一、指导思想</w:t>
      </w:r>
    </w:p>
    <w:p w14:paraId="183EFB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全面贯彻落实《中华人民共和国食品安全法》，以提升食品安全总体水平为核心，按照“公开透明、公平竞争、公正规范”的原则，选择信誉优良、服务周到、质优价廉、有经济实力的合法的原材料供应商。</w:t>
      </w:r>
    </w:p>
    <w:p w14:paraId="672B9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包1：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鱼化寨街道办事处城管鱼化寨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食堂原材料及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配送服务采购项目</w:t>
      </w:r>
    </w:p>
    <w:p w14:paraId="7B0A9A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项目概况：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餐厅供应早、午、晚、夜餐分段供应，承包商负责日常餐厅原材料的采购和配送，保证职工餐厅正常开餐，保障本单位应对突发事件和应急备勤时期的原材料供给。</w:t>
      </w:r>
    </w:p>
    <w:p w14:paraId="1C7A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包2：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鱼化寨街道办事处城管鱼化寨中队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食堂劳务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采购项目</w:t>
      </w:r>
    </w:p>
    <w:p w14:paraId="7BB5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项目概况：根据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队工作实际需求，外包食堂劳务服务。</w:t>
      </w:r>
    </w:p>
    <w:p w14:paraId="79E11BAC"/>
    <w:p w14:paraId="40D50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2025-12-12T15:32:44Z</dcterms:created>
  <dc:creator>Administrator</dc:creator>
  <cp:lastModifiedBy>Miss岩</cp:lastModifiedBy>
  <dcterms:modified xsi:type="dcterms:W3CDTF">2025-12-12T15:35:56Z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eyJoZGlkIjoiMTE3YzM0NmY5Yjk2MDJjNGQ5NDRmNDAzYzM1NWNmOTQiLCJ1c2VySWQiOiI1MDA5NjkwODgifQ==</vt:lpwstr>
  </property>
  <property fmtid="{D5CDD505-2E9C-101B-9397-08002B2CF9AE}" pid="4" name="ICV">
    <vt:lpwstr>DB7BC9258330463D84E73210DE6CB868_12</vt:lpwstr>
  </property>
</Properties>
</file>