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15411BB4">
      <w:pPr>
        <w:spacing w:beforeLines="0" w:afterLines="0"/>
        <w:jc w:val="center"/>
        <w:rPr>
          <w:rFonts w:hint="default" w:ascii="宋体" w:cs="宋体"/>
          <w:sz w:val="44"/>
          <w:szCs w:val="44"/>
        </w:rPr>
      </w:pPr>
    </w:p>
    <w:p w14:paraId="21046585">
      <w:pPr>
        <w:spacing w:beforeLines="0" w:afterLines="0"/>
        <w:jc w:val="center"/>
        <w:rPr>
          <w:rFonts w:hint="default" w:ascii="宋体" w:cs="宋体"/>
          <w:sz w:val="44"/>
          <w:szCs w:val="44"/>
        </w:rPr>
      </w:pPr>
    </w:p>
    <w:p w14:paraId="10BD9CFE">
      <w:pPr>
        <w:spacing w:beforeLines="0" w:afterLines="0"/>
        <w:jc w:val="center"/>
        <w:rPr>
          <w:rFonts w:hint="default" w:ascii="宋体" w:cs="宋体"/>
          <w:sz w:val="44"/>
          <w:szCs w:val="44"/>
        </w:rPr>
      </w:pPr>
    </w:p>
    <w:p w14:paraId="7284FCE6">
      <w:pPr>
        <w:spacing w:beforeLines="0" w:afterLines="0"/>
        <w:jc w:val="center"/>
        <w:rPr>
          <w:rFonts w:hint="default" w:ascii="宋体" w:cs="宋体"/>
          <w:sz w:val="44"/>
          <w:szCs w:val="44"/>
        </w:rPr>
      </w:pPr>
      <w:r>
        <w:rPr>
          <w:rFonts w:hint="eastAsia" w:ascii="宋体" w:hAnsi="宋体" w:cs="宋体"/>
          <w:sz w:val="44"/>
          <w:szCs w:val="44"/>
        </w:rPr>
        <w:t>陇县财政局</w:t>
      </w:r>
    </w:p>
    <w:p w14:paraId="401B2AD2">
      <w:pPr>
        <w:spacing w:beforeLines="0" w:afterLines="0"/>
        <w:jc w:val="center"/>
        <w:rPr>
          <w:rFonts w:hint="default" w:ascii="宋体" w:cs="宋体"/>
          <w:sz w:val="44"/>
          <w:szCs w:val="44"/>
        </w:rPr>
      </w:pPr>
      <w:r>
        <w:rPr>
          <w:rFonts w:hint="eastAsia" w:ascii="宋体" w:hAnsi="宋体" w:cs="宋体"/>
          <w:sz w:val="44"/>
          <w:szCs w:val="44"/>
        </w:rPr>
        <w:t>内网专线安全运维服务项目（城区）</w:t>
      </w:r>
    </w:p>
    <w:p w14:paraId="44289389">
      <w:pPr>
        <w:spacing w:beforeLines="0" w:afterLines="0"/>
        <w:jc w:val="center"/>
        <w:rPr>
          <w:rFonts w:hint="default" w:ascii="黑体" w:hAnsi="黑体" w:eastAsia="黑体" w:cs="黑体"/>
          <w:sz w:val="32"/>
          <w:szCs w:val="32"/>
        </w:rPr>
      </w:pPr>
      <w:r>
        <w:rPr>
          <w:rFonts w:hint="eastAsia" w:ascii="黑体" w:hAnsi="黑体" w:eastAsia="黑体" w:cs="黑体"/>
          <w:sz w:val="32"/>
          <w:szCs w:val="32"/>
        </w:rPr>
        <w:t>竞争性磋商采购文件</w:t>
      </w:r>
    </w:p>
    <w:p w14:paraId="0F4253F9">
      <w:pPr>
        <w:pStyle w:val="5"/>
        <w:spacing w:beforeLines="0" w:afterLines="0"/>
        <w:rPr>
          <w:rFonts w:hint="default"/>
          <w:sz w:val="24"/>
          <w:szCs w:val="24"/>
        </w:rPr>
      </w:pPr>
    </w:p>
    <w:p w14:paraId="49B3126D">
      <w:pPr>
        <w:pStyle w:val="6"/>
        <w:spacing w:beforeLines="0" w:afterLines="0"/>
        <w:rPr>
          <w:rFonts w:hint="default"/>
          <w:sz w:val="28"/>
          <w:szCs w:val="24"/>
        </w:rPr>
      </w:pPr>
    </w:p>
    <w:p w14:paraId="2A71B553">
      <w:pPr>
        <w:spacing w:beforeLines="0" w:afterLines="0"/>
        <w:rPr>
          <w:rFonts w:hint="default" w:ascii="宋体" w:cs="宋体"/>
          <w:sz w:val="32"/>
          <w:szCs w:val="32"/>
        </w:rPr>
      </w:pPr>
    </w:p>
    <w:p w14:paraId="6E54A1A7">
      <w:pPr>
        <w:spacing w:beforeLines="0" w:afterLines="0"/>
        <w:rPr>
          <w:rFonts w:hint="default" w:ascii="宋体" w:cs="宋体"/>
          <w:sz w:val="32"/>
          <w:szCs w:val="32"/>
        </w:rPr>
      </w:pPr>
      <w:bookmarkStart w:id="0" w:name="_Toc17236"/>
      <w:r>
        <w:rPr>
          <w:rFonts w:hint="eastAsia" w:ascii="宋体" w:hAnsi="宋体" w:cs="宋体"/>
          <w:sz w:val="32"/>
          <w:szCs w:val="32"/>
        </w:rPr>
        <w:t>项目编号：</w:t>
      </w:r>
      <w:bookmarkEnd w:id="0"/>
      <w:r>
        <w:rPr>
          <w:rFonts w:hint="eastAsia" w:ascii="宋体" w:hAnsi="宋体" w:cs="宋体"/>
          <w:sz w:val="32"/>
          <w:szCs w:val="32"/>
        </w:rPr>
        <w:t>LXZFCGZX2025380101</w:t>
      </w:r>
    </w:p>
    <w:p w14:paraId="4909B953">
      <w:pPr>
        <w:spacing w:beforeLines="0" w:afterLines="0"/>
        <w:rPr>
          <w:rFonts w:hint="default" w:ascii="宋体" w:cs="宋体"/>
          <w:sz w:val="32"/>
          <w:szCs w:val="32"/>
        </w:rPr>
      </w:pPr>
    </w:p>
    <w:p w14:paraId="229B8E20">
      <w:pPr>
        <w:spacing w:beforeLines="0" w:afterLines="0"/>
        <w:rPr>
          <w:rFonts w:hint="default" w:ascii="宋体" w:cs="宋体"/>
          <w:sz w:val="32"/>
          <w:szCs w:val="32"/>
        </w:rPr>
      </w:pPr>
    </w:p>
    <w:p w14:paraId="25D1B1C5">
      <w:pPr>
        <w:spacing w:beforeLines="0" w:afterLines="0"/>
        <w:rPr>
          <w:rFonts w:hint="default" w:ascii="宋体" w:cs="宋体"/>
          <w:sz w:val="32"/>
          <w:szCs w:val="32"/>
        </w:rPr>
      </w:pPr>
      <w:r>
        <w:rPr>
          <w:rFonts w:hint="eastAsia" w:ascii="宋体" w:hAnsi="宋体" w:cs="宋体"/>
          <w:sz w:val="32"/>
          <w:szCs w:val="32"/>
        </w:rPr>
        <w:t>采购人：陇县财政局</w:t>
      </w:r>
    </w:p>
    <w:p w14:paraId="538DAD0C">
      <w:pPr>
        <w:spacing w:beforeLines="0" w:afterLines="0"/>
        <w:rPr>
          <w:rFonts w:hint="default" w:ascii="宋体" w:cs="宋体"/>
          <w:sz w:val="32"/>
          <w:szCs w:val="32"/>
        </w:rPr>
      </w:pPr>
    </w:p>
    <w:p w14:paraId="1DDE3B2E">
      <w:pPr>
        <w:spacing w:beforeLines="0" w:afterLines="0"/>
        <w:rPr>
          <w:rFonts w:hint="default" w:ascii="宋体" w:cs="宋体"/>
          <w:sz w:val="32"/>
          <w:szCs w:val="32"/>
        </w:rPr>
      </w:pPr>
      <w:bookmarkStart w:id="1" w:name="_Toc29214"/>
    </w:p>
    <w:p w14:paraId="52B383E8">
      <w:pPr>
        <w:spacing w:beforeLines="0" w:afterLines="0"/>
        <w:rPr>
          <w:rFonts w:hint="default" w:ascii="宋体" w:cs="宋体"/>
          <w:sz w:val="32"/>
          <w:szCs w:val="32"/>
        </w:rPr>
      </w:pPr>
      <w:r>
        <w:rPr>
          <w:rFonts w:hint="eastAsia" w:ascii="宋体" w:hAnsi="宋体" w:cs="宋体"/>
          <w:sz w:val="32"/>
          <w:szCs w:val="32"/>
        </w:rPr>
        <w:t>代理机构：</w:t>
      </w:r>
      <w:bookmarkEnd w:id="1"/>
      <w:r>
        <w:rPr>
          <w:rFonts w:hint="eastAsia" w:ascii="宋体" w:hAnsi="宋体" w:cs="宋体"/>
          <w:sz w:val="32"/>
          <w:szCs w:val="32"/>
        </w:rPr>
        <w:t>陇县政府采购中心</w:t>
      </w:r>
    </w:p>
    <w:p w14:paraId="6599541C">
      <w:pPr>
        <w:spacing w:beforeLines="0" w:afterLines="0"/>
        <w:rPr>
          <w:rFonts w:hint="default" w:ascii="宋体" w:cs="宋体"/>
          <w:sz w:val="32"/>
          <w:szCs w:val="32"/>
        </w:rPr>
      </w:pPr>
      <w:bookmarkStart w:id="2" w:name="_Toc21567"/>
    </w:p>
    <w:p w14:paraId="5DF9E3F2">
      <w:pPr>
        <w:spacing w:beforeLines="0" w:afterLines="0"/>
        <w:rPr>
          <w:rFonts w:hint="default" w:ascii="宋体" w:cs="宋体"/>
          <w:sz w:val="32"/>
          <w:szCs w:val="32"/>
        </w:rPr>
      </w:pPr>
    </w:p>
    <w:p w14:paraId="5EFDAE3F">
      <w:pPr>
        <w:spacing w:beforeLines="0" w:afterLines="0"/>
        <w:rPr>
          <w:rFonts w:hint="default" w:ascii="宋体" w:cs="宋体"/>
          <w:sz w:val="32"/>
          <w:szCs w:val="32"/>
        </w:rPr>
      </w:pPr>
    </w:p>
    <w:p w14:paraId="26681778">
      <w:pPr>
        <w:spacing w:beforeLines="0" w:afterLines="0"/>
        <w:jc w:val="center"/>
        <w:rPr>
          <w:rFonts w:hint="default" w:ascii="宋体" w:cs="宋体"/>
          <w:sz w:val="32"/>
          <w:szCs w:val="32"/>
        </w:rPr>
      </w:pPr>
      <w:r>
        <w:rPr>
          <w:rFonts w:hint="eastAsia" w:ascii="宋体" w:hAnsi="宋体" w:cs="宋体"/>
          <w:sz w:val="32"/>
          <w:szCs w:val="32"/>
        </w:rPr>
        <w:t>2025年11月</w:t>
      </w:r>
      <w:bookmarkEnd w:id="2"/>
      <w:bookmarkStart w:id="3" w:name="_Toc10860"/>
    </w:p>
    <w:p w14:paraId="261E809F">
      <w:pPr>
        <w:spacing w:beforeLines="0" w:afterLines="0"/>
        <w:rPr>
          <w:rFonts w:hint="default" w:ascii="宋体" w:cs="宋体"/>
          <w:sz w:val="32"/>
          <w:szCs w:val="32"/>
        </w:rPr>
      </w:pPr>
      <w:r>
        <w:rPr>
          <w:rFonts w:hint="default" w:ascii="宋体" w:cs="宋体"/>
          <w:sz w:val="32"/>
          <w:szCs w:val="32"/>
        </w:rPr>
        <w:br w:type="page"/>
      </w:r>
    </w:p>
    <w:p w14:paraId="437DB980">
      <w:pPr>
        <w:spacing w:beforeLines="0" w:afterLines="0"/>
        <w:jc w:val="center"/>
        <w:rPr>
          <w:rFonts w:hint="default" w:ascii="宋体"/>
          <w:sz w:val="44"/>
          <w:szCs w:val="44"/>
        </w:rPr>
      </w:pPr>
    </w:p>
    <w:p w14:paraId="3D119CDF">
      <w:pPr>
        <w:spacing w:beforeLines="0" w:afterLines="0"/>
        <w:jc w:val="center"/>
        <w:rPr>
          <w:rFonts w:hint="default" w:ascii="宋体"/>
          <w:sz w:val="44"/>
          <w:szCs w:val="44"/>
        </w:rPr>
      </w:pPr>
    </w:p>
    <w:p w14:paraId="1DEBA327">
      <w:pPr>
        <w:spacing w:beforeLines="0" w:afterLines="0"/>
        <w:jc w:val="center"/>
        <w:rPr>
          <w:rFonts w:hint="default" w:ascii="宋体"/>
          <w:sz w:val="44"/>
          <w:szCs w:val="44"/>
        </w:rPr>
      </w:pPr>
      <w:r>
        <w:rPr>
          <w:rFonts w:hint="eastAsia" w:ascii="宋体" w:hAnsi="宋体" w:cs="宋体"/>
          <w:sz w:val="44"/>
          <w:szCs w:val="44"/>
        </w:rPr>
        <w:t>目  录</w:t>
      </w:r>
    </w:p>
    <w:p w14:paraId="561B1AD1">
      <w:pPr>
        <w:spacing w:beforeLines="0" w:afterLines="0"/>
        <w:jc w:val="center"/>
        <w:rPr>
          <w:rFonts w:hint="default" w:ascii="宋体"/>
          <w:sz w:val="44"/>
          <w:szCs w:val="44"/>
        </w:rPr>
      </w:pPr>
    </w:p>
    <w:p w14:paraId="023CC234">
      <w:pPr>
        <w:spacing w:beforeLines="0" w:afterLines="0"/>
        <w:rPr>
          <w:rFonts w:hint="default"/>
          <w:sz w:val="32"/>
          <w:szCs w:val="32"/>
        </w:rPr>
      </w:pPr>
      <w:r>
        <w:rPr>
          <w:rFonts w:hint="eastAsia"/>
          <w:sz w:val="32"/>
          <w:szCs w:val="32"/>
        </w:rPr>
        <w:t>第一部分</w:t>
      </w:r>
      <w:r>
        <w:rPr>
          <w:rFonts w:hint="default"/>
          <w:sz w:val="32"/>
          <w:szCs w:val="32"/>
        </w:rPr>
        <w:t xml:space="preserve"> </w:t>
      </w:r>
      <w:r>
        <w:rPr>
          <w:rFonts w:hint="eastAsia"/>
          <w:sz w:val="32"/>
          <w:szCs w:val="32"/>
        </w:rPr>
        <w:t>竞争性磋商公告</w:t>
      </w:r>
    </w:p>
    <w:p w14:paraId="4114B4FE">
      <w:pPr>
        <w:spacing w:beforeLines="0" w:afterLines="0"/>
        <w:rPr>
          <w:rFonts w:hint="default"/>
          <w:sz w:val="32"/>
          <w:szCs w:val="32"/>
        </w:rPr>
      </w:pPr>
      <w:r>
        <w:rPr>
          <w:rFonts w:hint="eastAsia"/>
          <w:sz w:val="32"/>
          <w:szCs w:val="32"/>
        </w:rPr>
        <w:t>第二部分</w:t>
      </w:r>
      <w:r>
        <w:rPr>
          <w:rFonts w:hint="default"/>
          <w:sz w:val="32"/>
          <w:szCs w:val="32"/>
        </w:rPr>
        <w:t xml:space="preserve"> </w:t>
      </w:r>
      <w:r>
        <w:rPr>
          <w:rFonts w:hint="eastAsia"/>
          <w:sz w:val="32"/>
          <w:szCs w:val="32"/>
        </w:rPr>
        <w:t>供应商须知</w:t>
      </w:r>
    </w:p>
    <w:p w14:paraId="06164A30">
      <w:pPr>
        <w:spacing w:beforeLines="0" w:afterLines="0"/>
        <w:rPr>
          <w:rFonts w:hint="default"/>
          <w:sz w:val="32"/>
          <w:szCs w:val="32"/>
        </w:rPr>
      </w:pPr>
      <w:r>
        <w:rPr>
          <w:rFonts w:hint="eastAsia"/>
          <w:sz w:val="32"/>
          <w:szCs w:val="32"/>
        </w:rPr>
        <w:t>第三部分</w:t>
      </w:r>
      <w:r>
        <w:rPr>
          <w:rFonts w:hint="default"/>
          <w:sz w:val="32"/>
          <w:szCs w:val="32"/>
        </w:rPr>
        <w:t xml:space="preserve"> </w:t>
      </w:r>
      <w:r>
        <w:rPr>
          <w:rFonts w:hint="eastAsia"/>
          <w:sz w:val="32"/>
          <w:szCs w:val="32"/>
        </w:rPr>
        <w:t>磋商评审办法及内容</w:t>
      </w:r>
    </w:p>
    <w:p w14:paraId="3771EC05">
      <w:pPr>
        <w:spacing w:beforeLines="0" w:afterLines="0"/>
        <w:rPr>
          <w:rFonts w:hint="default"/>
          <w:sz w:val="32"/>
          <w:szCs w:val="32"/>
        </w:rPr>
      </w:pPr>
      <w:r>
        <w:rPr>
          <w:rFonts w:hint="eastAsia"/>
          <w:sz w:val="32"/>
          <w:szCs w:val="32"/>
        </w:rPr>
        <w:t>第四部分</w:t>
      </w:r>
      <w:r>
        <w:rPr>
          <w:rFonts w:hint="default"/>
          <w:sz w:val="32"/>
          <w:szCs w:val="32"/>
        </w:rPr>
        <w:t xml:space="preserve"> </w:t>
      </w:r>
      <w:r>
        <w:rPr>
          <w:rFonts w:hint="eastAsia"/>
          <w:sz w:val="32"/>
          <w:szCs w:val="32"/>
        </w:rPr>
        <w:t>采购内容及要求</w:t>
      </w:r>
    </w:p>
    <w:p w14:paraId="7CE90111">
      <w:pPr>
        <w:spacing w:beforeLines="0" w:afterLines="0"/>
        <w:rPr>
          <w:rFonts w:hint="default"/>
          <w:sz w:val="32"/>
          <w:szCs w:val="32"/>
        </w:rPr>
      </w:pPr>
      <w:r>
        <w:rPr>
          <w:rFonts w:hint="eastAsia"/>
          <w:sz w:val="32"/>
          <w:szCs w:val="32"/>
        </w:rPr>
        <w:t>第五部分</w:t>
      </w:r>
      <w:r>
        <w:rPr>
          <w:rFonts w:hint="default"/>
          <w:sz w:val="32"/>
          <w:szCs w:val="32"/>
        </w:rPr>
        <w:t xml:space="preserve"> </w:t>
      </w:r>
      <w:r>
        <w:rPr>
          <w:rFonts w:hint="eastAsia"/>
          <w:sz w:val="32"/>
          <w:szCs w:val="32"/>
        </w:rPr>
        <w:t>合同主要条款</w:t>
      </w:r>
    </w:p>
    <w:p w14:paraId="4A5D496D">
      <w:pPr>
        <w:spacing w:beforeLines="0" w:afterLines="0"/>
        <w:rPr>
          <w:rFonts w:hint="default"/>
          <w:sz w:val="32"/>
          <w:szCs w:val="32"/>
        </w:rPr>
      </w:pPr>
      <w:r>
        <w:rPr>
          <w:rFonts w:hint="eastAsia"/>
          <w:sz w:val="32"/>
          <w:szCs w:val="32"/>
        </w:rPr>
        <w:t>第六部分</w:t>
      </w:r>
      <w:r>
        <w:rPr>
          <w:rFonts w:hint="default"/>
          <w:sz w:val="32"/>
          <w:szCs w:val="32"/>
        </w:rPr>
        <w:t xml:space="preserve"> </w:t>
      </w:r>
      <w:r>
        <w:rPr>
          <w:rFonts w:hint="eastAsia"/>
          <w:sz w:val="32"/>
          <w:szCs w:val="32"/>
        </w:rPr>
        <w:t>竞争性磋商响应文件格式</w:t>
      </w:r>
    </w:p>
    <w:p w14:paraId="1C0146C9">
      <w:pPr>
        <w:spacing w:beforeLines="0" w:afterLines="0"/>
        <w:rPr>
          <w:rFonts w:hint="default"/>
          <w:sz w:val="21"/>
          <w:szCs w:val="24"/>
        </w:rPr>
      </w:pPr>
    </w:p>
    <w:p w14:paraId="42026B76">
      <w:pPr>
        <w:spacing w:beforeLines="0" w:afterLines="0"/>
        <w:rPr>
          <w:rFonts w:hint="default"/>
          <w:sz w:val="21"/>
          <w:szCs w:val="24"/>
        </w:rPr>
      </w:pPr>
      <w:r>
        <w:rPr>
          <w:rFonts w:hint="default"/>
          <w:sz w:val="21"/>
          <w:szCs w:val="24"/>
        </w:rPr>
        <w:br w:type="page"/>
      </w:r>
    </w:p>
    <w:p w14:paraId="59AEE5FE">
      <w:pPr>
        <w:pStyle w:val="10"/>
        <w:tabs>
          <w:tab w:val="right" w:leader="dot" w:pos="9072"/>
          <w:tab w:val="clear" w:pos="8760"/>
        </w:tabs>
        <w:spacing w:beforeLines="0" w:afterLines="0"/>
        <w:jc w:val="center"/>
        <w:rPr>
          <w:rFonts w:hint="default"/>
          <w:sz w:val="44"/>
          <w:szCs w:val="44"/>
        </w:rPr>
      </w:pPr>
      <w:r>
        <w:rPr>
          <w:rFonts w:hint="default"/>
          <w:sz w:val="44"/>
          <w:szCs w:val="44"/>
        </w:rPr>
        <w:fldChar w:fldCharType="begin"/>
      </w:r>
      <w:r>
        <w:rPr>
          <w:rFonts w:hint="default"/>
          <w:sz w:val="44"/>
          <w:szCs w:val="44"/>
        </w:rPr>
        <w:instrText xml:space="preserve"> HYPERLINK \l _Toc19347 </w:instrText>
      </w:r>
      <w:r>
        <w:rPr>
          <w:rFonts w:hint="default"/>
          <w:sz w:val="44"/>
          <w:szCs w:val="44"/>
        </w:rPr>
        <w:fldChar w:fldCharType="separate"/>
      </w:r>
      <w:r>
        <w:rPr>
          <w:rFonts w:hint="eastAsia"/>
          <w:sz w:val="44"/>
          <w:szCs w:val="44"/>
        </w:rPr>
        <w:t>第一部分</w:t>
      </w:r>
      <w:r>
        <w:rPr>
          <w:rFonts w:hint="default"/>
          <w:sz w:val="44"/>
          <w:szCs w:val="44"/>
        </w:rPr>
        <w:t xml:space="preserve"> </w:t>
      </w:r>
      <w:r>
        <w:rPr>
          <w:rFonts w:hint="eastAsia"/>
          <w:sz w:val="44"/>
          <w:szCs w:val="44"/>
        </w:rPr>
        <w:t>竞争性磋商公告</w:t>
      </w:r>
      <w:r>
        <w:rPr>
          <w:rFonts w:hint="eastAsia"/>
          <w:sz w:val="44"/>
          <w:szCs w:val="44"/>
        </w:rPr>
        <w:fldChar w:fldCharType="end"/>
      </w:r>
    </w:p>
    <w:p w14:paraId="4FC2F2AD">
      <w:pPr>
        <w:spacing w:beforeLines="0" w:afterLines="0"/>
        <w:jc w:val="center"/>
        <w:rPr>
          <w:rFonts w:hint="default" w:ascii="Helvetica" w:cs="Helvetica"/>
          <w:b/>
          <w:color w:val="333333"/>
          <w:sz w:val="24"/>
          <w:szCs w:val="24"/>
          <w:shd w:val="clear" w:color="auto" w:fill="FFFFFF"/>
        </w:rPr>
      </w:pPr>
    </w:p>
    <w:p w14:paraId="4D779C35">
      <w:pPr>
        <w:keepNext w:val="0"/>
        <w:keepLines w:val="0"/>
        <w:pageBreakBefore w:val="0"/>
        <w:overflowPunct/>
        <w:topLinePunct w:val="0"/>
        <w:bidi w:val="0"/>
        <w:spacing w:beforeLines="0" w:beforeAutospacing="0" w:afterLines="0" w:afterAutospacing="0" w:line="320" w:lineRule="exact"/>
        <w:jc w:val="center"/>
        <w:rPr>
          <w:rFonts w:hint="default" w:ascii="Helvetica" w:cs="Helvetica"/>
          <w:b/>
          <w:color w:val="333333"/>
          <w:sz w:val="24"/>
          <w:szCs w:val="24"/>
          <w:shd w:val="clear" w:color="auto" w:fill="FFFFFF"/>
        </w:rPr>
      </w:pPr>
      <w:r>
        <w:rPr>
          <w:rFonts w:hint="eastAsia" w:ascii="Helvetica" w:hAnsi="Helvetica" w:cs="Helvetica"/>
          <w:b/>
          <w:color w:val="333333"/>
          <w:sz w:val="24"/>
          <w:szCs w:val="24"/>
          <w:shd w:val="clear" w:color="auto" w:fill="FFFFFF"/>
        </w:rPr>
        <w:t>陇县财政局内网专线安全运维服务项目（城区）</w:t>
      </w:r>
    </w:p>
    <w:p w14:paraId="2655A6FD">
      <w:pPr>
        <w:keepNext w:val="0"/>
        <w:keepLines w:val="0"/>
        <w:pageBreakBefore w:val="0"/>
        <w:overflowPunct/>
        <w:topLinePunct w:val="0"/>
        <w:bidi w:val="0"/>
        <w:spacing w:beforeLines="0" w:beforeAutospacing="0" w:afterLines="0" w:afterAutospacing="0" w:line="320" w:lineRule="exact"/>
        <w:jc w:val="center"/>
        <w:rPr>
          <w:rFonts w:hint="default" w:ascii="Helvetica" w:hAnsi="Helvetica" w:eastAsia="Times New Roman" w:cs="Helvetica"/>
          <w:b/>
          <w:color w:val="333333"/>
          <w:sz w:val="24"/>
          <w:szCs w:val="24"/>
          <w:shd w:val="clear" w:color="auto" w:fill="FFFFFF"/>
        </w:rPr>
      </w:pPr>
      <w:r>
        <w:rPr>
          <w:rFonts w:hint="eastAsia" w:ascii="宋体" w:hAnsi="宋体" w:cs="宋体"/>
          <w:b/>
          <w:color w:val="333333"/>
          <w:sz w:val="24"/>
          <w:szCs w:val="24"/>
          <w:shd w:val="clear" w:color="auto" w:fill="FFFFFF"/>
        </w:rPr>
        <w:t>竞争性磋商公告</w:t>
      </w:r>
      <w:bookmarkEnd w:id="3"/>
    </w:p>
    <w:p w14:paraId="6CCDA40B">
      <w:pPr>
        <w:pStyle w:val="5"/>
        <w:keepNext w:val="0"/>
        <w:keepLines w:val="0"/>
        <w:pageBreakBefore w:val="0"/>
        <w:overflowPunct/>
        <w:topLinePunct w:val="0"/>
        <w:bidi w:val="0"/>
        <w:spacing w:beforeLines="0" w:beforeAutospacing="0" w:afterLines="0" w:afterAutospacing="0" w:line="320" w:lineRule="exact"/>
        <w:rPr>
          <w:rFonts w:hint="default"/>
          <w:sz w:val="24"/>
          <w:szCs w:val="24"/>
        </w:rPr>
      </w:pPr>
    </w:p>
    <w:tbl>
      <w:tblPr>
        <w:tblStyle w:val="14"/>
        <w:tblW w:w="96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00"/>
      </w:tblGrid>
      <w:tr w14:paraId="2876C1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1325" w:hRule="atLeast"/>
        </w:trPr>
        <w:tc>
          <w:tcPr>
            <w:tcW w:w="9600" w:type="dxa"/>
            <w:tcBorders>
              <w:top w:val="single" w:color="auto" w:sz="4" w:space="0"/>
              <w:left w:val="single" w:color="auto" w:sz="4" w:space="0"/>
              <w:bottom w:val="single" w:color="auto" w:sz="4" w:space="0"/>
              <w:right w:val="single" w:color="auto" w:sz="4" w:space="0"/>
              <w:tl2br w:val="nil"/>
              <w:tr2bl w:val="nil"/>
            </w:tcBorders>
            <w:noWrap w:val="0"/>
            <w:vAlign w:val="top"/>
          </w:tcPr>
          <w:p w14:paraId="68ED817D">
            <w:pPr>
              <w:keepNext w:val="0"/>
              <w:keepLines w:val="0"/>
              <w:pageBreakBefore w:val="0"/>
              <w:overflowPunct/>
              <w:topLinePunct w:val="0"/>
              <w:bidi w:val="0"/>
              <w:spacing w:beforeLines="0" w:beforeAutospacing="0" w:afterLines="0" w:afterAutospacing="0" w:line="320" w:lineRule="exact"/>
              <w:rPr>
                <w:rFonts w:hint="default" w:ascii="宋体" w:cs="宋体"/>
                <w:sz w:val="24"/>
                <w:szCs w:val="24"/>
              </w:rPr>
            </w:pPr>
            <w:r>
              <w:rPr>
                <w:rFonts w:hint="eastAsia" w:ascii="宋体" w:hAnsi="宋体" w:cs="宋体"/>
                <w:sz w:val="24"/>
                <w:szCs w:val="24"/>
              </w:rPr>
              <w:t>项目概况</w:t>
            </w:r>
          </w:p>
          <w:p w14:paraId="5AD13816">
            <w:pPr>
              <w:keepNext w:val="0"/>
              <w:keepLines w:val="0"/>
              <w:pageBreakBefore w:val="0"/>
              <w:overflowPunct/>
              <w:topLinePunct w:val="0"/>
              <w:bidi w:val="0"/>
              <w:spacing w:beforeLines="0" w:beforeAutospacing="0" w:afterLines="0" w:afterAutospacing="0" w:line="320" w:lineRule="exact"/>
              <w:ind w:firstLine="480" w:firstLineChars="200"/>
              <w:rPr>
                <w:rFonts w:hint="default" w:ascii="宋体" w:cs="宋体"/>
                <w:sz w:val="24"/>
                <w:szCs w:val="24"/>
              </w:rPr>
            </w:pPr>
            <w:r>
              <w:rPr>
                <w:rFonts w:hint="eastAsia" w:ascii="宋体" w:hAnsi="宋体" w:cs="宋体"/>
                <w:sz w:val="24"/>
                <w:szCs w:val="24"/>
              </w:rPr>
              <w:t>陇县财政局内网专线安全运维服务项目（城区）的潜在供应商应在【全国公共资源交易平台（陕西省·宝鸡市）】（http://ggzy.baoji.gov.cn/）获取采购文件，并于2025年12月12日 09时</w:t>
            </w:r>
            <w:r>
              <w:rPr>
                <w:rFonts w:hint="eastAsia" w:ascii="宋体" w:cs="宋体"/>
                <w:sz w:val="24"/>
                <w:szCs w:val="24"/>
              </w:rPr>
              <w:t>00</w:t>
            </w:r>
            <w:r>
              <w:rPr>
                <w:rFonts w:hint="eastAsia" w:ascii="宋体" w:hAnsi="宋体" w:cs="宋体"/>
                <w:sz w:val="24"/>
                <w:szCs w:val="24"/>
              </w:rPr>
              <w:t>分（北京时间）前提交响应文件。</w:t>
            </w:r>
          </w:p>
        </w:tc>
      </w:tr>
    </w:tbl>
    <w:p w14:paraId="4913840A">
      <w:pPr>
        <w:keepNext w:val="0"/>
        <w:keepLines w:val="0"/>
        <w:pageBreakBefore w:val="0"/>
        <w:overflowPunct/>
        <w:topLinePunct w:val="0"/>
        <w:bidi w:val="0"/>
        <w:spacing w:beforeLines="0" w:beforeAutospacing="0" w:afterLines="0" w:afterAutospacing="0" w:line="320" w:lineRule="exact"/>
        <w:rPr>
          <w:rFonts w:hint="default" w:ascii="宋体" w:cs="宋体"/>
          <w:b/>
          <w:sz w:val="24"/>
          <w:szCs w:val="24"/>
        </w:rPr>
      </w:pPr>
      <w:r>
        <w:rPr>
          <w:rFonts w:hint="eastAsia" w:ascii="宋体" w:hAnsi="宋体" w:cs="宋体"/>
          <w:b/>
          <w:sz w:val="24"/>
          <w:szCs w:val="24"/>
        </w:rPr>
        <w:t>一、项目基本情况</w:t>
      </w:r>
    </w:p>
    <w:p w14:paraId="18A64F23">
      <w:pPr>
        <w:keepNext w:val="0"/>
        <w:keepLines w:val="0"/>
        <w:pageBreakBefore w:val="0"/>
        <w:overflowPunct/>
        <w:topLinePunct w:val="0"/>
        <w:bidi w:val="0"/>
        <w:spacing w:beforeLines="0" w:beforeAutospacing="0" w:afterLines="0" w:afterAutospacing="0" w:line="320" w:lineRule="exact"/>
        <w:ind w:firstLine="480" w:firstLineChars="200"/>
        <w:rPr>
          <w:rFonts w:hint="default" w:ascii="宋体" w:cs="宋体"/>
          <w:sz w:val="24"/>
          <w:szCs w:val="24"/>
        </w:rPr>
      </w:pPr>
      <w:r>
        <w:rPr>
          <w:rFonts w:hint="eastAsia" w:ascii="宋体" w:hAnsi="宋体" w:cs="宋体"/>
          <w:sz w:val="24"/>
          <w:szCs w:val="24"/>
        </w:rPr>
        <w:t>项目编号：LXZFCGZX2025380101</w:t>
      </w:r>
    </w:p>
    <w:p w14:paraId="38990ED7">
      <w:pPr>
        <w:keepNext w:val="0"/>
        <w:keepLines w:val="0"/>
        <w:pageBreakBefore w:val="0"/>
        <w:overflowPunct/>
        <w:topLinePunct w:val="0"/>
        <w:bidi w:val="0"/>
        <w:spacing w:beforeLines="0" w:beforeAutospacing="0" w:afterLines="0" w:afterAutospacing="0" w:line="320" w:lineRule="exact"/>
        <w:ind w:firstLine="480" w:firstLineChars="200"/>
        <w:rPr>
          <w:rFonts w:hint="default" w:ascii="宋体" w:cs="宋体"/>
          <w:sz w:val="24"/>
          <w:szCs w:val="24"/>
        </w:rPr>
      </w:pPr>
      <w:r>
        <w:rPr>
          <w:rFonts w:hint="eastAsia" w:ascii="宋体" w:hAnsi="宋体" w:cs="宋体"/>
          <w:sz w:val="24"/>
          <w:szCs w:val="24"/>
        </w:rPr>
        <w:t>项目名称：陇县财政局内网专线安全运维服务项目（城区）</w:t>
      </w:r>
    </w:p>
    <w:p w14:paraId="380D7CFF">
      <w:pPr>
        <w:keepNext w:val="0"/>
        <w:keepLines w:val="0"/>
        <w:pageBreakBefore w:val="0"/>
        <w:overflowPunct/>
        <w:topLinePunct w:val="0"/>
        <w:bidi w:val="0"/>
        <w:spacing w:beforeLines="0" w:beforeAutospacing="0" w:afterLines="0" w:afterAutospacing="0" w:line="320" w:lineRule="exact"/>
        <w:ind w:firstLine="480" w:firstLineChars="200"/>
        <w:rPr>
          <w:rFonts w:hint="default" w:ascii="宋体" w:cs="宋体"/>
          <w:sz w:val="24"/>
          <w:szCs w:val="24"/>
        </w:rPr>
      </w:pPr>
      <w:r>
        <w:rPr>
          <w:rFonts w:hint="eastAsia" w:ascii="宋体" w:hAnsi="宋体" w:cs="宋体"/>
          <w:sz w:val="24"/>
          <w:szCs w:val="24"/>
        </w:rPr>
        <w:t>采购方式：竞争性磋商</w:t>
      </w:r>
    </w:p>
    <w:p w14:paraId="02FCE1E6">
      <w:pPr>
        <w:keepNext w:val="0"/>
        <w:keepLines w:val="0"/>
        <w:pageBreakBefore w:val="0"/>
        <w:overflowPunct/>
        <w:topLinePunct w:val="0"/>
        <w:bidi w:val="0"/>
        <w:spacing w:beforeLines="0" w:beforeAutospacing="0" w:afterLines="0" w:afterAutospacing="0" w:line="320" w:lineRule="exact"/>
        <w:ind w:firstLine="480" w:firstLineChars="200"/>
        <w:rPr>
          <w:rFonts w:hint="default" w:ascii="宋体" w:cs="宋体"/>
          <w:sz w:val="24"/>
          <w:szCs w:val="24"/>
        </w:rPr>
      </w:pPr>
      <w:r>
        <w:rPr>
          <w:rFonts w:hint="eastAsia" w:ascii="宋体" w:hAnsi="宋体" w:cs="宋体"/>
          <w:sz w:val="24"/>
          <w:szCs w:val="24"/>
        </w:rPr>
        <w:t>预算金额：144000.00元</w:t>
      </w:r>
    </w:p>
    <w:p w14:paraId="723DBC21">
      <w:pPr>
        <w:keepNext w:val="0"/>
        <w:keepLines w:val="0"/>
        <w:pageBreakBefore w:val="0"/>
        <w:overflowPunct/>
        <w:topLinePunct w:val="0"/>
        <w:bidi w:val="0"/>
        <w:spacing w:beforeLines="0" w:beforeAutospacing="0" w:afterLines="0" w:afterAutospacing="0" w:line="320" w:lineRule="exact"/>
        <w:ind w:firstLine="480" w:firstLineChars="200"/>
        <w:rPr>
          <w:rFonts w:hint="default" w:ascii="宋体" w:cs="宋体"/>
          <w:sz w:val="24"/>
          <w:szCs w:val="24"/>
        </w:rPr>
      </w:pPr>
      <w:r>
        <w:rPr>
          <w:rFonts w:hint="eastAsia" w:ascii="宋体" w:hAnsi="宋体" w:cs="宋体"/>
          <w:sz w:val="24"/>
          <w:szCs w:val="24"/>
        </w:rPr>
        <w:t>采购需求：</w:t>
      </w:r>
    </w:p>
    <w:p w14:paraId="0176A698">
      <w:pPr>
        <w:keepNext w:val="0"/>
        <w:keepLines w:val="0"/>
        <w:pageBreakBefore w:val="0"/>
        <w:overflowPunct/>
        <w:topLinePunct w:val="0"/>
        <w:bidi w:val="0"/>
        <w:spacing w:beforeLines="0" w:beforeAutospacing="0" w:afterLines="0" w:afterAutospacing="0" w:line="320" w:lineRule="exact"/>
        <w:ind w:firstLine="480" w:firstLineChars="200"/>
        <w:rPr>
          <w:rFonts w:hint="default" w:ascii="宋体" w:cs="宋体"/>
          <w:sz w:val="24"/>
          <w:szCs w:val="24"/>
        </w:rPr>
      </w:pPr>
      <w:r>
        <w:rPr>
          <w:rFonts w:hint="eastAsia" w:ascii="宋体" w:hAnsi="宋体" w:cs="宋体"/>
          <w:sz w:val="24"/>
          <w:szCs w:val="24"/>
        </w:rPr>
        <w:t>合同包1(陇县财政局内网专线安全运维服务项目（城区）):</w:t>
      </w:r>
    </w:p>
    <w:p w14:paraId="1B40700B">
      <w:pPr>
        <w:keepNext w:val="0"/>
        <w:keepLines w:val="0"/>
        <w:pageBreakBefore w:val="0"/>
        <w:overflowPunct/>
        <w:topLinePunct w:val="0"/>
        <w:bidi w:val="0"/>
        <w:spacing w:beforeLines="0" w:beforeAutospacing="0" w:afterLines="0" w:afterAutospacing="0" w:line="320" w:lineRule="exact"/>
        <w:ind w:firstLine="480" w:firstLineChars="200"/>
        <w:rPr>
          <w:rFonts w:hint="default" w:ascii="宋体" w:cs="宋体"/>
          <w:sz w:val="24"/>
          <w:szCs w:val="24"/>
        </w:rPr>
      </w:pPr>
      <w:r>
        <w:rPr>
          <w:rFonts w:hint="eastAsia" w:ascii="宋体" w:hAnsi="宋体" w:cs="宋体"/>
          <w:sz w:val="24"/>
          <w:szCs w:val="24"/>
        </w:rPr>
        <w:t>合同包预算金额：144000.00元</w:t>
      </w:r>
    </w:p>
    <w:p w14:paraId="3F762421">
      <w:pPr>
        <w:keepNext w:val="0"/>
        <w:keepLines w:val="0"/>
        <w:pageBreakBefore w:val="0"/>
        <w:overflowPunct/>
        <w:topLinePunct w:val="0"/>
        <w:bidi w:val="0"/>
        <w:spacing w:beforeLines="0" w:beforeAutospacing="0" w:afterLines="0" w:afterAutospacing="0" w:line="320" w:lineRule="exact"/>
        <w:ind w:firstLine="480" w:firstLineChars="200"/>
        <w:rPr>
          <w:rFonts w:hint="default" w:ascii="宋体" w:cs="宋体"/>
          <w:sz w:val="24"/>
          <w:szCs w:val="24"/>
        </w:rPr>
      </w:pPr>
      <w:r>
        <w:rPr>
          <w:rFonts w:hint="eastAsia" w:ascii="宋体" w:hAnsi="宋体" w:cs="宋体"/>
          <w:sz w:val="24"/>
          <w:szCs w:val="24"/>
        </w:rPr>
        <w:t>合同包最高限价：144000.00元</w:t>
      </w:r>
    </w:p>
    <w:tbl>
      <w:tblPr>
        <w:tblStyle w:val="14"/>
        <w:tblW w:w="945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840"/>
        <w:gridCol w:w="1505"/>
        <w:gridCol w:w="1481"/>
        <w:gridCol w:w="1077"/>
        <w:gridCol w:w="1250"/>
        <w:gridCol w:w="1673"/>
        <w:gridCol w:w="1632"/>
      </w:tblGrid>
      <w:tr w14:paraId="79D35A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wBefore w:w="0" w:type="dxa"/>
          <w:trHeight w:val="728" w:hRule="atLeast"/>
          <w:tblHeader/>
        </w:trPr>
        <w:tc>
          <w:tcPr>
            <w:tcW w:w="840" w:type="dxa"/>
            <w:tcBorders>
              <w:top w:val="single" w:color="333333" w:sz="4" w:space="0"/>
              <w:left w:val="single" w:color="333333" w:sz="4" w:space="0"/>
              <w:bottom w:val="single" w:color="333333" w:sz="4" w:space="0"/>
              <w:right w:val="single" w:color="333333" w:sz="4" w:space="0"/>
              <w:tl2br w:val="nil"/>
              <w:tr2bl w:val="nil"/>
            </w:tcBorders>
            <w:noWrap w:val="0"/>
            <w:tcMar>
              <w:top w:w="60" w:type="dxa"/>
              <w:left w:w="96" w:type="dxa"/>
              <w:bottom w:w="60" w:type="dxa"/>
              <w:right w:w="96" w:type="dxa"/>
            </w:tcMar>
            <w:vAlign w:val="center"/>
          </w:tcPr>
          <w:p w14:paraId="5F448DA1">
            <w:pPr>
              <w:keepNext w:val="0"/>
              <w:keepLines w:val="0"/>
              <w:pageBreakBefore w:val="0"/>
              <w:overflowPunct/>
              <w:topLinePunct w:val="0"/>
              <w:bidi w:val="0"/>
              <w:spacing w:beforeLines="0" w:beforeAutospacing="0" w:afterLines="0" w:afterAutospacing="0" w:line="320" w:lineRule="exact"/>
              <w:jc w:val="center"/>
              <w:rPr>
                <w:rFonts w:hint="default" w:ascii="宋体" w:cs="宋体"/>
                <w:sz w:val="24"/>
                <w:szCs w:val="24"/>
              </w:rPr>
            </w:pPr>
            <w:r>
              <w:rPr>
                <w:rFonts w:hint="eastAsia" w:ascii="宋体" w:hAnsi="宋体" w:cs="宋体"/>
                <w:sz w:val="24"/>
                <w:szCs w:val="24"/>
              </w:rPr>
              <w:t>品目号</w:t>
            </w:r>
          </w:p>
        </w:tc>
        <w:tc>
          <w:tcPr>
            <w:tcW w:w="1505" w:type="dxa"/>
            <w:tcBorders>
              <w:top w:val="single" w:color="333333" w:sz="4" w:space="0"/>
              <w:left w:val="single" w:color="333333" w:sz="4" w:space="0"/>
              <w:bottom w:val="single" w:color="333333" w:sz="4" w:space="0"/>
              <w:right w:val="single" w:color="333333" w:sz="4" w:space="0"/>
              <w:tl2br w:val="nil"/>
              <w:tr2bl w:val="nil"/>
            </w:tcBorders>
            <w:noWrap w:val="0"/>
            <w:tcMar>
              <w:top w:w="60" w:type="dxa"/>
              <w:left w:w="96" w:type="dxa"/>
              <w:bottom w:w="60" w:type="dxa"/>
              <w:right w:w="96" w:type="dxa"/>
            </w:tcMar>
            <w:vAlign w:val="center"/>
          </w:tcPr>
          <w:p w14:paraId="6D52A8D6">
            <w:pPr>
              <w:keepNext w:val="0"/>
              <w:keepLines w:val="0"/>
              <w:pageBreakBefore w:val="0"/>
              <w:overflowPunct/>
              <w:topLinePunct w:val="0"/>
              <w:bidi w:val="0"/>
              <w:spacing w:beforeLines="0" w:beforeAutospacing="0" w:afterLines="0" w:afterAutospacing="0" w:line="320" w:lineRule="exact"/>
              <w:jc w:val="center"/>
              <w:rPr>
                <w:rFonts w:hint="default" w:ascii="宋体" w:cs="宋体"/>
                <w:sz w:val="24"/>
                <w:szCs w:val="24"/>
              </w:rPr>
            </w:pPr>
            <w:r>
              <w:rPr>
                <w:rFonts w:hint="eastAsia" w:ascii="宋体" w:hAnsi="宋体" w:cs="宋体"/>
                <w:sz w:val="24"/>
                <w:szCs w:val="24"/>
              </w:rPr>
              <w:t>品目名称</w:t>
            </w:r>
          </w:p>
        </w:tc>
        <w:tc>
          <w:tcPr>
            <w:tcW w:w="1481" w:type="dxa"/>
            <w:tcBorders>
              <w:top w:val="single" w:color="333333" w:sz="4" w:space="0"/>
              <w:left w:val="single" w:color="333333" w:sz="4" w:space="0"/>
              <w:bottom w:val="single" w:color="333333" w:sz="4" w:space="0"/>
              <w:right w:val="single" w:color="333333" w:sz="4" w:space="0"/>
              <w:tl2br w:val="nil"/>
              <w:tr2bl w:val="nil"/>
            </w:tcBorders>
            <w:noWrap w:val="0"/>
            <w:tcMar>
              <w:top w:w="60" w:type="dxa"/>
              <w:left w:w="96" w:type="dxa"/>
              <w:bottom w:w="60" w:type="dxa"/>
              <w:right w:w="96" w:type="dxa"/>
            </w:tcMar>
            <w:vAlign w:val="center"/>
          </w:tcPr>
          <w:p w14:paraId="4720612D">
            <w:pPr>
              <w:keepNext w:val="0"/>
              <w:keepLines w:val="0"/>
              <w:pageBreakBefore w:val="0"/>
              <w:overflowPunct/>
              <w:topLinePunct w:val="0"/>
              <w:bidi w:val="0"/>
              <w:spacing w:beforeLines="0" w:beforeAutospacing="0" w:afterLines="0" w:afterAutospacing="0" w:line="320" w:lineRule="exact"/>
              <w:jc w:val="center"/>
              <w:rPr>
                <w:rFonts w:hint="default" w:ascii="宋体" w:cs="宋体"/>
                <w:sz w:val="24"/>
                <w:szCs w:val="24"/>
              </w:rPr>
            </w:pPr>
            <w:r>
              <w:rPr>
                <w:rFonts w:hint="eastAsia" w:ascii="宋体" w:hAnsi="宋体" w:cs="宋体"/>
                <w:sz w:val="24"/>
                <w:szCs w:val="24"/>
              </w:rPr>
              <w:t>采购标的</w:t>
            </w:r>
          </w:p>
        </w:tc>
        <w:tc>
          <w:tcPr>
            <w:tcW w:w="1077" w:type="dxa"/>
            <w:tcBorders>
              <w:top w:val="single" w:color="333333" w:sz="4" w:space="0"/>
              <w:left w:val="single" w:color="333333" w:sz="4" w:space="0"/>
              <w:bottom w:val="single" w:color="333333" w:sz="4" w:space="0"/>
              <w:right w:val="single" w:color="333333" w:sz="4" w:space="0"/>
              <w:tl2br w:val="nil"/>
              <w:tr2bl w:val="nil"/>
            </w:tcBorders>
            <w:noWrap w:val="0"/>
            <w:tcMar>
              <w:top w:w="60" w:type="dxa"/>
              <w:left w:w="96" w:type="dxa"/>
              <w:bottom w:w="60" w:type="dxa"/>
              <w:right w:w="96" w:type="dxa"/>
            </w:tcMar>
            <w:vAlign w:val="center"/>
          </w:tcPr>
          <w:p w14:paraId="4F854717">
            <w:pPr>
              <w:keepNext w:val="0"/>
              <w:keepLines w:val="0"/>
              <w:pageBreakBefore w:val="0"/>
              <w:overflowPunct/>
              <w:topLinePunct w:val="0"/>
              <w:bidi w:val="0"/>
              <w:spacing w:beforeLines="0" w:beforeAutospacing="0" w:afterLines="0" w:afterAutospacing="0" w:line="320" w:lineRule="exact"/>
              <w:jc w:val="center"/>
              <w:rPr>
                <w:rFonts w:hint="default" w:ascii="宋体" w:cs="宋体"/>
                <w:sz w:val="24"/>
                <w:szCs w:val="24"/>
              </w:rPr>
            </w:pPr>
            <w:r>
              <w:rPr>
                <w:rFonts w:hint="eastAsia" w:ascii="宋体" w:hAnsi="宋体" w:cs="宋体"/>
                <w:sz w:val="24"/>
                <w:szCs w:val="24"/>
              </w:rPr>
              <w:t>数量</w:t>
            </w:r>
          </w:p>
          <w:p w14:paraId="1D8F16F4">
            <w:pPr>
              <w:keepNext w:val="0"/>
              <w:keepLines w:val="0"/>
              <w:pageBreakBefore w:val="0"/>
              <w:overflowPunct/>
              <w:topLinePunct w:val="0"/>
              <w:bidi w:val="0"/>
              <w:spacing w:beforeLines="0" w:beforeAutospacing="0" w:afterLines="0" w:afterAutospacing="0" w:line="320" w:lineRule="exact"/>
              <w:jc w:val="center"/>
              <w:rPr>
                <w:rFonts w:hint="default" w:ascii="宋体" w:cs="宋体"/>
                <w:sz w:val="24"/>
                <w:szCs w:val="24"/>
              </w:rPr>
            </w:pPr>
            <w:r>
              <w:rPr>
                <w:rFonts w:hint="eastAsia" w:ascii="宋体" w:hAnsi="宋体" w:cs="宋体"/>
                <w:sz w:val="24"/>
                <w:szCs w:val="24"/>
              </w:rPr>
              <w:t>（单位）</w:t>
            </w:r>
          </w:p>
        </w:tc>
        <w:tc>
          <w:tcPr>
            <w:tcW w:w="1250" w:type="dxa"/>
            <w:tcBorders>
              <w:top w:val="single" w:color="333333" w:sz="4" w:space="0"/>
              <w:left w:val="single" w:color="333333" w:sz="4" w:space="0"/>
              <w:bottom w:val="single" w:color="333333" w:sz="4" w:space="0"/>
              <w:right w:val="single" w:color="333333" w:sz="4" w:space="0"/>
              <w:tl2br w:val="nil"/>
              <w:tr2bl w:val="nil"/>
            </w:tcBorders>
            <w:noWrap w:val="0"/>
            <w:tcMar>
              <w:top w:w="60" w:type="dxa"/>
              <w:left w:w="96" w:type="dxa"/>
              <w:bottom w:w="60" w:type="dxa"/>
              <w:right w:w="96" w:type="dxa"/>
            </w:tcMar>
            <w:vAlign w:val="center"/>
          </w:tcPr>
          <w:p w14:paraId="55DDBC80">
            <w:pPr>
              <w:keepNext w:val="0"/>
              <w:keepLines w:val="0"/>
              <w:pageBreakBefore w:val="0"/>
              <w:overflowPunct/>
              <w:topLinePunct w:val="0"/>
              <w:bidi w:val="0"/>
              <w:spacing w:beforeLines="0" w:beforeAutospacing="0" w:afterLines="0" w:afterAutospacing="0" w:line="320" w:lineRule="exact"/>
              <w:jc w:val="center"/>
              <w:rPr>
                <w:rFonts w:hint="default" w:ascii="宋体" w:cs="宋体"/>
                <w:sz w:val="24"/>
                <w:szCs w:val="24"/>
              </w:rPr>
            </w:pPr>
            <w:r>
              <w:rPr>
                <w:rFonts w:hint="eastAsia" w:ascii="宋体" w:hAnsi="宋体" w:cs="宋体"/>
                <w:sz w:val="24"/>
                <w:szCs w:val="24"/>
              </w:rPr>
              <w:t>技术规格、参数及要求</w:t>
            </w:r>
          </w:p>
        </w:tc>
        <w:tc>
          <w:tcPr>
            <w:tcW w:w="1673" w:type="dxa"/>
            <w:tcBorders>
              <w:top w:val="single" w:color="333333" w:sz="4" w:space="0"/>
              <w:left w:val="single" w:color="333333" w:sz="4" w:space="0"/>
              <w:bottom w:val="single" w:color="333333" w:sz="4" w:space="0"/>
              <w:right w:val="single" w:color="333333" w:sz="4" w:space="0"/>
              <w:tl2br w:val="nil"/>
              <w:tr2bl w:val="nil"/>
            </w:tcBorders>
            <w:noWrap w:val="0"/>
            <w:tcMar>
              <w:top w:w="60" w:type="dxa"/>
              <w:left w:w="96" w:type="dxa"/>
              <w:bottom w:w="60" w:type="dxa"/>
              <w:right w:w="96" w:type="dxa"/>
            </w:tcMar>
            <w:vAlign w:val="center"/>
          </w:tcPr>
          <w:p w14:paraId="08C98E5D">
            <w:pPr>
              <w:keepNext w:val="0"/>
              <w:keepLines w:val="0"/>
              <w:pageBreakBefore w:val="0"/>
              <w:overflowPunct/>
              <w:topLinePunct w:val="0"/>
              <w:bidi w:val="0"/>
              <w:spacing w:beforeLines="0" w:beforeAutospacing="0" w:afterLines="0" w:afterAutospacing="0" w:line="320" w:lineRule="exact"/>
              <w:jc w:val="center"/>
              <w:rPr>
                <w:rFonts w:hint="default" w:ascii="宋体" w:cs="宋体"/>
                <w:sz w:val="24"/>
                <w:szCs w:val="24"/>
              </w:rPr>
            </w:pPr>
            <w:r>
              <w:rPr>
                <w:rFonts w:hint="eastAsia" w:ascii="宋体" w:hAnsi="宋体" w:cs="宋体"/>
                <w:sz w:val="24"/>
                <w:szCs w:val="24"/>
              </w:rPr>
              <w:t>品目预算(元)</w:t>
            </w:r>
          </w:p>
        </w:tc>
        <w:tc>
          <w:tcPr>
            <w:tcW w:w="1632" w:type="dxa"/>
            <w:tcBorders>
              <w:top w:val="single" w:color="333333" w:sz="4" w:space="0"/>
              <w:left w:val="single" w:color="333333" w:sz="4" w:space="0"/>
              <w:bottom w:val="single" w:color="333333" w:sz="4" w:space="0"/>
              <w:right w:val="single" w:color="333333" w:sz="4" w:space="0"/>
              <w:tl2br w:val="nil"/>
              <w:tr2bl w:val="nil"/>
            </w:tcBorders>
            <w:noWrap w:val="0"/>
            <w:tcMar>
              <w:top w:w="60" w:type="dxa"/>
              <w:left w:w="96" w:type="dxa"/>
              <w:bottom w:w="60" w:type="dxa"/>
              <w:right w:w="96" w:type="dxa"/>
            </w:tcMar>
            <w:vAlign w:val="center"/>
          </w:tcPr>
          <w:p w14:paraId="1C1ED7EC">
            <w:pPr>
              <w:keepNext w:val="0"/>
              <w:keepLines w:val="0"/>
              <w:pageBreakBefore w:val="0"/>
              <w:overflowPunct/>
              <w:topLinePunct w:val="0"/>
              <w:bidi w:val="0"/>
              <w:spacing w:beforeLines="0" w:beforeAutospacing="0" w:afterLines="0" w:afterAutospacing="0" w:line="320" w:lineRule="exact"/>
              <w:jc w:val="center"/>
              <w:rPr>
                <w:rFonts w:hint="default" w:ascii="宋体" w:cs="宋体"/>
                <w:sz w:val="24"/>
                <w:szCs w:val="24"/>
              </w:rPr>
            </w:pPr>
            <w:r>
              <w:rPr>
                <w:rFonts w:hint="eastAsia" w:ascii="宋体" w:hAnsi="宋体" w:cs="宋体"/>
                <w:sz w:val="24"/>
                <w:szCs w:val="24"/>
              </w:rPr>
              <w:t>最高限价(元)</w:t>
            </w:r>
          </w:p>
        </w:tc>
      </w:tr>
      <w:tr w14:paraId="6BEEF2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wBefore w:w="0" w:type="dxa"/>
          <w:trHeight w:val="384" w:hRule="atLeast"/>
        </w:trPr>
        <w:tc>
          <w:tcPr>
            <w:tcW w:w="840" w:type="dxa"/>
            <w:tcBorders>
              <w:top w:val="single" w:color="333333" w:sz="4" w:space="0"/>
              <w:left w:val="single" w:color="333333" w:sz="4" w:space="0"/>
              <w:bottom w:val="single" w:color="333333" w:sz="4" w:space="0"/>
              <w:right w:val="single" w:color="333333" w:sz="4" w:space="0"/>
              <w:tl2br w:val="nil"/>
              <w:tr2bl w:val="nil"/>
            </w:tcBorders>
            <w:noWrap w:val="0"/>
            <w:tcMar>
              <w:top w:w="60" w:type="dxa"/>
              <w:left w:w="96" w:type="dxa"/>
              <w:bottom w:w="60" w:type="dxa"/>
              <w:right w:w="96" w:type="dxa"/>
            </w:tcMar>
            <w:vAlign w:val="center"/>
          </w:tcPr>
          <w:p w14:paraId="48823C27">
            <w:pPr>
              <w:keepNext w:val="0"/>
              <w:keepLines w:val="0"/>
              <w:pageBreakBefore w:val="0"/>
              <w:overflowPunct/>
              <w:topLinePunct w:val="0"/>
              <w:bidi w:val="0"/>
              <w:spacing w:beforeLines="0" w:beforeAutospacing="0" w:afterLines="0" w:afterAutospacing="0" w:line="320" w:lineRule="exact"/>
              <w:jc w:val="center"/>
              <w:rPr>
                <w:rFonts w:hint="default" w:ascii="宋体" w:cs="宋体"/>
                <w:sz w:val="24"/>
                <w:szCs w:val="24"/>
              </w:rPr>
            </w:pPr>
            <w:r>
              <w:rPr>
                <w:rFonts w:hint="eastAsia" w:ascii="宋体" w:hAnsi="宋体" w:cs="宋体"/>
                <w:sz w:val="24"/>
                <w:szCs w:val="24"/>
              </w:rPr>
              <w:t>1-1</w:t>
            </w:r>
          </w:p>
        </w:tc>
        <w:tc>
          <w:tcPr>
            <w:tcW w:w="1505" w:type="dxa"/>
            <w:tcBorders>
              <w:top w:val="single" w:color="333333" w:sz="4" w:space="0"/>
              <w:left w:val="single" w:color="333333" w:sz="4" w:space="0"/>
              <w:bottom w:val="single" w:color="333333" w:sz="4" w:space="0"/>
              <w:right w:val="single" w:color="333333" w:sz="4" w:space="0"/>
              <w:tl2br w:val="nil"/>
              <w:tr2bl w:val="nil"/>
            </w:tcBorders>
            <w:noWrap w:val="0"/>
            <w:tcMar>
              <w:top w:w="60" w:type="dxa"/>
              <w:left w:w="96" w:type="dxa"/>
              <w:bottom w:w="60" w:type="dxa"/>
              <w:right w:w="96" w:type="dxa"/>
            </w:tcMar>
            <w:vAlign w:val="center"/>
          </w:tcPr>
          <w:p w14:paraId="7195D0B0">
            <w:pPr>
              <w:keepNext w:val="0"/>
              <w:keepLines w:val="0"/>
              <w:pageBreakBefore w:val="0"/>
              <w:overflowPunct/>
              <w:topLinePunct w:val="0"/>
              <w:bidi w:val="0"/>
              <w:spacing w:beforeLines="0" w:beforeAutospacing="0" w:afterLines="0" w:afterAutospacing="0" w:line="320" w:lineRule="exact"/>
              <w:jc w:val="center"/>
              <w:rPr>
                <w:rFonts w:hint="default" w:ascii="宋体" w:cs="宋体"/>
                <w:sz w:val="24"/>
                <w:szCs w:val="24"/>
              </w:rPr>
            </w:pPr>
            <w:r>
              <w:rPr>
                <w:rFonts w:hint="eastAsia" w:ascii="宋体" w:hAnsi="宋体" w:cs="宋体"/>
                <w:sz w:val="24"/>
                <w:szCs w:val="24"/>
              </w:rPr>
              <w:t>网络接入服务</w:t>
            </w:r>
          </w:p>
        </w:tc>
        <w:tc>
          <w:tcPr>
            <w:tcW w:w="1481" w:type="dxa"/>
            <w:tcBorders>
              <w:top w:val="single" w:color="333333" w:sz="4" w:space="0"/>
              <w:left w:val="single" w:color="333333" w:sz="4" w:space="0"/>
              <w:bottom w:val="single" w:color="333333" w:sz="4" w:space="0"/>
              <w:right w:val="single" w:color="333333" w:sz="4" w:space="0"/>
              <w:tl2br w:val="nil"/>
              <w:tr2bl w:val="nil"/>
            </w:tcBorders>
            <w:noWrap w:val="0"/>
            <w:tcMar>
              <w:top w:w="60" w:type="dxa"/>
              <w:left w:w="96" w:type="dxa"/>
              <w:bottom w:w="60" w:type="dxa"/>
              <w:right w:w="96" w:type="dxa"/>
            </w:tcMar>
            <w:vAlign w:val="center"/>
          </w:tcPr>
          <w:p w14:paraId="0C3DD597">
            <w:pPr>
              <w:keepNext w:val="0"/>
              <w:keepLines w:val="0"/>
              <w:pageBreakBefore w:val="0"/>
              <w:overflowPunct/>
              <w:topLinePunct w:val="0"/>
              <w:bidi w:val="0"/>
              <w:spacing w:beforeLines="0" w:beforeAutospacing="0" w:afterLines="0" w:afterAutospacing="0" w:line="320" w:lineRule="exact"/>
              <w:jc w:val="center"/>
              <w:rPr>
                <w:rFonts w:hint="default" w:ascii="宋体" w:cs="宋体"/>
                <w:sz w:val="24"/>
                <w:szCs w:val="24"/>
              </w:rPr>
            </w:pPr>
            <w:r>
              <w:rPr>
                <w:rFonts w:hint="eastAsia" w:ascii="宋体" w:hAnsi="宋体" w:cs="宋体"/>
                <w:sz w:val="24"/>
                <w:szCs w:val="24"/>
              </w:rPr>
              <w:t>陇县财政局内网专线安全运维服务项目（城区）</w:t>
            </w:r>
          </w:p>
        </w:tc>
        <w:tc>
          <w:tcPr>
            <w:tcW w:w="1077" w:type="dxa"/>
            <w:tcBorders>
              <w:top w:val="single" w:color="333333" w:sz="4" w:space="0"/>
              <w:left w:val="single" w:color="333333" w:sz="4" w:space="0"/>
              <w:bottom w:val="single" w:color="333333" w:sz="4" w:space="0"/>
              <w:right w:val="single" w:color="333333" w:sz="4" w:space="0"/>
              <w:tl2br w:val="nil"/>
              <w:tr2bl w:val="nil"/>
            </w:tcBorders>
            <w:noWrap w:val="0"/>
            <w:tcMar>
              <w:top w:w="60" w:type="dxa"/>
              <w:left w:w="96" w:type="dxa"/>
              <w:bottom w:w="60" w:type="dxa"/>
              <w:right w:w="96" w:type="dxa"/>
            </w:tcMar>
            <w:vAlign w:val="center"/>
          </w:tcPr>
          <w:p w14:paraId="7DA302B0">
            <w:pPr>
              <w:keepNext w:val="0"/>
              <w:keepLines w:val="0"/>
              <w:pageBreakBefore w:val="0"/>
              <w:overflowPunct/>
              <w:topLinePunct w:val="0"/>
              <w:bidi w:val="0"/>
              <w:spacing w:beforeLines="0" w:beforeAutospacing="0" w:afterLines="0" w:afterAutospacing="0" w:line="320" w:lineRule="exact"/>
              <w:jc w:val="center"/>
              <w:rPr>
                <w:rFonts w:hint="default" w:ascii="宋体" w:cs="宋体"/>
                <w:sz w:val="24"/>
                <w:szCs w:val="24"/>
              </w:rPr>
            </w:pPr>
            <w:r>
              <w:rPr>
                <w:rFonts w:hint="eastAsia" w:ascii="宋体" w:hAnsi="宋体" w:cs="宋体"/>
                <w:sz w:val="24"/>
                <w:szCs w:val="24"/>
              </w:rPr>
              <w:t>1(批)</w:t>
            </w:r>
          </w:p>
        </w:tc>
        <w:tc>
          <w:tcPr>
            <w:tcW w:w="1250" w:type="dxa"/>
            <w:tcBorders>
              <w:top w:val="single" w:color="333333" w:sz="4" w:space="0"/>
              <w:left w:val="single" w:color="333333" w:sz="4" w:space="0"/>
              <w:bottom w:val="single" w:color="333333" w:sz="4" w:space="0"/>
              <w:right w:val="single" w:color="333333" w:sz="4" w:space="0"/>
              <w:tl2br w:val="nil"/>
              <w:tr2bl w:val="nil"/>
            </w:tcBorders>
            <w:noWrap w:val="0"/>
            <w:tcMar>
              <w:top w:w="60" w:type="dxa"/>
              <w:left w:w="96" w:type="dxa"/>
              <w:bottom w:w="60" w:type="dxa"/>
              <w:right w:w="96" w:type="dxa"/>
            </w:tcMar>
            <w:vAlign w:val="center"/>
          </w:tcPr>
          <w:p w14:paraId="546FE9B9">
            <w:pPr>
              <w:keepNext w:val="0"/>
              <w:keepLines w:val="0"/>
              <w:pageBreakBefore w:val="0"/>
              <w:overflowPunct/>
              <w:topLinePunct w:val="0"/>
              <w:bidi w:val="0"/>
              <w:spacing w:beforeLines="0" w:beforeAutospacing="0" w:afterLines="0" w:afterAutospacing="0" w:line="320" w:lineRule="exact"/>
              <w:jc w:val="center"/>
              <w:rPr>
                <w:rFonts w:hint="default" w:ascii="宋体" w:cs="宋体"/>
                <w:sz w:val="24"/>
                <w:szCs w:val="24"/>
              </w:rPr>
            </w:pPr>
            <w:r>
              <w:rPr>
                <w:rFonts w:hint="eastAsia" w:ascii="宋体" w:hAnsi="宋体" w:cs="宋体"/>
                <w:sz w:val="24"/>
                <w:szCs w:val="24"/>
              </w:rPr>
              <w:t>详见采购文件</w:t>
            </w:r>
          </w:p>
        </w:tc>
        <w:tc>
          <w:tcPr>
            <w:tcW w:w="1673" w:type="dxa"/>
            <w:tcBorders>
              <w:top w:val="single" w:color="333333" w:sz="4" w:space="0"/>
              <w:left w:val="single" w:color="333333" w:sz="4" w:space="0"/>
              <w:bottom w:val="single" w:color="333333" w:sz="4" w:space="0"/>
              <w:right w:val="single" w:color="333333" w:sz="4" w:space="0"/>
              <w:tl2br w:val="nil"/>
              <w:tr2bl w:val="nil"/>
            </w:tcBorders>
            <w:noWrap w:val="0"/>
            <w:tcMar>
              <w:top w:w="60" w:type="dxa"/>
              <w:left w:w="96" w:type="dxa"/>
              <w:bottom w:w="60" w:type="dxa"/>
              <w:right w:w="96" w:type="dxa"/>
            </w:tcMar>
            <w:vAlign w:val="center"/>
          </w:tcPr>
          <w:p w14:paraId="1966BE54">
            <w:pPr>
              <w:keepNext w:val="0"/>
              <w:keepLines w:val="0"/>
              <w:pageBreakBefore w:val="0"/>
              <w:overflowPunct/>
              <w:topLinePunct w:val="0"/>
              <w:bidi w:val="0"/>
              <w:spacing w:beforeLines="0" w:beforeAutospacing="0" w:afterLines="0" w:afterAutospacing="0" w:line="320" w:lineRule="exact"/>
              <w:jc w:val="left"/>
              <w:rPr>
                <w:rFonts w:hint="default" w:ascii="宋体" w:cs="宋体"/>
                <w:sz w:val="24"/>
                <w:szCs w:val="24"/>
                <w:highlight w:val="yellow"/>
              </w:rPr>
            </w:pPr>
            <w:r>
              <w:rPr>
                <w:rFonts w:hint="eastAsia" w:ascii="宋体" w:hAnsi="宋体" w:cs="宋体"/>
                <w:sz w:val="24"/>
                <w:szCs w:val="24"/>
              </w:rPr>
              <w:t>144000.00</w:t>
            </w:r>
          </w:p>
        </w:tc>
        <w:tc>
          <w:tcPr>
            <w:tcW w:w="1632" w:type="dxa"/>
            <w:tcBorders>
              <w:top w:val="single" w:color="333333" w:sz="4" w:space="0"/>
              <w:left w:val="single" w:color="333333" w:sz="4" w:space="0"/>
              <w:bottom w:val="single" w:color="333333" w:sz="4" w:space="0"/>
              <w:right w:val="single" w:color="333333" w:sz="4" w:space="0"/>
              <w:tl2br w:val="nil"/>
              <w:tr2bl w:val="nil"/>
            </w:tcBorders>
            <w:noWrap w:val="0"/>
            <w:tcMar>
              <w:top w:w="60" w:type="dxa"/>
              <w:left w:w="96" w:type="dxa"/>
              <w:bottom w:w="60" w:type="dxa"/>
              <w:right w:w="96" w:type="dxa"/>
            </w:tcMar>
            <w:vAlign w:val="center"/>
          </w:tcPr>
          <w:p w14:paraId="5CD12BFE">
            <w:pPr>
              <w:keepNext w:val="0"/>
              <w:keepLines w:val="0"/>
              <w:pageBreakBefore w:val="0"/>
              <w:overflowPunct/>
              <w:topLinePunct w:val="0"/>
              <w:bidi w:val="0"/>
              <w:spacing w:beforeLines="0" w:beforeAutospacing="0" w:afterLines="0" w:afterAutospacing="0" w:line="320" w:lineRule="exact"/>
              <w:jc w:val="left"/>
              <w:rPr>
                <w:rFonts w:hint="default" w:ascii="宋体" w:cs="宋体"/>
                <w:sz w:val="24"/>
                <w:szCs w:val="24"/>
                <w:highlight w:val="yellow"/>
              </w:rPr>
            </w:pPr>
            <w:r>
              <w:rPr>
                <w:rFonts w:hint="eastAsia" w:ascii="宋体" w:hAnsi="宋体" w:cs="宋体"/>
                <w:sz w:val="24"/>
                <w:szCs w:val="24"/>
              </w:rPr>
              <w:t>144000.00</w:t>
            </w:r>
          </w:p>
        </w:tc>
      </w:tr>
    </w:tbl>
    <w:p w14:paraId="53652058">
      <w:pPr>
        <w:keepNext w:val="0"/>
        <w:keepLines w:val="0"/>
        <w:pageBreakBefore w:val="0"/>
        <w:overflowPunct/>
        <w:topLinePunct w:val="0"/>
        <w:bidi w:val="0"/>
        <w:spacing w:beforeLines="0" w:beforeAutospacing="0" w:afterLines="0" w:afterAutospacing="0" w:line="320" w:lineRule="exact"/>
        <w:ind w:firstLine="480" w:firstLineChars="200"/>
        <w:rPr>
          <w:rFonts w:hint="default" w:ascii="宋体" w:cs="宋体"/>
          <w:sz w:val="24"/>
          <w:szCs w:val="24"/>
        </w:rPr>
      </w:pPr>
      <w:r>
        <w:rPr>
          <w:rFonts w:hint="eastAsia" w:ascii="宋体" w:hAnsi="宋体" w:cs="宋体"/>
          <w:sz w:val="24"/>
          <w:szCs w:val="24"/>
        </w:rPr>
        <w:t>本合同包不接受联合体投标</w:t>
      </w:r>
    </w:p>
    <w:p w14:paraId="6DD34ABA">
      <w:pPr>
        <w:keepNext w:val="0"/>
        <w:keepLines w:val="0"/>
        <w:pageBreakBefore w:val="0"/>
        <w:overflowPunct/>
        <w:topLinePunct w:val="0"/>
        <w:bidi w:val="0"/>
        <w:spacing w:beforeLines="0" w:beforeAutospacing="0" w:afterLines="0" w:afterAutospacing="0" w:line="320" w:lineRule="exact"/>
        <w:ind w:firstLine="480" w:firstLineChars="200"/>
        <w:rPr>
          <w:rFonts w:hint="default" w:ascii="宋体" w:cs="宋体"/>
          <w:sz w:val="24"/>
          <w:szCs w:val="24"/>
        </w:rPr>
      </w:pPr>
      <w:r>
        <w:rPr>
          <w:rFonts w:hint="eastAsia" w:ascii="宋体" w:hAnsi="宋体" w:cs="宋体"/>
          <w:sz w:val="24"/>
          <w:szCs w:val="24"/>
        </w:rPr>
        <w:t>合同履行期限：合同签订后30日历天完成施工</w:t>
      </w:r>
    </w:p>
    <w:p w14:paraId="204B9974">
      <w:pPr>
        <w:keepNext w:val="0"/>
        <w:keepLines w:val="0"/>
        <w:pageBreakBefore w:val="0"/>
        <w:overflowPunct/>
        <w:topLinePunct w:val="0"/>
        <w:bidi w:val="0"/>
        <w:spacing w:beforeLines="0" w:beforeAutospacing="0" w:afterLines="0" w:afterAutospacing="0" w:line="320" w:lineRule="exact"/>
        <w:rPr>
          <w:rFonts w:hint="default" w:ascii="宋体" w:cs="宋体"/>
          <w:b/>
          <w:sz w:val="24"/>
          <w:szCs w:val="24"/>
        </w:rPr>
      </w:pPr>
      <w:r>
        <w:rPr>
          <w:rFonts w:hint="eastAsia" w:ascii="宋体" w:hAnsi="宋体" w:cs="宋体"/>
          <w:b/>
          <w:sz w:val="24"/>
          <w:szCs w:val="24"/>
        </w:rPr>
        <w:t>二、申请人的资格要求：</w:t>
      </w:r>
    </w:p>
    <w:p w14:paraId="370AE80D">
      <w:pPr>
        <w:keepNext w:val="0"/>
        <w:keepLines w:val="0"/>
        <w:pageBreakBefore w:val="0"/>
        <w:overflowPunct/>
        <w:topLinePunct w:val="0"/>
        <w:bidi w:val="0"/>
        <w:spacing w:beforeLines="0" w:beforeAutospacing="0" w:afterLines="0" w:afterAutospacing="0" w:line="320" w:lineRule="exact"/>
        <w:ind w:firstLine="480" w:firstLineChars="200"/>
        <w:rPr>
          <w:rFonts w:hint="default" w:ascii="宋体" w:cs="宋体"/>
          <w:sz w:val="24"/>
          <w:szCs w:val="24"/>
        </w:rPr>
      </w:pPr>
      <w:r>
        <w:rPr>
          <w:rFonts w:hint="eastAsia" w:ascii="宋体" w:hAnsi="宋体" w:cs="宋体"/>
          <w:sz w:val="24"/>
          <w:szCs w:val="24"/>
        </w:rPr>
        <w:t>1.满足《中华人民共和国政府采购法》第二十二条规定；</w:t>
      </w:r>
    </w:p>
    <w:p w14:paraId="1A5C9DB1">
      <w:pPr>
        <w:keepNext w:val="0"/>
        <w:keepLines w:val="0"/>
        <w:pageBreakBefore w:val="0"/>
        <w:overflowPunct/>
        <w:topLinePunct w:val="0"/>
        <w:bidi w:val="0"/>
        <w:spacing w:beforeLines="0" w:beforeAutospacing="0" w:afterLines="0" w:afterAutospacing="0" w:line="320" w:lineRule="exact"/>
        <w:ind w:firstLine="480" w:firstLineChars="200"/>
        <w:rPr>
          <w:rFonts w:hint="default" w:ascii="宋体" w:cs="宋体"/>
          <w:sz w:val="24"/>
          <w:szCs w:val="24"/>
        </w:rPr>
      </w:pPr>
      <w:r>
        <w:rPr>
          <w:rFonts w:hint="eastAsia" w:ascii="宋体" w:hAnsi="宋体" w:cs="宋体"/>
          <w:sz w:val="24"/>
          <w:szCs w:val="24"/>
        </w:rPr>
        <w:t>2.本项目的特定资格要求：</w:t>
      </w:r>
    </w:p>
    <w:p w14:paraId="7DCD4821">
      <w:pPr>
        <w:keepNext w:val="0"/>
        <w:keepLines w:val="0"/>
        <w:pageBreakBefore w:val="0"/>
        <w:overflowPunct/>
        <w:topLinePunct w:val="0"/>
        <w:bidi w:val="0"/>
        <w:spacing w:beforeLines="0" w:beforeAutospacing="0" w:afterLines="0" w:afterAutospacing="0" w:line="320" w:lineRule="exact"/>
        <w:ind w:firstLine="480" w:firstLineChars="200"/>
        <w:rPr>
          <w:rFonts w:hint="default" w:ascii="宋体" w:cs="宋体"/>
          <w:sz w:val="24"/>
          <w:szCs w:val="24"/>
        </w:rPr>
      </w:pPr>
      <w:r>
        <w:rPr>
          <w:rFonts w:hint="eastAsia" w:ascii="宋体" w:hAnsi="宋体" w:cs="宋体"/>
          <w:sz w:val="24"/>
          <w:szCs w:val="24"/>
        </w:rPr>
        <w:t>合同包1(陇县财政局内网专线安全运维服务项目（城区）)特定资格要求如下:</w:t>
      </w:r>
    </w:p>
    <w:p w14:paraId="1C28C688">
      <w:pPr>
        <w:keepNext w:val="0"/>
        <w:keepLines w:val="0"/>
        <w:pageBreakBefore w:val="0"/>
        <w:overflowPunct/>
        <w:topLinePunct w:val="0"/>
        <w:bidi w:val="0"/>
        <w:spacing w:beforeLines="0" w:beforeAutospacing="0" w:afterLines="0" w:afterAutospacing="0" w:line="320" w:lineRule="exact"/>
        <w:ind w:firstLine="480" w:firstLineChars="200"/>
        <w:rPr>
          <w:rFonts w:hint="default" w:ascii="宋体" w:cs="宋体"/>
          <w:sz w:val="24"/>
          <w:szCs w:val="24"/>
        </w:rPr>
      </w:pPr>
      <w:r>
        <w:rPr>
          <w:rFonts w:hint="eastAsia" w:ascii="宋体" w:hAnsi="宋体" w:cs="宋体"/>
          <w:sz w:val="24"/>
          <w:szCs w:val="24"/>
        </w:rPr>
        <w:t>（1）企业法人营业执照</w:t>
      </w:r>
    </w:p>
    <w:p w14:paraId="6EB513DB">
      <w:pPr>
        <w:keepNext w:val="0"/>
        <w:keepLines w:val="0"/>
        <w:pageBreakBefore w:val="0"/>
        <w:overflowPunct/>
        <w:topLinePunct w:val="0"/>
        <w:bidi w:val="0"/>
        <w:spacing w:beforeLines="0" w:beforeAutospacing="0" w:afterLines="0" w:afterAutospacing="0" w:line="320" w:lineRule="exact"/>
        <w:ind w:firstLine="480" w:firstLineChars="200"/>
        <w:rPr>
          <w:rFonts w:hint="default" w:ascii="宋体" w:cs="宋体"/>
          <w:sz w:val="24"/>
          <w:szCs w:val="24"/>
        </w:rPr>
      </w:pPr>
      <w:r>
        <w:rPr>
          <w:rFonts w:hint="eastAsia" w:ascii="宋体" w:hAnsi="宋体" w:cs="宋体"/>
          <w:sz w:val="24"/>
          <w:szCs w:val="24"/>
        </w:rPr>
        <w:t>具有独立承担民事责任的能力：企业法人需提供具有统一社会信用代码的营业执照，事业法人、其他组织需提供营业执照等相关证明资料（复印件加盖供应商公章）；</w:t>
      </w:r>
    </w:p>
    <w:p w14:paraId="50EACC1B">
      <w:pPr>
        <w:keepNext w:val="0"/>
        <w:keepLines w:val="0"/>
        <w:pageBreakBefore w:val="0"/>
        <w:overflowPunct/>
        <w:topLinePunct w:val="0"/>
        <w:bidi w:val="0"/>
        <w:spacing w:beforeLines="0" w:beforeAutospacing="0" w:afterLines="0" w:afterAutospacing="0" w:line="320" w:lineRule="exact"/>
        <w:ind w:firstLine="480" w:firstLineChars="200"/>
        <w:rPr>
          <w:rFonts w:hint="default" w:ascii="宋体" w:cs="宋体"/>
          <w:sz w:val="24"/>
          <w:szCs w:val="24"/>
        </w:rPr>
      </w:pPr>
      <w:r>
        <w:rPr>
          <w:rFonts w:hint="eastAsia" w:ascii="宋体" w:hAnsi="宋体" w:cs="宋体"/>
          <w:sz w:val="24"/>
          <w:szCs w:val="24"/>
        </w:rPr>
        <w:t>（2）法定代表人授权书</w:t>
      </w:r>
    </w:p>
    <w:p w14:paraId="04655993">
      <w:pPr>
        <w:keepNext w:val="0"/>
        <w:keepLines w:val="0"/>
        <w:pageBreakBefore w:val="0"/>
        <w:overflowPunct/>
        <w:topLinePunct w:val="0"/>
        <w:bidi w:val="0"/>
        <w:spacing w:beforeLines="0" w:beforeAutospacing="0" w:afterLines="0" w:afterAutospacing="0" w:line="320" w:lineRule="exact"/>
        <w:ind w:firstLine="480" w:firstLineChars="200"/>
        <w:rPr>
          <w:rFonts w:hint="default" w:ascii="宋体" w:cs="宋体"/>
          <w:sz w:val="24"/>
          <w:szCs w:val="24"/>
        </w:rPr>
      </w:pPr>
      <w:r>
        <w:rPr>
          <w:rFonts w:hint="eastAsia" w:ascii="宋体" w:hAnsi="宋体" w:cs="宋体"/>
          <w:sz w:val="24"/>
          <w:szCs w:val="24"/>
        </w:rPr>
        <w:t>法定代表人直接参加磋商的，须提供法定代表人身份证明书（附法定代表人身份证复印件并加盖公章）；委托代理人参加磋商的，须提供法人授权委托书（附法定代表人及委托代理人身份证复印件并加盖公章）；</w:t>
      </w:r>
    </w:p>
    <w:p w14:paraId="57F00556">
      <w:pPr>
        <w:keepNext w:val="0"/>
        <w:keepLines w:val="0"/>
        <w:pageBreakBefore w:val="0"/>
        <w:overflowPunct/>
        <w:topLinePunct w:val="0"/>
        <w:bidi w:val="0"/>
        <w:spacing w:beforeLines="0" w:beforeAutospacing="0" w:afterLines="0" w:afterAutospacing="0" w:line="320" w:lineRule="exact"/>
        <w:ind w:firstLine="480" w:firstLineChars="200"/>
        <w:rPr>
          <w:rFonts w:hint="default" w:ascii="宋体" w:cs="宋体"/>
          <w:sz w:val="24"/>
          <w:szCs w:val="24"/>
        </w:rPr>
      </w:pPr>
      <w:r>
        <w:rPr>
          <w:rFonts w:hint="eastAsia" w:ascii="宋体" w:hAnsi="宋体" w:cs="宋体"/>
          <w:sz w:val="24"/>
          <w:szCs w:val="24"/>
        </w:rPr>
        <w:t>（3）财务状况</w:t>
      </w:r>
    </w:p>
    <w:p w14:paraId="7CC7ACAD">
      <w:pPr>
        <w:keepNext w:val="0"/>
        <w:keepLines w:val="0"/>
        <w:pageBreakBefore w:val="0"/>
        <w:overflowPunct/>
        <w:topLinePunct w:val="0"/>
        <w:bidi w:val="0"/>
        <w:spacing w:beforeLines="0" w:beforeAutospacing="0" w:afterLines="0" w:afterAutospacing="0" w:line="320" w:lineRule="exact"/>
        <w:ind w:firstLine="480" w:firstLineChars="200"/>
        <w:rPr>
          <w:rFonts w:hint="default" w:ascii="宋体" w:cs="宋体"/>
          <w:sz w:val="24"/>
          <w:szCs w:val="24"/>
        </w:rPr>
      </w:pPr>
      <w:r>
        <w:rPr>
          <w:rFonts w:hint="eastAsia" w:ascii="宋体" w:hAnsi="宋体" w:cs="宋体"/>
          <w:sz w:val="24"/>
          <w:szCs w:val="24"/>
        </w:rPr>
        <w:t>提供2024年度经审计的财务报告（至少包括资产负债表和利润表，成立时间至提交响应文件截止时间不足一年的可提供成立后任意时段的资产负债表）；或其开标前三个月内基本存款账户开户银行出具的资信证明及基本存款账户开户许可证或基本存款账户信息；或信用担保机构出具的投标担保函（复印件加盖供应商公章）（以上三种形式的资料提供任何一种即可）；</w:t>
      </w:r>
    </w:p>
    <w:p w14:paraId="7BDA4F80">
      <w:pPr>
        <w:keepNext w:val="0"/>
        <w:keepLines w:val="0"/>
        <w:pageBreakBefore w:val="0"/>
        <w:overflowPunct/>
        <w:topLinePunct w:val="0"/>
        <w:bidi w:val="0"/>
        <w:spacing w:beforeLines="0" w:beforeAutospacing="0" w:afterLines="0" w:afterAutospacing="0" w:line="320" w:lineRule="exact"/>
        <w:ind w:firstLine="480" w:firstLineChars="200"/>
        <w:rPr>
          <w:rFonts w:hint="default" w:ascii="宋体" w:cs="宋体"/>
          <w:sz w:val="24"/>
          <w:szCs w:val="24"/>
        </w:rPr>
      </w:pPr>
      <w:r>
        <w:rPr>
          <w:rFonts w:hint="eastAsia" w:ascii="宋体" w:hAnsi="宋体" w:cs="宋体"/>
          <w:sz w:val="24"/>
          <w:szCs w:val="24"/>
        </w:rPr>
        <w:t>（4）社保缴纳证明</w:t>
      </w:r>
    </w:p>
    <w:p w14:paraId="71122FEE">
      <w:pPr>
        <w:keepNext w:val="0"/>
        <w:keepLines w:val="0"/>
        <w:pageBreakBefore w:val="0"/>
        <w:overflowPunct/>
        <w:topLinePunct w:val="0"/>
        <w:bidi w:val="0"/>
        <w:spacing w:beforeLines="0" w:beforeAutospacing="0" w:afterLines="0" w:afterAutospacing="0" w:line="320" w:lineRule="exact"/>
        <w:ind w:firstLine="480" w:firstLineChars="200"/>
        <w:rPr>
          <w:rFonts w:hint="default" w:ascii="宋体" w:cs="宋体"/>
          <w:sz w:val="24"/>
          <w:szCs w:val="24"/>
        </w:rPr>
      </w:pPr>
      <w:r>
        <w:rPr>
          <w:rFonts w:hint="eastAsia" w:ascii="宋体" w:hAnsi="宋体" w:cs="宋体"/>
          <w:sz w:val="24"/>
          <w:szCs w:val="24"/>
        </w:rPr>
        <w:t>提供磋商截止时间前六个月内，连续三个月已缴存的社会保障资金缴存单据或社保机构开具的社会保险参保缴费情况证明。依法不需要缴纳社会保障资金的供应商应提供相关文件证明（复印件加盖供应商公章）；</w:t>
      </w:r>
    </w:p>
    <w:p w14:paraId="75CE1BA1">
      <w:pPr>
        <w:keepNext w:val="0"/>
        <w:keepLines w:val="0"/>
        <w:pageBreakBefore w:val="0"/>
        <w:overflowPunct/>
        <w:topLinePunct w:val="0"/>
        <w:bidi w:val="0"/>
        <w:spacing w:beforeLines="0" w:beforeAutospacing="0" w:afterLines="0" w:afterAutospacing="0" w:line="320" w:lineRule="exact"/>
        <w:ind w:firstLine="480" w:firstLineChars="200"/>
        <w:rPr>
          <w:rFonts w:hint="default" w:ascii="宋体" w:cs="宋体"/>
          <w:sz w:val="24"/>
          <w:szCs w:val="24"/>
        </w:rPr>
      </w:pPr>
      <w:r>
        <w:rPr>
          <w:rFonts w:hint="eastAsia" w:ascii="宋体" w:hAnsi="宋体" w:cs="宋体"/>
          <w:sz w:val="24"/>
          <w:szCs w:val="24"/>
        </w:rPr>
        <w:t>（5）税收缴纳证明</w:t>
      </w:r>
    </w:p>
    <w:p w14:paraId="57E5B481">
      <w:pPr>
        <w:keepNext w:val="0"/>
        <w:keepLines w:val="0"/>
        <w:pageBreakBefore w:val="0"/>
        <w:overflowPunct/>
        <w:topLinePunct w:val="0"/>
        <w:bidi w:val="0"/>
        <w:spacing w:beforeLines="0" w:beforeAutospacing="0" w:afterLines="0" w:afterAutospacing="0" w:line="320" w:lineRule="exact"/>
        <w:ind w:firstLine="480" w:firstLineChars="200"/>
        <w:rPr>
          <w:rFonts w:hint="default" w:ascii="宋体" w:cs="宋体"/>
          <w:sz w:val="24"/>
          <w:szCs w:val="24"/>
        </w:rPr>
      </w:pPr>
      <w:r>
        <w:rPr>
          <w:rFonts w:hint="eastAsia" w:ascii="宋体" w:hAnsi="宋体" w:cs="宋体"/>
          <w:sz w:val="24"/>
          <w:szCs w:val="24"/>
        </w:rPr>
        <w:t>提供磋商截止时间前六个月内，连续三个月已缴纳的纳税证明或完税证明，依法免税的供应商应提供相关证明材料。依法免税的供应商应提供相关文件证明（复印件加盖供应商公章）；</w:t>
      </w:r>
    </w:p>
    <w:p w14:paraId="44290D16">
      <w:pPr>
        <w:keepNext w:val="0"/>
        <w:keepLines w:val="0"/>
        <w:pageBreakBefore w:val="0"/>
        <w:overflowPunct/>
        <w:topLinePunct w:val="0"/>
        <w:bidi w:val="0"/>
        <w:spacing w:beforeLines="0" w:beforeAutospacing="0" w:afterLines="0" w:afterAutospacing="0" w:line="320" w:lineRule="exact"/>
        <w:ind w:firstLine="480" w:firstLineChars="200"/>
        <w:rPr>
          <w:rFonts w:hint="default" w:ascii="宋体" w:cs="宋体"/>
          <w:sz w:val="24"/>
          <w:szCs w:val="24"/>
        </w:rPr>
      </w:pPr>
      <w:r>
        <w:rPr>
          <w:rFonts w:hint="eastAsia" w:ascii="宋体" w:hAnsi="宋体" w:cs="宋体"/>
          <w:sz w:val="24"/>
          <w:szCs w:val="24"/>
        </w:rPr>
        <w:t>（6）信用记录查询截图和声明函</w:t>
      </w:r>
    </w:p>
    <w:p w14:paraId="4584A4D1">
      <w:pPr>
        <w:keepNext w:val="0"/>
        <w:keepLines w:val="0"/>
        <w:pageBreakBefore w:val="0"/>
        <w:overflowPunct/>
        <w:topLinePunct w:val="0"/>
        <w:bidi w:val="0"/>
        <w:spacing w:beforeLines="0" w:beforeAutospacing="0" w:afterLines="0" w:afterAutospacing="0" w:line="320" w:lineRule="exact"/>
        <w:ind w:firstLine="480" w:firstLineChars="200"/>
        <w:rPr>
          <w:rFonts w:hint="default" w:ascii="宋体" w:cs="宋体"/>
          <w:sz w:val="24"/>
          <w:szCs w:val="24"/>
        </w:rPr>
      </w:pPr>
      <w:r>
        <w:rPr>
          <w:rFonts w:hint="eastAsia" w:ascii="宋体" w:hAnsi="宋体" w:cs="宋体"/>
          <w:sz w:val="24"/>
          <w:szCs w:val="24"/>
        </w:rPr>
        <w:t>供应商未被列入“信用中国”网站(www.creditchina.gov.cn)“失信被执行人和重大税收违法失信主体；未被列入“中国政府采购网”(www.ccgp.gov.cn)“严重违法失信行为记录名单中被财政部门禁止参加政府采购活动的供应商”；</w:t>
      </w:r>
    </w:p>
    <w:p w14:paraId="10D6012D">
      <w:pPr>
        <w:keepNext w:val="0"/>
        <w:keepLines w:val="0"/>
        <w:pageBreakBefore w:val="0"/>
        <w:overflowPunct/>
        <w:topLinePunct w:val="0"/>
        <w:bidi w:val="0"/>
        <w:spacing w:beforeLines="0" w:beforeAutospacing="0" w:afterLines="0" w:afterAutospacing="0" w:line="320" w:lineRule="exact"/>
        <w:ind w:firstLine="480" w:firstLineChars="200"/>
        <w:rPr>
          <w:rFonts w:hint="default" w:ascii="宋体" w:cs="宋体"/>
          <w:sz w:val="24"/>
          <w:szCs w:val="24"/>
        </w:rPr>
      </w:pPr>
      <w:r>
        <w:rPr>
          <w:rFonts w:hint="eastAsia" w:ascii="宋体" w:hAnsi="宋体" w:cs="宋体"/>
          <w:sz w:val="24"/>
          <w:szCs w:val="24"/>
        </w:rPr>
        <w:t>（7）无重大违法记录书面声明</w:t>
      </w:r>
    </w:p>
    <w:p w14:paraId="3B6057BF">
      <w:pPr>
        <w:keepNext w:val="0"/>
        <w:keepLines w:val="0"/>
        <w:pageBreakBefore w:val="0"/>
        <w:overflowPunct/>
        <w:topLinePunct w:val="0"/>
        <w:bidi w:val="0"/>
        <w:spacing w:beforeLines="0" w:beforeAutospacing="0" w:afterLines="0" w:afterAutospacing="0" w:line="320" w:lineRule="exact"/>
        <w:ind w:firstLine="480" w:firstLineChars="200"/>
        <w:rPr>
          <w:rFonts w:hint="default" w:ascii="宋体" w:cs="宋体"/>
          <w:sz w:val="24"/>
          <w:szCs w:val="24"/>
        </w:rPr>
      </w:pPr>
      <w:r>
        <w:rPr>
          <w:rFonts w:hint="eastAsia" w:ascii="宋体" w:hAnsi="宋体" w:cs="宋体"/>
          <w:sz w:val="24"/>
          <w:szCs w:val="24"/>
        </w:rPr>
        <w:t>参加政府采购活动前3年内在经营活动中没有重大违法记录的书面声明；</w:t>
      </w:r>
    </w:p>
    <w:p w14:paraId="5773E341">
      <w:pPr>
        <w:keepNext w:val="0"/>
        <w:keepLines w:val="0"/>
        <w:pageBreakBefore w:val="0"/>
        <w:overflowPunct/>
        <w:topLinePunct w:val="0"/>
        <w:bidi w:val="0"/>
        <w:spacing w:beforeLines="0" w:beforeAutospacing="0" w:afterLines="0" w:afterAutospacing="0" w:line="320" w:lineRule="exact"/>
        <w:ind w:firstLine="480" w:firstLineChars="200"/>
        <w:rPr>
          <w:rFonts w:hint="default" w:ascii="宋体" w:cs="宋体"/>
          <w:sz w:val="24"/>
          <w:szCs w:val="24"/>
        </w:rPr>
      </w:pPr>
      <w:r>
        <w:rPr>
          <w:rFonts w:hint="eastAsia" w:ascii="宋体" w:hAnsi="宋体" w:cs="宋体"/>
          <w:sz w:val="24"/>
          <w:szCs w:val="24"/>
        </w:rPr>
        <w:t>（8）履约承诺书</w:t>
      </w:r>
    </w:p>
    <w:p w14:paraId="7707E4F9">
      <w:pPr>
        <w:keepNext w:val="0"/>
        <w:keepLines w:val="0"/>
        <w:pageBreakBefore w:val="0"/>
        <w:overflowPunct/>
        <w:topLinePunct w:val="0"/>
        <w:bidi w:val="0"/>
        <w:spacing w:beforeLines="0" w:beforeAutospacing="0" w:afterLines="0" w:afterAutospacing="0" w:line="320" w:lineRule="exact"/>
        <w:ind w:firstLine="480" w:firstLineChars="200"/>
        <w:rPr>
          <w:rFonts w:hint="default" w:ascii="宋体" w:cs="宋体"/>
          <w:sz w:val="24"/>
          <w:szCs w:val="24"/>
        </w:rPr>
      </w:pPr>
      <w:r>
        <w:rPr>
          <w:rFonts w:hint="eastAsia" w:ascii="宋体" w:hAnsi="宋体" w:cs="宋体"/>
          <w:sz w:val="24"/>
          <w:szCs w:val="24"/>
        </w:rPr>
        <w:t>具有履行合同所必需的设备和专业技术能力：提供具有履行本合同所必需的设备和专业技术能力的书面承诺；</w:t>
      </w:r>
    </w:p>
    <w:p w14:paraId="1B66588C">
      <w:pPr>
        <w:keepNext w:val="0"/>
        <w:keepLines w:val="0"/>
        <w:pageBreakBefore w:val="0"/>
        <w:overflowPunct/>
        <w:topLinePunct w:val="0"/>
        <w:bidi w:val="0"/>
        <w:spacing w:beforeLines="0" w:beforeAutospacing="0" w:afterLines="0" w:afterAutospacing="0" w:line="320" w:lineRule="exact"/>
        <w:ind w:firstLine="480" w:firstLineChars="200"/>
        <w:rPr>
          <w:rFonts w:hint="default" w:ascii="宋体" w:cs="宋体"/>
          <w:sz w:val="24"/>
          <w:szCs w:val="24"/>
        </w:rPr>
      </w:pPr>
      <w:r>
        <w:rPr>
          <w:rFonts w:hint="eastAsia" w:ascii="宋体" w:hAnsi="宋体" w:cs="宋体"/>
          <w:sz w:val="24"/>
          <w:szCs w:val="24"/>
        </w:rPr>
        <w:t>（9）控股管理关系</w:t>
      </w:r>
    </w:p>
    <w:p w14:paraId="235B42A6">
      <w:pPr>
        <w:keepNext w:val="0"/>
        <w:keepLines w:val="0"/>
        <w:pageBreakBefore w:val="0"/>
        <w:overflowPunct/>
        <w:topLinePunct w:val="0"/>
        <w:bidi w:val="0"/>
        <w:spacing w:beforeLines="0" w:beforeAutospacing="0" w:afterLines="0" w:afterAutospacing="0" w:line="320" w:lineRule="exact"/>
        <w:ind w:firstLine="480" w:firstLineChars="200"/>
        <w:rPr>
          <w:rFonts w:hint="default" w:ascii="宋体" w:cs="宋体"/>
          <w:sz w:val="24"/>
          <w:szCs w:val="24"/>
        </w:rPr>
      </w:pPr>
      <w:r>
        <w:rPr>
          <w:rFonts w:hint="eastAsia" w:ascii="宋体" w:hAnsi="宋体" w:cs="宋体"/>
          <w:sz w:val="24"/>
          <w:szCs w:val="24"/>
        </w:rPr>
        <w:t>本项目不接受联合体投标，单位负责人为同一人或者存在控股、管理关系的不同单位不得同时参加（提供书面承诺）；</w:t>
      </w:r>
    </w:p>
    <w:p w14:paraId="1BC633DC">
      <w:pPr>
        <w:keepNext w:val="0"/>
        <w:keepLines w:val="0"/>
        <w:pageBreakBefore w:val="0"/>
        <w:overflowPunct/>
        <w:topLinePunct w:val="0"/>
        <w:bidi w:val="0"/>
        <w:spacing w:beforeLines="0" w:beforeAutospacing="0" w:afterLines="0" w:afterAutospacing="0" w:line="320" w:lineRule="exact"/>
        <w:ind w:firstLine="480" w:firstLineChars="200"/>
        <w:rPr>
          <w:rFonts w:hint="default" w:ascii="宋体" w:cs="宋体"/>
          <w:sz w:val="24"/>
          <w:szCs w:val="24"/>
        </w:rPr>
      </w:pPr>
      <w:r>
        <w:rPr>
          <w:rFonts w:hint="eastAsia" w:ascii="宋体" w:hAnsi="宋体" w:cs="宋体"/>
          <w:sz w:val="24"/>
          <w:szCs w:val="24"/>
        </w:rPr>
        <w:t>（10）非联合体声明</w:t>
      </w:r>
    </w:p>
    <w:p w14:paraId="384BCD69">
      <w:pPr>
        <w:keepNext w:val="0"/>
        <w:keepLines w:val="0"/>
        <w:pageBreakBefore w:val="0"/>
        <w:overflowPunct/>
        <w:topLinePunct w:val="0"/>
        <w:bidi w:val="0"/>
        <w:spacing w:beforeLines="0" w:beforeAutospacing="0" w:afterLines="0" w:afterAutospacing="0" w:line="320" w:lineRule="exact"/>
        <w:ind w:firstLine="480" w:firstLineChars="200"/>
        <w:rPr>
          <w:rFonts w:hint="default" w:ascii="宋体" w:cs="宋体"/>
          <w:sz w:val="24"/>
          <w:szCs w:val="24"/>
        </w:rPr>
      </w:pPr>
      <w:r>
        <w:rPr>
          <w:rFonts w:hint="eastAsia" w:ascii="宋体" w:hAnsi="宋体" w:cs="宋体"/>
          <w:sz w:val="24"/>
          <w:szCs w:val="24"/>
        </w:rPr>
        <w:t>本项目不接受联合体投标（提供声明函）</w:t>
      </w:r>
      <w:r>
        <w:rPr>
          <w:rFonts w:hint="eastAsia" w:ascii="宋体" w:cs="宋体"/>
          <w:sz w:val="24"/>
          <w:szCs w:val="24"/>
        </w:rPr>
        <w:t>,</w:t>
      </w:r>
      <w:r>
        <w:rPr>
          <w:rFonts w:hint="eastAsia" w:ascii="宋体" w:hAnsi="宋体" w:cs="宋体"/>
          <w:sz w:val="24"/>
          <w:szCs w:val="24"/>
        </w:rPr>
        <w:t>中标供应商不得转包、分包；</w:t>
      </w:r>
    </w:p>
    <w:p w14:paraId="6832ED83">
      <w:pPr>
        <w:keepNext w:val="0"/>
        <w:keepLines w:val="0"/>
        <w:pageBreakBefore w:val="0"/>
        <w:overflowPunct/>
        <w:topLinePunct w:val="0"/>
        <w:bidi w:val="0"/>
        <w:spacing w:beforeLines="0" w:beforeAutospacing="0" w:afterLines="0" w:afterAutospacing="0" w:line="320" w:lineRule="exact"/>
        <w:ind w:firstLine="480" w:firstLineChars="200"/>
        <w:rPr>
          <w:rFonts w:hint="default" w:ascii="宋体" w:cs="宋体"/>
          <w:sz w:val="24"/>
          <w:szCs w:val="24"/>
        </w:rPr>
      </w:pPr>
      <w:r>
        <w:rPr>
          <w:rFonts w:hint="eastAsia" w:ascii="宋体" w:hAnsi="宋体" w:cs="宋体"/>
          <w:sz w:val="24"/>
          <w:szCs w:val="24"/>
        </w:rPr>
        <w:t>（11）中小企业声明函</w:t>
      </w:r>
      <w:r>
        <w:rPr>
          <w:rFonts w:hint="eastAsia"/>
          <w:sz w:val="24"/>
          <w:szCs w:val="24"/>
        </w:rPr>
        <w:t>（非必要项）</w:t>
      </w:r>
    </w:p>
    <w:p w14:paraId="294748BC">
      <w:pPr>
        <w:keepNext w:val="0"/>
        <w:keepLines w:val="0"/>
        <w:pageBreakBefore w:val="0"/>
        <w:overflowPunct/>
        <w:topLinePunct w:val="0"/>
        <w:bidi w:val="0"/>
        <w:spacing w:beforeLines="0" w:beforeAutospacing="0" w:afterLines="0" w:afterAutospacing="0" w:line="320" w:lineRule="exact"/>
        <w:ind w:firstLine="480" w:firstLineChars="200"/>
        <w:rPr>
          <w:rFonts w:hint="default" w:ascii="宋体" w:cs="宋体"/>
          <w:sz w:val="24"/>
          <w:szCs w:val="24"/>
        </w:rPr>
      </w:pPr>
      <w:r>
        <w:rPr>
          <w:rFonts w:hint="eastAsia" w:ascii="宋体" w:hAnsi="宋体" w:cs="宋体"/>
          <w:sz w:val="24"/>
          <w:szCs w:val="24"/>
        </w:rPr>
        <w:t>本项目不专门面向中小企业采购，如需</w:t>
      </w:r>
      <w:r>
        <w:rPr>
          <w:rFonts w:hint="eastAsia" w:ascii="宋体" w:hAnsi="宋体" w:cs="宋体"/>
          <w:sz w:val="24"/>
          <w:szCs w:val="24"/>
          <w:shd w:val="clear" w:color="auto" w:fill="FFFFFF"/>
        </w:rPr>
        <w:t>享受价格优惠政策的小微企业、监狱企业、残疾人福利性单位请提供企业类型</w:t>
      </w:r>
      <w:r>
        <w:rPr>
          <w:rFonts w:hint="eastAsia" w:ascii="宋体" w:hAnsi="宋体" w:cs="宋体"/>
          <w:sz w:val="24"/>
          <w:szCs w:val="24"/>
        </w:rPr>
        <w:t>声明函。</w:t>
      </w:r>
    </w:p>
    <w:p w14:paraId="52FB5159">
      <w:pPr>
        <w:keepNext w:val="0"/>
        <w:keepLines w:val="0"/>
        <w:pageBreakBefore w:val="0"/>
        <w:overflowPunct/>
        <w:topLinePunct w:val="0"/>
        <w:bidi w:val="0"/>
        <w:spacing w:beforeLines="0" w:beforeAutospacing="0" w:afterLines="0" w:afterAutospacing="0" w:line="320" w:lineRule="exact"/>
        <w:rPr>
          <w:rFonts w:hint="default" w:ascii="宋体" w:cs="宋体"/>
          <w:b/>
          <w:sz w:val="24"/>
          <w:szCs w:val="24"/>
        </w:rPr>
      </w:pPr>
      <w:r>
        <w:rPr>
          <w:rFonts w:hint="eastAsia" w:ascii="宋体" w:hAnsi="宋体" w:cs="宋体"/>
          <w:b/>
          <w:sz w:val="24"/>
          <w:szCs w:val="24"/>
        </w:rPr>
        <w:t>三、获取采购文件</w:t>
      </w:r>
    </w:p>
    <w:p w14:paraId="368D2F2A">
      <w:pPr>
        <w:keepNext w:val="0"/>
        <w:keepLines w:val="0"/>
        <w:pageBreakBefore w:val="0"/>
        <w:overflowPunct/>
        <w:topLinePunct w:val="0"/>
        <w:bidi w:val="0"/>
        <w:spacing w:beforeLines="0" w:beforeAutospacing="0" w:afterLines="0" w:afterAutospacing="0" w:line="320" w:lineRule="exact"/>
        <w:ind w:firstLine="480" w:firstLineChars="200"/>
        <w:rPr>
          <w:rFonts w:hint="default" w:ascii="宋体" w:cs="宋体"/>
          <w:sz w:val="24"/>
          <w:szCs w:val="24"/>
        </w:rPr>
      </w:pPr>
      <w:r>
        <w:rPr>
          <w:rFonts w:hint="eastAsia" w:ascii="宋体" w:hAnsi="宋体" w:cs="宋体"/>
          <w:sz w:val="24"/>
          <w:szCs w:val="24"/>
        </w:rPr>
        <w:t>时间：2025年11月28日至2025年12月4日，每天上午</w:t>
      </w:r>
      <w:r>
        <w:rPr>
          <w:rFonts w:hint="eastAsia" w:ascii="宋体" w:cs="宋体"/>
          <w:sz w:val="24"/>
          <w:szCs w:val="24"/>
        </w:rPr>
        <w:t>0</w:t>
      </w:r>
      <w:r>
        <w:rPr>
          <w:rFonts w:hint="eastAsia" w:ascii="宋体" w:hAnsi="宋体" w:cs="宋体"/>
          <w:sz w:val="24"/>
          <w:szCs w:val="24"/>
        </w:rPr>
        <w:t>8:00:00至12:00:00，下午14:00:00至18:00:00（北京时间）</w:t>
      </w:r>
    </w:p>
    <w:p w14:paraId="58BFD58A">
      <w:pPr>
        <w:keepNext w:val="0"/>
        <w:keepLines w:val="0"/>
        <w:pageBreakBefore w:val="0"/>
        <w:overflowPunct/>
        <w:topLinePunct w:val="0"/>
        <w:bidi w:val="0"/>
        <w:spacing w:beforeLines="0" w:beforeAutospacing="0" w:afterLines="0" w:afterAutospacing="0" w:line="320" w:lineRule="exact"/>
        <w:ind w:firstLine="480" w:firstLineChars="200"/>
        <w:rPr>
          <w:rFonts w:hint="default" w:ascii="宋体" w:cs="宋体"/>
          <w:sz w:val="24"/>
          <w:szCs w:val="24"/>
        </w:rPr>
      </w:pPr>
      <w:r>
        <w:rPr>
          <w:rFonts w:hint="eastAsia" w:ascii="宋体" w:hAnsi="宋体" w:cs="宋体"/>
          <w:sz w:val="24"/>
          <w:szCs w:val="24"/>
        </w:rPr>
        <w:t>途径：【全国公共资源交易平台（陕西省·宝鸡市）】（</w:t>
      </w:r>
      <w:bookmarkStart w:id="4" w:name="OLE_LINK1"/>
      <w:r>
        <w:rPr>
          <w:rFonts w:hint="eastAsia" w:ascii="宋体" w:hAnsi="宋体" w:cs="宋体"/>
          <w:sz w:val="24"/>
          <w:szCs w:val="24"/>
        </w:rPr>
        <w:t>http://ggzy.baoji.gov.cn/</w:t>
      </w:r>
      <w:bookmarkEnd w:id="4"/>
      <w:r>
        <w:rPr>
          <w:rFonts w:hint="eastAsia" w:ascii="宋体" w:hAnsi="宋体" w:cs="宋体"/>
          <w:sz w:val="24"/>
          <w:szCs w:val="24"/>
        </w:rPr>
        <w:t>）</w:t>
      </w:r>
    </w:p>
    <w:p w14:paraId="396C2BC0">
      <w:pPr>
        <w:keepNext w:val="0"/>
        <w:keepLines w:val="0"/>
        <w:pageBreakBefore w:val="0"/>
        <w:overflowPunct/>
        <w:topLinePunct w:val="0"/>
        <w:bidi w:val="0"/>
        <w:spacing w:beforeLines="0" w:beforeAutospacing="0" w:afterLines="0" w:afterAutospacing="0" w:line="320" w:lineRule="exact"/>
        <w:ind w:firstLine="480" w:firstLineChars="200"/>
        <w:rPr>
          <w:rFonts w:hint="default" w:ascii="宋体" w:cs="宋体"/>
          <w:sz w:val="24"/>
          <w:szCs w:val="24"/>
        </w:rPr>
      </w:pPr>
      <w:r>
        <w:rPr>
          <w:rFonts w:hint="eastAsia" w:ascii="宋体" w:hAnsi="宋体" w:cs="宋体"/>
          <w:sz w:val="24"/>
          <w:szCs w:val="24"/>
        </w:rPr>
        <w:t>方式：在线获取</w:t>
      </w:r>
    </w:p>
    <w:p w14:paraId="4DDC8574">
      <w:pPr>
        <w:keepNext w:val="0"/>
        <w:keepLines w:val="0"/>
        <w:pageBreakBefore w:val="0"/>
        <w:overflowPunct/>
        <w:topLinePunct w:val="0"/>
        <w:bidi w:val="0"/>
        <w:spacing w:beforeLines="0" w:beforeAutospacing="0" w:afterLines="0" w:afterAutospacing="0" w:line="320" w:lineRule="exact"/>
        <w:ind w:firstLine="480" w:firstLineChars="200"/>
        <w:rPr>
          <w:rFonts w:hint="default" w:ascii="宋体" w:cs="宋体"/>
          <w:sz w:val="24"/>
          <w:szCs w:val="24"/>
        </w:rPr>
      </w:pPr>
      <w:r>
        <w:rPr>
          <w:rFonts w:hint="eastAsia" w:ascii="宋体" w:hAnsi="宋体" w:cs="宋体"/>
          <w:sz w:val="24"/>
          <w:szCs w:val="24"/>
        </w:rPr>
        <w:t>售价：</w:t>
      </w:r>
      <w:r>
        <w:rPr>
          <w:rFonts w:hint="eastAsia" w:ascii="宋体" w:cs="宋体"/>
          <w:sz w:val="24"/>
          <w:szCs w:val="24"/>
        </w:rPr>
        <w:t>0</w:t>
      </w:r>
      <w:r>
        <w:rPr>
          <w:rFonts w:hint="eastAsia" w:ascii="宋体" w:hAnsi="宋体" w:cs="宋体"/>
          <w:sz w:val="24"/>
          <w:szCs w:val="24"/>
        </w:rPr>
        <w:t>元</w:t>
      </w:r>
    </w:p>
    <w:p w14:paraId="6B8D8C57">
      <w:pPr>
        <w:keepNext w:val="0"/>
        <w:keepLines w:val="0"/>
        <w:pageBreakBefore w:val="0"/>
        <w:overflowPunct/>
        <w:topLinePunct w:val="0"/>
        <w:bidi w:val="0"/>
        <w:spacing w:beforeLines="0" w:beforeAutospacing="0" w:afterLines="0" w:afterAutospacing="0" w:line="320" w:lineRule="exact"/>
        <w:rPr>
          <w:rFonts w:hint="default" w:ascii="宋体" w:cs="宋体"/>
          <w:b/>
          <w:sz w:val="24"/>
          <w:szCs w:val="24"/>
        </w:rPr>
      </w:pPr>
      <w:r>
        <w:rPr>
          <w:rFonts w:hint="eastAsia" w:ascii="宋体" w:hAnsi="宋体" w:cs="宋体"/>
          <w:b/>
          <w:sz w:val="24"/>
          <w:szCs w:val="24"/>
        </w:rPr>
        <w:t>四、响应文件提交</w:t>
      </w:r>
    </w:p>
    <w:p w14:paraId="4B19CC18">
      <w:pPr>
        <w:keepNext w:val="0"/>
        <w:keepLines w:val="0"/>
        <w:pageBreakBefore w:val="0"/>
        <w:overflowPunct/>
        <w:topLinePunct w:val="0"/>
        <w:bidi w:val="0"/>
        <w:spacing w:beforeLines="0" w:beforeAutospacing="0" w:afterLines="0" w:afterAutospacing="0" w:line="320" w:lineRule="exact"/>
        <w:ind w:firstLine="480" w:firstLineChars="200"/>
        <w:rPr>
          <w:rFonts w:hint="default" w:ascii="宋体" w:cs="宋体"/>
          <w:sz w:val="24"/>
          <w:szCs w:val="24"/>
        </w:rPr>
      </w:pPr>
      <w:r>
        <w:rPr>
          <w:rFonts w:hint="eastAsia" w:ascii="宋体" w:hAnsi="宋体" w:cs="宋体"/>
          <w:sz w:val="24"/>
          <w:szCs w:val="24"/>
        </w:rPr>
        <w:t>截止时间：2025年12月12日09时</w:t>
      </w:r>
      <w:r>
        <w:rPr>
          <w:rFonts w:hint="eastAsia" w:ascii="宋体" w:cs="宋体"/>
          <w:sz w:val="24"/>
          <w:szCs w:val="24"/>
        </w:rPr>
        <w:t>00</w:t>
      </w:r>
      <w:r>
        <w:rPr>
          <w:rFonts w:hint="eastAsia" w:ascii="宋体" w:hAnsi="宋体" w:cs="宋体"/>
          <w:sz w:val="24"/>
          <w:szCs w:val="24"/>
        </w:rPr>
        <w:t>分</w:t>
      </w:r>
      <w:r>
        <w:rPr>
          <w:rFonts w:hint="eastAsia" w:ascii="宋体" w:cs="宋体"/>
          <w:sz w:val="24"/>
          <w:szCs w:val="24"/>
        </w:rPr>
        <w:t>00</w:t>
      </w:r>
      <w:r>
        <w:rPr>
          <w:rFonts w:hint="eastAsia" w:ascii="宋体" w:hAnsi="宋体" w:cs="宋体"/>
          <w:sz w:val="24"/>
          <w:szCs w:val="24"/>
        </w:rPr>
        <w:t>秒（北京时间）</w:t>
      </w:r>
    </w:p>
    <w:p w14:paraId="6F43FA4D">
      <w:pPr>
        <w:keepNext w:val="0"/>
        <w:keepLines w:val="0"/>
        <w:pageBreakBefore w:val="0"/>
        <w:overflowPunct/>
        <w:topLinePunct w:val="0"/>
        <w:bidi w:val="0"/>
        <w:spacing w:beforeLines="0" w:beforeAutospacing="0" w:afterLines="0" w:afterAutospacing="0" w:line="320" w:lineRule="exact"/>
        <w:ind w:firstLine="480" w:firstLineChars="200"/>
        <w:rPr>
          <w:rFonts w:hint="default" w:ascii="宋体" w:cs="宋体"/>
          <w:sz w:val="24"/>
          <w:szCs w:val="24"/>
        </w:rPr>
      </w:pPr>
      <w:r>
        <w:rPr>
          <w:rFonts w:hint="eastAsia" w:ascii="宋体" w:hAnsi="宋体" w:cs="宋体"/>
          <w:sz w:val="24"/>
          <w:szCs w:val="24"/>
        </w:rPr>
        <w:t>地点：全国公共资源交易平台(陕西省·宝鸡市)线上提交</w:t>
      </w:r>
    </w:p>
    <w:p w14:paraId="1B4DE830">
      <w:pPr>
        <w:keepNext w:val="0"/>
        <w:keepLines w:val="0"/>
        <w:pageBreakBefore w:val="0"/>
        <w:overflowPunct/>
        <w:topLinePunct w:val="0"/>
        <w:bidi w:val="0"/>
        <w:spacing w:beforeLines="0" w:beforeAutospacing="0" w:afterLines="0" w:afterAutospacing="0" w:line="320" w:lineRule="exact"/>
        <w:rPr>
          <w:rFonts w:hint="default" w:ascii="宋体" w:cs="宋体"/>
          <w:b/>
          <w:sz w:val="24"/>
          <w:szCs w:val="24"/>
        </w:rPr>
      </w:pPr>
      <w:r>
        <w:rPr>
          <w:rFonts w:hint="eastAsia" w:ascii="宋体" w:hAnsi="宋体" w:cs="宋体"/>
          <w:b/>
          <w:sz w:val="24"/>
          <w:szCs w:val="24"/>
        </w:rPr>
        <w:t>五、开启</w:t>
      </w:r>
    </w:p>
    <w:p w14:paraId="4AA400CA">
      <w:pPr>
        <w:keepNext w:val="0"/>
        <w:keepLines w:val="0"/>
        <w:pageBreakBefore w:val="0"/>
        <w:overflowPunct/>
        <w:topLinePunct w:val="0"/>
        <w:bidi w:val="0"/>
        <w:spacing w:beforeLines="0" w:beforeAutospacing="0" w:afterLines="0" w:afterAutospacing="0" w:line="320" w:lineRule="exact"/>
        <w:ind w:firstLine="480" w:firstLineChars="200"/>
        <w:rPr>
          <w:rFonts w:hint="default" w:ascii="宋体" w:cs="宋体"/>
          <w:sz w:val="24"/>
          <w:szCs w:val="24"/>
        </w:rPr>
      </w:pPr>
      <w:r>
        <w:rPr>
          <w:rFonts w:hint="eastAsia" w:ascii="宋体" w:hAnsi="宋体" w:cs="宋体"/>
          <w:sz w:val="24"/>
          <w:szCs w:val="24"/>
        </w:rPr>
        <w:t>时间：2025年12月12日09时</w:t>
      </w:r>
      <w:r>
        <w:rPr>
          <w:rFonts w:hint="eastAsia" w:ascii="宋体" w:cs="宋体"/>
          <w:sz w:val="24"/>
          <w:szCs w:val="24"/>
        </w:rPr>
        <w:t>00</w:t>
      </w:r>
      <w:r>
        <w:rPr>
          <w:rFonts w:hint="eastAsia" w:ascii="宋体" w:hAnsi="宋体" w:cs="宋体"/>
          <w:sz w:val="24"/>
          <w:szCs w:val="24"/>
        </w:rPr>
        <w:t>分</w:t>
      </w:r>
      <w:r>
        <w:rPr>
          <w:rFonts w:hint="eastAsia" w:ascii="宋体" w:cs="宋体"/>
          <w:sz w:val="24"/>
          <w:szCs w:val="24"/>
        </w:rPr>
        <w:t>00</w:t>
      </w:r>
      <w:r>
        <w:rPr>
          <w:rFonts w:hint="eastAsia" w:ascii="宋体" w:hAnsi="宋体" w:cs="宋体"/>
          <w:sz w:val="24"/>
          <w:szCs w:val="24"/>
        </w:rPr>
        <w:t>秒（北京时间）</w:t>
      </w:r>
    </w:p>
    <w:p w14:paraId="07D0C358">
      <w:pPr>
        <w:keepNext w:val="0"/>
        <w:keepLines w:val="0"/>
        <w:pageBreakBefore w:val="0"/>
        <w:overflowPunct/>
        <w:topLinePunct w:val="0"/>
        <w:bidi w:val="0"/>
        <w:spacing w:beforeLines="0" w:beforeAutospacing="0" w:afterLines="0" w:afterAutospacing="0" w:line="320" w:lineRule="exact"/>
        <w:ind w:firstLine="480" w:firstLineChars="200"/>
        <w:rPr>
          <w:rFonts w:hint="default" w:ascii="宋体" w:cs="宋体"/>
          <w:sz w:val="24"/>
          <w:szCs w:val="24"/>
        </w:rPr>
      </w:pPr>
      <w:r>
        <w:rPr>
          <w:rFonts w:hint="eastAsia" w:ascii="宋体" w:hAnsi="宋体" w:cs="宋体"/>
          <w:sz w:val="24"/>
          <w:szCs w:val="24"/>
        </w:rPr>
        <w:t>地点：全国公共资源交易平台（陕西省·宝鸡市）不见面开标大厅系统</w:t>
      </w:r>
    </w:p>
    <w:p w14:paraId="72272508">
      <w:pPr>
        <w:keepNext w:val="0"/>
        <w:keepLines w:val="0"/>
        <w:pageBreakBefore w:val="0"/>
        <w:overflowPunct/>
        <w:topLinePunct w:val="0"/>
        <w:bidi w:val="0"/>
        <w:spacing w:beforeLines="0" w:beforeAutospacing="0" w:afterLines="0" w:afterAutospacing="0" w:line="320" w:lineRule="exact"/>
        <w:rPr>
          <w:rFonts w:hint="default" w:ascii="宋体" w:cs="宋体"/>
          <w:b/>
          <w:sz w:val="24"/>
          <w:szCs w:val="24"/>
        </w:rPr>
      </w:pPr>
      <w:r>
        <w:rPr>
          <w:rFonts w:hint="eastAsia" w:ascii="宋体" w:hAnsi="宋体" w:cs="宋体"/>
          <w:b/>
          <w:sz w:val="24"/>
          <w:szCs w:val="24"/>
        </w:rPr>
        <w:t>六、公告期限</w:t>
      </w:r>
    </w:p>
    <w:p w14:paraId="2A27D34E">
      <w:pPr>
        <w:keepNext w:val="0"/>
        <w:keepLines w:val="0"/>
        <w:pageBreakBefore w:val="0"/>
        <w:overflowPunct/>
        <w:topLinePunct w:val="0"/>
        <w:bidi w:val="0"/>
        <w:spacing w:beforeLines="0" w:beforeAutospacing="0" w:afterLines="0" w:afterAutospacing="0" w:line="320" w:lineRule="exact"/>
        <w:ind w:firstLine="480" w:firstLineChars="200"/>
        <w:rPr>
          <w:rFonts w:hint="default" w:ascii="宋体" w:cs="宋体"/>
          <w:sz w:val="24"/>
          <w:szCs w:val="24"/>
        </w:rPr>
      </w:pPr>
      <w:r>
        <w:rPr>
          <w:rFonts w:hint="eastAsia" w:ascii="宋体" w:hAnsi="宋体" w:cs="宋体"/>
          <w:sz w:val="24"/>
          <w:szCs w:val="24"/>
        </w:rPr>
        <w:t>自本公告发布之日起5个工作日。</w:t>
      </w:r>
    </w:p>
    <w:p w14:paraId="241909D8">
      <w:pPr>
        <w:keepNext w:val="0"/>
        <w:keepLines w:val="0"/>
        <w:pageBreakBefore w:val="0"/>
        <w:overflowPunct/>
        <w:topLinePunct w:val="0"/>
        <w:bidi w:val="0"/>
        <w:spacing w:beforeLines="0" w:beforeAutospacing="0" w:afterLines="0" w:afterAutospacing="0" w:line="320" w:lineRule="exact"/>
        <w:rPr>
          <w:rFonts w:hint="default" w:ascii="宋体" w:cs="宋体"/>
          <w:b/>
          <w:sz w:val="24"/>
          <w:szCs w:val="24"/>
        </w:rPr>
      </w:pPr>
      <w:r>
        <w:rPr>
          <w:rFonts w:hint="eastAsia" w:ascii="宋体" w:hAnsi="宋体" w:cs="宋体"/>
          <w:b/>
          <w:sz w:val="24"/>
          <w:szCs w:val="24"/>
        </w:rPr>
        <w:t>七、其他补充事宜</w:t>
      </w:r>
    </w:p>
    <w:p w14:paraId="0434E273">
      <w:pPr>
        <w:keepNext w:val="0"/>
        <w:keepLines w:val="0"/>
        <w:pageBreakBefore w:val="0"/>
        <w:overflowPunct/>
        <w:topLinePunct w:val="0"/>
        <w:bidi w:val="0"/>
        <w:spacing w:beforeLines="0" w:beforeAutospacing="0" w:afterLines="0" w:afterAutospacing="0" w:line="320" w:lineRule="exact"/>
        <w:ind w:firstLine="480" w:firstLineChars="200"/>
        <w:rPr>
          <w:rFonts w:hint="default" w:ascii="宋体" w:cs="宋体"/>
          <w:sz w:val="24"/>
          <w:szCs w:val="24"/>
        </w:rPr>
      </w:pPr>
      <w:r>
        <w:rPr>
          <w:rFonts w:hint="eastAsia" w:ascii="宋体" w:hAnsi="宋体" w:cs="宋体"/>
          <w:sz w:val="24"/>
          <w:szCs w:val="24"/>
          <w:shd w:val="clear" w:color="auto" w:fill="FFFFFF"/>
        </w:rPr>
        <w:t>1、开标时，</w:t>
      </w:r>
      <w:r>
        <w:rPr>
          <w:rFonts w:hint="eastAsia" w:ascii="宋体" w:hAnsi="宋体" w:cs="宋体"/>
          <w:sz w:val="24"/>
          <w:szCs w:val="24"/>
        </w:rPr>
        <w:t>允许解密三次，当三次解密均不成功时，否则视为放弃投标。</w:t>
      </w:r>
    </w:p>
    <w:p w14:paraId="1786907B">
      <w:pPr>
        <w:pStyle w:val="13"/>
        <w:keepNext w:val="0"/>
        <w:keepLines w:val="0"/>
        <w:pageBreakBefore w:val="0"/>
        <w:wordWrap w:val="0"/>
        <w:overflowPunct/>
        <w:topLinePunct w:val="0"/>
        <w:autoSpaceDE w:val="0"/>
        <w:autoSpaceDN w:val="0"/>
        <w:bidi w:val="0"/>
        <w:adjustRightInd w:val="0"/>
        <w:snapToGrid w:val="0"/>
        <w:spacing w:beforeLines="0" w:beforeAutospacing="0" w:afterLines="0" w:afterAutospacing="0" w:line="320" w:lineRule="exact"/>
        <w:ind w:firstLine="480"/>
        <w:jc w:val="both"/>
        <w:textAlignment w:val="baseline"/>
        <w:rPr>
          <w:rFonts w:hint="default" w:cs="宋体"/>
          <w:sz w:val="24"/>
          <w:szCs w:val="24"/>
          <w:shd w:val="clear" w:color="auto" w:fill="FFFFFF"/>
        </w:rPr>
      </w:pPr>
      <w:r>
        <w:rPr>
          <w:rFonts w:hint="eastAsia" w:cs="宋体"/>
          <w:sz w:val="24"/>
          <w:szCs w:val="24"/>
          <w:shd w:val="clear" w:color="auto" w:fill="FFFFFF"/>
        </w:rPr>
        <w:t>2、评标时，延时2次后，投标人仍未响应或上传二次报价的，视为自动放弃。</w:t>
      </w:r>
    </w:p>
    <w:p w14:paraId="08A4EEDD">
      <w:pPr>
        <w:pStyle w:val="13"/>
        <w:keepNext w:val="0"/>
        <w:keepLines w:val="0"/>
        <w:pageBreakBefore w:val="0"/>
        <w:kinsoku w:val="0"/>
        <w:wordWrap w:val="0"/>
        <w:overflowPunct/>
        <w:topLinePunct w:val="0"/>
        <w:autoSpaceDE w:val="0"/>
        <w:autoSpaceDN w:val="0"/>
        <w:bidi w:val="0"/>
        <w:adjustRightInd w:val="0"/>
        <w:snapToGrid w:val="0"/>
        <w:spacing w:beforeLines="0" w:beforeAutospacing="0" w:afterLines="0" w:afterAutospacing="0" w:line="320" w:lineRule="exact"/>
        <w:ind w:firstLine="480"/>
        <w:jc w:val="both"/>
        <w:textAlignment w:val="baseline"/>
        <w:rPr>
          <w:rFonts w:hint="default" w:cs="宋体"/>
          <w:sz w:val="24"/>
          <w:szCs w:val="24"/>
        </w:rPr>
      </w:pPr>
      <w:r>
        <w:rPr>
          <w:rFonts w:hint="eastAsia" w:cs="宋体"/>
          <w:sz w:val="24"/>
          <w:szCs w:val="24"/>
          <w:shd w:val="clear" w:color="auto" w:fill="FFFFFF"/>
        </w:rPr>
        <w:t>3、本次采购公告在《陕西省政府采购网》、《陕西省公共资源交易中心（陕西省</w:t>
      </w:r>
      <w:r>
        <w:rPr>
          <w:rFonts w:hint="eastAsia" w:ascii="MS Mincho" w:hAnsi="MS Mincho" w:eastAsia="MS Mincho" w:cs="MS Mincho"/>
          <w:sz w:val="24"/>
          <w:szCs w:val="24"/>
          <w:shd w:val="clear" w:color="auto" w:fill="FFFFFF"/>
        </w:rPr>
        <w:t>▪</w:t>
      </w:r>
      <w:r>
        <w:rPr>
          <w:rFonts w:hint="eastAsia" w:cs="宋体"/>
          <w:sz w:val="24"/>
          <w:szCs w:val="24"/>
          <w:shd w:val="clear" w:color="auto" w:fill="FFFFFF"/>
        </w:rPr>
        <w:t>宝鸡市）》同时发布；</w:t>
      </w:r>
    </w:p>
    <w:p w14:paraId="7571A263">
      <w:pPr>
        <w:pStyle w:val="13"/>
        <w:keepNext w:val="0"/>
        <w:keepLines w:val="0"/>
        <w:pageBreakBefore w:val="0"/>
        <w:kinsoku w:val="0"/>
        <w:wordWrap w:val="0"/>
        <w:overflowPunct/>
        <w:topLinePunct w:val="0"/>
        <w:autoSpaceDE w:val="0"/>
        <w:autoSpaceDN w:val="0"/>
        <w:bidi w:val="0"/>
        <w:adjustRightInd w:val="0"/>
        <w:snapToGrid w:val="0"/>
        <w:spacing w:beforeLines="0" w:beforeAutospacing="0" w:afterLines="0" w:afterAutospacing="0" w:line="320" w:lineRule="exact"/>
        <w:ind w:firstLine="480"/>
        <w:jc w:val="both"/>
        <w:textAlignment w:val="baseline"/>
        <w:rPr>
          <w:rFonts w:hint="default" w:cs="宋体"/>
          <w:sz w:val="24"/>
          <w:szCs w:val="24"/>
        </w:rPr>
      </w:pPr>
      <w:r>
        <w:rPr>
          <w:rFonts w:hint="eastAsia" w:cs="宋体"/>
          <w:sz w:val="24"/>
          <w:szCs w:val="24"/>
          <w:shd w:val="clear" w:color="auto" w:fill="FFFFFF"/>
        </w:rPr>
        <w:t>4、请供应商按照陕西省财政厅关于政府采购供应商注册登记有关事项的通知中的要求，通过陕西省政府采购网（http://www.ccgp-shaanxi.gov.cn/）注册登记加入陕西省政府采购供应商库及办理供应商入库申请并及时办理CA数字证书（陕西CA锁）；</w:t>
      </w:r>
    </w:p>
    <w:p w14:paraId="2CC3FEE9">
      <w:pPr>
        <w:pStyle w:val="13"/>
        <w:keepNext w:val="0"/>
        <w:keepLines w:val="0"/>
        <w:pageBreakBefore w:val="0"/>
        <w:kinsoku w:val="0"/>
        <w:wordWrap w:val="0"/>
        <w:overflowPunct/>
        <w:topLinePunct w:val="0"/>
        <w:autoSpaceDE w:val="0"/>
        <w:autoSpaceDN w:val="0"/>
        <w:bidi w:val="0"/>
        <w:adjustRightInd w:val="0"/>
        <w:snapToGrid w:val="0"/>
        <w:spacing w:beforeLines="0" w:beforeAutospacing="0" w:afterLines="0" w:afterAutospacing="0" w:line="320" w:lineRule="exact"/>
        <w:ind w:firstLine="480"/>
        <w:jc w:val="both"/>
        <w:textAlignment w:val="baseline"/>
        <w:rPr>
          <w:rFonts w:hint="default" w:cs="宋体"/>
          <w:sz w:val="24"/>
          <w:szCs w:val="24"/>
        </w:rPr>
      </w:pPr>
      <w:r>
        <w:rPr>
          <w:rFonts w:hint="eastAsia" w:cs="宋体"/>
          <w:sz w:val="24"/>
          <w:szCs w:val="24"/>
          <w:shd w:val="clear" w:color="auto" w:fill="FFFFFF"/>
        </w:rPr>
        <w:t>5、各供应商使用CA证书登录全国公共资源交易平台（陕西省宝鸡市）宝鸡市公共资源交易中心（http://ggzy.baoji.gov.cn/）交易平台〖首页〉电子交易平台〉企业端〗后，在〖招标公告/出让公告〗模块中选择有意向的项目点击“我要投标”；</w:t>
      </w:r>
    </w:p>
    <w:p w14:paraId="7444BBCF">
      <w:pPr>
        <w:pStyle w:val="13"/>
        <w:keepNext w:val="0"/>
        <w:keepLines w:val="0"/>
        <w:pageBreakBefore w:val="0"/>
        <w:kinsoku w:val="0"/>
        <w:wordWrap w:val="0"/>
        <w:overflowPunct/>
        <w:topLinePunct w:val="0"/>
        <w:autoSpaceDE w:val="0"/>
        <w:autoSpaceDN w:val="0"/>
        <w:bidi w:val="0"/>
        <w:adjustRightInd w:val="0"/>
        <w:snapToGrid w:val="0"/>
        <w:spacing w:beforeLines="0" w:beforeAutospacing="0" w:afterLines="0" w:afterAutospacing="0" w:line="320" w:lineRule="exact"/>
        <w:ind w:firstLine="480"/>
        <w:jc w:val="both"/>
        <w:textAlignment w:val="baseline"/>
        <w:rPr>
          <w:rFonts w:hint="default" w:cs="宋体"/>
          <w:sz w:val="24"/>
          <w:szCs w:val="24"/>
        </w:rPr>
      </w:pPr>
      <w:r>
        <w:rPr>
          <w:rFonts w:hint="eastAsia" w:cs="宋体"/>
          <w:sz w:val="24"/>
          <w:szCs w:val="24"/>
          <w:shd w:val="clear" w:color="auto" w:fill="FFFFFF"/>
        </w:rPr>
        <w:t>6、报名成功后可从〖我的项目〉项目流程〉交易文件下载〗中下载电子文件（*.SXSZF格式）；</w:t>
      </w:r>
    </w:p>
    <w:p w14:paraId="1055D651">
      <w:pPr>
        <w:pStyle w:val="13"/>
        <w:keepNext w:val="0"/>
        <w:keepLines w:val="0"/>
        <w:pageBreakBefore w:val="0"/>
        <w:kinsoku w:val="0"/>
        <w:wordWrap w:val="0"/>
        <w:overflowPunct/>
        <w:topLinePunct w:val="0"/>
        <w:autoSpaceDE w:val="0"/>
        <w:autoSpaceDN w:val="0"/>
        <w:bidi w:val="0"/>
        <w:adjustRightInd w:val="0"/>
        <w:snapToGrid w:val="0"/>
        <w:spacing w:beforeLines="0" w:beforeAutospacing="0" w:afterLines="0" w:afterAutospacing="0" w:line="320" w:lineRule="exact"/>
        <w:ind w:firstLine="480"/>
        <w:jc w:val="both"/>
        <w:textAlignment w:val="baseline"/>
        <w:rPr>
          <w:rFonts w:hint="default" w:cs="宋体"/>
          <w:sz w:val="24"/>
          <w:szCs w:val="24"/>
        </w:rPr>
      </w:pPr>
      <w:r>
        <w:rPr>
          <w:rFonts w:hint="eastAsia" w:cs="宋体"/>
          <w:sz w:val="24"/>
          <w:szCs w:val="24"/>
          <w:shd w:val="clear" w:color="auto" w:fill="FFFFFF"/>
        </w:rPr>
        <w:t>7、供应商在网上填写的单位信息（单位名称、营业执照相关信息）应与竞争性磋商文件要求及后期上传的电子磋商响应文件中相关信息一致，否则造成资格审查不通过的后果供应商自负；</w:t>
      </w:r>
    </w:p>
    <w:p w14:paraId="0D69D94A">
      <w:pPr>
        <w:pStyle w:val="13"/>
        <w:keepNext w:val="0"/>
        <w:keepLines w:val="0"/>
        <w:pageBreakBefore w:val="0"/>
        <w:kinsoku w:val="0"/>
        <w:wordWrap w:val="0"/>
        <w:overflowPunct/>
        <w:topLinePunct w:val="0"/>
        <w:autoSpaceDE w:val="0"/>
        <w:autoSpaceDN w:val="0"/>
        <w:bidi w:val="0"/>
        <w:adjustRightInd w:val="0"/>
        <w:snapToGrid w:val="0"/>
        <w:spacing w:beforeLines="0" w:beforeAutospacing="0" w:afterLines="0" w:afterAutospacing="0" w:line="320" w:lineRule="exact"/>
        <w:ind w:firstLine="480"/>
        <w:jc w:val="both"/>
        <w:textAlignment w:val="baseline"/>
        <w:rPr>
          <w:rFonts w:hint="default" w:cs="宋体"/>
          <w:sz w:val="24"/>
          <w:szCs w:val="24"/>
        </w:rPr>
      </w:pPr>
      <w:r>
        <w:rPr>
          <w:rFonts w:hint="eastAsia" w:cs="宋体"/>
          <w:sz w:val="24"/>
          <w:szCs w:val="24"/>
          <w:shd w:val="clear" w:color="auto" w:fill="FFFFFF"/>
        </w:rPr>
        <w:t>8、本项目采用电子化不见面开标方式，各供应商可登录全国公共资源交易平台（陕西省·宝鸡市）宝鸡市公共资源交易中心（http://ggzy.baoji.gov.cn/）下载《政府采购电子标书制作工具》、《政府采购磋商单位操作手册》和《宝鸡市不见面大厅供应商操作手册》,按照流程制作电子标书并在磋商截止时间前上传电子磋商响应文件；</w:t>
      </w:r>
    </w:p>
    <w:p w14:paraId="08533529">
      <w:pPr>
        <w:pStyle w:val="13"/>
        <w:keepNext w:val="0"/>
        <w:keepLines w:val="0"/>
        <w:pageBreakBefore w:val="0"/>
        <w:kinsoku w:val="0"/>
        <w:wordWrap w:val="0"/>
        <w:overflowPunct/>
        <w:topLinePunct w:val="0"/>
        <w:autoSpaceDE w:val="0"/>
        <w:autoSpaceDN w:val="0"/>
        <w:bidi w:val="0"/>
        <w:adjustRightInd w:val="0"/>
        <w:snapToGrid w:val="0"/>
        <w:spacing w:beforeLines="0" w:beforeAutospacing="0" w:afterLines="0" w:afterAutospacing="0" w:line="320" w:lineRule="exact"/>
        <w:ind w:firstLine="480"/>
        <w:jc w:val="both"/>
        <w:textAlignment w:val="baseline"/>
        <w:rPr>
          <w:rFonts w:hint="default" w:cs="宋体"/>
          <w:sz w:val="24"/>
          <w:szCs w:val="24"/>
        </w:rPr>
      </w:pPr>
      <w:r>
        <w:rPr>
          <w:rFonts w:hint="eastAsia" w:cs="宋体"/>
          <w:sz w:val="24"/>
          <w:szCs w:val="24"/>
          <w:shd w:val="clear" w:color="auto" w:fill="FFFFFF"/>
        </w:rPr>
        <w:t>9、为了保证远程不见面开标顺利进行，供应商需使用电脑提前一小时登录网络开标大厅，因供应商自身电脑设备故障或自身原因导致无法完成磋商的，由供应商自行承担后果（建议使用IE11或者360极速浏览器兼容模式，磋商单位电脑需配备耳麦）；</w:t>
      </w:r>
    </w:p>
    <w:p w14:paraId="7A90ADBC">
      <w:pPr>
        <w:pStyle w:val="13"/>
        <w:keepNext w:val="0"/>
        <w:keepLines w:val="0"/>
        <w:pageBreakBefore w:val="0"/>
        <w:kinsoku w:val="0"/>
        <w:wordWrap w:val="0"/>
        <w:overflowPunct/>
        <w:topLinePunct w:val="0"/>
        <w:autoSpaceDE w:val="0"/>
        <w:autoSpaceDN w:val="0"/>
        <w:bidi w:val="0"/>
        <w:adjustRightInd w:val="0"/>
        <w:snapToGrid w:val="0"/>
        <w:spacing w:beforeLines="0" w:beforeAutospacing="0" w:afterLines="0" w:afterAutospacing="0" w:line="320" w:lineRule="exact"/>
        <w:ind w:firstLine="480"/>
        <w:jc w:val="both"/>
        <w:textAlignment w:val="baseline"/>
        <w:rPr>
          <w:rFonts w:hint="default" w:cs="宋体"/>
          <w:sz w:val="24"/>
          <w:szCs w:val="24"/>
        </w:rPr>
      </w:pPr>
      <w:r>
        <w:rPr>
          <w:rFonts w:hint="eastAsia" w:cs="宋体"/>
          <w:sz w:val="24"/>
          <w:szCs w:val="24"/>
          <w:shd w:val="clear" w:color="auto" w:fill="FFFFFF"/>
        </w:rPr>
        <w:t>10、供应商未完成网上磋商或未在规定时间内在平台上下载电子竞争性磋商文件的，导致无法完成后续流程的责任自负；</w:t>
      </w:r>
    </w:p>
    <w:p w14:paraId="0354F4FD">
      <w:pPr>
        <w:pStyle w:val="13"/>
        <w:keepNext w:val="0"/>
        <w:keepLines w:val="0"/>
        <w:pageBreakBefore w:val="0"/>
        <w:kinsoku w:val="0"/>
        <w:wordWrap w:val="0"/>
        <w:overflowPunct/>
        <w:topLinePunct w:val="0"/>
        <w:autoSpaceDE w:val="0"/>
        <w:autoSpaceDN w:val="0"/>
        <w:bidi w:val="0"/>
        <w:adjustRightInd w:val="0"/>
        <w:snapToGrid w:val="0"/>
        <w:spacing w:beforeLines="0" w:beforeAutospacing="0" w:afterLines="0" w:afterAutospacing="0" w:line="320" w:lineRule="exact"/>
        <w:ind w:firstLine="480"/>
        <w:jc w:val="both"/>
        <w:textAlignment w:val="baseline"/>
        <w:rPr>
          <w:rFonts w:hint="default" w:cs="宋体"/>
          <w:sz w:val="24"/>
          <w:szCs w:val="24"/>
          <w:shd w:val="clear" w:color="auto" w:fill="FFFFFF"/>
        </w:rPr>
      </w:pPr>
      <w:r>
        <w:rPr>
          <w:rFonts w:hint="eastAsia" w:cs="宋体"/>
          <w:sz w:val="24"/>
          <w:szCs w:val="24"/>
          <w:shd w:val="clear" w:color="auto" w:fill="FFFFFF"/>
        </w:rPr>
        <w:t>11、电子磋商响应文件制作软件技术支持热线：400-636-9888、029-88661267、029-88661266。</w:t>
      </w:r>
    </w:p>
    <w:p w14:paraId="13D5468B">
      <w:pPr>
        <w:keepNext w:val="0"/>
        <w:keepLines w:val="0"/>
        <w:pageBreakBefore w:val="0"/>
        <w:overflowPunct/>
        <w:topLinePunct w:val="0"/>
        <w:bidi w:val="0"/>
        <w:spacing w:beforeLines="0" w:beforeAutospacing="0" w:afterLines="0" w:afterAutospacing="0" w:line="320" w:lineRule="exact"/>
        <w:rPr>
          <w:rFonts w:hint="default" w:ascii="宋体" w:cs="宋体"/>
          <w:b/>
          <w:sz w:val="24"/>
          <w:szCs w:val="24"/>
        </w:rPr>
      </w:pPr>
      <w:r>
        <w:rPr>
          <w:rFonts w:hint="eastAsia" w:ascii="宋体" w:hAnsi="宋体" w:cs="宋体"/>
          <w:b/>
          <w:sz w:val="24"/>
          <w:szCs w:val="24"/>
        </w:rPr>
        <w:t>八、对本次招标提出询问，请按以下方式联系。</w:t>
      </w:r>
    </w:p>
    <w:p w14:paraId="28C4E785">
      <w:pPr>
        <w:keepNext w:val="0"/>
        <w:keepLines w:val="0"/>
        <w:pageBreakBefore w:val="0"/>
        <w:overflowPunct/>
        <w:topLinePunct w:val="0"/>
        <w:bidi w:val="0"/>
        <w:spacing w:beforeLines="0" w:beforeAutospacing="0" w:afterLines="0" w:afterAutospacing="0" w:line="320" w:lineRule="exact"/>
        <w:ind w:firstLine="480" w:firstLineChars="200"/>
        <w:rPr>
          <w:rFonts w:hint="default" w:ascii="宋体" w:cs="宋体"/>
          <w:sz w:val="24"/>
          <w:szCs w:val="24"/>
        </w:rPr>
      </w:pPr>
      <w:r>
        <w:rPr>
          <w:rFonts w:hint="eastAsia" w:ascii="宋体" w:hAnsi="宋体" w:cs="宋体"/>
          <w:sz w:val="24"/>
          <w:szCs w:val="24"/>
        </w:rPr>
        <w:t>1.采购人信息</w:t>
      </w:r>
    </w:p>
    <w:p w14:paraId="045FCA53">
      <w:pPr>
        <w:keepNext w:val="0"/>
        <w:keepLines w:val="0"/>
        <w:pageBreakBefore w:val="0"/>
        <w:overflowPunct/>
        <w:topLinePunct w:val="0"/>
        <w:bidi w:val="0"/>
        <w:spacing w:beforeLines="0" w:beforeAutospacing="0" w:afterLines="0" w:afterAutospacing="0" w:line="320" w:lineRule="exact"/>
        <w:ind w:firstLine="480" w:firstLineChars="200"/>
        <w:rPr>
          <w:rFonts w:hint="default" w:ascii="宋体" w:cs="宋体"/>
          <w:sz w:val="24"/>
          <w:szCs w:val="24"/>
        </w:rPr>
      </w:pPr>
      <w:r>
        <w:rPr>
          <w:rFonts w:hint="eastAsia" w:ascii="宋体" w:hAnsi="宋体" w:cs="宋体"/>
          <w:sz w:val="24"/>
          <w:szCs w:val="24"/>
        </w:rPr>
        <w:t>名称：陇县财政局</w:t>
      </w:r>
    </w:p>
    <w:p w14:paraId="5E32E4E2">
      <w:pPr>
        <w:keepNext w:val="0"/>
        <w:keepLines w:val="0"/>
        <w:pageBreakBefore w:val="0"/>
        <w:overflowPunct/>
        <w:topLinePunct w:val="0"/>
        <w:bidi w:val="0"/>
        <w:spacing w:beforeLines="0" w:beforeAutospacing="0" w:afterLines="0" w:afterAutospacing="0" w:line="320" w:lineRule="exact"/>
        <w:ind w:firstLine="480" w:firstLineChars="200"/>
        <w:rPr>
          <w:rFonts w:hint="default" w:ascii="宋体" w:cs="宋体"/>
          <w:sz w:val="24"/>
          <w:szCs w:val="24"/>
        </w:rPr>
      </w:pPr>
      <w:r>
        <w:rPr>
          <w:rFonts w:hint="eastAsia" w:ascii="宋体" w:hAnsi="宋体" w:cs="宋体"/>
          <w:sz w:val="24"/>
          <w:szCs w:val="24"/>
        </w:rPr>
        <w:t>地址：陇县北坡东路6号</w:t>
      </w:r>
      <w:r>
        <w:rPr>
          <w:rFonts w:hint="default" w:ascii="宋体" w:cs="宋体"/>
          <w:sz w:val="24"/>
          <w:szCs w:val="24"/>
        </w:rPr>
        <w:t> </w:t>
      </w:r>
    </w:p>
    <w:p w14:paraId="3123998B">
      <w:pPr>
        <w:keepNext w:val="0"/>
        <w:keepLines w:val="0"/>
        <w:pageBreakBefore w:val="0"/>
        <w:overflowPunct/>
        <w:topLinePunct w:val="0"/>
        <w:bidi w:val="0"/>
        <w:spacing w:beforeLines="0" w:beforeAutospacing="0" w:afterLines="0" w:afterAutospacing="0" w:line="320" w:lineRule="exact"/>
        <w:ind w:firstLine="480" w:firstLineChars="200"/>
        <w:rPr>
          <w:rFonts w:hint="default" w:ascii="宋体" w:cs="宋体"/>
          <w:sz w:val="24"/>
          <w:szCs w:val="24"/>
        </w:rPr>
      </w:pPr>
      <w:r>
        <w:rPr>
          <w:rFonts w:hint="eastAsia" w:ascii="宋体" w:hAnsi="宋体" w:cs="宋体"/>
          <w:sz w:val="24"/>
          <w:szCs w:val="24"/>
        </w:rPr>
        <w:t>联系方式：0917-4607825</w:t>
      </w:r>
    </w:p>
    <w:p w14:paraId="2C1A7828">
      <w:pPr>
        <w:keepNext w:val="0"/>
        <w:keepLines w:val="0"/>
        <w:pageBreakBefore w:val="0"/>
        <w:overflowPunct/>
        <w:topLinePunct w:val="0"/>
        <w:bidi w:val="0"/>
        <w:spacing w:beforeLines="0" w:beforeAutospacing="0" w:afterLines="0" w:afterAutospacing="0" w:line="320" w:lineRule="exact"/>
        <w:ind w:firstLine="480" w:firstLineChars="200"/>
        <w:rPr>
          <w:rFonts w:hint="default" w:ascii="宋体" w:cs="宋体"/>
          <w:sz w:val="24"/>
          <w:szCs w:val="24"/>
        </w:rPr>
      </w:pPr>
      <w:r>
        <w:rPr>
          <w:rFonts w:hint="eastAsia" w:ascii="宋体" w:hAnsi="宋体" w:cs="宋体"/>
          <w:sz w:val="24"/>
          <w:szCs w:val="24"/>
        </w:rPr>
        <w:t>2.采购代理机构信息</w:t>
      </w:r>
    </w:p>
    <w:p w14:paraId="5543B9B8">
      <w:pPr>
        <w:keepNext w:val="0"/>
        <w:keepLines w:val="0"/>
        <w:pageBreakBefore w:val="0"/>
        <w:overflowPunct/>
        <w:topLinePunct w:val="0"/>
        <w:bidi w:val="0"/>
        <w:spacing w:beforeLines="0" w:beforeAutospacing="0" w:afterLines="0" w:afterAutospacing="0" w:line="320" w:lineRule="exact"/>
        <w:ind w:firstLine="480" w:firstLineChars="200"/>
        <w:rPr>
          <w:rFonts w:hint="default" w:ascii="宋体" w:cs="宋体"/>
          <w:sz w:val="24"/>
          <w:szCs w:val="24"/>
        </w:rPr>
      </w:pPr>
      <w:r>
        <w:rPr>
          <w:rFonts w:hint="eastAsia" w:ascii="宋体" w:hAnsi="宋体" w:cs="宋体"/>
          <w:sz w:val="24"/>
          <w:szCs w:val="24"/>
        </w:rPr>
        <w:t>名称：陇县政府采购中心</w:t>
      </w:r>
    </w:p>
    <w:p w14:paraId="47CA8A41">
      <w:pPr>
        <w:keepNext w:val="0"/>
        <w:keepLines w:val="0"/>
        <w:pageBreakBefore w:val="0"/>
        <w:overflowPunct/>
        <w:topLinePunct w:val="0"/>
        <w:bidi w:val="0"/>
        <w:spacing w:beforeLines="0" w:beforeAutospacing="0" w:afterLines="0" w:afterAutospacing="0" w:line="320" w:lineRule="exact"/>
        <w:ind w:firstLine="480" w:firstLineChars="200"/>
        <w:rPr>
          <w:rFonts w:hint="default" w:ascii="宋体" w:cs="宋体"/>
          <w:sz w:val="24"/>
          <w:szCs w:val="24"/>
        </w:rPr>
      </w:pPr>
      <w:r>
        <w:rPr>
          <w:rFonts w:hint="eastAsia" w:ascii="宋体" w:hAnsi="宋体" w:cs="宋体"/>
          <w:sz w:val="24"/>
          <w:szCs w:val="24"/>
        </w:rPr>
        <w:t>地址：陇县北坡东路6号</w:t>
      </w:r>
    </w:p>
    <w:p w14:paraId="650EF97E">
      <w:pPr>
        <w:keepNext w:val="0"/>
        <w:keepLines w:val="0"/>
        <w:pageBreakBefore w:val="0"/>
        <w:overflowPunct/>
        <w:topLinePunct w:val="0"/>
        <w:bidi w:val="0"/>
        <w:spacing w:beforeLines="0" w:beforeAutospacing="0" w:afterLines="0" w:afterAutospacing="0" w:line="320" w:lineRule="exact"/>
        <w:ind w:firstLine="480" w:firstLineChars="200"/>
        <w:rPr>
          <w:rFonts w:hint="default" w:ascii="宋体" w:cs="宋体"/>
          <w:sz w:val="24"/>
          <w:szCs w:val="24"/>
        </w:rPr>
      </w:pPr>
      <w:r>
        <w:rPr>
          <w:rFonts w:hint="eastAsia" w:ascii="宋体" w:hAnsi="宋体" w:cs="宋体"/>
          <w:sz w:val="24"/>
          <w:szCs w:val="24"/>
        </w:rPr>
        <w:t>联系方式：0917-4607155</w:t>
      </w:r>
    </w:p>
    <w:p w14:paraId="1C257EC6">
      <w:pPr>
        <w:keepNext w:val="0"/>
        <w:keepLines w:val="0"/>
        <w:pageBreakBefore w:val="0"/>
        <w:overflowPunct/>
        <w:topLinePunct w:val="0"/>
        <w:bidi w:val="0"/>
        <w:spacing w:beforeLines="0" w:beforeAutospacing="0" w:afterLines="0" w:afterAutospacing="0" w:line="320" w:lineRule="exact"/>
        <w:ind w:firstLine="480" w:firstLineChars="200"/>
        <w:rPr>
          <w:rFonts w:hint="default" w:ascii="宋体" w:cs="宋体"/>
          <w:sz w:val="24"/>
          <w:szCs w:val="24"/>
        </w:rPr>
      </w:pPr>
      <w:r>
        <w:rPr>
          <w:rFonts w:hint="eastAsia" w:ascii="宋体" w:hAnsi="宋体" w:cs="宋体"/>
          <w:sz w:val="24"/>
          <w:szCs w:val="24"/>
        </w:rPr>
        <w:t>3.项目联系方式</w:t>
      </w:r>
    </w:p>
    <w:p w14:paraId="2D3D5F50">
      <w:pPr>
        <w:keepNext w:val="0"/>
        <w:keepLines w:val="0"/>
        <w:pageBreakBefore w:val="0"/>
        <w:overflowPunct/>
        <w:topLinePunct w:val="0"/>
        <w:bidi w:val="0"/>
        <w:spacing w:beforeLines="0" w:beforeAutospacing="0" w:afterLines="0" w:afterAutospacing="0" w:line="320" w:lineRule="exact"/>
        <w:ind w:firstLine="480" w:firstLineChars="200"/>
        <w:rPr>
          <w:rFonts w:hint="default" w:ascii="宋体" w:cs="宋体"/>
          <w:sz w:val="24"/>
          <w:szCs w:val="24"/>
        </w:rPr>
      </w:pPr>
      <w:r>
        <w:rPr>
          <w:rFonts w:hint="eastAsia" w:ascii="宋体" w:hAnsi="宋体" w:cs="宋体"/>
          <w:sz w:val="24"/>
          <w:szCs w:val="24"/>
        </w:rPr>
        <w:t>项目联系人：杨工</w:t>
      </w:r>
    </w:p>
    <w:p w14:paraId="7475EF18">
      <w:pPr>
        <w:keepNext w:val="0"/>
        <w:keepLines w:val="0"/>
        <w:pageBreakBefore w:val="0"/>
        <w:overflowPunct/>
        <w:topLinePunct w:val="0"/>
        <w:bidi w:val="0"/>
        <w:spacing w:beforeLines="0" w:beforeAutospacing="0" w:afterLines="0" w:afterAutospacing="0" w:line="320" w:lineRule="exact"/>
        <w:ind w:firstLine="480" w:firstLineChars="200"/>
        <w:rPr>
          <w:rFonts w:hint="default" w:ascii="宋体" w:cs="宋体"/>
          <w:sz w:val="24"/>
          <w:szCs w:val="24"/>
        </w:rPr>
      </w:pPr>
      <w:r>
        <w:rPr>
          <w:rFonts w:hint="eastAsia" w:ascii="宋体" w:hAnsi="宋体" w:cs="宋体"/>
          <w:sz w:val="24"/>
          <w:szCs w:val="24"/>
        </w:rPr>
        <w:t>电话：13891753131</w:t>
      </w:r>
    </w:p>
    <w:p w14:paraId="07FC2DF9">
      <w:pPr>
        <w:keepNext w:val="0"/>
        <w:keepLines w:val="0"/>
        <w:pageBreakBefore w:val="0"/>
        <w:overflowPunct/>
        <w:topLinePunct w:val="0"/>
        <w:bidi w:val="0"/>
        <w:spacing w:beforeLines="0" w:beforeAutospacing="0" w:afterLines="0" w:afterAutospacing="0" w:line="320" w:lineRule="exact"/>
        <w:jc w:val="center"/>
        <w:rPr>
          <w:rFonts w:hint="default" w:ascii="宋体" w:cs="宋体"/>
          <w:sz w:val="24"/>
          <w:szCs w:val="24"/>
        </w:rPr>
      </w:pPr>
      <w:r>
        <w:rPr>
          <w:rFonts w:hint="eastAsia" w:ascii="宋体" w:hAnsi="宋体" w:cs="宋体"/>
          <w:sz w:val="24"/>
          <w:szCs w:val="24"/>
        </w:rPr>
        <w:t xml:space="preserve">                                        </w:t>
      </w:r>
    </w:p>
    <w:p w14:paraId="05DDAF45">
      <w:pPr>
        <w:keepNext w:val="0"/>
        <w:keepLines w:val="0"/>
        <w:pageBreakBefore w:val="0"/>
        <w:overflowPunct/>
        <w:topLinePunct w:val="0"/>
        <w:bidi w:val="0"/>
        <w:spacing w:beforeLines="0" w:beforeAutospacing="0" w:afterLines="0" w:afterAutospacing="0" w:line="320" w:lineRule="exact"/>
        <w:jc w:val="center"/>
        <w:rPr>
          <w:rFonts w:hint="default" w:ascii="宋体" w:cs="宋体"/>
          <w:sz w:val="24"/>
          <w:szCs w:val="24"/>
        </w:rPr>
      </w:pPr>
    </w:p>
    <w:p w14:paraId="5F823357">
      <w:pPr>
        <w:keepNext w:val="0"/>
        <w:keepLines w:val="0"/>
        <w:pageBreakBefore w:val="0"/>
        <w:overflowPunct/>
        <w:topLinePunct w:val="0"/>
        <w:bidi w:val="0"/>
        <w:spacing w:beforeLines="0" w:beforeAutospacing="0" w:afterLines="0" w:afterAutospacing="0" w:line="320" w:lineRule="exact"/>
        <w:jc w:val="center"/>
        <w:rPr>
          <w:rFonts w:hint="default" w:ascii="宋体" w:cs="宋体"/>
          <w:sz w:val="24"/>
          <w:szCs w:val="24"/>
        </w:rPr>
      </w:pPr>
      <w:r>
        <w:rPr>
          <w:rFonts w:hint="eastAsia" w:ascii="宋体" w:hAnsi="宋体" w:cs="宋体"/>
          <w:sz w:val="24"/>
          <w:szCs w:val="24"/>
        </w:rPr>
        <w:t xml:space="preserve">                                         陇县政府采购中心</w:t>
      </w:r>
    </w:p>
    <w:p w14:paraId="67BB5D83">
      <w:pPr>
        <w:keepNext w:val="0"/>
        <w:keepLines w:val="0"/>
        <w:pageBreakBefore w:val="0"/>
        <w:overflowPunct/>
        <w:topLinePunct w:val="0"/>
        <w:bidi w:val="0"/>
        <w:spacing w:beforeLines="0" w:beforeAutospacing="0" w:afterLines="0" w:afterAutospacing="0" w:line="320" w:lineRule="exact"/>
        <w:jc w:val="center"/>
        <w:rPr>
          <w:rFonts w:hint="default" w:ascii="宋体" w:cs="宋体"/>
          <w:sz w:val="24"/>
          <w:szCs w:val="24"/>
        </w:rPr>
      </w:pPr>
      <w:r>
        <w:rPr>
          <w:rFonts w:hint="eastAsia" w:ascii="宋体" w:hAnsi="宋体" w:cs="宋体"/>
          <w:sz w:val="24"/>
          <w:szCs w:val="24"/>
        </w:rPr>
        <w:t xml:space="preserve">                                         2025年11月26日</w:t>
      </w:r>
    </w:p>
    <w:p w14:paraId="6BB865B8">
      <w:pPr>
        <w:keepNext w:val="0"/>
        <w:keepLines w:val="0"/>
        <w:pageBreakBefore w:val="0"/>
        <w:overflowPunct/>
        <w:topLinePunct w:val="0"/>
        <w:bidi w:val="0"/>
        <w:spacing w:beforeLines="0" w:beforeAutospacing="0" w:afterLines="0" w:afterAutospacing="0" w:line="320" w:lineRule="exact"/>
        <w:rPr>
          <w:rFonts w:hint="default" w:ascii="宋体" w:cs="宋体"/>
          <w:sz w:val="24"/>
          <w:szCs w:val="24"/>
        </w:rPr>
      </w:pPr>
      <w:r>
        <w:rPr>
          <w:rFonts w:hint="default" w:ascii="宋体" w:cs="宋体"/>
          <w:sz w:val="24"/>
          <w:szCs w:val="24"/>
        </w:rPr>
        <w:br w:type="page"/>
      </w:r>
    </w:p>
    <w:p w14:paraId="2272C806">
      <w:pPr>
        <w:pStyle w:val="10"/>
        <w:tabs>
          <w:tab w:val="right" w:leader="dot" w:pos="9072"/>
          <w:tab w:val="clear" w:pos="8760"/>
        </w:tabs>
        <w:spacing w:beforeLines="0" w:afterLines="0"/>
        <w:jc w:val="center"/>
        <w:rPr>
          <w:rFonts w:hint="default"/>
          <w:sz w:val="44"/>
          <w:szCs w:val="44"/>
        </w:rPr>
      </w:pPr>
      <w:r>
        <w:rPr>
          <w:rFonts w:hint="eastAsia"/>
          <w:sz w:val="44"/>
          <w:szCs w:val="44"/>
        </w:rPr>
        <w:t>第二部分</w:t>
      </w:r>
      <w:r>
        <w:rPr>
          <w:rFonts w:hint="default"/>
          <w:sz w:val="44"/>
          <w:szCs w:val="44"/>
        </w:rPr>
        <w:t xml:space="preserve">  </w:t>
      </w:r>
      <w:r>
        <w:rPr>
          <w:rFonts w:hint="eastAsia"/>
          <w:sz w:val="44"/>
          <w:szCs w:val="44"/>
        </w:rPr>
        <w:t>供应商须知</w:t>
      </w:r>
    </w:p>
    <w:p w14:paraId="3F88813C">
      <w:pPr>
        <w:spacing w:beforeLines="0" w:afterLines="0"/>
        <w:rPr>
          <w:rFonts w:hint="default"/>
          <w:sz w:val="21"/>
          <w:szCs w:val="24"/>
        </w:rPr>
      </w:pPr>
    </w:p>
    <w:tbl>
      <w:tblPr>
        <w:tblStyle w:val="14"/>
        <w:tblW w:w="9594"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827"/>
        <w:gridCol w:w="1692"/>
        <w:gridCol w:w="7075"/>
      </w:tblGrid>
      <w:tr w14:paraId="7157CE6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wBefore w:w="0" w:type="dxa"/>
          <w:trHeight w:val="526" w:hRule="atLeast"/>
          <w:tblHeader/>
          <w:jc w:val="center"/>
        </w:trPr>
        <w:tc>
          <w:tcPr>
            <w:tcW w:w="827" w:type="dxa"/>
            <w:tcBorders>
              <w:top w:val="single" w:color="auto" w:sz="12" w:space="0"/>
              <w:left w:val="single" w:color="auto" w:sz="12" w:space="0"/>
              <w:bottom w:val="single" w:color="auto" w:sz="6" w:space="0"/>
              <w:right w:val="single" w:color="auto" w:sz="6" w:space="0"/>
              <w:tl2br w:val="nil"/>
              <w:tr2bl w:val="nil"/>
            </w:tcBorders>
            <w:noWrap w:val="0"/>
            <w:vAlign w:val="center"/>
          </w:tcPr>
          <w:p w14:paraId="108A4E36">
            <w:pPr>
              <w:spacing w:beforeLines="0" w:afterLines="0"/>
              <w:jc w:val="center"/>
              <w:rPr>
                <w:rFonts w:hint="default" w:ascii="宋体" w:cs="宋体"/>
                <w:sz w:val="24"/>
                <w:szCs w:val="24"/>
              </w:rPr>
            </w:pPr>
            <w:r>
              <w:rPr>
                <w:rFonts w:hint="eastAsia" w:ascii="宋体" w:hAnsi="宋体" w:cs="宋体"/>
                <w:sz w:val="24"/>
                <w:szCs w:val="24"/>
              </w:rPr>
              <w:t>项号</w:t>
            </w:r>
          </w:p>
        </w:tc>
        <w:tc>
          <w:tcPr>
            <w:tcW w:w="1692" w:type="dxa"/>
            <w:tcBorders>
              <w:top w:val="single" w:color="auto" w:sz="12" w:space="0"/>
              <w:left w:val="single" w:color="auto" w:sz="6" w:space="0"/>
              <w:bottom w:val="single" w:color="auto" w:sz="6" w:space="0"/>
              <w:right w:val="single" w:color="auto" w:sz="6" w:space="0"/>
              <w:tl2br w:val="nil"/>
              <w:tr2bl w:val="nil"/>
            </w:tcBorders>
            <w:noWrap w:val="0"/>
            <w:vAlign w:val="center"/>
          </w:tcPr>
          <w:p w14:paraId="1CC91D05">
            <w:pPr>
              <w:spacing w:beforeLines="0" w:afterLines="0"/>
              <w:jc w:val="center"/>
              <w:rPr>
                <w:rFonts w:hint="default" w:ascii="宋体" w:cs="宋体"/>
                <w:sz w:val="24"/>
                <w:szCs w:val="24"/>
              </w:rPr>
            </w:pPr>
            <w:r>
              <w:rPr>
                <w:rFonts w:hint="eastAsia" w:ascii="宋体" w:hAnsi="宋体" w:cs="宋体"/>
                <w:sz w:val="24"/>
                <w:szCs w:val="24"/>
              </w:rPr>
              <w:t>内容</w:t>
            </w:r>
          </w:p>
        </w:tc>
        <w:tc>
          <w:tcPr>
            <w:tcW w:w="7075" w:type="dxa"/>
            <w:tcBorders>
              <w:top w:val="single" w:color="auto" w:sz="12" w:space="0"/>
              <w:left w:val="single" w:color="auto" w:sz="6" w:space="0"/>
              <w:bottom w:val="single" w:color="auto" w:sz="6" w:space="0"/>
              <w:right w:val="single" w:color="auto" w:sz="12" w:space="0"/>
              <w:tl2br w:val="nil"/>
              <w:tr2bl w:val="nil"/>
            </w:tcBorders>
            <w:noWrap w:val="0"/>
            <w:vAlign w:val="center"/>
          </w:tcPr>
          <w:p w14:paraId="33B4DA96">
            <w:pPr>
              <w:tabs>
                <w:tab w:val="left" w:pos="1180"/>
              </w:tabs>
              <w:spacing w:beforeLines="0" w:afterLines="0"/>
              <w:jc w:val="center"/>
              <w:rPr>
                <w:rFonts w:hint="default" w:ascii="宋体" w:cs="宋体"/>
                <w:sz w:val="24"/>
                <w:szCs w:val="24"/>
              </w:rPr>
            </w:pPr>
            <w:r>
              <w:rPr>
                <w:rFonts w:hint="eastAsia" w:ascii="宋体" w:hAnsi="宋体" w:cs="宋体"/>
                <w:sz w:val="24"/>
                <w:szCs w:val="24"/>
              </w:rPr>
              <w:t>说明与要求</w:t>
            </w:r>
          </w:p>
        </w:tc>
      </w:tr>
      <w:tr w14:paraId="128B6A2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wBefore w:w="0" w:type="dxa"/>
          <w:trHeight w:val="476" w:hRule="atLeast"/>
          <w:jc w:val="center"/>
        </w:trPr>
        <w:tc>
          <w:tcPr>
            <w:tcW w:w="827" w:type="dxa"/>
            <w:tcBorders>
              <w:top w:val="single" w:color="auto" w:sz="6" w:space="0"/>
              <w:left w:val="single" w:color="auto" w:sz="12" w:space="0"/>
              <w:bottom w:val="single" w:color="auto" w:sz="6" w:space="0"/>
              <w:right w:val="single" w:color="auto" w:sz="6" w:space="0"/>
              <w:tl2br w:val="nil"/>
              <w:tr2bl w:val="nil"/>
            </w:tcBorders>
            <w:noWrap w:val="0"/>
            <w:vAlign w:val="center"/>
          </w:tcPr>
          <w:p w14:paraId="31B2E5EC">
            <w:pPr>
              <w:spacing w:beforeLines="0" w:afterLines="0"/>
              <w:jc w:val="center"/>
              <w:rPr>
                <w:rFonts w:hint="default" w:ascii="宋体" w:cs="宋体"/>
                <w:sz w:val="24"/>
                <w:szCs w:val="24"/>
              </w:rPr>
            </w:pPr>
            <w:r>
              <w:rPr>
                <w:rFonts w:hint="eastAsia" w:ascii="宋体" w:hAnsi="宋体" w:cs="宋体"/>
                <w:sz w:val="24"/>
                <w:szCs w:val="24"/>
              </w:rPr>
              <w:t>1</w:t>
            </w:r>
          </w:p>
        </w:tc>
        <w:tc>
          <w:tcPr>
            <w:tcW w:w="169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1316534">
            <w:pPr>
              <w:spacing w:beforeLines="0" w:afterLines="0"/>
              <w:jc w:val="center"/>
              <w:rPr>
                <w:rFonts w:hint="default" w:ascii="宋体" w:cs="宋体"/>
                <w:sz w:val="24"/>
                <w:szCs w:val="24"/>
              </w:rPr>
            </w:pPr>
            <w:r>
              <w:rPr>
                <w:rFonts w:hint="eastAsia" w:ascii="宋体" w:hAnsi="宋体" w:cs="宋体"/>
                <w:sz w:val="24"/>
                <w:szCs w:val="24"/>
              </w:rPr>
              <w:t>踏勘现场</w:t>
            </w:r>
          </w:p>
        </w:tc>
        <w:tc>
          <w:tcPr>
            <w:tcW w:w="7075" w:type="dxa"/>
            <w:tcBorders>
              <w:top w:val="single" w:color="auto" w:sz="6" w:space="0"/>
              <w:left w:val="single" w:color="auto" w:sz="6" w:space="0"/>
              <w:bottom w:val="single" w:color="auto" w:sz="6" w:space="0"/>
              <w:right w:val="single" w:color="auto" w:sz="12" w:space="0"/>
              <w:tl2br w:val="nil"/>
              <w:tr2bl w:val="nil"/>
            </w:tcBorders>
            <w:noWrap w:val="0"/>
            <w:vAlign w:val="center"/>
          </w:tcPr>
          <w:p w14:paraId="1DB30103">
            <w:pPr>
              <w:spacing w:beforeLines="0" w:afterLines="0"/>
              <w:rPr>
                <w:rFonts w:hint="default" w:ascii="宋体" w:cs="宋体"/>
                <w:sz w:val="24"/>
                <w:szCs w:val="24"/>
              </w:rPr>
            </w:pPr>
            <w:r>
              <w:rPr>
                <w:rFonts w:hint="eastAsia" w:ascii="宋体" w:hAnsi="宋体" w:cs="宋体"/>
                <w:sz w:val="24"/>
                <w:szCs w:val="24"/>
              </w:rPr>
              <w:t>不组织，供应商自行踏勘现场</w:t>
            </w:r>
          </w:p>
        </w:tc>
      </w:tr>
      <w:tr w14:paraId="644DA6E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wBefore w:w="0" w:type="dxa"/>
          <w:trHeight w:val="532" w:hRule="atLeast"/>
          <w:jc w:val="center"/>
        </w:trPr>
        <w:tc>
          <w:tcPr>
            <w:tcW w:w="827" w:type="dxa"/>
            <w:tcBorders>
              <w:top w:val="single" w:color="auto" w:sz="6" w:space="0"/>
              <w:left w:val="single" w:color="auto" w:sz="12" w:space="0"/>
              <w:bottom w:val="single" w:color="auto" w:sz="6" w:space="0"/>
              <w:right w:val="single" w:color="auto" w:sz="6" w:space="0"/>
              <w:tl2br w:val="nil"/>
              <w:tr2bl w:val="nil"/>
            </w:tcBorders>
            <w:noWrap w:val="0"/>
            <w:vAlign w:val="center"/>
          </w:tcPr>
          <w:p w14:paraId="34945E06">
            <w:pPr>
              <w:spacing w:beforeLines="0" w:afterLines="0"/>
              <w:jc w:val="center"/>
              <w:rPr>
                <w:rFonts w:hint="default" w:ascii="宋体" w:cs="宋体"/>
                <w:sz w:val="24"/>
                <w:szCs w:val="24"/>
              </w:rPr>
            </w:pPr>
            <w:r>
              <w:rPr>
                <w:rFonts w:hint="eastAsia" w:ascii="宋体" w:hAnsi="宋体" w:cs="宋体"/>
                <w:sz w:val="24"/>
                <w:szCs w:val="24"/>
              </w:rPr>
              <w:t>2</w:t>
            </w:r>
          </w:p>
        </w:tc>
        <w:tc>
          <w:tcPr>
            <w:tcW w:w="169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368DCF0">
            <w:pPr>
              <w:spacing w:beforeLines="0" w:afterLines="0"/>
              <w:jc w:val="center"/>
              <w:rPr>
                <w:rFonts w:hint="default" w:ascii="宋体" w:cs="宋体"/>
                <w:sz w:val="24"/>
                <w:szCs w:val="24"/>
              </w:rPr>
            </w:pPr>
            <w:r>
              <w:rPr>
                <w:rFonts w:hint="eastAsia" w:ascii="宋体" w:hAnsi="宋体" w:cs="宋体"/>
                <w:sz w:val="24"/>
                <w:szCs w:val="24"/>
              </w:rPr>
              <w:t>质量标准</w:t>
            </w:r>
          </w:p>
        </w:tc>
        <w:tc>
          <w:tcPr>
            <w:tcW w:w="7075" w:type="dxa"/>
            <w:tcBorders>
              <w:top w:val="single" w:color="auto" w:sz="6" w:space="0"/>
              <w:left w:val="single" w:color="auto" w:sz="6" w:space="0"/>
              <w:bottom w:val="single" w:color="auto" w:sz="6" w:space="0"/>
              <w:right w:val="single" w:color="auto" w:sz="12" w:space="0"/>
              <w:tl2br w:val="nil"/>
              <w:tr2bl w:val="nil"/>
            </w:tcBorders>
            <w:noWrap w:val="0"/>
            <w:vAlign w:val="center"/>
          </w:tcPr>
          <w:p w14:paraId="78CEAC16">
            <w:pPr>
              <w:spacing w:beforeLines="0" w:afterLines="0"/>
              <w:rPr>
                <w:rFonts w:hint="default" w:ascii="宋体" w:cs="宋体"/>
                <w:sz w:val="24"/>
                <w:szCs w:val="24"/>
              </w:rPr>
            </w:pPr>
            <w:r>
              <w:rPr>
                <w:rFonts w:hint="eastAsia" w:ascii="宋体" w:hAnsi="宋体" w:cs="宋体"/>
                <w:sz w:val="24"/>
                <w:szCs w:val="24"/>
              </w:rPr>
              <w:t>合格</w:t>
            </w:r>
          </w:p>
        </w:tc>
      </w:tr>
      <w:tr w14:paraId="04027AD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wBefore w:w="0" w:type="dxa"/>
          <w:trHeight w:val="476" w:hRule="atLeast"/>
          <w:jc w:val="center"/>
        </w:trPr>
        <w:tc>
          <w:tcPr>
            <w:tcW w:w="827" w:type="dxa"/>
            <w:tcBorders>
              <w:top w:val="single" w:color="auto" w:sz="6" w:space="0"/>
              <w:left w:val="single" w:color="auto" w:sz="12" w:space="0"/>
              <w:bottom w:val="single" w:color="auto" w:sz="6" w:space="0"/>
              <w:right w:val="single" w:color="auto" w:sz="6" w:space="0"/>
              <w:tl2br w:val="nil"/>
              <w:tr2bl w:val="nil"/>
            </w:tcBorders>
            <w:noWrap w:val="0"/>
            <w:vAlign w:val="center"/>
          </w:tcPr>
          <w:p w14:paraId="318E9E50">
            <w:pPr>
              <w:spacing w:beforeLines="0" w:afterLines="0"/>
              <w:jc w:val="center"/>
              <w:rPr>
                <w:rFonts w:hint="default" w:ascii="宋体" w:cs="宋体"/>
                <w:sz w:val="24"/>
                <w:szCs w:val="24"/>
              </w:rPr>
            </w:pPr>
            <w:r>
              <w:rPr>
                <w:rFonts w:hint="eastAsia" w:ascii="宋体" w:hAnsi="宋体" w:cs="宋体"/>
                <w:sz w:val="24"/>
                <w:szCs w:val="24"/>
              </w:rPr>
              <w:t>3</w:t>
            </w:r>
          </w:p>
        </w:tc>
        <w:tc>
          <w:tcPr>
            <w:tcW w:w="169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BC81B6C">
            <w:pPr>
              <w:spacing w:beforeLines="0" w:afterLines="0"/>
              <w:jc w:val="center"/>
              <w:rPr>
                <w:rFonts w:hint="default" w:ascii="宋体" w:cs="宋体"/>
                <w:sz w:val="24"/>
                <w:szCs w:val="24"/>
              </w:rPr>
            </w:pPr>
            <w:r>
              <w:rPr>
                <w:rFonts w:hint="eastAsia" w:ascii="宋体" w:hAnsi="宋体" w:cs="宋体"/>
                <w:sz w:val="24"/>
                <w:szCs w:val="24"/>
              </w:rPr>
              <w:t>资金来源</w:t>
            </w:r>
          </w:p>
        </w:tc>
        <w:tc>
          <w:tcPr>
            <w:tcW w:w="7075" w:type="dxa"/>
            <w:tcBorders>
              <w:top w:val="single" w:color="auto" w:sz="6" w:space="0"/>
              <w:left w:val="single" w:color="auto" w:sz="6" w:space="0"/>
              <w:bottom w:val="single" w:color="auto" w:sz="6" w:space="0"/>
              <w:right w:val="single" w:color="auto" w:sz="12" w:space="0"/>
              <w:tl2br w:val="nil"/>
              <w:tr2bl w:val="nil"/>
            </w:tcBorders>
            <w:noWrap w:val="0"/>
            <w:vAlign w:val="center"/>
          </w:tcPr>
          <w:p w14:paraId="7D707A81">
            <w:pPr>
              <w:spacing w:beforeLines="0" w:afterLines="0"/>
              <w:rPr>
                <w:rFonts w:hint="default" w:ascii="宋体" w:cs="宋体"/>
                <w:color w:val="FF0000"/>
                <w:sz w:val="24"/>
                <w:szCs w:val="24"/>
              </w:rPr>
            </w:pPr>
            <w:r>
              <w:rPr>
                <w:rFonts w:hint="eastAsia" w:ascii="宋体" w:hAnsi="宋体" w:cs="宋体"/>
                <w:sz w:val="24"/>
                <w:szCs w:val="24"/>
              </w:rPr>
              <w:t>财政资金</w:t>
            </w:r>
          </w:p>
        </w:tc>
      </w:tr>
      <w:tr w14:paraId="67D6226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wBefore w:w="0" w:type="dxa"/>
          <w:trHeight w:val="495" w:hRule="atLeast"/>
          <w:jc w:val="center"/>
        </w:trPr>
        <w:tc>
          <w:tcPr>
            <w:tcW w:w="827" w:type="dxa"/>
            <w:tcBorders>
              <w:top w:val="single" w:color="auto" w:sz="6" w:space="0"/>
              <w:left w:val="single" w:color="auto" w:sz="12" w:space="0"/>
              <w:bottom w:val="single" w:color="auto" w:sz="6" w:space="0"/>
              <w:right w:val="single" w:color="auto" w:sz="6" w:space="0"/>
              <w:tl2br w:val="nil"/>
              <w:tr2bl w:val="nil"/>
            </w:tcBorders>
            <w:noWrap w:val="0"/>
            <w:vAlign w:val="center"/>
          </w:tcPr>
          <w:p w14:paraId="596DC3E3">
            <w:pPr>
              <w:spacing w:beforeLines="0" w:afterLines="0"/>
              <w:jc w:val="center"/>
              <w:rPr>
                <w:rFonts w:hint="default" w:ascii="宋体" w:cs="宋体"/>
                <w:sz w:val="24"/>
                <w:szCs w:val="24"/>
              </w:rPr>
            </w:pPr>
            <w:r>
              <w:rPr>
                <w:rFonts w:hint="eastAsia" w:ascii="宋体" w:hAnsi="宋体" w:cs="宋体"/>
                <w:sz w:val="24"/>
                <w:szCs w:val="24"/>
              </w:rPr>
              <w:t>4</w:t>
            </w:r>
          </w:p>
        </w:tc>
        <w:tc>
          <w:tcPr>
            <w:tcW w:w="169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DDF81D2">
            <w:pPr>
              <w:spacing w:beforeLines="0" w:afterLines="0"/>
              <w:jc w:val="center"/>
              <w:rPr>
                <w:rFonts w:hint="default" w:ascii="宋体" w:cs="宋体"/>
                <w:sz w:val="24"/>
                <w:szCs w:val="24"/>
              </w:rPr>
            </w:pPr>
            <w:r>
              <w:rPr>
                <w:rFonts w:hint="eastAsia" w:ascii="宋体" w:hAnsi="宋体" w:cs="宋体"/>
                <w:sz w:val="24"/>
                <w:szCs w:val="24"/>
              </w:rPr>
              <w:t>磋商有效期</w:t>
            </w:r>
          </w:p>
        </w:tc>
        <w:tc>
          <w:tcPr>
            <w:tcW w:w="7075" w:type="dxa"/>
            <w:tcBorders>
              <w:top w:val="single" w:color="auto" w:sz="6" w:space="0"/>
              <w:left w:val="single" w:color="auto" w:sz="6" w:space="0"/>
              <w:bottom w:val="single" w:color="auto" w:sz="6" w:space="0"/>
              <w:right w:val="single" w:color="auto" w:sz="12" w:space="0"/>
              <w:tl2br w:val="nil"/>
              <w:tr2bl w:val="nil"/>
            </w:tcBorders>
            <w:noWrap w:val="0"/>
            <w:vAlign w:val="center"/>
          </w:tcPr>
          <w:p w14:paraId="405FB13F">
            <w:pPr>
              <w:spacing w:beforeLines="0" w:afterLines="0"/>
              <w:rPr>
                <w:rFonts w:hint="default" w:ascii="宋体" w:cs="宋体"/>
                <w:sz w:val="24"/>
                <w:szCs w:val="24"/>
              </w:rPr>
            </w:pPr>
            <w:r>
              <w:rPr>
                <w:rFonts w:hint="eastAsia" w:ascii="宋体" w:hAnsi="宋体" w:cs="宋体"/>
                <w:sz w:val="24"/>
                <w:szCs w:val="24"/>
              </w:rPr>
              <w:t>从磋商响应文件提交截止之日起90日历天</w:t>
            </w:r>
          </w:p>
        </w:tc>
      </w:tr>
      <w:tr w14:paraId="2EE6FAB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wBefore w:w="0" w:type="dxa"/>
          <w:trHeight w:val="3227" w:hRule="atLeast"/>
          <w:jc w:val="center"/>
        </w:trPr>
        <w:tc>
          <w:tcPr>
            <w:tcW w:w="827" w:type="dxa"/>
            <w:tcBorders>
              <w:top w:val="single" w:color="auto" w:sz="6" w:space="0"/>
              <w:left w:val="single" w:color="auto" w:sz="12" w:space="0"/>
              <w:bottom w:val="single" w:color="auto" w:sz="6" w:space="0"/>
              <w:right w:val="single" w:color="auto" w:sz="6" w:space="0"/>
              <w:tl2br w:val="nil"/>
              <w:tr2bl w:val="nil"/>
            </w:tcBorders>
            <w:noWrap w:val="0"/>
            <w:vAlign w:val="center"/>
          </w:tcPr>
          <w:p w14:paraId="0F784378">
            <w:pPr>
              <w:spacing w:beforeLines="0" w:afterLines="0"/>
              <w:jc w:val="center"/>
              <w:rPr>
                <w:rFonts w:hint="default" w:ascii="宋体" w:cs="宋体"/>
                <w:sz w:val="24"/>
                <w:szCs w:val="24"/>
              </w:rPr>
            </w:pPr>
            <w:r>
              <w:rPr>
                <w:rFonts w:hint="eastAsia" w:ascii="宋体" w:hAnsi="宋体" w:cs="宋体"/>
                <w:sz w:val="24"/>
                <w:szCs w:val="24"/>
              </w:rPr>
              <w:t>5</w:t>
            </w:r>
          </w:p>
        </w:tc>
        <w:tc>
          <w:tcPr>
            <w:tcW w:w="169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5BC9C1B">
            <w:pPr>
              <w:spacing w:beforeLines="0" w:afterLines="0"/>
              <w:jc w:val="center"/>
              <w:rPr>
                <w:rFonts w:hint="default" w:ascii="宋体" w:cs="宋体"/>
                <w:sz w:val="24"/>
                <w:szCs w:val="24"/>
              </w:rPr>
            </w:pPr>
            <w:r>
              <w:rPr>
                <w:rFonts w:hint="eastAsia" w:ascii="宋体" w:hAnsi="宋体" w:cs="宋体"/>
                <w:sz w:val="24"/>
                <w:szCs w:val="24"/>
              </w:rPr>
              <w:t>电子投标文件</w:t>
            </w:r>
          </w:p>
          <w:p w14:paraId="693E28F8">
            <w:pPr>
              <w:spacing w:beforeLines="0" w:afterLines="0"/>
              <w:jc w:val="center"/>
              <w:rPr>
                <w:rFonts w:hint="default" w:ascii="宋体" w:cs="宋体"/>
                <w:sz w:val="24"/>
                <w:szCs w:val="24"/>
              </w:rPr>
            </w:pPr>
            <w:r>
              <w:rPr>
                <w:rFonts w:hint="eastAsia" w:ascii="宋体" w:hAnsi="宋体" w:cs="宋体"/>
                <w:sz w:val="24"/>
                <w:szCs w:val="24"/>
              </w:rPr>
              <w:t>要求</w:t>
            </w:r>
          </w:p>
        </w:tc>
        <w:tc>
          <w:tcPr>
            <w:tcW w:w="7075" w:type="dxa"/>
            <w:tcBorders>
              <w:top w:val="single" w:color="auto" w:sz="6" w:space="0"/>
              <w:left w:val="single" w:color="auto" w:sz="6" w:space="0"/>
              <w:bottom w:val="single" w:color="auto" w:sz="6" w:space="0"/>
              <w:right w:val="single" w:color="auto" w:sz="12" w:space="0"/>
              <w:tl2br w:val="nil"/>
              <w:tr2bl w:val="nil"/>
            </w:tcBorders>
            <w:noWrap w:val="0"/>
            <w:vAlign w:val="center"/>
          </w:tcPr>
          <w:p w14:paraId="02163F61">
            <w:pPr>
              <w:spacing w:beforeLines="0" w:afterLines="0"/>
              <w:rPr>
                <w:rFonts w:hint="default" w:ascii="宋体" w:cs="宋体"/>
                <w:sz w:val="24"/>
                <w:szCs w:val="24"/>
              </w:rPr>
            </w:pPr>
            <w:r>
              <w:rPr>
                <w:rFonts w:hint="eastAsia" w:ascii="宋体" w:hAnsi="宋体" w:cs="宋体"/>
                <w:sz w:val="24"/>
                <w:szCs w:val="24"/>
              </w:rPr>
              <w:t>如有补充、答疑、澄清和修改，采购人在网上“通知答疑”栏目或通过系统发布相关内容，投标人应及时上网查阅，通过系统下载最新的答疑补充文件，据此制作投标文件，如未及时下载最新答疑或补充文件所导致的投标文件偏差或影响投标文件投递等相关责任由投标人自负。</w:t>
            </w:r>
          </w:p>
          <w:p w14:paraId="64FD584C">
            <w:pPr>
              <w:spacing w:beforeLines="0" w:afterLines="0"/>
              <w:ind w:firstLine="480" w:firstLineChars="200"/>
              <w:rPr>
                <w:rFonts w:hint="default" w:ascii="宋体" w:cs="宋体"/>
                <w:sz w:val="24"/>
                <w:szCs w:val="24"/>
              </w:rPr>
            </w:pPr>
            <w:r>
              <w:rPr>
                <w:rFonts w:hint="eastAsia" w:ascii="宋体" w:hAnsi="宋体" w:cs="宋体"/>
                <w:sz w:val="24"/>
                <w:szCs w:val="24"/>
              </w:rPr>
              <w:t>供应商对政府采购活动事项有疑问的，可以向采购代理机构或采购人提出询问。采购代理机构或采购人将在3个工作日内对供应商依法提出的询问作出答复。供应商提出的询问超出采购人对采购代理机构委托授权范围的代理机构将告知供应商向采购人提出。</w:t>
            </w:r>
          </w:p>
        </w:tc>
      </w:tr>
      <w:tr w14:paraId="5525AB5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wBefore w:w="0" w:type="dxa"/>
          <w:trHeight w:val="1053" w:hRule="atLeast"/>
          <w:jc w:val="center"/>
        </w:trPr>
        <w:tc>
          <w:tcPr>
            <w:tcW w:w="827" w:type="dxa"/>
            <w:tcBorders>
              <w:top w:val="single" w:color="auto" w:sz="6" w:space="0"/>
              <w:left w:val="single" w:color="auto" w:sz="12" w:space="0"/>
              <w:bottom w:val="single" w:color="auto" w:sz="6" w:space="0"/>
              <w:right w:val="single" w:color="auto" w:sz="6" w:space="0"/>
              <w:tl2br w:val="nil"/>
              <w:tr2bl w:val="nil"/>
            </w:tcBorders>
            <w:noWrap w:val="0"/>
            <w:vAlign w:val="center"/>
          </w:tcPr>
          <w:p w14:paraId="724C9B49">
            <w:pPr>
              <w:spacing w:beforeLines="0" w:afterLines="0"/>
              <w:jc w:val="center"/>
              <w:rPr>
                <w:rFonts w:hint="default" w:ascii="宋体" w:cs="宋体"/>
                <w:sz w:val="24"/>
                <w:szCs w:val="24"/>
              </w:rPr>
            </w:pPr>
            <w:r>
              <w:rPr>
                <w:rFonts w:hint="eastAsia" w:ascii="宋体" w:hAnsi="宋体" w:cs="宋体"/>
                <w:sz w:val="24"/>
                <w:szCs w:val="24"/>
              </w:rPr>
              <w:t>6</w:t>
            </w:r>
          </w:p>
        </w:tc>
        <w:tc>
          <w:tcPr>
            <w:tcW w:w="169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454D37C">
            <w:pPr>
              <w:spacing w:beforeLines="0" w:afterLines="0"/>
              <w:jc w:val="center"/>
              <w:rPr>
                <w:rFonts w:hint="default" w:ascii="宋体" w:cs="宋体"/>
                <w:sz w:val="24"/>
                <w:szCs w:val="24"/>
              </w:rPr>
            </w:pPr>
            <w:r>
              <w:rPr>
                <w:rFonts w:hint="eastAsia" w:ascii="宋体" w:hAnsi="宋体" w:cs="宋体"/>
                <w:sz w:val="24"/>
                <w:szCs w:val="24"/>
              </w:rPr>
              <w:t>法人代表签字</w:t>
            </w:r>
          </w:p>
          <w:p w14:paraId="26554243">
            <w:pPr>
              <w:spacing w:beforeLines="0" w:afterLines="0"/>
              <w:jc w:val="center"/>
              <w:rPr>
                <w:rFonts w:hint="default" w:ascii="宋体" w:cs="宋体"/>
                <w:sz w:val="24"/>
                <w:szCs w:val="24"/>
              </w:rPr>
            </w:pPr>
            <w:r>
              <w:rPr>
                <w:rFonts w:hint="eastAsia" w:ascii="宋体" w:hAnsi="宋体" w:cs="宋体"/>
                <w:sz w:val="24"/>
                <w:szCs w:val="24"/>
              </w:rPr>
              <w:t>要求</w:t>
            </w:r>
          </w:p>
        </w:tc>
        <w:tc>
          <w:tcPr>
            <w:tcW w:w="7075" w:type="dxa"/>
            <w:tcBorders>
              <w:top w:val="single" w:color="auto" w:sz="6" w:space="0"/>
              <w:left w:val="single" w:color="auto" w:sz="6" w:space="0"/>
              <w:bottom w:val="single" w:color="auto" w:sz="6" w:space="0"/>
              <w:right w:val="single" w:color="auto" w:sz="12" w:space="0"/>
              <w:tl2br w:val="nil"/>
              <w:tr2bl w:val="nil"/>
            </w:tcBorders>
            <w:noWrap w:val="0"/>
            <w:vAlign w:val="center"/>
          </w:tcPr>
          <w:p w14:paraId="4005D8F5">
            <w:pPr>
              <w:spacing w:beforeLines="0" w:afterLines="0"/>
              <w:jc w:val="left"/>
              <w:rPr>
                <w:rFonts w:hint="default" w:ascii="宋体" w:cs="宋体"/>
                <w:sz w:val="24"/>
                <w:szCs w:val="24"/>
              </w:rPr>
            </w:pPr>
            <w:r>
              <w:rPr>
                <w:rFonts w:hint="eastAsia" w:ascii="宋体" w:hAnsi="宋体" w:cs="宋体"/>
                <w:sz w:val="24"/>
                <w:szCs w:val="24"/>
              </w:rPr>
              <w:t>电子投标文件制作过程中，需要法定代表人签字或盖章的地方，请使用“法人CA锁”进行签章；需要加盖供应商公章的地方，请使用“企业CA锁”进行签章。</w:t>
            </w:r>
          </w:p>
        </w:tc>
      </w:tr>
      <w:tr w14:paraId="42519C0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wBefore w:w="0" w:type="dxa"/>
          <w:trHeight w:val="1355" w:hRule="atLeast"/>
          <w:jc w:val="center"/>
        </w:trPr>
        <w:tc>
          <w:tcPr>
            <w:tcW w:w="827" w:type="dxa"/>
            <w:tcBorders>
              <w:top w:val="single" w:color="auto" w:sz="6" w:space="0"/>
              <w:left w:val="single" w:color="auto" w:sz="12" w:space="0"/>
              <w:bottom w:val="single" w:color="auto" w:sz="6" w:space="0"/>
              <w:right w:val="single" w:color="auto" w:sz="6" w:space="0"/>
              <w:tl2br w:val="nil"/>
              <w:tr2bl w:val="nil"/>
            </w:tcBorders>
            <w:noWrap w:val="0"/>
            <w:vAlign w:val="center"/>
          </w:tcPr>
          <w:p w14:paraId="561570FB">
            <w:pPr>
              <w:spacing w:beforeLines="0" w:afterLines="0"/>
              <w:jc w:val="center"/>
              <w:rPr>
                <w:rFonts w:hint="default" w:ascii="宋体" w:cs="宋体"/>
                <w:sz w:val="24"/>
                <w:szCs w:val="24"/>
              </w:rPr>
            </w:pPr>
            <w:r>
              <w:rPr>
                <w:rFonts w:hint="eastAsia" w:ascii="宋体" w:hAnsi="宋体" w:cs="宋体"/>
                <w:sz w:val="24"/>
                <w:szCs w:val="24"/>
              </w:rPr>
              <w:t>7</w:t>
            </w:r>
          </w:p>
        </w:tc>
        <w:tc>
          <w:tcPr>
            <w:tcW w:w="169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827F01C">
            <w:pPr>
              <w:widowControl/>
              <w:spacing w:beforeLines="0" w:afterLines="0"/>
              <w:jc w:val="center"/>
              <w:rPr>
                <w:rFonts w:hint="default" w:ascii="宋体" w:cs="宋体"/>
                <w:sz w:val="24"/>
                <w:szCs w:val="24"/>
              </w:rPr>
            </w:pPr>
            <w:r>
              <w:rPr>
                <w:rFonts w:hint="eastAsia" w:ascii="宋体" w:hAnsi="宋体" w:cs="宋体"/>
                <w:sz w:val="24"/>
                <w:szCs w:val="24"/>
              </w:rPr>
              <w:t>磋商小组</w:t>
            </w:r>
          </w:p>
          <w:p w14:paraId="33C001D7">
            <w:pPr>
              <w:widowControl/>
              <w:spacing w:beforeLines="0" w:afterLines="0"/>
              <w:jc w:val="center"/>
              <w:rPr>
                <w:rFonts w:hint="default" w:ascii="宋体" w:cs="宋体"/>
                <w:sz w:val="24"/>
                <w:szCs w:val="24"/>
              </w:rPr>
            </w:pPr>
            <w:r>
              <w:rPr>
                <w:rFonts w:hint="eastAsia" w:ascii="宋体" w:hAnsi="宋体" w:cs="宋体"/>
                <w:sz w:val="24"/>
                <w:szCs w:val="24"/>
              </w:rPr>
              <w:t>的组建</w:t>
            </w:r>
          </w:p>
        </w:tc>
        <w:tc>
          <w:tcPr>
            <w:tcW w:w="7075" w:type="dxa"/>
            <w:tcBorders>
              <w:top w:val="single" w:color="auto" w:sz="6" w:space="0"/>
              <w:left w:val="single" w:color="auto" w:sz="6" w:space="0"/>
              <w:bottom w:val="single" w:color="auto" w:sz="6" w:space="0"/>
              <w:right w:val="single" w:color="auto" w:sz="12" w:space="0"/>
              <w:tl2br w:val="nil"/>
              <w:tr2bl w:val="nil"/>
            </w:tcBorders>
            <w:noWrap w:val="0"/>
            <w:vAlign w:val="center"/>
          </w:tcPr>
          <w:p w14:paraId="1A8814CE">
            <w:pPr>
              <w:widowControl/>
              <w:spacing w:beforeLines="0" w:afterLines="0"/>
              <w:rPr>
                <w:rFonts w:hint="default" w:ascii="宋体" w:cs="宋体"/>
                <w:sz w:val="24"/>
                <w:szCs w:val="24"/>
              </w:rPr>
            </w:pPr>
            <w:r>
              <w:rPr>
                <w:rFonts w:hint="eastAsia" w:ascii="宋体" w:hAnsi="宋体" w:cs="宋体"/>
                <w:sz w:val="24"/>
                <w:szCs w:val="24"/>
              </w:rPr>
              <w:t>本项目按《中华人民共和国政府采购法》规定由采购人代表和技术、经济方面的专家组成。评审小组由3人组成，其中采购人代表1人、专家2人。专家确定方式：开标前由采购代理机构在陕西省政府采购网评标专家系统中随机抽取评标专家。</w:t>
            </w:r>
          </w:p>
        </w:tc>
      </w:tr>
      <w:tr w14:paraId="538484D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wBefore w:w="0" w:type="dxa"/>
          <w:trHeight w:val="730" w:hRule="atLeast"/>
          <w:jc w:val="center"/>
        </w:trPr>
        <w:tc>
          <w:tcPr>
            <w:tcW w:w="827" w:type="dxa"/>
            <w:tcBorders>
              <w:top w:val="single" w:color="auto" w:sz="6" w:space="0"/>
              <w:left w:val="single" w:color="auto" w:sz="12" w:space="0"/>
              <w:bottom w:val="single" w:color="auto" w:sz="6" w:space="0"/>
              <w:right w:val="single" w:color="auto" w:sz="6" w:space="0"/>
              <w:tl2br w:val="nil"/>
              <w:tr2bl w:val="nil"/>
            </w:tcBorders>
            <w:noWrap w:val="0"/>
            <w:vAlign w:val="center"/>
          </w:tcPr>
          <w:p w14:paraId="274832ED">
            <w:pPr>
              <w:spacing w:beforeLines="0" w:afterLines="0"/>
              <w:jc w:val="center"/>
              <w:rPr>
                <w:rFonts w:hint="default" w:ascii="宋体" w:cs="宋体"/>
                <w:color w:val="000000"/>
                <w:sz w:val="24"/>
                <w:szCs w:val="24"/>
              </w:rPr>
            </w:pPr>
            <w:r>
              <w:rPr>
                <w:rFonts w:hint="eastAsia" w:ascii="宋体" w:hAnsi="宋体" w:cs="宋体"/>
                <w:sz w:val="24"/>
                <w:szCs w:val="24"/>
              </w:rPr>
              <w:t>8</w:t>
            </w:r>
          </w:p>
        </w:tc>
        <w:tc>
          <w:tcPr>
            <w:tcW w:w="169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C723246">
            <w:pPr>
              <w:spacing w:beforeLines="0" w:afterLines="0"/>
              <w:jc w:val="center"/>
              <w:rPr>
                <w:rFonts w:hint="default" w:ascii="宋体" w:cs="宋体"/>
                <w:sz w:val="24"/>
                <w:szCs w:val="24"/>
              </w:rPr>
            </w:pPr>
            <w:r>
              <w:rPr>
                <w:rFonts w:hint="eastAsia" w:ascii="宋体" w:hAnsi="宋体" w:cs="宋体"/>
                <w:sz w:val="24"/>
                <w:szCs w:val="24"/>
              </w:rPr>
              <w:t>信用信息查询</w:t>
            </w:r>
          </w:p>
          <w:p w14:paraId="629757FD">
            <w:pPr>
              <w:spacing w:beforeLines="0" w:afterLines="0"/>
              <w:jc w:val="center"/>
              <w:rPr>
                <w:rFonts w:hint="default" w:ascii="宋体" w:cs="宋体"/>
                <w:sz w:val="24"/>
                <w:szCs w:val="24"/>
              </w:rPr>
            </w:pPr>
            <w:r>
              <w:rPr>
                <w:rFonts w:hint="eastAsia" w:ascii="宋体" w:hAnsi="宋体" w:cs="宋体"/>
                <w:sz w:val="24"/>
                <w:szCs w:val="24"/>
              </w:rPr>
              <w:t>截止时间</w:t>
            </w:r>
          </w:p>
        </w:tc>
        <w:tc>
          <w:tcPr>
            <w:tcW w:w="7075" w:type="dxa"/>
            <w:tcBorders>
              <w:top w:val="single" w:color="auto" w:sz="6" w:space="0"/>
              <w:left w:val="single" w:color="auto" w:sz="6" w:space="0"/>
              <w:bottom w:val="single" w:color="auto" w:sz="6" w:space="0"/>
              <w:right w:val="single" w:color="auto" w:sz="12" w:space="0"/>
              <w:tl2br w:val="nil"/>
              <w:tr2bl w:val="nil"/>
            </w:tcBorders>
            <w:noWrap w:val="0"/>
            <w:vAlign w:val="center"/>
          </w:tcPr>
          <w:p w14:paraId="579D88D3">
            <w:pPr>
              <w:spacing w:beforeLines="0" w:afterLines="0"/>
              <w:jc w:val="left"/>
              <w:rPr>
                <w:rFonts w:hint="default" w:ascii="宋体" w:cs="宋体"/>
                <w:sz w:val="24"/>
                <w:szCs w:val="24"/>
              </w:rPr>
            </w:pPr>
            <w:r>
              <w:rPr>
                <w:rFonts w:hint="eastAsia" w:ascii="宋体" w:hAnsi="宋体" w:cs="宋体"/>
                <w:sz w:val="24"/>
                <w:szCs w:val="24"/>
              </w:rPr>
              <w:t>同磋商及提交磋商响应文件投递截止时间</w:t>
            </w:r>
          </w:p>
        </w:tc>
      </w:tr>
      <w:tr w14:paraId="0E2385E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wBefore w:w="0" w:type="dxa"/>
          <w:trHeight w:val="517" w:hRule="atLeast"/>
          <w:jc w:val="center"/>
        </w:trPr>
        <w:tc>
          <w:tcPr>
            <w:tcW w:w="827" w:type="dxa"/>
            <w:tcBorders>
              <w:top w:val="single" w:color="auto" w:sz="6" w:space="0"/>
              <w:left w:val="single" w:color="auto" w:sz="12" w:space="0"/>
              <w:bottom w:val="single" w:color="auto" w:sz="6" w:space="0"/>
              <w:right w:val="single" w:color="auto" w:sz="6" w:space="0"/>
              <w:tl2br w:val="nil"/>
              <w:tr2bl w:val="nil"/>
            </w:tcBorders>
            <w:noWrap w:val="0"/>
            <w:vAlign w:val="center"/>
          </w:tcPr>
          <w:p w14:paraId="6568CD62">
            <w:pPr>
              <w:spacing w:beforeLines="0" w:afterLines="0"/>
              <w:jc w:val="center"/>
              <w:rPr>
                <w:rFonts w:hint="default" w:ascii="宋体" w:cs="宋体"/>
                <w:color w:val="000000"/>
                <w:sz w:val="24"/>
                <w:szCs w:val="24"/>
              </w:rPr>
            </w:pPr>
            <w:r>
              <w:rPr>
                <w:rFonts w:hint="eastAsia" w:ascii="宋体" w:hAnsi="宋体" w:cs="宋体"/>
                <w:sz w:val="24"/>
                <w:szCs w:val="24"/>
              </w:rPr>
              <w:t>9</w:t>
            </w:r>
          </w:p>
        </w:tc>
        <w:tc>
          <w:tcPr>
            <w:tcW w:w="169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59A3BEE">
            <w:pPr>
              <w:widowControl/>
              <w:spacing w:beforeLines="0" w:afterLines="0"/>
              <w:rPr>
                <w:rFonts w:hint="default" w:ascii="宋体" w:cs="宋体"/>
                <w:sz w:val="24"/>
                <w:szCs w:val="24"/>
              </w:rPr>
            </w:pPr>
            <w:r>
              <w:rPr>
                <w:rFonts w:hint="eastAsia" w:ascii="宋体" w:hAnsi="宋体" w:cs="宋体"/>
                <w:sz w:val="24"/>
                <w:szCs w:val="24"/>
              </w:rPr>
              <w:t>是否允许递交多个备选投标方案</w:t>
            </w:r>
          </w:p>
        </w:tc>
        <w:tc>
          <w:tcPr>
            <w:tcW w:w="7075" w:type="dxa"/>
            <w:tcBorders>
              <w:top w:val="single" w:color="auto" w:sz="6" w:space="0"/>
              <w:left w:val="single" w:color="auto" w:sz="6" w:space="0"/>
              <w:bottom w:val="single" w:color="auto" w:sz="6" w:space="0"/>
              <w:right w:val="single" w:color="auto" w:sz="12" w:space="0"/>
              <w:tl2br w:val="nil"/>
              <w:tr2bl w:val="nil"/>
            </w:tcBorders>
            <w:noWrap w:val="0"/>
            <w:vAlign w:val="center"/>
          </w:tcPr>
          <w:p w14:paraId="1B2EFC84">
            <w:pPr>
              <w:widowControl/>
              <w:spacing w:beforeLines="0" w:afterLines="0"/>
              <w:rPr>
                <w:rFonts w:hint="default" w:ascii="宋体" w:cs="宋体"/>
                <w:sz w:val="24"/>
                <w:szCs w:val="24"/>
              </w:rPr>
            </w:pPr>
            <w:r>
              <w:rPr>
                <w:rFonts w:hint="eastAsia" w:ascii="MS Mincho" w:hAnsi="MS Mincho" w:eastAsia="MS Mincho" w:cs="MS Mincho"/>
                <w:sz w:val="24"/>
                <w:szCs w:val="24"/>
              </w:rPr>
              <w:t>☐</w:t>
            </w:r>
            <w:r>
              <w:rPr>
                <w:rFonts w:hint="eastAsia" w:ascii="宋体" w:hAnsi="宋体" w:cs="宋体"/>
                <w:sz w:val="24"/>
                <w:szCs w:val="24"/>
              </w:rPr>
              <w:t xml:space="preserve">是  </w:t>
            </w:r>
            <w:r>
              <w:rPr>
                <w:rFonts w:hint="eastAsia" w:ascii="MS Mincho" w:hAnsi="MS Mincho" w:eastAsia="MS Mincho" w:cs="MS Mincho"/>
                <w:sz w:val="24"/>
                <w:szCs w:val="24"/>
              </w:rPr>
              <w:t>☑</w:t>
            </w:r>
            <w:r>
              <w:rPr>
                <w:rFonts w:hint="eastAsia" w:ascii="宋体" w:hAnsi="宋体" w:cs="宋体"/>
                <w:sz w:val="24"/>
                <w:szCs w:val="24"/>
              </w:rPr>
              <w:t>否</w:t>
            </w:r>
          </w:p>
        </w:tc>
      </w:tr>
      <w:tr w14:paraId="2532D2C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wBefore w:w="0" w:type="dxa"/>
          <w:trHeight w:val="536" w:hRule="atLeast"/>
          <w:jc w:val="center"/>
        </w:trPr>
        <w:tc>
          <w:tcPr>
            <w:tcW w:w="827" w:type="dxa"/>
            <w:tcBorders>
              <w:top w:val="single" w:color="auto" w:sz="6" w:space="0"/>
              <w:left w:val="single" w:color="auto" w:sz="12" w:space="0"/>
              <w:bottom w:val="single" w:color="auto" w:sz="6" w:space="0"/>
              <w:right w:val="single" w:color="auto" w:sz="6" w:space="0"/>
              <w:tl2br w:val="nil"/>
              <w:tr2bl w:val="nil"/>
            </w:tcBorders>
            <w:noWrap w:val="0"/>
            <w:vAlign w:val="center"/>
          </w:tcPr>
          <w:p w14:paraId="043F95DA">
            <w:pPr>
              <w:spacing w:beforeLines="0" w:afterLines="0"/>
              <w:jc w:val="center"/>
              <w:rPr>
                <w:rFonts w:hint="default" w:ascii="宋体" w:cs="宋体"/>
                <w:sz w:val="24"/>
                <w:szCs w:val="24"/>
              </w:rPr>
            </w:pPr>
            <w:r>
              <w:rPr>
                <w:rFonts w:hint="eastAsia" w:ascii="宋体" w:hAnsi="宋体" w:cs="宋体"/>
                <w:sz w:val="24"/>
                <w:szCs w:val="24"/>
              </w:rPr>
              <w:t>10</w:t>
            </w:r>
          </w:p>
        </w:tc>
        <w:tc>
          <w:tcPr>
            <w:tcW w:w="169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FFD8376">
            <w:pPr>
              <w:widowControl/>
              <w:spacing w:beforeLines="0" w:afterLines="0"/>
              <w:rPr>
                <w:rFonts w:hint="default" w:ascii="宋体" w:cs="宋体"/>
                <w:sz w:val="24"/>
                <w:szCs w:val="24"/>
              </w:rPr>
            </w:pPr>
            <w:r>
              <w:rPr>
                <w:rFonts w:hint="eastAsia" w:ascii="宋体" w:hAnsi="宋体" w:cs="宋体"/>
                <w:sz w:val="24"/>
                <w:szCs w:val="24"/>
              </w:rPr>
              <w:t>本项目</w:t>
            </w:r>
          </w:p>
          <w:p w14:paraId="525F8804">
            <w:pPr>
              <w:widowControl/>
              <w:spacing w:beforeLines="0" w:afterLines="0"/>
              <w:rPr>
                <w:rFonts w:hint="default" w:ascii="宋体" w:cs="宋体"/>
                <w:sz w:val="24"/>
                <w:szCs w:val="24"/>
              </w:rPr>
            </w:pPr>
            <w:r>
              <w:rPr>
                <w:rFonts w:hint="eastAsia" w:ascii="宋体" w:hAnsi="宋体" w:cs="宋体"/>
                <w:sz w:val="24"/>
                <w:szCs w:val="24"/>
              </w:rPr>
              <w:t>所属行业</w:t>
            </w:r>
          </w:p>
        </w:tc>
        <w:tc>
          <w:tcPr>
            <w:tcW w:w="7075" w:type="dxa"/>
            <w:tcBorders>
              <w:top w:val="single" w:color="auto" w:sz="6" w:space="0"/>
              <w:left w:val="single" w:color="auto" w:sz="6" w:space="0"/>
              <w:bottom w:val="single" w:color="auto" w:sz="6" w:space="0"/>
              <w:right w:val="single" w:color="auto" w:sz="12" w:space="0"/>
              <w:tl2br w:val="nil"/>
              <w:tr2bl w:val="nil"/>
            </w:tcBorders>
            <w:noWrap w:val="0"/>
            <w:vAlign w:val="center"/>
          </w:tcPr>
          <w:p w14:paraId="4B9066AC">
            <w:pPr>
              <w:widowControl/>
              <w:spacing w:beforeLines="0" w:afterLines="0"/>
              <w:rPr>
                <w:rFonts w:hint="default" w:ascii="宋体" w:cs="宋体"/>
                <w:sz w:val="24"/>
                <w:szCs w:val="24"/>
              </w:rPr>
            </w:pPr>
            <w:r>
              <w:rPr>
                <w:rFonts w:hint="eastAsia" w:ascii="宋体" w:hAnsi="宋体" w:cs="宋体"/>
                <w:sz w:val="24"/>
                <w:szCs w:val="24"/>
              </w:rPr>
              <w:t>服务类·网络建设或维护及系统集成</w:t>
            </w:r>
          </w:p>
        </w:tc>
      </w:tr>
      <w:tr w14:paraId="3D3859A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wBefore w:w="0" w:type="dxa"/>
          <w:trHeight w:val="521" w:hRule="atLeast"/>
          <w:jc w:val="center"/>
        </w:trPr>
        <w:tc>
          <w:tcPr>
            <w:tcW w:w="827" w:type="dxa"/>
            <w:tcBorders>
              <w:top w:val="single" w:color="auto" w:sz="6" w:space="0"/>
              <w:left w:val="single" w:color="auto" w:sz="12" w:space="0"/>
              <w:bottom w:val="single" w:color="auto" w:sz="6" w:space="0"/>
              <w:right w:val="single" w:color="auto" w:sz="6" w:space="0"/>
              <w:tl2br w:val="nil"/>
              <w:tr2bl w:val="nil"/>
            </w:tcBorders>
            <w:noWrap w:val="0"/>
            <w:vAlign w:val="center"/>
          </w:tcPr>
          <w:p w14:paraId="0E0B4450">
            <w:pPr>
              <w:spacing w:beforeLines="0" w:afterLines="0"/>
              <w:jc w:val="center"/>
              <w:rPr>
                <w:rFonts w:hint="default" w:ascii="宋体" w:cs="宋体"/>
                <w:sz w:val="24"/>
                <w:szCs w:val="24"/>
              </w:rPr>
            </w:pPr>
            <w:r>
              <w:rPr>
                <w:rFonts w:hint="eastAsia" w:ascii="宋体" w:hAnsi="宋体" w:cs="宋体"/>
                <w:sz w:val="24"/>
                <w:szCs w:val="24"/>
              </w:rPr>
              <w:t>11</w:t>
            </w:r>
          </w:p>
        </w:tc>
        <w:tc>
          <w:tcPr>
            <w:tcW w:w="169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9FB3580">
            <w:pPr>
              <w:spacing w:beforeLines="0" w:afterLines="0"/>
              <w:jc w:val="center"/>
              <w:rPr>
                <w:rFonts w:hint="default" w:ascii="宋体" w:cs="宋体"/>
                <w:sz w:val="24"/>
                <w:szCs w:val="24"/>
              </w:rPr>
            </w:pPr>
            <w:r>
              <w:rPr>
                <w:rFonts w:hint="eastAsia" w:ascii="宋体" w:hAnsi="宋体" w:cs="宋体"/>
                <w:sz w:val="24"/>
                <w:szCs w:val="24"/>
              </w:rPr>
              <w:t>磋商保证金</w:t>
            </w:r>
          </w:p>
        </w:tc>
        <w:tc>
          <w:tcPr>
            <w:tcW w:w="7075" w:type="dxa"/>
            <w:tcBorders>
              <w:top w:val="single" w:color="auto" w:sz="6" w:space="0"/>
              <w:left w:val="single" w:color="auto" w:sz="6" w:space="0"/>
              <w:bottom w:val="single" w:color="auto" w:sz="6" w:space="0"/>
              <w:right w:val="single" w:color="auto" w:sz="12" w:space="0"/>
              <w:tl2br w:val="nil"/>
              <w:tr2bl w:val="nil"/>
            </w:tcBorders>
            <w:noWrap w:val="0"/>
            <w:vAlign w:val="center"/>
          </w:tcPr>
          <w:p w14:paraId="3BF0DE6D">
            <w:pPr>
              <w:spacing w:beforeLines="0" w:afterLines="0"/>
              <w:ind w:firstLine="240" w:firstLineChars="100"/>
              <w:rPr>
                <w:rFonts w:hint="default" w:ascii="宋体" w:cs="宋体"/>
                <w:sz w:val="24"/>
                <w:szCs w:val="24"/>
              </w:rPr>
            </w:pPr>
            <w:r>
              <w:rPr>
                <w:rFonts w:hint="eastAsia" w:ascii="宋体" w:hAnsi="宋体" w:cs="宋体"/>
                <w:sz w:val="24"/>
                <w:szCs w:val="24"/>
              </w:rPr>
              <w:t>无</w:t>
            </w:r>
          </w:p>
        </w:tc>
      </w:tr>
      <w:tr w14:paraId="13E4F44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wBefore w:w="0" w:type="dxa"/>
          <w:trHeight w:val="521" w:hRule="atLeast"/>
          <w:jc w:val="center"/>
        </w:trPr>
        <w:tc>
          <w:tcPr>
            <w:tcW w:w="827" w:type="dxa"/>
            <w:tcBorders>
              <w:top w:val="single" w:color="auto" w:sz="6" w:space="0"/>
              <w:left w:val="single" w:color="auto" w:sz="12" w:space="0"/>
              <w:bottom w:val="single" w:color="auto" w:sz="6" w:space="0"/>
              <w:right w:val="single" w:color="auto" w:sz="6" w:space="0"/>
              <w:tl2br w:val="nil"/>
              <w:tr2bl w:val="nil"/>
            </w:tcBorders>
            <w:noWrap w:val="0"/>
            <w:vAlign w:val="center"/>
          </w:tcPr>
          <w:p w14:paraId="0380CC6A">
            <w:pPr>
              <w:spacing w:beforeLines="0" w:afterLines="0"/>
              <w:jc w:val="center"/>
              <w:rPr>
                <w:rFonts w:hint="default" w:ascii="宋体" w:cs="宋体"/>
                <w:sz w:val="24"/>
                <w:szCs w:val="24"/>
              </w:rPr>
            </w:pPr>
            <w:r>
              <w:rPr>
                <w:rFonts w:hint="eastAsia" w:ascii="宋体" w:hAnsi="宋体" w:cs="宋体"/>
                <w:sz w:val="24"/>
                <w:szCs w:val="24"/>
              </w:rPr>
              <w:t>12</w:t>
            </w:r>
          </w:p>
        </w:tc>
        <w:tc>
          <w:tcPr>
            <w:tcW w:w="169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E34E67E">
            <w:pPr>
              <w:spacing w:beforeLines="0" w:afterLines="0"/>
              <w:jc w:val="center"/>
              <w:rPr>
                <w:rFonts w:hint="default" w:ascii="宋体" w:cs="宋体"/>
                <w:sz w:val="24"/>
                <w:szCs w:val="24"/>
              </w:rPr>
            </w:pPr>
            <w:r>
              <w:rPr>
                <w:rFonts w:hint="eastAsia" w:ascii="宋体" w:hAnsi="宋体" w:cs="宋体"/>
                <w:sz w:val="24"/>
                <w:szCs w:val="24"/>
                <w:shd w:val="clear" w:color="auto" w:fill="FFFFFF"/>
              </w:rPr>
              <w:t>小微企业、监狱企业、残疾人福利性单位享受价格评审优惠政策比例</w:t>
            </w:r>
          </w:p>
        </w:tc>
        <w:tc>
          <w:tcPr>
            <w:tcW w:w="7075" w:type="dxa"/>
            <w:tcBorders>
              <w:top w:val="single" w:color="auto" w:sz="6" w:space="0"/>
              <w:left w:val="single" w:color="auto" w:sz="6" w:space="0"/>
              <w:bottom w:val="single" w:color="auto" w:sz="6" w:space="0"/>
              <w:right w:val="single" w:color="auto" w:sz="12" w:space="0"/>
              <w:tl2br w:val="nil"/>
              <w:tr2bl w:val="nil"/>
            </w:tcBorders>
            <w:noWrap w:val="0"/>
            <w:vAlign w:val="center"/>
          </w:tcPr>
          <w:p w14:paraId="330CCB95">
            <w:pPr>
              <w:spacing w:beforeLines="0" w:afterLines="0"/>
              <w:rPr>
                <w:rFonts w:hint="default" w:ascii="宋体" w:cs="宋体"/>
                <w:sz w:val="24"/>
                <w:szCs w:val="24"/>
              </w:rPr>
            </w:pPr>
            <w:r>
              <w:rPr>
                <w:rFonts w:hint="eastAsia" w:ascii="宋体" w:hAnsi="宋体" w:cs="宋体"/>
                <w:sz w:val="24"/>
                <w:szCs w:val="24"/>
              </w:rPr>
              <w:t>10%</w:t>
            </w:r>
          </w:p>
        </w:tc>
      </w:tr>
      <w:tr w14:paraId="6D3EC5B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wBefore w:w="0" w:type="dxa"/>
          <w:trHeight w:val="2243" w:hRule="atLeast"/>
          <w:jc w:val="center"/>
        </w:trPr>
        <w:tc>
          <w:tcPr>
            <w:tcW w:w="827" w:type="dxa"/>
            <w:tcBorders>
              <w:top w:val="single" w:color="auto" w:sz="6" w:space="0"/>
              <w:left w:val="single" w:color="auto" w:sz="12" w:space="0"/>
              <w:bottom w:val="single" w:color="auto" w:sz="6" w:space="0"/>
              <w:right w:val="single" w:color="auto" w:sz="6" w:space="0"/>
              <w:tl2br w:val="nil"/>
              <w:tr2bl w:val="nil"/>
            </w:tcBorders>
            <w:noWrap w:val="0"/>
            <w:vAlign w:val="center"/>
          </w:tcPr>
          <w:p w14:paraId="3F0D86EF">
            <w:pPr>
              <w:widowControl/>
              <w:spacing w:beforeLines="0" w:afterLines="0"/>
              <w:jc w:val="center"/>
              <w:rPr>
                <w:rFonts w:hint="default" w:ascii="宋体" w:cs="宋体"/>
                <w:sz w:val="24"/>
                <w:szCs w:val="24"/>
              </w:rPr>
            </w:pPr>
            <w:r>
              <w:rPr>
                <w:rFonts w:hint="eastAsia" w:ascii="宋体" w:hAnsi="宋体" w:cs="宋体"/>
                <w:sz w:val="24"/>
                <w:szCs w:val="24"/>
              </w:rPr>
              <w:t>13</w:t>
            </w:r>
          </w:p>
        </w:tc>
        <w:tc>
          <w:tcPr>
            <w:tcW w:w="169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D26E5B6">
            <w:pPr>
              <w:widowControl/>
              <w:spacing w:beforeLines="0" w:afterLines="0"/>
              <w:rPr>
                <w:rFonts w:hint="default" w:ascii="宋体" w:cs="宋体"/>
                <w:sz w:val="24"/>
                <w:szCs w:val="24"/>
              </w:rPr>
            </w:pPr>
            <w:r>
              <w:rPr>
                <w:rFonts w:hint="eastAsia" w:ascii="宋体" w:hAnsi="宋体" w:cs="宋体"/>
                <w:sz w:val="24"/>
                <w:szCs w:val="24"/>
              </w:rPr>
              <w:t>成交通知书</w:t>
            </w:r>
          </w:p>
          <w:p w14:paraId="55647967">
            <w:pPr>
              <w:widowControl/>
              <w:spacing w:beforeLines="0" w:afterLines="0"/>
              <w:rPr>
                <w:rFonts w:hint="default" w:ascii="宋体" w:cs="宋体"/>
                <w:sz w:val="24"/>
                <w:szCs w:val="24"/>
              </w:rPr>
            </w:pPr>
            <w:r>
              <w:rPr>
                <w:rFonts w:hint="eastAsia" w:ascii="宋体" w:hAnsi="宋体" w:cs="宋体"/>
                <w:sz w:val="24"/>
                <w:szCs w:val="24"/>
              </w:rPr>
              <w:t>办理</w:t>
            </w:r>
          </w:p>
        </w:tc>
        <w:tc>
          <w:tcPr>
            <w:tcW w:w="7075" w:type="dxa"/>
            <w:tcBorders>
              <w:top w:val="single" w:color="auto" w:sz="6" w:space="0"/>
              <w:left w:val="single" w:color="auto" w:sz="6" w:space="0"/>
              <w:bottom w:val="single" w:color="auto" w:sz="6" w:space="0"/>
              <w:right w:val="single" w:color="auto" w:sz="12" w:space="0"/>
              <w:tl2br w:val="nil"/>
              <w:tr2bl w:val="nil"/>
            </w:tcBorders>
            <w:noWrap w:val="0"/>
            <w:vAlign w:val="center"/>
          </w:tcPr>
          <w:p w14:paraId="31D2839E">
            <w:pPr>
              <w:widowControl/>
              <w:spacing w:beforeLines="0" w:afterLines="0"/>
              <w:rPr>
                <w:rFonts w:hint="default" w:ascii="宋体" w:cs="宋体"/>
                <w:sz w:val="24"/>
                <w:szCs w:val="24"/>
              </w:rPr>
            </w:pPr>
            <w:r>
              <w:rPr>
                <w:rFonts w:hint="eastAsia" w:ascii="宋体" w:hAnsi="宋体" w:cs="宋体"/>
                <w:sz w:val="24"/>
                <w:szCs w:val="24"/>
              </w:rPr>
              <w:t>在公告中标（成交）结果的同时，代理机构将向中标（成交）供应商发出中标（成交）通知书，成交供应商须按要求递交纸质版竞争性磋商响应文件一式三份（正本一份，副本二份，电子U盘一份（电子版包含磋商响应文件所有内容），提供的纸质版竞争性磋商响应文件需与上传的电子版文件保持一致。电子版投标文件同时发至邮箱：lxcgzx2025@163.com</w:t>
            </w:r>
          </w:p>
        </w:tc>
      </w:tr>
      <w:tr w14:paraId="3A38FA0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wBefore w:w="0" w:type="dxa"/>
          <w:trHeight w:val="1502" w:hRule="atLeast"/>
          <w:jc w:val="center"/>
        </w:trPr>
        <w:tc>
          <w:tcPr>
            <w:tcW w:w="827" w:type="dxa"/>
            <w:tcBorders>
              <w:top w:val="single" w:color="auto" w:sz="6" w:space="0"/>
              <w:left w:val="single" w:color="auto" w:sz="12" w:space="0"/>
              <w:bottom w:val="single" w:color="auto" w:sz="6" w:space="0"/>
              <w:right w:val="single" w:color="auto" w:sz="6" w:space="0"/>
              <w:tl2br w:val="nil"/>
              <w:tr2bl w:val="nil"/>
            </w:tcBorders>
            <w:noWrap w:val="0"/>
            <w:vAlign w:val="center"/>
          </w:tcPr>
          <w:p w14:paraId="45264941">
            <w:pPr>
              <w:widowControl/>
              <w:spacing w:beforeLines="0" w:afterLines="0"/>
              <w:jc w:val="center"/>
              <w:rPr>
                <w:rFonts w:hint="default" w:ascii="宋体" w:cs="宋体"/>
                <w:sz w:val="24"/>
                <w:szCs w:val="24"/>
              </w:rPr>
            </w:pPr>
            <w:r>
              <w:rPr>
                <w:rFonts w:hint="eastAsia" w:ascii="宋体" w:hAnsi="宋体" w:cs="宋体"/>
                <w:sz w:val="24"/>
                <w:szCs w:val="24"/>
              </w:rPr>
              <w:t>14</w:t>
            </w:r>
          </w:p>
        </w:tc>
        <w:tc>
          <w:tcPr>
            <w:tcW w:w="169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F96BBD4">
            <w:pPr>
              <w:spacing w:beforeLines="0" w:afterLines="0"/>
              <w:jc w:val="center"/>
              <w:rPr>
                <w:rFonts w:hint="default" w:ascii="宋体" w:cs="宋体"/>
                <w:sz w:val="24"/>
                <w:szCs w:val="24"/>
                <w:highlight w:val="yellow"/>
              </w:rPr>
            </w:pPr>
            <w:r>
              <w:rPr>
                <w:rFonts w:hint="eastAsia" w:ascii="宋体" w:hAnsi="宋体" w:cs="宋体"/>
                <w:sz w:val="24"/>
                <w:szCs w:val="24"/>
              </w:rPr>
              <w:t>知识产权</w:t>
            </w:r>
          </w:p>
        </w:tc>
        <w:tc>
          <w:tcPr>
            <w:tcW w:w="7075" w:type="dxa"/>
            <w:tcBorders>
              <w:top w:val="single" w:color="auto" w:sz="6" w:space="0"/>
              <w:left w:val="single" w:color="auto" w:sz="6" w:space="0"/>
              <w:bottom w:val="single" w:color="auto" w:sz="6" w:space="0"/>
              <w:right w:val="single" w:color="auto" w:sz="12" w:space="0"/>
              <w:tl2br w:val="nil"/>
              <w:tr2bl w:val="nil"/>
            </w:tcBorders>
            <w:noWrap w:val="0"/>
            <w:vAlign w:val="top"/>
          </w:tcPr>
          <w:p w14:paraId="410D4A6B">
            <w:pPr>
              <w:spacing w:beforeLines="0" w:afterLines="0"/>
              <w:rPr>
                <w:rFonts w:hint="default" w:ascii="宋体" w:cs="宋体"/>
                <w:sz w:val="24"/>
                <w:szCs w:val="24"/>
                <w:highlight w:val="yellow"/>
              </w:rPr>
            </w:pPr>
            <w:r>
              <w:rPr>
                <w:rFonts w:hint="eastAsia" w:ascii="宋体" w:hAnsi="宋体" w:cs="宋体"/>
                <w:sz w:val="24"/>
                <w:szCs w:val="24"/>
              </w:rPr>
              <w:t>构成本磋商文件各个组成部分的文件，未经采购人书面同意，供应商不得擅自复印和用于本项目所需之外的其他目的。采购人全部或者部分使用成交供应商磋商响应文件中的技术成果或技术方案时，需征得其书面同意，并不得复印或提供给第三人。</w:t>
            </w:r>
          </w:p>
        </w:tc>
      </w:tr>
      <w:tr w14:paraId="29974EC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wBefore w:w="0" w:type="dxa"/>
          <w:trHeight w:val="8172" w:hRule="atLeast"/>
          <w:jc w:val="center"/>
        </w:trPr>
        <w:tc>
          <w:tcPr>
            <w:tcW w:w="827" w:type="dxa"/>
            <w:tcBorders>
              <w:top w:val="single" w:color="auto" w:sz="6" w:space="0"/>
              <w:left w:val="single" w:color="auto" w:sz="12" w:space="0"/>
              <w:bottom w:val="single" w:color="auto" w:sz="6" w:space="0"/>
              <w:right w:val="single" w:color="auto" w:sz="6" w:space="0"/>
              <w:tl2br w:val="nil"/>
              <w:tr2bl w:val="nil"/>
            </w:tcBorders>
            <w:noWrap w:val="0"/>
            <w:vAlign w:val="center"/>
          </w:tcPr>
          <w:p w14:paraId="15976CEC">
            <w:pPr>
              <w:widowControl/>
              <w:spacing w:beforeLines="0" w:afterLines="0"/>
              <w:jc w:val="center"/>
              <w:rPr>
                <w:rFonts w:hint="default" w:ascii="宋体" w:cs="宋体"/>
                <w:sz w:val="24"/>
                <w:szCs w:val="24"/>
              </w:rPr>
            </w:pPr>
            <w:r>
              <w:rPr>
                <w:rFonts w:hint="eastAsia" w:ascii="宋体" w:hAnsi="宋体" w:cs="宋体"/>
                <w:sz w:val="24"/>
                <w:szCs w:val="24"/>
              </w:rPr>
              <w:t>15</w:t>
            </w:r>
          </w:p>
        </w:tc>
        <w:tc>
          <w:tcPr>
            <w:tcW w:w="169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E1C20BB">
            <w:pPr>
              <w:spacing w:beforeLines="0" w:afterLines="0"/>
              <w:jc w:val="center"/>
              <w:rPr>
                <w:rFonts w:hint="default" w:ascii="宋体" w:cs="宋体"/>
                <w:sz w:val="24"/>
                <w:szCs w:val="24"/>
              </w:rPr>
            </w:pPr>
            <w:r>
              <w:rPr>
                <w:rFonts w:hint="eastAsia" w:ascii="宋体" w:hAnsi="宋体" w:cs="宋体"/>
                <w:sz w:val="24"/>
                <w:szCs w:val="24"/>
              </w:rPr>
              <w:t>磋商报价</w:t>
            </w:r>
          </w:p>
          <w:p w14:paraId="2A32FEB9">
            <w:pPr>
              <w:spacing w:beforeLines="0" w:afterLines="0"/>
              <w:jc w:val="center"/>
              <w:rPr>
                <w:rFonts w:hint="default" w:ascii="宋体" w:cs="宋体"/>
                <w:sz w:val="24"/>
                <w:szCs w:val="24"/>
              </w:rPr>
            </w:pPr>
          </w:p>
        </w:tc>
        <w:tc>
          <w:tcPr>
            <w:tcW w:w="7075" w:type="dxa"/>
            <w:tcBorders>
              <w:top w:val="single" w:color="auto" w:sz="6" w:space="0"/>
              <w:left w:val="single" w:color="auto" w:sz="6" w:space="0"/>
              <w:bottom w:val="single" w:color="auto" w:sz="6" w:space="0"/>
              <w:right w:val="single" w:color="auto" w:sz="12" w:space="0"/>
              <w:tl2br w:val="nil"/>
              <w:tr2bl w:val="nil"/>
            </w:tcBorders>
            <w:noWrap w:val="0"/>
            <w:vAlign w:val="center"/>
          </w:tcPr>
          <w:p w14:paraId="679C0159">
            <w:pPr>
              <w:tabs>
                <w:tab w:val="left" w:pos="9030"/>
              </w:tabs>
              <w:snapToGrid w:val="0"/>
              <w:spacing w:beforeLines="0" w:afterLines="0"/>
              <w:ind w:firstLine="480" w:firstLineChars="200"/>
              <w:rPr>
                <w:rFonts w:hint="default" w:ascii="宋体" w:cs="宋体"/>
                <w:sz w:val="24"/>
                <w:szCs w:val="24"/>
                <w:lang w:val="zh-CN"/>
              </w:rPr>
            </w:pPr>
            <w:r>
              <w:rPr>
                <w:rFonts w:hint="eastAsia" w:ascii="宋体" w:hAnsi="宋体" w:cs="宋体"/>
                <w:sz w:val="24"/>
                <w:szCs w:val="24"/>
              </w:rPr>
              <w:t>1、</w:t>
            </w:r>
            <w:r>
              <w:rPr>
                <w:rFonts w:hint="eastAsia" w:ascii="宋体" w:hAnsi="宋体" w:cs="宋体"/>
                <w:sz w:val="24"/>
                <w:szCs w:val="24"/>
                <w:lang w:val="zh-CN"/>
              </w:rPr>
              <w:t>磋商报价（</w:t>
            </w:r>
            <w:r>
              <w:rPr>
                <w:rFonts w:hint="eastAsia" w:ascii="宋体" w:hAnsi="宋体" w:cs="宋体"/>
                <w:sz w:val="24"/>
                <w:szCs w:val="24"/>
              </w:rPr>
              <w:t>含首次响应报价、磋商后二轮报价</w:t>
            </w:r>
            <w:r>
              <w:rPr>
                <w:rFonts w:hint="eastAsia" w:ascii="宋体" w:hAnsi="宋体" w:cs="宋体"/>
                <w:sz w:val="24"/>
                <w:szCs w:val="24"/>
                <w:lang w:val="zh-CN"/>
              </w:rPr>
              <w:t>）超出项目</w:t>
            </w:r>
            <w:r>
              <w:rPr>
                <w:rFonts w:hint="eastAsia" w:ascii="宋体" w:hAnsi="宋体" w:cs="宋体"/>
                <w:sz w:val="24"/>
                <w:szCs w:val="24"/>
              </w:rPr>
              <w:t>最高限价</w:t>
            </w:r>
            <w:r>
              <w:rPr>
                <w:rFonts w:hint="eastAsia" w:ascii="宋体" w:hAnsi="宋体" w:cs="宋体"/>
                <w:sz w:val="24"/>
                <w:szCs w:val="24"/>
                <w:lang w:val="zh-CN"/>
              </w:rPr>
              <w:t>，按无效标处理；</w:t>
            </w:r>
          </w:p>
          <w:p w14:paraId="6A1EAA52">
            <w:pPr>
              <w:autoSpaceDE w:val="0"/>
              <w:autoSpaceDN w:val="0"/>
              <w:adjustRightInd w:val="0"/>
              <w:spacing w:beforeLines="0" w:afterLines="0"/>
              <w:ind w:firstLine="480" w:firstLineChars="200"/>
              <w:rPr>
                <w:rFonts w:hint="default" w:ascii="宋体" w:cs="宋体"/>
                <w:sz w:val="24"/>
                <w:szCs w:val="24"/>
                <w:lang w:val="zh-CN"/>
              </w:rPr>
            </w:pPr>
            <w:r>
              <w:rPr>
                <w:rFonts w:hint="eastAsia" w:ascii="宋体" w:hAnsi="宋体" w:cs="宋体"/>
                <w:sz w:val="24"/>
                <w:szCs w:val="24"/>
              </w:rPr>
              <w:t>2、</w:t>
            </w:r>
            <w:r>
              <w:rPr>
                <w:rFonts w:hint="eastAsia" w:ascii="宋体" w:hAnsi="宋体" w:cs="宋体"/>
                <w:sz w:val="24"/>
                <w:szCs w:val="24"/>
                <w:lang w:val="zh-CN"/>
              </w:rPr>
              <w:t>供应商应当按照磋商文件确定的采购工程范围内全部工作内容进行磋商报价，并充分了解本工程项目的总体情况以及影响磋商报价的其他要素，任何有选择的或者不完整的报价，按无效文件处理。</w:t>
            </w:r>
          </w:p>
          <w:p w14:paraId="240AC2E1">
            <w:pPr>
              <w:spacing w:beforeLines="0" w:afterLines="0"/>
              <w:ind w:firstLine="480" w:firstLineChars="200"/>
              <w:rPr>
                <w:rFonts w:hint="default" w:ascii="宋体" w:cs="宋体"/>
                <w:sz w:val="24"/>
                <w:szCs w:val="24"/>
                <w:lang w:val="zh-CN"/>
              </w:rPr>
            </w:pPr>
            <w:r>
              <w:rPr>
                <w:rFonts w:hint="eastAsia" w:ascii="宋体" w:hAnsi="宋体" w:cs="宋体"/>
                <w:sz w:val="24"/>
                <w:szCs w:val="24"/>
              </w:rPr>
              <w:t>3、供应商的最终磋商报价应是按照竞争性磋商文件的要求和磋商响应文件的承诺，保质保量完成本项目服务所需要的全部费用。包括税金及其他所有相关费用的总和。采购人不再单独支付其它任何费用，并符合建设工程计价规则。磋商货币：人民币。精确到小数点后两位。</w:t>
            </w:r>
          </w:p>
          <w:p w14:paraId="7D0CB693">
            <w:pPr>
              <w:spacing w:beforeLines="0" w:afterLines="0"/>
              <w:ind w:firstLine="480" w:firstLineChars="200"/>
              <w:rPr>
                <w:rFonts w:hint="default" w:ascii="宋体" w:cs="宋体"/>
                <w:sz w:val="24"/>
                <w:szCs w:val="24"/>
                <w:lang w:val="zh-CN"/>
              </w:rPr>
            </w:pPr>
            <w:r>
              <w:rPr>
                <w:rFonts w:hint="eastAsia" w:ascii="宋体" w:hAnsi="宋体" w:cs="宋体"/>
                <w:sz w:val="24"/>
                <w:szCs w:val="24"/>
              </w:rPr>
              <w:t>4、</w:t>
            </w:r>
            <w:r>
              <w:rPr>
                <w:rFonts w:hint="eastAsia" w:ascii="宋体" w:hAnsi="宋体" w:cs="宋体"/>
                <w:sz w:val="24"/>
                <w:szCs w:val="24"/>
                <w:lang w:val="zh-CN"/>
              </w:rPr>
              <w:t>磋商方式：</w:t>
            </w:r>
          </w:p>
          <w:p w14:paraId="60904104">
            <w:pPr>
              <w:autoSpaceDE w:val="0"/>
              <w:autoSpaceDN w:val="0"/>
              <w:adjustRightInd w:val="0"/>
              <w:spacing w:beforeLines="0" w:afterLines="0"/>
              <w:ind w:firstLine="480" w:firstLineChars="200"/>
              <w:rPr>
                <w:rFonts w:hint="default" w:ascii="宋体" w:cs="宋体"/>
                <w:sz w:val="24"/>
                <w:szCs w:val="24"/>
                <w:lang w:val="zh-CN"/>
              </w:rPr>
            </w:pPr>
            <w:r>
              <w:rPr>
                <w:rFonts w:hint="eastAsia" w:ascii="宋体" w:hAnsi="宋体" w:cs="宋体"/>
                <w:sz w:val="24"/>
                <w:szCs w:val="24"/>
                <w:lang w:val="zh-CN"/>
              </w:rPr>
              <w:t>本项目采取两轮磋商报价，第一次磋商报价随磋商响应文件提交</w:t>
            </w:r>
            <w:r>
              <w:rPr>
                <w:rFonts w:hint="eastAsia" w:ascii="宋体" w:hAnsi="宋体" w:cs="宋体"/>
                <w:sz w:val="24"/>
                <w:szCs w:val="24"/>
              </w:rPr>
              <w:t>；</w:t>
            </w:r>
            <w:r>
              <w:rPr>
                <w:rFonts w:hint="eastAsia" w:ascii="宋体" w:hAnsi="宋体" w:cs="宋体"/>
                <w:sz w:val="24"/>
                <w:szCs w:val="24"/>
                <w:lang w:val="zh-CN"/>
              </w:rPr>
              <w:t>第二次（最终）磋商报价在磋商后</w:t>
            </w:r>
            <w:r>
              <w:rPr>
                <w:rFonts w:hint="eastAsia" w:ascii="宋体" w:hAnsi="宋体" w:cs="宋体"/>
                <w:sz w:val="24"/>
                <w:szCs w:val="24"/>
              </w:rPr>
              <w:t>线上按系统提示</w:t>
            </w:r>
            <w:r>
              <w:rPr>
                <w:rFonts w:hint="eastAsia" w:ascii="宋体" w:hAnsi="宋体" w:cs="宋体"/>
                <w:sz w:val="24"/>
                <w:szCs w:val="24"/>
                <w:lang w:val="zh-CN"/>
              </w:rPr>
              <w:t>提交。第二次（最终）磋商报价价格在合同执行过程中不得以任何理由变更。</w:t>
            </w:r>
          </w:p>
          <w:p w14:paraId="12D12AFF">
            <w:pPr>
              <w:autoSpaceDE w:val="0"/>
              <w:autoSpaceDN w:val="0"/>
              <w:adjustRightInd w:val="0"/>
              <w:spacing w:beforeLines="0" w:afterLines="0"/>
              <w:ind w:firstLine="480" w:firstLineChars="200"/>
              <w:rPr>
                <w:rFonts w:hint="default" w:ascii="宋体" w:cs="宋体"/>
                <w:sz w:val="24"/>
                <w:szCs w:val="24"/>
                <w:lang w:val="zh-CN"/>
              </w:rPr>
            </w:pPr>
            <w:r>
              <w:rPr>
                <w:rFonts w:hint="eastAsia" w:ascii="宋体" w:hAnsi="宋体" w:cs="宋体"/>
                <w:sz w:val="24"/>
                <w:szCs w:val="24"/>
              </w:rPr>
              <w:t>5、</w:t>
            </w:r>
            <w:r>
              <w:rPr>
                <w:rFonts w:hint="eastAsia" w:ascii="宋体" w:hAnsi="宋体" w:cs="宋体"/>
                <w:sz w:val="24"/>
                <w:szCs w:val="24"/>
                <w:lang w:val="zh-CN"/>
              </w:rPr>
              <w:t>凡因供应商对竞争性磋商文件阅读不深、理解不透、误解、疏漏、或因市场行情了解不清造成的后果和风险均由供应商自行负责。磋商过程中所产生的一切费用由供应商自行承担。</w:t>
            </w:r>
          </w:p>
          <w:p w14:paraId="1EFC3BB5">
            <w:pPr>
              <w:autoSpaceDE w:val="0"/>
              <w:autoSpaceDN w:val="0"/>
              <w:adjustRightInd w:val="0"/>
              <w:spacing w:beforeLines="0" w:afterLines="0"/>
              <w:ind w:firstLine="480" w:firstLineChars="200"/>
              <w:rPr>
                <w:rFonts w:hint="default" w:ascii="宋体" w:cs="宋体"/>
                <w:sz w:val="24"/>
                <w:szCs w:val="24"/>
                <w:lang w:val="zh-CN"/>
              </w:rPr>
            </w:pPr>
            <w:r>
              <w:rPr>
                <w:rFonts w:hint="eastAsia" w:ascii="宋体" w:hAnsi="宋体" w:cs="宋体"/>
                <w:sz w:val="24"/>
                <w:szCs w:val="24"/>
              </w:rPr>
              <w:t>6、</w:t>
            </w:r>
            <w:r>
              <w:rPr>
                <w:rFonts w:hint="eastAsia" w:ascii="宋体" w:hAnsi="宋体" w:cs="宋体"/>
                <w:sz w:val="24"/>
                <w:szCs w:val="24"/>
                <w:lang w:val="zh-CN"/>
              </w:rPr>
              <w:t>当磋商小组认为某个供应商的第二次（最终）磋商报价低于成本或明显低于其他通过符合性审查供应商的报价，有可能影响工程质量或者不能诚信履约的，应当要求其在磋商现场合理的时间内提供书面说明，必要时提交相关证明材料；供应商不能证明其报价合理性的，磋商小组会应当将其作为无效响应处理。</w:t>
            </w:r>
          </w:p>
          <w:p w14:paraId="5C4DE458">
            <w:pPr>
              <w:spacing w:beforeLines="0" w:afterLines="0"/>
              <w:ind w:firstLine="480" w:firstLineChars="200"/>
              <w:rPr>
                <w:rFonts w:hint="default" w:ascii="宋体" w:cs="宋体"/>
                <w:sz w:val="24"/>
                <w:szCs w:val="24"/>
              </w:rPr>
            </w:pPr>
            <w:r>
              <w:rPr>
                <w:rFonts w:hint="eastAsia" w:ascii="宋体" w:hAnsi="宋体" w:cs="宋体"/>
                <w:sz w:val="24"/>
                <w:szCs w:val="24"/>
              </w:rPr>
              <w:t>7、最低报价不作为成交的唯一条件。</w:t>
            </w:r>
          </w:p>
        </w:tc>
      </w:tr>
      <w:tr w14:paraId="7CC7063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wBefore w:w="0" w:type="dxa"/>
          <w:trHeight w:val="958" w:hRule="atLeast"/>
          <w:jc w:val="center"/>
        </w:trPr>
        <w:tc>
          <w:tcPr>
            <w:tcW w:w="827" w:type="dxa"/>
            <w:tcBorders>
              <w:top w:val="single" w:color="auto" w:sz="6" w:space="0"/>
              <w:left w:val="single" w:color="auto" w:sz="12" w:space="0"/>
              <w:bottom w:val="single" w:color="auto" w:sz="6" w:space="0"/>
              <w:right w:val="single" w:color="auto" w:sz="6" w:space="0"/>
              <w:tl2br w:val="nil"/>
              <w:tr2bl w:val="nil"/>
            </w:tcBorders>
            <w:noWrap w:val="0"/>
            <w:vAlign w:val="center"/>
          </w:tcPr>
          <w:p w14:paraId="03D8B65A">
            <w:pPr>
              <w:widowControl/>
              <w:spacing w:beforeLines="0" w:afterLines="0"/>
              <w:jc w:val="center"/>
              <w:rPr>
                <w:rFonts w:hint="default" w:ascii="宋体" w:cs="宋体"/>
                <w:sz w:val="24"/>
                <w:szCs w:val="24"/>
              </w:rPr>
            </w:pPr>
            <w:r>
              <w:rPr>
                <w:rFonts w:hint="eastAsia" w:ascii="宋体" w:hAnsi="宋体" w:cs="宋体"/>
                <w:sz w:val="24"/>
                <w:szCs w:val="24"/>
              </w:rPr>
              <w:t>16</w:t>
            </w:r>
          </w:p>
        </w:tc>
        <w:tc>
          <w:tcPr>
            <w:tcW w:w="169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637CC1F">
            <w:pPr>
              <w:tabs>
                <w:tab w:val="left" w:pos="142"/>
              </w:tabs>
              <w:spacing w:beforeLines="0" w:afterLines="0"/>
              <w:jc w:val="center"/>
              <w:rPr>
                <w:rFonts w:hint="default" w:ascii="宋体" w:cs="宋体"/>
                <w:color w:val="000000"/>
                <w:sz w:val="24"/>
                <w:szCs w:val="24"/>
              </w:rPr>
            </w:pPr>
            <w:r>
              <w:rPr>
                <w:rFonts w:hint="eastAsia" w:ascii="宋体" w:hAnsi="宋体" w:cs="宋体"/>
                <w:color w:val="000000"/>
                <w:sz w:val="24"/>
                <w:szCs w:val="24"/>
              </w:rPr>
              <w:t>响应偏离</w:t>
            </w:r>
          </w:p>
        </w:tc>
        <w:tc>
          <w:tcPr>
            <w:tcW w:w="7075" w:type="dxa"/>
            <w:tcBorders>
              <w:top w:val="single" w:color="auto" w:sz="6" w:space="0"/>
              <w:left w:val="single" w:color="auto" w:sz="6" w:space="0"/>
              <w:bottom w:val="single" w:color="auto" w:sz="6" w:space="0"/>
              <w:right w:val="single" w:color="auto" w:sz="12" w:space="0"/>
              <w:tl2br w:val="nil"/>
              <w:tr2bl w:val="nil"/>
            </w:tcBorders>
            <w:noWrap w:val="0"/>
            <w:vAlign w:val="top"/>
          </w:tcPr>
          <w:p w14:paraId="4B0C70DA">
            <w:pPr>
              <w:tabs>
                <w:tab w:val="left" w:pos="142"/>
              </w:tabs>
              <w:spacing w:beforeLines="0" w:afterLines="0"/>
              <w:ind w:firstLine="480" w:firstLineChars="200"/>
              <w:jc w:val="left"/>
              <w:rPr>
                <w:rFonts w:hint="default" w:ascii="宋体" w:cs="宋体"/>
                <w:sz w:val="24"/>
                <w:szCs w:val="24"/>
              </w:rPr>
            </w:pPr>
            <w:r>
              <w:rPr>
                <w:rFonts w:hint="eastAsia" w:ascii="宋体" w:hAnsi="宋体" w:cs="宋体"/>
                <w:color w:val="000000"/>
                <w:sz w:val="24"/>
                <w:szCs w:val="24"/>
              </w:rPr>
              <w:t>响应文件中存在对磋商文件的实质性负偏离，其投标将被认定为无效标。</w:t>
            </w:r>
          </w:p>
        </w:tc>
      </w:tr>
      <w:tr w14:paraId="11A2558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wBefore w:w="0" w:type="dxa"/>
          <w:trHeight w:val="3672" w:hRule="atLeast"/>
          <w:jc w:val="center"/>
        </w:trPr>
        <w:tc>
          <w:tcPr>
            <w:tcW w:w="827" w:type="dxa"/>
            <w:tcBorders>
              <w:top w:val="single" w:color="auto" w:sz="6" w:space="0"/>
              <w:left w:val="single" w:color="auto" w:sz="12" w:space="0"/>
              <w:bottom w:val="single" w:color="auto" w:sz="6" w:space="0"/>
              <w:right w:val="single" w:color="auto" w:sz="6" w:space="0"/>
              <w:tl2br w:val="nil"/>
              <w:tr2bl w:val="nil"/>
            </w:tcBorders>
            <w:noWrap w:val="0"/>
            <w:vAlign w:val="center"/>
          </w:tcPr>
          <w:p w14:paraId="33D74279">
            <w:pPr>
              <w:widowControl/>
              <w:spacing w:beforeLines="0" w:afterLines="0"/>
              <w:jc w:val="center"/>
              <w:rPr>
                <w:rFonts w:hint="default" w:ascii="宋体" w:cs="宋体"/>
                <w:sz w:val="24"/>
                <w:szCs w:val="24"/>
              </w:rPr>
            </w:pPr>
            <w:r>
              <w:rPr>
                <w:rFonts w:hint="eastAsia" w:ascii="宋体" w:hAnsi="宋体" w:cs="宋体"/>
                <w:sz w:val="24"/>
                <w:szCs w:val="24"/>
              </w:rPr>
              <w:t>17</w:t>
            </w:r>
          </w:p>
        </w:tc>
        <w:tc>
          <w:tcPr>
            <w:tcW w:w="169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3CD69B1">
            <w:pPr>
              <w:spacing w:beforeLines="0" w:afterLines="0"/>
              <w:jc w:val="center"/>
              <w:rPr>
                <w:rFonts w:hint="default" w:ascii="宋体" w:cs="宋体"/>
                <w:sz w:val="24"/>
                <w:szCs w:val="24"/>
              </w:rPr>
            </w:pPr>
            <w:r>
              <w:rPr>
                <w:rFonts w:hint="eastAsia" w:ascii="宋体" w:hAnsi="宋体" w:cs="宋体"/>
                <w:color w:val="000000"/>
                <w:sz w:val="24"/>
                <w:szCs w:val="24"/>
              </w:rPr>
              <w:t>响应文件报价出现前后不一致的处理办法</w:t>
            </w:r>
          </w:p>
        </w:tc>
        <w:tc>
          <w:tcPr>
            <w:tcW w:w="7075" w:type="dxa"/>
            <w:tcBorders>
              <w:top w:val="single" w:color="auto" w:sz="6" w:space="0"/>
              <w:left w:val="single" w:color="auto" w:sz="6" w:space="0"/>
              <w:bottom w:val="single" w:color="auto" w:sz="6" w:space="0"/>
              <w:right w:val="single" w:color="auto" w:sz="12" w:space="0"/>
              <w:tl2br w:val="nil"/>
              <w:tr2bl w:val="nil"/>
            </w:tcBorders>
            <w:noWrap w:val="0"/>
            <w:vAlign w:val="center"/>
          </w:tcPr>
          <w:p w14:paraId="18A7FA7F">
            <w:pPr>
              <w:tabs>
                <w:tab w:val="left" w:pos="142"/>
              </w:tabs>
              <w:spacing w:beforeLines="0" w:afterLines="0"/>
              <w:rPr>
                <w:rFonts w:hint="default" w:ascii="宋体" w:cs="宋体"/>
                <w:color w:val="000000"/>
                <w:sz w:val="24"/>
                <w:szCs w:val="24"/>
              </w:rPr>
            </w:pPr>
            <w:r>
              <w:rPr>
                <w:rFonts w:hint="eastAsia" w:ascii="宋体" w:hAnsi="宋体" w:cs="宋体"/>
                <w:color w:val="000000"/>
                <w:sz w:val="24"/>
                <w:szCs w:val="24"/>
              </w:rPr>
              <w:t>（1）响应文件中开标一览表（报价表）内容与响应文件中相应内容不一致的，以开标一览表（报价表）为准；</w:t>
            </w:r>
          </w:p>
          <w:p w14:paraId="70A579FB">
            <w:pPr>
              <w:tabs>
                <w:tab w:val="left" w:pos="142"/>
              </w:tabs>
              <w:spacing w:beforeLines="0" w:afterLines="0"/>
              <w:rPr>
                <w:rFonts w:hint="default" w:ascii="宋体" w:cs="宋体"/>
                <w:color w:val="000000"/>
                <w:sz w:val="24"/>
                <w:szCs w:val="24"/>
              </w:rPr>
            </w:pPr>
            <w:r>
              <w:rPr>
                <w:rFonts w:hint="eastAsia" w:ascii="宋体" w:hAnsi="宋体" w:cs="宋体"/>
                <w:color w:val="000000"/>
                <w:sz w:val="24"/>
                <w:szCs w:val="24"/>
              </w:rPr>
              <w:t>（2）大写金额和小写金额不一致的，以大写金额为准；</w:t>
            </w:r>
          </w:p>
          <w:p w14:paraId="256097CE">
            <w:pPr>
              <w:tabs>
                <w:tab w:val="left" w:pos="142"/>
              </w:tabs>
              <w:spacing w:beforeLines="0" w:afterLines="0"/>
              <w:rPr>
                <w:rFonts w:hint="default" w:ascii="宋体" w:cs="宋体"/>
                <w:color w:val="000000"/>
                <w:sz w:val="24"/>
                <w:szCs w:val="24"/>
              </w:rPr>
            </w:pPr>
            <w:r>
              <w:rPr>
                <w:rFonts w:hint="eastAsia" w:ascii="宋体" w:hAnsi="宋体" w:cs="宋体"/>
                <w:color w:val="000000"/>
                <w:sz w:val="24"/>
                <w:szCs w:val="24"/>
              </w:rPr>
              <w:t>（3）单价金额小数点或者百分比有明显错位的，以开标一览表的总价为准，并修改单价；</w:t>
            </w:r>
          </w:p>
          <w:p w14:paraId="3525733D">
            <w:pPr>
              <w:tabs>
                <w:tab w:val="left" w:pos="142"/>
              </w:tabs>
              <w:spacing w:beforeLines="0" w:afterLines="0"/>
              <w:rPr>
                <w:rFonts w:hint="default" w:ascii="宋体" w:cs="宋体"/>
                <w:color w:val="000000"/>
                <w:sz w:val="24"/>
                <w:szCs w:val="24"/>
              </w:rPr>
            </w:pPr>
            <w:r>
              <w:rPr>
                <w:rFonts w:hint="eastAsia" w:ascii="宋体" w:hAnsi="宋体" w:cs="宋体"/>
                <w:color w:val="000000"/>
                <w:sz w:val="24"/>
                <w:szCs w:val="24"/>
              </w:rPr>
              <w:t>（4）总价金额与按单价汇总金额不一致的，以单价金额计算结果为准。</w:t>
            </w:r>
          </w:p>
          <w:p w14:paraId="0DC2579E">
            <w:pPr>
              <w:tabs>
                <w:tab w:val="left" w:pos="142"/>
              </w:tabs>
              <w:spacing w:beforeLines="0" w:afterLines="0"/>
              <w:ind w:firstLine="480" w:firstLineChars="200"/>
              <w:rPr>
                <w:rFonts w:hint="default" w:ascii="宋体" w:cs="宋体"/>
                <w:sz w:val="24"/>
                <w:szCs w:val="24"/>
              </w:rPr>
            </w:pPr>
            <w:r>
              <w:rPr>
                <w:rFonts w:hint="eastAsia" w:ascii="宋体" w:hAnsi="宋体" w:cs="宋体"/>
                <w:color w:val="000000"/>
                <w:sz w:val="24"/>
                <w:szCs w:val="24"/>
              </w:rPr>
              <w:t>同时出现两种以上不一致的，按照前款规定的顺序修正。修正后的报价经供应商确认后产生约束力，供应商不确认的，其投标将被认定为投标无效。对不同文字文本响应文件的解释发生异议的，以中文文本为准。</w:t>
            </w:r>
          </w:p>
        </w:tc>
      </w:tr>
      <w:tr w14:paraId="10586A4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wBefore w:w="0" w:type="dxa"/>
          <w:trHeight w:val="716" w:hRule="atLeast"/>
          <w:jc w:val="center"/>
        </w:trPr>
        <w:tc>
          <w:tcPr>
            <w:tcW w:w="827" w:type="dxa"/>
            <w:tcBorders>
              <w:top w:val="single" w:color="auto" w:sz="6" w:space="0"/>
              <w:left w:val="single" w:color="auto" w:sz="12" w:space="0"/>
              <w:bottom w:val="single" w:color="auto" w:sz="6" w:space="0"/>
              <w:right w:val="single" w:color="auto" w:sz="6" w:space="0"/>
              <w:tl2br w:val="nil"/>
              <w:tr2bl w:val="nil"/>
            </w:tcBorders>
            <w:noWrap w:val="0"/>
            <w:vAlign w:val="center"/>
          </w:tcPr>
          <w:p w14:paraId="050E3F98">
            <w:pPr>
              <w:widowControl/>
              <w:spacing w:beforeLines="0" w:afterLines="0"/>
              <w:jc w:val="center"/>
              <w:rPr>
                <w:rFonts w:hint="default" w:ascii="宋体" w:cs="宋体"/>
                <w:sz w:val="24"/>
                <w:szCs w:val="24"/>
              </w:rPr>
            </w:pPr>
            <w:r>
              <w:rPr>
                <w:rFonts w:hint="eastAsia" w:ascii="宋体" w:hAnsi="宋体" w:cs="宋体"/>
                <w:sz w:val="24"/>
                <w:szCs w:val="24"/>
              </w:rPr>
              <w:t>18</w:t>
            </w:r>
          </w:p>
        </w:tc>
        <w:tc>
          <w:tcPr>
            <w:tcW w:w="169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3FBEB95">
            <w:pPr>
              <w:spacing w:beforeLines="0" w:afterLines="0"/>
              <w:jc w:val="center"/>
              <w:rPr>
                <w:rFonts w:hint="default" w:ascii="宋体" w:cs="宋体"/>
                <w:color w:val="000000"/>
                <w:sz w:val="24"/>
                <w:szCs w:val="24"/>
              </w:rPr>
            </w:pPr>
            <w:r>
              <w:rPr>
                <w:rFonts w:hint="eastAsia" w:ascii="宋体" w:hAnsi="宋体" w:cs="宋体"/>
                <w:color w:val="000000"/>
                <w:sz w:val="24"/>
                <w:szCs w:val="24"/>
              </w:rPr>
              <w:t>投标无效</w:t>
            </w:r>
          </w:p>
        </w:tc>
        <w:tc>
          <w:tcPr>
            <w:tcW w:w="7075" w:type="dxa"/>
            <w:tcBorders>
              <w:top w:val="single" w:color="auto" w:sz="6" w:space="0"/>
              <w:left w:val="single" w:color="auto" w:sz="6" w:space="0"/>
              <w:bottom w:val="single" w:color="auto" w:sz="6" w:space="0"/>
              <w:right w:val="single" w:color="auto" w:sz="12" w:space="0"/>
              <w:tl2br w:val="nil"/>
              <w:tr2bl w:val="nil"/>
            </w:tcBorders>
            <w:noWrap w:val="0"/>
            <w:vAlign w:val="top"/>
          </w:tcPr>
          <w:p w14:paraId="23855C19">
            <w:pPr>
              <w:tabs>
                <w:tab w:val="left" w:pos="142"/>
              </w:tabs>
              <w:spacing w:beforeLines="0" w:afterLines="0"/>
              <w:jc w:val="left"/>
              <w:rPr>
                <w:rFonts w:hint="default" w:ascii="宋体" w:cs="宋体"/>
                <w:color w:val="000000"/>
                <w:sz w:val="24"/>
                <w:szCs w:val="24"/>
              </w:rPr>
            </w:pPr>
            <w:r>
              <w:rPr>
                <w:rFonts w:hint="eastAsia" w:ascii="宋体" w:hAnsi="宋体" w:cs="宋体"/>
                <w:color w:val="000000"/>
                <w:sz w:val="24"/>
                <w:szCs w:val="24"/>
              </w:rPr>
              <w:t>如发现下列情况之一的，其投标将被认定为投标无效：</w:t>
            </w:r>
          </w:p>
          <w:p w14:paraId="3C412A2E">
            <w:pPr>
              <w:tabs>
                <w:tab w:val="left" w:pos="142"/>
              </w:tabs>
              <w:spacing w:beforeLines="0" w:afterLines="0"/>
              <w:jc w:val="left"/>
              <w:rPr>
                <w:rFonts w:hint="default" w:ascii="宋体" w:cs="宋体"/>
                <w:color w:val="000000"/>
                <w:sz w:val="24"/>
                <w:szCs w:val="24"/>
              </w:rPr>
            </w:pPr>
            <w:r>
              <w:rPr>
                <w:rFonts w:hint="eastAsia" w:ascii="宋体" w:hAnsi="宋体" w:cs="宋体"/>
                <w:color w:val="000000"/>
                <w:sz w:val="24"/>
                <w:szCs w:val="24"/>
              </w:rPr>
              <w:t>1、未按照磋商文件规定要求签署、盖章的；</w:t>
            </w:r>
          </w:p>
          <w:p w14:paraId="30E7111C">
            <w:pPr>
              <w:tabs>
                <w:tab w:val="left" w:pos="142"/>
              </w:tabs>
              <w:spacing w:beforeLines="0" w:afterLines="0"/>
              <w:jc w:val="left"/>
              <w:rPr>
                <w:rFonts w:hint="default" w:ascii="宋体" w:cs="宋体"/>
                <w:color w:val="000000"/>
                <w:sz w:val="24"/>
                <w:szCs w:val="24"/>
              </w:rPr>
            </w:pPr>
            <w:r>
              <w:rPr>
                <w:rFonts w:hint="eastAsia" w:ascii="宋体" w:hAnsi="宋体" w:cs="宋体"/>
                <w:color w:val="000000"/>
                <w:sz w:val="24"/>
                <w:szCs w:val="24"/>
              </w:rPr>
              <w:t>2、未满足磋商文件中商务和技术条款的实质性要求；</w:t>
            </w:r>
          </w:p>
          <w:p w14:paraId="7451C626">
            <w:pPr>
              <w:tabs>
                <w:tab w:val="left" w:pos="142"/>
              </w:tabs>
              <w:spacing w:beforeLines="0" w:afterLines="0"/>
              <w:jc w:val="left"/>
              <w:rPr>
                <w:rFonts w:hint="default" w:ascii="宋体" w:cs="宋体"/>
                <w:color w:val="000000"/>
                <w:sz w:val="24"/>
                <w:szCs w:val="24"/>
              </w:rPr>
            </w:pPr>
            <w:r>
              <w:rPr>
                <w:rFonts w:hint="eastAsia" w:ascii="宋体" w:hAnsi="宋体" w:cs="宋体"/>
                <w:color w:val="000000"/>
                <w:sz w:val="24"/>
                <w:szCs w:val="24"/>
              </w:rPr>
              <w:t>3、属于串通投标，或者依法被视为串通投标；</w:t>
            </w:r>
          </w:p>
          <w:p w14:paraId="7BFAE724">
            <w:pPr>
              <w:tabs>
                <w:tab w:val="left" w:pos="142"/>
              </w:tabs>
              <w:spacing w:beforeLines="0" w:afterLines="0"/>
              <w:jc w:val="left"/>
              <w:rPr>
                <w:rFonts w:hint="default" w:ascii="宋体" w:cs="宋体"/>
                <w:color w:val="000000"/>
                <w:sz w:val="24"/>
                <w:szCs w:val="24"/>
              </w:rPr>
            </w:pPr>
            <w:r>
              <w:rPr>
                <w:rFonts w:hint="eastAsia" w:ascii="宋体" w:hAnsi="宋体" w:cs="宋体"/>
                <w:color w:val="000000"/>
                <w:sz w:val="24"/>
                <w:szCs w:val="24"/>
              </w:rPr>
              <w:t>4、磋商小组认为供应商的报价明显低于其他通过符合性审查供应商的报价，有可能影响履约的，且供应商未按照规定证明其报价合理性的；</w:t>
            </w:r>
          </w:p>
          <w:p w14:paraId="21B5268D">
            <w:pPr>
              <w:tabs>
                <w:tab w:val="left" w:pos="142"/>
              </w:tabs>
              <w:spacing w:beforeLines="0" w:afterLines="0"/>
              <w:jc w:val="left"/>
              <w:rPr>
                <w:rFonts w:hint="default" w:ascii="宋体" w:cs="宋体"/>
                <w:color w:val="000000"/>
                <w:sz w:val="24"/>
                <w:szCs w:val="24"/>
              </w:rPr>
            </w:pPr>
            <w:r>
              <w:rPr>
                <w:rFonts w:hint="eastAsia" w:ascii="宋体" w:hAnsi="宋体" w:cs="宋体"/>
                <w:color w:val="000000"/>
                <w:sz w:val="24"/>
                <w:szCs w:val="24"/>
              </w:rPr>
              <w:t>5、响应文件含有采购人不能接受的附加条件的；</w:t>
            </w:r>
          </w:p>
          <w:p w14:paraId="58BD8C7D">
            <w:pPr>
              <w:tabs>
                <w:tab w:val="left" w:pos="142"/>
              </w:tabs>
              <w:spacing w:beforeLines="0" w:afterLines="0"/>
              <w:jc w:val="left"/>
              <w:rPr>
                <w:rFonts w:hint="default" w:ascii="宋体" w:cs="宋体"/>
                <w:color w:val="000000"/>
                <w:sz w:val="24"/>
                <w:szCs w:val="24"/>
              </w:rPr>
            </w:pPr>
            <w:r>
              <w:rPr>
                <w:rFonts w:hint="eastAsia" w:ascii="宋体" w:hAnsi="宋体" w:cs="宋体"/>
                <w:color w:val="000000"/>
                <w:sz w:val="24"/>
                <w:szCs w:val="24"/>
              </w:rPr>
              <w:t>6、属于磋商文件规定的其他投标无效情形；</w:t>
            </w:r>
          </w:p>
          <w:p w14:paraId="61A6B81A">
            <w:pPr>
              <w:tabs>
                <w:tab w:val="left" w:pos="142"/>
              </w:tabs>
              <w:spacing w:beforeLines="0" w:afterLines="0"/>
              <w:jc w:val="left"/>
              <w:rPr>
                <w:rFonts w:hint="default" w:ascii="宋体" w:cs="宋体"/>
                <w:color w:val="000000"/>
                <w:sz w:val="24"/>
                <w:szCs w:val="24"/>
              </w:rPr>
            </w:pPr>
            <w:r>
              <w:rPr>
                <w:rFonts w:hint="eastAsia" w:ascii="宋体" w:hAnsi="宋体" w:cs="宋体"/>
                <w:color w:val="000000"/>
                <w:sz w:val="24"/>
                <w:szCs w:val="24"/>
              </w:rPr>
              <w:t>7、第二次磋商报价大于或等于第一次磋商报价；</w:t>
            </w:r>
          </w:p>
          <w:p w14:paraId="7A9B837C">
            <w:pPr>
              <w:spacing w:beforeLines="0" w:afterLines="0"/>
              <w:rPr>
                <w:rFonts w:hint="default" w:ascii="宋体" w:cs="宋体"/>
                <w:sz w:val="24"/>
                <w:szCs w:val="24"/>
              </w:rPr>
            </w:pPr>
            <w:r>
              <w:rPr>
                <w:rFonts w:hint="eastAsia" w:ascii="宋体" w:hAnsi="宋体" w:cs="宋体"/>
                <w:color w:val="000000"/>
                <w:sz w:val="24"/>
                <w:szCs w:val="24"/>
              </w:rPr>
              <w:t>8、不符合法规和磋商文件中规定的其他实质性要求的。</w:t>
            </w:r>
          </w:p>
        </w:tc>
      </w:tr>
      <w:tr w14:paraId="1CF77E7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wBefore w:w="0" w:type="dxa"/>
          <w:trHeight w:val="2942" w:hRule="atLeast"/>
          <w:jc w:val="center"/>
        </w:trPr>
        <w:tc>
          <w:tcPr>
            <w:tcW w:w="827" w:type="dxa"/>
            <w:tcBorders>
              <w:top w:val="single" w:color="auto" w:sz="6" w:space="0"/>
              <w:left w:val="single" w:color="auto" w:sz="12" w:space="0"/>
              <w:bottom w:val="single" w:color="auto" w:sz="6" w:space="0"/>
              <w:right w:val="single" w:color="auto" w:sz="6" w:space="0"/>
              <w:tl2br w:val="nil"/>
              <w:tr2bl w:val="nil"/>
            </w:tcBorders>
            <w:noWrap w:val="0"/>
            <w:vAlign w:val="center"/>
          </w:tcPr>
          <w:p w14:paraId="3FC722D8">
            <w:pPr>
              <w:widowControl/>
              <w:spacing w:beforeLines="0" w:afterLines="0"/>
              <w:jc w:val="center"/>
              <w:rPr>
                <w:rFonts w:hint="default" w:ascii="宋体" w:cs="宋体"/>
                <w:sz w:val="24"/>
                <w:szCs w:val="24"/>
              </w:rPr>
            </w:pPr>
            <w:r>
              <w:rPr>
                <w:rFonts w:hint="eastAsia" w:ascii="宋体" w:hAnsi="宋体" w:cs="宋体"/>
                <w:sz w:val="24"/>
                <w:szCs w:val="24"/>
              </w:rPr>
              <w:t>19</w:t>
            </w:r>
          </w:p>
        </w:tc>
        <w:tc>
          <w:tcPr>
            <w:tcW w:w="169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81E0CB8">
            <w:pPr>
              <w:spacing w:beforeLines="0" w:afterLines="0"/>
              <w:jc w:val="center"/>
              <w:rPr>
                <w:rFonts w:hint="default" w:ascii="宋体" w:cs="宋体"/>
                <w:sz w:val="24"/>
                <w:szCs w:val="24"/>
              </w:rPr>
            </w:pPr>
            <w:r>
              <w:rPr>
                <w:rFonts w:hint="eastAsia" w:ascii="宋体" w:hAnsi="宋体" w:cs="宋体"/>
                <w:sz w:val="24"/>
                <w:szCs w:val="24"/>
                <w:lang w:val="zh-CN"/>
              </w:rPr>
              <w:t>质疑与答复</w:t>
            </w:r>
          </w:p>
        </w:tc>
        <w:tc>
          <w:tcPr>
            <w:tcW w:w="7075" w:type="dxa"/>
            <w:tcBorders>
              <w:top w:val="single" w:color="auto" w:sz="6" w:space="0"/>
              <w:left w:val="single" w:color="auto" w:sz="6" w:space="0"/>
              <w:bottom w:val="single" w:color="auto" w:sz="6" w:space="0"/>
              <w:right w:val="single" w:color="auto" w:sz="12" w:space="0"/>
              <w:tl2br w:val="nil"/>
              <w:tr2bl w:val="nil"/>
            </w:tcBorders>
            <w:noWrap w:val="0"/>
            <w:vAlign w:val="top"/>
          </w:tcPr>
          <w:p w14:paraId="6F9B0AEB">
            <w:pPr>
              <w:spacing w:beforeLines="0" w:afterLines="0"/>
              <w:ind w:firstLine="480" w:firstLineChars="200"/>
              <w:rPr>
                <w:rFonts w:hint="default" w:ascii="宋体" w:cs="宋体"/>
                <w:sz w:val="24"/>
                <w:szCs w:val="24"/>
              </w:rPr>
            </w:pPr>
            <w:r>
              <w:rPr>
                <w:rFonts w:hint="eastAsia" w:ascii="宋体" w:hAnsi="宋体" w:cs="宋体"/>
                <w:sz w:val="24"/>
                <w:szCs w:val="24"/>
              </w:rPr>
              <w:t>1、供应商认为竞争性磋商文件、采购过程、中标或者成交结果使自身的合法权益受到损害，可以在知道或者应知其权益受到损害之日起七个工作日内，以书面形式（纸质版加盖单位公章，下同）向采购代理机构或采购人提出质疑，逾期质疑无效。</w:t>
            </w:r>
          </w:p>
          <w:p w14:paraId="2750A746">
            <w:pPr>
              <w:spacing w:beforeLines="0" w:afterLines="0"/>
              <w:ind w:firstLine="480" w:firstLineChars="200"/>
              <w:rPr>
                <w:rFonts w:hint="default" w:ascii="宋体" w:cs="宋体"/>
                <w:sz w:val="24"/>
                <w:szCs w:val="24"/>
              </w:rPr>
            </w:pPr>
            <w:r>
              <w:rPr>
                <w:rFonts w:hint="eastAsia" w:ascii="宋体" w:hAnsi="宋体" w:cs="宋体"/>
                <w:sz w:val="24"/>
                <w:szCs w:val="24"/>
              </w:rPr>
              <w:t>2、质疑书应当包括以下主要内容：被质疑项目名称、项目编号、标段、采购公告/成交公告发布时间、质疑事项、证据材料、法律依据（具体条款）、质疑人有效联系方式等。</w:t>
            </w:r>
          </w:p>
          <w:p w14:paraId="12BF7373">
            <w:pPr>
              <w:spacing w:beforeLines="0" w:afterLines="0"/>
              <w:ind w:firstLine="480" w:firstLineChars="200"/>
              <w:rPr>
                <w:rFonts w:hint="default" w:ascii="宋体" w:cs="宋体"/>
                <w:sz w:val="24"/>
                <w:szCs w:val="24"/>
              </w:rPr>
            </w:pPr>
            <w:r>
              <w:rPr>
                <w:rFonts w:hint="eastAsia" w:ascii="宋体" w:hAnsi="宋体" w:cs="宋体"/>
                <w:sz w:val="24"/>
                <w:szCs w:val="24"/>
              </w:rPr>
              <w:t>3、质疑书应当由法定代表人签字并加盖公章，公章不得以合同章或其他印章代替。质疑人可以委托代理人办理质疑事项，代理人办理质疑事项时，除提交质疑书外，还应当提交质疑人的授权委托书及代理人的有效身份证明，授权委托书应当载明委托代理的具体权限和事项。</w:t>
            </w:r>
          </w:p>
          <w:p w14:paraId="085E1C73">
            <w:pPr>
              <w:spacing w:beforeLines="0" w:afterLines="0"/>
              <w:ind w:firstLine="480" w:firstLineChars="200"/>
              <w:rPr>
                <w:rFonts w:hint="default" w:ascii="宋体" w:cs="宋体"/>
                <w:sz w:val="24"/>
                <w:szCs w:val="24"/>
              </w:rPr>
            </w:pPr>
            <w:r>
              <w:rPr>
                <w:rFonts w:hint="eastAsia" w:ascii="宋体" w:hAnsi="宋体" w:cs="宋体"/>
                <w:sz w:val="24"/>
                <w:szCs w:val="24"/>
              </w:rPr>
              <w:t>4、有下列情形之一的，属于无效质疑，采购代理机构和采购人不予受理：</w:t>
            </w:r>
          </w:p>
          <w:p w14:paraId="76A9E3DA">
            <w:pPr>
              <w:spacing w:beforeLines="0" w:afterLines="0"/>
              <w:rPr>
                <w:rFonts w:hint="default" w:ascii="宋体" w:cs="宋体"/>
                <w:sz w:val="24"/>
                <w:szCs w:val="24"/>
              </w:rPr>
            </w:pPr>
            <w:r>
              <w:rPr>
                <w:rFonts w:hint="eastAsia" w:ascii="宋体" w:hAnsi="宋体" w:cs="宋体"/>
                <w:sz w:val="24"/>
                <w:szCs w:val="24"/>
              </w:rPr>
              <w:t>（1）质疑人不是参与本次政府采购项目的供应商或潜在供应商；</w:t>
            </w:r>
          </w:p>
          <w:p w14:paraId="320957A7">
            <w:pPr>
              <w:spacing w:beforeLines="0" w:afterLines="0"/>
              <w:rPr>
                <w:rFonts w:hint="default" w:ascii="宋体" w:cs="宋体"/>
                <w:sz w:val="24"/>
                <w:szCs w:val="24"/>
              </w:rPr>
            </w:pPr>
            <w:r>
              <w:rPr>
                <w:rFonts w:hint="eastAsia" w:ascii="宋体" w:hAnsi="宋体" w:cs="宋体"/>
                <w:sz w:val="24"/>
                <w:szCs w:val="24"/>
              </w:rPr>
              <w:t>（2）质疑人与质疑事项不存在利害关系的；</w:t>
            </w:r>
          </w:p>
          <w:p w14:paraId="41A13387">
            <w:pPr>
              <w:spacing w:beforeLines="0" w:afterLines="0"/>
              <w:rPr>
                <w:rFonts w:hint="default" w:ascii="宋体" w:cs="宋体"/>
                <w:sz w:val="24"/>
                <w:szCs w:val="24"/>
              </w:rPr>
            </w:pPr>
            <w:r>
              <w:rPr>
                <w:rFonts w:hint="eastAsia" w:ascii="宋体" w:hAnsi="宋体" w:cs="宋体"/>
                <w:sz w:val="24"/>
                <w:szCs w:val="24"/>
              </w:rPr>
              <w:t>（3）未在法定期限内提出质疑的；</w:t>
            </w:r>
          </w:p>
          <w:p w14:paraId="69031F2C">
            <w:pPr>
              <w:spacing w:beforeLines="0" w:afterLines="0"/>
              <w:rPr>
                <w:rFonts w:hint="default" w:ascii="宋体" w:cs="宋体"/>
                <w:sz w:val="24"/>
                <w:szCs w:val="24"/>
              </w:rPr>
            </w:pPr>
            <w:r>
              <w:rPr>
                <w:rFonts w:hint="eastAsia" w:ascii="宋体" w:hAnsi="宋体" w:cs="宋体"/>
                <w:sz w:val="24"/>
                <w:szCs w:val="24"/>
              </w:rPr>
              <w:t>（4）质疑未以书面形式提出，或质疑书主要内容构成不完整的；</w:t>
            </w:r>
          </w:p>
          <w:p w14:paraId="44AE3CF3">
            <w:pPr>
              <w:spacing w:beforeLines="0" w:afterLines="0"/>
              <w:rPr>
                <w:rFonts w:hint="default" w:ascii="宋体" w:cs="宋体"/>
                <w:sz w:val="24"/>
                <w:szCs w:val="24"/>
              </w:rPr>
            </w:pPr>
            <w:r>
              <w:rPr>
                <w:rFonts w:hint="eastAsia" w:ascii="宋体" w:hAnsi="宋体" w:cs="宋体"/>
                <w:sz w:val="24"/>
                <w:szCs w:val="24"/>
              </w:rPr>
              <w:t>（5）质疑书没有合法有效的签字、盖章或授权的；</w:t>
            </w:r>
          </w:p>
          <w:p w14:paraId="65744723">
            <w:pPr>
              <w:spacing w:beforeLines="0" w:afterLines="0"/>
              <w:rPr>
                <w:rFonts w:hint="default" w:ascii="宋体" w:cs="宋体"/>
                <w:sz w:val="24"/>
                <w:szCs w:val="24"/>
              </w:rPr>
            </w:pPr>
            <w:r>
              <w:rPr>
                <w:rFonts w:hint="eastAsia" w:ascii="宋体" w:hAnsi="宋体" w:cs="宋体"/>
                <w:sz w:val="24"/>
                <w:szCs w:val="24"/>
              </w:rPr>
              <w:t>（6）以非法手段取得证据、材料的；</w:t>
            </w:r>
          </w:p>
          <w:p w14:paraId="5594B8E9">
            <w:pPr>
              <w:spacing w:beforeLines="0" w:afterLines="0"/>
              <w:rPr>
                <w:rFonts w:hint="default" w:ascii="宋体" w:cs="宋体"/>
                <w:sz w:val="24"/>
                <w:szCs w:val="24"/>
              </w:rPr>
            </w:pPr>
            <w:r>
              <w:rPr>
                <w:rFonts w:hint="eastAsia" w:ascii="宋体" w:hAnsi="宋体" w:cs="宋体"/>
                <w:sz w:val="24"/>
                <w:szCs w:val="24"/>
              </w:rPr>
              <w:t>（7）质疑答复后，同一质疑人就同一事项再次提出质疑的；</w:t>
            </w:r>
          </w:p>
          <w:p w14:paraId="185D98E3">
            <w:pPr>
              <w:spacing w:beforeLines="0" w:afterLines="0"/>
              <w:rPr>
                <w:rFonts w:hint="default" w:ascii="宋体" w:cs="宋体"/>
                <w:sz w:val="24"/>
                <w:szCs w:val="24"/>
              </w:rPr>
            </w:pPr>
            <w:r>
              <w:rPr>
                <w:rFonts w:hint="eastAsia" w:ascii="宋体" w:hAnsi="宋体" w:cs="宋体"/>
                <w:sz w:val="24"/>
                <w:szCs w:val="24"/>
              </w:rPr>
              <w:t>（8）不符合法律、法规、规章和监管机构规定的其他条件的。</w:t>
            </w:r>
          </w:p>
          <w:p w14:paraId="4BF79482">
            <w:pPr>
              <w:spacing w:beforeLines="0" w:afterLines="0"/>
              <w:ind w:firstLine="480" w:firstLineChars="200"/>
              <w:rPr>
                <w:rFonts w:hint="default" w:ascii="宋体" w:cs="宋体"/>
                <w:sz w:val="24"/>
                <w:szCs w:val="24"/>
              </w:rPr>
            </w:pPr>
            <w:r>
              <w:rPr>
                <w:rFonts w:hint="eastAsia" w:ascii="宋体" w:hAnsi="宋体" w:cs="宋体"/>
                <w:sz w:val="24"/>
                <w:szCs w:val="24"/>
              </w:rPr>
              <w:t>5、采购代理机构或采购人将在收到书面质疑后7个工作日内做出答复，并以书面形式通知质疑人和其他有关供应商。</w:t>
            </w:r>
          </w:p>
          <w:p w14:paraId="2CCC2B42">
            <w:pPr>
              <w:spacing w:beforeLines="0" w:afterLines="0"/>
              <w:ind w:firstLine="480" w:firstLineChars="200"/>
              <w:rPr>
                <w:rFonts w:hint="default" w:ascii="宋体" w:cs="宋体"/>
                <w:sz w:val="24"/>
                <w:szCs w:val="24"/>
              </w:rPr>
            </w:pPr>
            <w:r>
              <w:rPr>
                <w:rFonts w:hint="eastAsia" w:ascii="宋体" w:hAnsi="宋体" w:cs="宋体"/>
                <w:sz w:val="24"/>
                <w:szCs w:val="24"/>
              </w:rPr>
              <w:t>6、质疑人对采购代理机构或采购人的答复不满意，以及采购代理机构或采购人未在规定时间内做出答复的，可以在答复期满后15个工作日内向监管机构提出投诉。</w:t>
            </w:r>
          </w:p>
          <w:p w14:paraId="0D9D5E27">
            <w:pPr>
              <w:spacing w:beforeLines="0" w:afterLines="0"/>
              <w:ind w:firstLine="480" w:firstLineChars="200"/>
              <w:rPr>
                <w:rFonts w:hint="default" w:ascii="宋体" w:cs="宋体"/>
                <w:sz w:val="24"/>
                <w:szCs w:val="24"/>
              </w:rPr>
            </w:pPr>
            <w:r>
              <w:rPr>
                <w:rFonts w:hint="eastAsia" w:ascii="宋体" w:hAnsi="宋体" w:cs="宋体"/>
                <w:sz w:val="24"/>
                <w:szCs w:val="24"/>
              </w:rPr>
              <w:t>7、供应商投诉的事项不得超出已质疑事项的范围。</w:t>
            </w:r>
          </w:p>
          <w:p w14:paraId="2582BDFD">
            <w:pPr>
              <w:spacing w:beforeLines="0" w:afterLines="0"/>
              <w:ind w:firstLine="480" w:firstLineChars="200"/>
              <w:rPr>
                <w:rFonts w:hint="default" w:ascii="宋体" w:cs="宋体"/>
                <w:sz w:val="24"/>
                <w:szCs w:val="24"/>
              </w:rPr>
            </w:pPr>
            <w:r>
              <w:rPr>
                <w:rFonts w:hint="eastAsia" w:ascii="宋体" w:hAnsi="宋体" w:cs="宋体"/>
                <w:sz w:val="24"/>
                <w:szCs w:val="24"/>
              </w:rPr>
              <w:t>8、恶意质疑、投诉的法律后果：</w:t>
            </w:r>
          </w:p>
          <w:p w14:paraId="62DC01A9">
            <w:pPr>
              <w:spacing w:beforeLines="0" w:afterLines="0"/>
              <w:ind w:firstLine="480" w:firstLineChars="200"/>
              <w:rPr>
                <w:rFonts w:hint="default" w:ascii="宋体" w:cs="宋体"/>
                <w:sz w:val="24"/>
                <w:szCs w:val="24"/>
              </w:rPr>
            </w:pPr>
            <w:r>
              <w:rPr>
                <w:rFonts w:hint="eastAsia" w:ascii="宋体" w:hAnsi="宋体" w:cs="宋体"/>
                <w:sz w:val="24"/>
                <w:szCs w:val="24"/>
              </w:rPr>
              <w:t>《政府采购质疑和投诉办法》（财政部94号令）规定，投诉人在全国范围内十二个月内三次以上投诉查无实据的，由财政部门列入不良行为记录名单。对于捏造事实、或提供虚假材料、或以非法手段取得证明材料（证据来源的合法性存在明显疑问，投诉人无法证明其取得方式合法的，视为以非法手段取得证明材料）进行投诉的，属于虚假、恶意投诉，由财政部门列入不良行为记录名单，并禁止其一至三年内参加政府采购活动。</w:t>
            </w:r>
          </w:p>
          <w:p w14:paraId="541062D3">
            <w:pPr>
              <w:spacing w:beforeLines="0" w:afterLines="0"/>
              <w:ind w:firstLine="480" w:firstLineChars="200"/>
              <w:rPr>
                <w:rFonts w:hint="default" w:ascii="宋体" w:cs="宋体"/>
                <w:sz w:val="24"/>
                <w:szCs w:val="24"/>
              </w:rPr>
            </w:pPr>
            <w:r>
              <w:rPr>
                <w:rFonts w:hint="eastAsia" w:ascii="宋体" w:hAnsi="宋体" w:cs="宋体"/>
                <w:sz w:val="24"/>
                <w:szCs w:val="24"/>
              </w:rPr>
              <w:t>《中华人民共和国刑法》第243条【诬告陷害罪】捏造事实诬告陷害他人，意图使他人受刑事追究，情节严重的，处三年以下有期徒刑、拘役或者管制；造成严重后果的，处三年以上十年以下有期徒刑。</w:t>
            </w:r>
          </w:p>
          <w:p w14:paraId="1E543BF1">
            <w:pPr>
              <w:spacing w:beforeLines="0" w:afterLines="0"/>
              <w:ind w:firstLine="480" w:firstLineChars="200"/>
              <w:rPr>
                <w:rFonts w:hint="default"/>
                <w:sz w:val="21"/>
                <w:szCs w:val="24"/>
              </w:rPr>
            </w:pPr>
            <w:r>
              <w:rPr>
                <w:rFonts w:hint="eastAsia" w:ascii="宋体" w:hAnsi="宋体" w:cs="宋体"/>
                <w:sz w:val="24"/>
                <w:szCs w:val="24"/>
              </w:rPr>
              <w:t>《中华人民共和国刑法》第246条【侮辱罪、诽谤罪】以暴力或者其他方法公然侮辱他人或者捏造事实诽谤他人，情节严重的，处三年以下有期徒刑、拘役、管制或者剥夺政治权利。</w:t>
            </w:r>
          </w:p>
        </w:tc>
      </w:tr>
      <w:tr w14:paraId="62D77D3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wBefore w:w="0" w:type="dxa"/>
          <w:trHeight w:val="535" w:hRule="atLeast"/>
          <w:jc w:val="center"/>
        </w:trPr>
        <w:tc>
          <w:tcPr>
            <w:tcW w:w="827" w:type="dxa"/>
            <w:tcBorders>
              <w:top w:val="single" w:color="auto" w:sz="6" w:space="0"/>
              <w:left w:val="single" w:color="auto" w:sz="12" w:space="0"/>
              <w:bottom w:val="single" w:color="auto" w:sz="6" w:space="0"/>
              <w:right w:val="single" w:color="auto" w:sz="6" w:space="0"/>
              <w:tl2br w:val="nil"/>
              <w:tr2bl w:val="nil"/>
            </w:tcBorders>
            <w:noWrap w:val="0"/>
            <w:vAlign w:val="center"/>
          </w:tcPr>
          <w:p w14:paraId="5531BB84">
            <w:pPr>
              <w:widowControl/>
              <w:spacing w:beforeLines="0" w:afterLines="0"/>
              <w:jc w:val="center"/>
              <w:rPr>
                <w:rFonts w:hint="default" w:ascii="宋体" w:cs="宋体"/>
                <w:sz w:val="24"/>
                <w:szCs w:val="24"/>
              </w:rPr>
            </w:pPr>
            <w:r>
              <w:rPr>
                <w:rFonts w:hint="eastAsia" w:ascii="宋体" w:hAnsi="宋体" w:cs="宋体"/>
                <w:sz w:val="24"/>
                <w:szCs w:val="24"/>
              </w:rPr>
              <w:t>20</w:t>
            </w:r>
          </w:p>
        </w:tc>
        <w:tc>
          <w:tcPr>
            <w:tcW w:w="8767" w:type="dxa"/>
            <w:gridSpan w:val="2"/>
            <w:tcBorders>
              <w:top w:val="single" w:color="auto" w:sz="6" w:space="0"/>
              <w:left w:val="single" w:color="auto" w:sz="6" w:space="0"/>
              <w:bottom w:val="single" w:color="auto" w:sz="6" w:space="0"/>
              <w:right w:val="single" w:color="auto" w:sz="12" w:space="0"/>
              <w:tl2br w:val="nil"/>
              <w:tr2bl w:val="nil"/>
            </w:tcBorders>
            <w:noWrap w:val="0"/>
            <w:vAlign w:val="center"/>
          </w:tcPr>
          <w:p w14:paraId="71849AA3">
            <w:pPr>
              <w:widowControl/>
              <w:spacing w:beforeLines="0" w:afterLines="0"/>
              <w:rPr>
                <w:rFonts w:hint="default" w:ascii="宋体" w:cs="宋体"/>
                <w:sz w:val="24"/>
                <w:szCs w:val="24"/>
              </w:rPr>
            </w:pPr>
            <w:r>
              <w:rPr>
                <w:rFonts w:hint="eastAsia" w:ascii="宋体" w:hAnsi="宋体" w:cs="宋体"/>
                <w:sz w:val="24"/>
                <w:szCs w:val="24"/>
              </w:rPr>
              <w:t>磋商文件内所附网络链接仅供参考，不保证其长期有效性。</w:t>
            </w:r>
          </w:p>
        </w:tc>
      </w:tr>
      <w:tr w14:paraId="317BAEE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wBefore w:w="0" w:type="dxa"/>
          <w:trHeight w:val="509" w:hRule="atLeast"/>
          <w:jc w:val="center"/>
        </w:trPr>
        <w:tc>
          <w:tcPr>
            <w:tcW w:w="827" w:type="dxa"/>
            <w:tcBorders>
              <w:top w:val="single" w:color="auto" w:sz="6" w:space="0"/>
              <w:left w:val="single" w:color="auto" w:sz="12" w:space="0"/>
              <w:bottom w:val="single" w:color="auto" w:sz="12" w:space="0"/>
              <w:right w:val="single" w:color="auto" w:sz="6" w:space="0"/>
              <w:tl2br w:val="nil"/>
              <w:tr2bl w:val="nil"/>
            </w:tcBorders>
            <w:noWrap w:val="0"/>
            <w:vAlign w:val="center"/>
          </w:tcPr>
          <w:p w14:paraId="56E2C647">
            <w:pPr>
              <w:widowControl/>
              <w:spacing w:beforeLines="0" w:afterLines="0"/>
              <w:jc w:val="center"/>
              <w:rPr>
                <w:rFonts w:hint="default" w:ascii="宋体" w:cs="宋体"/>
                <w:sz w:val="24"/>
                <w:szCs w:val="24"/>
              </w:rPr>
            </w:pPr>
            <w:r>
              <w:rPr>
                <w:rFonts w:hint="eastAsia" w:ascii="宋体" w:hAnsi="宋体" w:cs="宋体"/>
                <w:sz w:val="24"/>
                <w:szCs w:val="24"/>
              </w:rPr>
              <w:t>21</w:t>
            </w:r>
          </w:p>
        </w:tc>
        <w:tc>
          <w:tcPr>
            <w:tcW w:w="8767" w:type="dxa"/>
            <w:gridSpan w:val="2"/>
            <w:tcBorders>
              <w:top w:val="single" w:color="auto" w:sz="6" w:space="0"/>
              <w:left w:val="single" w:color="auto" w:sz="6" w:space="0"/>
              <w:bottom w:val="single" w:color="auto" w:sz="12" w:space="0"/>
              <w:right w:val="single" w:color="auto" w:sz="12" w:space="0"/>
              <w:tl2br w:val="nil"/>
              <w:tr2bl w:val="nil"/>
            </w:tcBorders>
            <w:noWrap w:val="0"/>
            <w:vAlign w:val="center"/>
          </w:tcPr>
          <w:p w14:paraId="74D700E2">
            <w:pPr>
              <w:widowControl/>
              <w:spacing w:beforeLines="0" w:afterLines="0"/>
              <w:rPr>
                <w:rFonts w:hint="default" w:ascii="宋体" w:cs="宋体"/>
                <w:sz w:val="24"/>
                <w:szCs w:val="24"/>
              </w:rPr>
            </w:pPr>
            <w:r>
              <w:rPr>
                <w:rFonts w:hint="eastAsia" w:ascii="宋体" w:hAnsi="宋体" w:cs="宋体"/>
                <w:sz w:val="24"/>
                <w:szCs w:val="24"/>
              </w:rPr>
              <w:t>本磋商文件未明确的其他事项，按照有关法律、法规或省市有关规定执行。</w:t>
            </w:r>
          </w:p>
        </w:tc>
      </w:tr>
    </w:tbl>
    <w:p w14:paraId="491B1878">
      <w:pPr>
        <w:spacing w:beforeLines="0" w:afterLines="0"/>
        <w:rPr>
          <w:rFonts w:hint="default"/>
          <w:sz w:val="21"/>
          <w:szCs w:val="24"/>
          <w:lang w:val="zh-CN"/>
        </w:rPr>
      </w:pPr>
    </w:p>
    <w:p w14:paraId="1EE13EA1">
      <w:pPr>
        <w:pStyle w:val="10"/>
        <w:tabs>
          <w:tab w:val="right" w:leader="dot" w:pos="9072"/>
          <w:tab w:val="clear" w:pos="8760"/>
        </w:tabs>
        <w:spacing w:beforeLines="0" w:afterLines="0"/>
        <w:jc w:val="center"/>
        <w:rPr>
          <w:rFonts w:hint="default"/>
          <w:sz w:val="44"/>
          <w:szCs w:val="44"/>
        </w:rPr>
      </w:pPr>
      <w:bookmarkStart w:id="5" w:name="_Toc30697"/>
      <w:r>
        <w:rPr>
          <w:rFonts w:hint="default"/>
          <w:sz w:val="21"/>
          <w:szCs w:val="24"/>
        </w:rPr>
        <w:br w:type="page"/>
      </w:r>
      <w:r>
        <w:rPr>
          <w:rFonts w:hint="eastAsia"/>
          <w:sz w:val="44"/>
          <w:szCs w:val="44"/>
        </w:rPr>
        <w:t>第三部分</w:t>
      </w:r>
      <w:r>
        <w:rPr>
          <w:rFonts w:hint="default"/>
          <w:sz w:val="44"/>
          <w:szCs w:val="44"/>
        </w:rPr>
        <w:t xml:space="preserve">  </w:t>
      </w:r>
      <w:r>
        <w:rPr>
          <w:rFonts w:hint="eastAsia"/>
          <w:sz w:val="44"/>
          <w:szCs w:val="44"/>
        </w:rPr>
        <w:t>磋商评审办法及内容</w:t>
      </w:r>
      <w:bookmarkEnd w:id="5"/>
    </w:p>
    <w:p w14:paraId="345E56A6">
      <w:pPr>
        <w:spacing w:beforeLines="0" w:afterLines="0" w:line="380" w:lineRule="exact"/>
        <w:ind w:firstLine="482" w:firstLineChars="200"/>
        <w:rPr>
          <w:rFonts w:hint="default" w:ascii="宋体" w:cs="宋体"/>
          <w:b/>
          <w:sz w:val="24"/>
          <w:szCs w:val="24"/>
        </w:rPr>
      </w:pPr>
    </w:p>
    <w:p w14:paraId="27EF202B">
      <w:pPr>
        <w:spacing w:beforeLines="0" w:afterLines="0" w:line="380" w:lineRule="exact"/>
        <w:ind w:firstLine="482" w:firstLineChars="200"/>
        <w:rPr>
          <w:rFonts w:hint="default" w:ascii="宋体" w:cs="宋体"/>
          <w:sz w:val="24"/>
          <w:szCs w:val="24"/>
        </w:rPr>
      </w:pPr>
      <w:r>
        <w:rPr>
          <w:rFonts w:hint="eastAsia" w:ascii="宋体" w:hAnsi="宋体" w:cs="宋体"/>
          <w:b/>
          <w:sz w:val="24"/>
          <w:szCs w:val="24"/>
        </w:rPr>
        <w:t>1、磋商方法</w:t>
      </w:r>
      <w:r>
        <w:rPr>
          <w:rFonts w:hint="eastAsia" w:ascii="宋体" w:hAnsi="宋体" w:cs="宋体"/>
          <w:sz w:val="24"/>
          <w:szCs w:val="24"/>
        </w:rPr>
        <w:t>：综合评分法。</w:t>
      </w:r>
    </w:p>
    <w:p w14:paraId="39259584">
      <w:pPr>
        <w:autoSpaceDE w:val="0"/>
        <w:autoSpaceDN w:val="0"/>
        <w:spacing w:beforeLines="0" w:afterLines="0" w:line="380" w:lineRule="exact"/>
        <w:ind w:firstLine="480" w:firstLineChars="200"/>
        <w:rPr>
          <w:rFonts w:hint="default" w:ascii="宋体" w:cs="宋体"/>
          <w:color w:val="000000"/>
          <w:sz w:val="24"/>
          <w:szCs w:val="24"/>
        </w:rPr>
      </w:pPr>
      <w:r>
        <w:rPr>
          <w:rFonts w:hint="eastAsia" w:ascii="宋体" w:hAnsi="宋体" w:cs="宋体"/>
          <w:color w:val="000000"/>
          <w:sz w:val="24"/>
          <w:szCs w:val="24"/>
        </w:rPr>
        <w:t>采购人委托磋商小组负责组织本项目的评标工作。</w:t>
      </w:r>
    </w:p>
    <w:p w14:paraId="602A48AC">
      <w:pPr>
        <w:autoSpaceDE w:val="0"/>
        <w:autoSpaceDN w:val="0"/>
        <w:spacing w:beforeLines="0" w:afterLines="0" w:line="380" w:lineRule="exact"/>
        <w:ind w:firstLine="480" w:firstLineChars="200"/>
        <w:rPr>
          <w:rFonts w:hint="default" w:ascii="宋体" w:cs="宋体"/>
          <w:color w:val="000000"/>
          <w:sz w:val="24"/>
          <w:szCs w:val="24"/>
        </w:rPr>
      </w:pPr>
      <w:r>
        <w:rPr>
          <w:rFonts w:hint="eastAsia" w:ascii="宋体" w:hAnsi="宋体" w:cs="宋体"/>
          <w:color w:val="000000"/>
          <w:sz w:val="24"/>
          <w:szCs w:val="24"/>
        </w:rPr>
        <w:t>工作程序：资格审查</w:t>
      </w:r>
      <w:r>
        <w:rPr>
          <w:rFonts w:hint="eastAsia" w:ascii="宋体" w:cs="宋体"/>
          <w:color w:val="000000"/>
          <w:sz w:val="24"/>
          <w:szCs w:val="24"/>
        </w:rPr>
        <w:t>--</w:t>
      </w:r>
      <w:r>
        <w:rPr>
          <w:rFonts w:hint="eastAsia" w:ascii="宋体" w:hAnsi="宋体" w:cs="宋体"/>
          <w:color w:val="000000"/>
          <w:sz w:val="24"/>
          <w:szCs w:val="24"/>
        </w:rPr>
        <w:t>符合性审查</w:t>
      </w:r>
      <w:r>
        <w:rPr>
          <w:rFonts w:hint="eastAsia" w:ascii="宋体" w:cs="宋体"/>
          <w:color w:val="000000"/>
          <w:sz w:val="24"/>
          <w:szCs w:val="24"/>
        </w:rPr>
        <w:t>--</w:t>
      </w:r>
      <w:r>
        <w:rPr>
          <w:rFonts w:hint="eastAsia" w:ascii="宋体" w:hAnsi="宋体" w:cs="宋体"/>
          <w:color w:val="000000"/>
          <w:sz w:val="24"/>
          <w:szCs w:val="24"/>
        </w:rPr>
        <w:t>磋商</w:t>
      </w:r>
      <w:r>
        <w:rPr>
          <w:rFonts w:hint="eastAsia" w:ascii="宋体" w:cs="宋体"/>
          <w:color w:val="000000"/>
          <w:sz w:val="24"/>
          <w:szCs w:val="24"/>
        </w:rPr>
        <w:t>--</w:t>
      </w:r>
      <w:r>
        <w:rPr>
          <w:rFonts w:hint="eastAsia" w:ascii="宋体" w:hAnsi="宋体" w:cs="宋体"/>
          <w:color w:val="000000"/>
          <w:sz w:val="24"/>
          <w:szCs w:val="24"/>
        </w:rPr>
        <w:t>第二次磋商报价</w:t>
      </w:r>
      <w:r>
        <w:rPr>
          <w:rFonts w:hint="eastAsia" w:ascii="宋体" w:cs="宋体"/>
          <w:color w:val="000000"/>
          <w:sz w:val="24"/>
          <w:szCs w:val="24"/>
        </w:rPr>
        <w:t>--</w:t>
      </w:r>
      <w:r>
        <w:rPr>
          <w:rFonts w:hint="eastAsia" w:ascii="宋体" w:hAnsi="宋体" w:cs="宋体"/>
          <w:color w:val="000000"/>
          <w:sz w:val="24"/>
          <w:szCs w:val="24"/>
        </w:rPr>
        <w:t>比较和评价</w:t>
      </w:r>
      <w:r>
        <w:rPr>
          <w:rFonts w:hint="eastAsia" w:ascii="宋体" w:cs="宋体"/>
          <w:color w:val="000000"/>
          <w:sz w:val="24"/>
          <w:szCs w:val="24"/>
        </w:rPr>
        <w:t>--</w:t>
      </w:r>
      <w:r>
        <w:rPr>
          <w:rFonts w:hint="eastAsia" w:ascii="宋体" w:hAnsi="宋体" w:cs="宋体"/>
          <w:color w:val="000000"/>
          <w:sz w:val="24"/>
          <w:szCs w:val="24"/>
        </w:rPr>
        <w:t>推荐成交候选人名单。</w:t>
      </w:r>
    </w:p>
    <w:p w14:paraId="1BB87262">
      <w:pPr>
        <w:spacing w:beforeLines="0" w:afterLines="0" w:line="380" w:lineRule="exact"/>
        <w:ind w:firstLine="482" w:firstLineChars="200"/>
        <w:rPr>
          <w:rFonts w:hint="default" w:ascii="宋体" w:cs="宋体"/>
          <w:b/>
          <w:sz w:val="24"/>
          <w:szCs w:val="24"/>
        </w:rPr>
      </w:pPr>
      <w:r>
        <w:rPr>
          <w:rFonts w:hint="eastAsia" w:ascii="宋体" w:hAnsi="宋体" w:cs="宋体"/>
          <w:b/>
          <w:sz w:val="24"/>
          <w:szCs w:val="24"/>
        </w:rPr>
        <w:t>2、资格审查</w:t>
      </w:r>
    </w:p>
    <w:p w14:paraId="6E9BE3D9">
      <w:pPr>
        <w:autoSpaceDE w:val="0"/>
        <w:autoSpaceDN w:val="0"/>
        <w:spacing w:beforeLines="0" w:afterLines="0" w:line="380" w:lineRule="exact"/>
        <w:ind w:firstLine="480" w:firstLineChars="200"/>
        <w:rPr>
          <w:rFonts w:hint="default" w:ascii="宋体" w:cs="宋体"/>
          <w:color w:val="000000"/>
          <w:sz w:val="24"/>
          <w:szCs w:val="24"/>
        </w:rPr>
      </w:pPr>
      <w:r>
        <w:rPr>
          <w:rFonts w:hint="eastAsia" w:ascii="宋体" w:hAnsi="宋体" w:cs="宋体"/>
          <w:color w:val="000000"/>
          <w:sz w:val="24"/>
          <w:szCs w:val="24"/>
        </w:rPr>
        <w:t>供应商资格要求详见磋商公告</w:t>
      </w:r>
      <w:r>
        <w:rPr>
          <w:rFonts w:hint="eastAsia" w:ascii="宋体" w:hAnsi="宋体" w:cs="宋体"/>
          <w:sz w:val="24"/>
          <w:szCs w:val="24"/>
        </w:rPr>
        <w:t>本项目的特定资格要求部分</w:t>
      </w:r>
      <w:r>
        <w:rPr>
          <w:rFonts w:hint="eastAsia" w:ascii="宋体" w:hAnsi="宋体" w:cs="宋体"/>
          <w:color w:val="000000"/>
          <w:sz w:val="24"/>
          <w:szCs w:val="24"/>
        </w:rPr>
        <w:t>。</w:t>
      </w:r>
    </w:p>
    <w:p w14:paraId="38B425BB">
      <w:pPr>
        <w:autoSpaceDE w:val="0"/>
        <w:autoSpaceDN w:val="0"/>
        <w:spacing w:beforeLines="0" w:afterLines="0" w:line="380" w:lineRule="exact"/>
        <w:ind w:firstLine="480" w:firstLineChars="200"/>
        <w:rPr>
          <w:rFonts w:hint="default" w:ascii="宋体" w:cs="宋体"/>
          <w:color w:val="000000"/>
          <w:sz w:val="24"/>
          <w:szCs w:val="24"/>
        </w:rPr>
      </w:pPr>
      <w:r>
        <w:rPr>
          <w:rFonts w:hint="eastAsia" w:ascii="宋体" w:hAnsi="宋体" w:cs="宋体"/>
          <w:color w:val="000000"/>
          <w:sz w:val="24"/>
          <w:szCs w:val="24"/>
        </w:rPr>
        <w:t>磋商小组按要求对供应商基本资格条件进行审查，投标人若有一项不合格，即判定其基本资格条件审查结果为不合格，将不具备投标资格，其投标无效，</w:t>
      </w:r>
      <w:r>
        <w:rPr>
          <w:rFonts w:hint="eastAsia" w:ascii="宋体" w:hAnsi="宋体" w:cs="宋体"/>
          <w:sz w:val="24"/>
          <w:szCs w:val="24"/>
        </w:rPr>
        <w:t>不再进行下一步评审。</w:t>
      </w:r>
    </w:p>
    <w:p w14:paraId="364EA9E0">
      <w:pPr>
        <w:spacing w:beforeLines="0" w:afterLines="0" w:line="380" w:lineRule="exact"/>
        <w:ind w:firstLine="482" w:firstLineChars="200"/>
        <w:rPr>
          <w:rFonts w:hint="default" w:ascii="宋体" w:cs="宋体"/>
          <w:b/>
          <w:sz w:val="24"/>
          <w:szCs w:val="24"/>
        </w:rPr>
      </w:pPr>
      <w:r>
        <w:rPr>
          <w:rFonts w:hint="eastAsia" w:ascii="宋体" w:hAnsi="宋体" w:cs="宋体"/>
          <w:b/>
          <w:sz w:val="24"/>
          <w:szCs w:val="24"/>
        </w:rPr>
        <w:t>3、符合性审查</w:t>
      </w:r>
    </w:p>
    <w:p w14:paraId="7B9CFA69">
      <w:pPr>
        <w:pStyle w:val="5"/>
        <w:spacing w:beforeLines="0" w:afterLines="0"/>
        <w:ind w:firstLine="482"/>
        <w:rPr>
          <w:rFonts w:hint="default" w:ascii="宋体" w:cs="宋体"/>
          <w:color w:val="auto"/>
          <w:sz w:val="24"/>
          <w:szCs w:val="24"/>
        </w:rPr>
      </w:pPr>
      <w:r>
        <w:rPr>
          <w:rFonts w:hint="eastAsia" w:ascii="宋体" w:hAnsi="宋体" w:cs="宋体"/>
          <w:color w:val="000000"/>
          <w:sz w:val="24"/>
          <w:szCs w:val="24"/>
        </w:rPr>
        <w:t>符合性审查是指磋商小组依据磋商文件的规定，</w:t>
      </w:r>
      <w:r>
        <w:rPr>
          <w:rFonts w:hint="eastAsia" w:ascii="宋体" w:hAnsi="宋体" w:cs="宋体"/>
          <w:color w:val="auto"/>
          <w:sz w:val="24"/>
          <w:szCs w:val="24"/>
        </w:rPr>
        <w:t>对通过资格审查的供应商的磋商响应文件</w:t>
      </w:r>
      <w:r>
        <w:rPr>
          <w:rFonts w:hint="eastAsia" w:ascii="宋体" w:hAnsi="宋体" w:cs="宋体"/>
          <w:color w:val="000000"/>
          <w:sz w:val="24"/>
          <w:szCs w:val="24"/>
        </w:rPr>
        <w:t>从商务和技术角度对响应文件的有效性和完整性进行审查，以确定是否对磋商文件的实质性要求做出投标。出现下列情况者（但不限于），按无效投标处理，</w:t>
      </w:r>
      <w:r>
        <w:rPr>
          <w:rFonts w:hint="eastAsia" w:ascii="宋体" w:hAnsi="宋体" w:cs="宋体"/>
          <w:color w:val="auto"/>
          <w:sz w:val="24"/>
          <w:szCs w:val="24"/>
        </w:rPr>
        <w:t>不再进行下一步评审。</w:t>
      </w:r>
    </w:p>
    <w:p w14:paraId="1E901578">
      <w:pPr>
        <w:autoSpaceDE w:val="0"/>
        <w:autoSpaceDN w:val="0"/>
        <w:spacing w:beforeLines="0" w:afterLines="0" w:line="380" w:lineRule="exact"/>
        <w:ind w:firstLine="480" w:firstLineChars="200"/>
        <w:rPr>
          <w:rFonts w:hint="default" w:ascii="宋体" w:cs="宋体"/>
          <w:color w:val="000000"/>
          <w:sz w:val="24"/>
          <w:szCs w:val="24"/>
        </w:rPr>
      </w:pPr>
      <w:r>
        <w:rPr>
          <w:rFonts w:hint="eastAsia" w:ascii="宋体" w:hAnsi="宋体" w:cs="宋体"/>
          <w:color w:val="000000"/>
          <w:sz w:val="24"/>
          <w:szCs w:val="24"/>
        </w:rPr>
        <w:t>3.1 响应文件未按磋商文件要求签署、盖章的。</w:t>
      </w:r>
    </w:p>
    <w:p w14:paraId="3D657E32">
      <w:pPr>
        <w:autoSpaceDE w:val="0"/>
        <w:autoSpaceDN w:val="0"/>
        <w:spacing w:beforeLines="0" w:afterLines="0" w:line="380" w:lineRule="exact"/>
        <w:ind w:firstLine="480" w:firstLineChars="200"/>
        <w:rPr>
          <w:rFonts w:hint="default" w:ascii="宋体" w:cs="宋体"/>
          <w:color w:val="000000"/>
          <w:sz w:val="24"/>
          <w:szCs w:val="24"/>
        </w:rPr>
      </w:pPr>
      <w:r>
        <w:rPr>
          <w:rFonts w:hint="eastAsia" w:ascii="宋体" w:hAnsi="宋体" w:cs="宋体"/>
          <w:color w:val="000000"/>
          <w:sz w:val="24"/>
          <w:szCs w:val="24"/>
        </w:rPr>
        <w:t>3.2 供应商投标报价超出采购预算或最高限价的。</w:t>
      </w:r>
    </w:p>
    <w:p w14:paraId="429D31C4">
      <w:pPr>
        <w:autoSpaceDE w:val="0"/>
        <w:autoSpaceDN w:val="0"/>
        <w:spacing w:beforeLines="0" w:afterLines="0" w:line="380" w:lineRule="exact"/>
        <w:ind w:firstLine="480" w:firstLineChars="200"/>
        <w:rPr>
          <w:rFonts w:hint="default" w:ascii="宋体" w:cs="宋体"/>
          <w:color w:val="000000"/>
          <w:sz w:val="24"/>
          <w:szCs w:val="24"/>
        </w:rPr>
      </w:pPr>
      <w:r>
        <w:rPr>
          <w:rFonts w:hint="eastAsia" w:ascii="宋体" w:hAnsi="宋体" w:cs="宋体"/>
          <w:color w:val="000000"/>
          <w:sz w:val="24"/>
          <w:szCs w:val="24"/>
        </w:rPr>
        <w:t>3.3 供应商的报价明显低于其他通过符合性审查供应商的报价，有可能影响产品质量或者不能诚信履约的，且供应商不能证明其报价合理性的。</w:t>
      </w:r>
    </w:p>
    <w:p w14:paraId="5434A880">
      <w:pPr>
        <w:autoSpaceDE w:val="0"/>
        <w:autoSpaceDN w:val="0"/>
        <w:spacing w:beforeLines="0" w:afterLines="0" w:line="380" w:lineRule="exact"/>
        <w:ind w:firstLine="480" w:firstLineChars="200"/>
        <w:rPr>
          <w:rFonts w:hint="default" w:ascii="宋体" w:cs="宋体"/>
          <w:color w:val="000000"/>
          <w:sz w:val="24"/>
          <w:szCs w:val="24"/>
        </w:rPr>
      </w:pPr>
      <w:r>
        <w:rPr>
          <w:rFonts w:hint="eastAsia" w:ascii="宋体" w:hAnsi="宋体" w:cs="宋体"/>
          <w:color w:val="000000"/>
          <w:sz w:val="24"/>
          <w:szCs w:val="24"/>
        </w:rPr>
        <w:t>3.4 投标内容出现漏项或数量与要求不符或投标内容的技术指标达不到磋商文件要求，造成采购档次降低或影响采购性能、功能。</w:t>
      </w:r>
    </w:p>
    <w:tbl>
      <w:tblPr>
        <w:tblStyle w:val="14"/>
        <w:tblW w:w="9300"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2659"/>
        <w:gridCol w:w="6641"/>
      </w:tblGrid>
      <w:tr w14:paraId="2FA408F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wBefore w:w="0" w:type="dxa"/>
          <w:trHeight w:val="450" w:hRule="atLeast"/>
          <w:jc w:val="center"/>
        </w:trPr>
        <w:tc>
          <w:tcPr>
            <w:tcW w:w="2653" w:type="dxa"/>
            <w:tcBorders>
              <w:top w:val="single" w:color="auto" w:sz="12" w:space="0"/>
              <w:left w:val="single" w:color="auto" w:sz="12" w:space="0"/>
              <w:bottom w:val="single" w:color="auto" w:sz="6" w:space="0"/>
              <w:right w:val="single" w:color="auto" w:sz="6" w:space="0"/>
              <w:tl2br w:val="nil"/>
              <w:tr2bl w:val="nil"/>
            </w:tcBorders>
            <w:noWrap w:val="0"/>
            <w:vAlign w:val="center"/>
          </w:tcPr>
          <w:p w14:paraId="36EA751B">
            <w:pPr>
              <w:tabs>
                <w:tab w:val="left" w:pos="1575"/>
              </w:tabs>
              <w:spacing w:beforeLines="0" w:afterLines="0"/>
              <w:jc w:val="center"/>
              <w:rPr>
                <w:rFonts w:hint="default" w:ascii="宋体" w:cs="宋体"/>
                <w:sz w:val="24"/>
                <w:szCs w:val="24"/>
              </w:rPr>
            </w:pPr>
            <w:r>
              <w:rPr>
                <w:rFonts w:hint="eastAsia" w:ascii="宋体" w:hAnsi="宋体" w:cs="宋体"/>
                <w:sz w:val="24"/>
                <w:szCs w:val="24"/>
              </w:rPr>
              <w:t>审查内容</w:t>
            </w:r>
          </w:p>
        </w:tc>
        <w:tc>
          <w:tcPr>
            <w:tcW w:w="6626" w:type="dxa"/>
            <w:tcBorders>
              <w:top w:val="single" w:color="auto" w:sz="12" w:space="0"/>
              <w:left w:val="single" w:color="auto" w:sz="6" w:space="0"/>
              <w:bottom w:val="single" w:color="auto" w:sz="6" w:space="0"/>
              <w:right w:val="single" w:color="auto" w:sz="12" w:space="0"/>
              <w:tl2br w:val="nil"/>
              <w:tr2bl w:val="nil"/>
            </w:tcBorders>
            <w:noWrap w:val="0"/>
            <w:vAlign w:val="center"/>
          </w:tcPr>
          <w:p w14:paraId="3B3A6F91">
            <w:pPr>
              <w:tabs>
                <w:tab w:val="left" w:pos="1575"/>
              </w:tabs>
              <w:spacing w:beforeLines="0" w:afterLines="0"/>
              <w:jc w:val="center"/>
              <w:rPr>
                <w:rFonts w:hint="default" w:ascii="宋体" w:cs="宋体"/>
                <w:sz w:val="24"/>
                <w:szCs w:val="24"/>
              </w:rPr>
            </w:pPr>
            <w:r>
              <w:rPr>
                <w:rFonts w:hint="eastAsia" w:ascii="宋体" w:hAnsi="宋体" w:cs="宋体"/>
                <w:sz w:val="24"/>
                <w:szCs w:val="24"/>
              </w:rPr>
              <w:t>审查要求</w:t>
            </w:r>
          </w:p>
        </w:tc>
      </w:tr>
      <w:tr w14:paraId="06F191F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wBefore w:w="0" w:type="dxa"/>
          <w:trHeight w:val="437" w:hRule="atLeast"/>
          <w:jc w:val="center"/>
        </w:trPr>
        <w:tc>
          <w:tcPr>
            <w:tcW w:w="2653" w:type="dxa"/>
            <w:tcBorders>
              <w:top w:val="single" w:color="auto" w:sz="6" w:space="0"/>
              <w:left w:val="single" w:color="auto" w:sz="12" w:space="0"/>
              <w:bottom w:val="single" w:color="auto" w:sz="6" w:space="0"/>
              <w:right w:val="single" w:color="auto" w:sz="6" w:space="0"/>
              <w:tl2br w:val="nil"/>
              <w:tr2bl w:val="nil"/>
            </w:tcBorders>
            <w:noWrap w:val="0"/>
            <w:vAlign w:val="center"/>
          </w:tcPr>
          <w:p w14:paraId="2344F963">
            <w:pPr>
              <w:spacing w:beforeLines="0" w:afterLines="0"/>
              <w:jc w:val="center"/>
              <w:rPr>
                <w:rFonts w:hint="default" w:ascii="宋体" w:cs="宋体"/>
                <w:sz w:val="24"/>
                <w:szCs w:val="24"/>
              </w:rPr>
            </w:pPr>
            <w:r>
              <w:rPr>
                <w:rFonts w:hint="eastAsia" w:ascii="宋体" w:hAnsi="宋体" w:cs="宋体"/>
                <w:sz w:val="24"/>
                <w:szCs w:val="24"/>
              </w:rPr>
              <w:t>磋商响应函</w:t>
            </w:r>
          </w:p>
        </w:tc>
        <w:tc>
          <w:tcPr>
            <w:tcW w:w="6626" w:type="dxa"/>
            <w:tcBorders>
              <w:top w:val="single" w:color="auto" w:sz="6" w:space="0"/>
              <w:left w:val="single" w:color="auto" w:sz="6" w:space="0"/>
              <w:bottom w:val="single" w:color="auto" w:sz="6" w:space="0"/>
              <w:right w:val="single" w:color="auto" w:sz="12" w:space="0"/>
              <w:tl2br w:val="nil"/>
              <w:tr2bl w:val="nil"/>
            </w:tcBorders>
            <w:noWrap w:val="0"/>
            <w:vAlign w:val="center"/>
          </w:tcPr>
          <w:p w14:paraId="098FC6F0">
            <w:pPr>
              <w:spacing w:beforeLines="0" w:afterLines="0"/>
              <w:rPr>
                <w:rFonts w:hint="default" w:ascii="宋体" w:cs="宋体"/>
                <w:sz w:val="24"/>
                <w:szCs w:val="24"/>
              </w:rPr>
            </w:pPr>
            <w:r>
              <w:rPr>
                <w:rFonts w:hint="eastAsia" w:ascii="宋体" w:hAnsi="宋体" w:cs="宋体"/>
                <w:sz w:val="24"/>
                <w:szCs w:val="24"/>
              </w:rPr>
              <w:t>磋商响应函签署、盖章是否符合磋商文件要求</w:t>
            </w:r>
          </w:p>
        </w:tc>
      </w:tr>
      <w:tr w14:paraId="257DA0C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wBefore w:w="0" w:type="dxa"/>
          <w:trHeight w:val="437" w:hRule="atLeast"/>
          <w:jc w:val="center"/>
        </w:trPr>
        <w:tc>
          <w:tcPr>
            <w:tcW w:w="2653" w:type="dxa"/>
            <w:tcBorders>
              <w:top w:val="single" w:color="auto" w:sz="6" w:space="0"/>
              <w:left w:val="single" w:color="auto" w:sz="12" w:space="0"/>
              <w:bottom w:val="single" w:color="auto" w:sz="6" w:space="0"/>
              <w:right w:val="single" w:color="auto" w:sz="6" w:space="0"/>
              <w:tl2br w:val="nil"/>
              <w:tr2bl w:val="nil"/>
            </w:tcBorders>
            <w:noWrap w:val="0"/>
            <w:vAlign w:val="center"/>
          </w:tcPr>
          <w:p w14:paraId="2EABB9A4">
            <w:pPr>
              <w:spacing w:beforeLines="0" w:afterLines="0"/>
              <w:jc w:val="center"/>
              <w:rPr>
                <w:rFonts w:hint="default" w:ascii="宋体" w:cs="宋体"/>
                <w:sz w:val="24"/>
                <w:szCs w:val="24"/>
              </w:rPr>
            </w:pPr>
            <w:r>
              <w:rPr>
                <w:rFonts w:hint="eastAsia" w:ascii="宋体" w:hAnsi="宋体" w:cs="宋体"/>
                <w:sz w:val="24"/>
                <w:szCs w:val="24"/>
              </w:rPr>
              <w:t>磋商报价一览表</w:t>
            </w:r>
          </w:p>
        </w:tc>
        <w:tc>
          <w:tcPr>
            <w:tcW w:w="6626" w:type="dxa"/>
            <w:tcBorders>
              <w:top w:val="single" w:color="auto" w:sz="6" w:space="0"/>
              <w:left w:val="single" w:color="auto" w:sz="6" w:space="0"/>
              <w:bottom w:val="single" w:color="auto" w:sz="6" w:space="0"/>
              <w:right w:val="single" w:color="auto" w:sz="12" w:space="0"/>
              <w:tl2br w:val="nil"/>
              <w:tr2bl w:val="nil"/>
            </w:tcBorders>
            <w:noWrap w:val="0"/>
            <w:vAlign w:val="center"/>
          </w:tcPr>
          <w:p w14:paraId="1E0B4B41">
            <w:pPr>
              <w:spacing w:beforeLines="0" w:afterLines="0"/>
              <w:rPr>
                <w:rFonts w:hint="default" w:ascii="宋体" w:cs="宋体"/>
                <w:sz w:val="24"/>
                <w:szCs w:val="24"/>
              </w:rPr>
            </w:pPr>
            <w:r>
              <w:rPr>
                <w:rFonts w:hint="eastAsia" w:ascii="宋体" w:hAnsi="宋体" w:cs="宋体"/>
                <w:sz w:val="24"/>
                <w:szCs w:val="24"/>
              </w:rPr>
              <w:t>磋商报价未超过或等于本项目采购预算或最高限价</w:t>
            </w:r>
          </w:p>
        </w:tc>
      </w:tr>
      <w:tr w14:paraId="052B8A5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wBefore w:w="0" w:type="dxa"/>
          <w:trHeight w:val="437" w:hRule="atLeast"/>
          <w:jc w:val="center"/>
        </w:trPr>
        <w:tc>
          <w:tcPr>
            <w:tcW w:w="2653" w:type="dxa"/>
            <w:tcBorders>
              <w:top w:val="single" w:color="auto" w:sz="6" w:space="0"/>
              <w:left w:val="single" w:color="auto" w:sz="12" w:space="0"/>
              <w:bottom w:val="single" w:color="auto" w:sz="6" w:space="0"/>
              <w:right w:val="single" w:color="auto" w:sz="6" w:space="0"/>
              <w:tl2br w:val="nil"/>
              <w:tr2bl w:val="nil"/>
            </w:tcBorders>
            <w:noWrap w:val="0"/>
            <w:vAlign w:val="center"/>
          </w:tcPr>
          <w:p w14:paraId="5C014098">
            <w:pPr>
              <w:spacing w:beforeLines="0" w:afterLines="0"/>
              <w:jc w:val="center"/>
              <w:rPr>
                <w:rFonts w:hint="default" w:ascii="宋体" w:cs="宋体"/>
                <w:sz w:val="24"/>
                <w:szCs w:val="24"/>
              </w:rPr>
            </w:pPr>
            <w:r>
              <w:rPr>
                <w:rFonts w:hint="eastAsia" w:ascii="宋体" w:hAnsi="宋体" w:cs="宋体"/>
                <w:sz w:val="24"/>
                <w:szCs w:val="24"/>
              </w:rPr>
              <w:t>磋商文件</w:t>
            </w:r>
          </w:p>
        </w:tc>
        <w:tc>
          <w:tcPr>
            <w:tcW w:w="6626" w:type="dxa"/>
            <w:tcBorders>
              <w:top w:val="single" w:color="auto" w:sz="6" w:space="0"/>
              <w:left w:val="single" w:color="auto" w:sz="6" w:space="0"/>
              <w:bottom w:val="single" w:color="auto" w:sz="6" w:space="0"/>
              <w:right w:val="single" w:color="auto" w:sz="12" w:space="0"/>
              <w:tl2br w:val="nil"/>
              <w:tr2bl w:val="nil"/>
            </w:tcBorders>
            <w:noWrap w:val="0"/>
            <w:vAlign w:val="center"/>
          </w:tcPr>
          <w:p w14:paraId="1EA04CAC">
            <w:pPr>
              <w:spacing w:beforeLines="0" w:afterLines="0"/>
              <w:rPr>
                <w:rFonts w:hint="default" w:ascii="宋体" w:cs="宋体"/>
                <w:sz w:val="24"/>
                <w:szCs w:val="24"/>
              </w:rPr>
            </w:pPr>
            <w:r>
              <w:rPr>
                <w:rFonts w:hint="eastAsia" w:ascii="宋体" w:hAnsi="宋体" w:cs="宋体"/>
                <w:sz w:val="24"/>
                <w:szCs w:val="24"/>
              </w:rPr>
              <w:t>磋商文件完整性、规范性均符合要求，内容齐全、无遗漏</w:t>
            </w:r>
          </w:p>
        </w:tc>
      </w:tr>
      <w:tr w14:paraId="4AF486E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wBefore w:w="0" w:type="dxa"/>
          <w:trHeight w:val="512" w:hRule="atLeast"/>
          <w:jc w:val="center"/>
        </w:trPr>
        <w:tc>
          <w:tcPr>
            <w:tcW w:w="2653" w:type="dxa"/>
            <w:tcBorders>
              <w:top w:val="single" w:color="auto" w:sz="6" w:space="0"/>
              <w:left w:val="single" w:color="auto" w:sz="12" w:space="0"/>
              <w:bottom w:val="single" w:color="auto" w:sz="6" w:space="0"/>
              <w:right w:val="single" w:color="auto" w:sz="6" w:space="0"/>
              <w:tl2br w:val="nil"/>
              <w:tr2bl w:val="nil"/>
            </w:tcBorders>
            <w:noWrap w:val="0"/>
            <w:vAlign w:val="center"/>
          </w:tcPr>
          <w:p w14:paraId="474611D1">
            <w:pPr>
              <w:spacing w:beforeLines="0" w:afterLines="0"/>
              <w:jc w:val="center"/>
              <w:rPr>
                <w:rFonts w:hint="default" w:ascii="宋体" w:cs="宋体"/>
                <w:sz w:val="24"/>
                <w:szCs w:val="24"/>
              </w:rPr>
            </w:pPr>
            <w:r>
              <w:rPr>
                <w:rFonts w:hint="eastAsia" w:ascii="宋体" w:hAnsi="宋体" w:cs="宋体"/>
                <w:sz w:val="24"/>
                <w:szCs w:val="24"/>
              </w:rPr>
              <w:t>对竞争性磋商文件</w:t>
            </w:r>
          </w:p>
          <w:p w14:paraId="610A179C">
            <w:pPr>
              <w:spacing w:beforeLines="0" w:afterLines="0"/>
              <w:jc w:val="center"/>
              <w:rPr>
                <w:rFonts w:hint="default" w:ascii="宋体" w:cs="宋体"/>
                <w:sz w:val="24"/>
                <w:szCs w:val="24"/>
              </w:rPr>
            </w:pPr>
            <w:r>
              <w:rPr>
                <w:rFonts w:hint="eastAsia" w:ascii="宋体" w:hAnsi="宋体" w:cs="宋体"/>
                <w:sz w:val="24"/>
                <w:szCs w:val="24"/>
              </w:rPr>
              <w:t>响应程度</w:t>
            </w:r>
          </w:p>
        </w:tc>
        <w:tc>
          <w:tcPr>
            <w:tcW w:w="6626" w:type="dxa"/>
            <w:tcBorders>
              <w:top w:val="single" w:color="auto" w:sz="6" w:space="0"/>
              <w:left w:val="single" w:color="auto" w:sz="6" w:space="0"/>
              <w:bottom w:val="single" w:color="auto" w:sz="6" w:space="0"/>
              <w:right w:val="single" w:color="auto" w:sz="12" w:space="0"/>
              <w:tl2br w:val="nil"/>
              <w:tr2bl w:val="nil"/>
            </w:tcBorders>
            <w:noWrap w:val="0"/>
            <w:vAlign w:val="center"/>
          </w:tcPr>
          <w:p w14:paraId="1C38A461">
            <w:pPr>
              <w:spacing w:beforeLines="0" w:afterLines="0"/>
              <w:jc w:val="center"/>
              <w:rPr>
                <w:rFonts w:hint="default" w:ascii="宋体" w:cs="宋体"/>
                <w:sz w:val="24"/>
                <w:szCs w:val="24"/>
              </w:rPr>
            </w:pPr>
            <w:r>
              <w:rPr>
                <w:rFonts w:hint="eastAsia" w:ascii="宋体" w:hAnsi="宋体" w:cs="宋体"/>
                <w:sz w:val="24"/>
                <w:szCs w:val="24"/>
              </w:rPr>
              <w:t>对磋商文件全面响应，无有任何采购人不能接受的附加条件</w:t>
            </w:r>
          </w:p>
        </w:tc>
      </w:tr>
      <w:tr w14:paraId="061428C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wBefore w:w="0" w:type="dxa"/>
          <w:trHeight w:val="436" w:hRule="atLeast"/>
          <w:jc w:val="center"/>
        </w:trPr>
        <w:tc>
          <w:tcPr>
            <w:tcW w:w="2653" w:type="dxa"/>
            <w:tcBorders>
              <w:top w:val="single" w:color="auto" w:sz="6" w:space="0"/>
              <w:left w:val="single" w:color="auto" w:sz="12" w:space="0"/>
              <w:bottom w:val="single" w:color="auto" w:sz="6" w:space="0"/>
              <w:right w:val="single" w:color="auto" w:sz="6" w:space="0"/>
              <w:tl2br w:val="nil"/>
              <w:tr2bl w:val="nil"/>
            </w:tcBorders>
            <w:noWrap w:val="0"/>
            <w:vAlign w:val="center"/>
          </w:tcPr>
          <w:p w14:paraId="058D00CC">
            <w:pPr>
              <w:spacing w:beforeLines="0" w:afterLines="0" w:line="500" w:lineRule="exact"/>
              <w:jc w:val="center"/>
              <w:rPr>
                <w:rFonts w:hint="default" w:ascii="宋体" w:cs="宋体"/>
                <w:sz w:val="24"/>
                <w:szCs w:val="24"/>
              </w:rPr>
            </w:pPr>
            <w:r>
              <w:rPr>
                <w:rFonts w:hint="eastAsia" w:ascii="宋体" w:hAnsi="宋体" w:cs="宋体"/>
                <w:sz w:val="24"/>
                <w:szCs w:val="24"/>
              </w:rPr>
              <w:t>响应文件的签署盖章</w:t>
            </w:r>
          </w:p>
        </w:tc>
        <w:tc>
          <w:tcPr>
            <w:tcW w:w="6626" w:type="dxa"/>
            <w:tcBorders>
              <w:top w:val="single" w:color="auto" w:sz="6" w:space="0"/>
              <w:left w:val="single" w:color="auto" w:sz="6" w:space="0"/>
              <w:bottom w:val="single" w:color="auto" w:sz="6" w:space="0"/>
              <w:right w:val="single" w:color="auto" w:sz="12" w:space="0"/>
              <w:tl2br w:val="nil"/>
              <w:tr2bl w:val="nil"/>
            </w:tcBorders>
            <w:noWrap w:val="0"/>
            <w:vAlign w:val="center"/>
          </w:tcPr>
          <w:p w14:paraId="647052A1">
            <w:pPr>
              <w:spacing w:beforeLines="0" w:afterLines="0" w:line="500" w:lineRule="exact"/>
              <w:rPr>
                <w:rFonts w:hint="default" w:ascii="宋体" w:cs="宋体"/>
                <w:sz w:val="24"/>
                <w:szCs w:val="24"/>
              </w:rPr>
            </w:pPr>
            <w:r>
              <w:rPr>
                <w:rFonts w:hint="eastAsia" w:ascii="宋体" w:hAnsi="宋体" w:cs="宋体"/>
                <w:sz w:val="24"/>
                <w:szCs w:val="24"/>
              </w:rPr>
              <w:t>响应文件上的签字和盖章均符合要求</w:t>
            </w:r>
          </w:p>
        </w:tc>
      </w:tr>
      <w:tr w14:paraId="2C4B9F5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wBefore w:w="0" w:type="dxa"/>
          <w:trHeight w:val="618" w:hRule="atLeast"/>
          <w:jc w:val="center"/>
        </w:trPr>
        <w:tc>
          <w:tcPr>
            <w:tcW w:w="2653" w:type="dxa"/>
            <w:tcBorders>
              <w:top w:val="single" w:color="auto" w:sz="6" w:space="0"/>
              <w:left w:val="single" w:color="auto" w:sz="12" w:space="0"/>
              <w:bottom w:val="single" w:color="auto" w:sz="12" w:space="0"/>
              <w:right w:val="single" w:color="auto" w:sz="6" w:space="0"/>
              <w:tl2br w:val="nil"/>
              <w:tr2bl w:val="nil"/>
            </w:tcBorders>
            <w:noWrap w:val="0"/>
            <w:vAlign w:val="center"/>
          </w:tcPr>
          <w:p w14:paraId="5E80FB48">
            <w:pPr>
              <w:spacing w:beforeLines="0" w:afterLines="0"/>
              <w:jc w:val="center"/>
              <w:rPr>
                <w:rFonts w:hint="default" w:ascii="宋体" w:cs="宋体"/>
                <w:sz w:val="24"/>
                <w:szCs w:val="24"/>
              </w:rPr>
            </w:pPr>
            <w:r>
              <w:rPr>
                <w:rFonts w:hint="eastAsia" w:ascii="宋体" w:hAnsi="宋体" w:cs="宋体"/>
                <w:sz w:val="24"/>
                <w:szCs w:val="24"/>
              </w:rPr>
              <w:t>磋商有效期</w:t>
            </w:r>
          </w:p>
        </w:tc>
        <w:tc>
          <w:tcPr>
            <w:tcW w:w="6626" w:type="dxa"/>
            <w:tcBorders>
              <w:top w:val="single" w:color="auto" w:sz="6" w:space="0"/>
              <w:left w:val="single" w:color="auto" w:sz="6" w:space="0"/>
              <w:bottom w:val="single" w:color="auto" w:sz="12" w:space="0"/>
              <w:right w:val="single" w:color="auto" w:sz="12" w:space="0"/>
              <w:tl2br w:val="nil"/>
              <w:tr2bl w:val="nil"/>
            </w:tcBorders>
            <w:noWrap w:val="0"/>
            <w:vAlign w:val="center"/>
          </w:tcPr>
          <w:p w14:paraId="7156E651">
            <w:pPr>
              <w:spacing w:beforeLines="0" w:afterLines="0"/>
              <w:rPr>
                <w:rFonts w:hint="default" w:ascii="宋体" w:cs="宋体"/>
                <w:sz w:val="24"/>
                <w:szCs w:val="24"/>
              </w:rPr>
            </w:pPr>
            <w:r>
              <w:rPr>
                <w:rFonts w:hint="eastAsia" w:ascii="宋体" w:hAnsi="宋体" w:cs="宋体"/>
                <w:sz w:val="24"/>
                <w:szCs w:val="24"/>
              </w:rPr>
              <w:t>应满足竞争性磋商文件中的规定</w:t>
            </w:r>
          </w:p>
        </w:tc>
      </w:tr>
    </w:tbl>
    <w:p w14:paraId="2E5D9AF3">
      <w:pPr>
        <w:spacing w:beforeLines="0" w:afterLines="0" w:line="360" w:lineRule="exact"/>
        <w:ind w:firstLine="482" w:firstLineChars="200"/>
        <w:rPr>
          <w:rFonts w:hint="default" w:ascii="宋体" w:cs="宋体"/>
          <w:b/>
          <w:sz w:val="24"/>
          <w:szCs w:val="24"/>
        </w:rPr>
      </w:pPr>
      <w:r>
        <w:rPr>
          <w:rFonts w:hint="eastAsia" w:ascii="宋体" w:hAnsi="宋体" w:cs="宋体"/>
          <w:b/>
          <w:sz w:val="24"/>
          <w:szCs w:val="24"/>
        </w:rPr>
        <w:t>4、磋商</w:t>
      </w:r>
    </w:p>
    <w:p w14:paraId="4AC2ACBC">
      <w:pPr>
        <w:spacing w:beforeLines="0" w:afterLines="0" w:line="360" w:lineRule="exact"/>
        <w:ind w:firstLine="480" w:firstLineChars="200"/>
        <w:rPr>
          <w:rFonts w:hint="default" w:ascii="宋体" w:cs="宋体"/>
          <w:sz w:val="24"/>
          <w:szCs w:val="24"/>
        </w:rPr>
      </w:pPr>
      <w:r>
        <w:rPr>
          <w:rFonts w:hint="eastAsia" w:ascii="宋体" w:hAnsi="宋体" w:cs="宋体"/>
          <w:sz w:val="24"/>
          <w:szCs w:val="24"/>
        </w:rPr>
        <w:t>4.1磋商小组在对磋商响应文件的有效性、完整性和响应程度进行审查时，可以要求供应商对磋商响应文件中含义不明确、同类问题表述不一致或者有明显文字和计算错误的内容等作出必要的澄清、说明或者更正。澄清时供应商只作说明和解释，不得借此对报价、优惠条件、售后服务等实质性内容作任何修改。</w:t>
      </w:r>
    </w:p>
    <w:p w14:paraId="5B312430">
      <w:pPr>
        <w:spacing w:beforeLines="0" w:afterLines="0" w:line="360" w:lineRule="exact"/>
        <w:ind w:firstLine="480" w:firstLineChars="200"/>
        <w:rPr>
          <w:rFonts w:hint="default" w:ascii="宋体" w:cs="宋体"/>
          <w:sz w:val="24"/>
          <w:szCs w:val="24"/>
        </w:rPr>
      </w:pPr>
      <w:r>
        <w:rPr>
          <w:rFonts w:hint="eastAsia" w:ascii="宋体" w:hAnsi="宋体" w:cs="宋体"/>
          <w:sz w:val="24"/>
          <w:szCs w:val="24"/>
        </w:rPr>
        <w:t>4.2磋商小组要求供应商澄清、说明或者更正磋商响应文件将以书面形式作出。供应商应当在规定的澄清时限内以书面形式提交，供应商的澄清、说明或者更正应当由法定代表人或其授权代表签字或者加盖公章。</w:t>
      </w:r>
    </w:p>
    <w:p w14:paraId="3A30D680">
      <w:pPr>
        <w:spacing w:beforeLines="0" w:afterLines="0" w:line="360" w:lineRule="exact"/>
        <w:ind w:firstLine="480" w:firstLineChars="200"/>
        <w:rPr>
          <w:rFonts w:hint="default" w:ascii="宋体" w:cs="宋体"/>
          <w:sz w:val="24"/>
          <w:szCs w:val="24"/>
        </w:rPr>
      </w:pPr>
      <w:r>
        <w:rPr>
          <w:rFonts w:hint="eastAsia" w:ascii="宋体" w:hAnsi="宋体" w:cs="宋体"/>
          <w:sz w:val="24"/>
          <w:szCs w:val="24"/>
        </w:rPr>
        <w:t>4.3竞争性磋商文件、磋商响应文件及澄清内容将作为评审的依据。</w:t>
      </w:r>
    </w:p>
    <w:p w14:paraId="36A5D979">
      <w:pPr>
        <w:spacing w:beforeLines="0" w:afterLines="0" w:line="360" w:lineRule="exact"/>
        <w:ind w:firstLine="482" w:firstLineChars="200"/>
        <w:rPr>
          <w:rFonts w:hint="default" w:ascii="宋体" w:cs="宋体"/>
          <w:b/>
          <w:sz w:val="24"/>
          <w:szCs w:val="24"/>
        </w:rPr>
      </w:pPr>
      <w:r>
        <w:rPr>
          <w:rFonts w:hint="eastAsia" w:ascii="宋体" w:hAnsi="宋体" w:cs="宋体"/>
          <w:b/>
          <w:sz w:val="24"/>
          <w:szCs w:val="24"/>
        </w:rPr>
        <w:t>5、最后报价</w:t>
      </w:r>
    </w:p>
    <w:p w14:paraId="348DAFC5">
      <w:pPr>
        <w:spacing w:beforeLines="0" w:afterLines="0" w:line="360" w:lineRule="exact"/>
        <w:ind w:firstLine="480" w:firstLineChars="200"/>
        <w:rPr>
          <w:rFonts w:hint="default" w:ascii="宋体" w:cs="宋体"/>
          <w:sz w:val="24"/>
          <w:szCs w:val="24"/>
        </w:rPr>
      </w:pPr>
      <w:r>
        <w:rPr>
          <w:rFonts w:hint="eastAsia" w:ascii="宋体" w:hAnsi="宋体" w:cs="宋体"/>
          <w:sz w:val="24"/>
          <w:szCs w:val="24"/>
        </w:rPr>
        <w:t>5.1在对所有供应商进行有效性、完整性、符合性审查时，通过必要的澄清，从质量和技术、服务均能满足竞争性磋商文件实质性响应要求的基础上，筛选出合格供应商。不合格供应商的磋商响应文件按无效处理。</w:t>
      </w:r>
    </w:p>
    <w:p w14:paraId="616A7999">
      <w:pPr>
        <w:spacing w:beforeLines="0" w:afterLines="0" w:line="360" w:lineRule="exact"/>
        <w:ind w:firstLine="480" w:firstLineChars="200"/>
        <w:rPr>
          <w:rFonts w:hint="default" w:ascii="宋体" w:cs="宋体"/>
          <w:sz w:val="24"/>
          <w:szCs w:val="24"/>
        </w:rPr>
      </w:pPr>
      <w:r>
        <w:rPr>
          <w:rFonts w:hint="eastAsia" w:ascii="宋体" w:hAnsi="宋体" w:cs="宋体"/>
          <w:sz w:val="24"/>
          <w:szCs w:val="24"/>
        </w:rPr>
        <w:t>5.2磋商小组给予所有合格供应商一次最后报价的机会。供应商线上提交最后报价（各合格供应商的最后报价将作为综合评分法中价格分的计算依据，进行线上提交最后报价）。</w:t>
      </w:r>
    </w:p>
    <w:p w14:paraId="443E0B5D">
      <w:pPr>
        <w:autoSpaceDE w:val="0"/>
        <w:autoSpaceDN w:val="0"/>
        <w:spacing w:beforeLines="0" w:afterLines="0" w:line="380" w:lineRule="exact"/>
        <w:ind w:firstLine="480" w:firstLineChars="200"/>
        <w:rPr>
          <w:rFonts w:hint="default" w:ascii="宋体" w:cs="宋体"/>
          <w:color w:val="000000"/>
          <w:sz w:val="24"/>
          <w:szCs w:val="24"/>
        </w:rPr>
      </w:pPr>
      <w:r>
        <w:rPr>
          <w:rFonts w:hint="eastAsia" w:ascii="宋体" w:hAnsi="宋体" w:cs="宋体"/>
          <w:color w:val="000000"/>
          <w:sz w:val="24"/>
          <w:szCs w:val="24"/>
        </w:rPr>
        <w:t>5.3 二次报价等于或大于第一次报价时按投标无效处理。</w:t>
      </w:r>
    </w:p>
    <w:p w14:paraId="7AA5ADA9">
      <w:pPr>
        <w:spacing w:beforeLines="0" w:afterLines="0" w:line="360" w:lineRule="exact"/>
        <w:ind w:firstLine="482" w:firstLineChars="200"/>
        <w:rPr>
          <w:rFonts w:hint="default" w:ascii="宋体" w:cs="宋体"/>
          <w:b/>
          <w:sz w:val="24"/>
          <w:szCs w:val="24"/>
        </w:rPr>
      </w:pPr>
      <w:r>
        <w:rPr>
          <w:rFonts w:hint="eastAsia" w:ascii="宋体" w:hAnsi="宋体" w:cs="宋体"/>
          <w:b/>
          <w:sz w:val="24"/>
          <w:szCs w:val="24"/>
        </w:rPr>
        <w:t>6、比较和评价</w:t>
      </w:r>
    </w:p>
    <w:p w14:paraId="7A42A1F1">
      <w:pPr>
        <w:autoSpaceDE w:val="0"/>
        <w:autoSpaceDN w:val="0"/>
        <w:spacing w:beforeLines="0" w:afterLines="0" w:line="380" w:lineRule="exact"/>
        <w:ind w:firstLine="480" w:firstLineChars="200"/>
        <w:rPr>
          <w:rFonts w:hint="default" w:ascii="宋体" w:cs="宋体"/>
          <w:color w:val="000000"/>
          <w:sz w:val="24"/>
          <w:szCs w:val="24"/>
        </w:rPr>
      </w:pPr>
      <w:r>
        <w:rPr>
          <w:rFonts w:hint="eastAsia" w:ascii="宋体" w:hAnsi="宋体" w:cs="宋体"/>
          <w:sz w:val="24"/>
          <w:szCs w:val="24"/>
        </w:rPr>
        <w:t>磋商小组按“评审内容”中规定的评审方法和标准，对有效性、完整性、符合性检查合格的磋商响应文件进行商务和技术评估，综合比较与评价。</w:t>
      </w:r>
      <w:r>
        <w:rPr>
          <w:rFonts w:hint="eastAsia" w:ascii="宋体" w:hAnsi="宋体" w:cs="宋体"/>
          <w:color w:val="000000"/>
          <w:sz w:val="24"/>
          <w:szCs w:val="24"/>
        </w:rPr>
        <w:t>磋商小组每位成员独立对每个有效供应商的响应文件进行评价、打分；然后汇总每个供应商的得分，计算得分平均值。分值计算保留小数点后一位，第二位四舍五入。</w:t>
      </w:r>
    </w:p>
    <w:p w14:paraId="6E09041C">
      <w:pPr>
        <w:spacing w:beforeLines="0" w:afterLines="0" w:line="360" w:lineRule="exact"/>
        <w:ind w:firstLine="480" w:firstLineChars="200"/>
        <w:rPr>
          <w:rFonts w:hint="default" w:ascii="宋体"/>
          <w:sz w:val="24"/>
          <w:szCs w:val="24"/>
        </w:rPr>
      </w:pPr>
      <w:r>
        <w:rPr>
          <w:rFonts w:hint="eastAsia" w:ascii="宋体" w:hAnsi="宋体" w:cs="宋体"/>
          <w:sz w:val="24"/>
          <w:szCs w:val="24"/>
        </w:rPr>
        <w:t>满分：100分，综合评分法。各分项分值分配如下：</w:t>
      </w:r>
    </w:p>
    <w:p w14:paraId="2AB94669">
      <w:pPr>
        <w:spacing w:beforeLines="0" w:afterLines="0"/>
        <w:rPr>
          <w:rFonts w:hint="default" w:ascii="宋体" w:cs="宋体"/>
          <w:b/>
          <w:sz w:val="24"/>
          <w:szCs w:val="24"/>
        </w:rPr>
      </w:pPr>
    </w:p>
    <w:tbl>
      <w:tblPr>
        <w:tblStyle w:val="14"/>
        <w:tblW w:w="93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1"/>
        <w:gridCol w:w="1211"/>
        <w:gridCol w:w="475"/>
        <w:gridCol w:w="7042"/>
      </w:tblGrid>
      <w:tr w14:paraId="08C123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1053" w:hRule="atLeast"/>
          <w:jc w:val="center"/>
        </w:trPr>
        <w:tc>
          <w:tcPr>
            <w:tcW w:w="67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ED61501">
            <w:pPr>
              <w:spacing w:beforeLines="0" w:afterLines="0"/>
              <w:jc w:val="center"/>
              <w:rPr>
                <w:rFonts w:hint="default" w:ascii="宋体" w:cs="宋体"/>
                <w:sz w:val="24"/>
                <w:szCs w:val="24"/>
              </w:rPr>
            </w:pPr>
            <w:r>
              <w:rPr>
                <w:rFonts w:hint="eastAsia" w:ascii="宋体" w:hAnsi="宋体" w:cs="宋体"/>
                <w:sz w:val="24"/>
                <w:szCs w:val="24"/>
              </w:rPr>
              <w:t>序号</w:t>
            </w:r>
          </w:p>
        </w:tc>
        <w:tc>
          <w:tcPr>
            <w:tcW w:w="121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D9A5B58">
            <w:pPr>
              <w:spacing w:beforeLines="0" w:afterLines="0" w:line="360" w:lineRule="auto"/>
              <w:jc w:val="center"/>
              <w:rPr>
                <w:rFonts w:hint="default" w:ascii="宋体" w:cs="宋体"/>
                <w:b/>
                <w:sz w:val="24"/>
                <w:szCs w:val="24"/>
              </w:rPr>
            </w:pPr>
            <w:r>
              <w:rPr>
                <w:rFonts w:hint="eastAsia" w:ascii="宋体" w:hAnsi="宋体" w:cs="宋体"/>
                <w:b/>
                <w:sz w:val="24"/>
                <w:szCs w:val="24"/>
              </w:rPr>
              <w:t>评分</w:t>
            </w:r>
          </w:p>
          <w:p w14:paraId="1D11A29E">
            <w:pPr>
              <w:spacing w:beforeLines="0" w:afterLines="0"/>
              <w:jc w:val="center"/>
              <w:rPr>
                <w:rFonts w:hint="default" w:ascii="宋体" w:cs="宋体"/>
                <w:sz w:val="24"/>
                <w:szCs w:val="24"/>
              </w:rPr>
            </w:pPr>
            <w:r>
              <w:rPr>
                <w:rFonts w:hint="eastAsia" w:ascii="宋体" w:hAnsi="宋体" w:cs="宋体"/>
                <w:b/>
                <w:sz w:val="24"/>
                <w:szCs w:val="24"/>
              </w:rPr>
              <w:t>因素</w:t>
            </w:r>
          </w:p>
        </w:tc>
        <w:tc>
          <w:tcPr>
            <w:tcW w:w="47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AACA52B">
            <w:pPr>
              <w:spacing w:beforeLines="0" w:afterLines="0"/>
              <w:jc w:val="center"/>
              <w:rPr>
                <w:rFonts w:hint="default" w:ascii="宋体" w:cs="宋体"/>
                <w:sz w:val="24"/>
                <w:szCs w:val="24"/>
              </w:rPr>
            </w:pPr>
            <w:r>
              <w:rPr>
                <w:rFonts w:hint="eastAsia" w:ascii="宋体" w:hAnsi="宋体" w:cs="宋体"/>
                <w:b/>
                <w:sz w:val="24"/>
                <w:szCs w:val="24"/>
              </w:rPr>
              <w:t>分值</w:t>
            </w:r>
          </w:p>
        </w:tc>
        <w:tc>
          <w:tcPr>
            <w:tcW w:w="704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457F3BC">
            <w:pPr>
              <w:spacing w:beforeLines="0" w:afterLines="0"/>
              <w:jc w:val="center"/>
              <w:rPr>
                <w:rFonts w:hint="default" w:ascii="宋体" w:cs="宋体"/>
                <w:sz w:val="24"/>
                <w:szCs w:val="24"/>
              </w:rPr>
            </w:pPr>
            <w:r>
              <w:rPr>
                <w:rFonts w:hint="eastAsia" w:ascii="宋体" w:hAnsi="宋体" w:cs="宋体"/>
                <w:b/>
                <w:sz w:val="24"/>
                <w:szCs w:val="24"/>
              </w:rPr>
              <w:t>评分标准</w:t>
            </w:r>
          </w:p>
        </w:tc>
      </w:tr>
      <w:tr w14:paraId="3D4BD5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1867" w:hRule="atLeast"/>
          <w:jc w:val="center"/>
        </w:trPr>
        <w:tc>
          <w:tcPr>
            <w:tcW w:w="67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7B75D3D">
            <w:pPr>
              <w:spacing w:beforeLines="0" w:afterLines="0" w:line="300" w:lineRule="exact"/>
              <w:jc w:val="center"/>
              <w:rPr>
                <w:rFonts w:hint="eastAsia" w:ascii="宋体" w:hAnsi="宋体" w:cs="宋体"/>
                <w:sz w:val="24"/>
                <w:szCs w:val="24"/>
              </w:rPr>
            </w:pPr>
            <w:r>
              <w:rPr>
                <w:rFonts w:hint="eastAsia" w:ascii="宋体" w:hAnsi="宋体" w:cs="宋体"/>
                <w:sz w:val="24"/>
                <w:szCs w:val="24"/>
              </w:rPr>
              <w:t>1</w:t>
            </w:r>
          </w:p>
        </w:tc>
        <w:tc>
          <w:tcPr>
            <w:tcW w:w="121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DADCE46">
            <w:pPr>
              <w:spacing w:beforeLines="0" w:afterLines="0" w:line="300" w:lineRule="exact"/>
              <w:jc w:val="center"/>
              <w:rPr>
                <w:rFonts w:hint="default" w:ascii="宋体" w:cs="宋体"/>
                <w:sz w:val="24"/>
                <w:szCs w:val="24"/>
              </w:rPr>
            </w:pPr>
            <w:r>
              <w:rPr>
                <w:rFonts w:hint="eastAsia" w:ascii="宋体" w:hAnsi="宋体" w:cs="宋体"/>
                <w:sz w:val="24"/>
                <w:szCs w:val="24"/>
              </w:rPr>
              <w:t>投标报价</w:t>
            </w:r>
          </w:p>
        </w:tc>
        <w:tc>
          <w:tcPr>
            <w:tcW w:w="47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D141E0E">
            <w:pPr>
              <w:spacing w:beforeLines="0" w:afterLines="0" w:line="300" w:lineRule="exact"/>
              <w:jc w:val="center"/>
              <w:rPr>
                <w:rFonts w:hint="eastAsia" w:ascii="宋体" w:hAnsi="宋体" w:cs="宋体"/>
                <w:sz w:val="24"/>
                <w:szCs w:val="24"/>
              </w:rPr>
            </w:pPr>
            <w:r>
              <w:rPr>
                <w:rFonts w:hint="eastAsia" w:ascii="宋体" w:hAnsi="宋体" w:cs="宋体"/>
                <w:sz w:val="24"/>
                <w:szCs w:val="24"/>
              </w:rPr>
              <w:t>30</w:t>
            </w:r>
          </w:p>
        </w:tc>
        <w:tc>
          <w:tcPr>
            <w:tcW w:w="704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42615D8">
            <w:pPr>
              <w:pStyle w:val="29"/>
              <w:spacing w:beforeLines="0" w:afterLines="0" w:line="300" w:lineRule="exact"/>
              <w:rPr>
                <w:rFonts w:hint="default"/>
                <w:sz w:val="24"/>
                <w:szCs w:val="24"/>
              </w:rPr>
            </w:pPr>
            <w:r>
              <w:rPr>
                <w:rFonts w:hint="eastAsia"/>
                <w:sz w:val="24"/>
                <w:szCs w:val="24"/>
                <w:lang w:val="en-US"/>
              </w:rPr>
              <w:t>价格分采取低价优先法计算，即满足招标文件要求且投标价格最低的投标报价为评审基准价，且价格分为满分，其他投标人的价格分统一按照下列公示计算：投标报价得分=（评审基准价/投标报价）×30</w:t>
            </w:r>
          </w:p>
        </w:tc>
      </w:tr>
      <w:tr w14:paraId="346E08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3590" w:hRule="atLeast"/>
          <w:jc w:val="center"/>
        </w:trPr>
        <w:tc>
          <w:tcPr>
            <w:tcW w:w="671"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63D16913">
            <w:pPr>
              <w:spacing w:beforeLines="0" w:afterLines="0" w:line="300" w:lineRule="exact"/>
              <w:jc w:val="center"/>
              <w:rPr>
                <w:rFonts w:hint="eastAsia" w:ascii="宋体" w:hAnsi="宋体" w:cs="宋体"/>
                <w:sz w:val="24"/>
                <w:szCs w:val="24"/>
              </w:rPr>
            </w:pPr>
            <w:r>
              <w:rPr>
                <w:rFonts w:hint="eastAsia" w:ascii="宋体" w:hAnsi="宋体" w:cs="宋体"/>
                <w:sz w:val="24"/>
                <w:szCs w:val="24"/>
              </w:rPr>
              <w:t>2</w:t>
            </w:r>
          </w:p>
        </w:tc>
        <w:tc>
          <w:tcPr>
            <w:tcW w:w="1211"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60A1475D">
            <w:pPr>
              <w:spacing w:beforeLines="0" w:afterLines="0" w:line="300" w:lineRule="exact"/>
              <w:jc w:val="center"/>
              <w:rPr>
                <w:rFonts w:hint="default" w:ascii="宋体" w:cs="宋体"/>
                <w:sz w:val="24"/>
                <w:szCs w:val="24"/>
              </w:rPr>
            </w:pPr>
            <w:r>
              <w:rPr>
                <w:rFonts w:hint="eastAsia" w:ascii="宋体" w:hAnsi="宋体" w:cs="宋体"/>
                <w:sz w:val="24"/>
                <w:szCs w:val="24"/>
              </w:rPr>
              <w:t>实施方案</w:t>
            </w:r>
          </w:p>
          <w:p w14:paraId="4CD20A84">
            <w:pPr>
              <w:spacing w:beforeLines="0" w:afterLines="0" w:line="300" w:lineRule="exact"/>
              <w:jc w:val="center"/>
              <w:rPr>
                <w:rFonts w:hint="default" w:ascii="宋体" w:cs="宋体"/>
                <w:sz w:val="24"/>
                <w:szCs w:val="24"/>
              </w:rPr>
            </w:pPr>
          </w:p>
          <w:p w14:paraId="55D566CB">
            <w:pPr>
              <w:spacing w:beforeLines="0" w:afterLines="0" w:line="300" w:lineRule="exact"/>
              <w:jc w:val="center"/>
              <w:rPr>
                <w:rFonts w:hint="default" w:ascii="宋体" w:cs="宋体"/>
                <w:sz w:val="24"/>
                <w:szCs w:val="24"/>
              </w:rPr>
            </w:pPr>
          </w:p>
          <w:p w14:paraId="7F16B204">
            <w:pPr>
              <w:spacing w:beforeLines="0" w:afterLines="0" w:line="300" w:lineRule="exact"/>
              <w:jc w:val="center"/>
              <w:rPr>
                <w:rFonts w:hint="default" w:ascii="宋体" w:cs="宋体"/>
                <w:sz w:val="24"/>
                <w:szCs w:val="24"/>
              </w:rPr>
            </w:pPr>
          </w:p>
        </w:tc>
        <w:tc>
          <w:tcPr>
            <w:tcW w:w="47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D285457">
            <w:pPr>
              <w:spacing w:beforeLines="0" w:afterLines="0" w:line="300" w:lineRule="exact"/>
              <w:jc w:val="center"/>
              <w:rPr>
                <w:rFonts w:hint="eastAsia" w:ascii="宋体" w:hAnsi="宋体" w:cs="宋体"/>
                <w:sz w:val="24"/>
                <w:szCs w:val="24"/>
              </w:rPr>
            </w:pPr>
            <w:r>
              <w:rPr>
                <w:rFonts w:hint="eastAsia" w:ascii="宋体" w:hAnsi="宋体" w:cs="宋体"/>
                <w:sz w:val="24"/>
                <w:szCs w:val="24"/>
              </w:rPr>
              <w:t>10</w:t>
            </w:r>
          </w:p>
        </w:tc>
        <w:tc>
          <w:tcPr>
            <w:tcW w:w="704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CA7C01F">
            <w:pPr>
              <w:pStyle w:val="29"/>
              <w:spacing w:beforeLines="0" w:afterLines="0" w:line="300" w:lineRule="exact"/>
              <w:rPr>
                <w:rFonts w:hint="default"/>
                <w:sz w:val="24"/>
                <w:szCs w:val="24"/>
              </w:rPr>
            </w:pPr>
            <w:r>
              <w:rPr>
                <w:rFonts w:hint="eastAsia"/>
                <w:sz w:val="24"/>
                <w:szCs w:val="24"/>
              </w:rPr>
              <w:t>总体设计</w:t>
            </w:r>
            <w:r>
              <w:rPr>
                <w:rFonts w:hint="eastAsia"/>
                <w:sz w:val="24"/>
                <w:szCs w:val="24"/>
                <w:lang w:val="en-US"/>
              </w:rPr>
              <w:t>方案</w:t>
            </w:r>
            <w:r>
              <w:rPr>
                <w:rFonts w:hint="eastAsia"/>
                <w:sz w:val="24"/>
                <w:szCs w:val="24"/>
              </w:rPr>
              <w:t>及</w:t>
            </w:r>
            <w:r>
              <w:rPr>
                <w:rFonts w:hint="eastAsia"/>
                <w:sz w:val="24"/>
                <w:szCs w:val="24"/>
                <w:lang w:val="en-US"/>
              </w:rPr>
              <w:t>实施</w:t>
            </w:r>
            <w:r>
              <w:rPr>
                <w:rFonts w:hint="eastAsia"/>
                <w:sz w:val="24"/>
                <w:szCs w:val="24"/>
              </w:rPr>
              <w:t>方案：</w:t>
            </w:r>
          </w:p>
          <w:p w14:paraId="3323CCC9">
            <w:pPr>
              <w:pStyle w:val="29"/>
              <w:numPr>
                <w:ilvl w:val="0"/>
                <w:numId w:val="1"/>
              </w:numPr>
              <w:spacing w:beforeLines="0" w:afterLines="0" w:line="300" w:lineRule="exact"/>
              <w:rPr>
                <w:rFonts w:hint="default"/>
                <w:sz w:val="24"/>
                <w:szCs w:val="24"/>
              </w:rPr>
            </w:pPr>
            <w:r>
              <w:rPr>
                <w:rFonts w:hint="eastAsia"/>
                <w:sz w:val="24"/>
                <w:szCs w:val="24"/>
                <w:lang w:val="en-US"/>
              </w:rPr>
              <w:t>总体设计方案。</w:t>
            </w:r>
            <w:r>
              <w:rPr>
                <w:rFonts w:hint="eastAsia"/>
                <w:sz w:val="24"/>
                <w:szCs w:val="24"/>
              </w:rPr>
              <w:t>投标人经过前期现场勘察，对项目总体设计理解深入，设计方案（方案包括但不限于系统功能说明、测试调试说明）完整、系统、条理清晰，且有较强的稳定性、可靠性、兼容性、拓展性。</w:t>
            </w:r>
          </w:p>
          <w:p w14:paraId="68BAE9E6">
            <w:pPr>
              <w:pStyle w:val="29"/>
              <w:numPr>
                <w:ilvl w:val="0"/>
                <w:numId w:val="1"/>
              </w:numPr>
              <w:spacing w:beforeLines="0" w:afterLines="0" w:line="300" w:lineRule="exact"/>
              <w:rPr>
                <w:rFonts w:hint="default"/>
                <w:sz w:val="24"/>
                <w:szCs w:val="24"/>
                <w:lang w:val="en-US"/>
              </w:rPr>
            </w:pPr>
            <w:r>
              <w:rPr>
                <w:rFonts w:hint="eastAsia"/>
                <w:sz w:val="24"/>
                <w:szCs w:val="24"/>
              </w:rPr>
              <w:t>实施方案。实施计划完整可行，有详细的实施进度计划、供货组织计划、安装调试计划、测试计划、验收计划，有各阶段的人员分配方案、工作计划，人员分工合理、责任明确，确保在承诺的时间内按质按量完工。</w:t>
            </w:r>
          </w:p>
          <w:p w14:paraId="66A30F53">
            <w:pPr>
              <w:pStyle w:val="29"/>
              <w:spacing w:beforeLines="0" w:afterLines="0" w:line="300" w:lineRule="exact"/>
              <w:rPr>
                <w:rFonts w:hint="default"/>
                <w:sz w:val="24"/>
                <w:szCs w:val="24"/>
              </w:rPr>
            </w:pPr>
            <w:r>
              <w:rPr>
                <w:rFonts w:hint="eastAsia"/>
                <w:sz w:val="24"/>
                <w:szCs w:val="24"/>
              </w:rPr>
              <w:t>根据</w:t>
            </w:r>
            <w:r>
              <w:rPr>
                <w:rFonts w:hint="eastAsia"/>
                <w:sz w:val="24"/>
                <w:szCs w:val="24"/>
                <w:lang w:val="en-US"/>
              </w:rPr>
              <w:t>方案优劣程度</w:t>
            </w:r>
            <w:r>
              <w:rPr>
                <w:rFonts w:hint="eastAsia"/>
                <w:sz w:val="24"/>
                <w:szCs w:val="24"/>
              </w:rPr>
              <w:t>：</w:t>
            </w:r>
          </w:p>
          <w:p w14:paraId="2BE8187A">
            <w:pPr>
              <w:pStyle w:val="29"/>
              <w:spacing w:beforeLines="0" w:afterLines="0" w:line="300" w:lineRule="exact"/>
              <w:rPr>
                <w:rFonts w:hint="default"/>
                <w:sz w:val="24"/>
                <w:szCs w:val="24"/>
                <w:lang w:val="en-US"/>
              </w:rPr>
            </w:pPr>
            <w:r>
              <w:rPr>
                <w:rFonts w:hint="eastAsia"/>
                <w:sz w:val="24"/>
                <w:szCs w:val="24"/>
                <w:lang w:val="en-US"/>
              </w:rPr>
              <w:t>优秀：10分； 良好：7分； 一般：5分；无此项或不合格：0分。</w:t>
            </w:r>
          </w:p>
        </w:tc>
      </w:tr>
      <w:tr w14:paraId="67D3EC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2415" w:hRule="atLeast"/>
          <w:jc w:val="center"/>
        </w:trPr>
        <w:tc>
          <w:tcPr>
            <w:tcW w:w="671"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463E64B2">
            <w:pPr>
              <w:spacing w:beforeLines="0" w:afterLines="0" w:line="300" w:lineRule="exact"/>
              <w:jc w:val="center"/>
              <w:rPr>
                <w:rFonts w:hint="default" w:ascii="宋体" w:cs="宋体"/>
                <w:sz w:val="24"/>
                <w:szCs w:val="24"/>
              </w:rPr>
            </w:pPr>
          </w:p>
        </w:tc>
        <w:tc>
          <w:tcPr>
            <w:tcW w:w="1211"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380450AE">
            <w:pPr>
              <w:spacing w:beforeLines="0" w:afterLines="0" w:line="300" w:lineRule="exact"/>
              <w:jc w:val="center"/>
              <w:rPr>
                <w:rFonts w:hint="default" w:ascii="宋体" w:cs="宋体"/>
                <w:sz w:val="24"/>
                <w:szCs w:val="24"/>
              </w:rPr>
            </w:pPr>
          </w:p>
        </w:tc>
        <w:tc>
          <w:tcPr>
            <w:tcW w:w="47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C04AAB2">
            <w:pPr>
              <w:spacing w:beforeLines="0" w:afterLines="0" w:line="300" w:lineRule="exact"/>
              <w:jc w:val="center"/>
              <w:rPr>
                <w:rFonts w:hint="eastAsia" w:ascii="宋体" w:hAnsi="宋体" w:cs="宋体"/>
                <w:sz w:val="24"/>
                <w:szCs w:val="24"/>
              </w:rPr>
            </w:pPr>
            <w:r>
              <w:rPr>
                <w:rFonts w:hint="eastAsia" w:ascii="宋体" w:hAnsi="宋体" w:cs="宋体"/>
                <w:sz w:val="24"/>
                <w:szCs w:val="24"/>
              </w:rPr>
              <w:t>10</w:t>
            </w:r>
          </w:p>
        </w:tc>
        <w:tc>
          <w:tcPr>
            <w:tcW w:w="704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89D3552">
            <w:pPr>
              <w:spacing w:beforeLines="0" w:afterLines="0" w:line="300" w:lineRule="exact"/>
              <w:rPr>
                <w:rFonts w:hint="default" w:ascii="宋体" w:cs="宋体"/>
                <w:sz w:val="24"/>
                <w:szCs w:val="24"/>
              </w:rPr>
            </w:pPr>
            <w:r>
              <w:rPr>
                <w:rFonts w:hint="eastAsia" w:ascii="宋体" w:hAnsi="宋体" w:cs="宋体"/>
                <w:sz w:val="24"/>
                <w:szCs w:val="24"/>
              </w:rPr>
              <w:t>1、投标人须逐条响应招标文件中的技术要求，并明确偏离情况。全部指标均满足的得8分；每出现1项负偏离扣3分，扣完为止。</w:t>
            </w:r>
          </w:p>
          <w:p w14:paraId="4800C1EB">
            <w:pPr>
              <w:spacing w:beforeLines="0" w:afterLines="0" w:line="300" w:lineRule="exact"/>
              <w:rPr>
                <w:rFonts w:hint="default"/>
                <w:sz w:val="21"/>
                <w:szCs w:val="24"/>
              </w:rPr>
            </w:pPr>
            <w:r>
              <w:rPr>
                <w:rFonts w:hint="eastAsia" w:ascii="宋体" w:hAnsi="宋体" w:cs="宋体"/>
                <w:sz w:val="24"/>
                <w:szCs w:val="24"/>
              </w:rPr>
              <w:t>2、投标人须提供所投产品技术参数及合法来源渠道证明文件(包括但不限于销售协议、代理协议、制造商授权书等)；须提供满足招标文件要求的质量与服务承诺。资料齐全且符合要求得2分；部分缺项得1分；完全未提供或不符合要求者得 0 分。</w:t>
            </w:r>
          </w:p>
        </w:tc>
      </w:tr>
      <w:tr w14:paraId="797154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2842" w:hRule="atLeast"/>
          <w:jc w:val="center"/>
        </w:trPr>
        <w:tc>
          <w:tcPr>
            <w:tcW w:w="671"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30A2588D">
            <w:pPr>
              <w:spacing w:beforeLines="0" w:afterLines="0" w:line="300" w:lineRule="exact"/>
              <w:jc w:val="center"/>
              <w:rPr>
                <w:rFonts w:hint="default" w:ascii="宋体" w:cs="宋体"/>
                <w:sz w:val="24"/>
                <w:szCs w:val="24"/>
              </w:rPr>
            </w:pPr>
          </w:p>
        </w:tc>
        <w:tc>
          <w:tcPr>
            <w:tcW w:w="1211"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36EC5DEB">
            <w:pPr>
              <w:spacing w:beforeLines="0" w:afterLines="0" w:line="300" w:lineRule="exact"/>
              <w:jc w:val="center"/>
              <w:rPr>
                <w:rFonts w:hint="default" w:ascii="宋体" w:cs="宋体"/>
                <w:sz w:val="24"/>
                <w:szCs w:val="24"/>
              </w:rPr>
            </w:pPr>
          </w:p>
        </w:tc>
        <w:tc>
          <w:tcPr>
            <w:tcW w:w="47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D1D351B">
            <w:pPr>
              <w:spacing w:beforeLines="0" w:afterLines="0" w:line="300" w:lineRule="exact"/>
              <w:jc w:val="center"/>
              <w:rPr>
                <w:rFonts w:hint="eastAsia" w:ascii="宋体" w:hAnsi="宋体" w:cs="宋体"/>
                <w:sz w:val="24"/>
                <w:szCs w:val="24"/>
              </w:rPr>
            </w:pPr>
            <w:r>
              <w:rPr>
                <w:rFonts w:hint="eastAsia" w:ascii="宋体" w:hAnsi="宋体" w:cs="宋体"/>
                <w:sz w:val="24"/>
                <w:szCs w:val="24"/>
              </w:rPr>
              <w:t>10</w:t>
            </w:r>
          </w:p>
        </w:tc>
        <w:tc>
          <w:tcPr>
            <w:tcW w:w="704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2CD9933">
            <w:pPr>
              <w:pStyle w:val="29"/>
              <w:spacing w:beforeLines="0" w:afterLines="0" w:line="300" w:lineRule="exact"/>
              <w:rPr>
                <w:rFonts w:hint="default"/>
                <w:sz w:val="24"/>
                <w:szCs w:val="24"/>
                <w:lang w:val="en-US"/>
              </w:rPr>
            </w:pPr>
            <w:r>
              <w:rPr>
                <w:rFonts w:hint="eastAsia"/>
                <w:sz w:val="24"/>
                <w:szCs w:val="24"/>
                <w:lang w:val="en-US"/>
              </w:rPr>
              <w:t>割接方案及应急预案</w:t>
            </w:r>
          </w:p>
          <w:p w14:paraId="55D498ED">
            <w:pPr>
              <w:pStyle w:val="29"/>
              <w:numPr>
                <w:ilvl w:val="0"/>
                <w:numId w:val="2"/>
              </w:numPr>
              <w:spacing w:beforeLines="0" w:afterLines="0" w:line="300" w:lineRule="exact"/>
              <w:rPr>
                <w:rFonts w:hint="default"/>
                <w:sz w:val="24"/>
                <w:szCs w:val="24"/>
                <w:lang w:val="en-US"/>
              </w:rPr>
            </w:pPr>
            <w:r>
              <w:rPr>
                <w:rFonts w:hint="eastAsia"/>
                <w:sz w:val="24"/>
                <w:szCs w:val="24"/>
                <w:lang w:val="en-US"/>
              </w:rPr>
              <w:t>割接方案。根据甲方目前现实情况，提供详细完整，有针对性的割接方案，</w:t>
            </w:r>
            <w:r>
              <w:rPr>
                <w:rFonts w:hint="eastAsia"/>
                <w:sz w:val="24"/>
                <w:szCs w:val="24"/>
              </w:rPr>
              <w:t>有详细的割接实施计划、测试计划、人员分配方案、人员分工合理、责任明确。实施阶</w:t>
            </w:r>
            <w:r>
              <w:rPr>
                <w:rFonts w:hint="eastAsia"/>
                <w:sz w:val="24"/>
                <w:szCs w:val="24"/>
                <w:lang w:val="en-US"/>
              </w:rPr>
              <w:t>段提供割接时所需备用设备。</w:t>
            </w:r>
          </w:p>
          <w:p w14:paraId="7014A968">
            <w:pPr>
              <w:pStyle w:val="29"/>
              <w:numPr>
                <w:ilvl w:val="0"/>
                <w:numId w:val="2"/>
              </w:numPr>
              <w:spacing w:beforeLines="0" w:afterLines="0" w:line="300" w:lineRule="exact"/>
              <w:rPr>
                <w:rFonts w:hint="default"/>
                <w:sz w:val="24"/>
                <w:szCs w:val="24"/>
                <w:lang w:val="en-US"/>
              </w:rPr>
            </w:pPr>
            <w:r>
              <w:rPr>
                <w:rFonts w:hint="eastAsia"/>
                <w:sz w:val="24"/>
                <w:szCs w:val="24"/>
                <w:lang w:val="en-US"/>
              </w:rPr>
              <w:t>应急预案。根据实施方案提供完整有效的应急预案，包括风险评估，应对策略，备份和恢复计划，割接前测试和验证，人员分配，应急响应，割接后的监控评估。</w:t>
            </w:r>
          </w:p>
          <w:p w14:paraId="0ED430A8">
            <w:pPr>
              <w:pStyle w:val="29"/>
              <w:spacing w:beforeLines="0" w:afterLines="0" w:line="300" w:lineRule="exact"/>
              <w:rPr>
                <w:rFonts w:hint="default"/>
                <w:sz w:val="24"/>
                <w:szCs w:val="24"/>
              </w:rPr>
            </w:pPr>
            <w:r>
              <w:rPr>
                <w:rFonts w:hint="eastAsia"/>
                <w:sz w:val="24"/>
                <w:szCs w:val="24"/>
              </w:rPr>
              <w:t>根据</w:t>
            </w:r>
            <w:r>
              <w:rPr>
                <w:rFonts w:hint="eastAsia"/>
                <w:sz w:val="24"/>
                <w:szCs w:val="24"/>
                <w:lang w:val="en-US"/>
              </w:rPr>
              <w:t>方案优劣程度</w:t>
            </w:r>
            <w:r>
              <w:rPr>
                <w:rFonts w:hint="eastAsia"/>
                <w:sz w:val="24"/>
                <w:szCs w:val="24"/>
              </w:rPr>
              <w:t>：</w:t>
            </w:r>
          </w:p>
          <w:p w14:paraId="796ED8F2">
            <w:pPr>
              <w:pStyle w:val="29"/>
              <w:spacing w:beforeLines="0" w:afterLines="0" w:line="300" w:lineRule="exact"/>
              <w:rPr>
                <w:rFonts w:hint="default"/>
                <w:sz w:val="24"/>
                <w:szCs w:val="24"/>
                <w:lang w:val="en-US"/>
              </w:rPr>
            </w:pPr>
            <w:r>
              <w:rPr>
                <w:rFonts w:hint="eastAsia"/>
                <w:sz w:val="24"/>
                <w:szCs w:val="24"/>
                <w:lang w:val="en-US"/>
              </w:rPr>
              <w:t>优秀：10分； 良好：7分； 一般：5分；无此项或不合格：0分。</w:t>
            </w:r>
          </w:p>
        </w:tc>
      </w:tr>
      <w:tr w14:paraId="240952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2185" w:hRule="atLeast"/>
          <w:jc w:val="center"/>
        </w:trPr>
        <w:tc>
          <w:tcPr>
            <w:tcW w:w="671"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10A2C165">
            <w:pPr>
              <w:spacing w:beforeLines="0" w:afterLines="0" w:line="300" w:lineRule="exact"/>
              <w:jc w:val="center"/>
              <w:rPr>
                <w:rFonts w:hint="default" w:ascii="宋体" w:cs="宋体"/>
                <w:sz w:val="24"/>
                <w:szCs w:val="24"/>
              </w:rPr>
            </w:pPr>
          </w:p>
        </w:tc>
        <w:tc>
          <w:tcPr>
            <w:tcW w:w="1211"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163100D8">
            <w:pPr>
              <w:spacing w:beforeLines="0" w:afterLines="0" w:line="300" w:lineRule="exact"/>
              <w:jc w:val="center"/>
              <w:rPr>
                <w:rFonts w:hint="default" w:ascii="宋体" w:cs="宋体"/>
                <w:sz w:val="24"/>
                <w:szCs w:val="24"/>
              </w:rPr>
            </w:pPr>
          </w:p>
        </w:tc>
        <w:tc>
          <w:tcPr>
            <w:tcW w:w="47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C00E15B">
            <w:pPr>
              <w:spacing w:beforeLines="0" w:afterLines="0" w:line="300" w:lineRule="exact"/>
              <w:jc w:val="center"/>
              <w:rPr>
                <w:rFonts w:hint="eastAsia" w:ascii="宋体" w:hAnsi="宋体" w:cs="宋体"/>
                <w:sz w:val="24"/>
                <w:szCs w:val="24"/>
              </w:rPr>
            </w:pPr>
            <w:r>
              <w:rPr>
                <w:rFonts w:hint="eastAsia" w:ascii="宋体" w:hAnsi="宋体" w:cs="宋体"/>
                <w:sz w:val="24"/>
                <w:szCs w:val="24"/>
              </w:rPr>
              <w:t>15</w:t>
            </w:r>
          </w:p>
        </w:tc>
        <w:tc>
          <w:tcPr>
            <w:tcW w:w="704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970C0B6">
            <w:pPr>
              <w:pStyle w:val="29"/>
              <w:spacing w:beforeLines="0" w:afterLines="0" w:line="300" w:lineRule="exact"/>
              <w:rPr>
                <w:rFonts w:hint="default"/>
                <w:sz w:val="24"/>
                <w:szCs w:val="24"/>
                <w:lang w:val="en-US"/>
              </w:rPr>
            </w:pPr>
            <w:r>
              <w:rPr>
                <w:rFonts w:hint="eastAsia"/>
                <w:sz w:val="24"/>
                <w:szCs w:val="24"/>
                <w:lang w:val="en-US"/>
              </w:rPr>
              <w:t>运维服务方案</w:t>
            </w:r>
          </w:p>
          <w:p w14:paraId="7E9A3F95">
            <w:pPr>
              <w:pStyle w:val="29"/>
              <w:spacing w:beforeLines="0" w:afterLines="0" w:line="300" w:lineRule="exact"/>
              <w:rPr>
                <w:rFonts w:hint="default"/>
                <w:sz w:val="24"/>
                <w:szCs w:val="24"/>
                <w:lang w:val="en-US"/>
              </w:rPr>
            </w:pPr>
            <w:r>
              <w:rPr>
                <w:rFonts w:hint="eastAsia"/>
                <w:sz w:val="24"/>
                <w:szCs w:val="24"/>
                <w:lang w:val="en-US"/>
              </w:rPr>
              <w:t>1、运维服务方案。提供切实有效的运维方案，有详细的日常运维计划、管理制度等。</w:t>
            </w:r>
          </w:p>
          <w:p w14:paraId="5DC22CF4">
            <w:pPr>
              <w:pStyle w:val="29"/>
              <w:spacing w:beforeLines="0" w:afterLines="0" w:line="300" w:lineRule="exact"/>
              <w:rPr>
                <w:rFonts w:hint="default"/>
                <w:sz w:val="24"/>
                <w:szCs w:val="24"/>
                <w:lang w:val="en-US"/>
              </w:rPr>
            </w:pPr>
            <w:r>
              <w:rPr>
                <w:rFonts w:hint="eastAsia"/>
                <w:sz w:val="24"/>
                <w:szCs w:val="24"/>
                <w:lang w:val="en-US"/>
              </w:rPr>
              <w:t>2、应急预案。提供完整有效的应急预案，包括风险评估，应对策略等。</w:t>
            </w:r>
          </w:p>
          <w:p w14:paraId="14C9ED24">
            <w:pPr>
              <w:pStyle w:val="29"/>
              <w:spacing w:beforeLines="0" w:afterLines="0" w:line="300" w:lineRule="exact"/>
              <w:rPr>
                <w:rFonts w:hint="default"/>
                <w:sz w:val="24"/>
                <w:szCs w:val="24"/>
              </w:rPr>
            </w:pPr>
            <w:r>
              <w:rPr>
                <w:rFonts w:hint="eastAsia"/>
                <w:sz w:val="24"/>
                <w:szCs w:val="24"/>
              </w:rPr>
              <w:t>根据</w:t>
            </w:r>
            <w:r>
              <w:rPr>
                <w:rFonts w:hint="eastAsia"/>
                <w:sz w:val="24"/>
                <w:szCs w:val="24"/>
                <w:lang w:val="en-US"/>
              </w:rPr>
              <w:t>方案优劣程度</w:t>
            </w:r>
            <w:r>
              <w:rPr>
                <w:rFonts w:hint="eastAsia"/>
                <w:sz w:val="24"/>
                <w:szCs w:val="24"/>
              </w:rPr>
              <w:t>：</w:t>
            </w:r>
          </w:p>
          <w:p w14:paraId="3A796F42">
            <w:pPr>
              <w:pStyle w:val="29"/>
              <w:spacing w:beforeLines="0" w:afterLines="0" w:line="300" w:lineRule="exact"/>
              <w:rPr>
                <w:rFonts w:hint="default"/>
                <w:sz w:val="24"/>
                <w:szCs w:val="24"/>
                <w:lang w:val="en-US"/>
              </w:rPr>
            </w:pPr>
            <w:r>
              <w:rPr>
                <w:rFonts w:hint="eastAsia"/>
                <w:sz w:val="24"/>
                <w:szCs w:val="24"/>
                <w:lang w:val="en-US"/>
              </w:rPr>
              <w:t>优秀：15分； 良好：10分；一般：5分；无此项或不合格：0分。</w:t>
            </w:r>
          </w:p>
        </w:tc>
      </w:tr>
      <w:tr w14:paraId="06F7A2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4550" w:hRule="atLeast"/>
          <w:jc w:val="center"/>
        </w:trPr>
        <w:tc>
          <w:tcPr>
            <w:tcW w:w="67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1E08479">
            <w:pPr>
              <w:tabs>
                <w:tab w:val="left" w:pos="397"/>
              </w:tabs>
              <w:spacing w:beforeLines="0" w:afterLines="0" w:line="300" w:lineRule="exact"/>
              <w:jc w:val="center"/>
              <w:rPr>
                <w:rFonts w:hint="eastAsia" w:ascii="宋体" w:hAnsi="宋体" w:cs="宋体"/>
                <w:sz w:val="24"/>
                <w:szCs w:val="24"/>
              </w:rPr>
            </w:pPr>
            <w:r>
              <w:rPr>
                <w:rFonts w:hint="eastAsia" w:ascii="宋体" w:hAnsi="宋体" w:cs="宋体"/>
                <w:sz w:val="24"/>
                <w:szCs w:val="24"/>
              </w:rPr>
              <w:t>3</w:t>
            </w:r>
          </w:p>
        </w:tc>
        <w:tc>
          <w:tcPr>
            <w:tcW w:w="121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8B98AC6">
            <w:pPr>
              <w:tabs>
                <w:tab w:val="left" w:pos="397"/>
              </w:tabs>
              <w:spacing w:beforeLines="0" w:afterLines="0" w:line="300" w:lineRule="exact"/>
              <w:jc w:val="center"/>
              <w:rPr>
                <w:rFonts w:hint="default" w:ascii="宋体" w:cs="宋体"/>
                <w:sz w:val="24"/>
                <w:szCs w:val="24"/>
              </w:rPr>
            </w:pPr>
            <w:r>
              <w:rPr>
                <w:rFonts w:hint="eastAsia" w:ascii="宋体" w:hAnsi="宋体" w:cs="宋体"/>
                <w:sz w:val="24"/>
                <w:szCs w:val="24"/>
              </w:rPr>
              <w:t>售后服务及服务团队</w:t>
            </w:r>
          </w:p>
        </w:tc>
        <w:tc>
          <w:tcPr>
            <w:tcW w:w="47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955F750">
            <w:pPr>
              <w:spacing w:beforeLines="0" w:afterLines="0" w:line="300" w:lineRule="exact"/>
              <w:jc w:val="center"/>
              <w:rPr>
                <w:rFonts w:hint="eastAsia" w:ascii="宋体" w:hAnsi="宋体" w:cs="宋体"/>
                <w:sz w:val="24"/>
                <w:szCs w:val="24"/>
              </w:rPr>
            </w:pPr>
            <w:r>
              <w:rPr>
                <w:rFonts w:hint="eastAsia" w:ascii="宋体" w:hAnsi="宋体" w:cs="宋体"/>
                <w:sz w:val="24"/>
                <w:szCs w:val="24"/>
              </w:rPr>
              <w:t>15</w:t>
            </w:r>
          </w:p>
        </w:tc>
        <w:tc>
          <w:tcPr>
            <w:tcW w:w="704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5BEF1F5">
            <w:pPr>
              <w:pStyle w:val="29"/>
              <w:spacing w:beforeLines="0" w:afterLines="0" w:line="300" w:lineRule="exact"/>
              <w:rPr>
                <w:rFonts w:hint="default"/>
                <w:sz w:val="24"/>
                <w:szCs w:val="24"/>
                <w:lang w:val="en-US"/>
              </w:rPr>
            </w:pPr>
            <w:r>
              <w:rPr>
                <w:rFonts w:hint="eastAsia"/>
                <w:sz w:val="24"/>
                <w:szCs w:val="24"/>
                <w:lang w:val="en-US"/>
              </w:rPr>
              <w:t>1、投标方具有完善的售后服务体系和服务团队，提供详细的售后服务方案、售后服务方式、售后服务团队、售后服务工作机制及售后服务承诺书，方案包含但不限于售后团队配置、故障处理时限，现场服务能力及响应时间等；有针对本项目的培训方案。</w:t>
            </w:r>
          </w:p>
          <w:p w14:paraId="568A2C84">
            <w:pPr>
              <w:pStyle w:val="29"/>
              <w:spacing w:beforeLines="0" w:afterLines="0" w:line="300" w:lineRule="exact"/>
              <w:rPr>
                <w:rFonts w:hint="default"/>
                <w:sz w:val="24"/>
                <w:szCs w:val="24"/>
              </w:rPr>
            </w:pPr>
            <w:r>
              <w:rPr>
                <w:rFonts w:hint="eastAsia"/>
                <w:sz w:val="24"/>
                <w:szCs w:val="24"/>
              </w:rPr>
              <w:t>根据</w:t>
            </w:r>
            <w:r>
              <w:rPr>
                <w:rFonts w:hint="eastAsia"/>
                <w:sz w:val="24"/>
                <w:szCs w:val="24"/>
                <w:lang w:val="en-US"/>
              </w:rPr>
              <w:t>方案优劣程度</w:t>
            </w:r>
            <w:r>
              <w:rPr>
                <w:rFonts w:hint="eastAsia"/>
                <w:sz w:val="24"/>
                <w:szCs w:val="24"/>
              </w:rPr>
              <w:t>：</w:t>
            </w:r>
          </w:p>
          <w:p w14:paraId="662640FF">
            <w:pPr>
              <w:pStyle w:val="29"/>
              <w:spacing w:beforeLines="0" w:afterLines="0" w:line="300" w:lineRule="exact"/>
              <w:rPr>
                <w:rFonts w:hint="default"/>
                <w:sz w:val="24"/>
                <w:szCs w:val="24"/>
                <w:lang w:val="en-US"/>
              </w:rPr>
            </w:pPr>
            <w:r>
              <w:rPr>
                <w:rFonts w:hint="eastAsia"/>
                <w:sz w:val="24"/>
                <w:szCs w:val="24"/>
                <w:lang w:val="en-US"/>
              </w:rPr>
              <w:t>优秀：5分； 良好：3分；一般：1分；无此项或不合格：0分。2、要求本次投标方提供</w:t>
            </w:r>
            <w:r>
              <w:rPr>
                <w:rFonts w:hint="eastAsia" w:ascii="黑体" w:hAnsi="黑体" w:eastAsia="黑体" w:cs="黑体"/>
                <w:sz w:val="24"/>
                <w:szCs w:val="24"/>
                <w:lang w:val="en-US"/>
              </w:rPr>
              <w:t>驻地式</w:t>
            </w:r>
            <w:r>
              <w:rPr>
                <w:rFonts w:hint="eastAsia"/>
                <w:sz w:val="24"/>
                <w:szCs w:val="24"/>
                <w:lang w:val="en-US"/>
              </w:rPr>
              <w:t>售后服务及人员配置，提供相关证明。</w:t>
            </w:r>
          </w:p>
          <w:p w14:paraId="66C54D37">
            <w:pPr>
              <w:pStyle w:val="29"/>
              <w:spacing w:beforeLines="0" w:afterLines="0" w:line="300" w:lineRule="exact"/>
              <w:rPr>
                <w:rFonts w:hint="default"/>
                <w:sz w:val="24"/>
                <w:szCs w:val="24"/>
                <w:lang w:val="en-US"/>
              </w:rPr>
            </w:pPr>
            <w:r>
              <w:rPr>
                <w:rFonts w:hint="eastAsia"/>
                <w:sz w:val="24"/>
                <w:szCs w:val="24"/>
                <w:lang w:val="en-US"/>
              </w:rPr>
              <w:t>优秀：5分；良好：3分；一般：1分；无此项或不合格：0分。</w:t>
            </w:r>
          </w:p>
          <w:p w14:paraId="5B45D491">
            <w:pPr>
              <w:pStyle w:val="29"/>
              <w:spacing w:beforeLines="0" w:afterLines="0" w:line="300" w:lineRule="exact"/>
              <w:rPr>
                <w:rFonts w:hint="default"/>
                <w:sz w:val="24"/>
                <w:szCs w:val="24"/>
                <w:lang w:val="en-US"/>
              </w:rPr>
            </w:pPr>
            <w:r>
              <w:rPr>
                <w:rFonts w:hint="eastAsia"/>
                <w:sz w:val="24"/>
                <w:szCs w:val="24"/>
                <w:lang w:val="en-US"/>
              </w:rPr>
              <w:t>3、服务响应要求。在满足基本服务响应时间上，供应商提供以下服务，按相应条款计分。</w:t>
            </w:r>
          </w:p>
          <w:p w14:paraId="63369DA3">
            <w:pPr>
              <w:pStyle w:val="29"/>
              <w:spacing w:beforeLines="0" w:afterLines="0" w:line="300" w:lineRule="exact"/>
              <w:rPr>
                <w:rFonts w:hint="default"/>
                <w:sz w:val="24"/>
                <w:szCs w:val="24"/>
                <w:lang w:val="en-US"/>
              </w:rPr>
            </w:pPr>
            <w:r>
              <w:rPr>
                <w:rFonts w:hint="eastAsia"/>
                <w:sz w:val="24"/>
                <w:szCs w:val="24"/>
                <w:lang w:val="en-US"/>
              </w:rPr>
              <w:t>①10分钟响应，30分钟内提出初步解决方案，同城1小时、异地2小时到达现场，4小时内修复故障，得5分。</w:t>
            </w:r>
          </w:p>
          <w:p w14:paraId="7DC4AEBE">
            <w:pPr>
              <w:pStyle w:val="29"/>
              <w:spacing w:beforeLines="0" w:afterLines="0" w:line="300" w:lineRule="exact"/>
              <w:rPr>
                <w:rFonts w:hint="default"/>
                <w:sz w:val="24"/>
                <w:szCs w:val="24"/>
                <w:lang w:val="en-US"/>
              </w:rPr>
            </w:pPr>
            <w:r>
              <w:rPr>
                <w:rFonts w:hint="eastAsia"/>
                <w:sz w:val="24"/>
                <w:szCs w:val="24"/>
                <w:lang w:val="en-US"/>
              </w:rPr>
              <w:t>②10分钟响应，30分钟内提出初步解决方案，同城2小时、异地4小时到达现场，8小时内修复故障，得3分。</w:t>
            </w:r>
          </w:p>
          <w:p w14:paraId="5D05E368">
            <w:pPr>
              <w:pStyle w:val="29"/>
              <w:spacing w:beforeLines="0" w:afterLines="0" w:line="300" w:lineRule="exact"/>
              <w:rPr>
                <w:rFonts w:hint="default"/>
                <w:sz w:val="24"/>
                <w:szCs w:val="24"/>
                <w:lang w:val="en-US"/>
              </w:rPr>
            </w:pPr>
            <w:r>
              <w:rPr>
                <w:rFonts w:hint="eastAsia"/>
                <w:sz w:val="24"/>
                <w:szCs w:val="24"/>
                <w:lang w:val="en-US"/>
              </w:rPr>
              <w:t>③1小时响应，3日内修复故障，得1分。</w:t>
            </w:r>
          </w:p>
        </w:tc>
      </w:tr>
      <w:tr w14:paraId="03D053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1375" w:hRule="atLeast"/>
          <w:jc w:val="center"/>
        </w:trPr>
        <w:tc>
          <w:tcPr>
            <w:tcW w:w="67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CB2B792">
            <w:pPr>
              <w:spacing w:beforeLines="0" w:afterLines="0" w:line="300" w:lineRule="exact"/>
              <w:jc w:val="center"/>
              <w:rPr>
                <w:rFonts w:hint="eastAsia" w:ascii="宋体" w:hAnsi="宋体" w:cs="宋体"/>
                <w:sz w:val="24"/>
                <w:szCs w:val="24"/>
              </w:rPr>
            </w:pPr>
            <w:r>
              <w:rPr>
                <w:rFonts w:hint="eastAsia" w:ascii="宋体" w:hAnsi="宋体" w:cs="宋体"/>
                <w:sz w:val="24"/>
                <w:szCs w:val="24"/>
              </w:rPr>
              <w:t>4</w:t>
            </w:r>
          </w:p>
        </w:tc>
        <w:tc>
          <w:tcPr>
            <w:tcW w:w="121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9BDB3AF">
            <w:pPr>
              <w:spacing w:beforeLines="0" w:afterLines="0" w:line="300" w:lineRule="exact"/>
              <w:jc w:val="center"/>
              <w:rPr>
                <w:rFonts w:hint="default" w:ascii="宋体" w:cs="宋体"/>
                <w:sz w:val="24"/>
                <w:szCs w:val="24"/>
              </w:rPr>
            </w:pPr>
            <w:r>
              <w:rPr>
                <w:rFonts w:hint="eastAsia" w:ascii="宋体" w:hAnsi="宋体" w:cs="宋体"/>
                <w:sz w:val="24"/>
                <w:szCs w:val="24"/>
              </w:rPr>
              <w:t>业绩</w:t>
            </w:r>
          </w:p>
        </w:tc>
        <w:tc>
          <w:tcPr>
            <w:tcW w:w="47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080C668">
            <w:pPr>
              <w:spacing w:beforeLines="0" w:afterLines="0" w:line="300" w:lineRule="exact"/>
              <w:jc w:val="center"/>
              <w:rPr>
                <w:rFonts w:hint="eastAsia" w:ascii="宋体" w:hAnsi="宋体" w:cs="宋体"/>
                <w:sz w:val="24"/>
                <w:szCs w:val="24"/>
              </w:rPr>
            </w:pPr>
            <w:r>
              <w:rPr>
                <w:rFonts w:hint="eastAsia" w:ascii="宋体" w:hAnsi="宋体" w:cs="宋体"/>
                <w:sz w:val="24"/>
                <w:szCs w:val="24"/>
              </w:rPr>
              <w:t>3</w:t>
            </w:r>
          </w:p>
        </w:tc>
        <w:tc>
          <w:tcPr>
            <w:tcW w:w="704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10E34FB">
            <w:pPr>
              <w:pStyle w:val="29"/>
              <w:spacing w:beforeLines="0" w:afterLines="0" w:line="300" w:lineRule="exact"/>
              <w:rPr>
                <w:rFonts w:hint="default"/>
                <w:sz w:val="24"/>
                <w:szCs w:val="24"/>
                <w:lang w:val="en-US"/>
              </w:rPr>
            </w:pPr>
            <w:r>
              <w:rPr>
                <w:rFonts w:hint="eastAsia"/>
                <w:sz w:val="24"/>
                <w:szCs w:val="24"/>
              </w:rPr>
              <w:t>投标人提供2021年至今类似项目业绩（以合同签订时间为准），提供1份得1分，满分</w:t>
            </w:r>
            <w:r>
              <w:rPr>
                <w:rFonts w:hint="eastAsia"/>
                <w:sz w:val="24"/>
                <w:szCs w:val="24"/>
                <w:lang w:val="en-US"/>
              </w:rPr>
              <w:t>3</w:t>
            </w:r>
            <w:r>
              <w:rPr>
                <w:rFonts w:hint="eastAsia"/>
                <w:sz w:val="24"/>
                <w:szCs w:val="24"/>
              </w:rPr>
              <w:t>分，须提供合同复印件、</w:t>
            </w:r>
            <w:r>
              <w:rPr>
                <w:rFonts w:hint="eastAsia"/>
                <w:sz w:val="24"/>
                <w:szCs w:val="24"/>
                <w:lang w:val="en-US"/>
              </w:rPr>
              <w:t>中标通知书复印件及验收报告复印件。</w:t>
            </w:r>
          </w:p>
        </w:tc>
      </w:tr>
      <w:tr w14:paraId="7F1CC9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2417" w:hRule="atLeast"/>
          <w:jc w:val="center"/>
        </w:trPr>
        <w:tc>
          <w:tcPr>
            <w:tcW w:w="67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DCDA327">
            <w:pPr>
              <w:spacing w:beforeLines="0" w:afterLines="0" w:line="300" w:lineRule="exact"/>
              <w:jc w:val="center"/>
              <w:rPr>
                <w:rFonts w:hint="eastAsia" w:ascii="宋体" w:hAnsi="宋体" w:cs="宋体"/>
                <w:sz w:val="24"/>
                <w:szCs w:val="24"/>
              </w:rPr>
            </w:pPr>
            <w:r>
              <w:rPr>
                <w:rFonts w:hint="eastAsia" w:ascii="宋体" w:hAnsi="宋体" w:cs="宋体"/>
                <w:sz w:val="24"/>
                <w:szCs w:val="24"/>
              </w:rPr>
              <w:t>5</w:t>
            </w:r>
          </w:p>
        </w:tc>
        <w:tc>
          <w:tcPr>
            <w:tcW w:w="121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07D747C">
            <w:pPr>
              <w:spacing w:beforeLines="0" w:afterLines="0" w:line="300" w:lineRule="exact"/>
              <w:jc w:val="center"/>
              <w:rPr>
                <w:rFonts w:hint="default" w:ascii="宋体" w:cs="宋体"/>
                <w:sz w:val="24"/>
                <w:szCs w:val="24"/>
              </w:rPr>
            </w:pPr>
            <w:r>
              <w:rPr>
                <w:rFonts w:hint="eastAsia" w:ascii="宋体" w:hAnsi="宋体" w:cs="宋体"/>
                <w:sz w:val="24"/>
                <w:szCs w:val="24"/>
              </w:rPr>
              <w:t>项目团队</w:t>
            </w:r>
          </w:p>
        </w:tc>
        <w:tc>
          <w:tcPr>
            <w:tcW w:w="47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3572FF7">
            <w:pPr>
              <w:spacing w:beforeLines="0" w:afterLines="0" w:line="300" w:lineRule="exact"/>
              <w:jc w:val="center"/>
              <w:rPr>
                <w:rFonts w:hint="eastAsia" w:ascii="宋体" w:hAnsi="宋体" w:cs="宋体"/>
                <w:sz w:val="24"/>
                <w:szCs w:val="24"/>
              </w:rPr>
            </w:pPr>
            <w:r>
              <w:rPr>
                <w:rFonts w:hint="eastAsia" w:ascii="宋体" w:hAnsi="宋体" w:cs="宋体"/>
                <w:sz w:val="24"/>
                <w:szCs w:val="24"/>
              </w:rPr>
              <w:t>7</w:t>
            </w:r>
          </w:p>
        </w:tc>
        <w:tc>
          <w:tcPr>
            <w:tcW w:w="704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4B55954">
            <w:pPr>
              <w:spacing w:beforeLines="0" w:afterLines="0" w:line="300" w:lineRule="exact"/>
              <w:rPr>
                <w:rFonts w:hint="default" w:ascii="宋体" w:cs="宋体"/>
                <w:sz w:val="24"/>
                <w:szCs w:val="24"/>
                <w:lang w:val="zh-CN"/>
              </w:rPr>
            </w:pPr>
            <w:r>
              <w:rPr>
                <w:rFonts w:hint="eastAsia" w:ascii="宋体" w:hAnsi="宋体" w:cs="宋体"/>
                <w:sz w:val="24"/>
                <w:szCs w:val="24"/>
              </w:rPr>
              <w:t>1、</w:t>
            </w:r>
            <w:r>
              <w:rPr>
                <w:rFonts w:hint="eastAsia" w:ascii="宋体" w:hAnsi="宋体" w:cs="宋体"/>
                <w:sz w:val="24"/>
                <w:szCs w:val="24"/>
                <w:lang w:val="zh-CN"/>
              </w:rPr>
              <w:t>投标人拟</w:t>
            </w:r>
            <w:r>
              <w:rPr>
                <w:rFonts w:hint="eastAsia" w:ascii="宋体" w:hAnsi="宋体" w:cs="宋体"/>
                <w:sz w:val="24"/>
                <w:szCs w:val="24"/>
              </w:rPr>
              <w:t>派</w:t>
            </w:r>
            <w:r>
              <w:rPr>
                <w:rFonts w:hint="eastAsia" w:ascii="宋体" w:hAnsi="宋体" w:cs="宋体"/>
                <w:sz w:val="24"/>
                <w:szCs w:val="24"/>
                <w:lang w:val="zh-CN"/>
              </w:rPr>
              <w:t>本项目配置的项目团队成员不少于</w:t>
            </w:r>
            <w:r>
              <w:rPr>
                <w:rFonts w:hint="eastAsia" w:ascii="宋体" w:hAnsi="宋体" w:cs="宋体"/>
                <w:sz w:val="24"/>
                <w:szCs w:val="24"/>
              </w:rPr>
              <w:t>3</w:t>
            </w:r>
            <w:r>
              <w:rPr>
                <w:rFonts w:hint="eastAsia" w:ascii="宋体" w:hAnsi="宋体" w:cs="宋体"/>
                <w:sz w:val="24"/>
                <w:szCs w:val="24"/>
                <w:lang w:val="zh-CN"/>
              </w:rPr>
              <w:t>人(</w:t>
            </w:r>
            <w:r>
              <w:rPr>
                <w:rFonts w:hint="eastAsia" w:ascii="宋体" w:hAnsi="宋体" w:cs="宋体"/>
                <w:sz w:val="24"/>
                <w:szCs w:val="24"/>
              </w:rPr>
              <w:t>不</w:t>
            </w:r>
            <w:r>
              <w:rPr>
                <w:rFonts w:hint="eastAsia" w:ascii="宋体" w:hAnsi="宋体" w:cs="宋体"/>
                <w:sz w:val="24"/>
                <w:szCs w:val="24"/>
                <w:lang w:val="zh-CN"/>
              </w:rPr>
              <w:t>含项目经理)，得</w:t>
            </w:r>
            <w:r>
              <w:rPr>
                <w:rFonts w:hint="eastAsia" w:ascii="宋体" w:hAnsi="宋体" w:cs="宋体"/>
                <w:sz w:val="24"/>
                <w:szCs w:val="24"/>
              </w:rPr>
              <w:t>2</w:t>
            </w:r>
            <w:r>
              <w:rPr>
                <w:rFonts w:hint="eastAsia" w:ascii="宋体" w:hAnsi="宋体" w:cs="宋体"/>
                <w:sz w:val="24"/>
                <w:szCs w:val="24"/>
                <w:lang w:val="zh-CN"/>
              </w:rPr>
              <w:t>分，不满足此项不得分。</w:t>
            </w:r>
          </w:p>
          <w:p w14:paraId="0F5F318C">
            <w:pPr>
              <w:spacing w:beforeLines="0" w:afterLines="0" w:line="300" w:lineRule="exact"/>
              <w:rPr>
                <w:rFonts w:hint="default" w:ascii="宋体" w:cs="宋体"/>
                <w:sz w:val="24"/>
                <w:szCs w:val="24"/>
                <w:lang w:val="zh-CN"/>
              </w:rPr>
            </w:pPr>
            <w:r>
              <w:rPr>
                <w:rFonts w:hint="eastAsia" w:ascii="宋体" w:hAnsi="宋体" w:cs="宋体"/>
                <w:sz w:val="24"/>
                <w:szCs w:val="24"/>
              </w:rPr>
              <w:t>2、</w:t>
            </w:r>
            <w:r>
              <w:rPr>
                <w:rFonts w:hint="eastAsia" w:ascii="宋体" w:hAnsi="宋体" w:cs="宋体"/>
                <w:sz w:val="24"/>
                <w:szCs w:val="24"/>
                <w:lang w:val="zh-CN"/>
              </w:rPr>
              <w:t>团队成</w:t>
            </w:r>
            <w:r>
              <w:rPr>
                <w:rFonts w:hint="eastAsia" w:ascii="宋体" w:hAnsi="宋体" w:cs="宋体"/>
                <w:sz w:val="24"/>
                <w:szCs w:val="24"/>
              </w:rPr>
              <w:t>员（不含项目经理）具有国家计算机技术与软件专业技术资格（水平）考试证书，</w:t>
            </w:r>
            <w:r>
              <w:rPr>
                <w:rFonts w:hint="eastAsia" w:ascii="宋体" w:hAnsi="宋体" w:cs="宋体"/>
                <w:sz w:val="24"/>
                <w:szCs w:val="24"/>
                <w:lang w:val="zh-CN"/>
              </w:rPr>
              <w:t>每增加</w:t>
            </w:r>
            <w:r>
              <w:rPr>
                <w:rFonts w:hint="eastAsia" w:ascii="宋体" w:hAnsi="宋体" w:cs="宋体"/>
                <w:sz w:val="24"/>
                <w:szCs w:val="24"/>
              </w:rPr>
              <w:t>中级证书</w:t>
            </w:r>
            <w:r>
              <w:rPr>
                <w:rFonts w:hint="eastAsia" w:ascii="宋体" w:hAnsi="宋体" w:cs="宋体"/>
                <w:sz w:val="24"/>
                <w:szCs w:val="24"/>
                <w:lang w:val="zh-CN"/>
              </w:rPr>
              <w:t>1人加</w:t>
            </w:r>
            <w:r>
              <w:rPr>
                <w:rFonts w:hint="eastAsia" w:ascii="宋体" w:hAnsi="宋体" w:cs="宋体"/>
                <w:sz w:val="24"/>
                <w:szCs w:val="24"/>
              </w:rPr>
              <w:t>1</w:t>
            </w:r>
            <w:r>
              <w:rPr>
                <w:rFonts w:hint="eastAsia" w:ascii="宋体" w:hAnsi="宋体" w:cs="宋体"/>
                <w:sz w:val="24"/>
                <w:szCs w:val="24"/>
                <w:lang w:val="zh-CN"/>
              </w:rPr>
              <w:t>分，每增加高</w:t>
            </w:r>
            <w:r>
              <w:rPr>
                <w:rFonts w:hint="eastAsia" w:ascii="宋体" w:hAnsi="宋体" w:cs="宋体"/>
                <w:sz w:val="24"/>
                <w:szCs w:val="24"/>
              </w:rPr>
              <w:t>级证书</w:t>
            </w:r>
            <w:r>
              <w:rPr>
                <w:rFonts w:hint="eastAsia" w:ascii="宋体" w:hAnsi="宋体" w:cs="宋体"/>
                <w:sz w:val="24"/>
                <w:szCs w:val="24"/>
                <w:lang w:val="zh-CN"/>
              </w:rPr>
              <w:t>1人加</w:t>
            </w:r>
            <w:r>
              <w:rPr>
                <w:rFonts w:hint="eastAsia" w:ascii="宋体" w:hAnsi="宋体" w:cs="宋体"/>
                <w:sz w:val="24"/>
                <w:szCs w:val="24"/>
              </w:rPr>
              <w:t>2</w:t>
            </w:r>
            <w:r>
              <w:rPr>
                <w:rFonts w:hint="eastAsia" w:ascii="宋体" w:hAnsi="宋体" w:cs="宋体"/>
                <w:sz w:val="24"/>
                <w:szCs w:val="24"/>
                <w:lang w:val="zh-CN"/>
              </w:rPr>
              <w:t>分，本项最高</w:t>
            </w:r>
            <w:r>
              <w:rPr>
                <w:rFonts w:hint="eastAsia" w:ascii="宋体" w:hAnsi="宋体" w:cs="宋体"/>
                <w:sz w:val="24"/>
                <w:szCs w:val="24"/>
              </w:rPr>
              <w:t>5</w:t>
            </w:r>
            <w:r>
              <w:rPr>
                <w:rFonts w:hint="eastAsia" w:ascii="宋体" w:hAnsi="宋体" w:cs="宋体"/>
                <w:sz w:val="24"/>
                <w:szCs w:val="24"/>
                <w:lang w:val="zh-CN"/>
              </w:rPr>
              <w:t>分。</w:t>
            </w:r>
          </w:p>
          <w:p w14:paraId="4571F0A4">
            <w:pPr>
              <w:pStyle w:val="29"/>
              <w:spacing w:beforeLines="0" w:afterLines="0" w:line="300" w:lineRule="exact"/>
              <w:rPr>
                <w:rFonts w:hint="default"/>
                <w:sz w:val="24"/>
                <w:szCs w:val="24"/>
                <w:lang w:val="en-US"/>
              </w:rPr>
            </w:pPr>
            <w:r>
              <w:rPr>
                <w:rFonts w:hint="eastAsia"/>
                <w:sz w:val="24"/>
                <w:szCs w:val="24"/>
              </w:rPr>
              <w:t>注：须提供团队成员基本资料名单（包括但不限于身份证、学历证、职称证/职业资格证及投标截止前</w:t>
            </w:r>
            <w:r>
              <w:rPr>
                <w:rFonts w:hint="eastAsia"/>
                <w:sz w:val="24"/>
                <w:szCs w:val="24"/>
                <w:lang w:val="en-US"/>
              </w:rPr>
              <w:t>连续3</w:t>
            </w:r>
            <w:r>
              <w:rPr>
                <w:rFonts w:hint="eastAsia"/>
                <w:sz w:val="24"/>
                <w:szCs w:val="24"/>
              </w:rPr>
              <w:t>个月内在本单位社保缴纳证明）并加盖投标人公章。未提供或提供不全不得分。</w:t>
            </w:r>
          </w:p>
        </w:tc>
      </w:tr>
    </w:tbl>
    <w:p w14:paraId="2B3C33D3">
      <w:pPr>
        <w:spacing w:beforeLines="0" w:afterLines="0"/>
        <w:rPr>
          <w:rFonts w:hint="default" w:ascii="宋体" w:cs="宋体"/>
          <w:b/>
          <w:sz w:val="24"/>
          <w:szCs w:val="24"/>
        </w:rPr>
      </w:pPr>
    </w:p>
    <w:p w14:paraId="31EAD4C1">
      <w:pPr>
        <w:spacing w:beforeLines="0" w:afterLines="0" w:line="360" w:lineRule="exact"/>
        <w:ind w:firstLine="482" w:firstLineChars="200"/>
        <w:rPr>
          <w:rFonts w:hint="default" w:ascii="宋体" w:cs="宋体"/>
          <w:b/>
          <w:sz w:val="24"/>
          <w:szCs w:val="24"/>
        </w:rPr>
      </w:pPr>
      <w:r>
        <w:rPr>
          <w:rFonts w:hint="eastAsia" w:ascii="宋体" w:hAnsi="宋体" w:cs="宋体"/>
          <w:b/>
          <w:sz w:val="24"/>
          <w:szCs w:val="24"/>
        </w:rPr>
        <w:t>7、推荐成交候选人名单</w:t>
      </w:r>
    </w:p>
    <w:p w14:paraId="62BE01D7">
      <w:pPr>
        <w:spacing w:beforeLines="0" w:afterLines="0" w:line="360" w:lineRule="exact"/>
        <w:ind w:firstLine="480" w:firstLineChars="200"/>
        <w:rPr>
          <w:rFonts w:hint="default" w:ascii="宋体" w:cs="宋体"/>
          <w:color w:val="000000"/>
          <w:sz w:val="24"/>
          <w:szCs w:val="24"/>
        </w:rPr>
      </w:pPr>
      <w:r>
        <w:rPr>
          <w:rFonts w:hint="eastAsia" w:ascii="宋体" w:hAnsi="宋体" w:cs="宋体"/>
          <w:color w:val="000000"/>
          <w:sz w:val="24"/>
          <w:szCs w:val="24"/>
        </w:rPr>
        <w:t>7.1以各投标人的综合得分由高到低进行排序，按排序顺序推荐成交候选人。</w:t>
      </w:r>
    </w:p>
    <w:p w14:paraId="7B159ABF">
      <w:pPr>
        <w:spacing w:beforeLines="0" w:afterLines="0" w:line="360" w:lineRule="exact"/>
        <w:ind w:firstLine="480" w:firstLineChars="200"/>
        <w:rPr>
          <w:rFonts w:hint="default" w:ascii="宋体"/>
          <w:sz w:val="24"/>
          <w:szCs w:val="24"/>
        </w:rPr>
      </w:pPr>
      <w:r>
        <w:rPr>
          <w:rFonts w:hint="eastAsia" w:ascii="宋体" w:hAnsi="宋体" w:cs="宋体"/>
          <w:color w:val="000000"/>
          <w:sz w:val="24"/>
          <w:szCs w:val="24"/>
        </w:rPr>
        <w:t>7.2综合</w:t>
      </w:r>
      <w:r>
        <w:rPr>
          <w:rFonts w:hint="eastAsia" w:ascii="宋体" w:hAnsi="宋体" w:cs="宋体"/>
          <w:sz w:val="24"/>
          <w:szCs w:val="24"/>
        </w:rPr>
        <w:t>评审得分相同的，按照最后报价由低到高的顺序推荐。</w:t>
      </w:r>
    </w:p>
    <w:p w14:paraId="20F44393">
      <w:pPr>
        <w:spacing w:beforeLines="0" w:afterLines="0" w:line="360" w:lineRule="exact"/>
        <w:ind w:firstLine="480" w:firstLineChars="200"/>
        <w:rPr>
          <w:rFonts w:hint="default" w:ascii="宋体"/>
          <w:sz w:val="24"/>
          <w:szCs w:val="24"/>
        </w:rPr>
      </w:pPr>
      <w:r>
        <w:rPr>
          <w:rFonts w:hint="eastAsia" w:ascii="宋体" w:hAnsi="宋体" w:cs="宋体"/>
          <w:sz w:val="24"/>
          <w:szCs w:val="24"/>
        </w:rPr>
        <w:t>7.3</w:t>
      </w:r>
      <w:r>
        <w:rPr>
          <w:rFonts w:hint="eastAsia" w:ascii="宋体" w:hAnsi="宋体" w:cs="宋体"/>
          <w:color w:val="000000"/>
          <w:sz w:val="24"/>
          <w:szCs w:val="24"/>
        </w:rPr>
        <w:t>综合</w:t>
      </w:r>
      <w:r>
        <w:rPr>
          <w:rFonts w:hint="eastAsia" w:ascii="宋体" w:hAnsi="宋体" w:cs="宋体"/>
          <w:sz w:val="24"/>
          <w:szCs w:val="24"/>
        </w:rPr>
        <w:t>评审得分且最后报价相同的，按照技术指标优劣顺序推荐。若技术指标不能明显区分优劣，则由全体磋商小组成员以无记名投票方式，按照得票由高到低的顺序推荐。</w:t>
      </w:r>
    </w:p>
    <w:p w14:paraId="1C1494D9">
      <w:pPr>
        <w:spacing w:beforeLines="0" w:afterLines="0"/>
        <w:ind w:firstLine="420" w:firstLineChars="200"/>
        <w:rPr>
          <w:rFonts w:hint="default"/>
          <w:sz w:val="21"/>
          <w:szCs w:val="24"/>
        </w:rPr>
      </w:pPr>
      <w:r>
        <w:rPr>
          <w:rFonts w:hint="default"/>
          <w:sz w:val="21"/>
          <w:szCs w:val="24"/>
        </w:rPr>
        <w:br w:type="page"/>
      </w:r>
    </w:p>
    <w:p w14:paraId="22A1BA57">
      <w:pPr>
        <w:pStyle w:val="10"/>
        <w:tabs>
          <w:tab w:val="right" w:leader="dot" w:pos="9072"/>
          <w:tab w:val="clear" w:pos="8760"/>
        </w:tabs>
        <w:spacing w:beforeLines="0" w:afterLines="0" w:line="240" w:lineRule="auto"/>
        <w:jc w:val="center"/>
        <w:rPr>
          <w:rFonts w:hint="default"/>
          <w:sz w:val="44"/>
          <w:szCs w:val="44"/>
        </w:rPr>
      </w:pPr>
      <w:r>
        <w:rPr>
          <w:rFonts w:hint="default"/>
          <w:sz w:val="21"/>
          <w:szCs w:val="24"/>
        </w:rPr>
        <w:fldChar w:fldCharType="begin"/>
      </w:r>
      <w:r>
        <w:rPr>
          <w:rFonts w:hint="default"/>
          <w:sz w:val="21"/>
          <w:szCs w:val="24"/>
        </w:rPr>
        <w:instrText xml:space="preserve"> HYPERLINK \l "_Toc17771" </w:instrText>
      </w:r>
      <w:r>
        <w:rPr>
          <w:rFonts w:hint="default"/>
          <w:sz w:val="21"/>
          <w:szCs w:val="24"/>
        </w:rPr>
        <w:fldChar w:fldCharType="separate"/>
      </w:r>
      <w:r>
        <w:rPr>
          <w:rFonts w:hint="eastAsia"/>
          <w:sz w:val="44"/>
          <w:szCs w:val="44"/>
          <w:lang w:val="zh-CN"/>
        </w:rPr>
        <w:t>第</w:t>
      </w:r>
      <w:r>
        <w:rPr>
          <w:rFonts w:hint="eastAsia"/>
          <w:sz w:val="44"/>
          <w:szCs w:val="44"/>
        </w:rPr>
        <w:t>四</w:t>
      </w:r>
      <w:r>
        <w:rPr>
          <w:rFonts w:hint="eastAsia"/>
          <w:sz w:val="44"/>
          <w:szCs w:val="44"/>
          <w:lang w:val="zh-CN"/>
        </w:rPr>
        <w:t>部分</w:t>
      </w:r>
      <w:r>
        <w:rPr>
          <w:rFonts w:hint="default"/>
          <w:sz w:val="44"/>
          <w:szCs w:val="44"/>
        </w:rPr>
        <w:t xml:space="preserve"> </w:t>
      </w:r>
      <w:r>
        <w:rPr>
          <w:rFonts w:hint="eastAsia"/>
          <w:sz w:val="44"/>
          <w:szCs w:val="44"/>
          <w:lang w:val="zh-CN"/>
        </w:rPr>
        <w:t>采购内容及要求</w:t>
      </w:r>
      <w:r>
        <w:rPr>
          <w:rFonts w:hint="eastAsia"/>
          <w:sz w:val="44"/>
          <w:szCs w:val="44"/>
          <w:lang w:val="zh-CN"/>
        </w:rPr>
        <w:fldChar w:fldCharType="end"/>
      </w:r>
    </w:p>
    <w:p w14:paraId="710013E7">
      <w:pPr>
        <w:spacing w:beforeLines="0" w:afterLines="0"/>
        <w:ind w:firstLine="482" w:firstLineChars="200"/>
        <w:rPr>
          <w:rFonts w:hint="default"/>
          <w:b/>
          <w:sz w:val="24"/>
          <w:szCs w:val="24"/>
        </w:rPr>
      </w:pPr>
      <w:r>
        <w:rPr>
          <w:rFonts w:hint="default"/>
          <w:b/>
          <w:sz w:val="24"/>
          <w:szCs w:val="24"/>
        </w:rPr>
        <w:t>1</w:t>
      </w:r>
      <w:r>
        <w:rPr>
          <w:rFonts w:hint="eastAsia"/>
          <w:b/>
          <w:sz w:val="24"/>
          <w:szCs w:val="24"/>
        </w:rPr>
        <w:t>、项目概述</w:t>
      </w:r>
    </w:p>
    <w:p w14:paraId="00DE07AB">
      <w:pPr>
        <w:spacing w:beforeLines="0" w:afterLines="0"/>
        <w:ind w:firstLine="480" w:firstLineChars="200"/>
        <w:rPr>
          <w:rFonts w:hint="default"/>
          <w:color w:val="000000"/>
          <w:sz w:val="24"/>
          <w:szCs w:val="24"/>
        </w:rPr>
      </w:pPr>
      <w:r>
        <w:rPr>
          <w:rFonts w:hint="eastAsia"/>
          <w:color w:val="000000"/>
          <w:sz w:val="24"/>
          <w:szCs w:val="24"/>
        </w:rPr>
        <w:t>陇县预算单位内网专线（县域内横向网络）是支撑县域财政等政务业务运转的专用通信网络，属于当地财政专网与电子政务内网的重要组成部分。</w:t>
      </w:r>
    </w:p>
    <w:p w14:paraId="20C46B4B">
      <w:pPr>
        <w:spacing w:beforeLines="0" w:afterLines="0"/>
        <w:ind w:firstLine="480" w:firstLineChars="200"/>
        <w:rPr>
          <w:rFonts w:hint="default"/>
          <w:color w:val="000000"/>
          <w:sz w:val="24"/>
          <w:szCs w:val="24"/>
        </w:rPr>
      </w:pPr>
      <w:r>
        <w:rPr>
          <w:rFonts w:hint="default"/>
          <w:color w:val="000000"/>
          <w:sz w:val="24"/>
          <w:szCs w:val="24"/>
        </w:rPr>
        <w:t> </w:t>
      </w:r>
      <w:r>
        <w:rPr>
          <w:rFonts w:hint="eastAsia"/>
          <w:color w:val="000000"/>
          <w:sz w:val="24"/>
          <w:szCs w:val="24"/>
        </w:rPr>
        <w:t>核心定位与功能</w:t>
      </w:r>
      <w:r>
        <w:rPr>
          <w:rFonts w:hint="default"/>
          <w:color w:val="000000"/>
          <w:sz w:val="24"/>
          <w:szCs w:val="24"/>
        </w:rPr>
        <w:t xml:space="preserve"> </w:t>
      </w:r>
      <w:r>
        <w:rPr>
          <w:rFonts w:hint="eastAsia"/>
          <w:color w:val="000000"/>
          <w:sz w:val="24"/>
          <w:szCs w:val="24"/>
        </w:rPr>
        <w:t>：核心是实现陇县各预算单位、乡镇财政所与县财政局等核心部门的内网互联，构建横向部门联通、纵向层级互通的网络架构。主要承载财政云一体化、预决算系统、人员台账等关键业务，还保障中省市视频会议信号传输通畅，确保财政业务安全办理及各类政务数据内部共享。</w:t>
      </w:r>
    </w:p>
    <w:p w14:paraId="52725425">
      <w:pPr>
        <w:spacing w:beforeLines="0" w:afterLines="0"/>
        <w:ind w:firstLine="480" w:firstLineChars="200"/>
        <w:rPr>
          <w:rFonts w:hint="default"/>
          <w:color w:val="000000"/>
          <w:sz w:val="24"/>
          <w:szCs w:val="24"/>
        </w:rPr>
      </w:pPr>
      <w:r>
        <w:rPr>
          <w:rFonts w:hint="eastAsia"/>
          <w:color w:val="000000"/>
          <w:sz w:val="24"/>
          <w:szCs w:val="24"/>
        </w:rPr>
        <w:t>组网与安全特性：遵循陕西省县乡财政信息化建设标准，通过防火墙划分独立区域并严格设置访问权限，与外网实现物理隔离，降低安全风险。接入方式大概率以光纤为主，适配政务内网高安全性需求，同时为横向联网的预算单位分配专属辅助</w:t>
      </w:r>
      <w:r>
        <w:rPr>
          <w:rFonts w:hint="default"/>
          <w:color w:val="000000"/>
          <w:sz w:val="24"/>
          <w:szCs w:val="24"/>
        </w:rPr>
        <w:t>IP</w:t>
      </w:r>
      <w:r>
        <w:rPr>
          <w:rFonts w:hint="eastAsia"/>
          <w:color w:val="000000"/>
          <w:sz w:val="24"/>
          <w:szCs w:val="24"/>
        </w:rPr>
        <w:t>地址，保障网络管理规范有序。</w:t>
      </w:r>
    </w:p>
    <w:p w14:paraId="3D19101B">
      <w:pPr>
        <w:spacing w:beforeLines="0" w:afterLines="0"/>
        <w:ind w:firstLine="480" w:firstLineChars="200"/>
        <w:rPr>
          <w:rFonts w:hint="default"/>
          <w:color w:val="000000"/>
          <w:sz w:val="24"/>
          <w:szCs w:val="24"/>
        </w:rPr>
      </w:pPr>
      <w:r>
        <w:rPr>
          <w:rFonts w:hint="eastAsia"/>
          <w:color w:val="000000"/>
          <w:sz w:val="24"/>
          <w:szCs w:val="24"/>
        </w:rPr>
        <w:t>运维与保障举措：陇县财政局专门投入资金保障该网络运行，申请财政补助用于信息化建设，确保传输线路安全运行与机房设备正常运转。此外，当地还通过采购电子政务网络链路租赁及运维服务项目持续保障网络稳定，目标是实现传输线路安全运行率、专网连通率</w:t>
      </w:r>
      <w:r>
        <w:rPr>
          <w:rFonts w:hint="default"/>
          <w:color w:val="000000"/>
          <w:sz w:val="24"/>
          <w:szCs w:val="24"/>
        </w:rPr>
        <w:t>100%</w:t>
      </w:r>
      <w:r>
        <w:rPr>
          <w:rFonts w:hint="eastAsia"/>
          <w:color w:val="000000"/>
          <w:sz w:val="24"/>
          <w:szCs w:val="24"/>
        </w:rPr>
        <w:t>，且预算单位满意度达</w:t>
      </w:r>
      <w:r>
        <w:rPr>
          <w:rFonts w:hint="default"/>
          <w:color w:val="000000"/>
          <w:sz w:val="24"/>
          <w:szCs w:val="24"/>
        </w:rPr>
        <w:t>93%</w:t>
      </w:r>
      <w:r>
        <w:rPr>
          <w:rFonts w:hint="eastAsia"/>
          <w:color w:val="000000"/>
          <w:sz w:val="24"/>
          <w:szCs w:val="24"/>
        </w:rPr>
        <w:t>以上。</w:t>
      </w:r>
    </w:p>
    <w:p w14:paraId="7FA1644B">
      <w:pPr>
        <w:spacing w:beforeLines="0" w:afterLines="0"/>
        <w:ind w:firstLine="482" w:firstLineChars="200"/>
        <w:rPr>
          <w:rFonts w:hint="default"/>
          <w:b/>
          <w:sz w:val="24"/>
          <w:szCs w:val="24"/>
        </w:rPr>
      </w:pPr>
      <w:r>
        <w:rPr>
          <w:rFonts w:hint="default"/>
          <w:b/>
          <w:sz w:val="24"/>
          <w:szCs w:val="24"/>
        </w:rPr>
        <w:t>2</w:t>
      </w:r>
      <w:r>
        <w:rPr>
          <w:rFonts w:hint="eastAsia"/>
          <w:b/>
          <w:sz w:val="24"/>
          <w:szCs w:val="24"/>
        </w:rPr>
        <w:t>、采购内容及技术要求</w:t>
      </w:r>
    </w:p>
    <w:p w14:paraId="032F27B1">
      <w:pPr>
        <w:spacing w:beforeLines="0" w:afterLines="0"/>
        <w:ind w:firstLine="480" w:firstLineChars="200"/>
        <w:rPr>
          <w:rFonts w:hint="default"/>
          <w:b/>
          <w:color w:val="FF0000"/>
          <w:sz w:val="24"/>
          <w:szCs w:val="24"/>
        </w:rPr>
      </w:pPr>
      <w:r>
        <w:rPr>
          <w:rFonts w:hint="eastAsia"/>
          <w:color w:val="000000"/>
          <w:sz w:val="24"/>
          <w:szCs w:val="24"/>
        </w:rPr>
        <w:t>本项目采购内容参考</w:t>
      </w:r>
      <w:r>
        <w:rPr>
          <w:rFonts w:hint="default"/>
          <w:color w:val="000000"/>
          <w:sz w:val="24"/>
          <w:szCs w:val="24"/>
        </w:rPr>
        <w:t>2025</w:t>
      </w:r>
      <w:r>
        <w:rPr>
          <w:rFonts w:hint="eastAsia"/>
          <w:color w:val="000000"/>
          <w:sz w:val="24"/>
          <w:szCs w:val="24"/>
        </w:rPr>
        <w:t>年陇县发展和改革局推进的电子政务网络链路、互联网出口链路租赁及运维服务项目相关合同内容（项目编号</w:t>
      </w:r>
      <w:r>
        <w:rPr>
          <w:rFonts w:hint="default"/>
          <w:color w:val="000000"/>
          <w:sz w:val="24"/>
          <w:szCs w:val="24"/>
        </w:rPr>
        <w:t>LXZFCGZX - 2025290101</w:t>
      </w:r>
      <w:r>
        <w:rPr>
          <w:rFonts w:hint="eastAsia"/>
          <w:color w:val="000000"/>
          <w:sz w:val="24"/>
          <w:szCs w:val="24"/>
        </w:rPr>
        <w:t>），该项目就是支撑县域预算单位内网专线等政务网络运转的核心采购项目，其合同核心内容如下：</w:t>
      </w:r>
    </w:p>
    <w:tbl>
      <w:tblPr>
        <w:tblStyle w:val="14"/>
        <w:tblpPr w:leftFromText="180" w:rightFromText="180" w:vertAnchor="text" w:horzAnchor="page" w:tblpX="1435" w:tblpY="88"/>
        <w:tblOverlap w:val="never"/>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15" w:type="dxa"/>
          <w:left w:w="15" w:type="dxa"/>
          <w:bottom w:w="15" w:type="dxa"/>
          <w:right w:w="15" w:type="dxa"/>
        </w:tblCellMar>
      </w:tblPr>
      <w:tblGrid>
        <w:gridCol w:w="559"/>
        <w:gridCol w:w="1031"/>
        <w:gridCol w:w="6203"/>
        <w:gridCol w:w="667"/>
        <w:gridCol w:w="596"/>
      </w:tblGrid>
      <w:tr w14:paraId="7C2192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wBefore w:w="0" w:type="dxa"/>
          <w:wAfter w:w="0" w:type="dxa"/>
          <w:trHeight w:val="580" w:hRule="atLeast"/>
        </w:trPr>
        <w:tc>
          <w:tcPr>
            <w:tcW w:w="309" w:type="pct"/>
            <w:tcBorders>
              <w:top w:val="single" w:color="000000" w:sz="4" w:space="0"/>
              <w:left w:val="single" w:color="000000" w:sz="4" w:space="0"/>
              <w:bottom w:val="single" w:color="auto" w:sz="4" w:space="0"/>
              <w:right w:val="single" w:color="000000" w:sz="4" w:space="0"/>
              <w:tl2br w:val="nil"/>
              <w:tr2bl w:val="nil"/>
            </w:tcBorders>
            <w:noWrap w:val="0"/>
            <w:vAlign w:val="center"/>
          </w:tcPr>
          <w:p w14:paraId="3D41DE53">
            <w:pPr>
              <w:spacing w:beforeLines="0" w:afterLines="0"/>
              <w:jc w:val="center"/>
              <w:rPr>
                <w:rFonts w:hint="default"/>
                <w:sz w:val="24"/>
                <w:szCs w:val="24"/>
              </w:rPr>
            </w:pPr>
            <w:r>
              <w:rPr>
                <w:rFonts w:hint="eastAsia"/>
                <w:sz w:val="24"/>
                <w:szCs w:val="24"/>
              </w:rPr>
              <w:t>序号</w:t>
            </w:r>
          </w:p>
        </w:tc>
        <w:tc>
          <w:tcPr>
            <w:tcW w:w="569" w:type="pct"/>
            <w:tcBorders>
              <w:top w:val="single" w:color="000000" w:sz="4" w:space="0"/>
              <w:left w:val="single" w:color="000000" w:sz="4" w:space="0"/>
              <w:bottom w:val="single" w:color="auto" w:sz="4" w:space="0"/>
              <w:right w:val="single" w:color="000000" w:sz="4" w:space="0"/>
              <w:tl2br w:val="nil"/>
              <w:tr2bl w:val="nil"/>
            </w:tcBorders>
            <w:noWrap w:val="0"/>
            <w:vAlign w:val="center"/>
          </w:tcPr>
          <w:p w14:paraId="777FF300">
            <w:pPr>
              <w:spacing w:beforeLines="0" w:afterLines="0"/>
              <w:jc w:val="center"/>
              <w:rPr>
                <w:rFonts w:hint="default"/>
                <w:sz w:val="24"/>
                <w:szCs w:val="24"/>
              </w:rPr>
            </w:pPr>
            <w:r>
              <w:rPr>
                <w:rFonts w:hint="eastAsia"/>
                <w:sz w:val="24"/>
                <w:szCs w:val="24"/>
              </w:rPr>
              <w:t>内容</w:t>
            </w:r>
          </w:p>
        </w:tc>
        <w:tc>
          <w:tcPr>
            <w:tcW w:w="3424" w:type="pct"/>
            <w:tcBorders>
              <w:top w:val="single" w:color="000000" w:sz="4" w:space="0"/>
              <w:left w:val="single" w:color="000000" w:sz="4" w:space="0"/>
              <w:bottom w:val="single" w:color="auto" w:sz="4" w:space="0"/>
              <w:right w:val="single" w:color="000000" w:sz="4" w:space="0"/>
              <w:tl2br w:val="nil"/>
              <w:tr2bl w:val="nil"/>
            </w:tcBorders>
            <w:noWrap w:val="0"/>
            <w:vAlign w:val="center"/>
          </w:tcPr>
          <w:p w14:paraId="67C96EBF">
            <w:pPr>
              <w:spacing w:beforeLines="0" w:afterLines="0"/>
              <w:jc w:val="center"/>
              <w:rPr>
                <w:rFonts w:hint="default"/>
                <w:sz w:val="24"/>
                <w:szCs w:val="24"/>
              </w:rPr>
            </w:pPr>
            <w:r>
              <w:rPr>
                <w:rFonts w:hint="eastAsia"/>
                <w:sz w:val="24"/>
                <w:szCs w:val="24"/>
              </w:rPr>
              <w:t>参数</w:t>
            </w:r>
          </w:p>
        </w:tc>
        <w:tc>
          <w:tcPr>
            <w:tcW w:w="368" w:type="pct"/>
            <w:tcBorders>
              <w:top w:val="single" w:color="000000" w:sz="4" w:space="0"/>
              <w:left w:val="single" w:color="000000" w:sz="4" w:space="0"/>
              <w:bottom w:val="single" w:color="auto" w:sz="4" w:space="0"/>
              <w:right w:val="single" w:color="000000" w:sz="4" w:space="0"/>
              <w:tl2br w:val="nil"/>
              <w:tr2bl w:val="nil"/>
            </w:tcBorders>
            <w:noWrap w:val="0"/>
            <w:vAlign w:val="center"/>
          </w:tcPr>
          <w:p w14:paraId="58625D0A">
            <w:pPr>
              <w:spacing w:beforeLines="0" w:afterLines="0"/>
              <w:jc w:val="center"/>
              <w:rPr>
                <w:rFonts w:hint="default"/>
                <w:sz w:val="24"/>
                <w:szCs w:val="24"/>
              </w:rPr>
            </w:pPr>
            <w:r>
              <w:rPr>
                <w:rFonts w:hint="eastAsia"/>
                <w:sz w:val="24"/>
                <w:szCs w:val="24"/>
              </w:rPr>
              <w:t>数量</w:t>
            </w:r>
          </w:p>
        </w:tc>
        <w:tc>
          <w:tcPr>
            <w:tcW w:w="329" w:type="pct"/>
            <w:tcBorders>
              <w:top w:val="single" w:color="000000" w:sz="4" w:space="0"/>
              <w:left w:val="single" w:color="000000" w:sz="4" w:space="0"/>
              <w:bottom w:val="single" w:color="auto" w:sz="4" w:space="0"/>
              <w:right w:val="single" w:color="000000" w:sz="4" w:space="0"/>
              <w:tl2br w:val="nil"/>
              <w:tr2bl w:val="nil"/>
            </w:tcBorders>
            <w:noWrap w:val="0"/>
            <w:vAlign w:val="center"/>
          </w:tcPr>
          <w:p w14:paraId="72755ADD">
            <w:pPr>
              <w:spacing w:beforeLines="0" w:afterLines="0"/>
              <w:jc w:val="center"/>
              <w:rPr>
                <w:rFonts w:hint="default"/>
                <w:sz w:val="24"/>
                <w:szCs w:val="24"/>
              </w:rPr>
            </w:pPr>
            <w:r>
              <w:rPr>
                <w:rFonts w:hint="eastAsia"/>
                <w:sz w:val="24"/>
                <w:szCs w:val="24"/>
              </w:rPr>
              <w:t>服务年限</w:t>
            </w:r>
          </w:p>
        </w:tc>
      </w:tr>
      <w:tr w14:paraId="007E09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wBefore w:w="0" w:type="dxa"/>
          <w:wAfter w:w="0" w:type="dxa"/>
          <w:trHeight w:val="2738" w:hRule="atLeast"/>
        </w:trPr>
        <w:tc>
          <w:tcPr>
            <w:tcW w:w="309" w:type="pct"/>
            <w:tcBorders>
              <w:top w:val="single" w:color="auto" w:sz="4" w:space="0"/>
              <w:left w:val="single" w:color="auto" w:sz="4" w:space="0"/>
              <w:bottom w:val="single" w:color="auto" w:sz="4" w:space="0"/>
              <w:right w:val="single" w:color="auto" w:sz="4" w:space="0"/>
              <w:tl2br w:val="nil"/>
              <w:tr2bl w:val="nil"/>
            </w:tcBorders>
            <w:noWrap w:val="0"/>
            <w:vAlign w:val="center"/>
          </w:tcPr>
          <w:p w14:paraId="652C0DAF">
            <w:pPr>
              <w:spacing w:beforeLines="0" w:afterLines="0"/>
              <w:jc w:val="center"/>
              <w:rPr>
                <w:rFonts w:hint="default"/>
                <w:sz w:val="24"/>
                <w:szCs w:val="24"/>
                <w:lang w:val="zh-CN"/>
              </w:rPr>
            </w:pPr>
            <w:r>
              <w:rPr>
                <w:rFonts w:hint="default"/>
                <w:sz w:val="24"/>
                <w:szCs w:val="24"/>
                <w:lang w:val="zh-CN"/>
              </w:rPr>
              <w:t>1</w:t>
            </w:r>
          </w:p>
        </w:tc>
        <w:tc>
          <w:tcPr>
            <w:tcW w:w="569" w:type="pct"/>
            <w:tcBorders>
              <w:top w:val="single" w:color="auto" w:sz="4" w:space="0"/>
              <w:left w:val="single" w:color="auto" w:sz="4" w:space="0"/>
              <w:bottom w:val="single" w:color="auto" w:sz="4" w:space="0"/>
              <w:right w:val="single" w:color="auto" w:sz="4" w:space="0"/>
              <w:tl2br w:val="nil"/>
              <w:tr2bl w:val="nil"/>
            </w:tcBorders>
            <w:noWrap w:val="0"/>
            <w:vAlign w:val="center"/>
          </w:tcPr>
          <w:p w14:paraId="6C4F61FC">
            <w:pPr>
              <w:spacing w:beforeLines="0" w:afterLines="0"/>
              <w:jc w:val="center"/>
              <w:rPr>
                <w:rFonts w:hint="default"/>
                <w:sz w:val="24"/>
                <w:szCs w:val="24"/>
                <w:lang w:val="zh-CN"/>
              </w:rPr>
            </w:pPr>
            <w:r>
              <w:rPr>
                <w:rFonts w:hint="eastAsia"/>
                <w:sz w:val="24"/>
                <w:szCs w:val="24"/>
                <w:lang w:val="zh-CN"/>
              </w:rPr>
              <w:t>互联网出口链路</w:t>
            </w:r>
          </w:p>
        </w:tc>
        <w:tc>
          <w:tcPr>
            <w:tcW w:w="3424" w:type="pct"/>
            <w:tcBorders>
              <w:top w:val="single" w:color="auto" w:sz="4" w:space="0"/>
              <w:left w:val="single" w:color="auto" w:sz="4" w:space="0"/>
              <w:bottom w:val="single" w:color="auto" w:sz="4" w:space="0"/>
              <w:right w:val="single" w:color="auto" w:sz="4" w:space="0"/>
              <w:tl2br w:val="nil"/>
              <w:tr2bl w:val="nil"/>
            </w:tcBorders>
            <w:noWrap w:val="0"/>
            <w:vAlign w:val="center"/>
          </w:tcPr>
          <w:p w14:paraId="265A8F10">
            <w:pPr>
              <w:spacing w:beforeLines="0" w:afterLines="0"/>
              <w:rPr>
                <w:rFonts w:hint="default"/>
                <w:sz w:val="24"/>
                <w:szCs w:val="24"/>
                <w:lang w:val="zh-CN"/>
              </w:rPr>
            </w:pPr>
            <w:r>
              <w:rPr>
                <w:rFonts w:hint="eastAsia"/>
                <w:sz w:val="24"/>
                <w:szCs w:val="24"/>
                <w:lang w:val="zh-CN"/>
              </w:rPr>
              <w:t>带宽保障：提供</w:t>
            </w:r>
            <w:r>
              <w:rPr>
                <w:rFonts w:hint="default"/>
                <w:sz w:val="24"/>
                <w:szCs w:val="24"/>
                <w:lang w:val="zh-CN"/>
              </w:rPr>
              <w:t>1Gbps</w:t>
            </w:r>
            <w:r>
              <w:rPr>
                <w:rFonts w:hint="eastAsia"/>
                <w:sz w:val="24"/>
                <w:szCs w:val="24"/>
                <w:lang w:val="zh-CN"/>
              </w:rPr>
              <w:t>对称带宽，上下行速率一致；</w:t>
            </w:r>
          </w:p>
          <w:p w14:paraId="24BD5994">
            <w:pPr>
              <w:spacing w:beforeLines="0" w:afterLines="0"/>
              <w:rPr>
                <w:rFonts w:hint="default"/>
                <w:sz w:val="24"/>
                <w:szCs w:val="24"/>
                <w:lang w:val="zh-CN"/>
              </w:rPr>
            </w:pPr>
            <w:r>
              <w:rPr>
                <w:rFonts w:hint="eastAsia"/>
                <w:sz w:val="24"/>
                <w:szCs w:val="24"/>
                <w:lang w:val="zh-CN"/>
              </w:rPr>
              <w:t>接入点位：接入到陇县</w:t>
            </w:r>
            <w:r>
              <w:rPr>
                <w:rFonts w:hint="eastAsia"/>
                <w:sz w:val="24"/>
                <w:szCs w:val="24"/>
              </w:rPr>
              <w:t>财政局</w:t>
            </w:r>
            <w:r>
              <w:rPr>
                <w:rFonts w:hint="eastAsia"/>
                <w:sz w:val="24"/>
                <w:szCs w:val="24"/>
                <w:lang w:val="zh-CN"/>
              </w:rPr>
              <w:t>机房；</w:t>
            </w:r>
          </w:p>
          <w:p w14:paraId="28622334">
            <w:pPr>
              <w:spacing w:beforeLines="0" w:afterLines="0"/>
              <w:rPr>
                <w:rFonts w:hint="default"/>
                <w:sz w:val="24"/>
                <w:szCs w:val="24"/>
                <w:lang w:val="zh-CN"/>
              </w:rPr>
            </w:pPr>
            <w:r>
              <w:rPr>
                <w:rFonts w:hint="eastAsia"/>
                <w:sz w:val="24"/>
                <w:szCs w:val="24"/>
                <w:lang w:val="zh-CN"/>
              </w:rPr>
              <w:t>固定</w:t>
            </w:r>
            <w:r>
              <w:rPr>
                <w:rFonts w:hint="default"/>
                <w:sz w:val="24"/>
                <w:szCs w:val="24"/>
                <w:lang w:val="zh-CN"/>
              </w:rPr>
              <w:t>IP</w:t>
            </w:r>
            <w:r>
              <w:rPr>
                <w:rFonts w:hint="eastAsia"/>
                <w:sz w:val="24"/>
                <w:szCs w:val="24"/>
                <w:lang w:val="zh-CN"/>
              </w:rPr>
              <w:t>资源：分配</w:t>
            </w:r>
            <w:r>
              <w:rPr>
                <w:rFonts w:hint="default"/>
                <w:sz w:val="24"/>
                <w:szCs w:val="24"/>
                <w:lang w:val="zh-CN"/>
              </w:rPr>
              <w:t>10</w:t>
            </w:r>
            <w:r>
              <w:rPr>
                <w:rFonts w:hint="eastAsia"/>
                <w:sz w:val="24"/>
                <w:szCs w:val="24"/>
                <w:lang w:val="zh-CN"/>
              </w:rPr>
              <w:t>个互联网地址，用户访问互联网的同时可以向互联网中的其他用户提供信息服务；</w:t>
            </w:r>
          </w:p>
          <w:p w14:paraId="550E7BC6">
            <w:pPr>
              <w:spacing w:beforeLines="0" w:afterLines="0"/>
              <w:rPr>
                <w:rFonts w:hint="default"/>
                <w:sz w:val="24"/>
                <w:szCs w:val="24"/>
                <w:lang w:val="zh-CN"/>
              </w:rPr>
            </w:pPr>
            <w:r>
              <w:rPr>
                <w:rFonts w:hint="eastAsia"/>
                <w:sz w:val="24"/>
                <w:szCs w:val="24"/>
                <w:lang w:val="zh-CN"/>
              </w:rPr>
              <w:t>可靠性</w:t>
            </w:r>
            <w:r>
              <w:rPr>
                <w:rFonts w:hint="default"/>
                <w:sz w:val="24"/>
                <w:szCs w:val="24"/>
                <w:lang w:val="zh-CN"/>
              </w:rPr>
              <w:t>:</w:t>
            </w:r>
            <w:r>
              <w:rPr>
                <w:rFonts w:hint="eastAsia"/>
                <w:sz w:val="24"/>
                <w:szCs w:val="24"/>
                <w:lang w:val="zh-CN"/>
              </w:rPr>
              <w:t>网络可用率≥</w:t>
            </w:r>
            <w:r>
              <w:rPr>
                <w:rFonts w:hint="default"/>
                <w:sz w:val="24"/>
                <w:szCs w:val="24"/>
                <w:lang w:val="zh-CN"/>
              </w:rPr>
              <w:t>99.9%</w:t>
            </w:r>
            <w:r>
              <w:rPr>
                <w:rFonts w:hint="eastAsia"/>
                <w:sz w:val="24"/>
                <w:szCs w:val="24"/>
                <w:lang w:val="zh-CN"/>
              </w:rPr>
              <w:t>（按年度计算）</w:t>
            </w:r>
          </w:p>
          <w:p w14:paraId="3B3266F4">
            <w:pPr>
              <w:spacing w:beforeLines="0" w:afterLines="0"/>
              <w:rPr>
                <w:rFonts w:hint="default"/>
                <w:sz w:val="24"/>
                <w:szCs w:val="24"/>
                <w:lang w:val="zh-CN"/>
              </w:rPr>
            </w:pPr>
            <w:r>
              <w:rPr>
                <w:rFonts w:hint="eastAsia"/>
                <w:sz w:val="24"/>
                <w:szCs w:val="24"/>
                <w:lang w:val="zh-CN"/>
              </w:rPr>
              <w:t>时延：本地链路延时≤</w:t>
            </w:r>
            <w:r>
              <w:rPr>
                <w:rFonts w:hint="default"/>
                <w:sz w:val="24"/>
                <w:szCs w:val="24"/>
                <w:lang w:val="zh-CN"/>
              </w:rPr>
              <w:t>10ms</w:t>
            </w:r>
            <w:r>
              <w:rPr>
                <w:rFonts w:hint="eastAsia"/>
                <w:sz w:val="24"/>
                <w:szCs w:val="24"/>
                <w:lang w:val="zh-CN"/>
              </w:rPr>
              <w:t>，长途数据传输服务每</w:t>
            </w:r>
            <w:r>
              <w:rPr>
                <w:rFonts w:hint="default"/>
                <w:sz w:val="24"/>
                <w:szCs w:val="24"/>
                <w:lang w:val="zh-CN"/>
              </w:rPr>
              <w:t>100</w:t>
            </w:r>
            <w:r>
              <w:rPr>
                <w:rFonts w:hint="eastAsia"/>
                <w:sz w:val="24"/>
                <w:szCs w:val="24"/>
                <w:lang w:val="zh-CN"/>
              </w:rPr>
              <w:t>公里的延时增加≤</w:t>
            </w:r>
            <w:r>
              <w:rPr>
                <w:rFonts w:hint="default"/>
                <w:sz w:val="24"/>
                <w:szCs w:val="24"/>
                <w:lang w:val="zh-CN"/>
              </w:rPr>
              <w:t>1ms</w:t>
            </w:r>
            <w:r>
              <w:rPr>
                <w:rFonts w:hint="eastAsia"/>
                <w:sz w:val="24"/>
                <w:szCs w:val="24"/>
                <w:lang w:val="zh-CN"/>
              </w:rPr>
              <w:t>；</w:t>
            </w:r>
          </w:p>
          <w:p w14:paraId="3433B715">
            <w:pPr>
              <w:spacing w:beforeLines="0" w:afterLines="0"/>
              <w:rPr>
                <w:rFonts w:hint="default"/>
                <w:sz w:val="24"/>
                <w:szCs w:val="24"/>
                <w:lang w:val="zh-CN"/>
              </w:rPr>
            </w:pPr>
            <w:r>
              <w:rPr>
                <w:rFonts w:hint="eastAsia"/>
                <w:sz w:val="24"/>
                <w:szCs w:val="24"/>
                <w:lang w:val="zh-CN"/>
              </w:rPr>
              <w:t>网络丢包率：在正常带宽负荷下≤</w:t>
            </w:r>
            <w:r>
              <w:rPr>
                <w:rFonts w:hint="default"/>
                <w:sz w:val="24"/>
                <w:szCs w:val="24"/>
                <w:lang w:val="zh-CN"/>
              </w:rPr>
              <w:t>0.1</w:t>
            </w:r>
            <w:r>
              <w:rPr>
                <w:rFonts w:hint="eastAsia"/>
                <w:sz w:val="24"/>
                <w:szCs w:val="24"/>
                <w:lang w:val="zh-CN"/>
              </w:rPr>
              <w:t>％。</w:t>
            </w:r>
          </w:p>
        </w:tc>
        <w:tc>
          <w:tcPr>
            <w:tcW w:w="368" w:type="pct"/>
            <w:tcBorders>
              <w:top w:val="single" w:color="auto" w:sz="4" w:space="0"/>
              <w:left w:val="single" w:color="auto" w:sz="4" w:space="0"/>
              <w:bottom w:val="single" w:color="auto" w:sz="4" w:space="0"/>
              <w:right w:val="single" w:color="auto" w:sz="4" w:space="0"/>
              <w:tl2br w:val="nil"/>
              <w:tr2bl w:val="nil"/>
            </w:tcBorders>
            <w:noWrap w:val="0"/>
            <w:vAlign w:val="center"/>
          </w:tcPr>
          <w:p w14:paraId="1FDA1CFE">
            <w:pPr>
              <w:spacing w:beforeLines="0" w:afterLines="0"/>
              <w:jc w:val="center"/>
              <w:rPr>
                <w:rFonts w:hint="default"/>
                <w:sz w:val="24"/>
                <w:szCs w:val="24"/>
                <w:lang w:val="zh-CN"/>
              </w:rPr>
            </w:pPr>
            <w:r>
              <w:rPr>
                <w:rFonts w:hint="default"/>
                <w:sz w:val="24"/>
                <w:szCs w:val="24"/>
                <w:lang w:val="zh-CN"/>
              </w:rPr>
              <w:t>1</w:t>
            </w:r>
            <w:r>
              <w:rPr>
                <w:rFonts w:hint="eastAsia"/>
                <w:sz w:val="24"/>
                <w:szCs w:val="24"/>
                <w:lang w:val="zh-CN"/>
              </w:rPr>
              <w:t>条</w:t>
            </w:r>
          </w:p>
        </w:tc>
        <w:tc>
          <w:tcPr>
            <w:tcW w:w="329" w:type="pct"/>
            <w:tcBorders>
              <w:top w:val="single" w:color="auto" w:sz="4" w:space="0"/>
              <w:left w:val="single" w:color="auto" w:sz="4" w:space="0"/>
              <w:bottom w:val="single" w:color="auto" w:sz="4" w:space="0"/>
              <w:right w:val="single" w:color="auto" w:sz="4" w:space="0"/>
              <w:tl2br w:val="nil"/>
              <w:tr2bl w:val="nil"/>
            </w:tcBorders>
            <w:noWrap w:val="0"/>
            <w:vAlign w:val="center"/>
          </w:tcPr>
          <w:p w14:paraId="1BA6E431">
            <w:pPr>
              <w:spacing w:beforeLines="0" w:afterLines="0"/>
              <w:jc w:val="center"/>
              <w:rPr>
                <w:rFonts w:hint="default"/>
                <w:sz w:val="24"/>
                <w:szCs w:val="24"/>
                <w:lang w:val="zh-CN"/>
              </w:rPr>
            </w:pPr>
            <w:r>
              <w:rPr>
                <w:rFonts w:hint="default"/>
                <w:sz w:val="24"/>
                <w:szCs w:val="24"/>
              </w:rPr>
              <w:t>1</w:t>
            </w:r>
            <w:r>
              <w:rPr>
                <w:rFonts w:hint="eastAsia"/>
                <w:sz w:val="24"/>
                <w:szCs w:val="24"/>
                <w:lang w:val="zh-CN"/>
              </w:rPr>
              <w:t>年</w:t>
            </w:r>
          </w:p>
        </w:tc>
      </w:tr>
      <w:tr w14:paraId="5F4A9D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wBefore w:w="0" w:type="dxa"/>
          <w:wAfter w:w="0" w:type="dxa"/>
          <w:trHeight w:val="3306" w:hRule="atLeast"/>
        </w:trPr>
        <w:tc>
          <w:tcPr>
            <w:tcW w:w="309" w:type="pct"/>
            <w:tcBorders>
              <w:top w:val="single" w:color="auto" w:sz="4" w:space="0"/>
              <w:left w:val="single" w:color="auto" w:sz="4" w:space="0"/>
              <w:bottom w:val="single" w:color="auto" w:sz="4" w:space="0"/>
              <w:right w:val="single" w:color="auto" w:sz="4" w:space="0"/>
              <w:tl2br w:val="nil"/>
              <w:tr2bl w:val="nil"/>
            </w:tcBorders>
            <w:noWrap w:val="0"/>
            <w:vAlign w:val="center"/>
          </w:tcPr>
          <w:p w14:paraId="40AFEEC9">
            <w:pPr>
              <w:spacing w:beforeLines="0" w:afterLines="0"/>
              <w:jc w:val="center"/>
              <w:rPr>
                <w:rFonts w:hint="default"/>
                <w:sz w:val="24"/>
                <w:szCs w:val="24"/>
                <w:lang w:val="zh-CN"/>
              </w:rPr>
            </w:pPr>
            <w:bookmarkStart w:id="6" w:name="_Hlk214974773"/>
            <w:r>
              <w:rPr>
                <w:rFonts w:hint="default"/>
                <w:sz w:val="24"/>
                <w:szCs w:val="24"/>
                <w:lang w:val="zh-CN"/>
              </w:rPr>
              <w:t>2</w:t>
            </w:r>
          </w:p>
        </w:tc>
        <w:tc>
          <w:tcPr>
            <w:tcW w:w="569" w:type="pct"/>
            <w:tcBorders>
              <w:top w:val="single" w:color="auto" w:sz="4" w:space="0"/>
              <w:left w:val="single" w:color="auto" w:sz="4" w:space="0"/>
              <w:bottom w:val="single" w:color="auto" w:sz="4" w:space="0"/>
              <w:right w:val="single" w:color="auto" w:sz="4" w:space="0"/>
              <w:tl2br w:val="nil"/>
              <w:tr2bl w:val="nil"/>
            </w:tcBorders>
            <w:noWrap w:val="0"/>
            <w:vAlign w:val="center"/>
          </w:tcPr>
          <w:p w14:paraId="0215BA53">
            <w:pPr>
              <w:spacing w:beforeLines="0" w:afterLines="0"/>
              <w:jc w:val="center"/>
              <w:rPr>
                <w:rFonts w:hint="default"/>
                <w:sz w:val="24"/>
                <w:szCs w:val="24"/>
                <w:lang w:val="zh-CN"/>
              </w:rPr>
            </w:pPr>
            <w:r>
              <w:rPr>
                <w:rFonts w:hint="eastAsia"/>
                <w:sz w:val="24"/>
                <w:szCs w:val="24"/>
              </w:rPr>
              <w:t>财政专网</w:t>
            </w:r>
            <w:r>
              <w:rPr>
                <w:rFonts w:hint="eastAsia"/>
                <w:sz w:val="24"/>
                <w:szCs w:val="24"/>
                <w:lang w:val="zh-CN"/>
              </w:rPr>
              <w:t>接入链路</w:t>
            </w:r>
          </w:p>
        </w:tc>
        <w:tc>
          <w:tcPr>
            <w:tcW w:w="3424" w:type="pct"/>
            <w:tcBorders>
              <w:top w:val="single" w:color="auto" w:sz="4" w:space="0"/>
              <w:left w:val="single" w:color="auto" w:sz="4" w:space="0"/>
              <w:bottom w:val="single" w:color="auto" w:sz="4" w:space="0"/>
              <w:right w:val="single" w:color="auto" w:sz="4" w:space="0"/>
              <w:tl2br w:val="nil"/>
              <w:tr2bl w:val="nil"/>
            </w:tcBorders>
            <w:noWrap w:val="0"/>
            <w:vAlign w:val="center"/>
          </w:tcPr>
          <w:p w14:paraId="74ABCCBE">
            <w:pPr>
              <w:spacing w:beforeLines="0" w:afterLines="0"/>
              <w:rPr>
                <w:rFonts w:hint="default"/>
                <w:sz w:val="24"/>
                <w:szCs w:val="24"/>
                <w:lang w:val="zh-CN"/>
              </w:rPr>
            </w:pPr>
            <w:r>
              <w:rPr>
                <w:rFonts w:hint="eastAsia"/>
                <w:sz w:val="24"/>
                <w:szCs w:val="24"/>
                <w:lang w:val="zh-CN"/>
              </w:rPr>
              <w:t>带宽保障：</w:t>
            </w:r>
            <w:bookmarkStart w:id="7" w:name="OLE_LINK2"/>
            <w:bookmarkStart w:id="8" w:name="OLE_LINK3"/>
            <w:r>
              <w:rPr>
                <w:rFonts w:hint="default"/>
                <w:sz w:val="24"/>
                <w:szCs w:val="24"/>
                <w:highlight w:val="red"/>
                <w:lang w:val="zh-CN"/>
              </w:rPr>
              <w:t>50Mbps</w:t>
            </w:r>
            <w:bookmarkEnd w:id="7"/>
            <w:r>
              <w:rPr>
                <w:rFonts w:hint="eastAsia"/>
                <w:sz w:val="24"/>
                <w:szCs w:val="24"/>
                <w:highlight w:val="red"/>
                <w:lang w:val="zh-CN"/>
              </w:rPr>
              <w:t>接入链路，</w:t>
            </w:r>
            <w:bookmarkEnd w:id="8"/>
            <w:r>
              <w:rPr>
                <w:rFonts w:hint="eastAsia"/>
                <w:sz w:val="24"/>
                <w:szCs w:val="24"/>
                <w:lang w:val="zh-CN"/>
              </w:rPr>
              <w:t>支持后续业务扩展和带宽升级，所有设备和链路均专网专用；</w:t>
            </w:r>
          </w:p>
          <w:p w14:paraId="47938958">
            <w:pPr>
              <w:spacing w:beforeLines="0" w:afterLines="0"/>
              <w:rPr>
                <w:rFonts w:hint="default"/>
                <w:sz w:val="24"/>
                <w:szCs w:val="24"/>
                <w:lang w:val="zh-CN"/>
              </w:rPr>
            </w:pPr>
            <w:r>
              <w:rPr>
                <w:rFonts w:hint="eastAsia"/>
                <w:sz w:val="24"/>
                <w:szCs w:val="24"/>
                <w:lang w:val="zh-CN"/>
              </w:rPr>
              <w:t>接口类型：支持多种接入方式，所有接入端口均采用电口或光口，接口类型具备可扩展性，与接入端进行匹配；</w:t>
            </w:r>
          </w:p>
          <w:p w14:paraId="0441141D">
            <w:pPr>
              <w:spacing w:beforeLines="0" w:afterLines="0"/>
              <w:rPr>
                <w:rFonts w:hint="default"/>
                <w:sz w:val="24"/>
                <w:szCs w:val="24"/>
                <w:lang w:val="zh-CN"/>
              </w:rPr>
            </w:pPr>
            <w:r>
              <w:rPr>
                <w:rFonts w:hint="eastAsia"/>
                <w:sz w:val="24"/>
                <w:szCs w:val="24"/>
                <w:lang w:val="zh-CN"/>
              </w:rPr>
              <w:t>可靠性</w:t>
            </w:r>
            <w:r>
              <w:rPr>
                <w:rFonts w:hint="default"/>
                <w:sz w:val="24"/>
                <w:szCs w:val="24"/>
                <w:lang w:val="zh-CN"/>
              </w:rPr>
              <w:t>:</w:t>
            </w:r>
            <w:r>
              <w:rPr>
                <w:rFonts w:hint="eastAsia"/>
                <w:sz w:val="24"/>
                <w:szCs w:val="24"/>
                <w:lang w:val="zh-CN"/>
              </w:rPr>
              <w:t>网络可用率≥</w:t>
            </w:r>
            <w:r>
              <w:rPr>
                <w:rFonts w:hint="default"/>
                <w:sz w:val="24"/>
                <w:szCs w:val="24"/>
                <w:lang w:val="zh-CN"/>
              </w:rPr>
              <w:t>99.9%</w:t>
            </w:r>
            <w:r>
              <w:rPr>
                <w:rFonts w:hint="eastAsia"/>
                <w:sz w:val="24"/>
                <w:szCs w:val="24"/>
                <w:lang w:val="zh-CN"/>
              </w:rPr>
              <w:t>（按年度计算）</w:t>
            </w:r>
          </w:p>
          <w:p w14:paraId="39FEEE83">
            <w:pPr>
              <w:spacing w:beforeLines="0" w:afterLines="0"/>
              <w:rPr>
                <w:rFonts w:hint="default"/>
                <w:sz w:val="24"/>
                <w:szCs w:val="24"/>
                <w:lang w:val="zh-CN"/>
              </w:rPr>
            </w:pPr>
            <w:r>
              <w:rPr>
                <w:rFonts w:hint="eastAsia"/>
                <w:sz w:val="24"/>
                <w:szCs w:val="24"/>
                <w:lang w:val="zh-CN"/>
              </w:rPr>
              <w:t>时延：本地链路延时≤</w:t>
            </w:r>
            <w:r>
              <w:rPr>
                <w:rFonts w:hint="default"/>
                <w:sz w:val="24"/>
                <w:szCs w:val="24"/>
                <w:lang w:val="zh-CN"/>
              </w:rPr>
              <w:t>10ms</w:t>
            </w:r>
            <w:r>
              <w:rPr>
                <w:rFonts w:hint="eastAsia"/>
                <w:sz w:val="24"/>
                <w:szCs w:val="24"/>
                <w:lang w:val="zh-CN"/>
              </w:rPr>
              <w:t>，长途数据传输服务每</w:t>
            </w:r>
            <w:r>
              <w:rPr>
                <w:rFonts w:hint="default"/>
                <w:sz w:val="24"/>
                <w:szCs w:val="24"/>
                <w:lang w:val="zh-CN"/>
              </w:rPr>
              <w:t>100</w:t>
            </w:r>
            <w:r>
              <w:rPr>
                <w:rFonts w:hint="eastAsia"/>
                <w:sz w:val="24"/>
                <w:szCs w:val="24"/>
                <w:lang w:val="zh-CN"/>
              </w:rPr>
              <w:t>公里的延时增加≤</w:t>
            </w:r>
            <w:r>
              <w:rPr>
                <w:rFonts w:hint="default"/>
                <w:sz w:val="24"/>
                <w:szCs w:val="24"/>
                <w:lang w:val="zh-CN"/>
              </w:rPr>
              <w:t>1ms</w:t>
            </w:r>
            <w:r>
              <w:rPr>
                <w:rFonts w:hint="eastAsia"/>
                <w:sz w:val="24"/>
                <w:szCs w:val="24"/>
                <w:lang w:val="zh-CN"/>
              </w:rPr>
              <w:t>；</w:t>
            </w:r>
          </w:p>
          <w:p w14:paraId="1879A475">
            <w:pPr>
              <w:spacing w:beforeLines="0" w:afterLines="0"/>
              <w:rPr>
                <w:rFonts w:hint="default"/>
                <w:sz w:val="24"/>
                <w:szCs w:val="24"/>
                <w:lang w:val="zh-CN"/>
              </w:rPr>
            </w:pPr>
            <w:r>
              <w:rPr>
                <w:rFonts w:hint="eastAsia"/>
                <w:sz w:val="24"/>
                <w:szCs w:val="24"/>
                <w:lang w:val="zh-CN"/>
              </w:rPr>
              <w:t>网络丢包率</w:t>
            </w:r>
            <w:r>
              <w:rPr>
                <w:rFonts w:hint="default"/>
                <w:sz w:val="24"/>
                <w:szCs w:val="24"/>
                <w:lang w:val="zh-CN"/>
              </w:rPr>
              <w:t>:</w:t>
            </w:r>
            <w:r>
              <w:rPr>
                <w:rFonts w:hint="eastAsia"/>
                <w:sz w:val="24"/>
                <w:szCs w:val="24"/>
                <w:lang w:val="zh-CN"/>
              </w:rPr>
              <w:t>正常负载下丢包率≤</w:t>
            </w:r>
            <w:r>
              <w:rPr>
                <w:rFonts w:hint="default"/>
                <w:sz w:val="24"/>
                <w:szCs w:val="24"/>
                <w:lang w:val="zh-CN"/>
              </w:rPr>
              <w:t>0.1%</w:t>
            </w:r>
            <w:r>
              <w:rPr>
                <w:rFonts w:hint="eastAsia"/>
                <w:sz w:val="24"/>
                <w:szCs w:val="24"/>
                <w:lang w:val="zh-CN"/>
              </w:rPr>
              <w:t>，峰值流量时丢包率≤</w:t>
            </w:r>
            <w:r>
              <w:rPr>
                <w:rFonts w:hint="default"/>
                <w:sz w:val="24"/>
                <w:szCs w:val="24"/>
                <w:lang w:val="zh-CN"/>
              </w:rPr>
              <w:t>0.5%</w:t>
            </w:r>
            <w:r>
              <w:rPr>
                <w:rFonts w:hint="eastAsia"/>
                <w:sz w:val="24"/>
                <w:szCs w:val="24"/>
                <w:lang w:val="zh-CN"/>
              </w:rPr>
              <w:t>。</w:t>
            </w:r>
          </w:p>
          <w:p w14:paraId="35A5BAB7">
            <w:pPr>
              <w:spacing w:beforeLines="0" w:afterLines="0"/>
              <w:rPr>
                <w:rFonts w:hint="default"/>
                <w:sz w:val="24"/>
                <w:szCs w:val="24"/>
                <w:lang w:val="zh-CN"/>
              </w:rPr>
            </w:pPr>
            <w:r>
              <w:rPr>
                <w:rFonts w:hint="eastAsia"/>
                <w:sz w:val="24"/>
                <w:szCs w:val="24"/>
                <w:lang w:val="zh-CN"/>
              </w:rPr>
              <w:t>注：</w:t>
            </w:r>
            <w:r>
              <w:rPr>
                <w:rFonts w:hint="eastAsia"/>
                <w:sz w:val="24"/>
                <w:szCs w:val="24"/>
              </w:rPr>
              <w:t>财政专网</w:t>
            </w:r>
            <w:r>
              <w:rPr>
                <w:rFonts w:hint="eastAsia"/>
                <w:sz w:val="24"/>
                <w:szCs w:val="24"/>
                <w:lang w:val="zh-CN"/>
              </w:rPr>
              <w:t>接入链路明细见详表。</w:t>
            </w:r>
          </w:p>
        </w:tc>
        <w:tc>
          <w:tcPr>
            <w:tcW w:w="368" w:type="pct"/>
            <w:tcBorders>
              <w:top w:val="single" w:color="auto" w:sz="4" w:space="0"/>
              <w:left w:val="single" w:color="auto" w:sz="4" w:space="0"/>
              <w:bottom w:val="single" w:color="auto" w:sz="4" w:space="0"/>
              <w:right w:val="single" w:color="auto" w:sz="4" w:space="0"/>
              <w:tl2br w:val="nil"/>
              <w:tr2bl w:val="nil"/>
            </w:tcBorders>
            <w:noWrap w:val="0"/>
            <w:vAlign w:val="center"/>
          </w:tcPr>
          <w:p w14:paraId="6EE0D698">
            <w:pPr>
              <w:spacing w:beforeLines="0" w:afterLines="0"/>
              <w:jc w:val="center"/>
              <w:rPr>
                <w:rFonts w:hint="default"/>
                <w:sz w:val="24"/>
                <w:szCs w:val="24"/>
                <w:lang w:val="zh-CN"/>
              </w:rPr>
            </w:pPr>
            <w:r>
              <w:rPr>
                <w:rFonts w:hint="default"/>
                <w:sz w:val="24"/>
                <w:szCs w:val="24"/>
                <w:highlight w:val="red"/>
                <w:lang w:val="zh-CN"/>
              </w:rPr>
              <w:t>120</w:t>
            </w:r>
            <w:r>
              <w:rPr>
                <w:rFonts w:hint="eastAsia"/>
                <w:sz w:val="24"/>
                <w:szCs w:val="24"/>
                <w:highlight w:val="red"/>
                <w:lang w:val="zh-CN"/>
              </w:rPr>
              <w:t>条</w:t>
            </w:r>
          </w:p>
        </w:tc>
        <w:tc>
          <w:tcPr>
            <w:tcW w:w="329" w:type="pct"/>
            <w:tcBorders>
              <w:top w:val="single" w:color="auto" w:sz="4" w:space="0"/>
              <w:left w:val="single" w:color="auto" w:sz="4" w:space="0"/>
              <w:bottom w:val="single" w:color="auto" w:sz="4" w:space="0"/>
              <w:right w:val="single" w:color="auto" w:sz="4" w:space="0"/>
              <w:tl2br w:val="nil"/>
              <w:tr2bl w:val="nil"/>
            </w:tcBorders>
            <w:noWrap w:val="0"/>
            <w:vAlign w:val="center"/>
          </w:tcPr>
          <w:p w14:paraId="7486B28A">
            <w:pPr>
              <w:spacing w:beforeLines="0" w:afterLines="0"/>
              <w:jc w:val="center"/>
              <w:rPr>
                <w:rFonts w:hint="default"/>
                <w:sz w:val="24"/>
                <w:szCs w:val="24"/>
                <w:lang w:val="zh-CN"/>
              </w:rPr>
            </w:pPr>
            <w:r>
              <w:rPr>
                <w:rFonts w:hint="default"/>
                <w:sz w:val="24"/>
                <w:szCs w:val="24"/>
              </w:rPr>
              <w:t>1</w:t>
            </w:r>
            <w:r>
              <w:rPr>
                <w:rFonts w:hint="eastAsia"/>
                <w:sz w:val="24"/>
                <w:szCs w:val="24"/>
                <w:lang w:val="zh-CN"/>
              </w:rPr>
              <w:t>年</w:t>
            </w:r>
          </w:p>
        </w:tc>
      </w:tr>
      <w:bookmarkEnd w:id="6"/>
      <w:tr w14:paraId="51F7A0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wBefore w:w="0" w:type="dxa"/>
          <w:wAfter w:w="0" w:type="dxa"/>
          <w:trHeight w:val="4064" w:hRule="atLeast"/>
        </w:trPr>
        <w:tc>
          <w:tcPr>
            <w:tcW w:w="309" w:type="pct"/>
            <w:tcBorders>
              <w:top w:val="single" w:color="auto" w:sz="4" w:space="0"/>
              <w:left w:val="single" w:color="auto" w:sz="4" w:space="0"/>
              <w:bottom w:val="single" w:color="auto" w:sz="4" w:space="0"/>
              <w:right w:val="single" w:color="auto" w:sz="4" w:space="0"/>
              <w:tl2br w:val="nil"/>
              <w:tr2bl w:val="nil"/>
            </w:tcBorders>
            <w:noWrap w:val="0"/>
            <w:vAlign w:val="center"/>
          </w:tcPr>
          <w:p w14:paraId="60F9652E">
            <w:pPr>
              <w:spacing w:beforeLines="0" w:afterLines="0"/>
              <w:jc w:val="center"/>
              <w:rPr>
                <w:rFonts w:hint="default"/>
                <w:sz w:val="24"/>
                <w:szCs w:val="24"/>
                <w:lang w:val="zh-CN"/>
              </w:rPr>
            </w:pPr>
            <w:r>
              <w:rPr>
                <w:rFonts w:hint="default"/>
                <w:sz w:val="24"/>
                <w:szCs w:val="24"/>
                <w:lang w:val="zh-CN"/>
              </w:rPr>
              <w:t>3</w:t>
            </w:r>
          </w:p>
        </w:tc>
        <w:tc>
          <w:tcPr>
            <w:tcW w:w="569" w:type="pct"/>
            <w:tcBorders>
              <w:top w:val="single" w:color="auto" w:sz="4" w:space="0"/>
              <w:left w:val="single" w:color="auto" w:sz="4" w:space="0"/>
              <w:bottom w:val="single" w:color="auto" w:sz="4" w:space="0"/>
              <w:right w:val="single" w:color="auto" w:sz="4" w:space="0"/>
              <w:tl2br w:val="nil"/>
              <w:tr2bl w:val="nil"/>
            </w:tcBorders>
            <w:noWrap w:val="0"/>
            <w:vAlign w:val="center"/>
          </w:tcPr>
          <w:p w14:paraId="500B5E96">
            <w:pPr>
              <w:spacing w:beforeLines="0" w:afterLines="0"/>
              <w:jc w:val="center"/>
              <w:rPr>
                <w:rFonts w:hint="default"/>
                <w:sz w:val="24"/>
                <w:szCs w:val="24"/>
                <w:lang w:val="zh-CN"/>
              </w:rPr>
            </w:pPr>
            <w:r>
              <w:rPr>
                <w:rFonts w:hint="eastAsia"/>
                <w:sz w:val="24"/>
                <w:szCs w:val="24"/>
                <w:lang w:val="zh-CN"/>
              </w:rPr>
              <w:t>技术运维服务</w:t>
            </w:r>
          </w:p>
        </w:tc>
        <w:tc>
          <w:tcPr>
            <w:tcW w:w="3424" w:type="pct"/>
            <w:tcBorders>
              <w:top w:val="single" w:color="auto" w:sz="4" w:space="0"/>
              <w:left w:val="single" w:color="auto" w:sz="4" w:space="0"/>
              <w:bottom w:val="single" w:color="auto" w:sz="4" w:space="0"/>
              <w:right w:val="single" w:color="auto" w:sz="4" w:space="0"/>
              <w:tl2br w:val="nil"/>
              <w:tr2bl w:val="nil"/>
            </w:tcBorders>
            <w:noWrap w:val="0"/>
            <w:vAlign w:val="center"/>
          </w:tcPr>
          <w:p w14:paraId="528224C2">
            <w:pPr>
              <w:spacing w:beforeLines="0" w:afterLines="0"/>
              <w:ind w:firstLine="480" w:firstLineChars="200"/>
              <w:rPr>
                <w:rFonts w:hint="default"/>
                <w:sz w:val="24"/>
                <w:szCs w:val="24"/>
                <w:highlight w:val="red"/>
              </w:rPr>
            </w:pPr>
            <w:r>
              <w:rPr>
                <w:rFonts w:hint="default"/>
                <w:sz w:val="24"/>
                <w:szCs w:val="24"/>
                <w:highlight w:val="red"/>
              </w:rPr>
              <w:t>1.</w:t>
            </w:r>
            <w:r>
              <w:rPr>
                <w:rFonts w:hint="eastAsia"/>
                <w:sz w:val="24"/>
                <w:szCs w:val="24"/>
                <w:highlight w:val="red"/>
              </w:rPr>
              <w:t>因供应商原因造成的任何损坏导致网络中断的，供应商必须免费、及时负责维修或更换。</w:t>
            </w:r>
          </w:p>
          <w:p w14:paraId="35DCD690">
            <w:pPr>
              <w:spacing w:beforeLines="0" w:afterLines="0"/>
              <w:ind w:firstLine="480" w:firstLineChars="200"/>
              <w:rPr>
                <w:rFonts w:hint="default"/>
                <w:sz w:val="24"/>
                <w:szCs w:val="24"/>
                <w:highlight w:val="red"/>
              </w:rPr>
            </w:pPr>
            <w:r>
              <w:rPr>
                <w:rFonts w:hint="eastAsia"/>
                <w:sz w:val="24"/>
                <w:szCs w:val="24"/>
                <w:highlight w:val="red"/>
              </w:rPr>
              <w:t>供应商为采购单位提供可靠的运行维护服务。服务电话响应时间要求为</w:t>
            </w:r>
            <w:r>
              <w:rPr>
                <w:rFonts w:hint="default"/>
                <w:sz w:val="24"/>
                <w:szCs w:val="24"/>
                <w:highlight w:val="red"/>
              </w:rPr>
              <w:t>7*24</w:t>
            </w:r>
            <w:r>
              <w:rPr>
                <w:rFonts w:hint="eastAsia"/>
                <w:sz w:val="24"/>
                <w:szCs w:val="24"/>
                <w:highlight w:val="red"/>
              </w:rPr>
              <w:t>小时。除不可抗拒因素外，一般故障（指影响范围不大的问题）处理时限为</w:t>
            </w:r>
            <w:r>
              <w:rPr>
                <w:rFonts w:hint="default"/>
                <w:sz w:val="24"/>
                <w:szCs w:val="24"/>
                <w:highlight w:val="red"/>
              </w:rPr>
              <w:t>10</w:t>
            </w:r>
            <w:r>
              <w:rPr>
                <w:rFonts w:hint="eastAsia"/>
                <w:sz w:val="24"/>
                <w:szCs w:val="24"/>
                <w:highlight w:val="red"/>
              </w:rPr>
              <w:t>分钟响应，</w:t>
            </w:r>
            <w:r>
              <w:rPr>
                <w:rFonts w:hint="default"/>
                <w:sz w:val="24"/>
                <w:szCs w:val="24"/>
                <w:highlight w:val="red"/>
              </w:rPr>
              <w:t>1</w:t>
            </w:r>
            <w:r>
              <w:rPr>
                <w:rFonts w:hint="eastAsia"/>
                <w:sz w:val="24"/>
                <w:szCs w:val="24"/>
                <w:highlight w:val="red"/>
              </w:rPr>
              <w:t>小时到现场，</w:t>
            </w:r>
            <w:r>
              <w:rPr>
                <w:rFonts w:hint="default"/>
                <w:sz w:val="24"/>
                <w:szCs w:val="24"/>
                <w:highlight w:val="red"/>
              </w:rPr>
              <w:t>3</w:t>
            </w:r>
            <w:r>
              <w:rPr>
                <w:rFonts w:hint="eastAsia"/>
                <w:sz w:val="24"/>
                <w:szCs w:val="24"/>
                <w:highlight w:val="red"/>
              </w:rPr>
              <w:t>小时内解决故障；严重故障（指有较大影响，部分业务或单位无法使用）处理时限为</w:t>
            </w:r>
            <w:r>
              <w:rPr>
                <w:rFonts w:hint="default"/>
                <w:sz w:val="24"/>
                <w:szCs w:val="24"/>
                <w:highlight w:val="red"/>
              </w:rPr>
              <w:t>5</w:t>
            </w:r>
            <w:r>
              <w:rPr>
                <w:rFonts w:hint="eastAsia"/>
                <w:sz w:val="24"/>
                <w:szCs w:val="24"/>
                <w:highlight w:val="red"/>
              </w:rPr>
              <w:t>分钟响应，</w:t>
            </w:r>
            <w:r>
              <w:rPr>
                <w:rFonts w:hint="default"/>
                <w:sz w:val="24"/>
                <w:szCs w:val="24"/>
                <w:highlight w:val="red"/>
              </w:rPr>
              <w:t>30</w:t>
            </w:r>
            <w:r>
              <w:rPr>
                <w:rFonts w:hint="eastAsia"/>
                <w:sz w:val="24"/>
                <w:szCs w:val="24"/>
                <w:highlight w:val="red"/>
              </w:rPr>
              <w:t>分钟到现场，</w:t>
            </w:r>
            <w:r>
              <w:rPr>
                <w:rFonts w:hint="default"/>
                <w:sz w:val="24"/>
                <w:szCs w:val="24"/>
                <w:highlight w:val="red"/>
              </w:rPr>
              <w:t>2</w:t>
            </w:r>
            <w:r>
              <w:rPr>
                <w:rFonts w:hint="eastAsia"/>
                <w:sz w:val="24"/>
                <w:szCs w:val="24"/>
                <w:highlight w:val="red"/>
              </w:rPr>
              <w:t>小时内解决故障；重大故障（整个网络无法使用，造成业务全面中断）处理时限为</w:t>
            </w:r>
            <w:r>
              <w:rPr>
                <w:rFonts w:hint="default"/>
                <w:sz w:val="24"/>
                <w:szCs w:val="24"/>
                <w:highlight w:val="red"/>
              </w:rPr>
              <w:t>5</w:t>
            </w:r>
            <w:r>
              <w:rPr>
                <w:rFonts w:hint="eastAsia"/>
                <w:sz w:val="24"/>
                <w:szCs w:val="24"/>
                <w:highlight w:val="red"/>
              </w:rPr>
              <w:t>分钟响应，</w:t>
            </w:r>
            <w:r>
              <w:rPr>
                <w:rFonts w:hint="default"/>
                <w:sz w:val="24"/>
                <w:szCs w:val="24"/>
                <w:highlight w:val="red"/>
              </w:rPr>
              <w:t>20</w:t>
            </w:r>
            <w:r>
              <w:rPr>
                <w:rFonts w:hint="eastAsia"/>
                <w:sz w:val="24"/>
                <w:szCs w:val="24"/>
                <w:highlight w:val="red"/>
              </w:rPr>
              <w:t>分钟到现场，</w:t>
            </w:r>
            <w:r>
              <w:rPr>
                <w:rFonts w:hint="default"/>
                <w:sz w:val="24"/>
                <w:szCs w:val="24"/>
                <w:highlight w:val="red"/>
              </w:rPr>
              <w:t>1</w:t>
            </w:r>
            <w:r>
              <w:rPr>
                <w:rFonts w:hint="eastAsia"/>
                <w:sz w:val="24"/>
                <w:szCs w:val="24"/>
                <w:highlight w:val="red"/>
              </w:rPr>
              <w:t>小时内解决故障。</w:t>
            </w:r>
          </w:p>
          <w:p w14:paraId="0AD20F88">
            <w:pPr>
              <w:spacing w:beforeLines="0" w:afterLines="0"/>
              <w:ind w:firstLine="480" w:firstLineChars="200"/>
              <w:rPr>
                <w:rFonts w:hint="default"/>
                <w:sz w:val="24"/>
                <w:szCs w:val="24"/>
                <w:highlight w:val="red"/>
              </w:rPr>
            </w:pPr>
            <w:r>
              <w:rPr>
                <w:rFonts w:hint="default"/>
                <w:sz w:val="24"/>
                <w:szCs w:val="24"/>
                <w:highlight w:val="red"/>
              </w:rPr>
              <w:t>2.</w:t>
            </w:r>
            <w:r>
              <w:rPr>
                <w:rFonts w:hint="eastAsia"/>
                <w:sz w:val="24"/>
                <w:szCs w:val="24"/>
                <w:highlight w:val="red"/>
              </w:rPr>
              <w:t>保密要求</w:t>
            </w:r>
          </w:p>
          <w:p w14:paraId="6B0C1519">
            <w:pPr>
              <w:spacing w:beforeLines="0" w:afterLines="0"/>
              <w:ind w:firstLine="480" w:firstLineChars="200"/>
              <w:rPr>
                <w:rFonts w:hint="default"/>
                <w:sz w:val="24"/>
                <w:szCs w:val="24"/>
                <w:highlight w:val="red"/>
              </w:rPr>
            </w:pPr>
            <w:r>
              <w:rPr>
                <w:rFonts w:hint="eastAsia"/>
                <w:sz w:val="24"/>
                <w:szCs w:val="24"/>
                <w:highlight w:val="red"/>
              </w:rPr>
              <w:t>供应商签订合同时，需与采购人签订该项目保密协议。根据采购人要求，本项目涉及的所有资料都进行保密，不得将采购人的保密信息泄露。</w:t>
            </w:r>
          </w:p>
          <w:p w14:paraId="38A82108">
            <w:pPr>
              <w:spacing w:beforeLines="0" w:afterLines="0"/>
              <w:ind w:firstLine="480" w:firstLineChars="200"/>
              <w:rPr>
                <w:rFonts w:hint="default"/>
                <w:sz w:val="24"/>
                <w:szCs w:val="24"/>
                <w:highlight w:val="red"/>
              </w:rPr>
            </w:pPr>
            <w:r>
              <w:rPr>
                <w:rFonts w:hint="default"/>
                <w:sz w:val="24"/>
                <w:szCs w:val="24"/>
                <w:highlight w:val="red"/>
              </w:rPr>
              <w:t>3.</w:t>
            </w:r>
            <w:r>
              <w:rPr>
                <w:rFonts w:hint="eastAsia"/>
                <w:sz w:val="24"/>
                <w:szCs w:val="24"/>
                <w:highlight w:val="red"/>
              </w:rPr>
              <w:t>服务质量指标</w:t>
            </w:r>
          </w:p>
          <w:p w14:paraId="1AA5DB84">
            <w:pPr>
              <w:spacing w:beforeLines="0" w:afterLines="0"/>
              <w:ind w:firstLine="480" w:firstLineChars="200"/>
              <w:rPr>
                <w:rFonts w:hint="default"/>
                <w:sz w:val="24"/>
                <w:szCs w:val="24"/>
                <w:highlight w:val="red"/>
              </w:rPr>
            </w:pPr>
            <w:r>
              <w:rPr>
                <w:rFonts w:hint="eastAsia"/>
                <w:sz w:val="24"/>
                <w:szCs w:val="24"/>
                <w:highlight w:val="red"/>
              </w:rPr>
              <w:t>供应商应配合采购方共同制定服务质量指标，并按指标要求落实执行。</w:t>
            </w:r>
          </w:p>
          <w:p w14:paraId="69C4CFD1">
            <w:pPr>
              <w:spacing w:beforeLines="0" w:afterLines="0"/>
              <w:rPr>
                <w:rFonts w:hint="default"/>
                <w:sz w:val="24"/>
                <w:szCs w:val="24"/>
                <w:highlight w:val="red"/>
              </w:rPr>
            </w:pPr>
          </w:p>
        </w:tc>
        <w:tc>
          <w:tcPr>
            <w:tcW w:w="368" w:type="pct"/>
            <w:tcBorders>
              <w:top w:val="single" w:color="auto" w:sz="4" w:space="0"/>
              <w:left w:val="single" w:color="auto" w:sz="4" w:space="0"/>
              <w:bottom w:val="single" w:color="auto" w:sz="4" w:space="0"/>
              <w:right w:val="single" w:color="auto" w:sz="4" w:space="0"/>
              <w:tl2br w:val="nil"/>
              <w:tr2bl w:val="nil"/>
            </w:tcBorders>
            <w:noWrap w:val="0"/>
            <w:vAlign w:val="center"/>
          </w:tcPr>
          <w:p w14:paraId="0EA103D5">
            <w:pPr>
              <w:spacing w:beforeLines="0" w:afterLines="0"/>
              <w:jc w:val="center"/>
              <w:rPr>
                <w:rFonts w:hint="default"/>
                <w:sz w:val="24"/>
                <w:szCs w:val="24"/>
                <w:highlight w:val="red"/>
                <w:lang w:val="zh-CN"/>
              </w:rPr>
            </w:pPr>
            <w:r>
              <w:rPr>
                <w:rFonts w:hint="eastAsia"/>
                <w:sz w:val="24"/>
                <w:szCs w:val="24"/>
                <w:highlight w:val="red"/>
                <w:lang w:val="zh-CN"/>
              </w:rPr>
              <w:t>各线路</w:t>
            </w:r>
          </w:p>
        </w:tc>
        <w:tc>
          <w:tcPr>
            <w:tcW w:w="329" w:type="pct"/>
            <w:tcBorders>
              <w:top w:val="single" w:color="auto" w:sz="4" w:space="0"/>
              <w:left w:val="single" w:color="auto" w:sz="4" w:space="0"/>
              <w:bottom w:val="single" w:color="auto" w:sz="4" w:space="0"/>
              <w:right w:val="single" w:color="auto" w:sz="4" w:space="0"/>
              <w:tl2br w:val="nil"/>
              <w:tr2bl w:val="nil"/>
            </w:tcBorders>
            <w:noWrap w:val="0"/>
            <w:vAlign w:val="center"/>
          </w:tcPr>
          <w:p w14:paraId="46600B7E">
            <w:pPr>
              <w:spacing w:beforeLines="0" w:afterLines="0"/>
              <w:jc w:val="center"/>
              <w:rPr>
                <w:rFonts w:hint="default"/>
                <w:sz w:val="24"/>
                <w:szCs w:val="24"/>
                <w:highlight w:val="red"/>
                <w:lang w:val="zh-CN"/>
              </w:rPr>
            </w:pPr>
            <w:r>
              <w:rPr>
                <w:rFonts w:hint="default"/>
                <w:sz w:val="24"/>
                <w:szCs w:val="24"/>
                <w:highlight w:val="red"/>
              </w:rPr>
              <w:t>1</w:t>
            </w:r>
            <w:r>
              <w:rPr>
                <w:rFonts w:hint="eastAsia"/>
                <w:sz w:val="24"/>
                <w:szCs w:val="24"/>
                <w:highlight w:val="red"/>
                <w:lang w:val="zh-CN"/>
              </w:rPr>
              <w:t>年</w:t>
            </w:r>
          </w:p>
        </w:tc>
      </w:tr>
    </w:tbl>
    <w:p w14:paraId="18F40417">
      <w:pPr>
        <w:spacing w:beforeLines="0" w:afterLines="0"/>
        <w:rPr>
          <w:rFonts w:hint="default"/>
          <w:b/>
          <w:sz w:val="24"/>
          <w:szCs w:val="24"/>
        </w:rPr>
      </w:pPr>
    </w:p>
    <w:p w14:paraId="3C985A81">
      <w:pPr>
        <w:spacing w:beforeLines="0" w:afterLines="0"/>
        <w:rPr>
          <w:rFonts w:hint="default" w:ascii="华文楷体" w:hAnsi="华文楷体" w:eastAsia="华文楷体" w:cs="华文楷体"/>
          <w:sz w:val="32"/>
          <w:szCs w:val="32"/>
        </w:rPr>
      </w:pPr>
      <w:r>
        <w:rPr>
          <w:rFonts w:hint="default"/>
          <w:b/>
          <w:sz w:val="24"/>
          <w:szCs w:val="24"/>
        </w:rPr>
        <w:t>3</w:t>
      </w:r>
      <w:r>
        <w:rPr>
          <w:rFonts w:hint="eastAsia"/>
          <w:b/>
          <w:sz w:val="24"/>
          <w:szCs w:val="24"/>
        </w:rPr>
        <w:t>、商务要求</w:t>
      </w:r>
    </w:p>
    <w:p w14:paraId="2F6872AD">
      <w:pPr>
        <w:spacing w:beforeLines="0" w:afterLines="0"/>
        <w:jc w:val="center"/>
        <w:rPr>
          <w:rFonts w:hint="default" w:ascii="黑体" w:hAnsi="黑体" w:eastAsia="黑体" w:cs="黑体"/>
          <w:sz w:val="24"/>
          <w:szCs w:val="24"/>
        </w:rPr>
      </w:pPr>
      <w:r>
        <w:rPr>
          <w:rFonts w:hint="eastAsia" w:ascii="华文楷体" w:hAnsi="华文楷体" w:eastAsia="华文楷体" w:cs="华文楷体"/>
          <w:sz w:val="32"/>
          <w:szCs w:val="32"/>
        </w:rPr>
        <w:t>网络链路租赁服务要求</w:t>
      </w:r>
    </w:p>
    <w:p w14:paraId="762A1F2E">
      <w:pPr>
        <w:spacing w:beforeLines="0" w:afterLines="0"/>
        <w:ind w:firstLine="480" w:firstLineChars="200"/>
        <w:rPr>
          <w:rFonts w:hint="default"/>
          <w:sz w:val="24"/>
          <w:szCs w:val="24"/>
        </w:rPr>
      </w:pPr>
      <w:r>
        <w:rPr>
          <w:rFonts w:hint="default"/>
          <w:sz w:val="24"/>
          <w:szCs w:val="24"/>
        </w:rPr>
        <w:t>1.</w:t>
      </w:r>
      <w:r>
        <w:rPr>
          <w:rFonts w:hint="eastAsia"/>
          <w:sz w:val="24"/>
          <w:szCs w:val="24"/>
        </w:rPr>
        <w:t>供应商需保证线路接入速率及各项质量参数达到采购单位要求，提供的专线及服务通信质量达到国家信息产业部规定的质量标准，并负责所提供的通信数据线缆的维护。</w:t>
      </w:r>
    </w:p>
    <w:p w14:paraId="459B8645">
      <w:pPr>
        <w:spacing w:beforeLines="0" w:afterLines="0"/>
        <w:ind w:firstLine="480" w:firstLineChars="200"/>
        <w:rPr>
          <w:rFonts w:hint="default"/>
          <w:sz w:val="24"/>
          <w:szCs w:val="24"/>
        </w:rPr>
      </w:pPr>
      <w:r>
        <w:rPr>
          <w:rFonts w:hint="default"/>
          <w:sz w:val="24"/>
          <w:szCs w:val="24"/>
        </w:rPr>
        <w:t>2.</w:t>
      </w:r>
      <w:r>
        <w:rPr>
          <w:rFonts w:hint="eastAsia"/>
          <w:sz w:val="24"/>
          <w:szCs w:val="24"/>
        </w:rPr>
        <w:t>供应商负责提供采购方所需的网络接口，接至采购单位提供的接入设备端口，在采购方的配合下，进行安装、调试和开通。</w:t>
      </w:r>
    </w:p>
    <w:p w14:paraId="47EC013C">
      <w:pPr>
        <w:spacing w:beforeLines="0" w:afterLines="0"/>
        <w:ind w:firstLine="480" w:firstLineChars="200"/>
        <w:rPr>
          <w:rFonts w:hint="default"/>
          <w:sz w:val="24"/>
          <w:szCs w:val="24"/>
        </w:rPr>
      </w:pPr>
      <w:r>
        <w:rPr>
          <w:rFonts w:hint="default"/>
          <w:sz w:val="24"/>
          <w:szCs w:val="24"/>
        </w:rPr>
        <w:t>3.</w:t>
      </w:r>
      <w:r>
        <w:rPr>
          <w:rFonts w:hint="eastAsia"/>
          <w:sz w:val="24"/>
          <w:szCs w:val="24"/>
        </w:rPr>
        <w:t>应按照国家电信服务标准进行故障排除。对故障响应、诊断、排除各环节实施严密质量管理，定期对运行网络进行优化，达到优质服务。</w:t>
      </w:r>
    </w:p>
    <w:p w14:paraId="2268ED34">
      <w:pPr>
        <w:spacing w:beforeLines="0" w:afterLines="0"/>
        <w:ind w:firstLine="480" w:firstLineChars="200"/>
        <w:rPr>
          <w:rFonts w:hint="default"/>
          <w:sz w:val="24"/>
          <w:szCs w:val="24"/>
        </w:rPr>
      </w:pPr>
      <w:r>
        <w:rPr>
          <w:rFonts w:hint="default"/>
          <w:sz w:val="24"/>
          <w:szCs w:val="24"/>
        </w:rPr>
        <w:t>4.</w:t>
      </w:r>
      <w:r>
        <w:rPr>
          <w:rFonts w:hint="eastAsia"/>
          <w:sz w:val="24"/>
          <w:szCs w:val="24"/>
        </w:rPr>
        <w:t>供应商承担租用电路的安全保护和防范义务，避免人为丢失、泄露和扰乱正在使用的电路中的任何采购方信息，确保采购单位链路和信息传输的保密性、完整性、可用性。</w:t>
      </w:r>
    </w:p>
    <w:p w14:paraId="658F4D8E">
      <w:pPr>
        <w:spacing w:beforeLines="0" w:afterLines="0"/>
        <w:ind w:firstLine="480" w:firstLineChars="200"/>
        <w:rPr>
          <w:rFonts w:hint="default"/>
          <w:sz w:val="24"/>
          <w:szCs w:val="24"/>
        </w:rPr>
      </w:pPr>
      <w:r>
        <w:rPr>
          <w:rFonts w:hint="default"/>
          <w:sz w:val="24"/>
          <w:szCs w:val="24"/>
        </w:rPr>
        <w:t>5.</w:t>
      </w:r>
      <w:r>
        <w:rPr>
          <w:rFonts w:hint="eastAsia"/>
          <w:sz w:val="24"/>
          <w:szCs w:val="24"/>
        </w:rPr>
        <w:t>供应商为采购单位提供可靠稳定通信服务。售后服务电话响应时间要求为</w:t>
      </w:r>
      <w:r>
        <w:rPr>
          <w:rFonts w:hint="default"/>
          <w:sz w:val="24"/>
          <w:szCs w:val="24"/>
        </w:rPr>
        <w:t>7*24</w:t>
      </w:r>
      <w:r>
        <w:rPr>
          <w:rFonts w:hint="eastAsia"/>
          <w:sz w:val="24"/>
          <w:szCs w:val="24"/>
        </w:rPr>
        <w:t>小时。除不可抗拒因素外，一般线路故障（非链路中断）处理时限为</w:t>
      </w:r>
      <w:r>
        <w:rPr>
          <w:rFonts w:hint="default"/>
          <w:sz w:val="24"/>
          <w:szCs w:val="24"/>
        </w:rPr>
        <w:t>5</w:t>
      </w:r>
      <w:r>
        <w:rPr>
          <w:rFonts w:hint="eastAsia"/>
          <w:sz w:val="24"/>
          <w:szCs w:val="24"/>
        </w:rPr>
        <w:t>分钟响应，</w:t>
      </w:r>
      <w:r>
        <w:rPr>
          <w:rFonts w:hint="default"/>
          <w:sz w:val="24"/>
          <w:szCs w:val="24"/>
        </w:rPr>
        <w:t>20</w:t>
      </w:r>
      <w:r>
        <w:rPr>
          <w:rFonts w:hint="eastAsia"/>
          <w:sz w:val="24"/>
          <w:szCs w:val="24"/>
        </w:rPr>
        <w:t>分钟到现场，</w:t>
      </w:r>
      <w:r>
        <w:rPr>
          <w:rFonts w:hint="default"/>
          <w:sz w:val="24"/>
          <w:szCs w:val="24"/>
        </w:rPr>
        <w:t>1</w:t>
      </w:r>
      <w:r>
        <w:rPr>
          <w:rFonts w:hint="eastAsia"/>
          <w:sz w:val="24"/>
          <w:szCs w:val="24"/>
        </w:rPr>
        <w:t>小时内解决故障；链路中断故障处理时限为</w:t>
      </w:r>
      <w:r>
        <w:rPr>
          <w:rFonts w:hint="default"/>
          <w:sz w:val="24"/>
          <w:szCs w:val="24"/>
        </w:rPr>
        <w:t>5</w:t>
      </w:r>
      <w:r>
        <w:rPr>
          <w:rFonts w:hint="eastAsia"/>
          <w:sz w:val="24"/>
          <w:szCs w:val="24"/>
        </w:rPr>
        <w:t>分钟响应，</w:t>
      </w:r>
      <w:r>
        <w:rPr>
          <w:rFonts w:hint="default"/>
          <w:sz w:val="24"/>
          <w:szCs w:val="24"/>
        </w:rPr>
        <w:t>30</w:t>
      </w:r>
      <w:r>
        <w:rPr>
          <w:rFonts w:hint="eastAsia"/>
          <w:sz w:val="24"/>
          <w:szCs w:val="24"/>
        </w:rPr>
        <w:t>分钟到现场，</w:t>
      </w:r>
      <w:r>
        <w:rPr>
          <w:rFonts w:hint="default"/>
          <w:sz w:val="24"/>
          <w:szCs w:val="24"/>
        </w:rPr>
        <w:t>2</w:t>
      </w:r>
      <w:r>
        <w:rPr>
          <w:rFonts w:hint="eastAsia"/>
          <w:sz w:val="24"/>
          <w:szCs w:val="24"/>
        </w:rPr>
        <w:t>小时内解决故障；每年中断超过三次或单次中断时长超过</w:t>
      </w:r>
      <w:r>
        <w:rPr>
          <w:rFonts w:hint="default"/>
          <w:sz w:val="24"/>
          <w:szCs w:val="24"/>
        </w:rPr>
        <w:t>4</w:t>
      </w:r>
      <w:r>
        <w:rPr>
          <w:rFonts w:hint="eastAsia"/>
          <w:sz w:val="24"/>
          <w:szCs w:val="24"/>
        </w:rPr>
        <w:t>小时，供应商应免除采购单位该条通讯线路的通信费用。因线路通信中断导致严重后果的，由供应商承担其相应责任。</w:t>
      </w:r>
    </w:p>
    <w:p w14:paraId="7DBFE925">
      <w:pPr>
        <w:spacing w:beforeLines="0" w:afterLines="0"/>
        <w:ind w:firstLine="480" w:firstLineChars="200"/>
        <w:rPr>
          <w:rFonts w:hint="default"/>
          <w:sz w:val="24"/>
          <w:szCs w:val="24"/>
        </w:rPr>
      </w:pPr>
      <w:r>
        <w:rPr>
          <w:rFonts w:hint="default"/>
          <w:sz w:val="24"/>
          <w:szCs w:val="24"/>
        </w:rPr>
        <w:t>6.</w:t>
      </w:r>
      <w:r>
        <w:rPr>
          <w:rFonts w:hint="eastAsia"/>
          <w:sz w:val="24"/>
          <w:szCs w:val="24"/>
        </w:rPr>
        <w:t>供应商在进行链路调试工作前必须做好规划工作，保证采购单位现有网络结构不变；</w:t>
      </w:r>
    </w:p>
    <w:p w14:paraId="45D45BF6">
      <w:pPr>
        <w:spacing w:beforeLines="0" w:afterLines="0"/>
        <w:ind w:firstLine="480" w:firstLineChars="200"/>
        <w:rPr>
          <w:rFonts w:hint="default"/>
          <w:sz w:val="24"/>
          <w:szCs w:val="24"/>
        </w:rPr>
      </w:pPr>
      <w:r>
        <w:rPr>
          <w:rFonts w:hint="default"/>
          <w:sz w:val="24"/>
          <w:szCs w:val="24"/>
        </w:rPr>
        <w:t>7.</w:t>
      </w:r>
      <w:r>
        <w:rPr>
          <w:rFonts w:hint="eastAsia"/>
          <w:sz w:val="24"/>
          <w:szCs w:val="24"/>
        </w:rPr>
        <w:t>供应商提供线路和安装、调试和日常维护等方面的工作，对提供的所有端至端电路、线缆等进行巡检。供应商每月至少提供链路及设备巡检</w:t>
      </w:r>
      <w:r>
        <w:rPr>
          <w:rFonts w:hint="default"/>
          <w:sz w:val="24"/>
          <w:szCs w:val="24"/>
        </w:rPr>
        <w:t>1</w:t>
      </w:r>
      <w:r>
        <w:rPr>
          <w:rFonts w:hint="eastAsia"/>
          <w:sz w:val="24"/>
          <w:szCs w:val="24"/>
        </w:rPr>
        <w:t>次，具体巡检内容及时间以合同约定为准。</w:t>
      </w:r>
    </w:p>
    <w:p w14:paraId="5C64AF4F">
      <w:pPr>
        <w:spacing w:beforeLines="0" w:afterLines="0"/>
        <w:ind w:firstLine="480" w:firstLineChars="200"/>
        <w:rPr>
          <w:rFonts w:hint="default"/>
          <w:sz w:val="24"/>
          <w:szCs w:val="24"/>
        </w:rPr>
      </w:pPr>
      <w:r>
        <w:rPr>
          <w:rFonts w:hint="default"/>
          <w:sz w:val="24"/>
          <w:szCs w:val="24"/>
        </w:rPr>
        <w:t>8.</w:t>
      </w:r>
      <w:r>
        <w:rPr>
          <w:rFonts w:hint="eastAsia"/>
          <w:sz w:val="24"/>
          <w:szCs w:val="24"/>
        </w:rPr>
        <w:t>供应商提供</w:t>
      </w:r>
      <w:r>
        <w:rPr>
          <w:rFonts w:hint="default"/>
          <w:sz w:val="24"/>
          <w:szCs w:val="24"/>
        </w:rPr>
        <w:t>7</w:t>
      </w:r>
      <w:r>
        <w:rPr>
          <w:rFonts w:hint="eastAsia"/>
          <w:sz w:val="24"/>
          <w:szCs w:val="24"/>
        </w:rPr>
        <w:t>×</w:t>
      </w:r>
      <w:r>
        <w:rPr>
          <w:rFonts w:hint="default"/>
          <w:sz w:val="24"/>
          <w:szCs w:val="24"/>
        </w:rPr>
        <w:t>24</w:t>
      </w:r>
      <w:r>
        <w:rPr>
          <w:rFonts w:hint="eastAsia"/>
          <w:sz w:val="24"/>
          <w:szCs w:val="24"/>
        </w:rPr>
        <w:t>小时全天候无间断的技术咨询，协助故障申报以及服务政策咨询等服务内容。</w:t>
      </w:r>
    </w:p>
    <w:p w14:paraId="70B36C37">
      <w:pPr>
        <w:spacing w:beforeLines="0" w:afterLines="0"/>
        <w:ind w:firstLine="480" w:firstLineChars="200"/>
        <w:rPr>
          <w:rFonts w:hint="default"/>
          <w:sz w:val="24"/>
          <w:szCs w:val="24"/>
        </w:rPr>
      </w:pPr>
      <w:r>
        <w:rPr>
          <w:rFonts w:hint="default"/>
          <w:sz w:val="24"/>
          <w:szCs w:val="24"/>
        </w:rPr>
        <w:t>9.</w:t>
      </w:r>
      <w:r>
        <w:rPr>
          <w:rFonts w:hint="eastAsia"/>
          <w:sz w:val="24"/>
          <w:szCs w:val="24"/>
        </w:rPr>
        <w:t>因工作需要调整接入层链路结构，供应商必须无条件配合，为保障接入层链路通畅和速率要求，产生的所有费用由供应商承担。</w:t>
      </w:r>
    </w:p>
    <w:p w14:paraId="3DF29139">
      <w:pPr>
        <w:spacing w:beforeLines="0" w:afterLines="0"/>
        <w:ind w:firstLine="480" w:firstLineChars="200"/>
        <w:rPr>
          <w:rFonts w:hint="default"/>
          <w:sz w:val="24"/>
          <w:szCs w:val="24"/>
        </w:rPr>
      </w:pPr>
      <w:r>
        <w:rPr>
          <w:rFonts w:hint="default"/>
          <w:sz w:val="24"/>
          <w:szCs w:val="24"/>
        </w:rPr>
        <w:t>10.</w:t>
      </w:r>
      <w:r>
        <w:rPr>
          <w:rFonts w:hint="eastAsia"/>
          <w:sz w:val="24"/>
          <w:szCs w:val="24"/>
        </w:rPr>
        <w:t>因机构改革、单位搬迁、业务变化等各种原因造成接入单位、接入线路动态变化，供应商应按照采购单位要求动态调整链路、设备等相关资源的配置，所有关于建设中的辅材、空间、配电、设备之间互联链路等资源均由供应商免费提供。</w:t>
      </w:r>
    </w:p>
    <w:p w14:paraId="5315117C">
      <w:pPr>
        <w:spacing w:beforeLines="0" w:afterLines="0"/>
        <w:ind w:firstLine="480" w:firstLineChars="200"/>
        <w:rPr>
          <w:rFonts w:hint="default"/>
          <w:sz w:val="24"/>
          <w:szCs w:val="24"/>
        </w:rPr>
      </w:pPr>
      <w:r>
        <w:rPr>
          <w:rFonts w:hint="default"/>
          <w:sz w:val="24"/>
          <w:szCs w:val="24"/>
        </w:rPr>
        <w:t>11.</w:t>
      </w:r>
      <w:r>
        <w:rPr>
          <w:rFonts w:hint="eastAsia"/>
          <w:sz w:val="24"/>
          <w:szCs w:val="24"/>
        </w:rPr>
        <w:t>项目建设方案</w:t>
      </w:r>
    </w:p>
    <w:p w14:paraId="3FBF9F40">
      <w:pPr>
        <w:spacing w:beforeLines="0" w:afterLines="0"/>
        <w:ind w:firstLine="480" w:firstLineChars="200"/>
        <w:rPr>
          <w:rFonts w:hint="default"/>
          <w:sz w:val="24"/>
          <w:szCs w:val="24"/>
        </w:rPr>
      </w:pPr>
      <w:r>
        <w:rPr>
          <w:rFonts w:hint="eastAsia"/>
          <w:sz w:val="24"/>
          <w:szCs w:val="24"/>
        </w:rPr>
        <w:t>供应商应对本项目提供以下完善的项目建设方案（包括但不限于）：总体设计方案；技术支持能力；链路风险及应对措施；安全防护措施；故障应急方案；设备投入措施；售后运行维护方案。</w:t>
      </w:r>
    </w:p>
    <w:p w14:paraId="2E442466">
      <w:pPr>
        <w:spacing w:beforeLines="0" w:afterLines="0"/>
        <w:ind w:firstLine="480" w:firstLineChars="200"/>
        <w:rPr>
          <w:rFonts w:hint="default"/>
          <w:sz w:val="24"/>
          <w:szCs w:val="24"/>
        </w:rPr>
      </w:pPr>
      <w:r>
        <w:rPr>
          <w:rFonts w:hint="default"/>
          <w:sz w:val="24"/>
          <w:szCs w:val="24"/>
        </w:rPr>
        <w:t>12.</w:t>
      </w:r>
      <w:r>
        <w:rPr>
          <w:rFonts w:hint="eastAsia"/>
          <w:sz w:val="24"/>
          <w:szCs w:val="24"/>
        </w:rPr>
        <w:t>项目验收</w:t>
      </w:r>
    </w:p>
    <w:p w14:paraId="6726585B">
      <w:pPr>
        <w:spacing w:beforeLines="0" w:afterLines="0"/>
        <w:ind w:firstLine="480" w:firstLineChars="200"/>
        <w:rPr>
          <w:rFonts w:hint="default"/>
          <w:sz w:val="24"/>
          <w:szCs w:val="24"/>
        </w:rPr>
      </w:pPr>
      <w:r>
        <w:rPr>
          <w:rFonts w:hint="eastAsia"/>
          <w:sz w:val="24"/>
          <w:szCs w:val="24"/>
        </w:rPr>
        <w:t>项目涉及光缆铺设、光缆配件安装、光缆熔接、调试、测试、与现网平滑对接、验收等施工内容。供应商应根据相关规范的要求，自行进行勘察设计。项目实施结束后按照项目竣工验收要求进行验收，供应商需提供验收方式、验收方案及验收文档、测试报告、线路运维说明书等材料。</w:t>
      </w:r>
    </w:p>
    <w:p w14:paraId="298B26D2">
      <w:pPr>
        <w:spacing w:beforeLines="0" w:afterLines="0"/>
        <w:ind w:firstLine="480" w:firstLineChars="200"/>
        <w:rPr>
          <w:rFonts w:hint="default"/>
          <w:sz w:val="24"/>
          <w:szCs w:val="24"/>
        </w:rPr>
      </w:pPr>
      <w:r>
        <w:rPr>
          <w:rFonts w:hint="eastAsia"/>
          <w:sz w:val="24"/>
          <w:szCs w:val="24"/>
        </w:rPr>
        <w:t>供应商应在合同签订后</w:t>
      </w:r>
      <w:r>
        <w:rPr>
          <w:rFonts w:hint="default"/>
          <w:sz w:val="24"/>
          <w:szCs w:val="24"/>
        </w:rPr>
        <w:t>10</w:t>
      </w:r>
      <w:r>
        <w:rPr>
          <w:rFonts w:hint="eastAsia"/>
          <w:sz w:val="24"/>
          <w:szCs w:val="24"/>
        </w:rPr>
        <w:t>个日历日内，提交检测工作计划和方案并详细说明检测工作内容（至少应包括整个工程内容的功能、性能检测，参数检测等）、检测项目清单、检测方法、检测仪器和仪表等。</w:t>
      </w:r>
    </w:p>
    <w:p w14:paraId="126A01DD">
      <w:pPr>
        <w:spacing w:beforeLines="0" w:afterLines="0"/>
        <w:ind w:firstLine="480" w:firstLineChars="200"/>
        <w:rPr>
          <w:rFonts w:hint="default"/>
          <w:sz w:val="24"/>
          <w:szCs w:val="24"/>
        </w:rPr>
      </w:pPr>
      <w:r>
        <w:rPr>
          <w:rFonts w:hint="eastAsia"/>
          <w:sz w:val="24"/>
          <w:szCs w:val="24"/>
        </w:rPr>
        <w:t>供应商必须修复检测中发现的故障和缺陷，修复完成后由供应商提请采购人重新进行检测。供应商承担故障和缺陷修复以及重新检测所产生的一切费用。</w:t>
      </w:r>
    </w:p>
    <w:p w14:paraId="4600402E">
      <w:pPr>
        <w:spacing w:beforeLines="0" w:afterLines="0"/>
        <w:ind w:firstLine="480" w:firstLineChars="200"/>
        <w:rPr>
          <w:rFonts w:hint="default"/>
          <w:sz w:val="24"/>
          <w:szCs w:val="24"/>
        </w:rPr>
      </w:pPr>
    </w:p>
    <w:p w14:paraId="57675003">
      <w:pPr>
        <w:spacing w:beforeLines="0" w:afterLines="0"/>
        <w:ind w:firstLine="480" w:firstLineChars="200"/>
        <w:rPr>
          <w:rFonts w:hint="default"/>
          <w:sz w:val="24"/>
          <w:szCs w:val="24"/>
        </w:rPr>
      </w:pPr>
    </w:p>
    <w:p w14:paraId="2DEE2205">
      <w:pPr>
        <w:spacing w:beforeLines="0" w:afterLines="0"/>
        <w:ind w:firstLine="480" w:firstLineChars="200"/>
        <w:rPr>
          <w:rFonts w:hint="default"/>
          <w:sz w:val="24"/>
          <w:szCs w:val="24"/>
        </w:rPr>
      </w:pPr>
    </w:p>
    <w:p w14:paraId="781B8E10">
      <w:pPr>
        <w:spacing w:beforeLines="0" w:afterLines="0"/>
        <w:ind w:firstLine="480" w:firstLineChars="200"/>
        <w:rPr>
          <w:rFonts w:hint="default"/>
          <w:sz w:val="24"/>
          <w:szCs w:val="24"/>
        </w:rPr>
      </w:pPr>
    </w:p>
    <w:p w14:paraId="7F4DD175">
      <w:pPr>
        <w:spacing w:beforeLines="0" w:afterLines="0"/>
        <w:ind w:firstLine="480" w:firstLineChars="200"/>
        <w:rPr>
          <w:rFonts w:hint="default"/>
          <w:sz w:val="24"/>
          <w:szCs w:val="24"/>
        </w:rPr>
      </w:pPr>
    </w:p>
    <w:p w14:paraId="0B89BAEE">
      <w:pPr>
        <w:spacing w:beforeLines="0" w:afterLines="0"/>
        <w:ind w:firstLine="480" w:firstLineChars="200"/>
        <w:rPr>
          <w:rFonts w:hint="default"/>
          <w:sz w:val="24"/>
          <w:szCs w:val="24"/>
        </w:rPr>
      </w:pPr>
    </w:p>
    <w:p w14:paraId="1A6F2879">
      <w:pPr>
        <w:spacing w:beforeLines="0" w:afterLines="0"/>
        <w:ind w:firstLine="480" w:firstLineChars="200"/>
        <w:rPr>
          <w:rFonts w:hint="default"/>
          <w:sz w:val="24"/>
          <w:szCs w:val="24"/>
        </w:rPr>
      </w:pPr>
    </w:p>
    <w:p w14:paraId="09E22AD0">
      <w:pPr>
        <w:spacing w:beforeLines="0" w:afterLines="0"/>
        <w:ind w:firstLine="480" w:firstLineChars="200"/>
        <w:rPr>
          <w:rFonts w:hint="default"/>
          <w:sz w:val="24"/>
          <w:szCs w:val="24"/>
        </w:rPr>
      </w:pPr>
    </w:p>
    <w:p w14:paraId="02ADA116">
      <w:pPr>
        <w:spacing w:beforeLines="0" w:afterLines="0"/>
        <w:ind w:firstLine="480" w:firstLineChars="200"/>
        <w:rPr>
          <w:rFonts w:hint="default"/>
          <w:sz w:val="24"/>
          <w:szCs w:val="24"/>
        </w:rPr>
      </w:pPr>
    </w:p>
    <w:p w14:paraId="2D04E4CD">
      <w:pPr>
        <w:spacing w:beforeLines="0" w:afterLines="0"/>
        <w:ind w:firstLine="480" w:firstLineChars="200"/>
        <w:rPr>
          <w:rFonts w:hint="default"/>
          <w:sz w:val="24"/>
          <w:szCs w:val="24"/>
        </w:rPr>
      </w:pPr>
    </w:p>
    <w:p w14:paraId="538C4EC3">
      <w:pPr>
        <w:spacing w:beforeLines="0" w:afterLines="0"/>
        <w:ind w:firstLine="480" w:firstLineChars="200"/>
        <w:rPr>
          <w:rFonts w:hint="default"/>
          <w:sz w:val="24"/>
          <w:szCs w:val="24"/>
        </w:rPr>
      </w:pPr>
    </w:p>
    <w:p w14:paraId="545A6187">
      <w:pPr>
        <w:pStyle w:val="10"/>
        <w:tabs>
          <w:tab w:val="right" w:leader="dot" w:pos="9072"/>
          <w:tab w:val="clear" w:pos="8760"/>
        </w:tabs>
        <w:spacing w:beforeLines="0" w:afterLines="0"/>
        <w:jc w:val="center"/>
        <w:rPr>
          <w:rFonts w:hint="default"/>
          <w:sz w:val="44"/>
          <w:szCs w:val="44"/>
        </w:rPr>
      </w:pPr>
      <w:r>
        <w:rPr>
          <w:rFonts w:hint="default"/>
          <w:sz w:val="21"/>
          <w:szCs w:val="24"/>
        </w:rPr>
        <w:fldChar w:fldCharType="begin"/>
      </w:r>
      <w:r>
        <w:rPr>
          <w:rFonts w:hint="default"/>
          <w:sz w:val="21"/>
          <w:szCs w:val="24"/>
        </w:rPr>
        <w:instrText xml:space="preserve"> HYPERLINK \l "_Toc25728" </w:instrText>
      </w:r>
      <w:r>
        <w:rPr>
          <w:rFonts w:hint="default"/>
          <w:sz w:val="21"/>
          <w:szCs w:val="24"/>
        </w:rPr>
        <w:fldChar w:fldCharType="separate"/>
      </w:r>
      <w:r>
        <w:rPr>
          <w:rFonts w:hint="eastAsia"/>
          <w:sz w:val="44"/>
          <w:szCs w:val="44"/>
        </w:rPr>
        <w:t>第五部分</w:t>
      </w:r>
      <w:r>
        <w:rPr>
          <w:rFonts w:hint="default"/>
          <w:sz w:val="44"/>
          <w:szCs w:val="44"/>
        </w:rPr>
        <w:t xml:space="preserve"> </w:t>
      </w:r>
      <w:r>
        <w:rPr>
          <w:rFonts w:hint="eastAsia"/>
          <w:sz w:val="44"/>
          <w:szCs w:val="44"/>
        </w:rPr>
        <w:t>合同主要条款</w:t>
      </w:r>
      <w:r>
        <w:rPr>
          <w:rFonts w:hint="eastAsia"/>
          <w:sz w:val="44"/>
          <w:szCs w:val="44"/>
        </w:rPr>
        <w:fldChar w:fldCharType="end"/>
      </w:r>
      <w:bookmarkStart w:id="9" w:name="_GoBack"/>
      <w:bookmarkEnd w:id="9"/>
    </w:p>
    <w:p w14:paraId="4FD8075B">
      <w:pPr>
        <w:spacing w:beforeLines="0" w:afterLines="0"/>
        <w:rPr>
          <w:rFonts w:hint="default"/>
          <w:sz w:val="21"/>
          <w:szCs w:val="24"/>
        </w:rPr>
      </w:pPr>
    </w:p>
    <w:p w14:paraId="52562A18">
      <w:pPr>
        <w:spacing w:beforeLines="0" w:afterLines="0"/>
        <w:rPr>
          <w:rFonts w:hint="default" w:ascii="宋体" w:cs="宋体"/>
          <w:b/>
          <w:sz w:val="24"/>
          <w:szCs w:val="24"/>
        </w:rPr>
      </w:pPr>
    </w:p>
    <w:p w14:paraId="131E7934">
      <w:pPr>
        <w:adjustRightInd w:val="0"/>
        <w:snapToGrid w:val="0"/>
        <w:spacing w:beforeLines="0" w:afterLines="0"/>
        <w:ind w:firstLine="482" w:firstLineChars="200"/>
        <w:rPr>
          <w:rFonts w:hint="default" w:ascii="宋体" w:cs="宋体"/>
          <w:b/>
          <w:sz w:val="24"/>
          <w:szCs w:val="24"/>
        </w:rPr>
      </w:pPr>
      <w:r>
        <w:rPr>
          <w:rFonts w:hint="eastAsia" w:ascii="宋体" w:hAnsi="宋体" w:cs="宋体"/>
          <w:b/>
          <w:sz w:val="24"/>
          <w:szCs w:val="24"/>
        </w:rPr>
        <w:t>采购人（甲方）：</w:t>
      </w:r>
      <w:r>
        <w:rPr>
          <w:rFonts w:hint="eastAsia" w:ascii="宋体" w:hAnsi="宋体" w:cs="宋体"/>
          <w:b/>
          <w:sz w:val="24"/>
          <w:szCs w:val="24"/>
          <w:u w:val="single"/>
        </w:rPr>
        <w:t xml:space="preserve">                                  </w:t>
      </w:r>
    </w:p>
    <w:p w14:paraId="3ABD846D">
      <w:pPr>
        <w:adjustRightInd w:val="0"/>
        <w:snapToGrid w:val="0"/>
        <w:spacing w:beforeLines="0" w:afterLines="0"/>
        <w:ind w:firstLine="482" w:firstLineChars="200"/>
        <w:rPr>
          <w:rFonts w:hint="default" w:ascii="宋体" w:cs="宋体"/>
          <w:sz w:val="24"/>
          <w:szCs w:val="24"/>
        </w:rPr>
      </w:pPr>
      <w:r>
        <w:rPr>
          <w:rFonts w:hint="eastAsia" w:ascii="宋体" w:hAnsi="宋体" w:cs="宋体"/>
          <w:b/>
          <w:sz w:val="24"/>
          <w:szCs w:val="24"/>
        </w:rPr>
        <w:t>供应商（乙方）：</w:t>
      </w:r>
      <w:r>
        <w:rPr>
          <w:rFonts w:hint="eastAsia" w:ascii="宋体" w:hAnsi="宋体" w:cs="宋体"/>
          <w:b/>
          <w:sz w:val="24"/>
          <w:szCs w:val="24"/>
          <w:u w:val="single"/>
        </w:rPr>
        <w:t xml:space="preserve">                                  </w:t>
      </w:r>
    </w:p>
    <w:p w14:paraId="5AA9FE66">
      <w:pPr>
        <w:adjustRightInd w:val="0"/>
        <w:snapToGrid w:val="0"/>
        <w:spacing w:beforeLines="0" w:afterLines="0"/>
        <w:ind w:firstLine="480" w:firstLineChars="200"/>
        <w:rPr>
          <w:rFonts w:hint="default" w:ascii="宋体" w:cs="宋体"/>
          <w:sz w:val="24"/>
          <w:szCs w:val="24"/>
          <w:u w:val="single"/>
        </w:rPr>
      </w:pPr>
      <w:r>
        <w:rPr>
          <w:rFonts w:hint="eastAsia" w:ascii="宋体" w:hAnsi="宋体" w:cs="宋体"/>
          <w:sz w:val="24"/>
          <w:szCs w:val="24"/>
        </w:rPr>
        <w:t>根据《中华人民共和国民法典》及其他有关法律法规，遵循平等、自愿、公平和诚信的原则，双方就下述项目范围与相关服务事项协商一致，订立本合同。</w:t>
      </w:r>
    </w:p>
    <w:p w14:paraId="2988BE25">
      <w:pPr>
        <w:spacing w:beforeLines="0" w:afterLines="0"/>
        <w:rPr>
          <w:rFonts w:hint="default" w:ascii="宋体" w:cs="宋体"/>
          <w:b/>
          <w:sz w:val="24"/>
          <w:szCs w:val="24"/>
        </w:rPr>
      </w:pPr>
      <w:r>
        <w:rPr>
          <w:rFonts w:hint="eastAsia" w:ascii="宋体" w:hAnsi="宋体" w:cs="宋体"/>
          <w:b/>
          <w:sz w:val="24"/>
          <w:szCs w:val="24"/>
        </w:rPr>
        <w:t>一、项目概况</w:t>
      </w:r>
    </w:p>
    <w:p w14:paraId="583BDEF8">
      <w:pPr>
        <w:adjustRightInd w:val="0"/>
        <w:snapToGrid w:val="0"/>
        <w:spacing w:beforeLines="0" w:afterLines="0"/>
        <w:ind w:firstLine="475" w:firstLineChars="198"/>
        <w:rPr>
          <w:rFonts w:hint="default" w:ascii="宋体" w:cs="宋体"/>
          <w:sz w:val="24"/>
          <w:szCs w:val="24"/>
        </w:rPr>
      </w:pPr>
      <w:r>
        <w:rPr>
          <w:rFonts w:hint="eastAsia" w:ascii="宋体" w:hAnsi="宋体" w:cs="宋体"/>
          <w:sz w:val="24"/>
          <w:szCs w:val="24"/>
        </w:rPr>
        <w:t>1. 项目名称：</w:t>
      </w:r>
      <w:r>
        <w:rPr>
          <w:rFonts w:hint="eastAsia" w:ascii="宋体" w:hAnsi="宋体" w:cs="宋体"/>
          <w:sz w:val="24"/>
          <w:szCs w:val="24"/>
          <w:u w:val="single"/>
        </w:rPr>
        <w:t xml:space="preserve">                             </w:t>
      </w:r>
    </w:p>
    <w:p w14:paraId="2B63C813">
      <w:pPr>
        <w:adjustRightInd w:val="0"/>
        <w:snapToGrid w:val="0"/>
        <w:spacing w:beforeLines="0" w:afterLines="0"/>
        <w:ind w:firstLine="475" w:firstLineChars="198"/>
        <w:rPr>
          <w:rFonts w:hint="default" w:ascii="宋体" w:cs="宋体"/>
          <w:sz w:val="24"/>
          <w:szCs w:val="24"/>
        </w:rPr>
      </w:pPr>
      <w:r>
        <w:rPr>
          <w:rFonts w:hint="eastAsia" w:ascii="宋体" w:hAnsi="宋体" w:cs="宋体"/>
          <w:sz w:val="24"/>
          <w:szCs w:val="24"/>
        </w:rPr>
        <w:t>2. 项目实施地点：</w:t>
      </w:r>
      <w:r>
        <w:rPr>
          <w:rFonts w:hint="eastAsia" w:ascii="宋体" w:hAnsi="宋体" w:cs="宋体"/>
          <w:sz w:val="24"/>
          <w:szCs w:val="24"/>
          <w:u w:val="single"/>
        </w:rPr>
        <w:t xml:space="preserve">                         </w:t>
      </w:r>
    </w:p>
    <w:p w14:paraId="0EA9437D">
      <w:pPr>
        <w:spacing w:beforeLines="0" w:afterLines="0"/>
        <w:rPr>
          <w:rFonts w:hint="default" w:ascii="宋体" w:cs="宋体"/>
          <w:b/>
          <w:sz w:val="24"/>
          <w:szCs w:val="24"/>
        </w:rPr>
      </w:pPr>
      <w:r>
        <w:rPr>
          <w:rFonts w:hint="eastAsia" w:ascii="宋体" w:hAnsi="宋体" w:cs="宋体"/>
          <w:b/>
          <w:sz w:val="24"/>
          <w:szCs w:val="24"/>
        </w:rPr>
        <w:t>二、组成本合同的文件</w:t>
      </w:r>
    </w:p>
    <w:p w14:paraId="13660399">
      <w:pPr>
        <w:adjustRightInd w:val="0"/>
        <w:snapToGrid w:val="0"/>
        <w:spacing w:beforeLines="0" w:afterLines="0"/>
        <w:ind w:firstLine="475" w:firstLineChars="198"/>
        <w:rPr>
          <w:rFonts w:hint="default" w:ascii="宋体" w:cs="宋体"/>
          <w:sz w:val="24"/>
          <w:szCs w:val="24"/>
        </w:rPr>
      </w:pPr>
      <w:r>
        <w:rPr>
          <w:rFonts w:hint="eastAsia" w:ascii="宋体" w:hAnsi="宋体" w:cs="宋体"/>
          <w:sz w:val="24"/>
          <w:szCs w:val="24"/>
        </w:rPr>
        <w:t>1. 合同书；</w:t>
      </w:r>
    </w:p>
    <w:p w14:paraId="2E983418">
      <w:pPr>
        <w:adjustRightInd w:val="0"/>
        <w:snapToGrid w:val="0"/>
        <w:spacing w:beforeLines="0" w:afterLines="0"/>
        <w:ind w:firstLine="475" w:firstLineChars="198"/>
        <w:rPr>
          <w:rFonts w:hint="default" w:ascii="宋体" w:cs="宋体"/>
          <w:sz w:val="24"/>
          <w:szCs w:val="24"/>
        </w:rPr>
      </w:pPr>
      <w:r>
        <w:rPr>
          <w:rFonts w:hint="eastAsia" w:ascii="宋体" w:hAnsi="宋体" w:cs="宋体"/>
          <w:sz w:val="24"/>
          <w:szCs w:val="24"/>
        </w:rPr>
        <w:t>2. 成交通知书、响应文件、竞争性磋商文件、澄清、补充文件；</w:t>
      </w:r>
    </w:p>
    <w:p w14:paraId="5E524393">
      <w:pPr>
        <w:adjustRightInd w:val="0"/>
        <w:snapToGrid w:val="0"/>
        <w:spacing w:beforeLines="0" w:afterLines="0"/>
        <w:rPr>
          <w:rFonts w:hint="default" w:ascii="宋体" w:cs="宋体"/>
          <w:sz w:val="24"/>
          <w:szCs w:val="24"/>
        </w:rPr>
      </w:pPr>
      <w:r>
        <w:rPr>
          <w:rFonts w:hint="eastAsia" w:ascii="宋体" w:hAnsi="宋体" w:cs="宋体"/>
          <w:sz w:val="24"/>
          <w:szCs w:val="24"/>
        </w:rPr>
        <w:t xml:space="preserve">    3. 本合同签订后，双方依法签订的补充协议也是本合同文件的组成部分。</w:t>
      </w:r>
    </w:p>
    <w:p w14:paraId="70E422C1">
      <w:pPr>
        <w:spacing w:beforeLines="0" w:afterLines="0"/>
        <w:rPr>
          <w:rFonts w:hint="default" w:ascii="宋体" w:cs="宋体"/>
          <w:b/>
          <w:sz w:val="24"/>
          <w:szCs w:val="24"/>
        </w:rPr>
      </w:pPr>
      <w:r>
        <w:rPr>
          <w:rFonts w:hint="eastAsia" w:ascii="宋体" w:hAnsi="宋体" w:cs="宋体"/>
          <w:b/>
          <w:sz w:val="24"/>
          <w:szCs w:val="24"/>
        </w:rPr>
        <w:t>三、合同金额</w:t>
      </w:r>
    </w:p>
    <w:p w14:paraId="441B905A">
      <w:pPr>
        <w:adjustRightInd w:val="0"/>
        <w:snapToGrid w:val="0"/>
        <w:spacing w:beforeLines="0" w:afterLines="0"/>
        <w:ind w:firstLine="475" w:firstLineChars="198"/>
        <w:rPr>
          <w:rFonts w:hint="default" w:ascii="宋体" w:cs="宋体"/>
          <w:sz w:val="24"/>
          <w:szCs w:val="24"/>
        </w:rPr>
      </w:pPr>
      <w:r>
        <w:rPr>
          <w:rFonts w:hint="eastAsia" w:ascii="宋体" w:hAnsi="宋体" w:cs="宋体"/>
          <w:sz w:val="24"/>
          <w:szCs w:val="24"/>
        </w:rPr>
        <w:t>合同总价款（含税金额）：</w:t>
      </w:r>
    </w:p>
    <w:p w14:paraId="1806BAF2">
      <w:pPr>
        <w:adjustRightInd w:val="0"/>
        <w:snapToGrid w:val="0"/>
        <w:spacing w:beforeLines="0" w:afterLines="0"/>
        <w:ind w:firstLine="475" w:firstLineChars="198"/>
        <w:rPr>
          <w:rFonts w:hint="default" w:ascii="宋体" w:cs="宋体"/>
          <w:sz w:val="24"/>
          <w:szCs w:val="24"/>
        </w:rPr>
      </w:pPr>
      <w:r>
        <w:rPr>
          <w:rFonts w:hint="eastAsia" w:ascii="宋体" w:hAnsi="宋体" w:cs="宋体"/>
          <w:sz w:val="24"/>
          <w:szCs w:val="24"/>
        </w:rPr>
        <w:t>（大写）</w:t>
      </w:r>
      <w:r>
        <w:rPr>
          <w:rFonts w:hint="eastAsia" w:ascii="宋体" w:hAnsi="宋体" w:cs="宋体"/>
          <w:sz w:val="24"/>
          <w:szCs w:val="24"/>
          <w:u w:val="single"/>
        </w:rPr>
        <w:fldChar w:fldCharType="begin"/>
      </w:r>
      <w:r>
        <w:rPr>
          <w:rFonts w:hint="eastAsia" w:ascii="宋体" w:hAnsi="宋体" w:cs="宋体"/>
          <w:sz w:val="24"/>
          <w:szCs w:val="24"/>
          <w:u w:val="single"/>
        </w:rPr>
        <w:instrText xml:space="preserve"> = 219854 \* CHINESENUM4 \* MERGEFORMAT </w:instrText>
      </w:r>
      <w:r>
        <w:rPr>
          <w:rFonts w:hint="eastAsia" w:ascii="宋体" w:hAnsi="宋体" w:cs="宋体"/>
          <w:sz w:val="24"/>
          <w:szCs w:val="24"/>
          <w:u w:val="single"/>
        </w:rPr>
        <w:fldChar w:fldCharType="separate"/>
      </w:r>
      <w:r>
        <w:rPr>
          <w:rFonts w:hint="eastAsia" w:ascii="宋体" w:hAnsi="宋体" w:cs="宋体"/>
          <w:sz w:val="24"/>
          <w:szCs w:val="24"/>
          <w:u w:val="single"/>
        </w:rPr>
        <w:t xml:space="preserve">               </w:t>
      </w:r>
      <w:r>
        <w:rPr>
          <w:rFonts w:hint="eastAsia" w:ascii="宋体" w:hAnsi="宋体" w:cs="宋体"/>
          <w:sz w:val="24"/>
          <w:szCs w:val="24"/>
          <w:u w:val="single"/>
        </w:rPr>
        <w:fldChar w:fldCharType="end"/>
      </w:r>
      <w:r>
        <w:rPr>
          <w:rFonts w:hint="eastAsia" w:ascii="宋体" w:hAnsi="宋体" w:cs="宋体"/>
          <w:sz w:val="24"/>
          <w:szCs w:val="24"/>
        </w:rPr>
        <w:t>（小写</w:t>
      </w:r>
      <w:r>
        <w:rPr>
          <w:rFonts w:hint="default" w:cs="宋体"/>
          <w:sz w:val="24"/>
          <w:szCs w:val="24"/>
        </w:rPr>
        <w:t>¥</w:t>
      </w:r>
      <w:r>
        <w:rPr>
          <w:rFonts w:hint="eastAsia" w:ascii="宋体" w:hAnsi="宋体" w:cs="宋体"/>
          <w:sz w:val="24"/>
          <w:szCs w:val="24"/>
          <w:u w:val="single"/>
        </w:rPr>
        <w:t xml:space="preserve">        </w:t>
      </w:r>
      <w:r>
        <w:rPr>
          <w:rFonts w:hint="eastAsia" w:ascii="宋体" w:hAnsi="宋体" w:cs="宋体"/>
          <w:sz w:val="24"/>
          <w:szCs w:val="24"/>
        </w:rPr>
        <w:t>）。</w:t>
      </w:r>
    </w:p>
    <w:p w14:paraId="7F461749">
      <w:pPr>
        <w:adjustRightInd w:val="0"/>
        <w:snapToGrid w:val="0"/>
        <w:spacing w:beforeLines="0" w:afterLines="0"/>
        <w:ind w:firstLine="475" w:firstLineChars="198"/>
        <w:rPr>
          <w:rFonts w:hint="default" w:ascii="宋体" w:cs="宋体"/>
          <w:sz w:val="24"/>
          <w:szCs w:val="24"/>
        </w:rPr>
      </w:pPr>
      <w:r>
        <w:rPr>
          <w:rFonts w:hint="eastAsia" w:ascii="宋体" w:hAnsi="宋体" w:cs="宋体"/>
          <w:sz w:val="24"/>
          <w:szCs w:val="24"/>
        </w:rPr>
        <w:t>合同总价即中标价，为一次性报价，不受市场价变化影响。合同价格为含税价，供应商（成交人）提供服务所发生的一切税（包括增值税）费等都已包含于合同价款中。</w:t>
      </w:r>
    </w:p>
    <w:p w14:paraId="7621DE30">
      <w:pPr>
        <w:adjustRightInd w:val="0"/>
        <w:snapToGrid w:val="0"/>
        <w:spacing w:beforeLines="0" w:afterLines="0"/>
        <w:rPr>
          <w:rFonts w:hint="default" w:ascii="宋体" w:cs="宋体"/>
          <w:b/>
          <w:sz w:val="24"/>
          <w:szCs w:val="24"/>
        </w:rPr>
      </w:pPr>
      <w:r>
        <w:rPr>
          <w:rFonts w:hint="eastAsia" w:ascii="宋体" w:hAnsi="宋体" w:cs="宋体"/>
          <w:b/>
          <w:sz w:val="24"/>
          <w:szCs w:val="24"/>
        </w:rPr>
        <w:t>四、结算方式</w:t>
      </w:r>
    </w:p>
    <w:p w14:paraId="58B842B0">
      <w:pPr>
        <w:spacing w:beforeLines="0" w:afterLines="0"/>
        <w:ind w:firstLine="360" w:firstLineChars="150"/>
        <w:rPr>
          <w:rFonts w:hint="default" w:ascii="宋体" w:cs="宋体"/>
          <w:sz w:val="24"/>
          <w:szCs w:val="24"/>
        </w:rPr>
      </w:pPr>
      <w:r>
        <w:rPr>
          <w:rFonts w:hint="eastAsia" w:ascii="宋体" w:hAnsi="宋体" w:cs="宋体"/>
          <w:sz w:val="24"/>
          <w:szCs w:val="24"/>
        </w:rPr>
        <w:t>1.结算单位：</w:t>
      </w:r>
    </w:p>
    <w:p w14:paraId="72CECAE4">
      <w:pPr>
        <w:spacing w:beforeLines="0" w:afterLines="0"/>
        <w:ind w:firstLine="360" w:firstLineChars="150"/>
        <w:rPr>
          <w:rFonts w:hint="default" w:ascii="宋体" w:cs="宋体"/>
          <w:sz w:val="24"/>
          <w:szCs w:val="24"/>
        </w:rPr>
      </w:pPr>
      <w:r>
        <w:rPr>
          <w:rFonts w:hint="eastAsia" w:ascii="宋体" w:hAnsi="宋体" w:cs="宋体"/>
          <w:sz w:val="24"/>
          <w:szCs w:val="24"/>
        </w:rPr>
        <w:t>银行转账，由采购人负责结算。在付款前，供应商必须开具发票给采购人。</w:t>
      </w:r>
    </w:p>
    <w:p w14:paraId="6B1C9923">
      <w:pPr>
        <w:spacing w:beforeLines="0" w:afterLines="0"/>
        <w:ind w:firstLine="360" w:firstLineChars="150"/>
        <w:rPr>
          <w:rFonts w:hint="default" w:ascii="宋体" w:cs="宋体"/>
          <w:sz w:val="24"/>
          <w:szCs w:val="24"/>
        </w:rPr>
      </w:pPr>
      <w:r>
        <w:rPr>
          <w:rFonts w:hint="eastAsia" w:ascii="宋体" w:hAnsi="宋体" w:cs="宋体"/>
          <w:sz w:val="24"/>
          <w:szCs w:val="24"/>
        </w:rPr>
        <w:t xml:space="preserve">2.付款方式： </w:t>
      </w:r>
    </w:p>
    <w:p w14:paraId="481AE296">
      <w:pPr>
        <w:spacing w:beforeLines="0" w:afterLines="0"/>
        <w:ind w:firstLine="480" w:firstLineChars="200"/>
        <w:rPr>
          <w:rFonts w:hint="default" w:ascii="宋体" w:cs="宋体"/>
          <w:sz w:val="24"/>
          <w:szCs w:val="24"/>
        </w:rPr>
      </w:pPr>
      <w:r>
        <w:rPr>
          <w:rFonts w:hint="eastAsia" w:ascii="宋体" w:hAnsi="宋体" w:cs="宋体"/>
          <w:sz w:val="24"/>
          <w:szCs w:val="24"/>
        </w:rPr>
        <w:t>按年度支付合同价款（供应商出具测试报告，使用方出具履约情况报告，若履约情况不满足使用方要求，使用方有权终止合同）。</w:t>
      </w:r>
    </w:p>
    <w:p w14:paraId="5C96BC8E">
      <w:pPr>
        <w:spacing w:beforeLines="0" w:afterLines="0"/>
        <w:rPr>
          <w:rFonts w:hint="default" w:ascii="宋体" w:cs="宋体"/>
          <w:b/>
          <w:sz w:val="24"/>
          <w:szCs w:val="24"/>
        </w:rPr>
      </w:pPr>
      <w:r>
        <w:rPr>
          <w:rFonts w:hint="eastAsia" w:ascii="宋体" w:hAnsi="宋体" w:cs="宋体"/>
          <w:b/>
          <w:sz w:val="24"/>
          <w:szCs w:val="24"/>
        </w:rPr>
        <w:t xml:space="preserve">五、服务期  </w:t>
      </w:r>
    </w:p>
    <w:p w14:paraId="315BE500">
      <w:pPr>
        <w:tabs>
          <w:tab w:val="left" w:pos="840"/>
        </w:tabs>
        <w:spacing w:beforeLines="0" w:afterLines="0"/>
        <w:ind w:firstLine="480" w:firstLineChars="200"/>
        <w:rPr>
          <w:rFonts w:hint="default" w:ascii="宋体" w:cs="宋体"/>
          <w:sz w:val="24"/>
          <w:szCs w:val="24"/>
        </w:rPr>
      </w:pPr>
      <w:r>
        <w:rPr>
          <w:rFonts w:hint="eastAsia" w:ascii="宋体" w:hAnsi="宋体" w:cs="宋体"/>
          <w:sz w:val="24"/>
          <w:szCs w:val="24"/>
        </w:rPr>
        <w:t>服务期：1年，即：</w:t>
      </w:r>
      <w:r>
        <w:rPr>
          <w:rFonts w:hint="eastAsia" w:ascii="宋体" w:hAnsi="宋体" w:cs="宋体"/>
          <w:sz w:val="24"/>
          <w:szCs w:val="24"/>
          <w:u w:val="single"/>
        </w:rPr>
        <w:t xml:space="preserve">   </w:t>
      </w:r>
      <w:r>
        <w:rPr>
          <w:rFonts w:hint="eastAsia" w:ascii="宋体" w:hAnsi="宋体" w:cs="宋体"/>
          <w:sz w:val="24"/>
          <w:szCs w:val="24"/>
        </w:rPr>
        <w:t>年</w:t>
      </w:r>
      <w:r>
        <w:rPr>
          <w:rFonts w:hint="eastAsia" w:ascii="宋体" w:hAnsi="宋体" w:cs="宋体"/>
          <w:sz w:val="24"/>
          <w:szCs w:val="24"/>
          <w:u w:val="single"/>
        </w:rPr>
        <w:t xml:space="preserve">   </w:t>
      </w:r>
      <w:r>
        <w:rPr>
          <w:rFonts w:hint="eastAsia" w:ascii="宋体" w:hAnsi="宋体" w:cs="宋体"/>
          <w:sz w:val="24"/>
          <w:szCs w:val="24"/>
        </w:rPr>
        <w:t>月</w:t>
      </w:r>
      <w:r>
        <w:rPr>
          <w:rFonts w:hint="eastAsia" w:ascii="宋体" w:hAnsi="宋体" w:cs="宋体"/>
          <w:sz w:val="24"/>
          <w:szCs w:val="24"/>
          <w:u w:val="single"/>
        </w:rPr>
        <w:t xml:space="preserve">   </w:t>
      </w:r>
      <w:r>
        <w:rPr>
          <w:rFonts w:hint="eastAsia" w:ascii="宋体" w:hAnsi="宋体" w:cs="宋体"/>
          <w:sz w:val="24"/>
          <w:szCs w:val="24"/>
        </w:rPr>
        <w:t>日至</w:t>
      </w:r>
      <w:r>
        <w:rPr>
          <w:rFonts w:hint="eastAsia" w:ascii="宋体" w:hAnsi="宋体" w:cs="宋体"/>
          <w:sz w:val="24"/>
          <w:szCs w:val="24"/>
          <w:u w:val="single"/>
        </w:rPr>
        <w:t xml:space="preserve">    </w:t>
      </w:r>
      <w:r>
        <w:rPr>
          <w:rFonts w:hint="eastAsia" w:ascii="宋体" w:hAnsi="宋体" w:cs="宋体"/>
          <w:sz w:val="24"/>
          <w:szCs w:val="24"/>
        </w:rPr>
        <w:t>年</w:t>
      </w:r>
      <w:r>
        <w:rPr>
          <w:rFonts w:hint="eastAsia" w:ascii="宋体" w:hAnsi="宋体" w:cs="宋体"/>
          <w:sz w:val="24"/>
          <w:szCs w:val="24"/>
          <w:u w:val="single"/>
        </w:rPr>
        <w:t xml:space="preserve">   </w:t>
      </w:r>
      <w:r>
        <w:rPr>
          <w:rFonts w:hint="eastAsia" w:ascii="宋体" w:hAnsi="宋体" w:cs="宋体"/>
          <w:sz w:val="24"/>
          <w:szCs w:val="24"/>
        </w:rPr>
        <w:t>月</w:t>
      </w:r>
      <w:r>
        <w:rPr>
          <w:rFonts w:hint="eastAsia" w:ascii="宋体" w:hAnsi="宋体" w:cs="宋体"/>
          <w:sz w:val="24"/>
          <w:szCs w:val="24"/>
          <w:u w:val="single"/>
        </w:rPr>
        <w:t xml:space="preserve">   </w:t>
      </w:r>
      <w:r>
        <w:rPr>
          <w:rFonts w:hint="eastAsia" w:ascii="宋体" w:hAnsi="宋体" w:cs="宋体"/>
          <w:sz w:val="24"/>
          <w:szCs w:val="24"/>
        </w:rPr>
        <w:t>日。</w:t>
      </w:r>
    </w:p>
    <w:p w14:paraId="2D911F85">
      <w:pPr>
        <w:tabs>
          <w:tab w:val="left" w:pos="840"/>
        </w:tabs>
        <w:spacing w:beforeLines="0" w:afterLines="0"/>
        <w:ind w:firstLine="480" w:firstLineChars="200"/>
        <w:rPr>
          <w:rFonts w:hint="default" w:ascii="宋体" w:cs="宋体"/>
          <w:sz w:val="24"/>
          <w:szCs w:val="24"/>
        </w:rPr>
      </w:pPr>
      <w:r>
        <w:rPr>
          <w:rFonts w:hint="eastAsia" w:ascii="宋体" w:hAnsi="宋体" w:cs="宋体"/>
          <w:sz w:val="24"/>
          <w:szCs w:val="24"/>
        </w:rPr>
        <w:t>服务期满，采购单位根据中标单位履约情况和服务质量，可按年度续签2次。</w:t>
      </w:r>
    </w:p>
    <w:p w14:paraId="4A3B9884">
      <w:pPr>
        <w:tabs>
          <w:tab w:val="left" w:pos="840"/>
        </w:tabs>
        <w:spacing w:beforeLines="0" w:afterLines="0"/>
        <w:rPr>
          <w:rFonts w:hint="default" w:ascii="宋体" w:cs="宋体"/>
          <w:b/>
          <w:sz w:val="24"/>
          <w:szCs w:val="24"/>
        </w:rPr>
      </w:pPr>
      <w:r>
        <w:rPr>
          <w:rFonts w:hint="eastAsia" w:ascii="宋体" w:hAnsi="宋体" w:cs="宋体"/>
          <w:b/>
          <w:sz w:val="24"/>
          <w:szCs w:val="24"/>
        </w:rPr>
        <w:t>六、内容及要求</w:t>
      </w:r>
    </w:p>
    <w:p w14:paraId="79AD76BE">
      <w:pPr>
        <w:tabs>
          <w:tab w:val="left" w:pos="840"/>
        </w:tabs>
        <w:spacing w:beforeLines="0" w:afterLines="0"/>
        <w:ind w:firstLine="480" w:firstLineChars="200"/>
        <w:rPr>
          <w:rFonts w:hint="default" w:ascii="宋体" w:cs="宋体"/>
          <w:b/>
          <w:sz w:val="24"/>
          <w:szCs w:val="24"/>
        </w:rPr>
      </w:pPr>
      <w:r>
        <w:rPr>
          <w:rFonts w:hint="eastAsia" w:ascii="宋体" w:hAnsi="宋体" w:cs="宋体"/>
          <w:sz w:val="24"/>
          <w:szCs w:val="24"/>
        </w:rPr>
        <w:t>主要工作内容及要求：完成甲方的</w:t>
      </w:r>
      <w:r>
        <w:rPr>
          <w:rFonts w:hint="eastAsia" w:ascii="宋体" w:hAnsi="宋体" w:cs="宋体"/>
          <w:sz w:val="24"/>
          <w:szCs w:val="24"/>
          <w:u w:val="single"/>
        </w:rPr>
        <w:t xml:space="preserve">    （项目名称）   </w:t>
      </w:r>
      <w:r>
        <w:rPr>
          <w:rFonts w:hint="eastAsia" w:ascii="宋体" w:hAnsi="宋体" w:cs="宋体"/>
          <w:sz w:val="24"/>
          <w:szCs w:val="24"/>
        </w:rPr>
        <w:t>竞争性磋商文件中“采购内容及要求”的全部内容。如供应商迨于或不能履行义务，采购人有权委托第三方处理，由此产生的费用和风险由供应商承担，费用由采购人从服务费中直接扣除，不足部分仍由供应商承担。</w:t>
      </w:r>
    </w:p>
    <w:p w14:paraId="583E9900">
      <w:pPr>
        <w:spacing w:beforeLines="0" w:afterLines="0"/>
        <w:rPr>
          <w:rFonts w:hint="default" w:ascii="宋体" w:cs="宋体"/>
          <w:b/>
          <w:sz w:val="24"/>
          <w:szCs w:val="24"/>
        </w:rPr>
      </w:pPr>
      <w:r>
        <w:rPr>
          <w:rFonts w:hint="eastAsia" w:ascii="宋体" w:hAnsi="宋体" w:cs="宋体"/>
          <w:b/>
          <w:sz w:val="24"/>
          <w:szCs w:val="24"/>
        </w:rPr>
        <w:t>七、验收</w:t>
      </w:r>
    </w:p>
    <w:p w14:paraId="1539308B">
      <w:pPr>
        <w:tabs>
          <w:tab w:val="left" w:pos="840"/>
        </w:tabs>
        <w:spacing w:beforeLines="0" w:afterLines="0"/>
        <w:ind w:firstLine="480" w:firstLineChars="200"/>
        <w:rPr>
          <w:rFonts w:hint="default" w:ascii="宋体" w:cs="宋体"/>
          <w:b/>
          <w:sz w:val="24"/>
          <w:szCs w:val="24"/>
        </w:rPr>
      </w:pPr>
      <w:r>
        <w:rPr>
          <w:rFonts w:hint="eastAsia" w:ascii="宋体" w:hAnsi="宋体" w:cs="宋体"/>
          <w:sz w:val="24"/>
          <w:szCs w:val="24"/>
        </w:rPr>
        <w:t>该项目完成后，供应商向采购人申请验收，组织采购人相关人员和专家组成的验收小组对项目进行最终验收。验收依据为本合同文本、招投标文件和国内相应的标准、规范。验收合格后，采购人填写终验验收单。验收不合格的，限期整改，整改过程中产生的费用和货物发生的一切损失由供应商承担；整改超过二次的，采购人有权单方解除本合同，供应商应无条件退还已收取的全部合同价款，并按合同总价10%向采购人支付违约金，违约金不足弥补采购人损失的，由供应商负责赔偿。</w:t>
      </w:r>
    </w:p>
    <w:p w14:paraId="6FD97827">
      <w:pPr>
        <w:spacing w:beforeLines="0" w:afterLines="0"/>
        <w:rPr>
          <w:rFonts w:hint="default" w:ascii="宋体" w:cs="宋体"/>
          <w:b/>
          <w:sz w:val="24"/>
          <w:szCs w:val="24"/>
        </w:rPr>
      </w:pPr>
      <w:r>
        <w:rPr>
          <w:rFonts w:hint="eastAsia" w:ascii="宋体" w:hAnsi="宋体" w:cs="宋体"/>
          <w:b/>
          <w:sz w:val="24"/>
          <w:szCs w:val="24"/>
        </w:rPr>
        <w:t>八、保密</w:t>
      </w:r>
    </w:p>
    <w:p w14:paraId="2CBFB477">
      <w:pPr>
        <w:tabs>
          <w:tab w:val="left" w:pos="1080"/>
        </w:tabs>
        <w:spacing w:beforeLines="0" w:afterLines="0"/>
        <w:ind w:firstLine="360" w:firstLineChars="150"/>
        <w:rPr>
          <w:rFonts w:hint="default" w:ascii="宋体" w:cs="宋体"/>
          <w:sz w:val="24"/>
          <w:szCs w:val="24"/>
        </w:rPr>
      </w:pPr>
      <w:r>
        <w:rPr>
          <w:rFonts w:hint="eastAsia" w:ascii="宋体" w:hAnsi="宋体" w:cs="宋体"/>
          <w:sz w:val="24"/>
          <w:szCs w:val="24"/>
        </w:rPr>
        <w:t>对工作中了解到的采购人的技术、机密等进行严格保密，不得向他人泄漏。本合同的解除或终止不免除供应商应承担的保密义务。</w:t>
      </w:r>
    </w:p>
    <w:p w14:paraId="367ACE40">
      <w:pPr>
        <w:spacing w:beforeLines="0" w:afterLines="0"/>
        <w:rPr>
          <w:rFonts w:hint="default" w:ascii="宋体" w:cs="宋体"/>
          <w:b/>
          <w:sz w:val="24"/>
          <w:szCs w:val="24"/>
        </w:rPr>
      </w:pPr>
      <w:r>
        <w:rPr>
          <w:rFonts w:hint="eastAsia" w:ascii="宋体" w:hAnsi="宋体" w:cs="宋体"/>
          <w:b/>
          <w:sz w:val="24"/>
          <w:szCs w:val="24"/>
        </w:rPr>
        <w:t>九、知识产权</w:t>
      </w:r>
    </w:p>
    <w:p w14:paraId="7497F8E4">
      <w:pPr>
        <w:tabs>
          <w:tab w:val="left" w:pos="1080"/>
        </w:tabs>
        <w:spacing w:beforeLines="0" w:afterLines="0"/>
        <w:ind w:firstLine="360" w:firstLineChars="150"/>
        <w:rPr>
          <w:rFonts w:hint="default" w:ascii="宋体" w:cs="宋体"/>
          <w:sz w:val="24"/>
          <w:szCs w:val="24"/>
        </w:rPr>
      </w:pPr>
      <w:r>
        <w:rPr>
          <w:rFonts w:hint="eastAsia" w:ascii="宋体" w:hAnsi="宋体" w:cs="宋体"/>
          <w:sz w:val="24"/>
          <w:szCs w:val="24"/>
        </w:rPr>
        <w:t>供应商应对所供服务具有或已取得合法知识产权，供应商应保证所供服务不会出现因第三方提出侵犯其专利权、商标权或其他知识产权而引发法律或经济纠纷，否则由供应商负责解决并承担全部责任；如因此影响到采购人的正常使用，采购人有权单方解除本合同，供应商应无条件向采购人退回已收取的全部合同价款，给采购人造成损失的，由供应商一并赔偿。</w:t>
      </w:r>
    </w:p>
    <w:p w14:paraId="2E16429B">
      <w:pPr>
        <w:spacing w:beforeLines="0" w:afterLines="0"/>
        <w:rPr>
          <w:rFonts w:hint="default" w:ascii="宋体" w:cs="宋体"/>
          <w:b/>
          <w:sz w:val="24"/>
          <w:szCs w:val="24"/>
        </w:rPr>
      </w:pPr>
      <w:r>
        <w:rPr>
          <w:rFonts w:hint="eastAsia" w:ascii="宋体" w:hAnsi="宋体" w:cs="宋体"/>
          <w:b/>
          <w:sz w:val="24"/>
          <w:szCs w:val="24"/>
        </w:rPr>
        <w:t>十、合同争议的解决</w:t>
      </w:r>
    </w:p>
    <w:p w14:paraId="1F0AB5FC">
      <w:pPr>
        <w:tabs>
          <w:tab w:val="left" w:pos="1080"/>
        </w:tabs>
        <w:spacing w:beforeLines="0" w:afterLines="0"/>
        <w:ind w:firstLine="360" w:firstLineChars="150"/>
        <w:rPr>
          <w:rFonts w:hint="default" w:ascii="宋体" w:cs="宋体"/>
          <w:sz w:val="24"/>
          <w:szCs w:val="24"/>
        </w:rPr>
      </w:pPr>
      <w:r>
        <w:rPr>
          <w:rFonts w:hint="eastAsia" w:ascii="宋体" w:hAnsi="宋体" w:cs="宋体"/>
          <w:sz w:val="24"/>
          <w:szCs w:val="24"/>
        </w:rPr>
        <w:t>合同执行中发生争议的，当事人双方应协商解决。协商达不成一致时，可向当地行政仲裁机关申请仲裁或者向人民法院提请诉讼。</w:t>
      </w:r>
    </w:p>
    <w:p w14:paraId="4E6906E9">
      <w:pPr>
        <w:spacing w:beforeLines="0" w:afterLines="0"/>
        <w:jc w:val="left"/>
        <w:rPr>
          <w:rFonts w:hint="default" w:ascii="宋体" w:cs="宋体"/>
          <w:b/>
          <w:sz w:val="24"/>
          <w:szCs w:val="24"/>
        </w:rPr>
      </w:pPr>
      <w:r>
        <w:rPr>
          <w:rFonts w:hint="eastAsia" w:ascii="宋体" w:hAnsi="宋体" w:cs="宋体"/>
          <w:b/>
          <w:sz w:val="24"/>
          <w:szCs w:val="24"/>
        </w:rPr>
        <w:t>十一、不可抗力情况下的免责约定</w:t>
      </w:r>
    </w:p>
    <w:p w14:paraId="1EFCF891">
      <w:pPr>
        <w:tabs>
          <w:tab w:val="left" w:pos="1080"/>
        </w:tabs>
        <w:spacing w:beforeLines="0" w:afterLines="0"/>
        <w:ind w:firstLine="360" w:firstLineChars="150"/>
        <w:rPr>
          <w:rFonts w:hint="default" w:ascii="宋体" w:cs="宋体"/>
          <w:sz w:val="24"/>
          <w:szCs w:val="24"/>
        </w:rPr>
      </w:pPr>
      <w:r>
        <w:rPr>
          <w:rFonts w:hint="eastAsia" w:ascii="宋体" w:hAnsi="宋体" w:cs="宋体"/>
          <w:sz w:val="24"/>
          <w:szCs w:val="24"/>
        </w:rPr>
        <w:t>双方约定不可抗力情况指：双方不可预见、不可避免、不可克服的客观情况，但不包括双方的违约或疏忽。这些事件包括但不限于：战争、严重火灾、洪水、台风、地震等。</w:t>
      </w:r>
    </w:p>
    <w:p w14:paraId="02131A82">
      <w:pPr>
        <w:spacing w:beforeLines="0" w:afterLines="0"/>
        <w:rPr>
          <w:rFonts w:hint="default" w:ascii="宋体" w:cs="宋体"/>
          <w:b/>
          <w:sz w:val="24"/>
          <w:szCs w:val="24"/>
        </w:rPr>
      </w:pPr>
      <w:r>
        <w:rPr>
          <w:rFonts w:hint="eastAsia" w:ascii="宋体" w:hAnsi="宋体" w:cs="宋体"/>
          <w:b/>
          <w:sz w:val="24"/>
          <w:szCs w:val="24"/>
        </w:rPr>
        <w:t>十二、违约责任</w:t>
      </w:r>
    </w:p>
    <w:p w14:paraId="63F5FA12">
      <w:pPr>
        <w:spacing w:beforeLines="0" w:afterLines="0"/>
        <w:ind w:firstLine="480" w:firstLineChars="200"/>
        <w:rPr>
          <w:rFonts w:hint="default" w:ascii="宋体" w:cs="宋体"/>
          <w:sz w:val="24"/>
          <w:szCs w:val="24"/>
        </w:rPr>
      </w:pPr>
      <w:r>
        <w:rPr>
          <w:rFonts w:hint="eastAsia" w:ascii="宋体" w:hAnsi="宋体" w:cs="宋体"/>
          <w:sz w:val="24"/>
          <w:szCs w:val="24"/>
        </w:rPr>
        <w:t>乙方未全面履行合同义务或者发生违约，甲方有权随时终止合同；因乙方原因，导致出现责任事故或其他事故，甲方有权按规定程序和有关信用评价办法，下调乙方信用等级；同时甲方保留要求乙方退还合同价款、赔偿损失的权利，并按照相关法规追究乙方责任。</w:t>
      </w:r>
    </w:p>
    <w:p w14:paraId="63D4DC50">
      <w:pPr>
        <w:spacing w:beforeLines="0" w:afterLines="0"/>
        <w:rPr>
          <w:rFonts w:hint="default" w:ascii="宋体" w:cs="宋体"/>
          <w:b/>
          <w:sz w:val="24"/>
          <w:szCs w:val="24"/>
        </w:rPr>
      </w:pPr>
      <w:r>
        <w:rPr>
          <w:rFonts w:hint="eastAsia" w:ascii="宋体" w:hAnsi="宋体" w:cs="宋体"/>
          <w:b/>
          <w:sz w:val="24"/>
          <w:szCs w:val="24"/>
        </w:rPr>
        <w:t>十三、其他</w:t>
      </w:r>
    </w:p>
    <w:p w14:paraId="307731D1">
      <w:pPr>
        <w:tabs>
          <w:tab w:val="left" w:pos="980"/>
        </w:tabs>
        <w:kinsoku w:val="0"/>
        <w:spacing w:beforeLines="0" w:afterLines="0"/>
        <w:ind w:firstLine="480" w:firstLineChars="200"/>
        <w:rPr>
          <w:rFonts w:hint="default" w:ascii="宋体" w:cs="宋体"/>
          <w:sz w:val="24"/>
          <w:szCs w:val="24"/>
        </w:rPr>
      </w:pPr>
      <w:r>
        <w:rPr>
          <w:rFonts w:hint="eastAsia" w:ascii="宋体" w:hAnsi="宋体" w:cs="宋体"/>
          <w:sz w:val="24"/>
          <w:szCs w:val="24"/>
        </w:rPr>
        <w:t xml:space="preserve"> 本合同一式</w:t>
      </w:r>
      <w:r>
        <w:rPr>
          <w:rFonts w:hint="eastAsia" w:ascii="宋体" w:hAnsi="宋体" w:cs="宋体"/>
          <w:sz w:val="24"/>
          <w:szCs w:val="24"/>
          <w:u w:val="single"/>
        </w:rPr>
        <w:t xml:space="preserve"> 八 </w:t>
      </w:r>
      <w:r>
        <w:rPr>
          <w:rFonts w:hint="eastAsia" w:ascii="宋体" w:hAnsi="宋体" w:cs="宋体"/>
          <w:sz w:val="24"/>
          <w:szCs w:val="24"/>
        </w:rPr>
        <w:t>份，具有同等法律效力，双方各执</w:t>
      </w:r>
      <w:r>
        <w:rPr>
          <w:rFonts w:hint="eastAsia" w:ascii="宋体" w:hAnsi="宋体" w:cs="宋体"/>
          <w:sz w:val="24"/>
          <w:szCs w:val="24"/>
          <w:u w:val="single"/>
        </w:rPr>
        <w:t>四</w:t>
      </w:r>
      <w:r>
        <w:rPr>
          <w:rFonts w:hint="eastAsia" w:ascii="宋体" w:hAnsi="宋体" w:cs="宋体"/>
          <w:sz w:val="24"/>
          <w:szCs w:val="24"/>
        </w:rPr>
        <w:t>份，双方签字盖章后生效。未尽事宜，双方协商解决。</w:t>
      </w:r>
    </w:p>
    <w:p w14:paraId="0014E82A">
      <w:pPr>
        <w:adjustRightInd w:val="0"/>
        <w:snapToGrid w:val="0"/>
        <w:spacing w:beforeLines="0" w:afterLines="0"/>
        <w:ind w:firstLine="475" w:firstLineChars="198"/>
        <w:rPr>
          <w:rFonts w:hint="default" w:ascii="宋体" w:cs="宋体"/>
          <w:sz w:val="24"/>
          <w:szCs w:val="24"/>
        </w:rPr>
      </w:pPr>
    </w:p>
    <w:p w14:paraId="598D5EFE">
      <w:pPr>
        <w:adjustRightInd w:val="0"/>
        <w:snapToGrid w:val="0"/>
        <w:spacing w:beforeLines="0" w:afterLines="0"/>
        <w:ind w:firstLine="475" w:firstLineChars="198"/>
        <w:rPr>
          <w:rFonts w:hint="default" w:ascii="宋体" w:cs="宋体"/>
          <w:sz w:val="24"/>
          <w:szCs w:val="24"/>
        </w:rPr>
      </w:pPr>
    </w:p>
    <w:p w14:paraId="5E0E3F04">
      <w:pPr>
        <w:adjustRightInd w:val="0"/>
        <w:snapToGrid w:val="0"/>
        <w:spacing w:beforeLines="0" w:afterLines="0"/>
        <w:ind w:firstLine="475" w:firstLineChars="198"/>
        <w:rPr>
          <w:rFonts w:hint="default" w:ascii="宋体" w:cs="宋体"/>
          <w:sz w:val="24"/>
          <w:szCs w:val="24"/>
        </w:rPr>
      </w:pPr>
    </w:p>
    <w:p w14:paraId="4020E343">
      <w:pPr>
        <w:adjustRightInd w:val="0"/>
        <w:snapToGrid w:val="0"/>
        <w:spacing w:beforeLines="0" w:afterLines="0"/>
        <w:ind w:firstLine="475" w:firstLineChars="198"/>
        <w:rPr>
          <w:rFonts w:hint="default" w:ascii="宋体" w:cs="宋体"/>
          <w:sz w:val="24"/>
          <w:szCs w:val="24"/>
        </w:rPr>
      </w:pPr>
    </w:p>
    <w:p w14:paraId="096D320F">
      <w:pPr>
        <w:adjustRightInd w:val="0"/>
        <w:snapToGrid w:val="0"/>
        <w:spacing w:beforeLines="0" w:afterLines="0"/>
        <w:ind w:firstLine="475" w:firstLineChars="198"/>
        <w:rPr>
          <w:rFonts w:hint="default" w:ascii="宋体" w:cs="宋体"/>
          <w:sz w:val="24"/>
          <w:szCs w:val="24"/>
        </w:rPr>
      </w:pPr>
    </w:p>
    <w:p w14:paraId="5F6FD236">
      <w:pPr>
        <w:adjustRightInd w:val="0"/>
        <w:snapToGrid w:val="0"/>
        <w:spacing w:beforeLines="0" w:afterLines="0"/>
        <w:ind w:firstLine="475" w:firstLineChars="198"/>
        <w:rPr>
          <w:rFonts w:hint="default" w:ascii="宋体" w:cs="宋体"/>
          <w:sz w:val="24"/>
          <w:szCs w:val="24"/>
        </w:rPr>
      </w:pPr>
    </w:p>
    <w:p w14:paraId="77C3F010">
      <w:pPr>
        <w:adjustRightInd w:val="0"/>
        <w:snapToGrid w:val="0"/>
        <w:spacing w:beforeLines="0" w:afterLines="0"/>
        <w:ind w:firstLine="475" w:firstLineChars="198"/>
        <w:rPr>
          <w:rFonts w:hint="default" w:ascii="宋体" w:cs="宋体"/>
          <w:sz w:val="24"/>
          <w:szCs w:val="24"/>
        </w:rPr>
      </w:pPr>
      <w:r>
        <w:rPr>
          <w:rFonts w:hint="eastAsia" w:ascii="宋体" w:hAnsi="宋体" w:cs="宋体"/>
          <w:sz w:val="24"/>
          <w:szCs w:val="24"/>
        </w:rPr>
        <w:t>采购人：</w:t>
      </w:r>
      <w:r>
        <w:rPr>
          <w:rFonts w:hint="eastAsia" w:ascii="宋体" w:hAnsi="宋体" w:cs="宋体"/>
          <w:sz w:val="24"/>
          <w:szCs w:val="24"/>
          <w:u w:val="single"/>
        </w:rPr>
        <w:t xml:space="preserve">   （盖章）      </w:t>
      </w:r>
      <w:r>
        <w:rPr>
          <w:rFonts w:hint="eastAsia" w:ascii="宋体" w:hAnsi="宋体" w:cs="宋体"/>
          <w:sz w:val="24"/>
          <w:szCs w:val="24"/>
        </w:rPr>
        <w:t xml:space="preserve">            供应商：</w:t>
      </w:r>
      <w:r>
        <w:rPr>
          <w:rFonts w:hint="eastAsia" w:ascii="宋体" w:hAnsi="宋体" w:cs="宋体"/>
          <w:sz w:val="24"/>
          <w:szCs w:val="24"/>
          <w:u w:val="single"/>
        </w:rPr>
        <w:t xml:space="preserve">   （盖章）         </w:t>
      </w:r>
    </w:p>
    <w:p w14:paraId="4D59DE1B">
      <w:pPr>
        <w:adjustRightInd w:val="0"/>
        <w:snapToGrid w:val="0"/>
        <w:spacing w:beforeLines="0" w:afterLines="0"/>
        <w:ind w:firstLine="475" w:firstLineChars="198"/>
        <w:rPr>
          <w:rFonts w:hint="default" w:ascii="宋体" w:cs="宋体"/>
          <w:sz w:val="24"/>
          <w:szCs w:val="24"/>
          <w:u w:val="single"/>
        </w:rPr>
      </w:pPr>
      <w:r>
        <w:rPr>
          <w:rFonts w:hint="eastAsia" w:ascii="宋体" w:hAnsi="宋体" w:cs="宋体"/>
          <w:sz w:val="24"/>
          <w:szCs w:val="24"/>
        </w:rPr>
        <w:t xml:space="preserve">地 址： </w:t>
      </w:r>
      <w:r>
        <w:rPr>
          <w:rFonts w:hint="eastAsia" w:ascii="宋体" w:hAnsi="宋体" w:cs="宋体"/>
          <w:sz w:val="24"/>
          <w:szCs w:val="24"/>
          <w:u w:val="single"/>
        </w:rPr>
        <w:t xml:space="preserve">                  </w:t>
      </w:r>
      <w:r>
        <w:rPr>
          <w:rFonts w:hint="eastAsia" w:ascii="宋体" w:hAnsi="宋体" w:cs="宋体"/>
          <w:sz w:val="24"/>
          <w:szCs w:val="24"/>
        </w:rPr>
        <w:t xml:space="preserve">           地  址：</w:t>
      </w:r>
      <w:r>
        <w:rPr>
          <w:rFonts w:hint="eastAsia" w:ascii="宋体" w:hAnsi="宋体" w:cs="宋体"/>
          <w:sz w:val="24"/>
          <w:szCs w:val="24"/>
          <w:u w:val="single"/>
        </w:rPr>
        <w:t xml:space="preserve">                    </w:t>
      </w:r>
    </w:p>
    <w:p w14:paraId="37C10E55">
      <w:pPr>
        <w:adjustRightInd w:val="0"/>
        <w:snapToGrid w:val="0"/>
        <w:spacing w:beforeLines="0" w:afterLines="0"/>
        <w:ind w:firstLine="475" w:firstLineChars="198"/>
        <w:rPr>
          <w:rFonts w:hint="default" w:ascii="宋体" w:cs="宋体"/>
          <w:sz w:val="24"/>
          <w:szCs w:val="24"/>
        </w:rPr>
      </w:pPr>
      <w:r>
        <w:rPr>
          <w:rFonts w:hint="eastAsia" w:ascii="宋体" w:hAnsi="宋体" w:cs="宋体"/>
          <w:sz w:val="24"/>
          <w:szCs w:val="24"/>
        </w:rPr>
        <w:t xml:space="preserve">法定代表人或其授权                   法定代表人或其授权 </w:t>
      </w:r>
    </w:p>
    <w:p w14:paraId="3302978A">
      <w:pPr>
        <w:adjustRightInd w:val="0"/>
        <w:snapToGrid w:val="0"/>
        <w:spacing w:beforeLines="0" w:afterLines="0"/>
        <w:ind w:firstLine="475" w:firstLineChars="198"/>
        <w:rPr>
          <w:rFonts w:hint="default" w:ascii="宋体" w:cs="宋体"/>
          <w:sz w:val="24"/>
          <w:szCs w:val="24"/>
        </w:rPr>
      </w:pPr>
      <w:r>
        <w:rPr>
          <w:rFonts w:hint="eastAsia" w:ascii="宋体" w:hAnsi="宋体" w:cs="宋体"/>
          <w:sz w:val="24"/>
          <w:szCs w:val="24"/>
        </w:rPr>
        <w:t>的代理人：</w:t>
      </w:r>
      <w:r>
        <w:rPr>
          <w:rFonts w:hint="eastAsia" w:ascii="宋体" w:hAnsi="宋体" w:cs="宋体"/>
          <w:sz w:val="24"/>
          <w:szCs w:val="24"/>
          <w:u w:val="single"/>
        </w:rPr>
        <w:t xml:space="preserve">（签字）      </w:t>
      </w:r>
      <w:r>
        <w:rPr>
          <w:rFonts w:hint="eastAsia" w:ascii="宋体" w:hAnsi="宋体" w:cs="宋体"/>
          <w:sz w:val="24"/>
          <w:szCs w:val="24"/>
        </w:rPr>
        <w:t xml:space="preserve">             的代理人：</w:t>
      </w:r>
      <w:r>
        <w:rPr>
          <w:rFonts w:hint="eastAsia" w:ascii="宋体" w:hAnsi="宋体" w:cs="宋体"/>
          <w:sz w:val="24"/>
          <w:szCs w:val="24"/>
          <w:u w:val="single"/>
        </w:rPr>
        <w:t xml:space="preserve">（签字）           </w:t>
      </w:r>
    </w:p>
    <w:p w14:paraId="6D8CC48C">
      <w:pPr>
        <w:spacing w:beforeLines="0" w:afterLines="0"/>
        <w:ind w:firstLine="480" w:firstLineChars="200"/>
        <w:rPr>
          <w:rFonts w:hint="default" w:ascii="宋体" w:cs="宋体"/>
          <w:b/>
          <w:sz w:val="24"/>
          <w:szCs w:val="24"/>
        </w:rPr>
        <w:sectPr>
          <w:footerReference r:id="rId5" w:type="first"/>
          <w:footerReference r:id="rId4" w:type="default"/>
          <w:pgSz w:w="11906" w:h="16838"/>
          <w:pgMar w:top="1440" w:right="1440" w:bottom="1440" w:left="1440" w:header="850" w:footer="992" w:gutter="0"/>
          <w:pgNumType w:fmt="numberInDash"/>
          <w:cols w:space="0" w:num="1"/>
          <w:titlePg/>
          <w:docGrid w:type="lines" w:linePitch="317" w:charSpace="0"/>
        </w:sectPr>
      </w:pPr>
      <w:r>
        <w:rPr>
          <w:rFonts w:hint="eastAsia" w:ascii="宋体" w:hAnsi="宋体" w:cs="宋体"/>
          <w:sz w:val="24"/>
          <w:szCs w:val="24"/>
        </w:rPr>
        <w:t>订立时间：</w:t>
      </w:r>
      <w:r>
        <w:rPr>
          <w:rFonts w:hint="eastAsia" w:ascii="宋体" w:hAnsi="宋体" w:cs="宋体"/>
          <w:sz w:val="24"/>
          <w:szCs w:val="24"/>
          <w:u w:val="single"/>
        </w:rPr>
        <w:t xml:space="preserve">                 </w:t>
      </w:r>
      <w:r>
        <w:rPr>
          <w:rFonts w:hint="eastAsia" w:ascii="宋体" w:hAnsi="宋体" w:cs="宋体"/>
          <w:sz w:val="24"/>
          <w:szCs w:val="24"/>
        </w:rPr>
        <w:t xml:space="preserve">          订立时间：</w:t>
      </w:r>
      <w:r>
        <w:rPr>
          <w:rFonts w:hint="eastAsia" w:ascii="宋体" w:hAnsi="宋体" w:cs="宋体"/>
          <w:sz w:val="24"/>
          <w:szCs w:val="24"/>
          <w:u w:val="single"/>
        </w:rPr>
        <w:t xml:space="preserve">                   </w:t>
      </w:r>
    </w:p>
    <w:p w14:paraId="6682E01E">
      <w:pPr>
        <w:pStyle w:val="10"/>
        <w:tabs>
          <w:tab w:val="right" w:leader="dot" w:pos="9072"/>
          <w:tab w:val="clear" w:pos="8760"/>
        </w:tabs>
        <w:spacing w:beforeLines="0" w:afterLines="0"/>
        <w:jc w:val="center"/>
        <w:rPr>
          <w:rFonts w:hint="default"/>
          <w:sz w:val="44"/>
          <w:szCs w:val="44"/>
        </w:rPr>
      </w:pPr>
      <w:r>
        <w:rPr>
          <w:rFonts w:hint="default"/>
          <w:sz w:val="44"/>
          <w:szCs w:val="44"/>
        </w:rPr>
        <w:fldChar w:fldCharType="begin"/>
      </w:r>
      <w:r>
        <w:rPr>
          <w:rFonts w:hint="default"/>
          <w:sz w:val="44"/>
          <w:szCs w:val="44"/>
        </w:rPr>
        <w:instrText xml:space="preserve"> HYPERLINK \l _Toc6424 </w:instrText>
      </w:r>
      <w:r>
        <w:rPr>
          <w:rFonts w:hint="default"/>
          <w:sz w:val="44"/>
          <w:szCs w:val="44"/>
        </w:rPr>
        <w:fldChar w:fldCharType="separate"/>
      </w:r>
      <w:r>
        <w:rPr>
          <w:rFonts w:hint="eastAsia"/>
          <w:sz w:val="44"/>
          <w:szCs w:val="44"/>
          <w:lang w:val="zh-CN"/>
        </w:rPr>
        <w:t>第</w:t>
      </w:r>
      <w:r>
        <w:rPr>
          <w:rFonts w:hint="eastAsia"/>
          <w:sz w:val="44"/>
          <w:szCs w:val="44"/>
        </w:rPr>
        <w:t>六</w:t>
      </w:r>
      <w:r>
        <w:rPr>
          <w:rFonts w:hint="eastAsia"/>
          <w:sz w:val="44"/>
          <w:szCs w:val="44"/>
          <w:lang w:val="zh-CN"/>
        </w:rPr>
        <w:t>部分</w:t>
      </w:r>
      <w:r>
        <w:rPr>
          <w:rFonts w:hint="default"/>
          <w:sz w:val="44"/>
          <w:szCs w:val="44"/>
        </w:rPr>
        <w:t xml:space="preserve"> </w:t>
      </w:r>
      <w:r>
        <w:rPr>
          <w:rFonts w:hint="eastAsia"/>
          <w:sz w:val="44"/>
          <w:szCs w:val="44"/>
          <w:lang w:val="zh-CN"/>
        </w:rPr>
        <w:t>竞争性磋商响应文件格式</w:t>
      </w:r>
      <w:r>
        <w:rPr>
          <w:rFonts w:hint="eastAsia"/>
          <w:sz w:val="44"/>
          <w:szCs w:val="44"/>
          <w:lang w:val="zh-CN"/>
        </w:rPr>
        <w:fldChar w:fldCharType="end"/>
      </w:r>
    </w:p>
    <w:p w14:paraId="504A7400">
      <w:pPr>
        <w:spacing w:beforeLines="0" w:afterLines="0"/>
        <w:jc w:val="center"/>
        <w:rPr>
          <w:rFonts w:hint="default" w:ascii="宋体" w:cs="宋体"/>
          <w:sz w:val="44"/>
          <w:szCs w:val="44"/>
        </w:rPr>
      </w:pPr>
    </w:p>
    <w:p w14:paraId="5195104D">
      <w:pPr>
        <w:spacing w:beforeLines="0" w:afterLines="0"/>
        <w:rPr>
          <w:rFonts w:hint="default" w:ascii="宋体" w:cs="宋体"/>
          <w:sz w:val="32"/>
          <w:szCs w:val="32"/>
        </w:rPr>
      </w:pPr>
    </w:p>
    <w:p w14:paraId="311E3415">
      <w:pPr>
        <w:spacing w:beforeLines="0" w:afterLines="0"/>
        <w:rPr>
          <w:rFonts w:hint="default" w:ascii="宋体" w:cs="宋体"/>
          <w:sz w:val="32"/>
          <w:szCs w:val="32"/>
        </w:rPr>
      </w:pPr>
      <w:r>
        <w:rPr>
          <w:rFonts w:hint="eastAsia" w:ascii="宋体" w:hAnsi="宋体" w:cs="宋体"/>
          <w:sz w:val="32"/>
          <w:szCs w:val="32"/>
        </w:rPr>
        <w:t>项目编号：LXZFCGZX2025380101</w:t>
      </w:r>
    </w:p>
    <w:p w14:paraId="5887506C">
      <w:pPr>
        <w:spacing w:beforeLines="0" w:afterLines="0" w:line="360" w:lineRule="auto"/>
        <w:ind w:right="420"/>
        <w:jc w:val="right"/>
        <w:rPr>
          <w:rFonts w:hint="default" w:ascii="宋体" w:cs="宋体"/>
          <w:b/>
          <w:sz w:val="28"/>
          <w:szCs w:val="28"/>
        </w:rPr>
      </w:pPr>
    </w:p>
    <w:p w14:paraId="45E325CE">
      <w:pPr>
        <w:spacing w:beforeLines="0" w:afterLines="0" w:line="360" w:lineRule="auto"/>
        <w:ind w:right="420"/>
        <w:jc w:val="left"/>
        <w:rPr>
          <w:rFonts w:hint="default" w:ascii="宋体" w:cs="宋体"/>
          <w:b/>
          <w:sz w:val="28"/>
          <w:szCs w:val="28"/>
        </w:rPr>
      </w:pPr>
    </w:p>
    <w:p w14:paraId="4E989C16">
      <w:pPr>
        <w:spacing w:beforeLines="0" w:afterLines="0"/>
        <w:jc w:val="center"/>
        <w:rPr>
          <w:rFonts w:hint="default" w:ascii="宋体" w:cs="宋体"/>
          <w:sz w:val="44"/>
          <w:szCs w:val="44"/>
        </w:rPr>
      </w:pPr>
      <w:r>
        <w:rPr>
          <w:rFonts w:hint="eastAsia" w:ascii="宋体" w:hAnsi="宋体" w:cs="宋体"/>
          <w:sz w:val="44"/>
          <w:szCs w:val="44"/>
        </w:rPr>
        <w:t>陇县财政局</w:t>
      </w:r>
    </w:p>
    <w:p w14:paraId="65FED35E">
      <w:pPr>
        <w:spacing w:beforeLines="0" w:afterLines="0"/>
        <w:jc w:val="center"/>
        <w:rPr>
          <w:rFonts w:hint="default" w:ascii="宋体" w:cs="宋体"/>
          <w:sz w:val="44"/>
          <w:szCs w:val="44"/>
        </w:rPr>
      </w:pPr>
      <w:r>
        <w:rPr>
          <w:rFonts w:hint="eastAsia" w:ascii="宋体" w:hAnsi="宋体" w:cs="宋体"/>
          <w:sz w:val="44"/>
          <w:szCs w:val="44"/>
        </w:rPr>
        <w:t>内网专线安全运维服务项目（城区）</w:t>
      </w:r>
    </w:p>
    <w:p w14:paraId="03852E67">
      <w:pPr>
        <w:adjustRightInd w:val="0"/>
        <w:snapToGrid w:val="0"/>
        <w:spacing w:beforeLines="0" w:afterLines="0" w:line="360" w:lineRule="auto"/>
        <w:jc w:val="center"/>
        <w:rPr>
          <w:rFonts w:hint="default" w:ascii="宋体" w:cs="宋体"/>
          <w:b/>
          <w:sz w:val="52"/>
          <w:szCs w:val="52"/>
        </w:rPr>
      </w:pPr>
      <w:r>
        <w:rPr>
          <w:rFonts w:hint="eastAsia" w:ascii="宋体" w:hAnsi="宋体" w:cs="宋体"/>
          <w:b/>
          <w:sz w:val="52"/>
          <w:szCs w:val="52"/>
        </w:rPr>
        <w:t>竞争性磋商响应文件</w:t>
      </w:r>
    </w:p>
    <w:p w14:paraId="17996EAA">
      <w:pPr>
        <w:adjustRightInd w:val="0"/>
        <w:snapToGrid w:val="0"/>
        <w:spacing w:beforeLines="0" w:afterLines="0" w:line="360" w:lineRule="auto"/>
        <w:jc w:val="center"/>
        <w:rPr>
          <w:rFonts w:hint="default" w:ascii="宋体" w:cs="宋体"/>
          <w:b/>
          <w:sz w:val="32"/>
          <w:szCs w:val="32"/>
        </w:rPr>
      </w:pPr>
    </w:p>
    <w:p w14:paraId="70396EF3">
      <w:pPr>
        <w:pStyle w:val="3"/>
        <w:spacing w:beforeLines="0" w:afterLines="0"/>
        <w:rPr>
          <w:rFonts w:hint="default" w:ascii="宋体" w:cs="宋体"/>
          <w:sz w:val="28"/>
          <w:szCs w:val="32"/>
        </w:rPr>
      </w:pPr>
    </w:p>
    <w:p w14:paraId="0C084AB6">
      <w:pPr>
        <w:spacing w:beforeLines="0" w:afterLines="0"/>
        <w:rPr>
          <w:rFonts w:hint="default" w:ascii="宋体" w:cs="宋体"/>
          <w:sz w:val="21"/>
          <w:szCs w:val="24"/>
        </w:rPr>
      </w:pPr>
    </w:p>
    <w:p w14:paraId="32BC426C">
      <w:pPr>
        <w:adjustRightInd w:val="0"/>
        <w:snapToGrid w:val="0"/>
        <w:spacing w:beforeLines="0" w:afterLines="0" w:line="360" w:lineRule="auto"/>
        <w:rPr>
          <w:rFonts w:hint="default" w:ascii="宋体" w:cs="宋体"/>
          <w:b/>
          <w:sz w:val="30"/>
          <w:szCs w:val="24"/>
        </w:rPr>
      </w:pPr>
    </w:p>
    <w:p w14:paraId="598B6BE1">
      <w:pPr>
        <w:spacing w:beforeLines="0" w:afterLines="0"/>
        <w:ind w:firstLine="840" w:firstLineChars="279"/>
        <w:rPr>
          <w:rFonts w:hint="default" w:ascii="宋体" w:cs="宋体"/>
          <w:b/>
          <w:sz w:val="30"/>
          <w:szCs w:val="30"/>
        </w:rPr>
      </w:pPr>
      <w:r>
        <w:rPr>
          <w:rFonts w:hint="eastAsia" w:ascii="宋体" w:hAnsi="宋体" w:cs="宋体"/>
          <w:b/>
          <w:sz w:val="30"/>
          <w:szCs w:val="30"/>
        </w:rPr>
        <w:t>供应商名称：</w:t>
      </w:r>
      <w:r>
        <w:rPr>
          <w:rFonts w:hint="eastAsia" w:ascii="宋体" w:hAnsi="宋体" w:cs="宋体"/>
          <w:b/>
          <w:sz w:val="30"/>
          <w:szCs w:val="30"/>
          <w:u w:val="single"/>
        </w:rPr>
        <w:t xml:space="preserve">                   </w:t>
      </w:r>
      <w:r>
        <w:rPr>
          <w:rFonts w:hint="eastAsia" w:ascii="宋体" w:hAnsi="宋体" w:cs="宋体"/>
          <w:b/>
          <w:sz w:val="30"/>
          <w:szCs w:val="30"/>
        </w:rPr>
        <w:t>（公章）</w:t>
      </w:r>
    </w:p>
    <w:p w14:paraId="67653E0A">
      <w:pPr>
        <w:spacing w:beforeLines="0" w:afterLines="0"/>
        <w:ind w:firstLine="840" w:firstLineChars="279"/>
        <w:rPr>
          <w:rFonts w:hint="default" w:ascii="宋体" w:cs="宋体"/>
          <w:b/>
          <w:sz w:val="30"/>
          <w:szCs w:val="30"/>
        </w:rPr>
      </w:pPr>
    </w:p>
    <w:p w14:paraId="6B504109">
      <w:pPr>
        <w:spacing w:beforeLines="0" w:afterLines="0"/>
        <w:ind w:firstLine="840" w:firstLineChars="279"/>
        <w:rPr>
          <w:rFonts w:hint="default" w:ascii="宋体" w:cs="宋体"/>
          <w:b/>
          <w:sz w:val="30"/>
          <w:szCs w:val="30"/>
        </w:rPr>
      </w:pPr>
      <w:r>
        <w:rPr>
          <w:rFonts w:hint="eastAsia" w:ascii="宋体" w:hAnsi="宋体" w:cs="宋体"/>
          <w:b/>
          <w:sz w:val="30"/>
          <w:szCs w:val="30"/>
        </w:rPr>
        <w:t>法定代表人或授权代表：</w:t>
      </w:r>
      <w:r>
        <w:rPr>
          <w:rFonts w:hint="eastAsia" w:ascii="宋体" w:hAnsi="宋体" w:cs="宋体"/>
          <w:b/>
          <w:sz w:val="30"/>
          <w:szCs w:val="30"/>
          <w:u w:val="single"/>
        </w:rPr>
        <w:t xml:space="preserve">         </w:t>
      </w:r>
      <w:r>
        <w:rPr>
          <w:rFonts w:hint="eastAsia" w:ascii="宋体" w:hAnsi="宋体" w:cs="宋体"/>
          <w:b/>
          <w:sz w:val="30"/>
          <w:szCs w:val="30"/>
        </w:rPr>
        <w:t>（签字或盖章）</w:t>
      </w:r>
    </w:p>
    <w:p w14:paraId="179ED2C7">
      <w:pPr>
        <w:spacing w:beforeLines="0" w:afterLines="0"/>
        <w:ind w:firstLine="840" w:firstLineChars="279"/>
        <w:rPr>
          <w:rFonts w:hint="default" w:ascii="宋体" w:cs="宋体"/>
          <w:b/>
          <w:sz w:val="30"/>
          <w:szCs w:val="30"/>
        </w:rPr>
      </w:pPr>
    </w:p>
    <w:p w14:paraId="194ADD77">
      <w:pPr>
        <w:spacing w:beforeLines="0" w:afterLines="0"/>
        <w:ind w:firstLine="840" w:firstLineChars="279"/>
        <w:rPr>
          <w:rFonts w:hint="default" w:ascii="宋体" w:cs="宋体"/>
          <w:b/>
          <w:sz w:val="30"/>
          <w:szCs w:val="30"/>
        </w:rPr>
      </w:pPr>
      <w:r>
        <w:rPr>
          <w:rFonts w:hint="eastAsia" w:ascii="宋体" w:hAnsi="宋体" w:cs="宋体"/>
          <w:b/>
          <w:sz w:val="30"/>
          <w:szCs w:val="30"/>
        </w:rPr>
        <w:t>日期：</w:t>
      </w:r>
      <w:r>
        <w:rPr>
          <w:rFonts w:hint="eastAsia" w:ascii="宋体" w:hAnsi="宋体" w:cs="宋体"/>
          <w:b/>
          <w:sz w:val="30"/>
          <w:szCs w:val="30"/>
          <w:u w:val="single"/>
        </w:rPr>
        <w:t xml:space="preserve">         </w:t>
      </w:r>
      <w:r>
        <w:rPr>
          <w:rFonts w:hint="eastAsia" w:ascii="宋体" w:hAnsi="宋体" w:cs="宋体"/>
          <w:b/>
          <w:sz w:val="30"/>
          <w:szCs w:val="30"/>
        </w:rPr>
        <w:t>年</w:t>
      </w:r>
      <w:r>
        <w:rPr>
          <w:rFonts w:hint="eastAsia" w:ascii="宋体" w:hAnsi="宋体" w:cs="宋体"/>
          <w:b/>
          <w:sz w:val="30"/>
          <w:szCs w:val="30"/>
          <w:u w:val="single"/>
        </w:rPr>
        <w:t xml:space="preserve">        </w:t>
      </w:r>
      <w:r>
        <w:rPr>
          <w:rFonts w:hint="eastAsia" w:ascii="宋体" w:hAnsi="宋体" w:cs="宋体"/>
          <w:b/>
          <w:sz w:val="30"/>
          <w:szCs w:val="30"/>
        </w:rPr>
        <w:t>月</w:t>
      </w:r>
      <w:r>
        <w:rPr>
          <w:rFonts w:hint="eastAsia" w:ascii="宋体" w:hAnsi="宋体" w:cs="宋体"/>
          <w:b/>
          <w:sz w:val="30"/>
          <w:szCs w:val="30"/>
          <w:u w:val="single"/>
        </w:rPr>
        <w:t xml:space="preserve">       </w:t>
      </w:r>
      <w:r>
        <w:rPr>
          <w:rFonts w:hint="eastAsia" w:ascii="宋体" w:hAnsi="宋体" w:cs="宋体"/>
          <w:b/>
          <w:sz w:val="30"/>
          <w:szCs w:val="30"/>
        </w:rPr>
        <w:t>日</w:t>
      </w:r>
    </w:p>
    <w:p w14:paraId="36F426F9">
      <w:pPr>
        <w:overflowPunct w:val="0"/>
        <w:spacing w:beforeLines="0" w:afterLines="0" w:line="360" w:lineRule="auto"/>
        <w:jc w:val="center"/>
        <w:rPr>
          <w:rFonts w:hint="default"/>
          <w:sz w:val="44"/>
          <w:szCs w:val="44"/>
        </w:rPr>
      </w:pPr>
      <w:r>
        <w:rPr>
          <w:rFonts w:hint="default"/>
          <w:sz w:val="44"/>
          <w:szCs w:val="44"/>
        </w:rPr>
        <w:br w:type="page"/>
      </w:r>
    </w:p>
    <w:p w14:paraId="3FBE9B55">
      <w:pPr>
        <w:overflowPunct w:val="0"/>
        <w:spacing w:beforeLines="0" w:afterLines="0" w:line="360" w:lineRule="auto"/>
        <w:jc w:val="center"/>
        <w:rPr>
          <w:rFonts w:hint="default"/>
          <w:sz w:val="44"/>
          <w:szCs w:val="44"/>
        </w:rPr>
      </w:pPr>
    </w:p>
    <w:p w14:paraId="2DF6E190">
      <w:pPr>
        <w:overflowPunct w:val="0"/>
        <w:spacing w:beforeLines="0" w:afterLines="0" w:line="360" w:lineRule="auto"/>
        <w:jc w:val="center"/>
        <w:rPr>
          <w:rFonts w:hint="default" w:ascii="宋体" w:cs="宋体"/>
          <w:b/>
          <w:sz w:val="44"/>
          <w:szCs w:val="44"/>
        </w:rPr>
      </w:pPr>
      <w:r>
        <w:rPr>
          <w:rFonts w:hint="eastAsia" w:ascii="宋体" w:hAnsi="宋体" w:cs="宋体"/>
          <w:b/>
          <w:sz w:val="44"/>
          <w:szCs w:val="44"/>
        </w:rPr>
        <w:t>目      录</w:t>
      </w:r>
    </w:p>
    <w:p w14:paraId="57C5DDB2">
      <w:pPr>
        <w:overflowPunct w:val="0"/>
        <w:spacing w:beforeLines="0" w:afterLines="0" w:line="360" w:lineRule="auto"/>
        <w:jc w:val="center"/>
        <w:rPr>
          <w:rFonts w:hint="default" w:ascii="宋体" w:cs="宋体"/>
          <w:sz w:val="30"/>
          <w:szCs w:val="30"/>
        </w:rPr>
      </w:pPr>
    </w:p>
    <w:p w14:paraId="1D10EE88">
      <w:pPr>
        <w:spacing w:beforeLines="0" w:afterLines="0" w:line="500" w:lineRule="exact"/>
        <w:ind w:firstLine="420"/>
        <w:rPr>
          <w:rFonts w:hint="default" w:ascii="宋体" w:cs="宋体"/>
          <w:sz w:val="24"/>
          <w:szCs w:val="24"/>
        </w:rPr>
      </w:pPr>
      <w:r>
        <w:rPr>
          <w:rFonts w:hint="eastAsia" w:ascii="宋体" w:hAnsi="宋体" w:cs="宋体"/>
          <w:sz w:val="24"/>
          <w:szCs w:val="24"/>
        </w:rPr>
        <w:t>1、企业法人营业执照……………………………………………………（页码）</w:t>
      </w:r>
    </w:p>
    <w:p w14:paraId="664D3194">
      <w:pPr>
        <w:spacing w:beforeLines="0" w:afterLines="0" w:line="500" w:lineRule="exact"/>
        <w:ind w:firstLine="420"/>
        <w:rPr>
          <w:rFonts w:hint="default" w:ascii="宋体" w:cs="宋体"/>
          <w:sz w:val="24"/>
          <w:szCs w:val="24"/>
        </w:rPr>
      </w:pPr>
      <w:r>
        <w:rPr>
          <w:rFonts w:hint="eastAsia" w:ascii="宋体" w:hAnsi="宋体" w:cs="宋体"/>
          <w:sz w:val="24"/>
          <w:szCs w:val="24"/>
        </w:rPr>
        <w:t>2、法定代表人授权书……………………………………………………（页码）</w:t>
      </w:r>
    </w:p>
    <w:p w14:paraId="5BE8D320">
      <w:pPr>
        <w:spacing w:beforeLines="0" w:afterLines="0" w:line="500" w:lineRule="exact"/>
        <w:ind w:firstLine="420"/>
        <w:rPr>
          <w:rFonts w:hint="default" w:ascii="宋体" w:cs="宋体"/>
          <w:sz w:val="24"/>
          <w:szCs w:val="24"/>
        </w:rPr>
      </w:pPr>
      <w:r>
        <w:rPr>
          <w:rFonts w:hint="eastAsia" w:ascii="宋体" w:hAnsi="宋体" w:cs="宋体"/>
          <w:sz w:val="24"/>
          <w:szCs w:val="24"/>
        </w:rPr>
        <w:t>3、</w:t>
      </w:r>
      <w:r>
        <w:rPr>
          <w:rFonts w:hint="eastAsia"/>
          <w:sz w:val="24"/>
          <w:szCs w:val="24"/>
        </w:rPr>
        <w:t>财务状况</w:t>
      </w:r>
      <w:r>
        <w:rPr>
          <w:rFonts w:hint="eastAsia" w:ascii="宋体" w:hAnsi="宋体" w:cs="宋体"/>
          <w:sz w:val="24"/>
          <w:szCs w:val="24"/>
        </w:rPr>
        <w:t>………………………………………………………………（页码）</w:t>
      </w:r>
    </w:p>
    <w:p w14:paraId="563E4D24">
      <w:pPr>
        <w:spacing w:beforeLines="0" w:afterLines="0" w:line="500" w:lineRule="exact"/>
        <w:ind w:firstLine="420"/>
        <w:rPr>
          <w:rFonts w:hint="default" w:ascii="宋体" w:cs="宋体"/>
          <w:sz w:val="24"/>
          <w:szCs w:val="24"/>
        </w:rPr>
      </w:pPr>
      <w:r>
        <w:rPr>
          <w:rFonts w:hint="eastAsia" w:ascii="宋体" w:hAnsi="宋体" w:cs="宋体"/>
          <w:sz w:val="24"/>
          <w:szCs w:val="24"/>
        </w:rPr>
        <w:t>4、</w:t>
      </w:r>
      <w:r>
        <w:rPr>
          <w:rFonts w:hint="eastAsia"/>
          <w:sz w:val="24"/>
          <w:szCs w:val="24"/>
        </w:rPr>
        <w:t>社保缴纳证明</w:t>
      </w:r>
      <w:r>
        <w:rPr>
          <w:rFonts w:hint="eastAsia" w:ascii="宋体" w:hAnsi="宋体" w:cs="宋体"/>
          <w:sz w:val="24"/>
          <w:szCs w:val="24"/>
        </w:rPr>
        <w:t>…………………………………………………………（页码）</w:t>
      </w:r>
    </w:p>
    <w:p w14:paraId="6E1D53BE">
      <w:pPr>
        <w:spacing w:beforeLines="0" w:afterLines="0" w:line="500" w:lineRule="exact"/>
        <w:ind w:firstLine="420"/>
        <w:rPr>
          <w:rFonts w:hint="default" w:ascii="宋体" w:cs="宋体"/>
          <w:sz w:val="24"/>
          <w:szCs w:val="24"/>
        </w:rPr>
      </w:pPr>
      <w:r>
        <w:rPr>
          <w:rFonts w:hint="eastAsia" w:ascii="宋体" w:hAnsi="宋体" w:cs="宋体"/>
          <w:sz w:val="24"/>
          <w:szCs w:val="24"/>
        </w:rPr>
        <w:t>5、</w:t>
      </w:r>
      <w:r>
        <w:rPr>
          <w:rFonts w:hint="eastAsia"/>
          <w:sz w:val="24"/>
          <w:szCs w:val="24"/>
        </w:rPr>
        <w:t>税收缴纳证明</w:t>
      </w:r>
      <w:r>
        <w:rPr>
          <w:rFonts w:hint="eastAsia" w:ascii="宋体" w:hAnsi="宋体" w:cs="宋体"/>
          <w:sz w:val="24"/>
          <w:szCs w:val="24"/>
        </w:rPr>
        <w:t>…………………………………………………………（页码）</w:t>
      </w:r>
    </w:p>
    <w:p w14:paraId="568E738E">
      <w:pPr>
        <w:spacing w:beforeLines="0" w:afterLines="0" w:line="500" w:lineRule="exact"/>
        <w:ind w:firstLine="420"/>
        <w:rPr>
          <w:rFonts w:hint="default" w:ascii="宋体" w:cs="宋体"/>
          <w:sz w:val="24"/>
          <w:szCs w:val="24"/>
        </w:rPr>
      </w:pPr>
      <w:r>
        <w:rPr>
          <w:rFonts w:hint="eastAsia" w:ascii="宋体" w:hAnsi="宋体" w:cs="宋体"/>
          <w:sz w:val="24"/>
          <w:szCs w:val="24"/>
        </w:rPr>
        <w:t>6、</w:t>
      </w:r>
      <w:r>
        <w:rPr>
          <w:rFonts w:hint="eastAsia"/>
          <w:sz w:val="24"/>
          <w:szCs w:val="24"/>
        </w:rPr>
        <w:t>信用记录查询截图和声明函</w:t>
      </w:r>
      <w:r>
        <w:rPr>
          <w:rFonts w:hint="eastAsia" w:ascii="宋体" w:hAnsi="宋体" w:cs="宋体"/>
          <w:sz w:val="24"/>
          <w:szCs w:val="24"/>
        </w:rPr>
        <w:t>…………………………………………（页码）</w:t>
      </w:r>
    </w:p>
    <w:p w14:paraId="45A04611">
      <w:pPr>
        <w:spacing w:beforeLines="0" w:afterLines="0" w:line="500" w:lineRule="exact"/>
        <w:ind w:firstLine="420"/>
        <w:rPr>
          <w:rFonts w:hint="default" w:ascii="宋体" w:cs="宋体"/>
          <w:sz w:val="24"/>
          <w:szCs w:val="24"/>
        </w:rPr>
      </w:pPr>
      <w:r>
        <w:rPr>
          <w:rFonts w:hint="eastAsia" w:ascii="宋体" w:hAnsi="宋体" w:cs="宋体"/>
          <w:sz w:val="24"/>
          <w:szCs w:val="24"/>
        </w:rPr>
        <w:t>7、</w:t>
      </w:r>
      <w:r>
        <w:rPr>
          <w:rFonts w:hint="eastAsia"/>
          <w:sz w:val="24"/>
          <w:szCs w:val="24"/>
        </w:rPr>
        <w:t>无重大违法记录书面声明</w:t>
      </w:r>
      <w:r>
        <w:rPr>
          <w:rFonts w:hint="eastAsia" w:ascii="宋体" w:hAnsi="宋体" w:cs="宋体"/>
          <w:sz w:val="24"/>
          <w:szCs w:val="24"/>
        </w:rPr>
        <w:t>……………………………………………（页码）</w:t>
      </w:r>
    </w:p>
    <w:p w14:paraId="086E8657">
      <w:pPr>
        <w:spacing w:beforeLines="0" w:afterLines="0" w:line="500" w:lineRule="exact"/>
        <w:ind w:firstLine="420"/>
        <w:rPr>
          <w:rFonts w:hint="default" w:ascii="宋体" w:cs="宋体"/>
          <w:sz w:val="24"/>
          <w:szCs w:val="24"/>
        </w:rPr>
      </w:pPr>
      <w:r>
        <w:rPr>
          <w:rFonts w:hint="eastAsia" w:ascii="宋体" w:hAnsi="宋体" w:cs="宋体"/>
          <w:sz w:val="24"/>
          <w:szCs w:val="24"/>
        </w:rPr>
        <w:t>8、</w:t>
      </w:r>
      <w:r>
        <w:rPr>
          <w:rFonts w:hint="eastAsia"/>
          <w:sz w:val="24"/>
          <w:szCs w:val="24"/>
        </w:rPr>
        <w:t>履约承诺书</w:t>
      </w:r>
      <w:r>
        <w:rPr>
          <w:rFonts w:hint="eastAsia" w:ascii="宋体" w:hAnsi="宋体" w:cs="宋体"/>
          <w:sz w:val="24"/>
          <w:szCs w:val="24"/>
        </w:rPr>
        <w:t>……………………………………………………………（页码）</w:t>
      </w:r>
    </w:p>
    <w:p w14:paraId="4747222F">
      <w:pPr>
        <w:spacing w:beforeLines="0" w:afterLines="0" w:line="500" w:lineRule="exact"/>
        <w:ind w:firstLine="420"/>
        <w:rPr>
          <w:rFonts w:hint="default" w:ascii="宋体" w:cs="宋体"/>
          <w:sz w:val="24"/>
          <w:szCs w:val="24"/>
        </w:rPr>
      </w:pPr>
      <w:r>
        <w:rPr>
          <w:rFonts w:hint="eastAsia" w:ascii="宋体" w:hAnsi="宋体" w:cs="宋体"/>
          <w:sz w:val="24"/>
          <w:szCs w:val="24"/>
        </w:rPr>
        <w:t>9、</w:t>
      </w:r>
      <w:r>
        <w:rPr>
          <w:rFonts w:hint="eastAsia"/>
          <w:sz w:val="24"/>
          <w:szCs w:val="24"/>
        </w:rPr>
        <w:t>控股管理关系</w:t>
      </w:r>
      <w:r>
        <w:rPr>
          <w:rFonts w:hint="eastAsia" w:ascii="宋体" w:hAnsi="宋体" w:cs="宋体"/>
          <w:sz w:val="24"/>
          <w:szCs w:val="24"/>
        </w:rPr>
        <w:t>…………………………………………………………（页码）</w:t>
      </w:r>
    </w:p>
    <w:p w14:paraId="03E98646">
      <w:pPr>
        <w:spacing w:beforeLines="0" w:afterLines="0" w:line="500" w:lineRule="exact"/>
        <w:ind w:firstLine="420"/>
        <w:rPr>
          <w:rFonts w:hint="default" w:ascii="宋体" w:cs="宋体"/>
          <w:sz w:val="24"/>
          <w:szCs w:val="24"/>
        </w:rPr>
      </w:pPr>
      <w:r>
        <w:rPr>
          <w:rFonts w:hint="eastAsia" w:ascii="宋体" w:hAnsi="宋体" w:cs="宋体"/>
          <w:sz w:val="24"/>
          <w:szCs w:val="24"/>
        </w:rPr>
        <w:t>10、</w:t>
      </w:r>
      <w:r>
        <w:rPr>
          <w:rFonts w:hint="eastAsia"/>
          <w:sz w:val="24"/>
          <w:szCs w:val="24"/>
        </w:rPr>
        <w:t>非联合体声明</w:t>
      </w:r>
      <w:r>
        <w:rPr>
          <w:rFonts w:hint="eastAsia" w:ascii="宋体" w:hAnsi="宋体" w:cs="宋体"/>
          <w:sz w:val="24"/>
          <w:szCs w:val="24"/>
        </w:rPr>
        <w:t>………………………………………………………（页码）</w:t>
      </w:r>
    </w:p>
    <w:p w14:paraId="16EB7D4A">
      <w:pPr>
        <w:spacing w:beforeLines="0" w:afterLines="0" w:line="500" w:lineRule="exact"/>
        <w:ind w:firstLine="420"/>
        <w:rPr>
          <w:rFonts w:hint="default" w:ascii="宋体" w:cs="宋体"/>
          <w:sz w:val="24"/>
          <w:szCs w:val="24"/>
        </w:rPr>
      </w:pPr>
      <w:r>
        <w:rPr>
          <w:rFonts w:hint="eastAsia" w:ascii="宋体" w:hAnsi="宋体" w:cs="宋体"/>
          <w:sz w:val="24"/>
          <w:szCs w:val="24"/>
        </w:rPr>
        <w:t>11、</w:t>
      </w:r>
      <w:r>
        <w:rPr>
          <w:rFonts w:hint="eastAsia"/>
          <w:sz w:val="24"/>
          <w:szCs w:val="24"/>
        </w:rPr>
        <w:t>中小企业声明函（非必要项）</w:t>
      </w:r>
      <w:r>
        <w:rPr>
          <w:rFonts w:hint="eastAsia" w:ascii="宋体" w:hAnsi="宋体" w:cs="宋体"/>
          <w:sz w:val="24"/>
          <w:szCs w:val="24"/>
        </w:rPr>
        <w:t>………………………………………（页码）</w:t>
      </w:r>
    </w:p>
    <w:p w14:paraId="2B52A653">
      <w:pPr>
        <w:spacing w:beforeLines="0" w:afterLines="0" w:line="500" w:lineRule="exact"/>
        <w:ind w:firstLine="420"/>
        <w:rPr>
          <w:rFonts w:hint="default" w:ascii="宋体" w:cs="宋体"/>
          <w:sz w:val="24"/>
          <w:szCs w:val="24"/>
        </w:rPr>
      </w:pPr>
      <w:r>
        <w:rPr>
          <w:rFonts w:hint="eastAsia" w:ascii="宋体" w:hAnsi="宋体" w:cs="宋体"/>
          <w:sz w:val="24"/>
          <w:szCs w:val="24"/>
        </w:rPr>
        <w:t>12、</w:t>
      </w:r>
      <w:r>
        <w:rPr>
          <w:rFonts w:hint="eastAsia"/>
          <w:sz w:val="24"/>
          <w:szCs w:val="24"/>
        </w:rPr>
        <w:t>宝鸡市政府采购供应商诚信承诺书</w:t>
      </w:r>
      <w:r>
        <w:rPr>
          <w:rFonts w:hint="eastAsia" w:ascii="宋体" w:hAnsi="宋体" w:cs="宋体"/>
          <w:sz w:val="24"/>
          <w:szCs w:val="24"/>
        </w:rPr>
        <w:t>…………………………………（页码）</w:t>
      </w:r>
    </w:p>
    <w:p w14:paraId="2D1D3E17">
      <w:pPr>
        <w:spacing w:beforeLines="0" w:afterLines="0" w:line="500" w:lineRule="exact"/>
        <w:ind w:firstLine="420"/>
        <w:rPr>
          <w:rFonts w:hint="default" w:ascii="宋体" w:cs="宋体"/>
          <w:sz w:val="24"/>
          <w:szCs w:val="24"/>
        </w:rPr>
      </w:pPr>
      <w:r>
        <w:rPr>
          <w:rFonts w:hint="eastAsia" w:ascii="宋体" w:hAnsi="宋体" w:cs="宋体"/>
          <w:sz w:val="24"/>
          <w:szCs w:val="24"/>
        </w:rPr>
        <w:t>13、响应函………………………………………………………………（页码）</w:t>
      </w:r>
    </w:p>
    <w:p w14:paraId="1405EA6F">
      <w:pPr>
        <w:spacing w:beforeLines="0" w:afterLines="0" w:line="500" w:lineRule="exact"/>
        <w:ind w:firstLine="420"/>
        <w:rPr>
          <w:rFonts w:hint="default" w:ascii="宋体" w:cs="宋体"/>
          <w:sz w:val="24"/>
          <w:szCs w:val="24"/>
        </w:rPr>
      </w:pPr>
      <w:r>
        <w:rPr>
          <w:rFonts w:hint="eastAsia" w:ascii="宋体" w:hAnsi="宋体" w:cs="宋体"/>
          <w:sz w:val="24"/>
          <w:szCs w:val="24"/>
        </w:rPr>
        <w:t>14、报价表………………………………………………………………（页码）</w:t>
      </w:r>
    </w:p>
    <w:p w14:paraId="01AA98BA">
      <w:pPr>
        <w:spacing w:beforeLines="0" w:afterLines="0" w:line="500" w:lineRule="exact"/>
        <w:ind w:firstLine="420"/>
        <w:rPr>
          <w:rFonts w:hint="default" w:ascii="宋体" w:cs="宋体"/>
          <w:sz w:val="24"/>
          <w:szCs w:val="24"/>
        </w:rPr>
      </w:pPr>
      <w:r>
        <w:rPr>
          <w:rFonts w:hint="eastAsia" w:ascii="宋体" w:hAnsi="宋体" w:cs="宋体"/>
          <w:sz w:val="24"/>
          <w:szCs w:val="24"/>
        </w:rPr>
        <w:t>15、</w:t>
      </w:r>
      <w:r>
        <w:rPr>
          <w:rFonts w:hint="eastAsia"/>
          <w:sz w:val="24"/>
          <w:szCs w:val="24"/>
        </w:rPr>
        <w:t>技术响应偏离表</w:t>
      </w:r>
      <w:r>
        <w:rPr>
          <w:rFonts w:hint="eastAsia" w:ascii="宋体" w:hAnsi="宋体" w:cs="宋体"/>
          <w:sz w:val="24"/>
          <w:szCs w:val="24"/>
        </w:rPr>
        <w:t>………………………………………………………（页码）</w:t>
      </w:r>
    </w:p>
    <w:p w14:paraId="4ADA507D">
      <w:pPr>
        <w:spacing w:beforeLines="0" w:afterLines="0" w:line="500" w:lineRule="exact"/>
        <w:ind w:firstLine="420"/>
        <w:rPr>
          <w:rFonts w:hint="default" w:ascii="宋体" w:cs="宋体"/>
          <w:sz w:val="24"/>
          <w:szCs w:val="24"/>
        </w:rPr>
      </w:pPr>
      <w:r>
        <w:rPr>
          <w:rFonts w:hint="eastAsia" w:ascii="宋体" w:hAnsi="宋体" w:cs="宋体"/>
          <w:sz w:val="24"/>
          <w:szCs w:val="24"/>
        </w:rPr>
        <w:t>16、商务响应偏离表………………………………………………………（页码）</w:t>
      </w:r>
    </w:p>
    <w:p w14:paraId="235E0735">
      <w:pPr>
        <w:spacing w:beforeLines="0" w:afterLines="0" w:line="500" w:lineRule="exact"/>
        <w:ind w:firstLine="420"/>
        <w:rPr>
          <w:rFonts w:hint="default" w:ascii="宋体" w:cs="宋体"/>
          <w:sz w:val="24"/>
          <w:szCs w:val="24"/>
        </w:rPr>
      </w:pPr>
      <w:r>
        <w:rPr>
          <w:rFonts w:hint="eastAsia" w:ascii="宋体" w:hAnsi="宋体" w:cs="宋体"/>
          <w:sz w:val="24"/>
          <w:szCs w:val="24"/>
        </w:rPr>
        <w:t>17、运维方案及组织设计…………………………………………………（页码）</w:t>
      </w:r>
    </w:p>
    <w:p w14:paraId="2559F653">
      <w:pPr>
        <w:spacing w:beforeLines="0" w:afterLines="0" w:line="500" w:lineRule="exact"/>
        <w:ind w:firstLine="420"/>
        <w:rPr>
          <w:rFonts w:hint="default" w:ascii="宋体" w:cs="宋体"/>
          <w:sz w:val="24"/>
          <w:szCs w:val="24"/>
        </w:rPr>
      </w:pPr>
      <w:r>
        <w:rPr>
          <w:rFonts w:hint="eastAsia" w:ascii="宋体" w:hAnsi="宋体" w:cs="宋体"/>
          <w:sz w:val="24"/>
          <w:szCs w:val="24"/>
        </w:rPr>
        <w:t>18、供应商业绩……………………………………………………………（页码）</w:t>
      </w:r>
    </w:p>
    <w:p w14:paraId="5FA564CE">
      <w:pPr>
        <w:spacing w:beforeLines="0" w:afterLines="0" w:line="500" w:lineRule="exact"/>
        <w:ind w:firstLine="420"/>
        <w:rPr>
          <w:rFonts w:hint="default" w:ascii="宋体" w:cs="宋体"/>
          <w:sz w:val="24"/>
          <w:szCs w:val="24"/>
        </w:rPr>
      </w:pPr>
      <w:r>
        <w:rPr>
          <w:rFonts w:hint="eastAsia" w:ascii="宋体" w:hAnsi="宋体" w:cs="宋体"/>
          <w:sz w:val="24"/>
          <w:szCs w:val="24"/>
        </w:rPr>
        <w:t>19、供应商认为应说明的其他事项………………………………………（页码）</w:t>
      </w:r>
    </w:p>
    <w:p w14:paraId="71D1E17D">
      <w:pPr>
        <w:spacing w:beforeLines="0" w:afterLines="0"/>
        <w:rPr>
          <w:rFonts w:hint="default" w:ascii="宋体" w:cs="宋体"/>
          <w:sz w:val="24"/>
          <w:szCs w:val="24"/>
        </w:rPr>
      </w:pPr>
      <w:r>
        <w:rPr>
          <w:rFonts w:hint="default" w:ascii="宋体" w:cs="宋体"/>
          <w:sz w:val="24"/>
          <w:szCs w:val="24"/>
        </w:rPr>
        <w:br w:type="page"/>
      </w:r>
    </w:p>
    <w:p w14:paraId="712A96CC">
      <w:pPr>
        <w:spacing w:beforeLines="0" w:afterLines="0" w:line="340" w:lineRule="exact"/>
        <w:ind w:firstLine="480" w:firstLineChars="200"/>
        <w:rPr>
          <w:rFonts w:hint="default" w:ascii="宋体" w:cs="宋体"/>
          <w:sz w:val="24"/>
          <w:szCs w:val="24"/>
        </w:rPr>
      </w:pPr>
      <w:r>
        <w:rPr>
          <w:rFonts w:hint="eastAsia" w:ascii="宋体" w:hAnsi="宋体" w:cs="宋体"/>
          <w:sz w:val="24"/>
          <w:szCs w:val="24"/>
        </w:rPr>
        <w:t>（1）企业法人营业执照</w:t>
      </w:r>
    </w:p>
    <w:p w14:paraId="66EBCAE7">
      <w:pPr>
        <w:spacing w:beforeLines="0" w:afterLines="0" w:line="340" w:lineRule="exact"/>
        <w:ind w:firstLine="480" w:firstLineChars="200"/>
        <w:rPr>
          <w:rFonts w:hint="default" w:ascii="宋体" w:cs="宋体"/>
          <w:sz w:val="24"/>
          <w:szCs w:val="24"/>
        </w:rPr>
      </w:pPr>
      <w:r>
        <w:rPr>
          <w:rFonts w:hint="eastAsia" w:ascii="宋体" w:hAnsi="宋体" w:cs="宋体"/>
          <w:sz w:val="24"/>
          <w:szCs w:val="24"/>
        </w:rPr>
        <w:t>具有独立承担民事责任的能力：企业法人需提供具有统一社会信用代码的营业执照，事业法人、其他组织需提供营业执照等相关证明资料（复印件加盖供应商公章）；</w:t>
      </w:r>
    </w:p>
    <w:p w14:paraId="382234D7">
      <w:pPr>
        <w:spacing w:beforeLines="0" w:afterLines="0" w:line="340" w:lineRule="exact"/>
        <w:ind w:firstLine="480" w:firstLineChars="200"/>
        <w:rPr>
          <w:rFonts w:hint="default" w:ascii="宋体" w:cs="宋体"/>
          <w:sz w:val="24"/>
          <w:szCs w:val="24"/>
        </w:rPr>
      </w:pPr>
      <w:r>
        <w:rPr>
          <w:rFonts w:hint="eastAsia" w:ascii="宋体" w:hAnsi="宋体" w:cs="宋体"/>
          <w:sz w:val="24"/>
          <w:szCs w:val="24"/>
        </w:rPr>
        <w:t>（2）法定代表人授权书</w:t>
      </w:r>
    </w:p>
    <w:p w14:paraId="4BA7EC26">
      <w:pPr>
        <w:spacing w:beforeLines="0" w:afterLines="0" w:line="340" w:lineRule="exact"/>
        <w:ind w:firstLine="480" w:firstLineChars="200"/>
        <w:rPr>
          <w:rFonts w:hint="default" w:ascii="宋体" w:cs="宋体"/>
          <w:sz w:val="24"/>
          <w:szCs w:val="24"/>
        </w:rPr>
      </w:pPr>
      <w:r>
        <w:rPr>
          <w:rFonts w:hint="eastAsia" w:ascii="宋体" w:hAnsi="宋体" w:cs="宋体"/>
          <w:sz w:val="24"/>
          <w:szCs w:val="24"/>
        </w:rPr>
        <w:t>法定代表人直接参加磋商的，须提供法定代表人身份证明书（附法定代表人身份证复印件并加盖公章）；委托代理人参加磋商的，须提供法人授权委托书（附法定代表人及委托代理人身份证复印件并加盖公章）；</w:t>
      </w:r>
    </w:p>
    <w:p w14:paraId="753A74D8">
      <w:pPr>
        <w:spacing w:beforeLines="0" w:afterLines="0" w:line="340" w:lineRule="exact"/>
        <w:ind w:firstLine="480" w:firstLineChars="200"/>
        <w:rPr>
          <w:rFonts w:hint="default" w:ascii="宋体" w:cs="宋体"/>
          <w:sz w:val="24"/>
          <w:szCs w:val="24"/>
        </w:rPr>
      </w:pPr>
      <w:r>
        <w:rPr>
          <w:rFonts w:hint="eastAsia" w:ascii="宋体" w:hAnsi="宋体" w:cs="宋体"/>
          <w:sz w:val="24"/>
          <w:szCs w:val="24"/>
        </w:rPr>
        <w:t>（3）财务状况</w:t>
      </w:r>
    </w:p>
    <w:p w14:paraId="083C6929">
      <w:pPr>
        <w:spacing w:beforeLines="0" w:afterLines="0" w:line="340" w:lineRule="exact"/>
        <w:ind w:firstLine="480" w:firstLineChars="200"/>
        <w:rPr>
          <w:rFonts w:hint="default" w:ascii="宋体" w:cs="宋体"/>
          <w:sz w:val="24"/>
          <w:szCs w:val="24"/>
        </w:rPr>
      </w:pPr>
      <w:r>
        <w:rPr>
          <w:rFonts w:hint="eastAsia" w:ascii="宋体" w:hAnsi="宋体" w:cs="宋体"/>
          <w:sz w:val="24"/>
          <w:szCs w:val="24"/>
        </w:rPr>
        <w:t>提供2024年度经审计的财务报告（至少包括资产负债表和利润表，成立时间至提交响应文件截止时间不足一年的可提供成立后任意时段的资产负债表）；或其开标前三个月内基本存款账户开户银行出具的资信证明及基本存款账户开户许可证或基本存款账户信息；或信用担保机构出具的投标担保函（复印件加盖供应商公章）（以上三种形式的资料提供任何一种即可）；</w:t>
      </w:r>
    </w:p>
    <w:p w14:paraId="4B159E2E">
      <w:pPr>
        <w:spacing w:beforeLines="0" w:afterLines="0" w:line="340" w:lineRule="exact"/>
        <w:ind w:firstLine="480" w:firstLineChars="200"/>
        <w:rPr>
          <w:rFonts w:hint="default" w:ascii="宋体" w:cs="宋体"/>
          <w:sz w:val="24"/>
          <w:szCs w:val="24"/>
        </w:rPr>
      </w:pPr>
      <w:r>
        <w:rPr>
          <w:rFonts w:hint="eastAsia" w:ascii="宋体" w:hAnsi="宋体" w:cs="宋体"/>
          <w:sz w:val="24"/>
          <w:szCs w:val="24"/>
        </w:rPr>
        <w:t>（4）社保缴纳证明</w:t>
      </w:r>
    </w:p>
    <w:p w14:paraId="536490BF">
      <w:pPr>
        <w:spacing w:beforeLines="0" w:afterLines="0" w:line="340" w:lineRule="exact"/>
        <w:ind w:firstLine="480" w:firstLineChars="200"/>
        <w:rPr>
          <w:rFonts w:hint="default" w:ascii="宋体" w:cs="宋体"/>
          <w:sz w:val="24"/>
          <w:szCs w:val="24"/>
        </w:rPr>
      </w:pPr>
      <w:r>
        <w:rPr>
          <w:rFonts w:hint="eastAsia" w:ascii="宋体" w:hAnsi="宋体" w:cs="宋体"/>
          <w:sz w:val="24"/>
          <w:szCs w:val="24"/>
        </w:rPr>
        <w:t>提供磋商截止时间前六个月内，连续三个月已缴存的社会保障资金缴存单据或社保机构开具的社会保险参保缴费情况证明。依法不需要缴纳社会保障资金的供应商应提供相关文件证明（复印件加盖供应商公章）；</w:t>
      </w:r>
    </w:p>
    <w:p w14:paraId="4C3CD7CD">
      <w:pPr>
        <w:spacing w:beforeLines="0" w:afterLines="0" w:line="340" w:lineRule="exact"/>
        <w:ind w:firstLine="480" w:firstLineChars="200"/>
        <w:rPr>
          <w:rFonts w:hint="default" w:ascii="宋体" w:cs="宋体"/>
          <w:sz w:val="24"/>
          <w:szCs w:val="24"/>
        </w:rPr>
      </w:pPr>
      <w:r>
        <w:rPr>
          <w:rFonts w:hint="eastAsia" w:ascii="宋体" w:hAnsi="宋体" w:cs="宋体"/>
          <w:sz w:val="24"/>
          <w:szCs w:val="24"/>
        </w:rPr>
        <w:t>（5）税收缴纳证明</w:t>
      </w:r>
    </w:p>
    <w:p w14:paraId="411192AA">
      <w:pPr>
        <w:spacing w:beforeLines="0" w:afterLines="0" w:line="340" w:lineRule="exact"/>
        <w:ind w:firstLine="480" w:firstLineChars="200"/>
        <w:rPr>
          <w:rFonts w:hint="default" w:ascii="宋体" w:cs="宋体"/>
          <w:sz w:val="24"/>
          <w:szCs w:val="24"/>
        </w:rPr>
      </w:pPr>
      <w:r>
        <w:rPr>
          <w:rFonts w:hint="eastAsia" w:ascii="宋体" w:hAnsi="宋体" w:cs="宋体"/>
          <w:sz w:val="24"/>
          <w:szCs w:val="24"/>
        </w:rPr>
        <w:t>提供磋商截止时间前六个月内，连续三个月已缴纳的纳税证明或完税证明，依法免税的供应商应提供相关证明材料。依法免税的供应商应提供相关文件证明（复印件加盖供应商公章）；</w:t>
      </w:r>
    </w:p>
    <w:p w14:paraId="0886834C">
      <w:pPr>
        <w:spacing w:beforeLines="0" w:afterLines="0" w:line="340" w:lineRule="exact"/>
        <w:ind w:firstLine="480" w:firstLineChars="200"/>
        <w:rPr>
          <w:rFonts w:hint="default" w:ascii="宋体" w:cs="宋体"/>
          <w:sz w:val="24"/>
          <w:szCs w:val="24"/>
        </w:rPr>
      </w:pPr>
      <w:r>
        <w:rPr>
          <w:rFonts w:hint="eastAsia" w:ascii="宋体" w:hAnsi="宋体" w:cs="宋体"/>
          <w:sz w:val="24"/>
          <w:szCs w:val="24"/>
        </w:rPr>
        <w:t>（6）信用记录查询截图和声明函</w:t>
      </w:r>
    </w:p>
    <w:p w14:paraId="1F3052B5">
      <w:pPr>
        <w:spacing w:beforeLines="0" w:afterLines="0" w:line="340" w:lineRule="exact"/>
        <w:ind w:firstLine="480" w:firstLineChars="200"/>
        <w:rPr>
          <w:rFonts w:hint="default" w:ascii="宋体" w:cs="宋体"/>
          <w:sz w:val="24"/>
          <w:szCs w:val="24"/>
        </w:rPr>
      </w:pPr>
      <w:r>
        <w:rPr>
          <w:rFonts w:hint="eastAsia" w:ascii="宋体" w:hAnsi="宋体" w:cs="宋体"/>
          <w:sz w:val="24"/>
          <w:szCs w:val="24"/>
        </w:rPr>
        <w:t>供应商未被列入“信用中国”网站(www.creditchina.gov.cn)“失信被执行人和重大税收违法失信主体；未被列入“中国政府采购网”(www.ccgp.gov.cn)“严重违法失信行为记录名单中被财政部门禁止参加政府采购活动的供应商”；</w:t>
      </w:r>
    </w:p>
    <w:p w14:paraId="5F123F7C">
      <w:pPr>
        <w:spacing w:beforeLines="0" w:afterLines="0" w:line="340" w:lineRule="exact"/>
        <w:ind w:firstLine="480" w:firstLineChars="200"/>
        <w:rPr>
          <w:rFonts w:hint="default" w:ascii="宋体" w:cs="宋体"/>
          <w:sz w:val="24"/>
          <w:szCs w:val="24"/>
        </w:rPr>
      </w:pPr>
      <w:r>
        <w:rPr>
          <w:rFonts w:hint="eastAsia" w:ascii="宋体" w:hAnsi="宋体" w:cs="宋体"/>
          <w:sz w:val="24"/>
          <w:szCs w:val="24"/>
        </w:rPr>
        <w:t>（7）无重大违法记录书面声明</w:t>
      </w:r>
    </w:p>
    <w:p w14:paraId="3533546F">
      <w:pPr>
        <w:spacing w:beforeLines="0" w:afterLines="0" w:line="340" w:lineRule="exact"/>
        <w:ind w:firstLine="480" w:firstLineChars="200"/>
        <w:rPr>
          <w:rFonts w:hint="default" w:ascii="宋体" w:cs="宋体"/>
          <w:sz w:val="24"/>
          <w:szCs w:val="24"/>
        </w:rPr>
      </w:pPr>
      <w:r>
        <w:rPr>
          <w:rFonts w:hint="eastAsia" w:ascii="宋体" w:hAnsi="宋体" w:cs="宋体"/>
          <w:sz w:val="24"/>
          <w:szCs w:val="24"/>
        </w:rPr>
        <w:t>参加政府采购活动前3年内在经营活动中没有重大违法记录的书面声明；</w:t>
      </w:r>
    </w:p>
    <w:p w14:paraId="3D44EB9E">
      <w:pPr>
        <w:spacing w:beforeLines="0" w:afterLines="0" w:line="340" w:lineRule="exact"/>
        <w:ind w:firstLine="480" w:firstLineChars="200"/>
        <w:rPr>
          <w:rFonts w:hint="default" w:ascii="宋体" w:cs="宋体"/>
          <w:sz w:val="24"/>
          <w:szCs w:val="24"/>
        </w:rPr>
      </w:pPr>
      <w:r>
        <w:rPr>
          <w:rFonts w:hint="eastAsia" w:ascii="宋体" w:hAnsi="宋体" w:cs="宋体"/>
          <w:sz w:val="24"/>
          <w:szCs w:val="24"/>
        </w:rPr>
        <w:t>（8）履约承诺书</w:t>
      </w:r>
    </w:p>
    <w:p w14:paraId="05ED9ADF">
      <w:pPr>
        <w:spacing w:beforeLines="0" w:afterLines="0" w:line="340" w:lineRule="exact"/>
        <w:ind w:firstLine="480" w:firstLineChars="200"/>
        <w:rPr>
          <w:rFonts w:hint="default" w:ascii="宋体" w:cs="宋体"/>
          <w:sz w:val="24"/>
          <w:szCs w:val="24"/>
        </w:rPr>
      </w:pPr>
      <w:r>
        <w:rPr>
          <w:rFonts w:hint="eastAsia" w:ascii="宋体" w:hAnsi="宋体" w:cs="宋体"/>
          <w:sz w:val="24"/>
          <w:szCs w:val="24"/>
        </w:rPr>
        <w:t>具有履行合同所必需的设备和专业技术能力：提供具有履行本合同所必需的设备和专业技术能力的书面承诺；</w:t>
      </w:r>
    </w:p>
    <w:p w14:paraId="3CB21BD3">
      <w:pPr>
        <w:spacing w:beforeLines="0" w:afterLines="0" w:line="340" w:lineRule="exact"/>
        <w:ind w:firstLine="480" w:firstLineChars="200"/>
        <w:rPr>
          <w:rFonts w:hint="default" w:ascii="宋体" w:cs="宋体"/>
          <w:sz w:val="24"/>
          <w:szCs w:val="24"/>
        </w:rPr>
      </w:pPr>
      <w:r>
        <w:rPr>
          <w:rFonts w:hint="eastAsia" w:ascii="宋体" w:hAnsi="宋体" w:cs="宋体"/>
          <w:sz w:val="24"/>
          <w:szCs w:val="24"/>
        </w:rPr>
        <w:t>（9）控股管理关系</w:t>
      </w:r>
    </w:p>
    <w:p w14:paraId="42CD0A86">
      <w:pPr>
        <w:spacing w:beforeLines="0" w:afterLines="0" w:line="340" w:lineRule="exact"/>
        <w:ind w:firstLine="480" w:firstLineChars="200"/>
        <w:rPr>
          <w:rFonts w:hint="default" w:ascii="宋体" w:cs="宋体"/>
          <w:sz w:val="24"/>
          <w:szCs w:val="24"/>
        </w:rPr>
      </w:pPr>
      <w:r>
        <w:rPr>
          <w:rFonts w:hint="eastAsia" w:ascii="宋体" w:hAnsi="宋体" w:cs="宋体"/>
          <w:sz w:val="24"/>
          <w:szCs w:val="24"/>
        </w:rPr>
        <w:t>本项目不接受联合体投标，单位负责人为同一人或者存在控股、管理关系的不同单位不得同时参加（提供书面承诺）；</w:t>
      </w:r>
    </w:p>
    <w:p w14:paraId="6E1FCD11">
      <w:pPr>
        <w:spacing w:beforeLines="0" w:afterLines="0" w:line="340" w:lineRule="exact"/>
        <w:ind w:firstLine="480" w:firstLineChars="200"/>
        <w:rPr>
          <w:rFonts w:hint="default" w:ascii="宋体" w:cs="宋体"/>
          <w:sz w:val="24"/>
          <w:szCs w:val="24"/>
        </w:rPr>
      </w:pPr>
      <w:r>
        <w:rPr>
          <w:rFonts w:hint="eastAsia" w:ascii="宋体" w:hAnsi="宋体" w:cs="宋体"/>
          <w:sz w:val="24"/>
          <w:szCs w:val="24"/>
        </w:rPr>
        <w:t>（10）非联合体声明</w:t>
      </w:r>
    </w:p>
    <w:p w14:paraId="3DB1DBD8">
      <w:pPr>
        <w:spacing w:beforeLines="0" w:afterLines="0" w:line="340" w:lineRule="exact"/>
        <w:ind w:firstLine="480" w:firstLineChars="200"/>
        <w:rPr>
          <w:rFonts w:hint="default" w:ascii="宋体" w:cs="宋体"/>
          <w:sz w:val="24"/>
          <w:szCs w:val="24"/>
        </w:rPr>
      </w:pPr>
      <w:r>
        <w:rPr>
          <w:rFonts w:hint="eastAsia" w:ascii="宋体" w:hAnsi="宋体" w:cs="宋体"/>
          <w:sz w:val="24"/>
          <w:szCs w:val="24"/>
        </w:rPr>
        <w:t>本项目不接受联合体投标（提供声明函）</w:t>
      </w:r>
      <w:r>
        <w:rPr>
          <w:rFonts w:hint="eastAsia" w:ascii="宋体" w:cs="宋体"/>
          <w:sz w:val="24"/>
          <w:szCs w:val="24"/>
        </w:rPr>
        <w:t>,</w:t>
      </w:r>
      <w:r>
        <w:rPr>
          <w:rFonts w:hint="eastAsia" w:ascii="宋体" w:hAnsi="宋体" w:cs="宋体"/>
          <w:sz w:val="24"/>
          <w:szCs w:val="24"/>
        </w:rPr>
        <w:t>中标供应商不得转包、分包；</w:t>
      </w:r>
    </w:p>
    <w:p w14:paraId="4272F2A9">
      <w:pPr>
        <w:spacing w:beforeLines="0" w:afterLines="0" w:line="340" w:lineRule="exact"/>
        <w:ind w:firstLine="480" w:firstLineChars="200"/>
        <w:rPr>
          <w:rFonts w:hint="default" w:ascii="宋体" w:cs="宋体"/>
          <w:sz w:val="24"/>
          <w:szCs w:val="24"/>
        </w:rPr>
      </w:pPr>
      <w:r>
        <w:rPr>
          <w:rFonts w:hint="eastAsia" w:ascii="宋体" w:hAnsi="宋体" w:cs="宋体"/>
          <w:sz w:val="24"/>
          <w:szCs w:val="24"/>
        </w:rPr>
        <w:t>（11）中小企业声明函</w:t>
      </w:r>
      <w:r>
        <w:rPr>
          <w:rFonts w:hint="eastAsia"/>
          <w:sz w:val="24"/>
          <w:szCs w:val="24"/>
        </w:rPr>
        <w:t>（非必要项）</w:t>
      </w:r>
    </w:p>
    <w:p w14:paraId="6A36F3EF">
      <w:pPr>
        <w:spacing w:beforeLines="0" w:afterLines="0" w:line="340" w:lineRule="exact"/>
        <w:ind w:firstLine="480" w:firstLineChars="200"/>
        <w:rPr>
          <w:rFonts w:hint="default" w:ascii="宋体" w:cs="宋体"/>
          <w:sz w:val="24"/>
          <w:szCs w:val="24"/>
        </w:rPr>
      </w:pPr>
      <w:r>
        <w:rPr>
          <w:rFonts w:hint="eastAsia" w:ascii="宋体" w:hAnsi="宋体" w:cs="宋体"/>
          <w:sz w:val="24"/>
          <w:szCs w:val="24"/>
        </w:rPr>
        <w:t>本项目不专门面向中小企业采购，如需</w:t>
      </w:r>
      <w:r>
        <w:rPr>
          <w:rFonts w:hint="eastAsia" w:ascii="宋体" w:hAnsi="宋体" w:cs="宋体"/>
          <w:sz w:val="24"/>
          <w:szCs w:val="24"/>
          <w:shd w:val="clear" w:color="auto" w:fill="FFFFFF"/>
        </w:rPr>
        <w:t>享受价格优惠政策的小微企业、监狱企业、残疾人福利性单位请提供企业类型</w:t>
      </w:r>
      <w:r>
        <w:rPr>
          <w:rFonts w:hint="eastAsia" w:ascii="宋体" w:hAnsi="宋体" w:cs="宋体"/>
          <w:sz w:val="24"/>
          <w:szCs w:val="24"/>
        </w:rPr>
        <w:t>声明函。</w:t>
      </w:r>
    </w:p>
    <w:p w14:paraId="036A6E68">
      <w:pPr>
        <w:spacing w:beforeLines="0" w:afterLines="0"/>
        <w:rPr>
          <w:rFonts w:hint="default" w:ascii="黑体" w:hAnsi="黑体" w:eastAsia="黑体" w:cs="黑体"/>
          <w:sz w:val="28"/>
          <w:szCs w:val="28"/>
        </w:rPr>
      </w:pPr>
      <w:r>
        <w:rPr>
          <w:rFonts w:hint="default" w:ascii="黑体" w:hAnsi="黑体" w:eastAsia="黑体" w:cs="黑体"/>
          <w:sz w:val="28"/>
          <w:szCs w:val="28"/>
        </w:rPr>
        <w:br w:type="page"/>
      </w:r>
    </w:p>
    <w:p w14:paraId="2CB2D2D1">
      <w:pPr>
        <w:spacing w:beforeLines="0" w:afterLines="0"/>
        <w:jc w:val="center"/>
        <w:rPr>
          <w:rFonts w:hint="default" w:ascii="黑体" w:hAnsi="黑体" w:eastAsia="黑体" w:cs="黑体"/>
          <w:sz w:val="28"/>
          <w:szCs w:val="28"/>
        </w:rPr>
      </w:pPr>
      <w:r>
        <w:rPr>
          <w:rFonts w:hint="eastAsia" w:ascii="黑体" w:hAnsi="黑体" w:eastAsia="黑体" w:cs="黑体"/>
          <w:sz w:val="28"/>
          <w:szCs w:val="28"/>
        </w:rPr>
        <w:t>12、宝鸡市政府采购供应商诚信承诺书</w:t>
      </w:r>
    </w:p>
    <w:p w14:paraId="1497201D">
      <w:pPr>
        <w:pStyle w:val="5"/>
        <w:spacing w:beforeLines="0" w:afterLines="0"/>
        <w:rPr>
          <w:rFonts w:hint="default"/>
          <w:sz w:val="24"/>
          <w:szCs w:val="24"/>
        </w:rPr>
      </w:pPr>
    </w:p>
    <w:p w14:paraId="0A5A91A2">
      <w:pPr>
        <w:spacing w:beforeLines="0" w:afterLines="0"/>
        <w:rPr>
          <w:rFonts w:hint="default" w:ascii="宋体" w:cs="宋体"/>
          <w:sz w:val="24"/>
          <w:szCs w:val="24"/>
        </w:rPr>
      </w:pPr>
      <w:r>
        <w:rPr>
          <w:rFonts w:hint="eastAsia" w:ascii="宋体" w:hAnsi="宋体" w:cs="宋体"/>
          <w:sz w:val="24"/>
          <w:szCs w:val="24"/>
          <w:u w:val="single"/>
        </w:rPr>
        <w:t>致：（采购人名称）</w:t>
      </w:r>
    </w:p>
    <w:p w14:paraId="17C8A50B">
      <w:pPr>
        <w:spacing w:beforeLines="0" w:afterLines="0"/>
        <w:ind w:firstLine="480" w:firstLineChars="200"/>
        <w:rPr>
          <w:rFonts w:hint="default" w:ascii="宋体" w:cs="宋体"/>
          <w:sz w:val="24"/>
          <w:szCs w:val="24"/>
        </w:rPr>
      </w:pPr>
      <w:r>
        <w:rPr>
          <w:rFonts w:hint="eastAsia" w:ascii="宋体" w:hAnsi="宋体" w:cs="宋体"/>
          <w:sz w:val="24"/>
          <w:szCs w:val="24"/>
        </w:rPr>
        <w:t>统一社会信用代码为</w:t>
      </w:r>
      <w:r>
        <w:rPr>
          <w:rFonts w:hint="eastAsia" w:ascii="宋体" w:hAnsi="宋体" w:cs="宋体"/>
          <w:sz w:val="24"/>
          <w:szCs w:val="24"/>
          <w:u w:val="single"/>
        </w:rPr>
        <w:t xml:space="preserve">            </w:t>
      </w:r>
      <w:r>
        <w:rPr>
          <w:rFonts w:hint="eastAsia" w:ascii="宋体" w:hAnsi="宋体" w:cs="宋体"/>
          <w:sz w:val="24"/>
          <w:szCs w:val="24"/>
        </w:rPr>
        <w:t>的我方</w:t>
      </w:r>
      <w:r>
        <w:rPr>
          <w:rFonts w:hint="eastAsia" w:ascii="宋体" w:hAnsi="宋体" w:cs="宋体"/>
          <w:sz w:val="24"/>
          <w:szCs w:val="24"/>
          <w:u w:val="single"/>
        </w:rPr>
        <w:t xml:space="preserve">    (供应商名称)     </w:t>
      </w:r>
      <w:r>
        <w:rPr>
          <w:rFonts w:hint="eastAsia" w:ascii="宋体" w:hAnsi="宋体" w:cs="宋体"/>
          <w:sz w:val="24"/>
          <w:szCs w:val="24"/>
        </w:rPr>
        <w:t>自愿参加贵单位组织的编号为</w:t>
      </w:r>
      <w:r>
        <w:rPr>
          <w:rFonts w:hint="eastAsia" w:ascii="宋体" w:hAnsi="宋体" w:cs="宋体"/>
          <w:sz w:val="24"/>
          <w:szCs w:val="24"/>
          <w:u w:val="single"/>
        </w:rPr>
        <w:t xml:space="preserve">       （采购项目编号）         </w:t>
      </w:r>
      <w:r>
        <w:rPr>
          <w:rFonts w:hint="eastAsia" w:ascii="宋体" w:hAnsi="宋体" w:cs="宋体"/>
          <w:sz w:val="24"/>
          <w:szCs w:val="24"/>
        </w:rPr>
        <w:t>(采购项目名称)的政府采购活动，我方已知悉并理解本项目采购文件的各项要求。为贯彻公开、公平、公正和诚实信用的政府采购原则，共同维护宝鸡市政府采购市场良好秩序，我方郑重声明和承诺如下：</w:t>
      </w:r>
    </w:p>
    <w:p w14:paraId="3F240E7F">
      <w:pPr>
        <w:spacing w:beforeLines="0" w:afterLines="0"/>
        <w:ind w:firstLine="480" w:firstLineChars="200"/>
        <w:rPr>
          <w:rFonts w:hint="default" w:ascii="宋体" w:cs="宋体"/>
          <w:sz w:val="24"/>
          <w:szCs w:val="24"/>
        </w:rPr>
      </w:pPr>
      <w:r>
        <w:rPr>
          <w:rFonts w:hint="eastAsia" w:ascii="宋体" w:hAnsi="宋体" w:cs="宋体"/>
          <w:sz w:val="24"/>
          <w:szCs w:val="24"/>
        </w:rPr>
        <w:t>一、在参加本次政府采购活动中严格遵守《中华人民共和国政府采购法》等法律、法规、规章及宝鸡市有关规定。</w:t>
      </w:r>
    </w:p>
    <w:p w14:paraId="3B5C1561">
      <w:pPr>
        <w:spacing w:beforeLines="0" w:afterLines="0"/>
        <w:ind w:firstLine="480" w:firstLineChars="200"/>
        <w:rPr>
          <w:rFonts w:hint="default" w:ascii="宋体" w:cs="宋体"/>
          <w:sz w:val="24"/>
          <w:szCs w:val="24"/>
        </w:rPr>
      </w:pPr>
      <w:r>
        <w:rPr>
          <w:rFonts w:hint="eastAsia" w:ascii="宋体" w:hAnsi="宋体" w:cs="宋体"/>
          <w:sz w:val="24"/>
          <w:szCs w:val="24"/>
        </w:rPr>
        <w:t>二、我方郑重声明，在参加本次政府采购活动前三年内，无因违法经营受到刑事处罚或者责令停产停业、吊销许可证或者执照、较大数额罚款等重大违法记录。</w:t>
      </w:r>
    </w:p>
    <w:p w14:paraId="71C72137">
      <w:pPr>
        <w:spacing w:beforeLines="0" w:afterLines="0"/>
        <w:ind w:firstLine="480" w:firstLineChars="200"/>
        <w:rPr>
          <w:rFonts w:hint="default" w:ascii="宋体" w:cs="宋体"/>
          <w:sz w:val="24"/>
          <w:szCs w:val="24"/>
        </w:rPr>
      </w:pPr>
      <w:r>
        <w:rPr>
          <w:rFonts w:hint="eastAsia" w:ascii="宋体" w:hAnsi="宋体" w:cs="宋体"/>
          <w:sz w:val="24"/>
          <w:szCs w:val="24"/>
        </w:rPr>
        <w:t>我方同时声明，在参加本次政府采购活动前，未被列入失信被执行人、重大税收违法案件当事人名单、政府采购严重违法失信行为记录名单。</w:t>
      </w:r>
    </w:p>
    <w:p w14:paraId="1ADE97EA">
      <w:pPr>
        <w:spacing w:beforeLines="0" w:afterLines="0"/>
        <w:ind w:firstLine="480" w:firstLineChars="200"/>
        <w:rPr>
          <w:rFonts w:hint="default" w:ascii="宋体" w:cs="宋体"/>
          <w:sz w:val="24"/>
          <w:szCs w:val="24"/>
        </w:rPr>
      </w:pPr>
      <w:r>
        <w:rPr>
          <w:rFonts w:hint="eastAsia" w:ascii="宋体" w:hAnsi="宋体" w:cs="宋体"/>
          <w:sz w:val="24"/>
          <w:szCs w:val="24"/>
        </w:rPr>
        <w:t>我方对以上声明的真实性负责，接受采购人、采购代理机构根据相关政策规定进行的信用记录查询。如发现以上声明不实，我方承担相应后果。</w:t>
      </w:r>
    </w:p>
    <w:p w14:paraId="180555C3">
      <w:pPr>
        <w:spacing w:beforeLines="0" w:afterLines="0"/>
        <w:ind w:firstLine="480" w:firstLineChars="200"/>
        <w:rPr>
          <w:rFonts w:hint="default" w:ascii="宋体" w:cs="宋体"/>
          <w:sz w:val="24"/>
          <w:szCs w:val="24"/>
        </w:rPr>
      </w:pPr>
      <w:r>
        <w:rPr>
          <w:rFonts w:hint="eastAsia" w:ascii="宋体" w:hAnsi="宋体" w:cs="宋体"/>
          <w:sz w:val="24"/>
          <w:szCs w:val="24"/>
        </w:rPr>
        <w:t xml:space="preserve">三、我方郑重承诺，在参加本次政府采购活动中： </w:t>
      </w:r>
    </w:p>
    <w:p w14:paraId="0E886439">
      <w:pPr>
        <w:spacing w:beforeLines="0" w:afterLines="0"/>
        <w:ind w:firstLine="480" w:firstLineChars="200"/>
        <w:rPr>
          <w:rFonts w:hint="default" w:ascii="宋体" w:cs="宋体"/>
          <w:sz w:val="24"/>
          <w:szCs w:val="24"/>
        </w:rPr>
      </w:pPr>
      <w:r>
        <w:rPr>
          <w:rFonts w:hint="eastAsia" w:ascii="宋体" w:hAnsi="宋体" w:cs="宋体"/>
          <w:sz w:val="24"/>
          <w:szCs w:val="24"/>
        </w:rPr>
        <w:t>（1）不向采购人、采购代理机构和评审专家提供任何形式的商业贿赂或者提供其他不正当利益。对索取或接觉商业贿赂的单位和个人，及时向财政部门和监察机关举报；</w:t>
      </w:r>
    </w:p>
    <w:p w14:paraId="06801C91">
      <w:pPr>
        <w:spacing w:beforeLines="0" w:afterLines="0"/>
        <w:ind w:firstLine="480" w:firstLineChars="200"/>
        <w:rPr>
          <w:rFonts w:hint="default" w:ascii="宋体" w:cs="宋体"/>
          <w:sz w:val="24"/>
          <w:szCs w:val="24"/>
        </w:rPr>
      </w:pPr>
      <w:r>
        <w:rPr>
          <w:rFonts w:hint="eastAsia" w:ascii="宋体" w:hAnsi="宋体" w:cs="宋体"/>
          <w:sz w:val="24"/>
          <w:szCs w:val="24"/>
        </w:rPr>
        <w:t>（2）不与其它供应商串通采取围标、陪标等商业欺诈手段。谋取中标(成交) :</w:t>
      </w:r>
    </w:p>
    <w:p w14:paraId="695DFFE6">
      <w:pPr>
        <w:spacing w:beforeLines="0" w:afterLines="0"/>
        <w:ind w:firstLine="480" w:firstLineChars="200"/>
        <w:rPr>
          <w:rFonts w:hint="default" w:ascii="宋体" w:cs="宋体"/>
          <w:sz w:val="24"/>
          <w:szCs w:val="24"/>
        </w:rPr>
      </w:pPr>
      <w:r>
        <w:rPr>
          <w:rFonts w:hint="eastAsia" w:ascii="宋体" w:hAnsi="宋体" w:cs="宋体"/>
          <w:sz w:val="24"/>
          <w:szCs w:val="24"/>
        </w:rPr>
        <w:t>（3）不出借或借用资质；</w:t>
      </w:r>
    </w:p>
    <w:p w14:paraId="542D5E0D">
      <w:pPr>
        <w:spacing w:beforeLines="0" w:afterLines="0"/>
        <w:ind w:firstLine="480" w:firstLineChars="200"/>
        <w:rPr>
          <w:rFonts w:hint="default" w:ascii="宋体" w:cs="宋体"/>
          <w:sz w:val="24"/>
          <w:szCs w:val="24"/>
        </w:rPr>
      </w:pPr>
      <w:r>
        <w:rPr>
          <w:rFonts w:hint="eastAsia" w:ascii="宋体" w:hAnsi="宋体" w:cs="宋体"/>
          <w:sz w:val="24"/>
          <w:szCs w:val="24"/>
        </w:rPr>
        <w:t>（4）不与采购人、采购代理机构、评审专家恶意串通；</w:t>
      </w:r>
    </w:p>
    <w:p w14:paraId="67F63E2F">
      <w:pPr>
        <w:spacing w:beforeLines="0" w:afterLines="0"/>
        <w:ind w:firstLine="480" w:firstLineChars="200"/>
        <w:rPr>
          <w:rFonts w:hint="default" w:ascii="宋体" w:cs="宋体"/>
          <w:sz w:val="24"/>
          <w:szCs w:val="24"/>
        </w:rPr>
      </w:pPr>
      <w:r>
        <w:rPr>
          <w:rFonts w:hint="eastAsia" w:ascii="宋体" w:hAnsi="宋体" w:cs="宋体"/>
          <w:sz w:val="24"/>
          <w:szCs w:val="24"/>
        </w:rPr>
        <w:t>（5）不采取不正当手段诋毁、排挤其他供应商；</w:t>
      </w:r>
    </w:p>
    <w:p w14:paraId="6A866DAE">
      <w:pPr>
        <w:spacing w:beforeLines="0" w:afterLines="0"/>
        <w:ind w:firstLine="480" w:firstLineChars="200"/>
        <w:rPr>
          <w:rFonts w:hint="default" w:ascii="宋体" w:cs="宋体"/>
          <w:sz w:val="24"/>
          <w:szCs w:val="24"/>
        </w:rPr>
      </w:pPr>
      <w:r>
        <w:rPr>
          <w:rFonts w:hint="eastAsia" w:ascii="宋体" w:hAnsi="宋体" w:cs="宋体"/>
          <w:sz w:val="24"/>
          <w:szCs w:val="24"/>
        </w:rPr>
        <w:t>（6）不以虚假材料谋取中标(成交)；</w:t>
      </w:r>
    </w:p>
    <w:p w14:paraId="71E1C0D5">
      <w:pPr>
        <w:spacing w:beforeLines="0" w:afterLines="0"/>
        <w:ind w:firstLine="480" w:firstLineChars="200"/>
        <w:rPr>
          <w:rFonts w:hint="default" w:ascii="宋体" w:cs="宋体"/>
          <w:sz w:val="24"/>
          <w:szCs w:val="24"/>
        </w:rPr>
      </w:pPr>
      <w:r>
        <w:rPr>
          <w:rFonts w:hint="eastAsia" w:ascii="宋体" w:hAnsi="宋体" w:cs="宋体"/>
          <w:sz w:val="24"/>
          <w:szCs w:val="24"/>
        </w:rPr>
        <w:t>（7）不以低于成本价或恶意低价竞争；</w:t>
      </w:r>
    </w:p>
    <w:p w14:paraId="6E266EB8">
      <w:pPr>
        <w:spacing w:beforeLines="0" w:afterLines="0"/>
        <w:ind w:firstLine="480" w:firstLineChars="200"/>
        <w:rPr>
          <w:rFonts w:hint="default" w:ascii="宋体" w:cs="宋体"/>
          <w:sz w:val="24"/>
          <w:szCs w:val="24"/>
        </w:rPr>
      </w:pPr>
      <w:r>
        <w:rPr>
          <w:rFonts w:hint="eastAsia" w:ascii="宋体" w:hAnsi="宋体" w:cs="宋体"/>
          <w:sz w:val="24"/>
          <w:szCs w:val="24"/>
        </w:rPr>
        <w:t>（8）不与采购人在招标采购过程中进行协商谈判；</w:t>
      </w:r>
    </w:p>
    <w:p w14:paraId="7FEAE2A2">
      <w:pPr>
        <w:spacing w:beforeLines="0" w:afterLines="0"/>
        <w:ind w:firstLine="480" w:firstLineChars="200"/>
        <w:rPr>
          <w:rFonts w:hint="default" w:ascii="宋体" w:cs="宋体"/>
          <w:sz w:val="24"/>
          <w:szCs w:val="24"/>
        </w:rPr>
      </w:pPr>
      <w:r>
        <w:rPr>
          <w:rFonts w:hint="eastAsia" w:ascii="宋体" w:hAnsi="宋体" w:cs="宋体"/>
          <w:sz w:val="24"/>
          <w:szCs w:val="24"/>
        </w:rPr>
        <w:t>（9）中标或者成交后不得提供假冒伪劣产品；</w:t>
      </w:r>
    </w:p>
    <w:p w14:paraId="21F22972">
      <w:pPr>
        <w:spacing w:beforeLines="0" w:afterLines="0"/>
        <w:ind w:firstLine="480" w:firstLineChars="200"/>
        <w:rPr>
          <w:rFonts w:hint="default" w:ascii="宋体" w:cs="宋体"/>
          <w:sz w:val="24"/>
          <w:szCs w:val="24"/>
        </w:rPr>
      </w:pPr>
      <w:r>
        <w:rPr>
          <w:rFonts w:hint="eastAsia" w:ascii="宋体" w:hAnsi="宋体" w:cs="宋体"/>
          <w:sz w:val="24"/>
          <w:szCs w:val="24"/>
        </w:rPr>
        <w:t>（10）中标或者成交后非因不可抗力不得变更投标(响应)文件中承诺的项目管理实施人员；</w:t>
      </w:r>
    </w:p>
    <w:p w14:paraId="0B0F2C77">
      <w:pPr>
        <w:spacing w:beforeLines="0" w:afterLines="0"/>
        <w:ind w:firstLine="480" w:firstLineChars="200"/>
        <w:rPr>
          <w:rFonts w:hint="default" w:ascii="宋体" w:cs="宋体"/>
          <w:sz w:val="24"/>
          <w:szCs w:val="24"/>
        </w:rPr>
      </w:pPr>
      <w:r>
        <w:rPr>
          <w:rFonts w:hint="eastAsia" w:ascii="宋体" w:hAnsi="宋体" w:cs="宋体"/>
          <w:sz w:val="24"/>
          <w:szCs w:val="24"/>
        </w:rPr>
        <w:t>（11）中标或者成交后无正当理由不得拒不与采购人签订政府采购合同；</w:t>
      </w:r>
    </w:p>
    <w:p w14:paraId="3063DA13">
      <w:pPr>
        <w:spacing w:beforeLines="0" w:afterLines="0"/>
        <w:ind w:firstLine="480" w:firstLineChars="200"/>
        <w:rPr>
          <w:rFonts w:hint="default" w:ascii="宋体" w:cs="宋体"/>
          <w:sz w:val="24"/>
          <w:szCs w:val="24"/>
        </w:rPr>
      </w:pPr>
      <w:r>
        <w:rPr>
          <w:rFonts w:hint="eastAsia" w:ascii="宋体" w:hAnsi="宋体" w:cs="宋体"/>
          <w:sz w:val="24"/>
          <w:szCs w:val="24"/>
        </w:rPr>
        <w:t>（12）不得有未按照采购文件确定的事项与采购人签订政府采购合同，或者与采购人另行订立背离合同实质性内容协议的行为；</w:t>
      </w:r>
    </w:p>
    <w:p w14:paraId="5C46A445">
      <w:pPr>
        <w:spacing w:beforeLines="0" w:afterLines="0"/>
        <w:ind w:firstLine="480" w:firstLineChars="200"/>
        <w:rPr>
          <w:rFonts w:hint="default" w:ascii="宋体" w:cs="宋体"/>
          <w:sz w:val="24"/>
          <w:szCs w:val="24"/>
        </w:rPr>
      </w:pPr>
      <w:r>
        <w:rPr>
          <w:rFonts w:hint="eastAsia" w:ascii="宋体" w:hAnsi="宋体" w:cs="宋体"/>
          <w:sz w:val="24"/>
          <w:szCs w:val="24"/>
        </w:rPr>
        <w:t>（13）不转包或违法分包政府采购合同，不擅自变更、中止或者终止政府采购合同；</w:t>
      </w:r>
    </w:p>
    <w:p w14:paraId="7181FCE3">
      <w:pPr>
        <w:spacing w:beforeLines="0" w:afterLines="0"/>
        <w:ind w:firstLine="480" w:firstLineChars="200"/>
        <w:rPr>
          <w:rFonts w:hint="default" w:ascii="宋体" w:cs="宋体"/>
          <w:sz w:val="24"/>
          <w:szCs w:val="24"/>
        </w:rPr>
      </w:pPr>
      <w:r>
        <w:rPr>
          <w:rFonts w:hint="eastAsia" w:ascii="宋体" w:hAnsi="宋体" w:cs="宋体"/>
          <w:sz w:val="24"/>
          <w:szCs w:val="24"/>
        </w:rPr>
        <w:t>（14）不捏造事实、提供虚假材料或者以非法手段取得证明材料进行质疑、投诉；</w:t>
      </w:r>
    </w:p>
    <w:p w14:paraId="044E18A9">
      <w:pPr>
        <w:spacing w:beforeLines="0" w:afterLines="0"/>
        <w:ind w:firstLine="480" w:firstLineChars="200"/>
        <w:rPr>
          <w:rFonts w:hint="default" w:ascii="宋体" w:cs="宋体"/>
          <w:sz w:val="24"/>
          <w:szCs w:val="24"/>
        </w:rPr>
      </w:pPr>
      <w:r>
        <w:rPr>
          <w:rFonts w:hint="eastAsia" w:ascii="宋体" w:hAnsi="宋体" w:cs="宋体"/>
          <w:sz w:val="24"/>
          <w:szCs w:val="24"/>
        </w:rPr>
        <w:t>（15）不得有拒绝有关部门监督检查或者提供虚假情况的行为；</w:t>
      </w:r>
    </w:p>
    <w:p w14:paraId="0055D58D">
      <w:pPr>
        <w:spacing w:beforeLines="0" w:afterLines="0"/>
        <w:ind w:firstLine="480" w:firstLineChars="200"/>
        <w:rPr>
          <w:rFonts w:hint="default" w:ascii="宋体" w:cs="宋体"/>
          <w:sz w:val="24"/>
          <w:szCs w:val="24"/>
        </w:rPr>
      </w:pPr>
      <w:r>
        <w:rPr>
          <w:rFonts w:hint="eastAsia" w:ascii="宋体" w:hAnsi="宋体" w:cs="宋体"/>
          <w:sz w:val="24"/>
          <w:szCs w:val="24"/>
        </w:rPr>
        <w:t>（16）不得有其他违反国家法律法规和规章要求的违法犯罪或者失信行为。</w:t>
      </w:r>
    </w:p>
    <w:p w14:paraId="0EAD1568">
      <w:pPr>
        <w:spacing w:beforeLines="0" w:afterLines="0"/>
        <w:ind w:firstLine="480" w:firstLineChars="200"/>
        <w:rPr>
          <w:rFonts w:hint="default" w:ascii="宋体" w:cs="宋体"/>
          <w:sz w:val="24"/>
          <w:szCs w:val="24"/>
        </w:rPr>
      </w:pPr>
      <w:r>
        <w:rPr>
          <w:rFonts w:hint="eastAsia" w:ascii="宋体" w:hAnsi="宋体" w:cs="宋体"/>
          <w:sz w:val="24"/>
          <w:szCs w:val="24"/>
        </w:rPr>
        <w:t>四、如有违反以上声明或者承诺之一情形的，我方知悉并接受采购人、采购代理机构和政府采购监督管理部门等政府职能部门将采取以下一种或几种方式追究我方责任：</w:t>
      </w:r>
    </w:p>
    <w:p w14:paraId="33E6C76F">
      <w:pPr>
        <w:spacing w:beforeLines="0" w:afterLines="0"/>
        <w:ind w:firstLine="480" w:firstLineChars="200"/>
        <w:rPr>
          <w:rFonts w:hint="default" w:ascii="宋体" w:cs="宋体"/>
          <w:sz w:val="24"/>
          <w:szCs w:val="24"/>
        </w:rPr>
      </w:pPr>
      <w:r>
        <w:rPr>
          <w:rFonts w:hint="eastAsia" w:ascii="宋体" w:hAnsi="宋体" w:cs="宋体"/>
          <w:sz w:val="24"/>
          <w:szCs w:val="24"/>
        </w:rPr>
        <w:t>1、投标(响应)无效；</w:t>
      </w:r>
    </w:p>
    <w:p w14:paraId="316E0362">
      <w:pPr>
        <w:spacing w:beforeLines="0" w:afterLines="0"/>
        <w:ind w:firstLine="480" w:firstLineChars="200"/>
        <w:rPr>
          <w:rFonts w:hint="default" w:ascii="宋体" w:cs="宋体"/>
          <w:sz w:val="24"/>
          <w:szCs w:val="24"/>
        </w:rPr>
      </w:pPr>
      <w:r>
        <w:rPr>
          <w:rFonts w:hint="eastAsia" w:ascii="宋体" w:hAnsi="宋体" w:cs="宋体"/>
          <w:sz w:val="24"/>
          <w:szCs w:val="24"/>
        </w:rPr>
        <w:t>2、不予退还磋商保证金或者履约保证金；</w:t>
      </w:r>
    </w:p>
    <w:p w14:paraId="654CC8CB">
      <w:pPr>
        <w:spacing w:beforeLines="0" w:afterLines="0"/>
        <w:ind w:firstLine="480" w:firstLineChars="200"/>
        <w:rPr>
          <w:rFonts w:hint="default" w:ascii="宋体" w:cs="宋体"/>
          <w:sz w:val="24"/>
          <w:szCs w:val="24"/>
        </w:rPr>
      </w:pPr>
      <w:r>
        <w:rPr>
          <w:rFonts w:hint="eastAsia" w:ascii="宋体" w:hAnsi="宋体" w:cs="宋体"/>
          <w:sz w:val="24"/>
          <w:szCs w:val="24"/>
        </w:rPr>
        <w:t>3、约谈法人代表或者主要负责人，责令整改；</w:t>
      </w:r>
    </w:p>
    <w:p w14:paraId="3A683515">
      <w:pPr>
        <w:spacing w:beforeLines="0" w:afterLines="0"/>
        <w:ind w:firstLine="480" w:firstLineChars="200"/>
        <w:rPr>
          <w:rFonts w:hint="default" w:ascii="宋体" w:cs="宋体"/>
          <w:sz w:val="24"/>
          <w:szCs w:val="24"/>
        </w:rPr>
      </w:pPr>
      <w:r>
        <w:rPr>
          <w:rFonts w:hint="eastAsia" w:ascii="宋体" w:hAnsi="宋体" w:cs="宋体"/>
          <w:sz w:val="24"/>
          <w:szCs w:val="24"/>
        </w:rPr>
        <w:t>4、中标(成交)无效；</w:t>
      </w:r>
    </w:p>
    <w:p w14:paraId="62A813E5">
      <w:pPr>
        <w:spacing w:beforeLines="0" w:afterLines="0"/>
        <w:ind w:firstLine="480" w:firstLineChars="200"/>
        <w:rPr>
          <w:rFonts w:hint="default" w:ascii="宋体" w:cs="宋体"/>
          <w:sz w:val="24"/>
          <w:szCs w:val="24"/>
        </w:rPr>
      </w:pPr>
      <w:r>
        <w:rPr>
          <w:rFonts w:hint="eastAsia" w:ascii="宋体" w:hAnsi="宋体" w:cs="宋体"/>
          <w:sz w:val="24"/>
          <w:szCs w:val="24"/>
        </w:rPr>
        <w:t>5、处以采购金额千分之五以上千分之十以下的罚款，列入不良行为记录名单，在一至三年内禁止参加政府采购活动；</w:t>
      </w:r>
    </w:p>
    <w:p w14:paraId="7EF26ADC">
      <w:pPr>
        <w:spacing w:beforeLines="0" w:afterLines="0"/>
        <w:ind w:firstLine="480" w:firstLineChars="200"/>
        <w:rPr>
          <w:rFonts w:hint="default" w:ascii="宋体" w:cs="宋体"/>
          <w:sz w:val="24"/>
          <w:szCs w:val="24"/>
        </w:rPr>
      </w:pPr>
      <w:r>
        <w:rPr>
          <w:rFonts w:hint="eastAsia" w:ascii="宋体" w:hAnsi="宋体" w:cs="宋体"/>
          <w:sz w:val="24"/>
          <w:szCs w:val="24"/>
        </w:rPr>
        <w:t>6、没收违法得所得；</w:t>
      </w:r>
    </w:p>
    <w:p w14:paraId="6175C3EB">
      <w:pPr>
        <w:spacing w:beforeLines="0" w:afterLines="0"/>
        <w:ind w:firstLine="480" w:firstLineChars="200"/>
        <w:rPr>
          <w:rFonts w:hint="default" w:ascii="宋体" w:cs="宋体"/>
          <w:sz w:val="24"/>
          <w:szCs w:val="24"/>
        </w:rPr>
      </w:pPr>
      <w:r>
        <w:rPr>
          <w:rFonts w:hint="eastAsia" w:ascii="宋体" w:hAnsi="宋体" w:cs="宋体"/>
          <w:sz w:val="24"/>
          <w:szCs w:val="24"/>
        </w:rPr>
        <w:t>7、吊销营业执照；</w:t>
      </w:r>
    </w:p>
    <w:p w14:paraId="35DA30AC">
      <w:pPr>
        <w:spacing w:beforeLines="0" w:afterLines="0"/>
        <w:ind w:firstLine="480" w:firstLineChars="200"/>
        <w:rPr>
          <w:rFonts w:hint="default" w:ascii="宋体" w:cs="宋体"/>
          <w:sz w:val="24"/>
          <w:szCs w:val="24"/>
        </w:rPr>
      </w:pPr>
      <w:r>
        <w:rPr>
          <w:rFonts w:hint="eastAsia" w:ascii="宋体" w:hAnsi="宋体" w:cs="宋体"/>
          <w:sz w:val="24"/>
          <w:szCs w:val="24"/>
        </w:rPr>
        <w:t>8、政府相关部门的联合惩戒措施；</w:t>
      </w:r>
    </w:p>
    <w:p w14:paraId="52E54064">
      <w:pPr>
        <w:spacing w:beforeLines="0" w:afterLines="0"/>
        <w:ind w:firstLine="480" w:firstLineChars="200"/>
        <w:rPr>
          <w:rFonts w:hint="default" w:ascii="宋体" w:cs="宋体"/>
          <w:sz w:val="24"/>
          <w:szCs w:val="24"/>
        </w:rPr>
      </w:pPr>
      <w:r>
        <w:rPr>
          <w:rFonts w:hint="eastAsia" w:ascii="宋体" w:hAnsi="宋体" w:cs="宋体"/>
          <w:sz w:val="24"/>
          <w:szCs w:val="24"/>
        </w:rPr>
        <w:t>9、追究民事责任；</w:t>
      </w:r>
    </w:p>
    <w:p w14:paraId="2A34C56B">
      <w:pPr>
        <w:spacing w:beforeLines="0" w:afterLines="0"/>
        <w:ind w:firstLine="480" w:firstLineChars="200"/>
        <w:rPr>
          <w:rFonts w:hint="default" w:ascii="宋体" w:cs="宋体"/>
          <w:sz w:val="24"/>
          <w:szCs w:val="24"/>
        </w:rPr>
      </w:pPr>
      <w:r>
        <w:rPr>
          <w:rFonts w:hint="eastAsia" w:ascii="宋体" w:hAnsi="宋体" w:cs="宋体"/>
          <w:sz w:val="24"/>
          <w:szCs w:val="24"/>
        </w:rPr>
        <w:t>10、追究刑事责任；</w:t>
      </w:r>
    </w:p>
    <w:p w14:paraId="057F0BEF">
      <w:pPr>
        <w:spacing w:beforeLines="0" w:afterLines="0"/>
        <w:ind w:firstLine="480" w:firstLineChars="200"/>
        <w:rPr>
          <w:rFonts w:hint="default" w:ascii="宋体" w:cs="宋体"/>
          <w:sz w:val="24"/>
          <w:szCs w:val="24"/>
        </w:rPr>
      </w:pPr>
      <w:r>
        <w:rPr>
          <w:rFonts w:hint="eastAsia" w:ascii="宋体" w:hAnsi="宋体" w:cs="宋体"/>
          <w:sz w:val="24"/>
          <w:szCs w:val="24"/>
        </w:rPr>
        <w:t>11、法律法规规定的其他处理处罚措施。</w:t>
      </w:r>
    </w:p>
    <w:p w14:paraId="4B3309AE">
      <w:pPr>
        <w:spacing w:beforeLines="0" w:afterLines="0"/>
        <w:ind w:firstLine="2738" w:firstLineChars="1141"/>
        <w:rPr>
          <w:rFonts w:hint="default" w:ascii="宋体" w:cs="宋体"/>
          <w:sz w:val="24"/>
          <w:szCs w:val="24"/>
        </w:rPr>
      </w:pPr>
    </w:p>
    <w:p w14:paraId="49062049">
      <w:pPr>
        <w:spacing w:beforeLines="0" w:afterLines="0"/>
        <w:ind w:firstLine="2738" w:firstLineChars="1141"/>
        <w:rPr>
          <w:rFonts w:hint="default" w:ascii="宋体" w:cs="宋体"/>
          <w:sz w:val="24"/>
          <w:szCs w:val="24"/>
        </w:rPr>
      </w:pPr>
    </w:p>
    <w:p w14:paraId="6822A80C">
      <w:pPr>
        <w:spacing w:beforeLines="0" w:afterLines="0"/>
        <w:rPr>
          <w:rFonts w:hint="default" w:ascii="宋体" w:cs="宋体"/>
          <w:sz w:val="24"/>
          <w:szCs w:val="24"/>
        </w:rPr>
      </w:pPr>
      <w:r>
        <w:rPr>
          <w:rFonts w:hint="eastAsia" w:ascii="宋体" w:hAnsi="宋体" w:cs="宋体"/>
          <w:sz w:val="24"/>
          <w:szCs w:val="24"/>
        </w:rPr>
        <w:t>单位名称：</w:t>
      </w:r>
      <w:r>
        <w:rPr>
          <w:rFonts w:hint="eastAsia" w:ascii="宋体" w:hAnsi="宋体" w:cs="宋体"/>
          <w:sz w:val="24"/>
          <w:szCs w:val="24"/>
          <w:u w:val="single"/>
        </w:rPr>
        <w:t xml:space="preserve">                       </w:t>
      </w:r>
      <w:r>
        <w:rPr>
          <w:rFonts w:hint="eastAsia" w:ascii="宋体" w:hAnsi="宋体" w:cs="宋体"/>
          <w:sz w:val="24"/>
          <w:szCs w:val="24"/>
        </w:rPr>
        <w:t xml:space="preserve">(公章) </w:t>
      </w:r>
    </w:p>
    <w:p w14:paraId="4D60D9BF">
      <w:pPr>
        <w:spacing w:beforeLines="0" w:afterLines="0"/>
        <w:rPr>
          <w:rFonts w:hint="default" w:ascii="宋体" w:cs="宋体"/>
          <w:sz w:val="24"/>
          <w:szCs w:val="24"/>
        </w:rPr>
      </w:pPr>
    </w:p>
    <w:p w14:paraId="1CB316EA">
      <w:pPr>
        <w:spacing w:beforeLines="0" w:afterLines="0"/>
        <w:rPr>
          <w:rFonts w:hint="default" w:ascii="宋体" w:cs="宋体"/>
          <w:sz w:val="24"/>
          <w:szCs w:val="24"/>
          <w:u w:val="single"/>
        </w:rPr>
      </w:pPr>
      <w:r>
        <w:rPr>
          <w:rFonts w:hint="eastAsia" w:ascii="宋体" w:hAnsi="宋体" w:cs="宋体"/>
          <w:sz w:val="24"/>
          <w:szCs w:val="24"/>
        </w:rPr>
        <w:t>法定代表人（签字或盖章）：</w:t>
      </w:r>
      <w:r>
        <w:rPr>
          <w:rFonts w:hint="eastAsia" w:ascii="宋体" w:hAnsi="宋体" w:cs="宋体"/>
          <w:sz w:val="24"/>
          <w:szCs w:val="24"/>
          <w:u w:val="single"/>
        </w:rPr>
        <w:t xml:space="preserve">               </w:t>
      </w:r>
    </w:p>
    <w:p w14:paraId="49062665">
      <w:pPr>
        <w:spacing w:beforeLines="0" w:afterLines="0"/>
        <w:rPr>
          <w:rFonts w:hint="default" w:ascii="宋体" w:cs="宋体"/>
          <w:sz w:val="24"/>
          <w:szCs w:val="24"/>
        </w:rPr>
      </w:pPr>
    </w:p>
    <w:p w14:paraId="4FFEF195">
      <w:pPr>
        <w:spacing w:beforeLines="0" w:afterLines="0"/>
        <w:rPr>
          <w:rFonts w:hint="default" w:ascii="宋体" w:cs="宋体"/>
          <w:sz w:val="24"/>
          <w:szCs w:val="24"/>
        </w:rPr>
      </w:pPr>
      <w:r>
        <w:rPr>
          <w:rFonts w:hint="eastAsia" w:ascii="宋体" w:hAnsi="宋体" w:cs="宋体"/>
          <w:sz w:val="24"/>
          <w:szCs w:val="24"/>
        </w:rPr>
        <w:t>法定代表人身份证复印件：</w:t>
      </w:r>
    </w:p>
    <w:p w14:paraId="14CF33D6">
      <w:pPr>
        <w:pStyle w:val="5"/>
        <w:spacing w:beforeLines="0" w:afterLines="0"/>
        <w:rPr>
          <w:rFonts w:hint="default" w:ascii="宋体" w:cs="宋体"/>
          <w:color w:val="auto"/>
          <w:sz w:val="24"/>
          <w:szCs w:val="24"/>
        </w:rPr>
      </w:pPr>
    </w:p>
    <w:p w14:paraId="19F3A280">
      <w:pPr>
        <w:pStyle w:val="6"/>
        <w:spacing w:beforeLines="0" w:afterLines="0"/>
        <w:rPr>
          <w:rFonts w:hint="default"/>
          <w:sz w:val="28"/>
          <w:szCs w:val="24"/>
        </w:rPr>
      </w:pP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14:paraId="320C56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2352" w:hRule="atLeast"/>
        </w:trPr>
        <w:tc>
          <w:tcPr>
            <w:tcW w:w="426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764112B">
            <w:pPr>
              <w:spacing w:beforeLines="0" w:afterLines="0"/>
              <w:jc w:val="center"/>
              <w:rPr>
                <w:rFonts w:hint="default" w:ascii="宋体" w:cs="宋体"/>
                <w:sz w:val="24"/>
                <w:szCs w:val="24"/>
              </w:rPr>
            </w:pPr>
            <w:r>
              <w:rPr>
                <w:rFonts w:hint="eastAsia" w:ascii="宋体" w:hAnsi="宋体" w:cs="宋体"/>
                <w:sz w:val="24"/>
                <w:szCs w:val="24"/>
              </w:rPr>
              <w:t>身份证复印件正面</w:t>
            </w:r>
          </w:p>
        </w:tc>
        <w:tc>
          <w:tcPr>
            <w:tcW w:w="426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E99FFDF">
            <w:pPr>
              <w:spacing w:beforeLines="0" w:afterLines="0"/>
              <w:jc w:val="center"/>
              <w:rPr>
                <w:rFonts w:hint="default" w:ascii="宋体" w:cs="宋体"/>
                <w:sz w:val="24"/>
                <w:szCs w:val="24"/>
              </w:rPr>
            </w:pPr>
            <w:r>
              <w:rPr>
                <w:rFonts w:hint="eastAsia" w:ascii="宋体" w:hAnsi="宋体" w:cs="宋体"/>
                <w:sz w:val="24"/>
                <w:szCs w:val="24"/>
              </w:rPr>
              <w:t>身份证复印件反面</w:t>
            </w:r>
          </w:p>
        </w:tc>
      </w:tr>
    </w:tbl>
    <w:p w14:paraId="0AFCF647">
      <w:pPr>
        <w:spacing w:beforeLines="0" w:afterLines="0"/>
        <w:rPr>
          <w:rFonts w:hint="default" w:ascii="宋体" w:cs="宋体"/>
          <w:sz w:val="24"/>
          <w:szCs w:val="24"/>
        </w:rPr>
      </w:pPr>
    </w:p>
    <w:p w14:paraId="340AC3CD">
      <w:pPr>
        <w:spacing w:beforeLines="0" w:afterLines="0"/>
        <w:rPr>
          <w:rFonts w:hint="default" w:ascii="宋体" w:cs="宋体"/>
          <w:sz w:val="24"/>
          <w:szCs w:val="24"/>
        </w:rPr>
      </w:pPr>
    </w:p>
    <w:p w14:paraId="3288C219">
      <w:pPr>
        <w:spacing w:beforeLines="0" w:afterLines="0"/>
        <w:rPr>
          <w:rFonts w:hint="default" w:ascii="宋体" w:cs="宋体"/>
          <w:sz w:val="24"/>
          <w:szCs w:val="24"/>
        </w:rPr>
      </w:pPr>
    </w:p>
    <w:p w14:paraId="759AA778">
      <w:pPr>
        <w:spacing w:beforeLines="0" w:afterLines="0"/>
        <w:rPr>
          <w:rFonts w:hint="default" w:ascii="宋体" w:cs="宋体"/>
          <w:sz w:val="24"/>
          <w:szCs w:val="24"/>
          <w:u w:val="single"/>
        </w:rPr>
      </w:pPr>
      <w:r>
        <w:rPr>
          <w:rFonts w:hint="eastAsia" w:ascii="宋体" w:hAnsi="宋体" w:cs="宋体"/>
          <w:sz w:val="24"/>
          <w:szCs w:val="24"/>
        </w:rPr>
        <w:t>法定代表人联系电话：</w:t>
      </w:r>
      <w:r>
        <w:rPr>
          <w:rFonts w:hint="eastAsia" w:ascii="宋体" w:hAnsi="宋体" w:cs="宋体"/>
          <w:sz w:val="24"/>
          <w:szCs w:val="24"/>
          <w:u w:val="single"/>
        </w:rPr>
        <w:t xml:space="preserve">           </w:t>
      </w:r>
    </w:p>
    <w:p w14:paraId="798C5AEC">
      <w:pPr>
        <w:spacing w:beforeLines="0" w:afterLines="0"/>
        <w:rPr>
          <w:rFonts w:hint="default" w:ascii="宋体" w:cs="宋体"/>
          <w:sz w:val="24"/>
          <w:szCs w:val="24"/>
        </w:rPr>
      </w:pPr>
    </w:p>
    <w:p w14:paraId="1091A857">
      <w:pPr>
        <w:spacing w:beforeLines="0" w:afterLines="0"/>
        <w:rPr>
          <w:rFonts w:hint="default" w:ascii="宋体" w:cs="宋体"/>
          <w:sz w:val="24"/>
          <w:szCs w:val="24"/>
        </w:rPr>
      </w:pPr>
    </w:p>
    <w:p w14:paraId="5A2083A0">
      <w:pPr>
        <w:spacing w:beforeLines="0" w:afterLines="0"/>
        <w:rPr>
          <w:rFonts w:hint="default" w:ascii="宋体" w:cs="宋体"/>
          <w:sz w:val="24"/>
          <w:szCs w:val="24"/>
        </w:rPr>
      </w:pPr>
    </w:p>
    <w:p w14:paraId="2B2A8589">
      <w:pPr>
        <w:spacing w:beforeLines="0" w:afterLines="0"/>
        <w:rPr>
          <w:rFonts w:hint="default" w:ascii="宋体" w:cs="宋体"/>
          <w:sz w:val="24"/>
          <w:szCs w:val="24"/>
        </w:rPr>
      </w:pPr>
      <w:r>
        <w:rPr>
          <w:rFonts w:hint="eastAsia" w:ascii="宋体" w:hAnsi="宋体" w:cs="宋体"/>
          <w:sz w:val="24"/>
          <w:szCs w:val="24"/>
        </w:rPr>
        <w:t xml:space="preserve">日期： </w:t>
      </w:r>
      <w:r>
        <w:rPr>
          <w:rFonts w:hint="eastAsia" w:ascii="宋体" w:hAnsi="宋体" w:cs="宋体"/>
          <w:sz w:val="24"/>
          <w:szCs w:val="24"/>
          <w:u w:val="single"/>
        </w:rPr>
        <w:t xml:space="preserve">      </w:t>
      </w:r>
      <w:r>
        <w:rPr>
          <w:rFonts w:hint="eastAsia" w:ascii="宋体" w:hAnsi="宋体" w:cs="宋体"/>
          <w:sz w:val="24"/>
          <w:szCs w:val="24"/>
        </w:rPr>
        <w:t>年</w:t>
      </w:r>
      <w:r>
        <w:rPr>
          <w:rFonts w:hint="eastAsia" w:ascii="宋体" w:hAnsi="宋体" w:cs="宋体"/>
          <w:sz w:val="24"/>
          <w:szCs w:val="24"/>
          <w:u w:val="single"/>
        </w:rPr>
        <w:t xml:space="preserve">      </w:t>
      </w:r>
      <w:r>
        <w:rPr>
          <w:rFonts w:hint="eastAsia" w:ascii="宋体" w:hAnsi="宋体" w:cs="宋体"/>
          <w:sz w:val="24"/>
          <w:szCs w:val="24"/>
        </w:rPr>
        <w:t>月</w:t>
      </w:r>
      <w:r>
        <w:rPr>
          <w:rFonts w:hint="eastAsia" w:ascii="宋体" w:hAnsi="宋体" w:cs="宋体"/>
          <w:sz w:val="24"/>
          <w:szCs w:val="24"/>
          <w:u w:val="single"/>
        </w:rPr>
        <w:t xml:space="preserve">      </w:t>
      </w:r>
      <w:r>
        <w:rPr>
          <w:rFonts w:hint="eastAsia" w:ascii="宋体" w:hAnsi="宋体" w:cs="宋体"/>
          <w:sz w:val="24"/>
          <w:szCs w:val="24"/>
        </w:rPr>
        <w:t>日</w:t>
      </w:r>
    </w:p>
    <w:p w14:paraId="35971F6D">
      <w:pPr>
        <w:pStyle w:val="6"/>
        <w:spacing w:beforeLines="0" w:afterLines="0"/>
        <w:rPr>
          <w:rFonts w:hint="default"/>
          <w:sz w:val="28"/>
          <w:szCs w:val="24"/>
        </w:rPr>
      </w:pPr>
    </w:p>
    <w:p w14:paraId="3466B344">
      <w:pPr>
        <w:pStyle w:val="5"/>
        <w:spacing w:beforeLines="0" w:afterLines="0"/>
        <w:rPr>
          <w:rFonts w:hint="default"/>
          <w:sz w:val="24"/>
          <w:szCs w:val="24"/>
        </w:rPr>
      </w:pPr>
    </w:p>
    <w:p w14:paraId="41F66D69">
      <w:pPr>
        <w:spacing w:beforeLines="0" w:afterLines="0"/>
        <w:jc w:val="center"/>
        <w:rPr>
          <w:rFonts w:hint="default" w:ascii="黑体" w:hAnsi="黑体" w:eastAsia="黑体" w:cs="黑体"/>
          <w:sz w:val="28"/>
          <w:szCs w:val="28"/>
        </w:rPr>
      </w:pPr>
      <w:r>
        <w:rPr>
          <w:rFonts w:hint="default"/>
          <w:sz w:val="44"/>
          <w:szCs w:val="44"/>
        </w:rPr>
        <w:br w:type="page"/>
      </w:r>
      <w:r>
        <w:rPr>
          <w:rFonts w:hint="eastAsia" w:ascii="黑体" w:hAnsi="黑体" w:eastAsia="黑体" w:cs="黑体"/>
          <w:sz w:val="28"/>
          <w:szCs w:val="28"/>
        </w:rPr>
        <w:t>13、响应函</w:t>
      </w:r>
    </w:p>
    <w:p w14:paraId="60B5A6CF">
      <w:pPr>
        <w:spacing w:beforeLines="0" w:afterLines="0" w:line="460" w:lineRule="atLeast"/>
        <w:rPr>
          <w:rFonts w:hint="default" w:ascii="宋体" w:cs="宋体"/>
          <w:sz w:val="24"/>
          <w:szCs w:val="24"/>
        </w:rPr>
      </w:pPr>
      <w:r>
        <w:rPr>
          <w:rFonts w:hint="eastAsia" w:ascii="宋体" w:hAnsi="宋体" w:cs="宋体"/>
          <w:sz w:val="24"/>
          <w:szCs w:val="24"/>
        </w:rPr>
        <w:t>致：</w:t>
      </w:r>
      <w:r>
        <w:rPr>
          <w:rFonts w:hint="eastAsia" w:ascii="宋体" w:hAnsi="宋体" w:cs="宋体"/>
          <w:sz w:val="24"/>
          <w:szCs w:val="24"/>
          <w:u w:val="single"/>
        </w:rPr>
        <w:t xml:space="preserve">   （采购人名称）   </w:t>
      </w:r>
      <w:r>
        <w:rPr>
          <w:rFonts w:hint="eastAsia" w:ascii="宋体" w:hAnsi="宋体" w:cs="宋体"/>
          <w:sz w:val="24"/>
          <w:szCs w:val="24"/>
        </w:rPr>
        <w:t xml:space="preserve">                  </w:t>
      </w:r>
    </w:p>
    <w:p w14:paraId="2563AB62">
      <w:pPr>
        <w:spacing w:beforeLines="0" w:afterLines="0" w:line="460" w:lineRule="atLeast"/>
        <w:ind w:firstLine="480" w:firstLineChars="200"/>
        <w:rPr>
          <w:rFonts w:hint="default" w:ascii="宋体" w:cs="宋体"/>
          <w:kern w:val="20"/>
          <w:sz w:val="24"/>
          <w:szCs w:val="24"/>
          <w:lang w:val="zh-CN"/>
        </w:rPr>
      </w:pPr>
      <w:r>
        <w:rPr>
          <w:rFonts w:hint="eastAsia" w:ascii="宋体" w:hAnsi="宋体" w:cs="宋体"/>
          <w:sz w:val="24"/>
          <w:szCs w:val="24"/>
          <w:lang w:val="zh-CN"/>
        </w:rPr>
        <w:t>我单位收到贵公司</w:t>
      </w:r>
      <w:r>
        <w:rPr>
          <w:rFonts w:hint="eastAsia" w:ascii="宋体" w:hAnsi="宋体" w:cs="宋体"/>
          <w:sz w:val="24"/>
          <w:szCs w:val="24"/>
          <w:u w:val="single"/>
        </w:rPr>
        <w:t xml:space="preserve">                </w:t>
      </w:r>
      <w:r>
        <w:rPr>
          <w:rFonts w:hint="eastAsia" w:ascii="宋体" w:hAnsi="宋体" w:cs="宋体"/>
          <w:sz w:val="24"/>
          <w:szCs w:val="24"/>
        </w:rPr>
        <w:t>的</w:t>
      </w:r>
      <w:r>
        <w:rPr>
          <w:rFonts w:hint="eastAsia" w:ascii="宋体" w:hAnsi="宋体" w:cs="宋体"/>
          <w:sz w:val="24"/>
          <w:szCs w:val="24"/>
          <w:lang w:val="zh-CN"/>
        </w:rPr>
        <w:t>磋商文件，经详细研究，我们决定参加本次磋商活动。</w:t>
      </w:r>
      <w:r>
        <w:rPr>
          <w:rFonts w:hint="eastAsia" w:ascii="宋体" w:hAnsi="宋体" w:cs="宋体"/>
          <w:sz w:val="24"/>
          <w:szCs w:val="24"/>
        </w:rPr>
        <w:t>并正式授权</w:t>
      </w:r>
      <w:r>
        <w:rPr>
          <w:rFonts w:hint="eastAsia" w:ascii="宋体" w:hAnsi="宋体" w:cs="宋体"/>
          <w:sz w:val="24"/>
          <w:szCs w:val="24"/>
          <w:u w:val="single"/>
        </w:rPr>
        <w:t xml:space="preserve">      </w:t>
      </w:r>
      <w:r>
        <w:rPr>
          <w:rFonts w:hint="eastAsia" w:ascii="宋体" w:hAnsi="宋体" w:cs="宋体"/>
          <w:sz w:val="24"/>
          <w:szCs w:val="24"/>
        </w:rPr>
        <w:t>（姓名和职务）代表</w:t>
      </w:r>
      <w:r>
        <w:rPr>
          <w:rFonts w:hint="eastAsia" w:ascii="宋体" w:hAnsi="宋体" w:cs="宋体"/>
          <w:sz w:val="24"/>
          <w:szCs w:val="24"/>
          <w:u w:val="single"/>
        </w:rPr>
        <w:t xml:space="preserve">         </w:t>
      </w:r>
      <w:r>
        <w:rPr>
          <w:rFonts w:hint="eastAsia" w:ascii="宋体" w:hAnsi="宋体" w:cs="宋体"/>
          <w:sz w:val="24"/>
          <w:szCs w:val="24"/>
        </w:rPr>
        <w:t>（供应商全称）就该项目进行磋商。</w:t>
      </w:r>
      <w:r>
        <w:rPr>
          <w:rFonts w:hint="eastAsia" w:ascii="宋体" w:hAnsi="宋体" w:cs="宋体"/>
          <w:sz w:val="24"/>
          <w:szCs w:val="24"/>
          <w:lang w:val="zh-CN"/>
        </w:rPr>
        <w:t>为此，我方郑重声明以下诸点，并负法律责任。</w:t>
      </w:r>
    </w:p>
    <w:p w14:paraId="44ED818E">
      <w:pPr>
        <w:autoSpaceDE w:val="0"/>
        <w:autoSpaceDN w:val="0"/>
        <w:adjustRightInd w:val="0"/>
        <w:snapToGrid w:val="0"/>
        <w:spacing w:beforeLines="0" w:afterLines="0" w:line="460" w:lineRule="atLeast"/>
        <w:ind w:firstLine="480" w:firstLineChars="200"/>
        <w:rPr>
          <w:rFonts w:hint="default" w:ascii="宋体" w:cs="宋体"/>
          <w:sz w:val="24"/>
          <w:szCs w:val="24"/>
        </w:rPr>
      </w:pPr>
      <w:r>
        <w:rPr>
          <w:rFonts w:hint="eastAsia" w:ascii="宋体" w:hAnsi="宋体" w:cs="宋体"/>
          <w:sz w:val="24"/>
          <w:szCs w:val="24"/>
        </w:rPr>
        <w:t>1</w:t>
      </w:r>
      <w:r>
        <w:rPr>
          <w:rFonts w:hint="eastAsia" w:ascii="宋体" w:hAnsi="宋体" w:cs="宋体"/>
          <w:sz w:val="24"/>
          <w:szCs w:val="24"/>
          <w:lang w:val="zh-CN"/>
        </w:rPr>
        <w:t>、愿意按照磋商文件中的要求，提供本项目技术服务，完成合同的责任和义务。</w:t>
      </w:r>
    </w:p>
    <w:p w14:paraId="401AF63D">
      <w:pPr>
        <w:autoSpaceDE w:val="0"/>
        <w:autoSpaceDN w:val="0"/>
        <w:adjustRightInd w:val="0"/>
        <w:snapToGrid w:val="0"/>
        <w:spacing w:beforeLines="0" w:afterLines="0" w:line="460" w:lineRule="atLeast"/>
        <w:ind w:firstLine="480" w:firstLineChars="200"/>
        <w:rPr>
          <w:rFonts w:hint="default" w:ascii="宋体" w:cs="宋体"/>
          <w:sz w:val="24"/>
          <w:szCs w:val="24"/>
        </w:rPr>
      </w:pPr>
      <w:r>
        <w:rPr>
          <w:rFonts w:hint="eastAsia" w:ascii="宋体" w:hAnsi="宋体" w:cs="宋体"/>
          <w:sz w:val="24"/>
          <w:szCs w:val="24"/>
        </w:rPr>
        <w:t>2</w:t>
      </w:r>
      <w:r>
        <w:rPr>
          <w:rFonts w:hint="eastAsia" w:ascii="宋体" w:hAnsi="宋体" w:cs="宋体"/>
          <w:sz w:val="24"/>
          <w:szCs w:val="24"/>
          <w:lang w:val="zh-CN"/>
        </w:rPr>
        <w:t>、按磋商文件的规定，我公司的第一次磋商总报价为：人民币（大写：</w:t>
      </w:r>
      <w:r>
        <w:rPr>
          <w:rFonts w:hint="eastAsia" w:ascii="宋体" w:hAnsi="宋体" w:cs="宋体"/>
          <w:sz w:val="24"/>
          <w:szCs w:val="24"/>
          <w:u w:val="single"/>
          <w:lang w:val="zh-CN"/>
        </w:rPr>
        <w:t xml:space="preserve">            </w:t>
      </w:r>
      <w:r>
        <w:rPr>
          <w:rFonts w:hint="eastAsia" w:ascii="宋体" w:hAnsi="宋体" w:cs="宋体"/>
          <w:sz w:val="24"/>
          <w:szCs w:val="24"/>
          <w:lang w:val="zh-CN"/>
        </w:rPr>
        <w:t>，小写：￥</w:t>
      </w:r>
      <w:r>
        <w:rPr>
          <w:rFonts w:hint="eastAsia" w:ascii="宋体" w:hAnsi="宋体" w:cs="宋体"/>
          <w:sz w:val="24"/>
          <w:szCs w:val="24"/>
          <w:u w:val="single"/>
          <w:lang w:val="zh-CN"/>
        </w:rPr>
        <w:t xml:space="preserve">            </w:t>
      </w:r>
      <w:r>
        <w:rPr>
          <w:rFonts w:hint="eastAsia" w:ascii="宋体" w:hAnsi="宋体" w:cs="宋体"/>
          <w:sz w:val="24"/>
          <w:szCs w:val="24"/>
          <w:lang w:val="zh-CN"/>
        </w:rPr>
        <w:t>元），工期</w:t>
      </w:r>
      <w:r>
        <w:rPr>
          <w:rFonts w:hint="eastAsia" w:ascii="宋体" w:hAnsi="宋体" w:cs="宋体"/>
          <w:sz w:val="24"/>
          <w:szCs w:val="24"/>
          <w:u w:val="single"/>
          <w:lang w:val="zh-CN"/>
        </w:rPr>
        <w:t xml:space="preserve">      </w:t>
      </w:r>
      <w:r>
        <w:rPr>
          <w:rFonts w:hint="eastAsia" w:ascii="宋体" w:hAnsi="宋体" w:cs="宋体"/>
          <w:sz w:val="24"/>
          <w:szCs w:val="24"/>
          <w:lang w:val="zh-CN"/>
        </w:rPr>
        <w:t>日历天，质量</w:t>
      </w:r>
      <w:r>
        <w:rPr>
          <w:rFonts w:hint="eastAsia" w:ascii="宋体" w:hAnsi="宋体" w:cs="宋体"/>
          <w:sz w:val="24"/>
          <w:szCs w:val="24"/>
        </w:rPr>
        <w:t>标准</w:t>
      </w:r>
      <w:r>
        <w:rPr>
          <w:rFonts w:hint="eastAsia" w:ascii="宋体" w:hAnsi="宋体" w:cs="宋体"/>
          <w:sz w:val="24"/>
          <w:szCs w:val="24"/>
          <w:u w:val="single"/>
        </w:rPr>
        <w:t xml:space="preserve">        </w:t>
      </w:r>
      <w:r>
        <w:rPr>
          <w:rFonts w:hint="eastAsia" w:ascii="宋体" w:hAnsi="宋体" w:cs="宋体"/>
          <w:sz w:val="24"/>
          <w:szCs w:val="24"/>
        </w:rPr>
        <w:t>。</w:t>
      </w:r>
      <w:r>
        <w:rPr>
          <w:rFonts w:hint="eastAsia" w:ascii="宋体" w:hAnsi="宋体" w:cs="宋体"/>
          <w:sz w:val="24"/>
          <w:szCs w:val="24"/>
          <w:lang w:val="zh-CN"/>
        </w:rPr>
        <w:t>并对其后的磋商报价负法律责任。</w:t>
      </w:r>
    </w:p>
    <w:p w14:paraId="14AB4168">
      <w:pPr>
        <w:autoSpaceDE w:val="0"/>
        <w:autoSpaceDN w:val="0"/>
        <w:adjustRightInd w:val="0"/>
        <w:snapToGrid w:val="0"/>
        <w:spacing w:beforeLines="0" w:afterLines="0" w:line="460" w:lineRule="atLeast"/>
        <w:ind w:firstLine="480" w:firstLineChars="200"/>
        <w:rPr>
          <w:rFonts w:hint="default" w:ascii="宋体" w:cs="宋体"/>
          <w:sz w:val="24"/>
          <w:szCs w:val="24"/>
        </w:rPr>
      </w:pPr>
      <w:r>
        <w:rPr>
          <w:rFonts w:hint="eastAsia" w:ascii="宋体" w:hAnsi="宋体" w:cs="宋体"/>
          <w:sz w:val="24"/>
          <w:szCs w:val="24"/>
        </w:rPr>
        <w:t>3、</w:t>
      </w:r>
      <w:r>
        <w:rPr>
          <w:rFonts w:hint="eastAsia" w:ascii="宋体" w:hAnsi="宋体" w:cs="宋体"/>
          <w:sz w:val="24"/>
          <w:szCs w:val="24"/>
          <w:lang w:val="zh-CN"/>
        </w:rPr>
        <w:t>随同本磋商响应函递交磋商保证金一份，金额为人民币（大写：</w:t>
      </w:r>
      <w:r>
        <w:rPr>
          <w:rFonts w:hint="eastAsia" w:ascii="宋体" w:hAnsi="宋体" w:cs="宋体"/>
          <w:sz w:val="24"/>
          <w:szCs w:val="24"/>
          <w:u w:val="single"/>
          <w:lang w:val="zh-CN"/>
        </w:rPr>
        <w:t xml:space="preserve">             </w:t>
      </w:r>
      <w:r>
        <w:rPr>
          <w:rFonts w:hint="eastAsia" w:ascii="宋体" w:hAnsi="宋体" w:cs="宋体"/>
          <w:sz w:val="24"/>
          <w:szCs w:val="24"/>
          <w:lang w:val="zh-CN"/>
        </w:rPr>
        <w:t>，小写：￥</w:t>
      </w:r>
      <w:r>
        <w:rPr>
          <w:rFonts w:hint="eastAsia" w:ascii="宋体" w:hAnsi="宋体" w:cs="宋体"/>
          <w:sz w:val="24"/>
          <w:szCs w:val="24"/>
          <w:u w:val="single"/>
          <w:lang w:val="zh-CN"/>
        </w:rPr>
        <w:t xml:space="preserve">            </w:t>
      </w:r>
      <w:r>
        <w:rPr>
          <w:rFonts w:hint="eastAsia" w:ascii="宋体" w:hAnsi="宋体" w:cs="宋体"/>
          <w:sz w:val="24"/>
          <w:szCs w:val="24"/>
          <w:lang w:val="zh-CN"/>
        </w:rPr>
        <w:t>元）</w:t>
      </w:r>
      <w:r>
        <w:rPr>
          <w:rFonts w:hint="eastAsia" w:ascii="宋体" w:hAnsi="宋体" w:cs="宋体"/>
          <w:sz w:val="24"/>
          <w:szCs w:val="24"/>
        </w:rPr>
        <w:t>。</w:t>
      </w:r>
    </w:p>
    <w:p w14:paraId="67FD33F6">
      <w:pPr>
        <w:autoSpaceDE w:val="0"/>
        <w:autoSpaceDN w:val="0"/>
        <w:adjustRightInd w:val="0"/>
        <w:snapToGrid w:val="0"/>
        <w:spacing w:beforeLines="0" w:afterLines="0" w:line="460" w:lineRule="atLeast"/>
        <w:ind w:firstLine="480" w:firstLineChars="200"/>
        <w:rPr>
          <w:rFonts w:hint="default" w:ascii="宋体" w:cs="宋体"/>
          <w:sz w:val="24"/>
          <w:szCs w:val="24"/>
        </w:rPr>
      </w:pPr>
      <w:r>
        <w:rPr>
          <w:rFonts w:hint="eastAsia" w:ascii="宋体" w:hAnsi="宋体" w:cs="宋体"/>
          <w:sz w:val="24"/>
          <w:szCs w:val="24"/>
        </w:rPr>
        <w:t>4</w:t>
      </w:r>
      <w:r>
        <w:rPr>
          <w:rFonts w:hint="eastAsia" w:ascii="宋体" w:hAnsi="宋体" w:cs="宋体"/>
          <w:sz w:val="24"/>
          <w:szCs w:val="24"/>
          <w:lang w:val="zh-CN"/>
        </w:rPr>
        <w:t>、我方提交的响应文件份数符合磋商文件第二章供应商须知前附表要求。</w:t>
      </w:r>
    </w:p>
    <w:p w14:paraId="3D56081C">
      <w:pPr>
        <w:autoSpaceDE w:val="0"/>
        <w:autoSpaceDN w:val="0"/>
        <w:adjustRightInd w:val="0"/>
        <w:snapToGrid w:val="0"/>
        <w:spacing w:beforeLines="0" w:afterLines="0" w:line="460" w:lineRule="atLeast"/>
        <w:ind w:firstLine="480" w:firstLineChars="200"/>
        <w:rPr>
          <w:rFonts w:hint="default" w:ascii="宋体" w:cs="宋体"/>
          <w:sz w:val="24"/>
          <w:szCs w:val="24"/>
        </w:rPr>
      </w:pPr>
      <w:r>
        <w:rPr>
          <w:rFonts w:hint="eastAsia" w:ascii="宋体" w:hAnsi="宋体" w:cs="宋体"/>
          <w:sz w:val="24"/>
          <w:szCs w:val="24"/>
        </w:rPr>
        <w:t>5</w:t>
      </w:r>
      <w:r>
        <w:rPr>
          <w:rFonts w:hint="eastAsia" w:ascii="宋体" w:hAnsi="宋体" w:cs="宋体"/>
          <w:sz w:val="24"/>
          <w:szCs w:val="24"/>
          <w:lang w:val="zh-CN"/>
        </w:rPr>
        <w:t>、我方已详细阅读了磋商文件，完全理解并放弃提出含糊不清或易形成歧义的表述和资料。</w:t>
      </w:r>
    </w:p>
    <w:p w14:paraId="3BA6F18B">
      <w:pPr>
        <w:autoSpaceDE w:val="0"/>
        <w:autoSpaceDN w:val="0"/>
        <w:adjustRightInd w:val="0"/>
        <w:snapToGrid w:val="0"/>
        <w:spacing w:beforeLines="0" w:afterLines="0" w:line="460" w:lineRule="atLeast"/>
        <w:ind w:firstLine="480" w:firstLineChars="200"/>
        <w:rPr>
          <w:rFonts w:hint="default" w:ascii="宋体" w:cs="宋体"/>
          <w:sz w:val="24"/>
          <w:szCs w:val="24"/>
        </w:rPr>
      </w:pPr>
      <w:r>
        <w:rPr>
          <w:rFonts w:hint="eastAsia" w:ascii="宋体" w:hAnsi="宋体" w:cs="宋体"/>
          <w:sz w:val="24"/>
          <w:szCs w:val="24"/>
        </w:rPr>
        <w:t>6</w:t>
      </w:r>
      <w:r>
        <w:rPr>
          <w:rFonts w:hint="eastAsia" w:ascii="宋体" w:hAnsi="宋体" w:cs="宋体"/>
          <w:sz w:val="24"/>
          <w:szCs w:val="24"/>
          <w:lang w:val="zh-CN"/>
        </w:rPr>
        <w:t>、磋商后在规定的有效期内如若撤回，我方愿接受政府采购的有关处罚决定。</w:t>
      </w:r>
    </w:p>
    <w:p w14:paraId="51FEFA7B">
      <w:pPr>
        <w:autoSpaceDE w:val="0"/>
        <w:autoSpaceDN w:val="0"/>
        <w:adjustRightInd w:val="0"/>
        <w:snapToGrid w:val="0"/>
        <w:spacing w:beforeLines="0" w:afterLines="0" w:line="460" w:lineRule="atLeast"/>
        <w:ind w:firstLine="480" w:firstLineChars="200"/>
        <w:rPr>
          <w:rFonts w:hint="default" w:ascii="宋体" w:cs="宋体"/>
          <w:sz w:val="24"/>
          <w:szCs w:val="24"/>
        </w:rPr>
      </w:pPr>
      <w:r>
        <w:rPr>
          <w:rFonts w:hint="eastAsia" w:ascii="宋体" w:hAnsi="宋体" w:cs="宋体"/>
          <w:sz w:val="24"/>
          <w:szCs w:val="24"/>
        </w:rPr>
        <w:t>7</w:t>
      </w:r>
      <w:r>
        <w:rPr>
          <w:rFonts w:hint="eastAsia" w:ascii="宋体" w:hAnsi="宋体" w:cs="宋体"/>
          <w:sz w:val="24"/>
          <w:szCs w:val="24"/>
          <w:lang w:val="zh-CN"/>
        </w:rPr>
        <w:t>、同意向贵方提供可能要求的，与本次磋商有关的任何证据或资料，且尊重磋商小组的评审结论和结果。</w:t>
      </w:r>
    </w:p>
    <w:p w14:paraId="6E234FAA">
      <w:pPr>
        <w:autoSpaceDE w:val="0"/>
        <w:autoSpaceDN w:val="0"/>
        <w:adjustRightInd w:val="0"/>
        <w:snapToGrid w:val="0"/>
        <w:spacing w:beforeLines="0" w:afterLines="0" w:line="460" w:lineRule="atLeast"/>
        <w:ind w:firstLine="480" w:firstLineChars="200"/>
        <w:rPr>
          <w:rFonts w:hint="default" w:ascii="宋体" w:cs="宋体"/>
          <w:sz w:val="24"/>
          <w:szCs w:val="24"/>
        </w:rPr>
      </w:pPr>
      <w:r>
        <w:rPr>
          <w:rFonts w:hint="eastAsia" w:ascii="宋体" w:hAnsi="宋体" w:cs="宋体"/>
          <w:sz w:val="24"/>
          <w:szCs w:val="24"/>
        </w:rPr>
        <w:t>8</w:t>
      </w:r>
      <w:r>
        <w:rPr>
          <w:rFonts w:hint="eastAsia" w:ascii="宋体" w:hAnsi="宋体" w:cs="宋体"/>
          <w:sz w:val="24"/>
          <w:szCs w:val="24"/>
          <w:lang w:val="zh-CN"/>
        </w:rPr>
        <w:t>、我方的响应文件在磋商后有效期为</w:t>
      </w:r>
      <w:r>
        <w:rPr>
          <w:rFonts w:hint="eastAsia" w:ascii="宋体" w:hAnsi="宋体" w:cs="宋体"/>
          <w:sz w:val="24"/>
          <w:szCs w:val="24"/>
          <w:u w:val="single"/>
        </w:rPr>
        <w:t xml:space="preserve">    </w:t>
      </w:r>
      <w:r>
        <w:rPr>
          <w:rFonts w:hint="eastAsia" w:ascii="宋体" w:hAnsi="宋体" w:cs="宋体"/>
          <w:sz w:val="24"/>
          <w:szCs w:val="24"/>
          <w:lang w:val="zh-CN"/>
        </w:rPr>
        <w:t>日历天，若我方成交，响应文件有效期延长至合同执行完毕。</w:t>
      </w:r>
    </w:p>
    <w:p w14:paraId="6C5D1A71">
      <w:pPr>
        <w:spacing w:beforeLines="0" w:afterLines="0" w:line="460" w:lineRule="atLeast"/>
        <w:ind w:firstLine="480" w:firstLineChars="200"/>
        <w:rPr>
          <w:rFonts w:hint="default" w:ascii="宋体" w:cs="宋体"/>
          <w:sz w:val="24"/>
          <w:szCs w:val="24"/>
        </w:rPr>
      </w:pPr>
      <w:r>
        <w:rPr>
          <w:rFonts w:hint="eastAsia" w:ascii="宋体" w:hAnsi="宋体" w:cs="宋体"/>
          <w:kern w:val="20"/>
          <w:sz w:val="24"/>
          <w:szCs w:val="24"/>
        </w:rPr>
        <w:t>9、其他补充说明：</w:t>
      </w:r>
      <w:r>
        <w:rPr>
          <w:rFonts w:hint="eastAsia" w:ascii="宋体" w:hAnsi="宋体" w:cs="宋体"/>
          <w:kern w:val="20"/>
          <w:sz w:val="24"/>
          <w:szCs w:val="24"/>
          <w:u w:val="single"/>
        </w:rPr>
        <w:t xml:space="preserve">              （补充说明事项）         </w:t>
      </w:r>
    </w:p>
    <w:p w14:paraId="13B577AB">
      <w:pPr>
        <w:autoSpaceDE w:val="0"/>
        <w:autoSpaceDN w:val="0"/>
        <w:adjustRightInd w:val="0"/>
        <w:snapToGrid w:val="0"/>
        <w:spacing w:beforeLines="0" w:afterLines="0" w:line="460" w:lineRule="atLeast"/>
        <w:ind w:firstLine="480" w:firstLineChars="200"/>
        <w:rPr>
          <w:rFonts w:hint="default" w:ascii="宋体" w:cs="宋体"/>
          <w:sz w:val="24"/>
          <w:szCs w:val="24"/>
          <w:lang w:val="zh-CN"/>
        </w:rPr>
      </w:pPr>
      <w:r>
        <w:rPr>
          <w:rFonts w:hint="eastAsia" w:ascii="宋体" w:hAnsi="宋体" w:cs="宋体"/>
          <w:sz w:val="24"/>
          <w:szCs w:val="24"/>
        </w:rPr>
        <w:t>10</w:t>
      </w:r>
      <w:r>
        <w:rPr>
          <w:rFonts w:hint="eastAsia" w:ascii="宋体" w:hAnsi="宋体" w:cs="宋体"/>
          <w:sz w:val="24"/>
          <w:szCs w:val="24"/>
          <w:lang w:val="zh-CN"/>
        </w:rPr>
        <w:t>、有关于本磋商文件的函电，请按下列地址联系。</w:t>
      </w:r>
    </w:p>
    <w:p w14:paraId="376B21FE">
      <w:pPr>
        <w:spacing w:beforeLines="0" w:afterLines="0"/>
        <w:ind w:firstLine="220" w:firstLineChars="100"/>
        <w:rPr>
          <w:rFonts w:hint="default" w:ascii="宋体" w:cs="宋体"/>
          <w:sz w:val="22"/>
          <w:szCs w:val="22"/>
        </w:rPr>
      </w:pPr>
    </w:p>
    <w:p w14:paraId="7D315A36">
      <w:pPr>
        <w:spacing w:beforeLines="0" w:afterLines="0" w:line="360" w:lineRule="auto"/>
        <w:rPr>
          <w:rFonts w:hint="default" w:ascii="宋体" w:cs="宋体"/>
          <w:sz w:val="22"/>
          <w:szCs w:val="22"/>
        </w:rPr>
      </w:pPr>
    </w:p>
    <w:p w14:paraId="20BD9B4A">
      <w:pPr>
        <w:spacing w:beforeLines="0" w:afterLines="0" w:line="360" w:lineRule="auto"/>
        <w:ind w:firstLine="4320" w:firstLineChars="1800"/>
        <w:rPr>
          <w:rFonts w:hint="default" w:ascii="宋体" w:cs="宋体"/>
          <w:sz w:val="24"/>
          <w:szCs w:val="24"/>
        </w:rPr>
      </w:pPr>
      <w:r>
        <w:rPr>
          <w:rFonts w:hint="eastAsia" w:ascii="宋体" w:hAnsi="宋体" w:cs="宋体"/>
          <w:sz w:val="24"/>
          <w:szCs w:val="24"/>
        </w:rPr>
        <w:t>供  应  商：</w:t>
      </w:r>
      <w:r>
        <w:rPr>
          <w:rFonts w:hint="eastAsia" w:ascii="宋体" w:hAnsi="宋体" w:cs="宋体"/>
          <w:sz w:val="24"/>
          <w:szCs w:val="24"/>
          <w:u w:val="single"/>
        </w:rPr>
        <w:t xml:space="preserve">    (全称、盖章)      </w:t>
      </w:r>
    </w:p>
    <w:p w14:paraId="73579A01">
      <w:pPr>
        <w:spacing w:beforeLines="0" w:afterLines="0" w:line="360" w:lineRule="auto"/>
        <w:ind w:firstLine="4320" w:firstLineChars="1800"/>
        <w:rPr>
          <w:rFonts w:hint="default" w:ascii="宋体" w:cs="宋体"/>
          <w:sz w:val="24"/>
          <w:szCs w:val="24"/>
        </w:rPr>
      </w:pPr>
      <w:r>
        <w:rPr>
          <w:rFonts w:hint="eastAsia" w:ascii="宋体" w:hAnsi="宋体" w:cs="宋体"/>
          <w:sz w:val="24"/>
          <w:szCs w:val="24"/>
        </w:rPr>
        <w:t>法定代表人：</w:t>
      </w:r>
      <w:r>
        <w:rPr>
          <w:rFonts w:hint="eastAsia" w:ascii="宋体" w:hAnsi="宋体" w:cs="宋体"/>
          <w:sz w:val="24"/>
          <w:szCs w:val="24"/>
          <w:u w:val="single"/>
        </w:rPr>
        <w:t xml:space="preserve">    (签字或盖章)      </w:t>
      </w:r>
      <w:r>
        <w:rPr>
          <w:rFonts w:hint="eastAsia" w:ascii="宋体" w:hAnsi="宋体" w:cs="宋体"/>
          <w:sz w:val="24"/>
          <w:szCs w:val="24"/>
        </w:rPr>
        <w:t xml:space="preserve">  </w:t>
      </w:r>
    </w:p>
    <w:p w14:paraId="1BEBEDD6">
      <w:pPr>
        <w:spacing w:beforeLines="0" w:afterLines="0" w:line="360" w:lineRule="auto"/>
        <w:ind w:firstLine="4320" w:firstLineChars="1800"/>
        <w:rPr>
          <w:rFonts w:hint="default" w:ascii="宋体" w:cs="宋体"/>
          <w:sz w:val="24"/>
          <w:szCs w:val="24"/>
        </w:rPr>
      </w:pPr>
      <w:r>
        <w:rPr>
          <w:rFonts w:hint="eastAsia" w:ascii="宋体" w:hAnsi="宋体" w:cs="宋体"/>
          <w:sz w:val="24"/>
          <w:szCs w:val="24"/>
        </w:rPr>
        <w:t>地      址：</w:t>
      </w:r>
      <w:r>
        <w:rPr>
          <w:rFonts w:hint="eastAsia" w:ascii="宋体" w:hAnsi="宋体" w:cs="宋体"/>
          <w:sz w:val="24"/>
          <w:szCs w:val="24"/>
          <w:u w:val="single"/>
        </w:rPr>
        <w:t xml:space="preserve">                      </w:t>
      </w:r>
    </w:p>
    <w:p w14:paraId="62405F83">
      <w:pPr>
        <w:spacing w:beforeLines="0" w:afterLines="0" w:line="360" w:lineRule="auto"/>
        <w:ind w:firstLine="4320" w:firstLineChars="1800"/>
        <w:rPr>
          <w:rFonts w:hint="default" w:ascii="宋体" w:cs="宋体"/>
          <w:sz w:val="24"/>
          <w:szCs w:val="24"/>
        </w:rPr>
      </w:pPr>
      <w:r>
        <w:rPr>
          <w:rFonts w:hint="eastAsia" w:ascii="宋体" w:hAnsi="宋体" w:cs="宋体"/>
          <w:sz w:val="24"/>
          <w:szCs w:val="24"/>
        </w:rPr>
        <w:t>电      话：</w:t>
      </w:r>
      <w:r>
        <w:rPr>
          <w:rFonts w:hint="eastAsia" w:ascii="宋体" w:hAnsi="宋体" w:cs="宋体"/>
          <w:sz w:val="24"/>
          <w:szCs w:val="24"/>
          <w:u w:val="single"/>
        </w:rPr>
        <w:t xml:space="preserve">                      </w:t>
      </w:r>
    </w:p>
    <w:p w14:paraId="3B35BDDA">
      <w:pPr>
        <w:spacing w:beforeLines="0" w:afterLines="0" w:line="360" w:lineRule="auto"/>
        <w:ind w:firstLine="4320" w:firstLineChars="1800"/>
        <w:rPr>
          <w:rFonts w:hint="default" w:ascii="宋体" w:cs="宋体"/>
          <w:sz w:val="21"/>
          <w:szCs w:val="24"/>
        </w:rPr>
      </w:pPr>
      <w:r>
        <w:rPr>
          <w:rFonts w:hint="eastAsia" w:ascii="宋体" w:hAnsi="宋体" w:cs="宋体"/>
          <w:sz w:val="24"/>
          <w:szCs w:val="24"/>
        </w:rPr>
        <w:t>日      期：</w:t>
      </w:r>
      <w:r>
        <w:rPr>
          <w:rFonts w:hint="eastAsia" w:ascii="宋体" w:hAnsi="宋体" w:cs="宋体"/>
          <w:sz w:val="24"/>
          <w:szCs w:val="24"/>
          <w:u w:val="single"/>
        </w:rPr>
        <w:t xml:space="preserve">     </w:t>
      </w:r>
      <w:r>
        <w:rPr>
          <w:rFonts w:hint="eastAsia" w:ascii="宋体" w:hAnsi="宋体" w:cs="宋体"/>
          <w:sz w:val="24"/>
          <w:szCs w:val="24"/>
        </w:rPr>
        <w:t>年</w:t>
      </w:r>
      <w:r>
        <w:rPr>
          <w:rFonts w:hint="eastAsia" w:ascii="宋体" w:hAnsi="宋体" w:cs="宋体"/>
          <w:sz w:val="24"/>
          <w:szCs w:val="24"/>
          <w:u w:val="single"/>
        </w:rPr>
        <w:t xml:space="preserve">     </w:t>
      </w:r>
      <w:r>
        <w:rPr>
          <w:rFonts w:hint="eastAsia" w:ascii="宋体" w:hAnsi="宋体" w:cs="宋体"/>
          <w:sz w:val="24"/>
          <w:szCs w:val="24"/>
        </w:rPr>
        <w:t>月</w:t>
      </w:r>
      <w:r>
        <w:rPr>
          <w:rFonts w:hint="eastAsia" w:ascii="宋体" w:hAnsi="宋体" w:cs="宋体"/>
          <w:sz w:val="24"/>
          <w:szCs w:val="24"/>
          <w:u w:val="single"/>
        </w:rPr>
        <w:t xml:space="preserve">     </w:t>
      </w:r>
      <w:r>
        <w:rPr>
          <w:rFonts w:hint="eastAsia" w:ascii="宋体" w:hAnsi="宋体" w:cs="宋体"/>
          <w:sz w:val="24"/>
          <w:szCs w:val="24"/>
        </w:rPr>
        <w:t>日</w:t>
      </w:r>
    </w:p>
    <w:p w14:paraId="61913EF2">
      <w:pPr>
        <w:spacing w:beforeLines="0" w:afterLines="0"/>
        <w:jc w:val="center"/>
        <w:rPr>
          <w:rFonts w:hint="default" w:ascii="黑体" w:hAnsi="黑体" w:eastAsia="黑体" w:cs="黑体"/>
          <w:sz w:val="28"/>
          <w:szCs w:val="28"/>
        </w:rPr>
      </w:pPr>
      <w:r>
        <w:rPr>
          <w:rFonts w:hint="default" w:ascii="宋体" w:cs="宋体"/>
          <w:b/>
          <w:sz w:val="28"/>
          <w:szCs w:val="28"/>
        </w:rPr>
        <w:br w:type="page"/>
      </w:r>
      <w:r>
        <w:rPr>
          <w:rFonts w:hint="eastAsia" w:ascii="黑体" w:hAnsi="黑体" w:eastAsia="黑体" w:cs="黑体"/>
          <w:sz w:val="28"/>
          <w:szCs w:val="28"/>
        </w:rPr>
        <w:t>14、报价表（首次/最终）</w:t>
      </w:r>
    </w:p>
    <w:p w14:paraId="26E3D26A">
      <w:pPr>
        <w:widowControl/>
        <w:snapToGrid w:val="0"/>
        <w:spacing w:beforeLines="0" w:afterLines="0"/>
        <w:jc w:val="left"/>
        <w:rPr>
          <w:rFonts w:hint="default" w:ascii="宋体" w:cs="宋体"/>
          <w:kern w:val="0"/>
          <w:sz w:val="18"/>
          <w:szCs w:val="20"/>
        </w:rPr>
      </w:pPr>
    </w:p>
    <w:p w14:paraId="6A8458F8">
      <w:pPr>
        <w:widowControl/>
        <w:snapToGrid w:val="0"/>
        <w:spacing w:beforeLines="0" w:afterLines="0"/>
        <w:jc w:val="left"/>
        <w:rPr>
          <w:rFonts w:hint="default" w:ascii="宋体" w:cs="宋体"/>
          <w:kern w:val="0"/>
          <w:sz w:val="18"/>
          <w:szCs w:val="20"/>
        </w:rPr>
      </w:pPr>
    </w:p>
    <w:p w14:paraId="1CC69136">
      <w:pPr>
        <w:widowControl/>
        <w:snapToGrid w:val="0"/>
        <w:spacing w:beforeLines="0" w:afterLines="0"/>
        <w:jc w:val="left"/>
        <w:rPr>
          <w:rFonts w:hint="default" w:ascii="宋体" w:cs="宋体"/>
          <w:kern w:val="0"/>
          <w:sz w:val="18"/>
          <w:szCs w:val="20"/>
        </w:rPr>
      </w:pPr>
    </w:p>
    <w:p w14:paraId="7B2EC92B">
      <w:pPr>
        <w:spacing w:beforeLines="0" w:afterLines="0"/>
        <w:jc w:val="center"/>
        <w:rPr>
          <w:rFonts w:hint="default" w:ascii="宋体" w:cs="宋体"/>
          <w:kern w:val="0"/>
          <w:sz w:val="22"/>
          <w:szCs w:val="22"/>
        </w:rPr>
      </w:pPr>
    </w:p>
    <w:p w14:paraId="62EE1DB6">
      <w:pPr>
        <w:spacing w:beforeLines="0" w:afterLines="0"/>
        <w:jc w:val="center"/>
        <w:rPr>
          <w:rFonts w:hint="default" w:ascii="宋体" w:cs="宋体"/>
          <w:kern w:val="0"/>
          <w:sz w:val="22"/>
          <w:szCs w:val="22"/>
        </w:rPr>
      </w:pPr>
      <w:r>
        <w:rPr>
          <w:rFonts w:hint="eastAsia" w:ascii="宋体" w:hAnsi="宋体" w:cs="宋体"/>
          <w:kern w:val="0"/>
          <w:sz w:val="22"/>
          <w:szCs w:val="22"/>
        </w:rPr>
        <w:t xml:space="preserve">                                                            单位：人民币、元</w:t>
      </w:r>
    </w:p>
    <w:p w14:paraId="768FDAD3">
      <w:pPr>
        <w:widowControl/>
        <w:snapToGrid w:val="0"/>
        <w:spacing w:beforeLines="0" w:afterLines="0"/>
        <w:jc w:val="left"/>
        <w:rPr>
          <w:rFonts w:hint="default" w:ascii="宋体" w:cs="宋体"/>
          <w:kern w:val="0"/>
          <w:sz w:val="18"/>
          <w:szCs w:val="20"/>
        </w:rPr>
      </w:pPr>
    </w:p>
    <w:tbl>
      <w:tblPr>
        <w:tblStyle w:val="14"/>
        <w:tblW w:w="862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801"/>
        <w:gridCol w:w="6828"/>
      </w:tblGrid>
      <w:tr w14:paraId="218336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trHeight w:val="880" w:hRule="exact"/>
          <w:jc w:val="center"/>
        </w:trPr>
        <w:tc>
          <w:tcPr>
            <w:tcW w:w="8629"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2980819E">
            <w:pPr>
              <w:spacing w:beforeLines="0" w:afterLines="0" w:line="440" w:lineRule="exact"/>
              <w:jc w:val="left"/>
              <w:rPr>
                <w:rFonts w:hint="default" w:ascii="宋体" w:cs="宋体"/>
                <w:b/>
                <w:kern w:val="0"/>
                <w:sz w:val="22"/>
                <w:szCs w:val="22"/>
                <w:u w:val="single"/>
              </w:rPr>
            </w:pPr>
            <w:r>
              <w:rPr>
                <w:rFonts w:hint="eastAsia" w:ascii="宋体" w:hAnsi="宋体" w:cs="宋体"/>
                <w:kern w:val="0"/>
                <w:sz w:val="22"/>
                <w:szCs w:val="22"/>
              </w:rPr>
              <w:t>采购项目编号：</w:t>
            </w:r>
            <w:r>
              <w:rPr>
                <w:rFonts w:hint="eastAsia" w:ascii="宋体" w:hAnsi="宋体" w:cs="宋体"/>
                <w:kern w:val="0"/>
                <w:sz w:val="22"/>
                <w:szCs w:val="22"/>
                <w:u w:val="single"/>
              </w:rPr>
              <w:t xml:space="preserve">                   </w:t>
            </w:r>
          </w:p>
        </w:tc>
      </w:tr>
      <w:tr w14:paraId="03A83B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trHeight w:val="850" w:hRule="exact"/>
          <w:jc w:val="center"/>
        </w:trPr>
        <w:tc>
          <w:tcPr>
            <w:tcW w:w="8629"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2DA12C27">
            <w:pPr>
              <w:spacing w:beforeLines="0" w:afterLines="0"/>
              <w:jc w:val="left"/>
              <w:rPr>
                <w:rFonts w:hint="default" w:ascii="宋体" w:cs="宋体"/>
                <w:kern w:val="0"/>
                <w:sz w:val="22"/>
                <w:szCs w:val="22"/>
              </w:rPr>
            </w:pPr>
            <w:r>
              <w:rPr>
                <w:rFonts w:hint="eastAsia" w:ascii="宋体" w:hAnsi="宋体" w:cs="宋体"/>
                <w:kern w:val="0"/>
                <w:sz w:val="22"/>
                <w:szCs w:val="22"/>
              </w:rPr>
              <w:t>采购项目名称：</w:t>
            </w:r>
            <w:r>
              <w:rPr>
                <w:rFonts w:hint="eastAsia" w:ascii="宋体" w:hAnsi="宋体" w:cs="宋体"/>
                <w:kern w:val="0"/>
                <w:sz w:val="22"/>
                <w:szCs w:val="22"/>
                <w:u w:val="single"/>
              </w:rPr>
              <w:t xml:space="preserve">                   </w:t>
            </w:r>
          </w:p>
        </w:tc>
      </w:tr>
      <w:tr w14:paraId="1C7AAA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trHeight w:val="1185" w:hRule="atLeast"/>
          <w:jc w:val="center"/>
        </w:trPr>
        <w:tc>
          <w:tcPr>
            <w:tcW w:w="180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24E1981">
            <w:pPr>
              <w:spacing w:beforeLines="0" w:afterLines="0"/>
              <w:jc w:val="center"/>
              <w:rPr>
                <w:rFonts w:hint="default" w:ascii="宋体" w:cs="宋体"/>
                <w:kern w:val="0"/>
                <w:sz w:val="22"/>
                <w:szCs w:val="22"/>
              </w:rPr>
            </w:pPr>
            <w:r>
              <w:rPr>
                <w:rFonts w:hint="eastAsia" w:ascii="宋体" w:hAnsi="宋体" w:cs="宋体"/>
                <w:kern w:val="0"/>
                <w:sz w:val="22"/>
                <w:szCs w:val="22"/>
              </w:rPr>
              <w:t>磋商报价</w:t>
            </w:r>
          </w:p>
        </w:tc>
        <w:tc>
          <w:tcPr>
            <w:tcW w:w="6828" w:type="dxa"/>
            <w:tcBorders>
              <w:top w:val="single" w:color="auto" w:sz="4" w:space="0"/>
              <w:left w:val="nil"/>
              <w:bottom w:val="single" w:color="auto" w:sz="4" w:space="0"/>
              <w:right w:val="single" w:color="auto" w:sz="4" w:space="0"/>
              <w:tl2br w:val="nil"/>
              <w:tr2bl w:val="nil"/>
            </w:tcBorders>
            <w:noWrap w:val="0"/>
            <w:vAlign w:val="center"/>
          </w:tcPr>
          <w:p w14:paraId="458BBBBB">
            <w:pPr>
              <w:spacing w:before="156" w:beforeLines="50" w:afterLines="0" w:line="360" w:lineRule="auto"/>
              <w:jc w:val="left"/>
              <w:rPr>
                <w:rFonts w:hint="default" w:ascii="宋体" w:cs="宋体"/>
                <w:kern w:val="0"/>
                <w:sz w:val="22"/>
                <w:szCs w:val="22"/>
              </w:rPr>
            </w:pPr>
            <w:r>
              <w:rPr>
                <w:rFonts w:hint="eastAsia" w:ascii="宋体" w:hAnsi="宋体" w:cs="宋体"/>
                <w:kern w:val="0"/>
                <w:sz w:val="22"/>
                <w:szCs w:val="22"/>
              </w:rPr>
              <w:t>小写：</w:t>
            </w:r>
            <w:r>
              <w:rPr>
                <w:rFonts w:hint="default" w:cs="宋体"/>
                <w:kern w:val="0"/>
                <w:sz w:val="22"/>
                <w:szCs w:val="22"/>
              </w:rPr>
              <w:t>¥</w:t>
            </w:r>
            <w:r>
              <w:rPr>
                <w:rFonts w:hint="eastAsia" w:ascii="宋体" w:hAnsi="宋体" w:cs="宋体"/>
                <w:kern w:val="0"/>
                <w:sz w:val="22"/>
                <w:szCs w:val="22"/>
                <w:u w:val="single"/>
              </w:rPr>
              <w:t xml:space="preserve">                   </w:t>
            </w:r>
            <w:r>
              <w:rPr>
                <w:rFonts w:hint="eastAsia" w:ascii="宋体" w:hAnsi="宋体" w:cs="宋体"/>
                <w:kern w:val="0"/>
                <w:sz w:val="22"/>
                <w:szCs w:val="22"/>
              </w:rPr>
              <w:t>元</w:t>
            </w:r>
          </w:p>
          <w:p w14:paraId="3BD25D7A">
            <w:pPr>
              <w:spacing w:beforeLines="0" w:afterLines="0" w:line="360" w:lineRule="auto"/>
              <w:ind w:right="-351" w:rightChars="-167"/>
              <w:jc w:val="left"/>
              <w:rPr>
                <w:rFonts w:hint="default" w:ascii="宋体" w:cs="宋体"/>
                <w:kern w:val="0"/>
                <w:sz w:val="22"/>
                <w:szCs w:val="22"/>
              </w:rPr>
            </w:pPr>
            <w:r>
              <w:rPr>
                <w:rFonts w:hint="eastAsia" w:ascii="宋体" w:hAnsi="宋体" w:cs="宋体"/>
                <w:kern w:val="0"/>
                <w:sz w:val="22"/>
                <w:szCs w:val="22"/>
              </w:rPr>
              <w:t>大写：</w:t>
            </w:r>
            <w:r>
              <w:rPr>
                <w:rFonts w:hint="eastAsia" w:ascii="宋体" w:hAnsi="宋体" w:cs="宋体"/>
                <w:kern w:val="0"/>
                <w:sz w:val="22"/>
                <w:szCs w:val="22"/>
                <w:u w:val="single"/>
              </w:rPr>
              <w:t xml:space="preserve">                        </w:t>
            </w:r>
          </w:p>
        </w:tc>
      </w:tr>
      <w:tr w14:paraId="311783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trHeight w:val="870" w:hRule="atLeast"/>
          <w:jc w:val="center"/>
        </w:trPr>
        <w:tc>
          <w:tcPr>
            <w:tcW w:w="180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E6ABC28">
            <w:pPr>
              <w:spacing w:beforeLines="0" w:afterLines="0"/>
              <w:jc w:val="center"/>
              <w:rPr>
                <w:rFonts w:hint="default" w:ascii="宋体" w:cs="宋体"/>
                <w:kern w:val="0"/>
                <w:sz w:val="22"/>
                <w:szCs w:val="22"/>
              </w:rPr>
            </w:pPr>
            <w:r>
              <w:rPr>
                <w:rFonts w:hint="eastAsia" w:ascii="宋体" w:hAnsi="宋体" w:cs="宋体"/>
                <w:kern w:val="0"/>
                <w:sz w:val="22"/>
                <w:szCs w:val="22"/>
              </w:rPr>
              <w:t>工 期</w:t>
            </w:r>
          </w:p>
        </w:tc>
        <w:tc>
          <w:tcPr>
            <w:tcW w:w="6828" w:type="dxa"/>
            <w:tcBorders>
              <w:top w:val="single" w:color="auto" w:sz="4" w:space="0"/>
              <w:left w:val="nil"/>
              <w:bottom w:val="single" w:color="auto" w:sz="4" w:space="0"/>
              <w:right w:val="single" w:color="auto" w:sz="4" w:space="0"/>
              <w:tl2br w:val="nil"/>
              <w:tr2bl w:val="nil"/>
            </w:tcBorders>
            <w:noWrap w:val="0"/>
            <w:vAlign w:val="center"/>
          </w:tcPr>
          <w:p w14:paraId="37A25786">
            <w:pPr>
              <w:spacing w:beforeLines="0" w:afterLines="0"/>
              <w:jc w:val="center"/>
              <w:rPr>
                <w:rFonts w:hint="default" w:ascii="宋体" w:cs="宋体"/>
                <w:kern w:val="0"/>
                <w:sz w:val="22"/>
                <w:szCs w:val="22"/>
              </w:rPr>
            </w:pPr>
          </w:p>
        </w:tc>
      </w:tr>
      <w:tr w14:paraId="1FA401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trHeight w:val="900" w:hRule="atLeast"/>
          <w:jc w:val="center"/>
        </w:trPr>
        <w:tc>
          <w:tcPr>
            <w:tcW w:w="180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57E8157">
            <w:pPr>
              <w:spacing w:beforeLines="0" w:afterLines="0"/>
              <w:jc w:val="center"/>
              <w:rPr>
                <w:rFonts w:hint="default" w:ascii="宋体" w:cs="宋体"/>
                <w:kern w:val="0"/>
                <w:sz w:val="22"/>
                <w:szCs w:val="22"/>
              </w:rPr>
            </w:pPr>
            <w:r>
              <w:rPr>
                <w:rFonts w:hint="eastAsia" w:ascii="宋体" w:hAnsi="宋体" w:cs="宋体"/>
                <w:kern w:val="0"/>
                <w:sz w:val="22"/>
                <w:szCs w:val="22"/>
              </w:rPr>
              <w:t>质 量</w:t>
            </w:r>
          </w:p>
        </w:tc>
        <w:tc>
          <w:tcPr>
            <w:tcW w:w="6828" w:type="dxa"/>
            <w:tcBorders>
              <w:top w:val="single" w:color="auto" w:sz="4" w:space="0"/>
              <w:left w:val="nil"/>
              <w:bottom w:val="single" w:color="auto" w:sz="4" w:space="0"/>
              <w:right w:val="single" w:color="auto" w:sz="4" w:space="0"/>
              <w:tl2br w:val="nil"/>
              <w:tr2bl w:val="nil"/>
            </w:tcBorders>
            <w:noWrap w:val="0"/>
            <w:vAlign w:val="center"/>
          </w:tcPr>
          <w:p w14:paraId="01BBC6FD">
            <w:pPr>
              <w:spacing w:beforeLines="0" w:afterLines="0"/>
              <w:jc w:val="center"/>
              <w:rPr>
                <w:rFonts w:hint="default" w:ascii="宋体" w:cs="宋体"/>
                <w:kern w:val="0"/>
                <w:sz w:val="22"/>
                <w:szCs w:val="22"/>
              </w:rPr>
            </w:pPr>
          </w:p>
        </w:tc>
      </w:tr>
      <w:tr w14:paraId="034149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dxa"/>
          <w:trHeight w:val="903" w:hRule="atLeast"/>
          <w:jc w:val="center"/>
        </w:trPr>
        <w:tc>
          <w:tcPr>
            <w:tcW w:w="180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0C10E24">
            <w:pPr>
              <w:spacing w:beforeLines="0" w:afterLines="0" w:line="360" w:lineRule="auto"/>
              <w:jc w:val="center"/>
              <w:rPr>
                <w:rFonts w:hint="default" w:ascii="宋体" w:cs="宋体"/>
                <w:kern w:val="0"/>
                <w:sz w:val="22"/>
                <w:szCs w:val="22"/>
              </w:rPr>
            </w:pPr>
            <w:r>
              <w:rPr>
                <w:rFonts w:hint="eastAsia" w:ascii="宋体" w:hAnsi="宋体" w:cs="宋体"/>
                <w:kern w:val="0"/>
                <w:sz w:val="22"/>
                <w:szCs w:val="22"/>
              </w:rPr>
              <w:t>备注</w:t>
            </w:r>
          </w:p>
        </w:tc>
        <w:tc>
          <w:tcPr>
            <w:tcW w:w="6828" w:type="dxa"/>
            <w:tcBorders>
              <w:top w:val="single" w:color="auto" w:sz="4" w:space="0"/>
              <w:left w:val="nil"/>
              <w:bottom w:val="single" w:color="auto" w:sz="4" w:space="0"/>
              <w:right w:val="single" w:color="auto" w:sz="4" w:space="0"/>
              <w:tl2br w:val="nil"/>
              <w:tr2bl w:val="nil"/>
            </w:tcBorders>
            <w:noWrap w:val="0"/>
            <w:vAlign w:val="center"/>
          </w:tcPr>
          <w:p w14:paraId="4E2A0339">
            <w:pPr>
              <w:autoSpaceDE w:val="0"/>
              <w:autoSpaceDN w:val="0"/>
              <w:adjustRightInd w:val="0"/>
              <w:snapToGrid w:val="0"/>
              <w:spacing w:before="156" w:beforeLines="50" w:afterLines="0" w:line="400" w:lineRule="atLeast"/>
              <w:ind w:firstLine="440" w:firstLineChars="200"/>
              <w:rPr>
                <w:rFonts w:hint="default" w:ascii="宋体" w:cs="宋体"/>
                <w:sz w:val="22"/>
                <w:szCs w:val="22"/>
              </w:rPr>
            </w:pPr>
            <w:r>
              <w:rPr>
                <w:rFonts w:hint="eastAsia" w:ascii="宋体" w:hAnsi="宋体" w:cs="宋体"/>
                <w:sz w:val="22"/>
                <w:szCs w:val="22"/>
              </w:rPr>
              <w:t>1.本报价表格式不允许变更。若表中的项目内容确需增项，可在“备注”栏内补充。</w:t>
            </w:r>
          </w:p>
          <w:p w14:paraId="4B499A3A">
            <w:pPr>
              <w:spacing w:before="156" w:beforeLines="50" w:afterLines="0" w:line="360" w:lineRule="auto"/>
              <w:rPr>
                <w:rFonts w:hint="default" w:ascii="宋体" w:cs="宋体"/>
                <w:kern w:val="0"/>
                <w:sz w:val="22"/>
                <w:szCs w:val="22"/>
              </w:rPr>
            </w:pPr>
            <w:r>
              <w:rPr>
                <w:rFonts w:hint="eastAsia" w:ascii="宋体" w:hAnsi="宋体" w:cs="宋体"/>
                <w:sz w:val="22"/>
                <w:szCs w:val="22"/>
              </w:rPr>
              <w:t xml:space="preserve">    2.本报价为完成本次项目内容所需的全部费用。</w:t>
            </w:r>
          </w:p>
        </w:tc>
      </w:tr>
    </w:tbl>
    <w:p w14:paraId="6A5690DC">
      <w:pPr>
        <w:tabs>
          <w:tab w:val="left" w:pos="720"/>
        </w:tabs>
        <w:spacing w:before="156" w:beforeLines="50" w:afterLines="0" w:line="480" w:lineRule="exact"/>
        <w:jc w:val="left"/>
        <w:rPr>
          <w:rFonts w:hint="default" w:ascii="宋体" w:cs="宋体"/>
          <w:sz w:val="24"/>
          <w:szCs w:val="24"/>
        </w:rPr>
      </w:pPr>
    </w:p>
    <w:p w14:paraId="3E95EF91">
      <w:pPr>
        <w:spacing w:beforeLines="0" w:afterLines="0" w:line="600" w:lineRule="exact"/>
        <w:ind w:left="218" w:leftChars="104"/>
        <w:rPr>
          <w:rFonts w:hint="default" w:ascii="宋体" w:cs="宋体"/>
          <w:sz w:val="24"/>
          <w:szCs w:val="24"/>
        </w:rPr>
      </w:pPr>
      <w:r>
        <w:rPr>
          <w:rFonts w:hint="eastAsia" w:ascii="宋体" w:hAnsi="宋体" w:cs="宋体"/>
          <w:sz w:val="24"/>
          <w:szCs w:val="24"/>
        </w:rPr>
        <w:t>供应商：</w:t>
      </w:r>
      <w:r>
        <w:rPr>
          <w:rFonts w:hint="eastAsia" w:ascii="宋体" w:hAnsi="宋体" w:cs="宋体"/>
          <w:sz w:val="24"/>
          <w:szCs w:val="24"/>
          <w:u w:val="single"/>
        </w:rPr>
        <w:t xml:space="preserve">                              </w:t>
      </w:r>
      <w:r>
        <w:rPr>
          <w:rFonts w:hint="eastAsia" w:ascii="宋体" w:hAnsi="宋体" w:cs="宋体"/>
          <w:sz w:val="24"/>
          <w:szCs w:val="24"/>
        </w:rPr>
        <w:t>（公  章）</w:t>
      </w:r>
    </w:p>
    <w:p w14:paraId="6DB4C694">
      <w:pPr>
        <w:spacing w:beforeLines="0" w:afterLines="0" w:line="600" w:lineRule="exact"/>
        <w:ind w:left="218" w:leftChars="104"/>
        <w:rPr>
          <w:rFonts w:hint="default" w:ascii="宋体" w:cs="宋体"/>
          <w:sz w:val="24"/>
          <w:szCs w:val="24"/>
        </w:rPr>
      </w:pPr>
    </w:p>
    <w:p w14:paraId="12302676">
      <w:pPr>
        <w:spacing w:beforeLines="0" w:afterLines="0" w:line="600" w:lineRule="exact"/>
        <w:ind w:left="218" w:leftChars="104"/>
        <w:rPr>
          <w:rFonts w:hint="default" w:ascii="宋体" w:cs="宋体"/>
          <w:sz w:val="24"/>
          <w:szCs w:val="24"/>
        </w:rPr>
      </w:pPr>
      <w:r>
        <w:rPr>
          <w:rFonts w:hint="eastAsia" w:ascii="宋体" w:hAnsi="宋体" w:cs="宋体"/>
          <w:sz w:val="24"/>
          <w:szCs w:val="24"/>
        </w:rPr>
        <w:t>法定代表人或其委托代理人：</w:t>
      </w:r>
      <w:r>
        <w:rPr>
          <w:rFonts w:hint="eastAsia" w:ascii="宋体" w:hAnsi="宋体" w:cs="宋体"/>
          <w:sz w:val="24"/>
          <w:szCs w:val="24"/>
          <w:u w:val="single"/>
        </w:rPr>
        <w:t xml:space="preserve">          </w:t>
      </w:r>
      <w:r>
        <w:rPr>
          <w:rFonts w:hint="eastAsia" w:ascii="宋体" w:hAnsi="宋体" w:cs="宋体"/>
          <w:sz w:val="24"/>
          <w:szCs w:val="24"/>
        </w:rPr>
        <w:t>（</w:t>
      </w:r>
      <w:r>
        <w:rPr>
          <w:rFonts w:hint="eastAsia" w:ascii="宋体" w:hAnsi="宋体" w:cs="宋体"/>
          <w:sz w:val="24"/>
          <w:szCs w:val="24"/>
          <w:lang w:val="zh-CN"/>
        </w:rPr>
        <w:t>签字或盖章</w:t>
      </w:r>
      <w:r>
        <w:rPr>
          <w:rFonts w:hint="eastAsia" w:ascii="宋体" w:hAnsi="宋体" w:cs="宋体"/>
          <w:sz w:val="24"/>
          <w:szCs w:val="24"/>
        </w:rPr>
        <w:t>）</w:t>
      </w:r>
    </w:p>
    <w:p w14:paraId="08A5977D">
      <w:pPr>
        <w:spacing w:beforeLines="0" w:afterLines="0" w:line="600" w:lineRule="exact"/>
        <w:ind w:left="218" w:leftChars="104"/>
        <w:rPr>
          <w:rFonts w:hint="default" w:ascii="宋体" w:cs="宋体"/>
          <w:sz w:val="24"/>
          <w:szCs w:val="24"/>
        </w:rPr>
      </w:pPr>
    </w:p>
    <w:p w14:paraId="3F1F2EDC">
      <w:pPr>
        <w:spacing w:beforeLines="0" w:afterLines="0" w:line="600" w:lineRule="exact"/>
        <w:ind w:left="218" w:leftChars="104"/>
        <w:rPr>
          <w:rFonts w:hint="default" w:ascii="宋体" w:cs="宋体"/>
          <w:sz w:val="24"/>
          <w:szCs w:val="20"/>
          <w:u w:val="single"/>
        </w:rPr>
      </w:pPr>
      <w:r>
        <w:rPr>
          <w:rFonts w:hint="eastAsia" w:ascii="宋体" w:hAnsi="宋体" w:cs="宋体"/>
          <w:sz w:val="24"/>
          <w:szCs w:val="20"/>
        </w:rPr>
        <w:t>日      期：</w:t>
      </w:r>
      <w:r>
        <w:rPr>
          <w:rFonts w:hint="eastAsia" w:ascii="宋体" w:hAnsi="宋体" w:cs="宋体"/>
          <w:sz w:val="24"/>
          <w:szCs w:val="20"/>
          <w:u w:val="single"/>
        </w:rPr>
        <w:t xml:space="preserve">                           </w:t>
      </w:r>
    </w:p>
    <w:p w14:paraId="01BFA3BF">
      <w:pPr>
        <w:spacing w:beforeLines="0" w:afterLines="0"/>
        <w:rPr>
          <w:rFonts w:hint="default" w:ascii="宋体" w:cs="宋体"/>
          <w:sz w:val="24"/>
          <w:szCs w:val="20"/>
          <w:u w:val="single"/>
        </w:rPr>
      </w:pPr>
      <w:r>
        <w:rPr>
          <w:rFonts w:hint="default" w:ascii="宋体" w:cs="宋体"/>
          <w:sz w:val="24"/>
          <w:szCs w:val="20"/>
          <w:u w:val="single"/>
        </w:rPr>
        <w:br w:type="page"/>
      </w:r>
    </w:p>
    <w:p w14:paraId="709887FA">
      <w:pPr>
        <w:spacing w:beforeLines="0" w:afterLines="0"/>
        <w:jc w:val="center"/>
        <w:rPr>
          <w:rFonts w:hint="default" w:ascii="黑体" w:hAnsi="黑体" w:eastAsia="黑体" w:cs="黑体"/>
          <w:sz w:val="28"/>
          <w:szCs w:val="28"/>
        </w:rPr>
      </w:pPr>
      <w:r>
        <w:rPr>
          <w:rFonts w:hint="eastAsia" w:ascii="黑体" w:hAnsi="黑体" w:eastAsia="黑体" w:cs="黑体"/>
          <w:sz w:val="28"/>
          <w:szCs w:val="28"/>
        </w:rPr>
        <w:t>15、技术响应偏离表</w:t>
      </w:r>
    </w:p>
    <w:p w14:paraId="04D1821F">
      <w:pPr>
        <w:spacing w:beforeLines="0" w:afterLines="0" w:line="360" w:lineRule="auto"/>
        <w:textAlignment w:val="baseline"/>
        <w:rPr>
          <w:rFonts w:hint="default" w:ascii="宋体" w:cs="宋体"/>
          <w:sz w:val="24"/>
          <w:szCs w:val="24"/>
        </w:rPr>
      </w:pPr>
    </w:p>
    <w:p w14:paraId="49F44BC1">
      <w:pPr>
        <w:spacing w:beforeLines="0" w:afterLines="0" w:line="360" w:lineRule="auto"/>
        <w:textAlignment w:val="baseline"/>
        <w:rPr>
          <w:rFonts w:hint="default" w:ascii="宋体" w:cs="宋体"/>
          <w:sz w:val="24"/>
          <w:szCs w:val="24"/>
          <w:u w:val="single"/>
        </w:rPr>
      </w:pPr>
      <w:r>
        <w:rPr>
          <w:rFonts w:hint="eastAsia" w:ascii="宋体" w:hAnsi="宋体" w:cs="宋体"/>
          <w:sz w:val="24"/>
          <w:szCs w:val="24"/>
        </w:rPr>
        <w:t>项目名称：</w:t>
      </w:r>
    </w:p>
    <w:p w14:paraId="5B41251F">
      <w:pPr>
        <w:spacing w:beforeLines="0" w:afterLines="0" w:line="360" w:lineRule="auto"/>
        <w:textAlignment w:val="baseline"/>
        <w:rPr>
          <w:rFonts w:hint="default" w:ascii="宋体" w:cs="宋体"/>
          <w:sz w:val="24"/>
          <w:szCs w:val="24"/>
          <w:u w:val="single"/>
        </w:rPr>
      </w:pPr>
      <w:r>
        <w:rPr>
          <w:rFonts w:hint="eastAsia" w:ascii="宋体" w:hAnsi="宋体" w:cs="宋体"/>
          <w:sz w:val="24"/>
          <w:szCs w:val="24"/>
        </w:rPr>
        <w:t>项目编号：</w:t>
      </w:r>
    </w:p>
    <w:tbl>
      <w:tblPr>
        <w:tblStyle w:val="14"/>
        <w:tblW w:w="10113" w:type="dxa"/>
        <w:tblInd w:w="-576" w:type="dxa"/>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
      <w:tblGrid>
        <w:gridCol w:w="851"/>
        <w:gridCol w:w="2716"/>
        <w:gridCol w:w="2629"/>
        <w:gridCol w:w="2032"/>
        <w:gridCol w:w="1885"/>
      </w:tblGrid>
      <w:tr w14:paraId="3407235A">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wBefore w:w="0" w:type="dxa"/>
          <w:trHeight w:val="1067" w:hRule="atLeast"/>
        </w:trPr>
        <w:tc>
          <w:tcPr>
            <w:tcW w:w="85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5ED3F1F">
            <w:pPr>
              <w:adjustRightInd w:val="0"/>
              <w:snapToGrid w:val="0"/>
              <w:spacing w:before="156" w:beforeLines="50" w:afterLines="0" w:line="360" w:lineRule="auto"/>
              <w:jc w:val="center"/>
              <w:rPr>
                <w:rFonts w:hint="default" w:ascii="宋体" w:cs="宋体"/>
                <w:sz w:val="24"/>
                <w:szCs w:val="24"/>
              </w:rPr>
            </w:pPr>
            <w:r>
              <w:rPr>
                <w:rFonts w:hint="eastAsia" w:ascii="宋体" w:hAnsi="宋体" w:cs="宋体"/>
                <w:sz w:val="24"/>
                <w:szCs w:val="21"/>
              </w:rPr>
              <w:t>序号</w:t>
            </w:r>
          </w:p>
        </w:tc>
        <w:tc>
          <w:tcPr>
            <w:tcW w:w="271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E099A1C">
            <w:pPr>
              <w:adjustRightInd w:val="0"/>
              <w:snapToGrid w:val="0"/>
              <w:spacing w:before="156" w:beforeLines="50" w:afterLines="0" w:line="360" w:lineRule="auto"/>
              <w:jc w:val="center"/>
              <w:rPr>
                <w:rFonts w:hint="default" w:ascii="宋体" w:cs="宋体"/>
                <w:sz w:val="24"/>
                <w:szCs w:val="24"/>
              </w:rPr>
            </w:pPr>
            <w:r>
              <w:rPr>
                <w:rFonts w:hint="eastAsia" w:ascii="宋体" w:hAnsi="宋体" w:cs="宋体"/>
                <w:sz w:val="24"/>
                <w:szCs w:val="24"/>
              </w:rPr>
              <w:t>采购文件技术要求</w:t>
            </w:r>
          </w:p>
        </w:tc>
        <w:tc>
          <w:tcPr>
            <w:tcW w:w="262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9E9FEC9">
            <w:pPr>
              <w:adjustRightInd w:val="0"/>
              <w:snapToGrid w:val="0"/>
              <w:spacing w:before="156" w:beforeLines="50" w:afterLines="0" w:line="360" w:lineRule="auto"/>
              <w:jc w:val="center"/>
              <w:rPr>
                <w:rFonts w:hint="default" w:ascii="宋体" w:cs="宋体"/>
                <w:sz w:val="24"/>
                <w:szCs w:val="24"/>
              </w:rPr>
            </w:pPr>
            <w:r>
              <w:rPr>
                <w:rFonts w:hint="eastAsia" w:ascii="宋体" w:hAnsi="宋体" w:cs="宋体"/>
                <w:sz w:val="24"/>
                <w:szCs w:val="24"/>
              </w:rPr>
              <w:t>投标文件技术响应</w:t>
            </w:r>
          </w:p>
        </w:tc>
        <w:tc>
          <w:tcPr>
            <w:tcW w:w="203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DC5BD4B">
            <w:pPr>
              <w:adjustRightInd w:val="0"/>
              <w:snapToGrid w:val="0"/>
              <w:spacing w:before="156" w:beforeLines="50" w:afterLines="0" w:line="360" w:lineRule="auto"/>
              <w:jc w:val="center"/>
              <w:rPr>
                <w:rFonts w:hint="default" w:ascii="宋体" w:cs="宋体"/>
                <w:sz w:val="24"/>
                <w:szCs w:val="24"/>
              </w:rPr>
            </w:pPr>
            <w:r>
              <w:rPr>
                <w:rFonts w:hint="eastAsia" w:ascii="宋体" w:hAnsi="宋体" w:cs="宋体"/>
                <w:sz w:val="24"/>
                <w:szCs w:val="21"/>
              </w:rPr>
              <w:t>偏离情况</w:t>
            </w:r>
          </w:p>
        </w:tc>
        <w:tc>
          <w:tcPr>
            <w:tcW w:w="188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67E3679">
            <w:pPr>
              <w:adjustRightInd w:val="0"/>
              <w:snapToGrid w:val="0"/>
              <w:spacing w:before="156" w:beforeLines="50" w:afterLines="0" w:line="360" w:lineRule="auto"/>
              <w:jc w:val="center"/>
              <w:rPr>
                <w:rFonts w:hint="default" w:ascii="宋体" w:cs="宋体"/>
                <w:sz w:val="24"/>
                <w:szCs w:val="21"/>
              </w:rPr>
            </w:pPr>
            <w:r>
              <w:rPr>
                <w:rFonts w:hint="eastAsia" w:ascii="宋体" w:hAnsi="宋体" w:cs="宋体"/>
                <w:sz w:val="24"/>
                <w:szCs w:val="21"/>
              </w:rPr>
              <w:t>备注</w:t>
            </w:r>
          </w:p>
        </w:tc>
      </w:tr>
      <w:tr w14:paraId="61B55085">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wBefore w:w="0" w:type="dxa"/>
          <w:trHeight w:val="857" w:hRule="atLeast"/>
        </w:trPr>
        <w:tc>
          <w:tcPr>
            <w:tcW w:w="85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415F0ED">
            <w:pPr>
              <w:adjustRightInd w:val="0"/>
              <w:snapToGrid w:val="0"/>
              <w:spacing w:before="156" w:beforeLines="50" w:afterLines="0" w:line="360" w:lineRule="auto"/>
              <w:jc w:val="center"/>
              <w:rPr>
                <w:rFonts w:hint="default" w:ascii="宋体" w:cs="宋体"/>
                <w:sz w:val="24"/>
                <w:szCs w:val="24"/>
              </w:rPr>
            </w:pPr>
          </w:p>
        </w:tc>
        <w:tc>
          <w:tcPr>
            <w:tcW w:w="271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915E1E4">
            <w:pPr>
              <w:adjustRightInd w:val="0"/>
              <w:snapToGrid w:val="0"/>
              <w:spacing w:before="156" w:beforeLines="50" w:afterLines="0" w:line="360" w:lineRule="auto"/>
              <w:jc w:val="center"/>
              <w:rPr>
                <w:rFonts w:hint="default" w:ascii="宋体" w:cs="宋体"/>
                <w:b/>
                <w:sz w:val="24"/>
                <w:szCs w:val="24"/>
              </w:rPr>
            </w:pPr>
          </w:p>
        </w:tc>
        <w:tc>
          <w:tcPr>
            <w:tcW w:w="262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BDC43C6">
            <w:pPr>
              <w:adjustRightInd w:val="0"/>
              <w:snapToGrid w:val="0"/>
              <w:spacing w:before="156" w:beforeLines="50" w:afterLines="0" w:line="360" w:lineRule="auto"/>
              <w:ind w:left="43"/>
              <w:jc w:val="center"/>
              <w:rPr>
                <w:rFonts w:hint="default" w:ascii="宋体" w:cs="宋体"/>
                <w:b/>
                <w:sz w:val="24"/>
                <w:szCs w:val="24"/>
              </w:rPr>
            </w:pPr>
          </w:p>
        </w:tc>
        <w:tc>
          <w:tcPr>
            <w:tcW w:w="203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B51E8A9">
            <w:pPr>
              <w:adjustRightInd w:val="0"/>
              <w:snapToGrid w:val="0"/>
              <w:spacing w:before="156" w:beforeLines="50" w:afterLines="0" w:line="360" w:lineRule="auto"/>
              <w:ind w:left="43"/>
              <w:jc w:val="center"/>
              <w:rPr>
                <w:rFonts w:hint="default" w:ascii="宋体" w:cs="宋体"/>
                <w:b/>
                <w:sz w:val="24"/>
                <w:szCs w:val="24"/>
              </w:rPr>
            </w:pPr>
          </w:p>
        </w:tc>
        <w:tc>
          <w:tcPr>
            <w:tcW w:w="188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906E800">
            <w:pPr>
              <w:adjustRightInd w:val="0"/>
              <w:snapToGrid w:val="0"/>
              <w:spacing w:before="156" w:beforeLines="50" w:afterLines="0" w:line="360" w:lineRule="auto"/>
              <w:ind w:left="43"/>
              <w:jc w:val="center"/>
              <w:rPr>
                <w:rFonts w:hint="default" w:ascii="宋体" w:cs="宋体"/>
                <w:b/>
                <w:sz w:val="24"/>
                <w:szCs w:val="24"/>
              </w:rPr>
            </w:pPr>
          </w:p>
        </w:tc>
      </w:tr>
      <w:tr w14:paraId="45960E86">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wBefore w:w="0" w:type="dxa"/>
          <w:trHeight w:val="862" w:hRule="atLeast"/>
        </w:trPr>
        <w:tc>
          <w:tcPr>
            <w:tcW w:w="85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87E6A94">
            <w:pPr>
              <w:adjustRightInd w:val="0"/>
              <w:snapToGrid w:val="0"/>
              <w:spacing w:before="156" w:beforeLines="50" w:afterLines="0" w:line="360" w:lineRule="auto"/>
              <w:jc w:val="center"/>
              <w:rPr>
                <w:rFonts w:hint="default" w:ascii="宋体" w:cs="宋体"/>
                <w:sz w:val="24"/>
                <w:szCs w:val="21"/>
              </w:rPr>
            </w:pPr>
          </w:p>
        </w:tc>
        <w:tc>
          <w:tcPr>
            <w:tcW w:w="271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D17066C">
            <w:pPr>
              <w:adjustRightInd w:val="0"/>
              <w:snapToGrid w:val="0"/>
              <w:spacing w:before="156" w:beforeLines="50" w:afterLines="0" w:line="360" w:lineRule="auto"/>
              <w:jc w:val="center"/>
              <w:rPr>
                <w:rFonts w:hint="default" w:ascii="宋体" w:cs="宋体"/>
                <w:b/>
                <w:sz w:val="24"/>
                <w:szCs w:val="32"/>
              </w:rPr>
            </w:pPr>
          </w:p>
        </w:tc>
        <w:tc>
          <w:tcPr>
            <w:tcW w:w="262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B14F99A">
            <w:pPr>
              <w:adjustRightInd w:val="0"/>
              <w:snapToGrid w:val="0"/>
              <w:spacing w:before="156" w:beforeLines="50" w:afterLines="0" w:line="360" w:lineRule="auto"/>
              <w:ind w:left="43"/>
              <w:jc w:val="center"/>
              <w:rPr>
                <w:rFonts w:hint="default" w:ascii="宋体" w:cs="宋体"/>
                <w:b/>
                <w:sz w:val="24"/>
                <w:szCs w:val="24"/>
              </w:rPr>
            </w:pPr>
          </w:p>
        </w:tc>
        <w:tc>
          <w:tcPr>
            <w:tcW w:w="203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8F647A3">
            <w:pPr>
              <w:adjustRightInd w:val="0"/>
              <w:snapToGrid w:val="0"/>
              <w:spacing w:before="156" w:beforeLines="50" w:afterLines="0" w:line="360" w:lineRule="auto"/>
              <w:ind w:left="43"/>
              <w:jc w:val="center"/>
              <w:rPr>
                <w:rFonts w:hint="default" w:ascii="宋体" w:cs="宋体"/>
                <w:b/>
                <w:sz w:val="24"/>
                <w:szCs w:val="24"/>
              </w:rPr>
            </w:pPr>
          </w:p>
        </w:tc>
        <w:tc>
          <w:tcPr>
            <w:tcW w:w="188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337DA72">
            <w:pPr>
              <w:adjustRightInd w:val="0"/>
              <w:snapToGrid w:val="0"/>
              <w:spacing w:before="156" w:beforeLines="50" w:afterLines="0" w:line="360" w:lineRule="auto"/>
              <w:ind w:left="43"/>
              <w:jc w:val="center"/>
              <w:rPr>
                <w:rFonts w:hint="default" w:ascii="宋体" w:cs="宋体"/>
                <w:b/>
                <w:sz w:val="24"/>
                <w:szCs w:val="24"/>
              </w:rPr>
            </w:pPr>
          </w:p>
        </w:tc>
      </w:tr>
      <w:tr w14:paraId="700AE7FA">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wBefore w:w="0" w:type="dxa"/>
          <w:trHeight w:val="857" w:hRule="atLeast"/>
        </w:trPr>
        <w:tc>
          <w:tcPr>
            <w:tcW w:w="85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6988B6F">
            <w:pPr>
              <w:adjustRightInd w:val="0"/>
              <w:snapToGrid w:val="0"/>
              <w:spacing w:before="156" w:beforeLines="50" w:afterLines="0" w:line="360" w:lineRule="auto"/>
              <w:jc w:val="center"/>
              <w:rPr>
                <w:rFonts w:hint="default" w:ascii="宋体" w:cs="宋体"/>
                <w:sz w:val="24"/>
                <w:szCs w:val="21"/>
              </w:rPr>
            </w:pPr>
          </w:p>
        </w:tc>
        <w:tc>
          <w:tcPr>
            <w:tcW w:w="271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A64663A">
            <w:pPr>
              <w:adjustRightInd w:val="0"/>
              <w:snapToGrid w:val="0"/>
              <w:spacing w:before="156" w:beforeLines="50" w:afterLines="0" w:line="360" w:lineRule="auto"/>
              <w:jc w:val="center"/>
              <w:rPr>
                <w:rFonts w:hint="default" w:ascii="宋体" w:cs="宋体"/>
                <w:b/>
                <w:sz w:val="24"/>
                <w:szCs w:val="32"/>
              </w:rPr>
            </w:pPr>
          </w:p>
        </w:tc>
        <w:tc>
          <w:tcPr>
            <w:tcW w:w="262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4FA51CA">
            <w:pPr>
              <w:adjustRightInd w:val="0"/>
              <w:snapToGrid w:val="0"/>
              <w:spacing w:before="156" w:beforeLines="50" w:afterLines="0" w:line="360" w:lineRule="auto"/>
              <w:ind w:left="43"/>
              <w:jc w:val="center"/>
              <w:rPr>
                <w:rFonts w:hint="default" w:ascii="宋体" w:cs="宋体"/>
                <w:b/>
                <w:sz w:val="24"/>
                <w:szCs w:val="24"/>
              </w:rPr>
            </w:pPr>
          </w:p>
        </w:tc>
        <w:tc>
          <w:tcPr>
            <w:tcW w:w="203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4A5DE3A">
            <w:pPr>
              <w:adjustRightInd w:val="0"/>
              <w:snapToGrid w:val="0"/>
              <w:spacing w:before="156" w:beforeLines="50" w:afterLines="0" w:line="360" w:lineRule="auto"/>
              <w:ind w:left="43"/>
              <w:jc w:val="center"/>
              <w:rPr>
                <w:rFonts w:hint="default" w:ascii="宋体" w:cs="宋体"/>
                <w:b/>
                <w:sz w:val="24"/>
                <w:szCs w:val="24"/>
              </w:rPr>
            </w:pPr>
          </w:p>
        </w:tc>
        <w:tc>
          <w:tcPr>
            <w:tcW w:w="188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9E70F7A">
            <w:pPr>
              <w:adjustRightInd w:val="0"/>
              <w:snapToGrid w:val="0"/>
              <w:spacing w:before="156" w:beforeLines="50" w:afterLines="0" w:line="360" w:lineRule="auto"/>
              <w:ind w:left="43"/>
              <w:jc w:val="center"/>
              <w:rPr>
                <w:rFonts w:hint="default" w:ascii="宋体" w:cs="宋体"/>
                <w:b/>
                <w:sz w:val="24"/>
                <w:szCs w:val="24"/>
              </w:rPr>
            </w:pPr>
          </w:p>
        </w:tc>
      </w:tr>
      <w:tr w14:paraId="5DE407E3">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wBefore w:w="0" w:type="dxa"/>
          <w:trHeight w:val="945" w:hRule="atLeast"/>
        </w:trPr>
        <w:tc>
          <w:tcPr>
            <w:tcW w:w="85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F278FC7">
            <w:pPr>
              <w:adjustRightInd w:val="0"/>
              <w:snapToGrid w:val="0"/>
              <w:spacing w:before="156" w:beforeLines="50" w:afterLines="0" w:line="360" w:lineRule="auto"/>
              <w:jc w:val="center"/>
              <w:rPr>
                <w:rFonts w:hint="default" w:ascii="宋体" w:cs="宋体"/>
                <w:sz w:val="24"/>
                <w:szCs w:val="24"/>
              </w:rPr>
            </w:pPr>
          </w:p>
        </w:tc>
        <w:tc>
          <w:tcPr>
            <w:tcW w:w="271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18C6A14">
            <w:pPr>
              <w:adjustRightInd w:val="0"/>
              <w:snapToGrid w:val="0"/>
              <w:spacing w:before="156" w:beforeLines="50" w:afterLines="0" w:line="360" w:lineRule="auto"/>
              <w:jc w:val="center"/>
              <w:rPr>
                <w:rFonts w:hint="default" w:ascii="宋体" w:cs="宋体"/>
                <w:b/>
                <w:sz w:val="24"/>
                <w:szCs w:val="24"/>
              </w:rPr>
            </w:pPr>
          </w:p>
        </w:tc>
        <w:tc>
          <w:tcPr>
            <w:tcW w:w="262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B9FCFFB">
            <w:pPr>
              <w:adjustRightInd w:val="0"/>
              <w:snapToGrid w:val="0"/>
              <w:spacing w:before="156" w:beforeLines="50" w:afterLines="0" w:line="360" w:lineRule="auto"/>
              <w:jc w:val="center"/>
              <w:rPr>
                <w:rFonts w:hint="default" w:ascii="宋体" w:cs="宋体"/>
                <w:b/>
                <w:sz w:val="24"/>
                <w:szCs w:val="24"/>
              </w:rPr>
            </w:pPr>
          </w:p>
        </w:tc>
        <w:tc>
          <w:tcPr>
            <w:tcW w:w="203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717A51C">
            <w:pPr>
              <w:adjustRightInd w:val="0"/>
              <w:snapToGrid w:val="0"/>
              <w:spacing w:before="156" w:beforeLines="50" w:afterLines="0" w:line="360" w:lineRule="auto"/>
              <w:jc w:val="center"/>
              <w:rPr>
                <w:rFonts w:hint="default" w:ascii="宋体" w:cs="宋体"/>
                <w:b/>
                <w:sz w:val="24"/>
                <w:szCs w:val="24"/>
              </w:rPr>
            </w:pPr>
          </w:p>
        </w:tc>
        <w:tc>
          <w:tcPr>
            <w:tcW w:w="188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D33A93D">
            <w:pPr>
              <w:adjustRightInd w:val="0"/>
              <w:snapToGrid w:val="0"/>
              <w:spacing w:before="156" w:beforeLines="50" w:afterLines="0" w:line="360" w:lineRule="auto"/>
              <w:jc w:val="center"/>
              <w:rPr>
                <w:rFonts w:hint="default" w:ascii="宋体" w:cs="宋体"/>
                <w:b/>
                <w:sz w:val="24"/>
                <w:szCs w:val="24"/>
              </w:rPr>
            </w:pPr>
          </w:p>
        </w:tc>
      </w:tr>
      <w:tr w14:paraId="667A50D1">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wBefore w:w="0" w:type="dxa"/>
          <w:trHeight w:val="857" w:hRule="atLeast"/>
        </w:trPr>
        <w:tc>
          <w:tcPr>
            <w:tcW w:w="85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8EDC727">
            <w:pPr>
              <w:adjustRightInd w:val="0"/>
              <w:snapToGrid w:val="0"/>
              <w:spacing w:before="156" w:beforeLines="50" w:afterLines="0" w:line="360" w:lineRule="auto"/>
              <w:jc w:val="center"/>
              <w:rPr>
                <w:rFonts w:hint="default" w:ascii="宋体" w:cs="宋体"/>
                <w:sz w:val="24"/>
                <w:szCs w:val="24"/>
              </w:rPr>
            </w:pPr>
          </w:p>
        </w:tc>
        <w:tc>
          <w:tcPr>
            <w:tcW w:w="271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2DB93F1">
            <w:pPr>
              <w:adjustRightInd w:val="0"/>
              <w:snapToGrid w:val="0"/>
              <w:spacing w:before="156" w:beforeLines="50" w:afterLines="0" w:line="360" w:lineRule="auto"/>
              <w:jc w:val="center"/>
              <w:rPr>
                <w:rFonts w:hint="default" w:ascii="宋体" w:cs="宋体"/>
                <w:b/>
                <w:sz w:val="24"/>
                <w:szCs w:val="24"/>
              </w:rPr>
            </w:pPr>
          </w:p>
        </w:tc>
        <w:tc>
          <w:tcPr>
            <w:tcW w:w="262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FF6D056">
            <w:pPr>
              <w:adjustRightInd w:val="0"/>
              <w:snapToGrid w:val="0"/>
              <w:spacing w:before="156" w:beforeLines="50" w:afterLines="0" w:line="360" w:lineRule="auto"/>
              <w:jc w:val="center"/>
              <w:rPr>
                <w:rFonts w:hint="default" w:ascii="宋体" w:cs="宋体"/>
                <w:b/>
                <w:sz w:val="24"/>
                <w:szCs w:val="24"/>
              </w:rPr>
            </w:pPr>
          </w:p>
        </w:tc>
        <w:tc>
          <w:tcPr>
            <w:tcW w:w="203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CB08BD0">
            <w:pPr>
              <w:adjustRightInd w:val="0"/>
              <w:snapToGrid w:val="0"/>
              <w:spacing w:before="156" w:beforeLines="50" w:afterLines="0" w:line="360" w:lineRule="auto"/>
              <w:jc w:val="center"/>
              <w:rPr>
                <w:rFonts w:hint="default" w:ascii="宋体" w:cs="宋体"/>
                <w:b/>
                <w:sz w:val="24"/>
                <w:szCs w:val="24"/>
              </w:rPr>
            </w:pPr>
          </w:p>
        </w:tc>
        <w:tc>
          <w:tcPr>
            <w:tcW w:w="188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7C51457">
            <w:pPr>
              <w:adjustRightInd w:val="0"/>
              <w:snapToGrid w:val="0"/>
              <w:spacing w:before="156" w:beforeLines="50" w:afterLines="0" w:line="360" w:lineRule="auto"/>
              <w:jc w:val="center"/>
              <w:rPr>
                <w:rFonts w:hint="default" w:ascii="宋体" w:cs="宋体"/>
                <w:b/>
                <w:sz w:val="24"/>
                <w:szCs w:val="24"/>
              </w:rPr>
            </w:pPr>
          </w:p>
        </w:tc>
      </w:tr>
      <w:tr w14:paraId="5E3DA609">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wBefore w:w="0" w:type="dxa"/>
          <w:trHeight w:val="934" w:hRule="atLeast"/>
        </w:trPr>
        <w:tc>
          <w:tcPr>
            <w:tcW w:w="85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6BE3F22">
            <w:pPr>
              <w:adjustRightInd w:val="0"/>
              <w:snapToGrid w:val="0"/>
              <w:spacing w:before="156" w:beforeLines="50" w:afterLines="0" w:line="360" w:lineRule="auto"/>
              <w:jc w:val="center"/>
              <w:rPr>
                <w:rFonts w:hint="default" w:ascii="宋体" w:cs="宋体"/>
                <w:sz w:val="24"/>
                <w:szCs w:val="24"/>
              </w:rPr>
            </w:pPr>
          </w:p>
        </w:tc>
        <w:tc>
          <w:tcPr>
            <w:tcW w:w="271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4279B42">
            <w:pPr>
              <w:adjustRightInd w:val="0"/>
              <w:snapToGrid w:val="0"/>
              <w:spacing w:before="156" w:beforeLines="50" w:afterLines="0" w:line="360" w:lineRule="auto"/>
              <w:jc w:val="center"/>
              <w:rPr>
                <w:rFonts w:hint="default" w:ascii="宋体" w:cs="宋体"/>
                <w:b/>
                <w:sz w:val="24"/>
                <w:szCs w:val="24"/>
              </w:rPr>
            </w:pPr>
          </w:p>
        </w:tc>
        <w:tc>
          <w:tcPr>
            <w:tcW w:w="262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33D5E63">
            <w:pPr>
              <w:adjustRightInd w:val="0"/>
              <w:snapToGrid w:val="0"/>
              <w:spacing w:before="156" w:beforeLines="50" w:afterLines="0" w:line="360" w:lineRule="auto"/>
              <w:jc w:val="center"/>
              <w:rPr>
                <w:rFonts w:hint="default" w:ascii="宋体" w:cs="宋体"/>
                <w:b/>
                <w:sz w:val="24"/>
                <w:szCs w:val="24"/>
              </w:rPr>
            </w:pPr>
          </w:p>
        </w:tc>
        <w:tc>
          <w:tcPr>
            <w:tcW w:w="203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701950C">
            <w:pPr>
              <w:adjustRightInd w:val="0"/>
              <w:snapToGrid w:val="0"/>
              <w:spacing w:before="156" w:beforeLines="50" w:afterLines="0" w:line="360" w:lineRule="auto"/>
              <w:jc w:val="center"/>
              <w:rPr>
                <w:rFonts w:hint="default" w:ascii="宋体" w:cs="宋体"/>
                <w:b/>
                <w:sz w:val="24"/>
                <w:szCs w:val="24"/>
              </w:rPr>
            </w:pPr>
          </w:p>
        </w:tc>
        <w:tc>
          <w:tcPr>
            <w:tcW w:w="188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85DC891">
            <w:pPr>
              <w:adjustRightInd w:val="0"/>
              <w:snapToGrid w:val="0"/>
              <w:spacing w:before="156" w:beforeLines="50" w:afterLines="0" w:line="360" w:lineRule="auto"/>
              <w:jc w:val="center"/>
              <w:rPr>
                <w:rFonts w:hint="default" w:ascii="宋体" w:cs="宋体"/>
                <w:b/>
                <w:sz w:val="24"/>
                <w:szCs w:val="24"/>
              </w:rPr>
            </w:pPr>
          </w:p>
        </w:tc>
      </w:tr>
    </w:tbl>
    <w:p w14:paraId="165DED88">
      <w:pPr>
        <w:tabs>
          <w:tab w:val="left" w:pos="6300"/>
        </w:tabs>
        <w:snapToGrid w:val="0"/>
        <w:spacing w:before="156" w:beforeLines="50" w:afterLines="0" w:line="360" w:lineRule="auto"/>
        <w:jc w:val="left"/>
        <w:rPr>
          <w:rFonts w:hint="default" w:ascii="宋体" w:cs="宋体"/>
          <w:sz w:val="24"/>
          <w:szCs w:val="24"/>
        </w:rPr>
      </w:pPr>
      <w:r>
        <w:rPr>
          <w:rFonts w:hint="eastAsia" w:ascii="宋体" w:hAnsi="宋体" w:cs="宋体"/>
          <w:sz w:val="24"/>
          <w:szCs w:val="24"/>
        </w:rPr>
        <w:t>注：1.本表须按采购文件技术要求所列各项条款进行比较和响应；</w:t>
      </w:r>
    </w:p>
    <w:p w14:paraId="27349922">
      <w:pPr>
        <w:spacing w:beforeLines="0" w:afterLines="0" w:line="360" w:lineRule="auto"/>
        <w:ind w:firstLine="480" w:firstLineChars="200"/>
        <w:rPr>
          <w:rFonts w:hint="default" w:ascii="宋体" w:cs="宋体"/>
          <w:b/>
          <w:sz w:val="24"/>
          <w:szCs w:val="24"/>
        </w:rPr>
      </w:pPr>
      <w:r>
        <w:rPr>
          <w:rFonts w:hint="eastAsia" w:ascii="宋体" w:hAnsi="宋体" w:cs="宋体"/>
          <w:sz w:val="24"/>
          <w:szCs w:val="24"/>
        </w:rPr>
        <w:t>2.在“偏离情况”项填写正偏离、负偏离或无偏离。</w:t>
      </w:r>
    </w:p>
    <w:p w14:paraId="5B39A78F">
      <w:pPr>
        <w:adjustRightInd w:val="0"/>
        <w:snapToGrid w:val="0"/>
        <w:spacing w:beforeLines="0" w:afterLines="0" w:line="600" w:lineRule="auto"/>
        <w:ind w:firstLine="1920" w:firstLineChars="800"/>
        <w:rPr>
          <w:rFonts w:hint="default" w:ascii="宋体" w:cs="宋体"/>
          <w:sz w:val="24"/>
          <w:szCs w:val="24"/>
        </w:rPr>
      </w:pPr>
    </w:p>
    <w:p w14:paraId="1A83D2F0">
      <w:pPr>
        <w:adjustRightInd w:val="0"/>
        <w:snapToGrid w:val="0"/>
        <w:spacing w:beforeLines="0" w:afterLines="0" w:line="600" w:lineRule="auto"/>
        <w:ind w:firstLine="1920" w:firstLineChars="800"/>
        <w:rPr>
          <w:rFonts w:hint="default" w:ascii="宋体" w:cs="宋体"/>
          <w:sz w:val="24"/>
          <w:szCs w:val="24"/>
        </w:rPr>
      </w:pPr>
      <w:r>
        <w:rPr>
          <w:rFonts w:hint="eastAsia" w:ascii="宋体" w:hAnsi="宋体" w:cs="宋体"/>
          <w:sz w:val="24"/>
          <w:szCs w:val="24"/>
        </w:rPr>
        <w:t>供 应 商：</w:t>
      </w:r>
      <w:r>
        <w:rPr>
          <w:rFonts w:hint="eastAsia" w:ascii="宋体" w:hAnsi="宋体" w:cs="宋体"/>
          <w:sz w:val="24"/>
          <w:szCs w:val="24"/>
          <w:u w:val="single"/>
        </w:rPr>
        <w:t xml:space="preserve">                                 </w:t>
      </w:r>
      <w:r>
        <w:rPr>
          <w:rFonts w:hint="eastAsia" w:ascii="宋体" w:hAnsi="宋体" w:cs="宋体"/>
          <w:sz w:val="24"/>
          <w:szCs w:val="24"/>
        </w:rPr>
        <w:t xml:space="preserve">（公章）                             </w:t>
      </w:r>
    </w:p>
    <w:p w14:paraId="31F89DCA">
      <w:pPr>
        <w:adjustRightInd w:val="0"/>
        <w:snapToGrid w:val="0"/>
        <w:spacing w:beforeLines="0" w:afterLines="0" w:line="600" w:lineRule="auto"/>
        <w:ind w:firstLine="1920" w:firstLineChars="800"/>
        <w:rPr>
          <w:rFonts w:hint="default" w:ascii="宋体" w:cs="宋体"/>
          <w:sz w:val="24"/>
          <w:szCs w:val="24"/>
        </w:rPr>
      </w:pPr>
      <w:r>
        <w:rPr>
          <w:rFonts w:hint="eastAsia" w:ascii="宋体" w:hAnsi="宋体" w:cs="宋体"/>
          <w:sz w:val="24"/>
          <w:szCs w:val="24"/>
        </w:rPr>
        <w:t>法定代表人或其委托代理人：</w:t>
      </w:r>
      <w:r>
        <w:rPr>
          <w:rFonts w:hint="eastAsia" w:ascii="宋体" w:hAnsi="宋体" w:cs="宋体"/>
          <w:sz w:val="24"/>
          <w:szCs w:val="24"/>
          <w:u w:val="single"/>
        </w:rPr>
        <w:t xml:space="preserve">          </w:t>
      </w:r>
      <w:r>
        <w:rPr>
          <w:rFonts w:hint="eastAsia" w:ascii="宋体" w:hAnsi="宋体" w:cs="宋体"/>
          <w:sz w:val="24"/>
          <w:szCs w:val="24"/>
        </w:rPr>
        <w:t>（</w:t>
      </w:r>
      <w:r>
        <w:rPr>
          <w:rFonts w:hint="eastAsia" w:ascii="宋体" w:hAnsi="宋体" w:cs="宋体"/>
          <w:sz w:val="24"/>
          <w:szCs w:val="24"/>
          <w:lang w:val="zh-CN"/>
        </w:rPr>
        <w:t>签字或盖章</w:t>
      </w:r>
      <w:r>
        <w:rPr>
          <w:rFonts w:hint="eastAsia" w:ascii="宋体" w:hAnsi="宋体" w:cs="宋体"/>
          <w:sz w:val="24"/>
          <w:szCs w:val="24"/>
        </w:rPr>
        <w:t>）</w:t>
      </w:r>
    </w:p>
    <w:p w14:paraId="65D79A14">
      <w:pPr>
        <w:autoSpaceDE w:val="0"/>
        <w:autoSpaceDN w:val="0"/>
        <w:adjustRightInd w:val="0"/>
        <w:spacing w:beforeLines="0" w:afterLines="0" w:line="600" w:lineRule="auto"/>
        <w:ind w:firstLine="240" w:firstLineChars="100"/>
        <w:rPr>
          <w:rFonts w:hint="default" w:ascii="宋体" w:cs="宋体"/>
          <w:sz w:val="24"/>
          <w:szCs w:val="24"/>
        </w:rPr>
      </w:pPr>
      <w:r>
        <w:rPr>
          <w:rFonts w:hint="eastAsia" w:ascii="宋体" w:hAnsi="宋体" w:cs="宋体"/>
          <w:sz w:val="24"/>
          <w:szCs w:val="24"/>
        </w:rPr>
        <w:t xml:space="preserve">                                        日  期：</w:t>
      </w:r>
      <w:r>
        <w:rPr>
          <w:rFonts w:hint="eastAsia" w:ascii="宋体" w:hAnsi="宋体" w:cs="宋体"/>
          <w:sz w:val="24"/>
          <w:szCs w:val="24"/>
          <w:u w:val="single"/>
        </w:rPr>
        <w:t xml:space="preserve">     </w:t>
      </w:r>
      <w:r>
        <w:rPr>
          <w:rFonts w:hint="eastAsia" w:ascii="宋体" w:hAnsi="宋体" w:cs="宋体"/>
          <w:sz w:val="24"/>
          <w:szCs w:val="24"/>
        </w:rPr>
        <w:t>年</w:t>
      </w:r>
      <w:r>
        <w:rPr>
          <w:rFonts w:hint="eastAsia" w:ascii="宋体" w:hAnsi="宋体" w:cs="宋体"/>
          <w:sz w:val="24"/>
          <w:szCs w:val="24"/>
          <w:u w:val="single"/>
        </w:rPr>
        <w:t xml:space="preserve">    </w:t>
      </w:r>
      <w:r>
        <w:rPr>
          <w:rFonts w:hint="eastAsia" w:ascii="宋体" w:hAnsi="宋体" w:cs="宋体"/>
          <w:sz w:val="24"/>
          <w:szCs w:val="24"/>
        </w:rPr>
        <w:t>月</w:t>
      </w:r>
      <w:r>
        <w:rPr>
          <w:rFonts w:hint="eastAsia" w:ascii="宋体" w:hAnsi="宋体" w:cs="宋体"/>
          <w:sz w:val="24"/>
          <w:szCs w:val="24"/>
          <w:u w:val="single"/>
        </w:rPr>
        <w:t xml:space="preserve">    </w:t>
      </w:r>
      <w:r>
        <w:rPr>
          <w:rFonts w:hint="eastAsia" w:ascii="宋体" w:hAnsi="宋体" w:cs="宋体"/>
          <w:sz w:val="24"/>
          <w:szCs w:val="24"/>
        </w:rPr>
        <w:t>日</w:t>
      </w:r>
    </w:p>
    <w:p w14:paraId="5CEF29CD">
      <w:pPr>
        <w:spacing w:beforeLines="0" w:afterLines="0"/>
        <w:rPr>
          <w:rFonts w:hint="default"/>
          <w:sz w:val="24"/>
          <w:szCs w:val="24"/>
        </w:rPr>
      </w:pPr>
    </w:p>
    <w:p w14:paraId="188E542F">
      <w:pPr>
        <w:pStyle w:val="5"/>
        <w:spacing w:beforeLines="0" w:afterLines="0"/>
        <w:rPr>
          <w:rFonts w:hint="default"/>
          <w:sz w:val="24"/>
          <w:szCs w:val="24"/>
        </w:rPr>
      </w:pPr>
    </w:p>
    <w:p w14:paraId="35D6D53A">
      <w:pPr>
        <w:spacing w:beforeLines="0" w:afterLines="0" w:line="500" w:lineRule="exact"/>
        <w:ind w:firstLine="420"/>
        <w:rPr>
          <w:rFonts w:hint="default" w:ascii="宋体" w:cs="宋体"/>
          <w:sz w:val="24"/>
          <w:szCs w:val="24"/>
        </w:rPr>
      </w:pPr>
    </w:p>
    <w:p w14:paraId="5CCE1790">
      <w:pPr>
        <w:spacing w:beforeLines="0" w:afterLines="0"/>
        <w:jc w:val="center"/>
        <w:rPr>
          <w:rFonts w:hint="default" w:ascii="黑体" w:hAnsi="黑体" w:eastAsia="黑体" w:cs="黑体"/>
          <w:sz w:val="28"/>
          <w:szCs w:val="28"/>
        </w:rPr>
      </w:pPr>
      <w:r>
        <w:rPr>
          <w:rFonts w:hint="eastAsia" w:ascii="黑体" w:hAnsi="黑体" w:eastAsia="黑体" w:cs="黑体"/>
          <w:sz w:val="28"/>
          <w:szCs w:val="28"/>
        </w:rPr>
        <w:t>16、商务响应偏离表</w:t>
      </w:r>
    </w:p>
    <w:p w14:paraId="7B6EA0A0">
      <w:pPr>
        <w:spacing w:beforeLines="0" w:afterLines="0" w:line="360" w:lineRule="auto"/>
        <w:textAlignment w:val="baseline"/>
        <w:rPr>
          <w:rFonts w:hint="default" w:ascii="宋体" w:cs="宋体"/>
          <w:sz w:val="24"/>
          <w:szCs w:val="24"/>
        </w:rPr>
      </w:pPr>
    </w:p>
    <w:p w14:paraId="4510A6D9">
      <w:pPr>
        <w:spacing w:beforeLines="0" w:afterLines="0" w:line="360" w:lineRule="auto"/>
        <w:textAlignment w:val="baseline"/>
        <w:rPr>
          <w:rFonts w:hint="default" w:ascii="宋体" w:cs="宋体"/>
          <w:sz w:val="24"/>
          <w:szCs w:val="24"/>
          <w:u w:val="single"/>
        </w:rPr>
      </w:pPr>
      <w:r>
        <w:rPr>
          <w:rFonts w:hint="eastAsia" w:ascii="宋体" w:hAnsi="宋体" w:cs="宋体"/>
          <w:sz w:val="24"/>
          <w:szCs w:val="24"/>
        </w:rPr>
        <w:t>项目名称：</w:t>
      </w:r>
    </w:p>
    <w:p w14:paraId="1EDEA508">
      <w:pPr>
        <w:spacing w:beforeLines="0" w:afterLines="0" w:line="360" w:lineRule="auto"/>
        <w:textAlignment w:val="baseline"/>
        <w:rPr>
          <w:rFonts w:hint="default" w:ascii="宋体" w:cs="宋体"/>
          <w:sz w:val="24"/>
          <w:szCs w:val="24"/>
          <w:u w:val="single"/>
        </w:rPr>
      </w:pPr>
      <w:r>
        <w:rPr>
          <w:rFonts w:hint="eastAsia" w:ascii="宋体" w:hAnsi="宋体" w:cs="宋体"/>
          <w:sz w:val="24"/>
          <w:szCs w:val="24"/>
        </w:rPr>
        <w:t>项目编号：</w:t>
      </w:r>
    </w:p>
    <w:tbl>
      <w:tblPr>
        <w:tblStyle w:val="14"/>
        <w:tblW w:w="10113" w:type="dxa"/>
        <w:tblInd w:w="-576" w:type="dxa"/>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
      <w:tblGrid>
        <w:gridCol w:w="851"/>
        <w:gridCol w:w="2716"/>
        <w:gridCol w:w="2629"/>
        <w:gridCol w:w="2032"/>
        <w:gridCol w:w="1885"/>
      </w:tblGrid>
      <w:tr w14:paraId="6EBA1402">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wBefore w:w="0" w:type="dxa"/>
          <w:trHeight w:val="1067" w:hRule="atLeast"/>
        </w:trPr>
        <w:tc>
          <w:tcPr>
            <w:tcW w:w="85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DEEA51D">
            <w:pPr>
              <w:adjustRightInd w:val="0"/>
              <w:snapToGrid w:val="0"/>
              <w:spacing w:before="156" w:beforeLines="50" w:afterLines="0" w:line="360" w:lineRule="auto"/>
              <w:jc w:val="center"/>
              <w:rPr>
                <w:rFonts w:hint="default" w:ascii="宋体" w:cs="宋体"/>
                <w:sz w:val="24"/>
                <w:szCs w:val="24"/>
              </w:rPr>
            </w:pPr>
            <w:r>
              <w:rPr>
                <w:rFonts w:hint="eastAsia" w:ascii="宋体" w:hAnsi="宋体" w:cs="宋体"/>
                <w:sz w:val="24"/>
                <w:szCs w:val="21"/>
              </w:rPr>
              <w:t>序号</w:t>
            </w:r>
          </w:p>
        </w:tc>
        <w:tc>
          <w:tcPr>
            <w:tcW w:w="271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AD3F676">
            <w:pPr>
              <w:adjustRightInd w:val="0"/>
              <w:snapToGrid w:val="0"/>
              <w:spacing w:before="156" w:beforeLines="50" w:afterLines="0" w:line="360" w:lineRule="auto"/>
              <w:jc w:val="center"/>
              <w:rPr>
                <w:rFonts w:hint="default" w:ascii="宋体" w:cs="宋体"/>
                <w:sz w:val="24"/>
                <w:szCs w:val="24"/>
              </w:rPr>
            </w:pPr>
            <w:r>
              <w:rPr>
                <w:rFonts w:hint="eastAsia" w:ascii="宋体" w:hAnsi="宋体" w:cs="宋体"/>
                <w:sz w:val="24"/>
                <w:szCs w:val="24"/>
              </w:rPr>
              <w:t>采购文件商务要求</w:t>
            </w:r>
          </w:p>
        </w:tc>
        <w:tc>
          <w:tcPr>
            <w:tcW w:w="262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EE23101">
            <w:pPr>
              <w:adjustRightInd w:val="0"/>
              <w:snapToGrid w:val="0"/>
              <w:spacing w:before="156" w:beforeLines="50" w:afterLines="0" w:line="360" w:lineRule="auto"/>
              <w:jc w:val="center"/>
              <w:rPr>
                <w:rFonts w:hint="default" w:ascii="宋体" w:cs="宋体"/>
                <w:sz w:val="24"/>
                <w:szCs w:val="24"/>
              </w:rPr>
            </w:pPr>
            <w:r>
              <w:rPr>
                <w:rFonts w:hint="eastAsia" w:ascii="宋体" w:hAnsi="宋体" w:cs="宋体"/>
                <w:sz w:val="24"/>
                <w:szCs w:val="24"/>
              </w:rPr>
              <w:t>投标文件商务响应</w:t>
            </w:r>
          </w:p>
        </w:tc>
        <w:tc>
          <w:tcPr>
            <w:tcW w:w="203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4917841">
            <w:pPr>
              <w:adjustRightInd w:val="0"/>
              <w:snapToGrid w:val="0"/>
              <w:spacing w:before="156" w:beforeLines="50" w:afterLines="0" w:line="360" w:lineRule="auto"/>
              <w:jc w:val="center"/>
              <w:rPr>
                <w:rFonts w:hint="default" w:ascii="宋体" w:cs="宋体"/>
                <w:sz w:val="24"/>
                <w:szCs w:val="24"/>
              </w:rPr>
            </w:pPr>
            <w:r>
              <w:rPr>
                <w:rFonts w:hint="eastAsia" w:ascii="宋体" w:hAnsi="宋体" w:cs="宋体"/>
                <w:sz w:val="24"/>
                <w:szCs w:val="21"/>
              </w:rPr>
              <w:t>偏离情况</w:t>
            </w:r>
          </w:p>
        </w:tc>
        <w:tc>
          <w:tcPr>
            <w:tcW w:w="188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02492B8">
            <w:pPr>
              <w:adjustRightInd w:val="0"/>
              <w:snapToGrid w:val="0"/>
              <w:spacing w:before="156" w:beforeLines="50" w:afterLines="0" w:line="360" w:lineRule="auto"/>
              <w:jc w:val="center"/>
              <w:rPr>
                <w:rFonts w:hint="default" w:ascii="宋体" w:cs="宋体"/>
                <w:sz w:val="24"/>
                <w:szCs w:val="21"/>
              </w:rPr>
            </w:pPr>
            <w:r>
              <w:rPr>
                <w:rFonts w:hint="eastAsia" w:ascii="宋体" w:hAnsi="宋体" w:cs="宋体"/>
                <w:sz w:val="24"/>
                <w:szCs w:val="21"/>
              </w:rPr>
              <w:t>备注</w:t>
            </w:r>
          </w:p>
        </w:tc>
      </w:tr>
      <w:tr w14:paraId="75B6C60E">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wBefore w:w="0" w:type="dxa"/>
          <w:trHeight w:val="857" w:hRule="atLeast"/>
        </w:trPr>
        <w:tc>
          <w:tcPr>
            <w:tcW w:w="85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C60048C">
            <w:pPr>
              <w:adjustRightInd w:val="0"/>
              <w:snapToGrid w:val="0"/>
              <w:spacing w:before="156" w:beforeLines="50" w:afterLines="0" w:line="360" w:lineRule="auto"/>
              <w:jc w:val="center"/>
              <w:rPr>
                <w:rFonts w:hint="default" w:ascii="宋体" w:cs="宋体"/>
                <w:sz w:val="24"/>
                <w:szCs w:val="24"/>
              </w:rPr>
            </w:pPr>
          </w:p>
        </w:tc>
        <w:tc>
          <w:tcPr>
            <w:tcW w:w="271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8814ABB">
            <w:pPr>
              <w:adjustRightInd w:val="0"/>
              <w:snapToGrid w:val="0"/>
              <w:spacing w:before="156" w:beforeLines="50" w:afterLines="0" w:line="360" w:lineRule="auto"/>
              <w:jc w:val="center"/>
              <w:rPr>
                <w:rFonts w:hint="default" w:ascii="宋体" w:cs="宋体"/>
                <w:b/>
                <w:sz w:val="24"/>
                <w:szCs w:val="24"/>
              </w:rPr>
            </w:pPr>
          </w:p>
        </w:tc>
        <w:tc>
          <w:tcPr>
            <w:tcW w:w="262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E068A01">
            <w:pPr>
              <w:adjustRightInd w:val="0"/>
              <w:snapToGrid w:val="0"/>
              <w:spacing w:before="156" w:beforeLines="50" w:afterLines="0" w:line="360" w:lineRule="auto"/>
              <w:ind w:left="43"/>
              <w:jc w:val="center"/>
              <w:rPr>
                <w:rFonts w:hint="default" w:ascii="宋体" w:cs="宋体"/>
                <w:b/>
                <w:sz w:val="24"/>
                <w:szCs w:val="24"/>
              </w:rPr>
            </w:pPr>
          </w:p>
        </w:tc>
        <w:tc>
          <w:tcPr>
            <w:tcW w:w="203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C1BC6D3">
            <w:pPr>
              <w:adjustRightInd w:val="0"/>
              <w:snapToGrid w:val="0"/>
              <w:spacing w:before="156" w:beforeLines="50" w:afterLines="0" w:line="360" w:lineRule="auto"/>
              <w:ind w:left="43"/>
              <w:jc w:val="center"/>
              <w:rPr>
                <w:rFonts w:hint="default" w:ascii="宋体" w:cs="宋体"/>
                <w:b/>
                <w:sz w:val="24"/>
                <w:szCs w:val="24"/>
              </w:rPr>
            </w:pPr>
          </w:p>
        </w:tc>
        <w:tc>
          <w:tcPr>
            <w:tcW w:w="188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7C11B26">
            <w:pPr>
              <w:adjustRightInd w:val="0"/>
              <w:snapToGrid w:val="0"/>
              <w:spacing w:before="156" w:beforeLines="50" w:afterLines="0" w:line="360" w:lineRule="auto"/>
              <w:ind w:left="43"/>
              <w:jc w:val="center"/>
              <w:rPr>
                <w:rFonts w:hint="default" w:ascii="宋体" w:cs="宋体"/>
                <w:b/>
                <w:sz w:val="24"/>
                <w:szCs w:val="24"/>
              </w:rPr>
            </w:pPr>
          </w:p>
        </w:tc>
      </w:tr>
      <w:tr w14:paraId="374C2D51">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wBefore w:w="0" w:type="dxa"/>
          <w:trHeight w:val="862" w:hRule="atLeast"/>
        </w:trPr>
        <w:tc>
          <w:tcPr>
            <w:tcW w:w="85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DE0EA19">
            <w:pPr>
              <w:adjustRightInd w:val="0"/>
              <w:snapToGrid w:val="0"/>
              <w:spacing w:before="156" w:beforeLines="50" w:afterLines="0" w:line="360" w:lineRule="auto"/>
              <w:jc w:val="center"/>
              <w:rPr>
                <w:rFonts w:hint="default" w:ascii="宋体" w:cs="宋体"/>
                <w:sz w:val="24"/>
                <w:szCs w:val="21"/>
              </w:rPr>
            </w:pPr>
          </w:p>
        </w:tc>
        <w:tc>
          <w:tcPr>
            <w:tcW w:w="271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97226F5">
            <w:pPr>
              <w:adjustRightInd w:val="0"/>
              <w:snapToGrid w:val="0"/>
              <w:spacing w:before="156" w:beforeLines="50" w:afterLines="0" w:line="360" w:lineRule="auto"/>
              <w:jc w:val="center"/>
              <w:rPr>
                <w:rFonts w:hint="default" w:ascii="宋体" w:cs="宋体"/>
                <w:b/>
                <w:sz w:val="24"/>
                <w:szCs w:val="32"/>
              </w:rPr>
            </w:pPr>
          </w:p>
        </w:tc>
        <w:tc>
          <w:tcPr>
            <w:tcW w:w="262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BF3A59C">
            <w:pPr>
              <w:adjustRightInd w:val="0"/>
              <w:snapToGrid w:val="0"/>
              <w:spacing w:before="156" w:beforeLines="50" w:afterLines="0" w:line="360" w:lineRule="auto"/>
              <w:ind w:left="43"/>
              <w:jc w:val="center"/>
              <w:rPr>
                <w:rFonts w:hint="default" w:ascii="宋体" w:cs="宋体"/>
                <w:b/>
                <w:sz w:val="24"/>
                <w:szCs w:val="24"/>
              </w:rPr>
            </w:pPr>
          </w:p>
        </w:tc>
        <w:tc>
          <w:tcPr>
            <w:tcW w:w="203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C3A0B2C">
            <w:pPr>
              <w:adjustRightInd w:val="0"/>
              <w:snapToGrid w:val="0"/>
              <w:spacing w:before="156" w:beforeLines="50" w:afterLines="0" w:line="360" w:lineRule="auto"/>
              <w:ind w:left="43"/>
              <w:jc w:val="center"/>
              <w:rPr>
                <w:rFonts w:hint="default" w:ascii="宋体" w:cs="宋体"/>
                <w:b/>
                <w:sz w:val="24"/>
                <w:szCs w:val="24"/>
              </w:rPr>
            </w:pPr>
          </w:p>
        </w:tc>
        <w:tc>
          <w:tcPr>
            <w:tcW w:w="188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F3FA8F4">
            <w:pPr>
              <w:adjustRightInd w:val="0"/>
              <w:snapToGrid w:val="0"/>
              <w:spacing w:before="156" w:beforeLines="50" w:afterLines="0" w:line="360" w:lineRule="auto"/>
              <w:ind w:left="43"/>
              <w:jc w:val="center"/>
              <w:rPr>
                <w:rFonts w:hint="default" w:ascii="宋体" w:cs="宋体"/>
                <w:b/>
                <w:sz w:val="24"/>
                <w:szCs w:val="24"/>
              </w:rPr>
            </w:pPr>
          </w:p>
        </w:tc>
      </w:tr>
      <w:tr w14:paraId="5628D0EF">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wBefore w:w="0" w:type="dxa"/>
          <w:trHeight w:val="857" w:hRule="atLeast"/>
        </w:trPr>
        <w:tc>
          <w:tcPr>
            <w:tcW w:w="85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7F69029">
            <w:pPr>
              <w:adjustRightInd w:val="0"/>
              <w:snapToGrid w:val="0"/>
              <w:spacing w:before="156" w:beforeLines="50" w:afterLines="0" w:line="360" w:lineRule="auto"/>
              <w:jc w:val="center"/>
              <w:rPr>
                <w:rFonts w:hint="default" w:ascii="宋体" w:cs="宋体"/>
                <w:sz w:val="24"/>
                <w:szCs w:val="21"/>
              </w:rPr>
            </w:pPr>
          </w:p>
        </w:tc>
        <w:tc>
          <w:tcPr>
            <w:tcW w:w="271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1888B43">
            <w:pPr>
              <w:adjustRightInd w:val="0"/>
              <w:snapToGrid w:val="0"/>
              <w:spacing w:before="156" w:beforeLines="50" w:afterLines="0" w:line="360" w:lineRule="auto"/>
              <w:jc w:val="center"/>
              <w:rPr>
                <w:rFonts w:hint="default" w:ascii="宋体" w:cs="宋体"/>
                <w:b/>
                <w:sz w:val="24"/>
                <w:szCs w:val="32"/>
              </w:rPr>
            </w:pPr>
          </w:p>
        </w:tc>
        <w:tc>
          <w:tcPr>
            <w:tcW w:w="262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A27ABBC">
            <w:pPr>
              <w:adjustRightInd w:val="0"/>
              <w:snapToGrid w:val="0"/>
              <w:spacing w:before="156" w:beforeLines="50" w:afterLines="0" w:line="360" w:lineRule="auto"/>
              <w:ind w:left="43"/>
              <w:jc w:val="center"/>
              <w:rPr>
                <w:rFonts w:hint="default" w:ascii="宋体" w:cs="宋体"/>
                <w:b/>
                <w:sz w:val="24"/>
                <w:szCs w:val="24"/>
              </w:rPr>
            </w:pPr>
          </w:p>
        </w:tc>
        <w:tc>
          <w:tcPr>
            <w:tcW w:w="203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27BF8AF">
            <w:pPr>
              <w:adjustRightInd w:val="0"/>
              <w:snapToGrid w:val="0"/>
              <w:spacing w:before="156" w:beforeLines="50" w:afterLines="0" w:line="360" w:lineRule="auto"/>
              <w:ind w:left="43"/>
              <w:jc w:val="center"/>
              <w:rPr>
                <w:rFonts w:hint="default" w:ascii="宋体" w:cs="宋体"/>
                <w:b/>
                <w:sz w:val="24"/>
                <w:szCs w:val="24"/>
              </w:rPr>
            </w:pPr>
          </w:p>
        </w:tc>
        <w:tc>
          <w:tcPr>
            <w:tcW w:w="188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BBF8300">
            <w:pPr>
              <w:adjustRightInd w:val="0"/>
              <w:snapToGrid w:val="0"/>
              <w:spacing w:before="156" w:beforeLines="50" w:afterLines="0" w:line="360" w:lineRule="auto"/>
              <w:ind w:left="43"/>
              <w:jc w:val="center"/>
              <w:rPr>
                <w:rFonts w:hint="default" w:ascii="宋体" w:cs="宋体"/>
                <w:b/>
                <w:sz w:val="24"/>
                <w:szCs w:val="24"/>
              </w:rPr>
            </w:pPr>
          </w:p>
        </w:tc>
      </w:tr>
      <w:tr w14:paraId="172E18A1">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wBefore w:w="0" w:type="dxa"/>
          <w:trHeight w:val="945" w:hRule="atLeast"/>
        </w:trPr>
        <w:tc>
          <w:tcPr>
            <w:tcW w:w="85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B2C48F1">
            <w:pPr>
              <w:adjustRightInd w:val="0"/>
              <w:snapToGrid w:val="0"/>
              <w:spacing w:before="156" w:beforeLines="50" w:afterLines="0" w:line="360" w:lineRule="auto"/>
              <w:jc w:val="center"/>
              <w:rPr>
                <w:rFonts w:hint="default" w:ascii="宋体" w:cs="宋体"/>
                <w:sz w:val="24"/>
                <w:szCs w:val="24"/>
              </w:rPr>
            </w:pPr>
          </w:p>
        </w:tc>
        <w:tc>
          <w:tcPr>
            <w:tcW w:w="271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DAC6446">
            <w:pPr>
              <w:adjustRightInd w:val="0"/>
              <w:snapToGrid w:val="0"/>
              <w:spacing w:before="156" w:beforeLines="50" w:afterLines="0" w:line="360" w:lineRule="auto"/>
              <w:jc w:val="center"/>
              <w:rPr>
                <w:rFonts w:hint="default" w:ascii="宋体" w:cs="宋体"/>
                <w:b/>
                <w:sz w:val="24"/>
                <w:szCs w:val="24"/>
              </w:rPr>
            </w:pPr>
          </w:p>
        </w:tc>
        <w:tc>
          <w:tcPr>
            <w:tcW w:w="262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C964063">
            <w:pPr>
              <w:adjustRightInd w:val="0"/>
              <w:snapToGrid w:val="0"/>
              <w:spacing w:before="156" w:beforeLines="50" w:afterLines="0" w:line="360" w:lineRule="auto"/>
              <w:jc w:val="center"/>
              <w:rPr>
                <w:rFonts w:hint="default" w:ascii="宋体" w:cs="宋体"/>
                <w:b/>
                <w:sz w:val="24"/>
                <w:szCs w:val="24"/>
              </w:rPr>
            </w:pPr>
          </w:p>
        </w:tc>
        <w:tc>
          <w:tcPr>
            <w:tcW w:w="203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CA5E9CE">
            <w:pPr>
              <w:adjustRightInd w:val="0"/>
              <w:snapToGrid w:val="0"/>
              <w:spacing w:before="156" w:beforeLines="50" w:afterLines="0" w:line="360" w:lineRule="auto"/>
              <w:jc w:val="center"/>
              <w:rPr>
                <w:rFonts w:hint="default" w:ascii="宋体" w:cs="宋体"/>
                <w:b/>
                <w:sz w:val="24"/>
                <w:szCs w:val="24"/>
              </w:rPr>
            </w:pPr>
          </w:p>
        </w:tc>
        <w:tc>
          <w:tcPr>
            <w:tcW w:w="188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5A700FF">
            <w:pPr>
              <w:adjustRightInd w:val="0"/>
              <w:snapToGrid w:val="0"/>
              <w:spacing w:before="156" w:beforeLines="50" w:afterLines="0" w:line="360" w:lineRule="auto"/>
              <w:jc w:val="center"/>
              <w:rPr>
                <w:rFonts w:hint="default" w:ascii="宋体" w:cs="宋体"/>
                <w:b/>
                <w:sz w:val="24"/>
                <w:szCs w:val="24"/>
              </w:rPr>
            </w:pPr>
          </w:p>
        </w:tc>
      </w:tr>
      <w:tr w14:paraId="785D8404">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wBefore w:w="0" w:type="dxa"/>
          <w:trHeight w:val="857" w:hRule="atLeast"/>
        </w:trPr>
        <w:tc>
          <w:tcPr>
            <w:tcW w:w="85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A1FB6FC">
            <w:pPr>
              <w:adjustRightInd w:val="0"/>
              <w:snapToGrid w:val="0"/>
              <w:spacing w:before="156" w:beforeLines="50" w:afterLines="0" w:line="360" w:lineRule="auto"/>
              <w:jc w:val="center"/>
              <w:rPr>
                <w:rFonts w:hint="default" w:ascii="宋体" w:cs="宋体"/>
                <w:sz w:val="24"/>
                <w:szCs w:val="24"/>
              </w:rPr>
            </w:pPr>
          </w:p>
        </w:tc>
        <w:tc>
          <w:tcPr>
            <w:tcW w:w="271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957F4ED">
            <w:pPr>
              <w:adjustRightInd w:val="0"/>
              <w:snapToGrid w:val="0"/>
              <w:spacing w:before="156" w:beforeLines="50" w:afterLines="0" w:line="360" w:lineRule="auto"/>
              <w:jc w:val="center"/>
              <w:rPr>
                <w:rFonts w:hint="default" w:ascii="宋体" w:cs="宋体"/>
                <w:b/>
                <w:sz w:val="24"/>
                <w:szCs w:val="24"/>
              </w:rPr>
            </w:pPr>
          </w:p>
        </w:tc>
        <w:tc>
          <w:tcPr>
            <w:tcW w:w="262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3DFF557">
            <w:pPr>
              <w:adjustRightInd w:val="0"/>
              <w:snapToGrid w:val="0"/>
              <w:spacing w:before="156" w:beforeLines="50" w:afterLines="0" w:line="360" w:lineRule="auto"/>
              <w:jc w:val="center"/>
              <w:rPr>
                <w:rFonts w:hint="default" w:ascii="宋体" w:cs="宋体"/>
                <w:b/>
                <w:sz w:val="24"/>
                <w:szCs w:val="24"/>
              </w:rPr>
            </w:pPr>
          </w:p>
        </w:tc>
        <w:tc>
          <w:tcPr>
            <w:tcW w:w="203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539810F">
            <w:pPr>
              <w:adjustRightInd w:val="0"/>
              <w:snapToGrid w:val="0"/>
              <w:spacing w:before="156" w:beforeLines="50" w:afterLines="0" w:line="360" w:lineRule="auto"/>
              <w:jc w:val="center"/>
              <w:rPr>
                <w:rFonts w:hint="default" w:ascii="宋体" w:cs="宋体"/>
                <w:b/>
                <w:sz w:val="24"/>
                <w:szCs w:val="24"/>
              </w:rPr>
            </w:pPr>
          </w:p>
        </w:tc>
        <w:tc>
          <w:tcPr>
            <w:tcW w:w="188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D4FC372">
            <w:pPr>
              <w:adjustRightInd w:val="0"/>
              <w:snapToGrid w:val="0"/>
              <w:spacing w:before="156" w:beforeLines="50" w:afterLines="0" w:line="360" w:lineRule="auto"/>
              <w:jc w:val="center"/>
              <w:rPr>
                <w:rFonts w:hint="default" w:ascii="宋体" w:cs="宋体"/>
                <w:b/>
                <w:sz w:val="24"/>
                <w:szCs w:val="24"/>
              </w:rPr>
            </w:pPr>
          </w:p>
        </w:tc>
      </w:tr>
      <w:tr w14:paraId="4B9FB3B3">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wBefore w:w="0" w:type="dxa"/>
          <w:trHeight w:val="934" w:hRule="atLeast"/>
        </w:trPr>
        <w:tc>
          <w:tcPr>
            <w:tcW w:w="85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7DC89C6">
            <w:pPr>
              <w:adjustRightInd w:val="0"/>
              <w:snapToGrid w:val="0"/>
              <w:spacing w:before="156" w:beforeLines="50" w:afterLines="0" w:line="360" w:lineRule="auto"/>
              <w:jc w:val="center"/>
              <w:rPr>
                <w:rFonts w:hint="default" w:ascii="宋体" w:cs="宋体"/>
                <w:sz w:val="24"/>
                <w:szCs w:val="24"/>
              </w:rPr>
            </w:pPr>
          </w:p>
        </w:tc>
        <w:tc>
          <w:tcPr>
            <w:tcW w:w="271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50FED4E">
            <w:pPr>
              <w:adjustRightInd w:val="0"/>
              <w:snapToGrid w:val="0"/>
              <w:spacing w:before="156" w:beforeLines="50" w:afterLines="0" w:line="360" w:lineRule="auto"/>
              <w:jc w:val="center"/>
              <w:rPr>
                <w:rFonts w:hint="default" w:ascii="宋体" w:cs="宋体"/>
                <w:b/>
                <w:sz w:val="24"/>
                <w:szCs w:val="24"/>
              </w:rPr>
            </w:pPr>
          </w:p>
        </w:tc>
        <w:tc>
          <w:tcPr>
            <w:tcW w:w="262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787C685">
            <w:pPr>
              <w:adjustRightInd w:val="0"/>
              <w:snapToGrid w:val="0"/>
              <w:spacing w:before="156" w:beforeLines="50" w:afterLines="0" w:line="360" w:lineRule="auto"/>
              <w:jc w:val="center"/>
              <w:rPr>
                <w:rFonts w:hint="default" w:ascii="宋体" w:cs="宋体"/>
                <w:b/>
                <w:sz w:val="24"/>
                <w:szCs w:val="24"/>
              </w:rPr>
            </w:pPr>
          </w:p>
        </w:tc>
        <w:tc>
          <w:tcPr>
            <w:tcW w:w="203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27741C8">
            <w:pPr>
              <w:adjustRightInd w:val="0"/>
              <w:snapToGrid w:val="0"/>
              <w:spacing w:before="156" w:beforeLines="50" w:afterLines="0" w:line="360" w:lineRule="auto"/>
              <w:jc w:val="center"/>
              <w:rPr>
                <w:rFonts w:hint="default" w:ascii="宋体" w:cs="宋体"/>
                <w:b/>
                <w:sz w:val="24"/>
                <w:szCs w:val="24"/>
              </w:rPr>
            </w:pPr>
          </w:p>
        </w:tc>
        <w:tc>
          <w:tcPr>
            <w:tcW w:w="188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5A5FF82">
            <w:pPr>
              <w:adjustRightInd w:val="0"/>
              <w:snapToGrid w:val="0"/>
              <w:spacing w:before="156" w:beforeLines="50" w:afterLines="0" w:line="360" w:lineRule="auto"/>
              <w:jc w:val="center"/>
              <w:rPr>
                <w:rFonts w:hint="default" w:ascii="宋体" w:cs="宋体"/>
                <w:b/>
                <w:sz w:val="24"/>
                <w:szCs w:val="24"/>
              </w:rPr>
            </w:pPr>
          </w:p>
        </w:tc>
      </w:tr>
    </w:tbl>
    <w:p w14:paraId="6B8D22E0">
      <w:pPr>
        <w:tabs>
          <w:tab w:val="left" w:pos="6300"/>
        </w:tabs>
        <w:snapToGrid w:val="0"/>
        <w:spacing w:before="156" w:beforeLines="50" w:afterLines="0" w:line="360" w:lineRule="auto"/>
        <w:jc w:val="left"/>
        <w:rPr>
          <w:rFonts w:hint="default" w:ascii="宋体" w:cs="宋体"/>
          <w:sz w:val="24"/>
          <w:szCs w:val="24"/>
        </w:rPr>
      </w:pPr>
      <w:r>
        <w:rPr>
          <w:rFonts w:hint="eastAsia" w:ascii="宋体" w:hAnsi="宋体" w:cs="宋体"/>
          <w:sz w:val="24"/>
          <w:szCs w:val="24"/>
        </w:rPr>
        <w:t>注：1.本表须按采购文件商务要求所列各项条款进行比较和响应；</w:t>
      </w:r>
    </w:p>
    <w:p w14:paraId="2EC79973">
      <w:pPr>
        <w:spacing w:beforeLines="0" w:afterLines="0" w:line="360" w:lineRule="auto"/>
        <w:ind w:firstLine="480" w:firstLineChars="200"/>
        <w:rPr>
          <w:rFonts w:hint="default" w:ascii="宋体" w:cs="宋体"/>
          <w:b/>
          <w:sz w:val="24"/>
          <w:szCs w:val="24"/>
        </w:rPr>
      </w:pPr>
      <w:r>
        <w:rPr>
          <w:rFonts w:hint="eastAsia" w:ascii="宋体" w:hAnsi="宋体" w:cs="宋体"/>
          <w:sz w:val="24"/>
          <w:szCs w:val="24"/>
        </w:rPr>
        <w:t>2.在“偏离情况”项填写正偏离、负偏离或无偏离。</w:t>
      </w:r>
    </w:p>
    <w:p w14:paraId="0FF9852B">
      <w:pPr>
        <w:adjustRightInd w:val="0"/>
        <w:snapToGrid w:val="0"/>
        <w:spacing w:beforeLines="0" w:afterLines="0" w:line="600" w:lineRule="auto"/>
        <w:ind w:firstLine="1920" w:firstLineChars="800"/>
        <w:rPr>
          <w:rFonts w:hint="default" w:ascii="宋体" w:cs="宋体"/>
          <w:sz w:val="24"/>
          <w:szCs w:val="24"/>
        </w:rPr>
      </w:pPr>
    </w:p>
    <w:p w14:paraId="5AF89302">
      <w:pPr>
        <w:adjustRightInd w:val="0"/>
        <w:snapToGrid w:val="0"/>
        <w:spacing w:beforeLines="0" w:afterLines="0" w:line="600" w:lineRule="auto"/>
        <w:ind w:firstLine="1920" w:firstLineChars="800"/>
        <w:rPr>
          <w:rFonts w:hint="default" w:ascii="宋体" w:cs="宋体"/>
          <w:sz w:val="24"/>
          <w:szCs w:val="24"/>
        </w:rPr>
      </w:pPr>
      <w:r>
        <w:rPr>
          <w:rFonts w:hint="eastAsia" w:ascii="宋体" w:hAnsi="宋体" w:cs="宋体"/>
          <w:sz w:val="24"/>
          <w:szCs w:val="24"/>
        </w:rPr>
        <w:t>供 应 商：</w:t>
      </w:r>
      <w:r>
        <w:rPr>
          <w:rFonts w:hint="eastAsia" w:ascii="宋体" w:hAnsi="宋体" w:cs="宋体"/>
          <w:sz w:val="24"/>
          <w:szCs w:val="24"/>
          <w:u w:val="single"/>
        </w:rPr>
        <w:t xml:space="preserve">                                 </w:t>
      </w:r>
      <w:r>
        <w:rPr>
          <w:rFonts w:hint="eastAsia" w:ascii="宋体" w:hAnsi="宋体" w:cs="宋体"/>
          <w:sz w:val="24"/>
          <w:szCs w:val="24"/>
        </w:rPr>
        <w:t xml:space="preserve">（公章）                             </w:t>
      </w:r>
    </w:p>
    <w:p w14:paraId="277692A8">
      <w:pPr>
        <w:adjustRightInd w:val="0"/>
        <w:snapToGrid w:val="0"/>
        <w:spacing w:beforeLines="0" w:afterLines="0" w:line="600" w:lineRule="auto"/>
        <w:ind w:firstLine="1920" w:firstLineChars="800"/>
        <w:rPr>
          <w:rFonts w:hint="default" w:ascii="宋体" w:cs="宋体"/>
          <w:sz w:val="24"/>
          <w:szCs w:val="24"/>
        </w:rPr>
      </w:pPr>
      <w:r>
        <w:rPr>
          <w:rFonts w:hint="eastAsia" w:ascii="宋体" w:hAnsi="宋体" w:cs="宋体"/>
          <w:sz w:val="24"/>
          <w:szCs w:val="24"/>
        </w:rPr>
        <w:t>法定代表人或其委托代理人：</w:t>
      </w:r>
      <w:r>
        <w:rPr>
          <w:rFonts w:hint="eastAsia" w:ascii="宋体" w:hAnsi="宋体" w:cs="宋体"/>
          <w:sz w:val="24"/>
          <w:szCs w:val="24"/>
          <w:u w:val="single"/>
        </w:rPr>
        <w:t xml:space="preserve">          </w:t>
      </w:r>
      <w:r>
        <w:rPr>
          <w:rFonts w:hint="eastAsia" w:ascii="宋体" w:hAnsi="宋体" w:cs="宋体"/>
          <w:sz w:val="24"/>
          <w:szCs w:val="24"/>
        </w:rPr>
        <w:t>（</w:t>
      </w:r>
      <w:r>
        <w:rPr>
          <w:rFonts w:hint="eastAsia" w:ascii="宋体" w:hAnsi="宋体" w:cs="宋体"/>
          <w:sz w:val="24"/>
          <w:szCs w:val="24"/>
          <w:lang w:val="zh-CN"/>
        </w:rPr>
        <w:t>签字或盖章</w:t>
      </w:r>
      <w:r>
        <w:rPr>
          <w:rFonts w:hint="eastAsia" w:ascii="宋体" w:hAnsi="宋体" w:cs="宋体"/>
          <w:sz w:val="24"/>
          <w:szCs w:val="24"/>
        </w:rPr>
        <w:t>）</w:t>
      </w:r>
    </w:p>
    <w:p w14:paraId="6E2F9C38">
      <w:pPr>
        <w:autoSpaceDE w:val="0"/>
        <w:autoSpaceDN w:val="0"/>
        <w:adjustRightInd w:val="0"/>
        <w:spacing w:beforeLines="0" w:afterLines="0" w:line="600" w:lineRule="auto"/>
        <w:ind w:firstLine="240" w:firstLineChars="100"/>
        <w:rPr>
          <w:rFonts w:hint="default" w:ascii="宋体" w:cs="宋体"/>
          <w:sz w:val="24"/>
          <w:szCs w:val="24"/>
        </w:rPr>
      </w:pPr>
      <w:r>
        <w:rPr>
          <w:rFonts w:hint="eastAsia" w:ascii="宋体" w:hAnsi="宋体" w:cs="宋体"/>
          <w:sz w:val="24"/>
          <w:szCs w:val="24"/>
        </w:rPr>
        <w:t xml:space="preserve">                                        日  期：</w:t>
      </w:r>
      <w:r>
        <w:rPr>
          <w:rFonts w:hint="eastAsia" w:ascii="宋体" w:hAnsi="宋体" w:cs="宋体"/>
          <w:sz w:val="24"/>
          <w:szCs w:val="24"/>
          <w:u w:val="single"/>
        </w:rPr>
        <w:t xml:space="preserve">     </w:t>
      </w:r>
      <w:r>
        <w:rPr>
          <w:rFonts w:hint="eastAsia" w:ascii="宋体" w:hAnsi="宋体" w:cs="宋体"/>
          <w:sz w:val="24"/>
          <w:szCs w:val="24"/>
        </w:rPr>
        <w:t>年</w:t>
      </w:r>
      <w:r>
        <w:rPr>
          <w:rFonts w:hint="eastAsia" w:ascii="宋体" w:hAnsi="宋体" w:cs="宋体"/>
          <w:sz w:val="24"/>
          <w:szCs w:val="24"/>
          <w:u w:val="single"/>
        </w:rPr>
        <w:t xml:space="preserve">    </w:t>
      </w:r>
      <w:r>
        <w:rPr>
          <w:rFonts w:hint="eastAsia" w:ascii="宋体" w:hAnsi="宋体" w:cs="宋体"/>
          <w:sz w:val="24"/>
          <w:szCs w:val="24"/>
        </w:rPr>
        <w:t>月</w:t>
      </w:r>
      <w:r>
        <w:rPr>
          <w:rFonts w:hint="eastAsia" w:ascii="宋体" w:hAnsi="宋体" w:cs="宋体"/>
          <w:sz w:val="24"/>
          <w:szCs w:val="24"/>
          <w:u w:val="single"/>
        </w:rPr>
        <w:t xml:space="preserve">    </w:t>
      </w:r>
      <w:r>
        <w:rPr>
          <w:rFonts w:hint="eastAsia" w:ascii="宋体" w:hAnsi="宋体" w:cs="宋体"/>
          <w:sz w:val="24"/>
          <w:szCs w:val="24"/>
        </w:rPr>
        <w:t>日</w:t>
      </w:r>
    </w:p>
    <w:p w14:paraId="532DA7F8">
      <w:pPr>
        <w:spacing w:beforeLines="0" w:afterLines="0"/>
        <w:rPr>
          <w:rFonts w:hint="default" w:ascii="宋体" w:cs="宋体"/>
          <w:sz w:val="24"/>
          <w:szCs w:val="24"/>
        </w:rPr>
      </w:pPr>
    </w:p>
    <w:p w14:paraId="5071FACF">
      <w:pPr>
        <w:spacing w:beforeLines="0" w:afterLines="0" w:line="500" w:lineRule="exact"/>
        <w:ind w:firstLine="420"/>
        <w:rPr>
          <w:rFonts w:hint="default" w:ascii="宋体" w:cs="宋体"/>
          <w:sz w:val="24"/>
          <w:szCs w:val="24"/>
        </w:rPr>
      </w:pPr>
    </w:p>
    <w:p w14:paraId="3C6C4EEC">
      <w:pPr>
        <w:spacing w:beforeLines="0" w:afterLines="0"/>
        <w:jc w:val="center"/>
        <w:rPr>
          <w:rFonts w:hint="default" w:ascii="黑体" w:hAnsi="黑体" w:eastAsia="黑体" w:cs="黑体"/>
          <w:sz w:val="28"/>
          <w:szCs w:val="28"/>
        </w:rPr>
      </w:pPr>
      <w:r>
        <w:rPr>
          <w:rFonts w:hint="eastAsia" w:ascii="黑体" w:hAnsi="黑体" w:eastAsia="黑体" w:cs="黑体"/>
          <w:sz w:val="28"/>
          <w:szCs w:val="28"/>
        </w:rPr>
        <w:t>17、运维方案及组织设计</w:t>
      </w:r>
    </w:p>
    <w:p w14:paraId="5B0E10D9">
      <w:pPr>
        <w:spacing w:beforeLines="0" w:afterLines="0"/>
        <w:rPr>
          <w:rFonts w:hint="default" w:ascii="宋体" w:cs="宋体"/>
          <w:sz w:val="24"/>
          <w:szCs w:val="24"/>
        </w:rPr>
      </w:pPr>
    </w:p>
    <w:p w14:paraId="47DD3443">
      <w:pPr>
        <w:spacing w:beforeLines="0" w:afterLines="0"/>
        <w:ind w:firstLine="480" w:firstLineChars="200"/>
        <w:rPr>
          <w:rFonts w:hint="default" w:ascii="宋体" w:cs="宋体"/>
          <w:sz w:val="24"/>
          <w:szCs w:val="24"/>
        </w:rPr>
      </w:pPr>
      <w:r>
        <w:rPr>
          <w:rFonts w:hint="eastAsia" w:ascii="宋体" w:hAnsi="宋体" w:cs="宋体"/>
          <w:sz w:val="24"/>
          <w:szCs w:val="24"/>
        </w:rPr>
        <w:t>请各投标人结合采购文件中《第三部分 磋商评审办法及内容》的“比较和评价”打分表涉及的条款，编制运维方案及组织设计的具体内容。</w:t>
      </w:r>
    </w:p>
    <w:p w14:paraId="476FC964">
      <w:pPr>
        <w:spacing w:beforeLines="0" w:afterLines="0"/>
        <w:jc w:val="center"/>
        <w:rPr>
          <w:rFonts w:hint="default" w:ascii="黑体" w:hAnsi="黑体" w:eastAsia="黑体" w:cs="黑体"/>
          <w:sz w:val="28"/>
          <w:szCs w:val="28"/>
        </w:rPr>
      </w:pPr>
    </w:p>
    <w:p w14:paraId="3628509C">
      <w:pPr>
        <w:spacing w:beforeLines="0" w:afterLines="0"/>
        <w:jc w:val="center"/>
        <w:rPr>
          <w:rFonts w:hint="default" w:ascii="黑体" w:hAnsi="黑体" w:eastAsia="黑体" w:cs="黑体"/>
          <w:sz w:val="28"/>
          <w:szCs w:val="28"/>
        </w:rPr>
      </w:pPr>
    </w:p>
    <w:p w14:paraId="10006352">
      <w:pPr>
        <w:spacing w:beforeLines="0" w:afterLines="0"/>
        <w:jc w:val="center"/>
        <w:rPr>
          <w:rFonts w:hint="default" w:ascii="黑体" w:hAnsi="黑体" w:eastAsia="黑体" w:cs="黑体"/>
          <w:sz w:val="28"/>
          <w:szCs w:val="28"/>
        </w:rPr>
      </w:pPr>
    </w:p>
    <w:p w14:paraId="65D8DFD3">
      <w:pPr>
        <w:spacing w:beforeLines="0" w:afterLines="0"/>
        <w:jc w:val="center"/>
        <w:rPr>
          <w:rFonts w:hint="default" w:ascii="黑体" w:hAnsi="黑体" w:eastAsia="黑体" w:cs="黑体"/>
          <w:sz w:val="28"/>
          <w:szCs w:val="28"/>
        </w:rPr>
      </w:pPr>
    </w:p>
    <w:p w14:paraId="39B57132">
      <w:pPr>
        <w:spacing w:beforeLines="0" w:afterLines="0"/>
        <w:jc w:val="center"/>
        <w:rPr>
          <w:rFonts w:hint="default" w:ascii="黑体" w:hAnsi="黑体" w:eastAsia="黑体" w:cs="黑体"/>
          <w:sz w:val="28"/>
          <w:szCs w:val="28"/>
        </w:rPr>
      </w:pPr>
    </w:p>
    <w:p w14:paraId="1D2810C0">
      <w:pPr>
        <w:spacing w:beforeLines="0" w:afterLines="0"/>
        <w:jc w:val="center"/>
        <w:rPr>
          <w:rFonts w:hint="default" w:ascii="黑体" w:hAnsi="黑体" w:eastAsia="黑体" w:cs="黑体"/>
          <w:sz w:val="28"/>
          <w:szCs w:val="28"/>
        </w:rPr>
      </w:pPr>
    </w:p>
    <w:p w14:paraId="5C2861B0">
      <w:pPr>
        <w:spacing w:beforeLines="0" w:afterLines="0"/>
        <w:jc w:val="center"/>
        <w:rPr>
          <w:rFonts w:hint="default" w:ascii="黑体" w:hAnsi="黑体" w:eastAsia="黑体" w:cs="黑体"/>
          <w:sz w:val="28"/>
          <w:szCs w:val="28"/>
        </w:rPr>
      </w:pPr>
      <w:r>
        <w:rPr>
          <w:rFonts w:hint="eastAsia" w:ascii="黑体" w:hAnsi="黑体" w:eastAsia="黑体" w:cs="黑体"/>
          <w:sz w:val="28"/>
          <w:szCs w:val="28"/>
        </w:rPr>
        <w:t>18、供应商业绩</w:t>
      </w:r>
    </w:p>
    <w:p w14:paraId="1F04AE49">
      <w:pPr>
        <w:spacing w:beforeLines="0" w:afterLines="0"/>
        <w:ind w:firstLine="480" w:firstLineChars="200"/>
        <w:rPr>
          <w:rFonts w:hint="default" w:ascii="宋体" w:cs="宋体"/>
          <w:sz w:val="24"/>
          <w:szCs w:val="24"/>
        </w:rPr>
      </w:pPr>
      <w:r>
        <w:rPr>
          <w:rFonts w:hint="eastAsia" w:ascii="宋体" w:hAnsi="宋体" w:cs="宋体"/>
          <w:sz w:val="24"/>
          <w:szCs w:val="24"/>
        </w:rPr>
        <w:t>投标人提供2021年至今类似项目业绩（以合同签订时间为准），提供1份得1分，满分3分，须提供合同复印件、中标通知书复印件及验收报告复印件。</w:t>
      </w:r>
    </w:p>
    <w:p w14:paraId="073632CA">
      <w:pPr>
        <w:spacing w:beforeLines="0" w:afterLines="0"/>
        <w:jc w:val="center"/>
        <w:rPr>
          <w:rFonts w:hint="default" w:ascii="黑体" w:hAnsi="黑体" w:eastAsia="黑体" w:cs="黑体"/>
          <w:sz w:val="28"/>
          <w:szCs w:val="28"/>
        </w:rPr>
      </w:pPr>
    </w:p>
    <w:p w14:paraId="0D167C85">
      <w:pPr>
        <w:spacing w:beforeLines="0" w:afterLines="0"/>
        <w:jc w:val="center"/>
        <w:rPr>
          <w:rFonts w:hint="default" w:ascii="黑体" w:hAnsi="黑体" w:eastAsia="黑体" w:cs="黑体"/>
          <w:sz w:val="28"/>
          <w:szCs w:val="28"/>
        </w:rPr>
      </w:pPr>
    </w:p>
    <w:p w14:paraId="290A179E">
      <w:pPr>
        <w:spacing w:beforeLines="0" w:afterLines="0"/>
        <w:jc w:val="center"/>
        <w:rPr>
          <w:rFonts w:hint="default" w:ascii="黑体" w:hAnsi="黑体" w:eastAsia="黑体" w:cs="黑体"/>
          <w:sz w:val="28"/>
          <w:szCs w:val="28"/>
        </w:rPr>
      </w:pPr>
    </w:p>
    <w:p w14:paraId="1E01559C">
      <w:pPr>
        <w:spacing w:beforeLines="0" w:afterLines="0"/>
        <w:jc w:val="center"/>
        <w:rPr>
          <w:rFonts w:hint="default" w:ascii="黑体" w:hAnsi="黑体" w:eastAsia="黑体" w:cs="黑体"/>
          <w:sz w:val="28"/>
          <w:szCs w:val="28"/>
        </w:rPr>
      </w:pPr>
    </w:p>
    <w:p w14:paraId="1F8AC15E">
      <w:pPr>
        <w:spacing w:beforeLines="0" w:afterLines="0"/>
        <w:jc w:val="center"/>
        <w:rPr>
          <w:rFonts w:hint="default" w:ascii="黑体" w:hAnsi="黑体" w:eastAsia="黑体" w:cs="黑体"/>
          <w:sz w:val="28"/>
          <w:szCs w:val="28"/>
        </w:rPr>
      </w:pPr>
    </w:p>
    <w:p w14:paraId="6FC7E8DE">
      <w:pPr>
        <w:spacing w:beforeLines="0" w:afterLines="0"/>
        <w:jc w:val="center"/>
        <w:rPr>
          <w:rFonts w:hint="default" w:ascii="黑体" w:hAnsi="黑体" w:eastAsia="黑体" w:cs="黑体"/>
          <w:sz w:val="28"/>
          <w:szCs w:val="28"/>
        </w:rPr>
      </w:pPr>
    </w:p>
    <w:p w14:paraId="2D8678FF">
      <w:pPr>
        <w:spacing w:beforeLines="0" w:afterLines="0"/>
        <w:jc w:val="center"/>
        <w:rPr>
          <w:rFonts w:hint="default" w:ascii="黑体" w:hAnsi="黑体" w:eastAsia="黑体" w:cs="黑体"/>
          <w:sz w:val="28"/>
          <w:szCs w:val="28"/>
        </w:rPr>
      </w:pPr>
      <w:r>
        <w:rPr>
          <w:rFonts w:hint="eastAsia" w:ascii="黑体" w:hAnsi="黑体" w:eastAsia="黑体" w:cs="黑体"/>
          <w:sz w:val="28"/>
          <w:szCs w:val="28"/>
        </w:rPr>
        <w:t>19、供应商认为应说明的其他事项</w:t>
      </w:r>
    </w:p>
    <w:p w14:paraId="2ED27C41">
      <w:pPr>
        <w:pStyle w:val="5"/>
        <w:spacing w:beforeLines="0" w:afterLines="0"/>
        <w:rPr>
          <w:rFonts w:hint="default"/>
          <w:sz w:val="24"/>
          <w:szCs w:val="24"/>
        </w:rPr>
      </w:pPr>
    </w:p>
    <w:p w14:paraId="5D6905E1">
      <w:pPr>
        <w:spacing w:beforeLines="0" w:afterLines="0"/>
        <w:rPr>
          <w:rFonts w:hint="default"/>
          <w:sz w:val="24"/>
          <w:szCs w:val="24"/>
        </w:rPr>
      </w:pPr>
    </w:p>
    <w:p w14:paraId="19F685D6">
      <w:pPr>
        <w:spacing w:beforeLines="0" w:afterLines="0"/>
        <w:rPr>
          <w:rFonts w:hint="default"/>
          <w:sz w:val="24"/>
          <w:szCs w:val="24"/>
        </w:rPr>
      </w:pPr>
    </w:p>
    <w:p w14:paraId="6D5CB496">
      <w:pPr>
        <w:spacing w:beforeLines="0" w:afterLines="0"/>
        <w:rPr>
          <w:rFonts w:hint="default"/>
          <w:sz w:val="24"/>
          <w:szCs w:val="24"/>
        </w:rPr>
      </w:pPr>
    </w:p>
    <w:p w14:paraId="4DCB5C6A">
      <w:pPr>
        <w:spacing w:beforeLines="0" w:afterLines="0"/>
        <w:rPr>
          <w:rFonts w:hint="default"/>
          <w:sz w:val="24"/>
          <w:szCs w:val="24"/>
        </w:rPr>
      </w:pPr>
    </w:p>
    <w:p w14:paraId="75B1BE38">
      <w:pPr>
        <w:spacing w:beforeLines="0" w:afterLines="0"/>
        <w:rPr>
          <w:rFonts w:hint="default"/>
          <w:sz w:val="32"/>
          <w:szCs w:val="32"/>
        </w:rPr>
      </w:pPr>
      <w:bookmarkStart w:id="10" w:name="_GoBack"/>
      <w:bookmarkEnd w:id="10"/>
      <w:r>
        <w:rPr>
          <w:rFonts w:hint="eastAsia"/>
          <w:sz w:val="32"/>
          <w:szCs w:val="32"/>
        </w:rPr>
        <w:t>此页以下无内容</w:t>
      </w:r>
    </w:p>
    <w:sectPr>
      <w:headerReference r:id="rId6" w:type="default"/>
      <w:footerReference r:id="rId7"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Cambria">
    <w:panose1 w:val="02040503050406030204"/>
    <w:charset w:val="00"/>
    <w:family w:val="roman"/>
    <w:pitch w:val="default"/>
    <w:sig w:usb0="E00006FF" w:usb1="420024FF" w:usb2="02000000" w:usb3="00000000" w:csb0="2000019F" w:csb1="00000000"/>
  </w:font>
  <w:font w:name="monospace">
    <w:altName w:val="Segoe Print"/>
    <w:panose1 w:val="00000000000000000000"/>
    <w:charset w:val="00"/>
    <w:family w:val="auto"/>
    <w:pitch w:val="default"/>
    <w:sig w:usb0="00000000" w:usb1="00000000" w:usb2="00000000" w:usb3="00000000" w:csb0="00000001" w:csb1="00000000"/>
  </w:font>
  <w:font w:name="Helvetica">
    <w:altName w:val="Arial"/>
    <w:panose1 w:val="020B0604020202020204"/>
    <w:charset w:val="00"/>
    <w:family w:val="swiss"/>
    <w:pitch w:val="default"/>
    <w:sig w:usb0="00000000" w:usb1="00000000" w:usb2="00000000" w:usb3="00000000" w:csb0="00000001" w:csb1="00000000"/>
  </w:font>
  <w:font w:name="MS Mincho">
    <w:altName w:val="Yu Gothic UI"/>
    <w:panose1 w:val="02020609040205080304"/>
    <w:charset w:val="80"/>
    <w:family w:val="modern"/>
    <w:pitch w:val="default"/>
    <w:sig w:usb0="00000000" w:usb1="00000000" w:usb2="00000000" w:usb3="00000000" w:csb0="00020000" w:csb1="00000000"/>
  </w:font>
  <w:font w:name="华文楷体">
    <w:panose1 w:val="02010600040101010101"/>
    <w:charset w:val="86"/>
    <w:family w:val="auto"/>
    <w:pitch w:val="default"/>
    <w:sig w:usb0="00000287" w:usb1="080F0000" w:usb2="00000000" w:usb3="00000000" w:csb0="0004009F" w:csb1="DFD70000"/>
  </w:font>
  <w:font w:name="Yu Gothic UI">
    <w:panose1 w:val="020B0500000000000000"/>
    <w:charset w:val="80"/>
    <w:family w:val="auto"/>
    <w:pitch w:val="default"/>
    <w:sig w:usb0="E00002FF" w:usb1="2AC7FDFF" w:usb2="00000016" w:usb3="00000000" w:csb0="2002009F"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DCDC67">
    <w:pPr>
      <w:pStyle w:val="8"/>
      <w:spacing w:beforeLines="0" w:afterLines="0"/>
      <w:rPr>
        <w:rFonts w:hint="default"/>
        <w:sz w:val="18"/>
        <w:szCs w:val="24"/>
      </w:rPr>
    </w:pPr>
    <w:r>
      <w:rPr>
        <w:rFonts w:hint="default"/>
        <w:sz w:val="18"/>
        <w:szCs w:val="24"/>
        <w:lang/>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5DC4EBFD">
                          <w:pPr>
                            <w:pStyle w:val="8"/>
                            <w:spacing w:beforeLines="0" w:afterLines="0"/>
                            <w:rPr>
                              <w:rFonts w:hint="default"/>
                              <w:sz w:val="18"/>
                              <w:szCs w:val="24"/>
                            </w:rPr>
                          </w:pPr>
                          <w:r>
                            <w:rPr>
                              <w:rFonts w:hint="default"/>
                              <w:sz w:val="18"/>
                              <w:szCs w:val="24"/>
                            </w:rPr>
                            <w:fldChar w:fldCharType="begin"/>
                          </w:r>
                          <w:r>
                            <w:rPr>
                              <w:rFonts w:hint="default"/>
                              <w:sz w:val="18"/>
                              <w:szCs w:val="24"/>
                            </w:rPr>
                            <w:instrText xml:space="preserve"> PAGE  \* MERGEFORMAT </w:instrText>
                          </w:r>
                          <w:r>
                            <w:rPr>
                              <w:rFonts w:hint="default"/>
                              <w:sz w:val="18"/>
                              <w:szCs w:val="24"/>
                            </w:rPr>
                            <w:fldChar w:fldCharType="separate"/>
                          </w:r>
                          <w:r>
                            <w:rPr>
                              <w:rFonts w:hint="default"/>
                              <w:sz w:val="18"/>
                              <w:szCs w:val="24"/>
                              <w:lang/>
                            </w:rPr>
                            <w:t>- 11 -</w:t>
                          </w:r>
                          <w:r>
                            <w:rPr>
                              <w:rFonts w:hint="default"/>
                              <w:sz w:val="18"/>
                              <w:szCs w:val="24"/>
                              <w:lang/>
                            </w:rPr>
                            <w:fldChar w:fldCharType="end"/>
                          </w:r>
                        </w:p>
                      </w:txbxContent>
                    </wps:txbx>
                    <wps:bodyPr wrap="none" lIns="0" tIns="0" rIns="0" bIns="0" upright="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LNJWO7QAAAABQEAAA8AAAAAAAAAAQAgAAAAIgAAAGRycy9k&#10;b3ducmV2LnhtbFBLAQIUABQAAAAIAIdO4kAaKjbh0QEAAKIDAAAOAAAAAAAAAAEAIAAAAB8BAABk&#10;cnMvZTJvRG9jLnhtbFBLBQYAAAAABgAGAFkBAABiBQAAAAA=&#10;">
              <v:fill on="f" focussize="0,0"/>
              <v:stroke on="f" weight="0.5pt"/>
              <v:imagedata o:title=""/>
              <o:lock v:ext="edit" aspectratio="f"/>
              <v:textbox inset="0mm,0mm,0mm,0mm" style="mso-fit-shape-to-text:t;">
                <w:txbxContent>
                  <w:p w14:paraId="5DC4EBFD">
                    <w:pPr>
                      <w:pStyle w:val="8"/>
                      <w:spacing w:beforeLines="0" w:afterLines="0"/>
                      <w:rPr>
                        <w:rFonts w:hint="default"/>
                        <w:sz w:val="18"/>
                        <w:szCs w:val="24"/>
                      </w:rPr>
                    </w:pPr>
                    <w:r>
                      <w:rPr>
                        <w:rFonts w:hint="default"/>
                        <w:sz w:val="18"/>
                        <w:szCs w:val="24"/>
                      </w:rPr>
                      <w:fldChar w:fldCharType="begin"/>
                    </w:r>
                    <w:r>
                      <w:rPr>
                        <w:rFonts w:hint="default"/>
                        <w:sz w:val="18"/>
                        <w:szCs w:val="24"/>
                      </w:rPr>
                      <w:instrText xml:space="preserve"> PAGE  \* MERGEFORMAT </w:instrText>
                    </w:r>
                    <w:r>
                      <w:rPr>
                        <w:rFonts w:hint="default"/>
                        <w:sz w:val="18"/>
                        <w:szCs w:val="24"/>
                      </w:rPr>
                      <w:fldChar w:fldCharType="separate"/>
                    </w:r>
                    <w:r>
                      <w:rPr>
                        <w:rFonts w:hint="default"/>
                        <w:sz w:val="18"/>
                        <w:szCs w:val="24"/>
                        <w:lang/>
                      </w:rPr>
                      <w:t>- 11 -</w:t>
                    </w:r>
                    <w:r>
                      <w:rPr>
                        <w:rFonts w:hint="default"/>
                        <w:sz w:val="18"/>
                        <w:szCs w:val="24"/>
                        <w:lang/>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17B74F">
    <w:pPr>
      <w:pStyle w:val="8"/>
      <w:spacing w:beforeLines="0" w:afterLines="0"/>
      <w:rPr>
        <w:rFonts w:hint="default"/>
        <w:sz w:val="18"/>
        <w:szCs w:val="24"/>
      </w:rPr>
    </w:pPr>
    <w:r>
      <w:rPr>
        <w:rFonts w:hint="default"/>
        <w:sz w:val="18"/>
        <w:szCs w:val="24"/>
        <w:lang/>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605EDBDA">
                          <w:pPr>
                            <w:pStyle w:val="8"/>
                            <w:spacing w:beforeLines="0" w:afterLines="0"/>
                            <w:rPr>
                              <w:rFonts w:hint="default"/>
                              <w:sz w:val="18"/>
                              <w:szCs w:val="24"/>
                            </w:rPr>
                          </w:pPr>
                          <w:r>
                            <w:rPr>
                              <w:rFonts w:hint="default"/>
                              <w:sz w:val="18"/>
                              <w:szCs w:val="24"/>
                            </w:rPr>
                            <w:fldChar w:fldCharType="begin"/>
                          </w:r>
                          <w:r>
                            <w:rPr>
                              <w:rFonts w:hint="default"/>
                              <w:sz w:val="18"/>
                              <w:szCs w:val="24"/>
                            </w:rPr>
                            <w:instrText xml:space="preserve"> PAGE  \* MERGEFORMAT </w:instrText>
                          </w:r>
                          <w:r>
                            <w:rPr>
                              <w:rFonts w:hint="default"/>
                              <w:sz w:val="18"/>
                              <w:szCs w:val="24"/>
                            </w:rPr>
                            <w:fldChar w:fldCharType="separate"/>
                          </w:r>
                          <w:r>
                            <w:rPr>
                              <w:rFonts w:hint="default"/>
                              <w:sz w:val="18"/>
                              <w:szCs w:val="24"/>
                              <w:lang/>
                            </w:rPr>
                            <w:t>- 1 -</w:t>
                          </w:r>
                          <w:r>
                            <w:rPr>
                              <w:rFonts w:hint="default"/>
                              <w:sz w:val="18"/>
                              <w:szCs w:val="24"/>
                              <w:lang/>
                            </w:rPr>
                            <w:fldChar w:fldCharType="end"/>
                          </w:r>
                        </w:p>
                      </w:txbxContent>
                    </wps:txbx>
                    <wps:bodyPr wrap="none" lIns="0" tIns="0" rIns="0" bIns="0" upright="1">
                      <a:spAutoFit/>
                    </wps:bodyPr>
                  </wps:wsp>
                </a:graphicData>
              </a:graphic>
            </wp:anchor>
          </w:drawing>
        </mc:Choice>
        <mc:Fallback>
          <w:pict>
            <v:shape id="文本框 2"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s0lY7tAAAAAFAQAADwAAAAAAAAABACAAAAAiAAAAZHJzL2Rv&#10;d25yZXYueG1sUEsBAhQAFAAAAAgAh07iQL1fV2TQAQAAogMAAA4AAAAAAAAAAQAgAAAAHwEAAGRy&#10;cy9lMm9Eb2MueG1sUEsFBgAAAAAGAAYAWQEAAGEFAAAAAA==&#10;">
              <v:fill on="f" focussize="0,0"/>
              <v:stroke on="f" weight="0.5pt"/>
              <v:imagedata o:title=""/>
              <o:lock v:ext="edit" aspectratio="f"/>
              <v:textbox inset="0mm,0mm,0mm,0mm" style="mso-fit-shape-to-text:t;">
                <w:txbxContent>
                  <w:p w14:paraId="605EDBDA">
                    <w:pPr>
                      <w:pStyle w:val="8"/>
                      <w:spacing w:beforeLines="0" w:afterLines="0"/>
                      <w:rPr>
                        <w:rFonts w:hint="default"/>
                        <w:sz w:val="18"/>
                        <w:szCs w:val="24"/>
                      </w:rPr>
                    </w:pPr>
                    <w:r>
                      <w:rPr>
                        <w:rFonts w:hint="default"/>
                        <w:sz w:val="18"/>
                        <w:szCs w:val="24"/>
                      </w:rPr>
                      <w:fldChar w:fldCharType="begin"/>
                    </w:r>
                    <w:r>
                      <w:rPr>
                        <w:rFonts w:hint="default"/>
                        <w:sz w:val="18"/>
                        <w:szCs w:val="24"/>
                      </w:rPr>
                      <w:instrText xml:space="preserve"> PAGE  \* MERGEFORMAT </w:instrText>
                    </w:r>
                    <w:r>
                      <w:rPr>
                        <w:rFonts w:hint="default"/>
                        <w:sz w:val="18"/>
                        <w:szCs w:val="24"/>
                      </w:rPr>
                      <w:fldChar w:fldCharType="separate"/>
                    </w:r>
                    <w:r>
                      <w:rPr>
                        <w:rFonts w:hint="default"/>
                        <w:sz w:val="18"/>
                        <w:szCs w:val="24"/>
                        <w:lang/>
                      </w:rPr>
                      <w:t>- 1 -</w:t>
                    </w:r>
                    <w:r>
                      <w:rPr>
                        <w:rFonts w:hint="default"/>
                        <w:sz w:val="18"/>
                        <w:szCs w:val="24"/>
                        <w:lang/>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735DF1">
    <w:pPr>
      <w:pStyle w:val="8"/>
      <w:spacing w:beforeLines="0" w:afterLines="0"/>
      <w:rPr>
        <w:rFonts w:hint="default"/>
        <w:sz w:val="18"/>
        <w:szCs w:val="24"/>
      </w:rPr>
    </w:pPr>
    <w:r>
      <w:rPr>
        <w:rFonts w:hint="default"/>
        <w:sz w:val="18"/>
        <w:szCs w:val="24"/>
        <w:lang/>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39DA316F">
                          <w:pPr>
                            <w:pStyle w:val="8"/>
                            <w:spacing w:beforeLines="0" w:afterLines="0"/>
                            <w:rPr>
                              <w:rFonts w:hint="default"/>
                              <w:sz w:val="18"/>
                              <w:szCs w:val="24"/>
                            </w:rPr>
                          </w:pPr>
                          <w:r>
                            <w:rPr>
                              <w:rFonts w:hint="default"/>
                              <w:sz w:val="18"/>
                              <w:szCs w:val="24"/>
                            </w:rPr>
                            <w:fldChar w:fldCharType="begin"/>
                          </w:r>
                          <w:r>
                            <w:rPr>
                              <w:rFonts w:hint="default"/>
                              <w:sz w:val="18"/>
                              <w:szCs w:val="24"/>
                            </w:rPr>
                            <w:instrText xml:space="preserve"> PAGE  \* MERGEFORMAT </w:instrText>
                          </w:r>
                          <w:r>
                            <w:rPr>
                              <w:rFonts w:hint="default"/>
                              <w:sz w:val="18"/>
                              <w:szCs w:val="24"/>
                            </w:rPr>
                            <w:fldChar w:fldCharType="separate"/>
                          </w:r>
                          <w:r>
                            <w:rPr>
                              <w:rFonts w:hint="default"/>
                              <w:sz w:val="18"/>
                              <w:szCs w:val="24"/>
                              <w:lang/>
                            </w:rPr>
                            <w:t>30</w:t>
                          </w:r>
                          <w:r>
                            <w:rPr>
                              <w:rFonts w:hint="default"/>
                              <w:sz w:val="18"/>
                              <w:szCs w:val="24"/>
                              <w:lang/>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CzSVju0AAAAAUBAAAPAAAAAAAAAAEAIAAAACIAAABkcnMv&#10;ZG93bnJldi54bWxQSwECFAAUAAAACACHTuJAT2yWitIBAACiAwAADgAAAAAAAAABACAAAAAfAQAA&#10;ZHJzL2Uyb0RvYy54bWxQSwUGAAAAAAYABgBZAQAAYwUAAAAA&#10;">
              <v:fill on="f" focussize="0,0"/>
              <v:stroke on="f" weight="0.5pt"/>
              <v:imagedata o:title=""/>
              <o:lock v:ext="edit" aspectratio="f"/>
              <v:textbox inset="0mm,0mm,0mm,0mm" style="mso-fit-shape-to-text:t;">
                <w:txbxContent>
                  <w:p w14:paraId="39DA316F">
                    <w:pPr>
                      <w:pStyle w:val="8"/>
                      <w:spacing w:beforeLines="0" w:afterLines="0"/>
                      <w:rPr>
                        <w:rFonts w:hint="default"/>
                        <w:sz w:val="18"/>
                        <w:szCs w:val="24"/>
                      </w:rPr>
                    </w:pPr>
                    <w:r>
                      <w:rPr>
                        <w:rFonts w:hint="default"/>
                        <w:sz w:val="18"/>
                        <w:szCs w:val="24"/>
                      </w:rPr>
                      <w:fldChar w:fldCharType="begin"/>
                    </w:r>
                    <w:r>
                      <w:rPr>
                        <w:rFonts w:hint="default"/>
                        <w:sz w:val="18"/>
                        <w:szCs w:val="24"/>
                      </w:rPr>
                      <w:instrText xml:space="preserve"> PAGE  \* MERGEFORMAT </w:instrText>
                    </w:r>
                    <w:r>
                      <w:rPr>
                        <w:rFonts w:hint="default"/>
                        <w:sz w:val="18"/>
                        <w:szCs w:val="24"/>
                      </w:rPr>
                      <w:fldChar w:fldCharType="separate"/>
                    </w:r>
                    <w:r>
                      <w:rPr>
                        <w:rFonts w:hint="default"/>
                        <w:sz w:val="18"/>
                        <w:szCs w:val="24"/>
                        <w:lang/>
                      </w:rPr>
                      <w:t>30</w:t>
                    </w:r>
                    <w:r>
                      <w:rPr>
                        <w:rFonts w:hint="default"/>
                        <w:sz w:val="18"/>
                        <w:szCs w:val="24"/>
                        <w:lang/>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E1CEAC">
    <w:pPr>
      <w:pStyle w:val="9"/>
      <w:pBdr>
        <w:bottom w:val="none" w:color="auto" w:sz="0" w:space="0"/>
      </w:pBdr>
      <w:spacing w:beforeLines="0" w:afterLines="0"/>
      <w:rPr>
        <w:rFonts w:hint="default"/>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A454B6C"/>
    <w:multiLevelType w:val="multilevel"/>
    <w:tmpl w:val="BA454B6C"/>
    <w:lvl w:ilvl="0" w:tentative="0">
      <w:start w:val="1"/>
      <w:numFmt w:val="decimal"/>
      <w:suff w:val="nothing"/>
      <w:lvlText w:val="%1、"/>
      <w:lvlJc w:val="left"/>
      <w:rPr>
        <w:rFonts w:hint="default" w:cs="Times New Roman"/>
        <w:u w:val="none" w:color="auto"/>
      </w:r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abstractNum w:abstractNumId="1">
    <w:nsid w:val="DC62CD6A"/>
    <w:multiLevelType w:val="multilevel"/>
    <w:tmpl w:val="DC62CD6A"/>
    <w:lvl w:ilvl="0" w:tentative="0">
      <w:start w:val="1"/>
      <w:numFmt w:val="decimal"/>
      <w:suff w:val="nothing"/>
      <w:lvlText w:val="%1、"/>
      <w:lvlJc w:val="left"/>
      <w:rPr>
        <w:rFonts w:hint="default" w:cs="Times New Roman"/>
        <w:u w:val="none" w:color="auto"/>
      </w:r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5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characterSpacingControl w:val="compressPunctuation"/>
  <w:doNotValidateAgainstSchema/>
  <w:doNotDemarcateInvalidXml/>
  <w:hdrShapeDefaults>
    <o:shapelayout v:ext="edit">
      <o:idmap v:ext="edit" data="1"/>
    </o:shapelayout>
  </w:hdrShapeDefaults>
  <w:footnotePr>
    <w:footnote w:id="0"/>
    <w:footnote w:id="1"/>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61DB3EA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uiPriority="99" w:semiHidden="0" w:name="Normal"/>
    <w:lsdException w:uiPriority="99" w:semiHidden="0" w:name="heading 1"/>
    <w:lsdException w:uiPriority="99" w:semiHidden="0" w:name="heading 2"/>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iPriority="99" w:semiHidden="0" w:name="toc 1"/>
    <w:lsdException w:uiPriority="9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iPriority="99" w:semiHidden="0" w:name="Normal Indent"/>
    <w:lsdException w:unhideWhenUsed="0" w:uiPriority="0" w:semiHidden="0" w:name="footnote text"/>
    <w:lsdException w:unhideWhenUsed="0" w:uiPriority="0" w:semiHidden="0" w:name="annotation text"/>
    <w:lsdException w:uiPriority="99" w:semiHidden="0" w:name="header"/>
    <w:lsdException w:uiPriority="99" w:semiHidden="0" w:name="footer"/>
    <w:lsdException w:unhideWhenUsed="0" w:uiPriority="0" w:semiHidden="0" w:name="index heading"/>
    <w:lsdException w:qFormat="1" w:uiPriority="0" w:name="caption" w:locked="1"/>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iPriority="0" w:name="Title" w:locked="1"/>
    <w:lsdException w:unhideWhenUsed="0" w:uiPriority="0" w:semiHidden="0" w:name="Closing"/>
    <w:lsdException w:unhideWhenUsed="0" w:uiPriority="0" w:semiHidden="0" w:name="Signature"/>
    <w:lsdException w:uiPriority="99" w:semiHidden="0" w:name="Default Paragraph Font"/>
    <w:lsdException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99" w:semiHidden="0" w:name="Message Header"/>
    <w:lsdException w:qFormat="1" w:uiPriority="0" w:name="Subtitle" w:locked="1"/>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iPriority="99"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iPriority="99" w:semiHidden="0" w:name="Block Text"/>
    <w:lsdException w:uiPriority="99" w:semiHidden="0" w:name="Hyperlink"/>
    <w:lsdException w:uiPriority="99" w:semiHidden="0" w:name="FollowedHyperlink"/>
    <w:lsdException w:uiPriority="99" w:semiHidden="0" w:name="Strong"/>
    <w:lsdException w:uiPriority="99" w:semiHidden="0" w:name="Emphasis"/>
    <w:lsdException w:unhideWhenUsed="0" w:uiPriority="0" w:semiHidden="0" w:name="Document Map"/>
    <w:lsdException w:unhideWhenUsed="0" w:uiPriority="0" w:semiHidden="0" w:name="Plain Text"/>
    <w:lsdException w:unhideWhenUsed="0" w:uiPriority="0" w:semiHidden="0" w:name="E-mail Signature"/>
    <w:lsdException w:uiPriority="99" w:semiHidden="0" w:name="Normal (Web)"/>
    <w:lsdException w:uiPriority="99" w:semiHidden="0" w:name="HTML Acronym"/>
    <w:lsdException w:unhideWhenUsed="0" w:uiPriority="0" w:semiHidden="0" w:name="HTML Address"/>
    <w:lsdException w:uiPriority="99" w:semiHidden="0" w:name="HTML Cite"/>
    <w:lsdException w:uiPriority="99" w:semiHidden="0" w:name="HTML Code"/>
    <w:lsdException w:uiPriority="99" w:semiHidden="0" w:name="HTML Definition"/>
    <w:lsdException w:uiPriority="99" w:semiHidden="0" w:name="HTML Keyboard"/>
    <w:lsdException w:unhideWhenUsed="0" w:uiPriority="0" w:semiHidden="0" w:name="HTML Preformatted"/>
    <w:lsdException w:uiPriority="99" w:semiHidden="0" w:name="HTML Sample"/>
    <w:lsdException w:uiPriority="99" w:semiHidden="0" w:name="HTML Typewriter"/>
    <w:lsdException w:uiPriority="99" w:semiHidden="0" w:name="HTML Variable"/>
    <w:lsdException w:qFormat="1"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iPriority="0" w:name="Table Grid" w:locked="1"/>
    <w:lsdException w:unhideWhenUsed="0" w:uiPriority="0" w:semiHidden="0" w:name="Table Theme"/>
    <w:lsdException w:unhideWhenUsed="0" w:uiPriority="0" w:semiHidden="0" w:name="Light Shading"/>
    <w:lsdException w:unhideWhenUsed="0" w:uiPriority="0" w:semiHidden="0" w:name="Light List"/>
    <w:lsdException w:unhideWhenUsed="0" w:uiPriority="0" w:semiHidden="0" w:name="Light Grid"/>
    <w:lsdException w:unhideWhenUsed="0" w:uiPriority="0" w:semiHidden="0" w:name="Medium Shading 1"/>
    <w:lsdException w:unhideWhenUsed="0" w:uiPriority="0" w:semiHidden="0" w:name="Medium Shading 2"/>
    <w:lsdException w:unhideWhenUsed="0" w:uiPriority="0" w:semiHidden="0" w:name="Medium List 1"/>
    <w:lsdException w:unhideWhenUsed="0" w:uiPriority="0" w:semiHidden="0" w:name="Medium List 2"/>
    <w:lsdException w:unhideWhenUsed="0" w:uiPriority="0" w:semiHidden="0" w:name="Medium Grid 1"/>
    <w:lsdException w:unhideWhenUsed="0" w:uiPriority="0" w:semiHidden="0" w:name="Medium Grid 2"/>
    <w:lsdException w:unhideWhenUsed="0" w:uiPriority="0" w:semiHidden="0" w:name="Medium Grid 3"/>
    <w:lsdException w:unhideWhenUsed="0" w:uiPriority="0" w:semiHidden="0" w:name="Dark List"/>
    <w:lsdException w:unhideWhenUsed="0" w:uiPriority="0" w:semiHidden="0" w:name="Colorful Shading"/>
    <w:lsdException w:unhideWhenUsed="0" w:uiPriority="0" w:semiHidden="0" w:name="Colorful List"/>
    <w:lsdException w:unhideWhenUsed="0" w:uiPriority="0" w:semiHidden="0" w:name="Colorful Grid"/>
    <w:lsdException w:unhideWhenUsed="0" w:uiPriority="0" w:semiHidden="0" w:name="Light Shading Accent 1"/>
    <w:lsdException w:unhideWhenUsed="0" w:uiPriority="0" w:semiHidden="0" w:name="Light List Accent 1"/>
    <w:lsdException w:unhideWhenUsed="0" w:uiPriority="0" w:semiHidden="0" w:name="Light Grid Accent 1"/>
    <w:lsdException w:unhideWhenUsed="0" w:uiPriority="0" w:semiHidden="0" w:name="Medium Shading 1 Accent 1"/>
    <w:lsdException w:unhideWhenUsed="0" w:uiPriority="0" w:semiHidden="0" w:name="Medium Shading 2 Accent 1"/>
    <w:lsdException w:unhideWhenUsed="0" w:uiPriority="0" w:semiHidden="0" w:name="Medium List 1 Accent 1"/>
    <w:lsdException w:uiPriority="99" w:semiHidden="0" w:name="List Paragraph"/>
    <w:lsdException w:unhideWhenUsed="0" w:uiPriority="0" w:semiHidden="0" w:name="Medium List 2 Accent 1"/>
    <w:lsdException w:unhideWhenUsed="0" w:uiPriority="0" w:semiHidden="0" w:name="Medium Grid 1 Accent 1"/>
    <w:lsdException w:unhideWhenUsed="0" w:uiPriority="0" w:semiHidden="0" w:name="Medium Grid 2 Accent 1"/>
    <w:lsdException w:unhideWhenUsed="0" w:uiPriority="0" w:semiHidden="0" w:name="Medium Grid 3 Accent 1"/>
    <w:lsdException w:unhideWhenUsed="0" w:uiPriority="0" w:semiHidden="0" w:name="Dark List Accent 1"/>
    <w:lsdException w:unhideWhenUsed="0" w:uiPriority="0" w:semiHidden="0" w:name="Colorful Shading Accent 1"/>
    <w:lsdException w:unhideWhenUsed="0" w:uiPriority="0" w:semiHidden="0" w:name="Colorful List Accent 1"/>
    <w:lsdException w:unhideWhenUsed="0" w:uiPriority="0" w:semiHidden="0" w:name="Colorful Grid Accent 1"/>
    <w:lsdException w:unhideWhenUsed="0" w:uiPriority="0" w:semiHidden="0" w:name="Light Shading Accent 2"/>
    <w:lsdException w:unhideWhenUsed="0" w:uiPriority="0" w:semiHidden="0" w:name="Light List Accent 2"/>
    <w:lsdException w:unhideWhenUsed="0" w:uiPriority="0" w:semiHidden="0" w:name="Light Grid Accent 2"/>
    <w:lsdException w:unhideWhenUsed="0" w:uiPriority="0" w:semiHidden="0" w:name="Medium Shading 1 Accent 2"/>
    <w:lsdException w:unhideWhenUsed="0" w:uiPriority="0" w:semiHidden="0" w:name="Medium Shading 2 Accent 2"/>
    <w:lsdException w:unhideWhenUsed="0" w:uiPriority="0" w:semiHidden="0" w:name="Medium List 1 Accent 2"/>
    <w:lsdException w:unhideWhenUsed="0" w:uiPriority="0" w:semiHidden="0" w:name="Medium List 2 Accent 2"/>
    <w:lsdException w:unhideWhenUsed="0" w:uiPriority="0" w:semiHidden="0" w:name="Medium Grid 1 Accent 2"/>
    <w:lsdException w:unhideWhenUsed="0" w:uiPriority="0" w:semiHidden="0" w:name="Medium Grid 2 Accent 2"/>
    <w:lsdException w:unhideWhenUsed="0" w:uiPriority="0" w:semiHidden="0" w:name="Medium Grid 3 Accent 2"/>
    <w:lsdException w:unhideWhenUsed="0" w:uiPriority="0" w:semiHidden="0" w:name="Dark List Accent 2"/>
    <w:lsdException w:unhideWhenUsed="0" w:uiPriority="0" w:semiHidden="0" w:name="Colorful Shading Accent 2"/>
    <w:lsdException w:unhideWhenUsed="0" w:uiPriority="0" w:semiHidden="0" w:name="Colorful List Accent 2"/>
    <w:lsdException w:unhideWhenUsed="0" w:uiPriority="0" w:semiHidden="0" w:name="Colorful Grid Accent 2"/>
    <w:lsdException w:unhideWhenUsed="0" w:uiPriority="0" w:semiHidden="0" w:name="Light Shading Accent 3"/>
    <w:lsdException w:unhideWhenUsed="0" w:uiPriority="0" w:semiHidden="0" w:name="Light List Accent 3"/>
    <w:lsdException w:unhideWhenUsed="0" w:uiPriority="0" w:semiHidden="0" w:name="Light Grid Accent 3"/>
    <w:lsdException w:unhideWhenUsed="0" w:uiPriority="0" w:semiHidden="0" w:name="Medium Shading 1 Accent 3"/>
    <w:lsdException w:unhideWhenUsed="0" w:uiPriority="0" w:semiHidden="0" w:name="Medium Shading 2 Accent 3"/>
    <w:lsdException w:unhideWhenUsed="0" w:uiPriority="0" w:semiHidden="0" w:name="Medium List 1 Accent 3"/>
    <w:lsdException w:unhideWhenUsed="0" w:uiPriority="0" w:semiHidden="0" w:name="Medium List 2 Accent 3"/>
    <w:lsdException w:unhideWhenUsed="0" w:uiPriority="0" w:semiHidden="0" w:name="Medium Grid 1 Accent 3"/>
    <w:lsdException w:unhideWhenUsed="0" w:uiPriority="0" w:semiHidden="0" w:name="Medium Grid 2 Accent 3"/>
    <w:lsdException w:unhideWhenUsed="0" w:uiPriority="0" w:semiHidden="0" w:name="Medium Grid 3 Accent 3"/>
    <w:lsdException w:unhideWhenUsed="0" w:uiPriority="0" w:semiHidden="0" w:name="Dark List Accent 3"/>
    <w:lsdException w:unhideWhenUsed="0" w:uiPriority="0" w:semiHidden="0" w:name="Colorful Shading Accent 3"/>
    <w:lsdException w:unhideWhenUsed="0" w:uiPriority="0" w:semiHidden="0" w:name="Colorful List Accent 3"/>
    <w:lsdException w:unhideWhenUsed="0" w:uiPriority="0" w:semiHidden="0" w:name="Colorful Grid Accent 3"/>
    <w:lsdException w:unhideWhenUsed="0" w:uiPriority="0" w:semiHidden="0" w:name="Light Shading Accent 4"/>
    <w:lsdException w:unhideWhenUsed="0" w:uiPriority="0" w:semiHidden="0" w:name="Light List Accent 4"/>
    <w:lsdException w:unhideWhenUsed="0" w:uiPriority="0" w:semiHidden="0" w:name="Light Grid Accent 4"/>
    <w:lsdException w:unhideWhenUsed="0" w:uiPriority="0" w:semiHidden="0" w:name="Medium Shading 1 Accent 4"/>
    <w:lsdException w:unhideWhenUsed="0" w:uiPriority="0" w:semiHidden="0" w:name="Medium Shading 2 Accent 4"/>
    <w:lsdException w:unhideWhenUsed="0" w:uiPriority="0" w:semiHidden="0" w:name="Medium List 1 Accent 4"/>
    <w:lsdException w:unhideWhenUsed="0" w:uiPriority="0" w:semiHidden="0" w:name="Medium List 2 Accent 4"/>
    <w:lsdException w:unhideWhenUsed="0" w:uiPriority="0" w:semiHidden="0" w:name="Medium Grid 1 Accent 4"/>
    <w:lsdException w:unhideWhenUsed="0" w:uiPriority="0" w:semiHidden="0" w:name="Medium Grid 2 Accent 4"/>
    <w:lsdException w:unhideWhenUsed="0" w:uiPriority="0" w:semiHidden="0" w:name="Medium Grid 3 Accent 4"/>
    <w:lsdException w:unhideWhenUsed="0" w:uiPriority="0" w:semiHidden="0" w:name="Dark List Accent 4"/>
    <w:lsdException w:unhideWhenUsed="0" w:uiPriority="0" w:semiHidden="0" w:name="Colorful Shading Accent 4"/>
    <w:lsdException w:unhideWhenUsed="0" w:uiPriority="0" w:semiHidden="0" w:name="Colorful List Accent 4"/>
    <w:lsdException w:unhideWhenUsed="0" w:uiPriority="0" w:semiHidden="0" w:name="Colorful Grid Accent 4"/>
    <w:lsdException w:unhideWhenUsed="0" w:uiPriority="0" w:semiHidden="0" w:name="Light Shading Accent 5"/>
    <w:lsdException w:unhideWhenUsed="0" w:uiPriority="0" w:semiHidden="0" w:name="Light List Accent 5"/>
    <w:lsdException w:unhideWhenUsed="0" w:uiPriority="0" w:semiHidden="0" w:name="Light Grid Accent 5"/>
    <w:lsdException w:unhideWhenUsed="0" w:uiPriority="0" w:semiHidden="0" w:name="Medium Shading 1 Accent 5"/>
    <w:lsdException w:unhideWhenUsed="0" w:uiPriority="0" w:semiHidden="0" w:name="Medium Shading 2 Accent 5"/>
    <w:lsdException w:unhideWhenUsed="0" w:uiPriority="0" w:semiHidden="0" w:name="Medium List 1 Accent 5"/>
    <w:lsdException w:unhideWhenUsed="0" w:uiPriority="0" w:semiHidden="0" w:name="Medium List 2 Accent 5"/>
    <w:lsdException w:unhideWhenUsed="0" w:uiPriority="0" w:semiHidden="0" w:name="Medium Grid 1 Accent 5"/>
    <w:lsdException w:unhideWhenUsed="0" w:uiPriority="0" w:semiHidden="0" w:name="Medium Grid 2 Accent 5"/>
    <w:lsdException w:unhideWhenUsed="0" w:uiPriority="0" w:semiHidden="0" w:name="Medium Grid 3 Accent 5"/>
    <w:lsdException w:unhideWhenUsed="0" w:uiPriority="0" w:semiHidden="0" w:name="Dark List Accent 5"/>
    <w:lsdException w:unhideWhenUsed="0" w:uiPriority="0" w:semiHidden="0" w:name="Colorful Shading Accent 5"/>
    <w:lsdException w:unhideWhenUsed="0" w:uiPriority="0" w:semiHidden="0" w:name="Colorful List Accent 5"/>
    <w:lsdException w:unhideWhenUsed="0" w:uiPriority="0" w:semiHidden="0" w:name="Colorful Grid Accent 5"/>
    <w:lsdException w:unhideWhenUsed="0" w:uiPriority="0" w:semiHidden="0" w:name="Light Shading Accent 6"/>
    <w:lsdException w:unhideWhenUsed="0" w:uiPriority="0" w:semiHidden="0" w:name="Light List Accent 6"/>
    <w:lsdException w:unhideWhenUsed="0" w:uiPriority="0" w:semiHidden="0" w:name="Light Grid Accent 6"/>
    <w:lsdException w:unhideWhenUsed="0" w:uiPriority="0" w:semiHidden="0" w:name="Medium Shading 1 Accent 6"/>
    <w:lsdException w:unhideWhenUsed="0" w:uiPriority="0" w:semiHidden="0" w:name="Medium Shading 2 Accent 6"/>
    <w:lsdException w:unhideWhenUsed="0" w:uiPriority="0" w:semiHidden="0" w:name="Medium List 1 Accent 6"/>
    <w:lsdException w:unhideWhenUsed="0" w:uiPriority="0" w:semiHidden="0" w:name="Medium List 2 Accent 6"/>
    <w:lsdException w:unhideWhenUsed="0" w:uiPriority="0" w:semiHidden="0" w:name="Medium Grid 1 Accent 6"/>
    <w:lsdException w:unhideWhenUsed="0" w:uiPriority="0" w:semiHidden="0" w:name="Medium Grid 2 Accent 6"/>
    <w:lsdException w:unhideWhenUsed="0" w:uiPriority="0" w:semiHidden="0" w:name="Medium Grid 3 Accent 6"/>
    <w:lsdException w:unhideWhenUsed="0" w:uiPriority="0" w:semiHidden="0" w:name="Dark List Accent 6"/>
    <w:lsdException w:unhideWhenUsed="0" w:uiPriority="0" w:semiHidden="0" w:name="Colorful Shading Accent 6"/>
    <w:lsdException w:unhideWhenUsed="0" w:uiPriority="0" w:semiHidden="0" w:name="Colorful List Accent 6"/>
    <w:lsdException w:unhideWhenUsed="0" w:uiPriority="0" w:semiHidden="0" w:name="Colorful Grid Accent 6"/>
  </w:latentStyles>
  <w:style w:type="paragraph" w:default="1" w:styleId="1">
    <w:name w:val="Normal"/>
    <w:unhideWhenUsed/>
    <w:uiPriority w:val="99"/>
    <w:pPr>
      <w:widowControl w:val="0"/>
      <w:spacing w:beforeLines="0" w:afterLines="0"/>
      <w:jc w:val="both"/>
    </w:pPr>
    <w:rPr>
      <w:rFonts w:hint="eastAsia" w:ascii="Calibri" w:hAnsi="Calibri" w:eastAsia="宋体" w:cs="Times New Roman"/>
      <w:kern w:val="2"/>
      <w:sz w:val="21"/>
      <w:szCs w:val="24"/>
      <w:lang w:val="en-US" w:eastAsia="zh-CN" w:bidi="ar-SA"/>
    </w:rPr>
  </w:style>
  <w:style w:type="paragraph" w:styleId="2">
    <w:name w:val="heading 1"/>
    <w:basedOn w:val="1"/>
    <w:next w:val="1"/>
    <w:unhideWhenUsed/>
    <w:uiPriority w:val="99"/>
    <w:pPr>
      <w:keepNext/>
      <w:keepLines/>
      <w:spacing w:beforeLines="50" w:afterLines="50" w:line="600" w:lineRule="exact"/>
      <w:jc w:val="center"/>
      <w:outlineLvl w:val="0"/>
    </w:pPr>
    <w:rPr>
      <w:rFonts w:hint="eastAsia" w:ascii="Times New Roman" w:hAnsi="Times New Roman"/>
      <w:b/>
      <w:kern w:val="44"/>
      <w:sz w:val="30"/>
      <w:szCs w:val="44"/>
    </w:rPr>
  </w:style>
  <w:style w:type="paragraph" w:styleId="3">
    <w:name w:val="heading 2"/>
    <w:basedOn w:val="1"/>
    <w:next w:val="1"/>
    <w:unhideWhenUsed/>
    <w:uiPriority w:val="99"/>
    <w:pPr>
      <w:keepNext/>
      <w:keepLines/>
      <w:spacing w:beforeLines="0" w:afterLines="0" w:line="360" w:lineRule="auto"/>
      <w:jc w:val="center"/>
      <w:outlineLvl w:val="1"/>
    </w:pPr>
    <w:rPr>
      <w:rFonts w:hint="eastAsia" w:ascii="Arial" w:hAnsi="Arial"/>
      <w:b/>
      <w:sz w:val="28"/>
      <w:szCs w:val="32"/>
    </w:rPr>
  </w:style>
  <w:style w:type="character" w:default="1" w:styleId="15">
    <w:name w:val="Default Paragraph Font"/>
    <w:unhideWhenUsed/>
    <w:uiPriority w:val="99"/>
    <w:rPr>
      <w:rFonts w:hint="default"/>
      <w:sz w:val="24"/>
      <w:szCs w:val="24"/>
    </w:rPr>
  </w:style>
  <w:style w:type="table" w:default="1" w:styleId="14">
    <w:name w:val="Normal Table"/>
    <w:semiHidden/>
    <w:unhideWhenUsed/>
    <w:qFormat/>
    <w:uiPriority w:val="0"/>
    <w:tblPr>
      <w:tblCellMar>
        <w:top w:w="0" w:type="dxa"/>
        <w:left w:w="108" w:type="dxa"/>
        <w:bottom w:w="0" w:type="dxa"/>
        <w:right w:w="108" w:type="dxa"/>
      </w:tblCellMar>
    </w:tblPr>
  </w:style>
  <w:style w:type="paragraph" w:styleId="4">
    <w:name w:val="Normal Indent"/>
    <w:basedOn w:val="1"/>
    <w:unhideWhenUsed/>
    <w:uiPriority w:val="99"/>
    <w:pPr>
      <w:spacing w:beforeLines="0" w:afterLines="0"/>
    </w:pPr>
    <w:rPr>
      <w:rFonts w:hint="eastAsia"/>
      <w:color w:val="000000"/>
      <w:sz w:val="21"/>
      <w:szCs w:val="36"/>
    </w:rPr>
  </w:style>
  <w:style w:type="paragraph" w:styleId="5">
    <w:name w:val="Body Text"/>
    <w:basedOn w:val="1"/>
    <w:next w:val="6"/>
    <w:unhideWhenUsed/>
    <w:uiPriority w:val="99"/>
    <w:pPr>
      <w:spacing w:beforeLines="0" w:afterLines="0"/>
    </w:pPr>
    <w:rPr>
      <w:rFonts w:hint="eastAsia"/>
      <w:color w:val="993300"/>
      <w:sz w:val="24"/>
      <w:szCs w:val="24"/>
    </w:rPr>
  </w:style>
  <w:style w:type="paragraph" w:styleId="6">
    <w:name w:val="Body Text 2"/>
    <w:basedOn w:val="1"/>
    <w:unhideWhenUsed/>
    <w:uiPriority w:val="99"/>
    <w:pPr>
      <w:spacing w:beforeLines="0" w:afterLines="0"/>
    </w:pPr>
    <w:rPr>
      <w:rFonts w:hint="eastAsia"/>
      <w:sz w:val="28"/>
      <w:szCs w:val="24"/>
    </w:rPr>
  </w:style>
  <w:style w:type="paragraph" w:styleId="7">
    <w:name w:val="Block Text"/>
    <w:basedOn w:val="1"/>
    <w:unhideWhenUsed/>
    <w:uiPriority w:val="99"/>
    <w:pPr>
      <w:adjustRightInd w:val="0"/>
      <w:spacing w:beforeLines="0" w:afterLines="0"/>
      <w:ind w:left="420" w:right="33"/>
      <w:jc w:val="left"/>
      <w:textAlignment w:val="baseline"/>
    </w:pPr>
    <w:rPr>
      <w:rFonts w:hint="eastAsia"/>
      <w:sz w:val="24"/>
      <w:szCs w:val="24"/>
    </w:rPr>
  </w:style>
  <w:style w:type="paragraph" w:styleId="8">
    <w:name w:val="footer"/>
    <w:basedOn w:val="1"/>
    <w:unhideWhenUsed/>
    <w:uiPriority w:val="99"/>
    <w:pPr>
      <w:tabs>
        <w:tab w:val="center" w:pos="4153"/>
        <w:tab w:val="right" w:pos="8306"/>
      </w:tabs>
      <w:snapToGrid w:val="0"/>
      <w:spacing w:beforeLines="0" w:afterLines="0"/>
      <w:jc w:val="left"/>
    </w:pPr>
    <w:rPr>
      <w:rFonts w:hint="eastAsia"/>
      <w:sz w:val="18"/>
      <w:szCs w:val="24"/>
    </w:rPr>
  </w:style>
  <w:style w:type="paragraph" w:styleId="9">
    <w:name w:val="header"/>
    <w:basedOn w:val="1"/>
    <w:unhideWhenUsed/>
    <w:uiPriority w:val="99"/>
    <w:pPr>
      <w:pBdr>
        <w:bottom w:val="single" w:color="auto" w:sz="6" w:space="1"/>
      </w:pBdr>
      <w:tabs>
        <w:tab w:val="center" w:pos="4153"/>
        <w:tab w:val="right" w:pos="8306"/>
      </w:tabs>
      <w:snapToGrid w:val="0"/>
      <w:spacing w:beforeLines="0" w:afterLines="0"/>
      <w:jc w:val="center"/>
    </w:pPr>
    <w:rPr>
      <w:rFonts w:hint="eastAsia"/>
      <w:sz w:val="18"/>
      <w:szCs w:val="18"/>
    </w:rPr>
  </w:style>
  <w:style w:type="paragraph" w:styleId="10">
    <w:name w:val="toc 1"/>
    <w:basedOn w:val="1"/>
    <w:next w:val="1"/>
    <w:unhideWhenUsed/>
    <w:uiPriority w:val="99"/>
    <w:pPr>
      <w:tabs>
        <w:tab w:val="right" w:pos="8760"/>
      </w:tabs>
      <w:spacing w:beforeLines="0" w:afterLines="0" w:line="700" w:lineRule="exact"/>
    </w:pPr>
    <w:rPr>
      <w:rFonts w:hint="eastAsia"/>
      <w:sz w:val="21"/>
      <w:szCs w:val="24"/>
    </w:rPr>
  </w:style>
  <w:style w:type="paragraph" w:styleId="11">
    <w:name w:val="toc 2"/>
    <w:basedOn w:val="1"/>
    <w:next w:val="1"/>
    <w:unhideWhenUsed/>
    <w:uiPriority w:val="99"/>
    <w:pPr>
      <w:spacing w:beforeLines="0" w:afterLines="0"/>
      <w:ind w:left="420" w:leftChars="200"/>
    </w:pPr>
    <w:rPr>
      <w:rFonts w:hint="eastAsia"/>
      <w:sz w:val="21"/>
      <w:szCs w:val="24"/>
    </w:rPr>
  </w:style>
  <w:style w:type="paragraph" w:styleId="12">
    <w:name w:val="Message Header"/>
    <w:basedOn w:val="1"/>
    <w:next w:val="7"/>
    <w:unhideWhenUsed/>
    <w:uiPriority w:val="99"/>
    <w:pPr>
      <w:pBdr>
        <w:top w:val="single" w:color="auto" w:sz="6" w:space="1"/>
        <w:left w:val="single" w:color="auto" w:sz="6" w:space="1"/>
        <w:bottom w:val="single" w:color="auto" w:sz="6" w:space="1"/>
        <w:right w:val="single" w:color="auto" w:sz="6" w:space="1"/>
      </w:pBdr>
      <w:shd w:val="pct20" w:color="auto" w:fill="auto"/>
      <w:spacing w:beforeLines="0" w:afterLines="0"/>
      <w:ind w:left="1080" w:leftChars="500" w:hanging="1080" w:hangingChars="500"/>
    </w:pPr>
    <w:rPr>
      <w:rFonts w:hint="eastAsia" w:ascii="Cambria" w:hAnsi="Cambria"/>
      <w:sz w:val="24"/>
      <w:szCs w:val="24"/>
    </w:rPr>
  </w:style>
  <w:style w:type="paragraph" w:styleId="13">
    <w:name w:val="Normal (Web)"/>
    <w:basedOn w:val="1"/>
    <w:unhideWhenUsed/>
    <w:uiPriority w:val="99"/>
    <w:pPr>
      <w:widowControl/>
      <w:spacing w:beforeLines="0" w:beforeAutospacing="1" w:afterLines="0" w:afterAutospacing="1"/>
      <w:jc w:val="left"/>
    </w:pPr>
    <w:rPr>
      <w:rFonts w:hint="eastAsia" w:ascii="宋体" w:hAnsi="宋体"/>
      <w:sz w:val="24"/>
      <w:szCs w:val="24"/>
    </w:rPr>
  </w:style>
  <w:style w:type="character" w:styleId="16">
    <w:name w:val="Strong"/>
    <w:basedOn w:val="15"/>
    <w:unhideWhenUsed/>
    <w:uiPriority w:val="99"/>
    <w:rPr>
      <w:rFonts w:hint="default" w:cs="Times New Roman"/>
      <w:b/>
      <w:sz w:val="24"/>
      <w:szCs w:val="24"/>
    </w:rPr>
  </w:style>
  <w:style w:type="character" w:styleId="17">
    <w:name w:val="FollowedHyperlink"/>
    <w:basedOn w:val="15"/>
    <w:unhideWhenUsed/>
    <w:uiPriority w:val="99"/>
    <w:rPr>
      <w:rFonts w:hint="default" w:cs="Times New Roman"/>
      <w:color w:val="800080"/>
      <w:sz w:val="24"/>
      <w:szCs w:val="24"/>
    </w:rPr>
  </w:style>
  <w:style w:type="character" w:styleId="18">
    <w:name w:val="Emphasis"/>
    <w:basedOn w:val="15"/>
    <w:unhideWhenUsed/>
    <w:uiPriority w:val="99"/>
    <w:rPr>
      <w:rFonts w:hint="default" w:cs="Times New Roman"/>
      <w:b/>
      <w:sz w:val="24"/>
      <w:szCs w:val="24"/>
    </w:rPr>
  </w:style>
  <w:style w:type="character" w:styleId="19">
    <w:name w:val="HTML Definition"/>
    <w:basedOn w:val="15"/>
    <w:unhideWhenUsed/>
    <w:uiPriority w:val="99"/>
    <w:rPr>
      <w:rFonts w:hint="default" w:cs="Times New Roman"/>
      <w:sz w:val="24"/>
      <w:szCs w:val="24"/>
    </w:rPr>
  </w:style>
  <w:style w:type="character" w:styleId="20">
    <w:name w:val="HTML Typewriter"/>
    <w:basedOn w:val="15"/>
    <w:unhideWhenUsed/>
    <w:uiPriority w:val="99"/>
    <w:rPr>
      <w:rFonts w:hint="eastAsia" w:ascii="monospace" w:hAnsi="monospace" w:eastAsia="Times New Roman" w:cs="monospace"/>
      <w:sz w:val="20"/>
      <w:szCs w:val="24"/>
    </w:rPr>
  </w:style>
  <w:style w:type="character" w:styleId="21">
    <w:name w:val="HTML Acronym"/>
    <w:basedOn w:val="15"/>
    <w:unhideWhenUsed/>
    <w:uiPriority w:val="99"/>
    <w:rPr>
      <w:rFonts w:hint="default" w:cs="Times New Roman"/>
      <w:sz w:val="24"/>
      <w:szCs w:val="24"/>
    </w:rPr>
  </w:style>
  <w:style w:type="character" w:styleId="22">
    <w:name w:val="HTML Variable"/>
    <w:basedOn w:val="15"/>
    <w:unhideWhenUsed/>
    <w:uiPriority w:val="99"/>
    <w:rPr>
      <w:rFonts w:hint="default" w:cs="Times New Roman"/>
      <w:sz w:val="24"/>
      <w:szCs w:val="24"/>
    </w:rPr>
  </w:style>
  <w:style w:type="character" w:styleId="23">
    <w:name w:val="Hyperlink"/>
    <w:basedOn w:val="15"/>
    <w:unhideWhenUsed/>
    <w:uiPriority w:val="99"/>
    <w:rPr>
      <w:rFonts w:hint="default" w:cs="Times New Roman"/>
      <w:color w:val="0000FF"/>
      <w:sz w:val="24"/>
      <w:szCs w:val="24"/>
    </w:rPr>
  </w:style>
  <w:style w:type="character" w:styleId="24">
    <w:name w:val="HTML Code"/>
    <w:basedOn w:val="15"/>
    <w:unhideWhenUsed/>
    <w:uiPriority w:val="99"/>
    <w:rPr>
      <w:rFonts w:hint="eastAsia" w:ascii="monospace" w:hAnsi="monospace" w:eastAsia="Times New Roman" w:cs="monospace"/>
      <w:sz w:val="20"/>
      <w:szCs w:val="24"/>
    </w:rPr>
  </w:style>
  <w:style w:type="character" w:styleId="25">
    <w:name w:val="HTML Cite"/>
    <w:basedOn w:val="15"/>
    <w:unhideWhenUsed/>
    <w:uiPriority w:val="99"/>
    <w:rPr>
      <w:rFonts w:hint="default" w:cs="Times New Roman"/>
      <w:sz w:val="24"/>
      <w:szCs w:val="24"/>
    </w:rPr>
  </w:style>
  <w:style w:type="character" w:styleId="26">
    <w:name w:val="HTML Keyboard"/>
    <w:basedOn w:val="15"/>
    <w:unhideWhenUsed/>
    <w:uiPriority w:val="99"/>
    <w:rPr>
      <w:rFonts w:hint="eastAsia" w:ascii="monospace" w:hAnsi="monospace" w:eastAsia="Times New Roman" w:cs="monospace"/>
      <w:sz w:val="20"/>
      <w:szCs w:val="24"/>
    </w:rPr>
  </w:style>
  <w:style w:type="character" w:styleId="27">
    <w:name w:val="HTML Sample"/>
    <w:basedOn w:val="15"/>
    <w:unhideWhenUsed/>
    <w:uiPriority w:val="99"/>
    <w:rPr>
      <w:rFonts w:hint="eastAsia" w:ascii="monospace" w:hAnsi="monospace" w:eastAsia="Times New Roman" w:cs="monospace"/>
      <w:sz w:val="24"/>
      <w:szCs w:val="24"/>
    </w:rPr>
  </w:style>
  <w:style w:type="paragraph" w:customStyle="1" w:styleId="28">
    <w:name w:val="正文1"/>
    <w:basedOn w:val="1"/>
    <w:unhideWhenUsed/>
    <w:uiPriority w:val="99"/>
    <w:pPr>
      <w:widowControl/>
      <w:autoSpaceDE w:val="0"/>
      <w:autoSpaceDN w:val="0"/>
      <w:adjustRightInd w:val="0"/>
      <w:spacing w:beforeLines="0" w:afterLines="0"/>
      <w:ind w:firstLine="600" w:firstLineChars="250"/>
      <w:jc w:val="left"/>
    </w:pPr>
    <w:rPr>
      <w:rFonts w:hint="eastAsia" w:ascii="宋体" w:hAnsi="宋体" w:cs="宋体"/>
      <w:sz w:val="24"/>
      <w:szCs w:val="24"/>
    </w:rPr>
  </w:style>
  <w:style w:type="paragraph" w:customStyle="1" w:styleId="29">
    <w:name w:val="Table Paragraph"/>
    <w:basedOn w:val="1"/>
    <w:unhideWhenUsed/>
    <w:uiPriority w:val="99"/>
    <w:pPr>
      <w:spacing w:beforeLines="0" w:afterLines="0"/>
    </w:pPr>
    <w:rPr>
      <w:rFonts w:hint="eastAsia" w:ascii="宋体" w:hAnsi="宋体" w:cs="宋体"/>
      <w:sz w:val="21"/>
      <w:szCs w:val="24"/>
      <w:lang w:val="zh-CN"/>
    </w:rPr>
  </w:style>
  <w:style w:type="paragraph" w:styleId="30">
    <w:name w:val="List Paragraph"/>
    <w:basedOn w:val="1"/>
    <w:unhideWhenUsed/>
    <w:uiPriority w:val="99"/>
    <w:pPr>
      <w:spacing w:beforeLines="0" w:afterLines="0"/>
      <w:ind w:firstLine="420"/>
    </w:pPr>
    <w:rPr>
      <w:rFonts w:hint="eastAsia"/>
      <w:sz w:val="21"/>
      <w:szCs w:val="24"/>
    </w:rPr>
  </w:style>
  <w:style w:type="paragraph" w:customStyle="1" w:styleId="31">
    <w:name w:val="null3"/>
    <w:hidden/>
    <w:unhideWhenUsed/>
    <w:uiPriority w:val="99"/>
    <w:pPr>
      <w:spacing w:beforeLines="0" w:afterLines="0"/>
    </w:pPr>
    <w:rPr>
      <w:rFonts w:hint="eastAsia" w:ascii="Calibri" w:hAnsi="Calibri" w:eastAsia="宋体" w:cs="Times New Roman"/>
      <w:sz w:val="20"/>
      <w:szCs w:val="20"/>
      <w:lang w:val="en-US" w:eastAsia="zh-Hans"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28</Pages>
  <Words>1827</Words>
  <Characters>2066</Characters>
  <TotalTime>1</TotalTime>
  <ScaleCrop>false</ScaleCrop>
  <LinksUpToDate>false</LinksUpToDate>
  <CharactersWithSpaces>2076</CharactersWithSpaces>
  <Application>WPS Office_12.1.0.23542_F1E327BC-269C-435d-A152-05C5408002CA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2025-11-25T08:44:10Z</dcterms:created>
  <dc:creator>Lenovo</dc:creator>
  <cp:lastModifiedBy>中国梦</cp:lastModifiedBy>
  <dcterms:modified xsi:type="dcterms:W3CDTF">2025-11-25T08:50:07Z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eyJoZGlkIjoiZDZmMzhmMzk2ZDI1NDAwM2VhYWMwMjJjNDQ1MDQ5MWMiLCJ1c2VySWQiOiI1OTE1Nzk0MzcifQ==</vt:lpwstr>
  </property>
  <property fmtid="{D5CDD505-2E9C-101B-9397-08002B2CF9AE}" pid="3" name="KSOProductBuildVer">
    <vt:lpwstr>2052-12.1.0.23542</vt:lpwstr>
  </property>
  <property fmtid="{D5CDD505-2E9C-101B-9397-08002B2CF9AE}" pid="4" name="ICV">
    <vt:lpwstr>A722E0A2AD8A45A0B0168747661E5A11_13</vt:lpwstr>
  </property>
</Properties>
</file>