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CC774">
      <w:pPr>
        <w:shd w:val="clear"/>
        <w:spacing w:line="440" w:lineRule="exact"/>
        <w:rPr>
          <w:rFonts w:hint="eastAsia" w:ascii="方正仿宋_GB2312" w:hAnsi="方正仿宋_GB2312" w:eastAsia="方正仿宋_GB2312" w:cs="方正仿宋_GB2312"/>
          <w:b/>
          <w:bCs/>
          <w:color w:val="auto"/>
          <w:sz w:val="28"/>
          <w:szCs w:val="32"/>
          <w:highlight w:val="none"/>
          <w:shd w:val="clear" w:color="auto" w:fill="auto"/>
          <w:lang w:val="en-US" w:eastAsia="zh-CN"/>
        </w:rPr>
      </w:pPr>
      <w:permStart w:id="0" w:edGrp="everyone"/>
      <w:permEnd w:id="0"/>
      <w:bookmarkStart w:id="391" w:name="_GoBack"/>
      <w:bookmarkEnd w:id="391"/>
      <w:r>
        <w:rPr>
          <w:rFonts w:hint="eastAsia" w:ascii="方正仿宋_GB2312" w:hAnsi="方正仿宋_GB2312" w:eastAsia="方正仿宋_GB2312" w:cs="方正仿宋_GB2312"/>
          <w:b/>
          <w:bCs/>
          <w:color w:val="auto"/>
          <w:sz w:val="28"/>
          <w:szCs w:val="32"/>
          <w:highlight w:val="none"/>
          <w:shd w:val="clear" w:color="auto" w:fill="auto"/>
          <w:lang w:val="en-US" w:eastAsia="zh-CN"/>
        </w:rPr>
        <w:t>项目编号</w:t>
      </w:r>
      <w:r>
        <w:rPr>
          <w:rFonts w:hint="eastAsia" w:ascii="方正仿宋_GB2312" w:hAnsi="方正仿宋_GB2312" w:eastAsia="方正仿宋_GB2312" w:cs="方正仿宋_GB2312"/>
          <w:b/>
          <w:bCs/>
          <w:color w:val="auto"/>
          <w:sz w:val="28"/>
          <w:szCs w:val="32"/>
          <w:highlight w:val="none"/>
          <w:shd w:val="clear" w:color="auto" w:fill="auto"/>
        </w:rPr>
        <w:t>:</w:t>
      </w:r>
      <w:r>
        <w:rPr>
          <w:rFonts w:hint="eastAsia" w:ascii="方正仿宋_GB2312" w:hAnsi="方正仿宋_GB2312" w:eastAsia="方正仿宋_GB2312" w:cs="方正仿宋_GB2312"/>
          <w:b/>
          <w:bCs/>
          <w:color w:val="auto"/>
          <w:sz w:val="28"/>
          <w:szCs w:val="32"/>
          <w:highlight w:val="none"/>
          <w:shd w:val="clear" w:color="auto" w:fill="auto"/>
          <w:lang w:eastAsia="zh-CN"/>
        </w:rPr>
        <w:t xml:space="preserve">SHM CGAK (2025)第 </w:t>
      </w:r>
      <w:r>
        <w:rPr>
          <w:rFonts w:hint="eastAsia" w:ascii="方正仿宋_GB2312" w:hAnsi="方正仿宋_GB2312" w:eastAsia="方正仿宋_GB2312" w:cs="方正仿宋_GB2312"/>
          <w:b/>
          <w:bCs/>
          <w:color w:val="auto"/>
          <w:sz w:val="28"/>
          <w:szCs w:val="32"/>
          <w:highlight w:val="none"/>
          <w:shd w:val="clear" w:color="auto" w:fill="auto"/>
          <w:lang w:val="en-US" w:eastAsia="zh-CN"/>
        </w:rPr>
        <w:t>60</w:t>
      </w:r>
      <w:r>
        <w:rPr>
          <w:rFonts w:hint="eastAsia" w:ascii="方正仿宋_GB2312" w:hAnsi="方正仿宋_GB2312" w:eastAsia="方正仿宋_GB2312" w:cs="方正仿宋_GB2312"/>
          <w:b/>
          <w:bCs/>
          <w:color w:val="auto"/>
          <w:sz w:val="28"/>
          <w:szCs w:val="32"/>
          <w:highlight w:val="none"/>
          <w:shd w:val="clear" w:color="auto" w:fill="auto"/>
          <w:lang w:eastAsia="zh-CN"/>
        </w:rPr>
        <w:t xml:space="preserve"> 号</w:t>
      </w:r>
    </w:p>
    <w:p w14:paraId="2A2F2A85">
      <w:pPr>
        <w:shd w:val="clear"/>
        <w:bidi w:val="0"/>
        <w:rPr>
          <w:rFonts w:hint="eastAsia" w:ascii="方正仿宋_GB2312" w:hAnsi="方正仿宋_GB2312" w:eastAsia="方正仿宋_GB2312" w:cs="方正仿宋_GB2312"/>
          <w:color w:val="auto"/>
          <w:highlight w:val="none"/>
          <w:shd w:val="clear" w:color="auto" w:fill="auto"/>
        </w:rPr>
      </w:pPr>
    </w:p>
    <w:p w14:paraId="75B88076">
      <w:pPr>
        <w:keepNext w:val="0"/>
        <w:keepLines w:val="0"/>
        <w:pageBreakBefore w:val="0"/>
        <w:widowControl/>
        <w:suppressLineNumbers w:val="0"/>
        <w:shd w:val="clear"/>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color w:val="auto"/>
          <w:spacing w:val="20"/>
          <w:kern w:val="0"/>
          <w:sz w:val="56"/>
          <w:szCs w:val="56"/>
          <w:highlight w:val="none"/>
          <w:shd w:val="clear" w:color="auto" w:fill="auto"/>
          <w:lang w:val="en-US" w:eastAsia="zh-CN"/>
        </w:rPr>
      </w:pPr>
    </w:p>
    <w:p w14:paraId="4039636F">
      <w:pPr>
        <w:shd w:val="clear"/>
        <w:spacing w:before="190" w:beforeLines="50" w:line="800" w:lineRule="exact"/>
        <w:jc w:val="center"/>
        <w:rPr>
          <w:rFonts w:hint="eastAsia" w:ascii="方正仿宋_GB2312" w:hAnsi="方正仿宋_GB2312" w:eastAsia="方正仿宋_GB2312" w:cs="方正仿宋_GB2312"/>
          <w:b/>
          <w:color w:val="auto"/>
          <w:spacing w:val="20"/>
          <w:kern w:val="0"/>
          <w:sz w:val="40"/>
          <w:szCs w:val="40"/>
          <w:highlight w:val="none"/>
          <w:shd w:val="clear" w:color="auto" w:fill="auto"/>
          <w:lang w:val="en-US" w:eastAsia="zh-CN"/>
        </w:rPr>
      </w:pPr>
      <w:r>
        <w:rPr>
          <w:rFonts w:hint="eastAsia" w:ascii="方正仿宋_GB2312" w:hAnsi="方正仿宋_GB2312" w:eastAsia="方正仿宋_GB2312" w:cs="方正仿宋_GB2312"/>
          <w:b/>
          <w:color w:val="auto"/>
          <w:spacing w:val="20"/>
          <w:kern w:val="0"/>
          <w:sz w:val="40"/>
          <w:szCs w:val="40"/>
          <w:highlight w:val="none"/>
          <w:shd w:val="clear" w:color="auto" w:fill="auto"/>
          <w:lang w:val="en-US" w:eastAsia="zh-CN"/>
        </w:rPr>
        <w:t>镇坪县下新街排水设施改造提升项目（柿子树坪</w:t>
      </w:r>
    </w:p>
    <w:p w14:paraId="11FBD682">
      <w:pPr>
        <w:shd w:val="clear"/>
        <w:spacing w:before="190" w:beforeLines="50" w:line="800" w:lineRule="exact"/>
        <w:jc w:val="center"/>
        <w:rPr>
          <w:rFonts w:hint="default" w:ascii="方正仿宋_GB2312" w:hAnsi="方正仿宋_GB2312" w:eastAsia="方正仿宋_GB2312" w:cs="方正仿宋_GB2312"/>
          <w:b/>
          <w:color w:val="auto"/>
          <w:spacing w:val="20"/>
          <w:kern w:val="0"/>
          <w:sz w:val="40"/>
          <w:szCs w:val="40"/>
          <w:highlight w:val="none"/>
          <w:shd w:val="clear" w:color="auto" w:fill="auto"/>
          <w:lang w:val="en-US" w:eastAsia="zh-CN"/>
        </w:rPr>
      </w:pPr>
      <w:r>
        <w:rPr>
          <w:rFonts w:hint="eastAsia" w:ascii="方正仿宋_GB2312" w:hAnsi="方正仿宋_GB2312" w:eastAsia="方正仿宋_GB2312" w:cs="方正仿宋_GB2312"/>
          <w:b/>
          <w:color w:val="auto"/>
          <w:spacing w:val="20"/>
          <w:kern w:val="0"/>
          <w:sz w:val="40"/>
          <w:szCs w:val="40"/>
          <w:highlight w:val="none"/>
          <w:shd w:val="clear" w:color="auto" w:fill="auto"/>
          <w:lang w:val="en-US" w:eastAsia="zh-CN"/>
        </w:rPr>
        <w:t>燃气等管网更新改造项目二期）设计服务</w:t>
      </w:r>
    </w:p>
    <w:p w14:paraId="361CF6C2">
      <w:pPr>
        <w:shd w:val="clear"/>
        <w:rPr>
          <w:rFonts w:hint="eastAsia" w:ascii="方正仿宋_GB2312" w:hAnsi="方正仿宋_GB2312" w:eastAsia="方正仿宋_GB2312" w:cs="方正仿宋_GB2312"/>
          <w:color w:val="auto"/>
          <w:highlight w:val="none"/>
          <w:shd w:val="clear" w:color="auto" w:fill="auto"/>
        </w:rPr>
      </w:pPr>
    </w:p>
    <w:p w14:paraId="208ED73F">
      <w:pPr>
        <w:shd w:val="clear"/>
        <w:spacing w:before="190" w:beforeLines="50" w:line="800" w:lineRule="exact"/>
        <w:jc w:val="center"/>
        <w:rPr>
          <w:rFonts w:hint="eastAsia" w:ascii="方正仿宋_GB2312" w:hAnsi="方正仿宋_GB2312" w:eastAsia="方正仿宋_GB2312" w:cs="方正仿宋_GB2312"/>
          <w:b/>
          <w:color w:val="auto"/>
          <w:spacing w:val="20"/>
          <w:kern w:val="0"/>
          <w:sz w:val="56"/>
          <w:szCs w:val="56"/>
          <w:highlight w:val="none"/>
          <w:shd w:val="clear" w:color="auto" w:fill="auto"/>
        </w:rPr>
      </w:pPr>
    </w:p>
    <w:p w14:paraId="123FC957">
      <w:pPr>
        <w:shd w:val="clear"/>
        <w:spacing w:before="190" w:beforeLines="50" w:line="800" w:lineRule="exact"/>
        <w:jc w:val="center"/>
        <w:rPr>
          <w:rFonts w:hint="eastAsia" w:ascii="方正仿宋_GB2312" w:hAnsi="方正仿宋_GB2312" w:eastAsia="方正仿宋_GB2312" w:cs="方正仿宋_GB2312"/>
          <w:b/>
          <w:color w:val="auto"/>
          <w:sz w:val="56"/>
          <w:szCs w:val="56"/>
          <w:highlight w:val="none"/>
          <w:shd w:val="clear" w:color="auto" w:fill="auto"/>
        </w:rPr>
      </w:pPr>
      <w:r>
        <w:rPr>
          <w:rFonts w:hint="eastAsia" w:ascii="方正仿宋_GB2312" w:hAnsi="方正仿宋_GB2312" w:eastAsia="方正仿宋_GB2312" w:cs="方正仿宋_GB2312"/>
          <w:b/>
          <w:color w:val="auto"/>
          <w:spacing w:val="20"/>
          <w:kern w:val="0"/>
          <w:sz w:val="56"/>
          <w:szCs w:val="56"/>
          <w:highlight w:val="none"/>
          <w:shd w:val="clear" w:color="auto" w:fill="auto"/>
        </w:rPr>
        <w:t>竞争性谈判文件</w:t>
      </w:r>
    </w:p>
    <w:p w14:paraId="75184CC3">
      <w:pPr>
        <w:pStyle w:val="31"/>
        <w:shd w:val="clear"/>
        <w:jc w:val="both"/>
        <w:rPr>
          <w:rFonts w:hint="eastAsia" w:ascii="方正仿宋_GB2312" w:hAnsi="方正仿宋_GB2312" w:eastAsia="方正仿宋_GB2312" w:cs="方正仿宋_GB2312"/>
          <w:bCs/>
          <w:color w:val="auto"/>
          <w:sz w:val="18"/>
          <w:szCs w:val="18"/>
          <w:highlight w:val="none"/>
          <w:shd w:val="clear" w:color="auto" w:fill="auto"/>
        </w:rPr>
      </w:pPr>
      <w:r>
        <w:rPr>
          <w:rFonts w:hint="eastAsia" w:ascii="方正仿宋_GB2312" w:hAnsi="方正仿宋_GB2312" w:eastAsia="方正仿宋_GB2312" w:cs="方正仿宋_GB2312"/>
          <w:kern w:val="0"/>
          <w:sz w:val="36"/>
          <w:szCs w:val="36"/>
        </w:rPr>
        <w:drawing>
          <wp:anchor distT="0" distB="0" distL="114300" distR="114300" simplePos="0" relativeHeight="251660288" behindDoc="0" locked="0" layoutInCell="1" allowOverlap="1">
            <wp:simplePos x="0" y="0"/>
            <wp:positionH relativeFrom="page">
              <wp:posOffset>2699385</wp:posOffset>
            </wp:positionH>
            <wp:positionV relativeFrom="page">
              <wp:posOffset>4778375</wp:posOffset>
            </wp:positionV>
            <wp:extent cx="2035175" cy="1971675"/>
            <wp:effectExtent l="0" t="0" r="3175" b="9525"/>
            <wp:wrapSquare wrapText="bothSides"/>
            <wp:docPr id="3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descr="1"/>
                    <pic:cNvPicPr>
                      <a:picLocks noChangeAspect="1"/>
                    </pic:cNvPicPr>
                  </pic:nvPicPr>
                  <pic:blipFill>
                    <a:blip r:embed="rId12"/>
                    <a:stretch>
                      <a:fillRect/>
                    </a:stretch>
                  </pic:blipFill>
                  <pic:spPr>
                    <a:xfrm>
                      <a:off x="0" y="0"/>
                      <a:ext cx="2035175" cy="1971675"/>
                    </a:xfrm>
                    <a:prstGeom prst="rect">
                      <a:avLst/>
                    </a:prstGeom>
                    <a:noFill/>
                    <a:ln>
                      <a:noFill/>
                    </a:ln>
                  </pic:spPr>
                </pic:pic>
              </a:graphicData>
            </a:graphic>
          </wp:anchor>
        </w:drawing>
      </w:r>
    </w:p>
    <w:p w14:paraId="4833D282">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jc w:val="center"/>
        <w:textAlignment w:val="auto"/>
        <w:rPr>
          <w:rFonts w:hint="eastAsia" w:ascii="方正仿宋_GB2312" w:hAnsi="方正仿宋_GB2312" w:eastAsia="方正仿宋_GB2312" w:cs="方正仿宋_GB2312"/>
          <w:b/>
          <w:color w:val="auto"/>
          <w:sz w:val="32"/>
          <w:szCs w:val="32"/>
          <w:highlight w:val="none"/>
          <w:shd w:val="clear" w:color="auto" w:fill="auto"/>
          <w:lang w:val="en-US" w:eastAsia="zh-CN"/>
        </w:rPr>
      </w:pPr>
    </w:p>
    <w:p w14:paraId="09FB8CDB">
      <w:pPr>
        <w:pStyle w:val="2"/>
        <w:shd w:val="clear"/>
        <w:rPr>
          <w:rFonts w:hint="eastAsia" w:ascii="方正仿宋_GB2312" w:hAnsi="方正仿宋_GB2312" w:eastAsia="方正仿宋_GB2312" w:cs="方正仿宋_GB2312"/>
          <w:b/>
          <w:color w:val="auto"/>
          <w:sz w:val="32"/>
          <w:szCs w:val="32"/>
          <w:highlight w:val="none"/>
          <w:shd w:val="clear" w:color="auto" w:fill="auto"/>
          <w:lang w:val="en-US" w:eastAsia="zh-CN"/>
        </w:rPr>
      </w:pPr>
    </w:p>
    <w:p w14:paraId="7BDAD24C">
      <w:pPr>
        <w:shd w:val="clear"/>
        <w:rPr>
          <w:rFonts w:hint="eastAsia" w:ascii="方正仿宋_GB2312" w:hAnsi="方正仿宋_GB2312" w:eastAsia="方正仿宋_GB2312" w:cs="方正仿宋_GB2312"/>
          <w:color w:val="auto"/>
          <w:highlight w:val="none"/>
          <w:shd w:val="clear" w:color="auto" w:fill="auto"/>
          <w:lang w:val="en-US" w:eastAsia="zh-CN"/>
        </w:rPr>
      </w:pPr>
    </w:p>
    <w:p w14:paraId="373730C8">
      <w:pPr>
        <w:pStyle w:val="2"/>
        <w:shd w:val="clear"/>
        <w:rPr>
          <w:rFonts w:hint="eastAsia" w:ascii="方正仿宋_GB2312" w:hAnsi="方正仿宋_GB2312" w:eastAsia="方正仿宋_GB2312" w:cs="方正仿宋_GB2312"/>
          <w:color w:val="auto"/>
          <w:highlight w:val="none"/>
          <w:shd w:val="clear" w:color="auto" w:fill="auto"/>
          <w:lang w:val="en-US" w:eastAsia="zh-CN"/>
        </w:rPr>
      </w:pPr>
    </w:p>
    <w:p w14:paraId="3910673A">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85" w:firstLineChars="400"/>
        <w:jc w:val="both"/>
        <w:textAlignment w:val="auto"/>
        <w:rPr>
          <w:rFonts w:hint="eastAsia" w:ascii="方正仿宋_GB2312" w:hAnsi="方正仿宋_GB2312" w:eastAsia="方正仿宋_GB2312" w:cs="方正仿宋_GB2312"/>
          <w:b/>
          <w:color w:val="auto"/>
          <w:sz w:val="32"/>
          <w:szCs w:val="32"/>
          <w:highlight w:val="none"/>
          <w:shd w:val="clear" w:color="auto" w:fill="auto"/>
          <w:lang w:val="en-US" w:eastAsia="zh-CN"/>
        </w:rPr>
      </w:pPr>
    </w:p>
    <w:p w14:paraId="49AC7432">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85" w:firstLineChars="400"/>
        <w:jc w:val="both"/>
        <w:textAlignment w:val="auto"/>
        <w:rPr>
          <w:rFonts w:hint="eastAsia" w:ascii="方正仿宋_GB2312" w:hAnsi="方正仿宋_GB2312" w:eastAsia="方正仿宋_GB2312" w:cs="方正仿宋_GB2312"/>
          <w:b/>
          <w:color w:val="auto"/>
          <w:sz w:val="32"/>
          <w:szCs w:val="32"/>
          <w:highlight w:val="none"/>
          <w:shd w:val="clear" w:color="auto" w:fill="auto"/>
          <w:lang w:val="en-US" w:eastAsia="zh-CN"/>
        </w:rPr>
      </w:pPr>
    </w:p>
    <w:p w14:paraId="6EB22659">
      <w:pPr>
        <w:pStyle w:val="2"/>
        <w:rPr>
          <w:rFonts w:hint="eastAsia" w:ascii="方正仿宋_GB2312" w:hAnsi="方正仿宋_GB2312" w:eastAsia="方正仿宋_GB2312" w:cs="方正仿宋_GB2312"/>
          <w:b/>
          <w:color w:val="auto"/>
          <w:sz w:val="32"/>
          <w:szCs w:val="32"/>
          <w:highlight w:val="none"/>
          <w:shd w:val="clear" w:color="auto" w:fill="auto"/>
          <w:lang w:val="en-US" w:eastAsia="zh-CN"/>
        </w:rPr>
      </w:pPr>
    </w:p>
    <w:p w14:paraId="6C00EC13">
      <w:pPr>
        <w:rPr>
          <w:rFonts w:hint="eastAsia" w:ascii="方正仿宋_GB2312" w:hAnsi="方正仿宋_GB2312" w:eastAsia="方正仿宋_GB2312" w:cs="方正仿宋_GB2312"/>
          <w:lang w:val="en-US" w:eastAsia="zh-CN"/>
        </w:rPr>
      </w:pPr>
    </w:p>
    <w:p w14:paraId="392CD375">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85" w:firstLineChars="400"/>
        <w:jc w:val="both"/>
        <w:textAlignment w:val="auto"/>
        <w:rPr>
          <w:rFonts w:hint="eastAsia" w:ascii="方正仿宋_GB2312" w:hAnsi="方正仿宋_GB2312" w:eastAsia="方正仿宋_GB2312" w:cs="方正仿宋_GB2312"/>
          <w:b/>
          <w:bCs/>
          <w:color w:val="auto"/>
          <w:sz w:val="30"/>
          <w:szCs w:val="30"/>
          <w:highlight w:val="none"/>
          <w:shd w:val="clear" w:color="auto" w:fill="auto"/>
          <w:lang w:val="en-US" w:eastAsia="zh-CN"/>
        </w:rPr>
      </w:pPr>
      <w:r>
        <w:rPr>
          <w:rFonts w:hint="eastAsia" w:ascii="方正仿宋_GB2312" w:hAnsi="方正仿宋_GB2312" w:eastAsia="方正仿宋_GB2312" w:cs="方正仿宋_GB2312"/>
          <w:b/>
          <w:color w:val="auto"/>
          <w:sz w:val="32"/>
          <w:szCs w:val="32"/>
          <w:highlight w:val="none"/>
          <w:shd w:val="clear" w:color="auto" w:fill="auto"/>
          <w:lang w:val="en-US" w:eastAsia="zh-CN"/>
        </w:rPr>
        <w:t>采 购 人：镇坪县住房和城乡建设局</w:t>
      </w:r>
    </w:p>
    <w:p w14:paraId="2565CF0F">
      <w:pPr>
        <w:keepNext w:val="0"/>
        <w:keepLines w:val="0"/>
        <w:pageBreakBefore w:val="0"/>
        <w:widowControl/>
        <w:shd w:val="clear"/>
        <w:tabs>
          <w:tab w:val="left" w:pos="7846"/>
        </w:tabs>
        <w:kinsoku/>
        <w:wordWrap/>
        <w:overflowPunct/>
        <w:topLinePunct w:val="0"/>
        <w:autoSpaceDE/>
        <w:autoSpaceDN/>
        <w:bidi w:val="0"/>
        <w:adjustRightInd/>
        <w:snapToGrid/>
        <w:spacing w:after="390" w:afterLines="100" w:line="480" w:lineRule="auto"/>
        <w:ind w:firstLine="1205" w:firstLineChars="400"/>
        <w:textAlignment w:val="auto"/>
        <w:rPr>
          <w:rFonts w:hint="eastAsia" w:ascii="方正仿宋_GB2312" w:hAnsi="方正仿宋_GB2312" w:eastAsia="方正仿宋_GB2312" w:cs="方正仿宋_GB2312"/>
          <w:b/>
          <w:bCs/>
          <w:color w:val="auto"/>
          <w:sz w:val="30"/>
          <w:szCs w:val="30"/>
          <w:highlight w:val="none"/>
          <w:shd w:val="clear" w:color="auto" w:fill="auto"/>
        </w:rPr>
      </w:pPr>
      <w:r>
        <w:rPr>
          <w:rFonts w:hint="eastAsia" w:ascii="方正仿宋_GB2312" w:hAnsi="方正仿宋_GB2312" w:eastAsia="方正仿宋_GB2312" w:cs="方正仿宋_GB2312"/>
          <w:b/>
          <w:bCs/>
          <w:color w:val="auto"/>
          <w:sz w:val="30"/>
          <w:szCs w:val="30"/>
          <w:highlight w:val="none"/>
          <w:shd w:val="clear" w:color="auto" w:fill="auto"/>
        </w:rPr>
        <w:t>代理机构：</w:t>
      </w:r>
      <w:r>
        <w:rPr>
          <w:rFonts w:hint="eastAsia" w:ascii="方正仿宋_GB2312" w:hAnsi="方正仿宋_GB2312" w:eastAsia="方正仿宋_GB2312" w:cs="方正仿宋_GB2312"/>
          <w:b/>
          <w:color w:val="auto"/>
          <w:sz w:val="32"/>
          <w:szCs w:val="32"/>
          <w:highlight w:val="none"/>
          <w:shd w:val="clear" w:color="auto" w:fill="auto"/>
          <w:lang w:val="en-US" w:eastAsia="zh-CN"/>
        </w:rPr>
        <w:t>陕西华茂建设监理咨询有限公司</w:t>
      </w:r>
    </w:p>
    <w:p w14:paraId="3A46ABC7">
      <w:pPr>
        <w:pStyle w:val="7"/>
        <w:keepNext w:val="0"/>
        <w:keepLines w:val="0"/>
        <w:pageBreakBefore w:val="0"/>
        <w:widowControl/>
        <w:shd w:val="clear"/>
        <w:kinsoku/>
        <w:wordWrap/>
        <w:overflowPunct/>
        <w:topLinePunct w:val="0"/>
        <w:autoSpaceDE/>
        <w:autoSpaceDN/>
        <w:bidi w:val="0"/>
        <w:adjustRightInd/>
        <w:snapToGrid/>
        <w:spacing w:line="480" w:lineRule="auto"/>
        <w:ind w:firstLine="602" w:firstLineChars="200"/>
        <w:textAlignment w:val="auto"/>
        <w:rPr>
          <w:rFonts w:hint="eastAsia" w:ascii="方正仿宋_GB2312" w:hAnsi="方正仿宋_GB2312" w:eastAsia="方正仿宋_GB2312" w:cs="方正仿宋_GB2312"/>
          <w:b/>
          <w:bCs/>
          <w:color w:val="auto"/>
          <w:kern w:val="2"/>
          <w:sz w:val="30"/>
          <w:szCs w:val="30"/>
          <w:highlight w:val="none"/>
          <w:shd w:val="clear" w:color="auto" w:fill="auto"/>
          <w:lang w:val="en-US" w:eastAsia="zh-CN" w:bidi="ar-SA"/>
        </w:rPr>
      </w:pPr>
      <w:r>
        <w:rPr>
          <w:rFonts w:hint="eastAsia" w:ascii="方正仿宋_GB2312" w:hAnsi="方正仿宋_GB2312" w:eastAsia="方正仿宋_GB2312" w:cs="方正仿宋_GB2312"/>
          <w:b/>
          <w:bCs/>
          <w:color w:val="auto"/>
          <w:kern w:val="2"/>
          <w:sz w:val="30"/>
          <w:szCs w:val="30"/>
          <w:highlight w:val="none"/>
          <w:shd w:val="clear" w:color="auto" w:fill="auto"/>
          <w:lang w:val="en-US" w:eastAsia="zh-CN" w:bidi="ar-SA"/>
        </w:rPr>
        <w:t>时    间：二零二五年十二月</w:t>
      </w:r>
    </w:p>
    <w:p w14:paraId="0E05327F">
      <w:pPr>
        <w:pStyle w:val="7"/>
        <w:keepNext w:val="0"/>
        <w:keepLines w:val="0"/>
        <w:pageBreakBefore w:val="0"/>
        <w:widowControl/>
        <w:shd w:val="clear"/>
        <w:kinsoku/>
        <w:wordWrap/>
        <w:overflowPunct/>
        <w:topLinePunct w:val="0"/>
        <w:autoSpaceDE/>
        <w:autoSpaceDN/>
        <w:bidi w:val="0"/>
        <w:adjustRightInd/>
        <w:snapToGrid/>
        <w:spacing w:line="360" w:lineRule="auto"/>
        <w:ind w:left="726" w:firstLine="3092" w:firstLineChars="700"/>
        <w:textAlignment w:val="auto"/>
        <w:rPr>
          <w:rFonts w:hint="eastAsia" w:ascii="方正仿宋_GB2312" w:hAnsi="方正仿宋_GB2312" w:eastAsia="方正仿宋_GB2312" w:cs="方正仿宋_GB2312"/>
          <w:color w:val="auto"/>
          <w:sz w:val="44"/>
          <w:szCs w:val="32"/>
          <w:highlight w:val="none"/>
          <w:shd w:val="clear" w:color="auto" w:fill="auto"/>
          <w:lang w:val="en-US" w:eastAsia="zh-CN" w:bidi="ar-SA"/>
        </w:rPr>
        <w:sectPr>
          <w:headerReference r:id="rId5" w:type="default"/>
          <w:footerReference r:id="rId6" w:type="default"/>
          <w:pgSz w:w="11900" w:h="16821"/>
          <w:pgMar w:top="1134" w:right="1134" w:bottom="1145" w:left="1134" w:header="720" w:footer="720" w:gutter="0"/>
          <w:pgBorders>
            <w:top w:val="none" w:sz="0" w:space="0"/>
            <w:left w:val="none" w:sz="0" w:space="0"/>
            <w:bottom w:val="none" w:sz="0" w:space="0"/>
            <w:right w:val="none" w:sz="0" w:space="0"/>
          </w:pgBorders>
          <w:pgNumType w:fmt="decimal" w:start="1"/>
          <w:cols w:space="0" w:num="1"/>
          <w:rtlGutter w:val="0"/>
          <w:docGrid w:linePitch="389" w:charSpace="0"/>
        </w:sectPr>
      </w:pPr>
    </w:p>
    <w:p w14:paraId="02E91994">
      <w:pPr>
        <w:shd w:val="clear"/>
        <w:rPr>
          <w:rFonts w:hint="eastAsia" w:ascii="方正仿宋_GB2312" w:hAnsi="方正仿宋_GB2312" w:eastAsia="方正仿宋_GB2312" w:cs="方正仿宋_GB2312"/>
          <w:color w:val="auto"/>
          <w:highlight w:val="none"/>
          <w:shd w:val="clear" w:color="auto" w:fill="auto"/>
          <w:lang w:val="en-US" w:eastAsia="zh-CN"/>
        </w:rPr>
      </w:pPr>
    </w:p>
    <w:p w14:paraId="1230A3F8">
      <w:pPr>
        <w:pStyle w:val="7"/>
        <w:keepNext w:val="0"/>
        <w:keepLines w:val="0"/>
        <w:pageBreakBefore w:val="0"/>
        <w:widowControl/>
        <w:shd w:val="clear"/>
        <w:kinsoku/>
        <w:wordWrap/>
        <w:overflowPunct/>
        <w:topLinePunct w:val="0"/>
        <w:autoSpaceDE/>
        <w:autoSpaceDN/>
        <w:bidi w:val="0"/>
        <w:adjustRightInd/>
        <w:snapToGrid/>
        <w:spacing w:line="360" w:lineRule="auto"/>
        <w:ind w:left="726" w:firstLine="3092" w:firstLineChars="700"/>
        <w:textAlignment w:val="auto"/>
        <w:rPr>
          <w:rFonts w:hint="eastAsia" w:ascii="方正仿宋_GB2312" w:hAnsi="方正仿宋_GB2312" w:eastAsia="方正仿宋_GB2312" w:cs="方正仿宋_GB2312"/>
          <w:color w:val="auto"/>
          <w:sz w:val="40"/>
          <w:szCs w:val="44"/>
          <w:highlight w:val="none"/>
          <w:shd w:val="clear" w:color="auto" w:fill="auto"/>
        </w:rPr>
      </w:pPr>
      <w:r>
        <w:rPr>
          <w:rFonts w:hint="eastAsia" w:ascii="方正仿宋_GB2312" w:hAnsi="方正仿宋_GB2312" w:eastAsia="方正仿宋_GB2312" w:cs="方正仿宋_GB2312"/>
          <w:color w:val="auto"/>
          <w:sz w:val="44"/>
          <w:szCs w:val="32"/>
          <w:highlight w:val="none"/>
          <w:shd w:val="clear" w:color="auto" w:fill="auto"/>
          <w:lang w:val="en-US" w:eastAsia="zh-CN" w:bidi="ar-SA"/>
        </w:rPr>
        <w:t>目   录</w:t>
      </w:r>
      <w:r>
        <w:rPr>
          <w:rFonts w:hint="eastAsia" w:ascii="方正仿宋_GB2312" w:hAnsi="方正仿宋_GB2312" w:eastAsia="方正仿宋_GB2312" w:cs="方正仿宋_GB2312"/>
          <w:color w:val="auto"/>
          <w:sz w:val="40"/>
          <w:szCs w:val="44"/>
          <w:highlight w:val="none"/>
          <w:shd w:val="clear" w:color="auto" w:fill="auto"/>
        </w:rPr>
        <w:fldChar w:fldCharType="begin"/>
      </w:r>
      <w:r>
        <w:rPr>
          <w:rFonts w:hint="eastAsia" w:ascii="方正仿宋_GB2312" w:hAnsi="方正仿宋_GB2312" w:eastAsia="方正仿宋_GB2312" w:cs="方正仿宋_GB2312"/>
          <w:color w:val="auto"/>
          <w:sz w:val="40"/>
          <w:szCs w:val="44"/>
          <w:highlight w:val="none"/>
          <w:shd w:val="clear" w:color="auto" w:fill="auto"/>
        </w:rPr>
        <w:instrText xml:space="preserve"> TOC \o "1-2" \h \z \u </w:instrText>
      </w:r>
      <w:r>
        <w:rPr>
          <w:rFonts w:hint="eastAsia" w:ascii="方正仿宋_GB2312" w:hAnsi="方正仿宋_GB2312" w:eastAsia="方正仿宋_GB2312" w:cs="方正仿宋_GB2312"/>
          <w:color w:val="auto"/>
          <w:sz w:val="40"/>
          <w:szCs w:val="44"/>
          <w:highlight w:val="none"/>
          <w:shd w:val="clear" w:color="auto" w:fill="auto"/>
        </w:rPr>
        <w:fldChar w:fldCharType="separate"/>
      </w:r>
    </w:p>
    <w:sdt>
      <w:sdtPr>
        <w:rPr>
          <w:rFonts w:hint="eastAsia" w:ascii="方正仿宋_GB2312" w:hAnsi="方正仿宋_GB2312" w:eastAsia="方正仿宋_GB2312" w:cs="方正仿宋_GB2312"/>
          <w:color w:val="auto"/>
          <w:kern w:val="2"/>
          <w:sz w:val="21"/>
          <w:szCs w:val="28"/>
          <w:highlight w:val="none"/>
          <w:shd w:val="clear" w:color="auto" w:fill="auto"/>
          <w:lang w:val="en-US" w:eastAsia="zh-CN" w:bidi="ar-SA"/>
        </w:rPr>
        <w:id w:val="147469795"/>
        <w15:color w:val="DBDBDB"/>
        <w:docPartObj>
          <w:docPartGallery w:val="Table of Contents"/>
          <w:docPartUnique/>
        </w:docPartObj>
      </w:sdtPr>
      <w:sdtEndPr>
        <w:rPr>
          <w:rFonts w:hint="eastAsia" w:ascii="方正仿宋_GB2312" w:hAnsi="方正仿宋_GB2312" w:eastAsia="方正仿宋_GB2312" w:cs="方正仿宋_GB2312"/>
          <w:b/>
          <w:bCs/>
          <w:color w:val="auto"/>
          <w:kern w:val="2"/>
          <w:sz w:val="28"/>
          <w:szCs w:val="28"/>
          <w:highlight w:val="none"/>
          <w:shd w:val="clear" w:color="auto" w:fill="auto"/>
          <w:lang w:val="en-US" w:eastAsia="ja-JP" w:bidi="ja-JP"/>
        </w:rPr>
      </w:sdtEndPr>
      <w:sdtContent>
        <w:p w14:paraId="3C556221">
          <w:pPr>
            <w:shd w:val="clea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color w:val="auto"/>
              <w:highlight w:val="none"/>
              <w:shd w:val="clear" w:color="auto" w:fill="auto"/>
            </w:rPr>
          </w:pPr>
        </w:p>
        <w:p w14:paraId="068F2598">
          <w:pPr>
            <w:pStyle w:val="22"/>
            <w:shd w:val="clear"/>
            <w:tabs>
              <w:tab w:val="right" w:leader="dot" w:pos="9638"/>
            </w:tabs>
            <w:spacing w:line="600" w:lineRule="auto"/>
            <w:rPr>
              <w:rFonts w:hint="eastAsia" w:ascii="方正仿宋_GB2312" w:hAnsi="方正仿宋_GB2312" w:eastAsia="方正仿宋_GB2312" w:cs="方正仿宋_GB2312"/>
              <w:color w:val="auto"/>
              <w:sz w:val="32"/>
              <w:szCs w:val="32"/>
              <w:highlight w:val="none"/>
              <w:shd w:val="clear" w:color="auto" w:fill="auto"/>
            </w:rPr>
          </w:pPr>
          <w:r>
            <w:rPr>
              <w:rFonts w:hint="eastAsia" w:ascii="方正仿宋_GB2312" w:hAnsi="方正仿宋_GB2312" w:eastAsia="方正仿宋_GB2312" w:cs="方正仿宋_GB2312"/>
              <w:color w:val="auto"/>
              <w:sz w:val="32"/>
              <w:szCs w:val="32"/>
              <w:highlight w:val="none"/>
              <w:shd w:val="clear" w:color="auto" w:fill="auto"/>
              <w:lang w:val="en-US"/>
            </w:rPr>
            <w:fldChar w:fldCharType="begin"/>
          </w:r>
          <w:r>
            <w:rPr>
              <w:rFonts w:hint="eastAsia" w:ascii="方正仿宋_GB2312" w:hAnsi="方正仿宋_GB2312" w:eastAsia="方正仿宋_GB2312" w:cs="方正仿宋_GB2312"/>
              <w:color w:val="auto"/>
              <w:sz w:val="32"/>
              <w:szCs w:val="32"/>
              <w:highlight w:val="none"/>
              <w:shd w:val="clear" w:color="auto" w:fill="auto"/>
              <w:lang w:val="en-US"/>
            </w:rPr>
            <w:instrText xml:space="preserve">TOC \o "1-1" \h \u </w:instrText>
          </w:r>
          <w:r>
            <w:rPr>
              <w:rFonts w:hint="eastAsia" w:ascii="方正仿宋_GB2312" w:hAnsi="方正仿宋_GB2312" w:eastAsia="方正仿宋_GB2312" w:cs="方正仿宋_GB2312"/>
              <w:color w:val="auto"/>
              <w:sz w:val="32"/>
              <w:szCs w:val="32"/>
              <w:highlight w:val="none"/>
              <w:shd w:val="clear" w:color="auto" w:fill="auto"/>
              <w:lang w:val="en-US"/>
            </w:rPr>
            <w:fldChar w:fldCharType="separate"/>
          </w:r>
          <w:r>
            <w:rPr>
              <w:rFonts w:hint="eastAsia" w:ascii="方正仿宋_GB2312" w:hAnsi="方正仿宋_GB2312" w:eastAsia="方正仿宋_GB2312" w:cs="方正仿宋_GB2312"/>
              <w:color w:val="auto"/>
              <w:sz w:val="32"/>
              <w:szCs w:val="32"/>
              <w:highlight w:val="none"/>
              <w:shd w:val="clear" w:color="auto" w:fill="auto"/>
              <w:lang w:val="en-US"/>
            </w:rPr>
            <w:fldChar w:fldCharType="begin"/>
          </w:r>
          <w:r>
            <w:rPr>
              <w:rFonts w:hint="eastAsia" w:ascii="方正仿宋_GB2312" w:hAnsi="方正仿宋_GB2312" w:eastAsia="方正仿宋_GB2312" w:cs="方正仿宋_GB2312"/>
              <w:color w:val="auto"/>
              <w:sz w:val="32"/>
              <w:szCs w:val="32"/>
              <w:highlight w:val="none"/>
              <w:shd w:val="clear" w:color="auto" w:fill="auto"/>
              <w:lang w:val="en-US"/>
            </w:rPr>
            <w:instrText xml:space="preserve"> HYPERLINK \l _Toc23618 </w:instrText>
          </w:r>
          <w:r>
            <w:rPr>
              <w:rFonts w:hint="eastAsia" w:ascii="方正仿宋_GB2312" w:hAnsi="方正仿宋_GB2312" w:eastAsia="方正仿宋_GB2312" w:cs="方正仿宋_GB2312"/>
              <w:color w:val="auto"/>
              <w:sz w:val="32"/>
              <w:szCs w:val="32"/>
              <w:highlight w:val="none"/>
              <w:shd w:val="clear" w:color="auto" w:fill="auto"/>
              <w:lang w:val="en-US"/>
            </w:rPr>
            <w:fldChar w:fldCharType="separate"/>
          </w:r>
          <w:r>
            <w:rPr>
              <w:rFonts w:hint="eastAsia" w:ascii="方正仿宋_GB2312" w:hAnsi="方正仿宋_GB2312" w:eastAsia="方正仿宋_GB2312" w:cs="方正仿宋_GB2312"/>
              <w:bCs/>
              <w:color w:val="auto"/>
              <w:sz w:val="32"/>
              <w:szCs w:val="52"/>
              <w:highlight w:val="none"/>
              <w:shd w:val="clear" w:color="auto" w:fill="auto"/>
              <w:lang w:val="en-US" w:eastAsia="zh-CN"/>
            </w:rPr>
            <w:t>第一章  竞争性谈判公告</w:t>
          </w:r>
          <w:r>
            <w:rPr>
              <w:rFonts w:hint="eastAsia" w:ascii="方正仿宋_GB2312" w:hAnsi="方正仿宋_GB2312" w:eastAsia="方正仿宋_GB2312" w:cs="方正仿宋_GB2312"/>
              <w:color w:val="auto"/>
              <w:sz w:val="32"/>
              <w:szCs w:val="32"/>
              <w:highlight w:val="none"/>
              <w:shd w:val="clear" w:color="auto" w:fill="auto"/>
            </w:rPr>
            <w:tab/>
          </w:r>
          <w:r>
            <w:rPr>
              <w:rFonts w:hint="eastAsia" w:ascii="方正仿宋_GB2312" w:hAnsi="方正仿宋_GB2312" w:eastAsia="方正仿宋_GB2312" w:cs="方正仿宋_GB2312"/>
              <w:color w:val="auto"/>
              <w:sz w:val="32"/>
              <w:szCs w:val="32"/>
              <w:highlight w:val="none"/>
              <w:shd w:val="clear" w:color="auto" w:fill="auto"/>
            </w:rPr>
            <w:fldChar w:fldCharType="begin"/>
          </w:r>
          <w:r>
            <w:rPr>
              <w:rFonts w:hint="eastAsia" w:ascii="方正仿宋_GB2312" w:hAnsi="方正仿宋_GB2312" w:eastAsia="方正仿宋_GB2312" w:cs="方正仿宋_GB2312"/>
              <w:color w:val="auto"/>
              <w:sz w:val="32"/>
              <w:szCs w:val="32"/>
              <w:highlight w:val="none"/>
              <w:shd w:val="clear" w:color="auto" w:fill="auto"/>
            </w:rPr>
            <w:instrText xml:space="preserve"> PAGEREF _Toc23618 \h </w:instrText>
          </w:r>
          <w:r>
            <w:rPr>
              <w:rFonts w:hint="eastAsia" w:ascii="方正仿宋_GB2312" w:hAnsi="方正仿宋_GB2312" w:eastAsia="方正仿宋_GB2312" w:cs="方正仿宋_GB2312"/>
              <w:color w:val="auto"/>
              <w:sz w:val="32"/>
              <w:szCs w:val="32"/>
              <w:highlight w:val="none"/>
              <w:shd w:val="clear" w:color="auto" w:fill="auto"/>
            </w:rPr>
            <w:fldChar w:fldCharType="separate"/>
          </w:r>
          <w:r>
            <w:rPr>
              <w:rFonts w:hint="eastAsia" w:ascii="方正仿宋_GB2312" w:hAnsi="方正仿宋_GB2312" w:eastAsia="方正仿宋_GB2312" w:cs="方正仿宋_GB2312"/>
              <w:color w:val="auto"/>
              <w:sz w:val="32"/>
              <w:szCs w:val="32"/>
              <w:highlight w:val="none"/>
              <w:shd w:val="clear" w:color="auto" w:fill="auto"/>
            </w:rPr>
            <w:t>1</w:t>
          </w:r>
          <w:r>
            <w:rPr>
              <w:rFonts w:hint="eastAsia" w:ascii="方正仿宋_GB2312" w:hAnsi="方正仿宋_GB2312" w:eastAsia="方正仿宋_GB2312" w:cs="方正仿宋_GB2312"/>
              <w:color w:val="auto"/>
              <w:sz w:val="32"/>
              <w:szCs w:val="32"/>
              <w:highlight w:val="none"/>
              <w:shd w:val="clear" w:color="auto" w:fill="auto"/>
            </w:rPr>
            <w:fldChar w:fldCharType="end"/>
          </w:r>
          <w:r>
            <w:rPr>
              <w:rFonts w:hint="eastAsia" w:ascii="方正仿宋_GB2312" w:hAnsi="方正仿宋_GB2312" w:eastAsia="方正仿宋_GB2312" w:cs="方正仿宋_GB2312"/>
              <w:color w:val="auto"/>
              <w:sz w:val="32"/>
              <w:szCs w:val="32"/>
              <w:highlight w:val="none"/>
              <w:shd w:val="clear" w:color="auto" w:fill="auto"/>
              <w:lang w:val="en-US"/>
            </w:rPr>
            <w:fldChar w:fldCharType="end"/>
          </w:r>
        </w:p>
        <w:p w14:paraId="088252AD">
          <w:pPr>
            <w:pStyle w:val="22"/>
            <w:shd w:val="clear"/>
            <w:tabs>
              <w:tab w:val="right" w:leader="dot" w:pos="9638"/>
            </w:tabs>
            <w:spacing w:line="600" w:lineRule="auto"/>
            <w:rPr>
              <w:rFonts w:hint="eastAsia" w:ascii="方正仿宋_GB2312" w:hAnsi="方正仿宋_GB2312" w:eastAsia="方正仿宋_GB2312" w:cs="方正仿宋_GB2312"/>
              <w:color w:val="auto"/>
              <w:sz w:val="32"/>
              <w:szCs w:val="32"/>
              <w:highlight w:val="none"/>
              <w:shd w:val="clear" w:color="auto" w:fill="auto"/>
            </w:rPr>
          </w:pPr>
          <w:r>
            <w:rPr>
              <w:rFonts w:hint="eastAsia" w:ascii="方正仿宋_GB2312" w:hAnsi="方正仿宋_GB2312" w:eastAsia="方正仿宋_GB2312" w:cs="方正仿宋_GB2312"/>
              <w:color w:val="auto"/>
              <w:sz w:val="32"/>
              <w:szCs w:val="32"/>
              <w:highlight w:val="none"/>
              <w:shd w:val="clear" w:color="auto" w:fill="auto"/>
              <w:lang w:val="en-US"/>
            </w:rPr>
            <w:fldChar w:fldCharType="begin"/>
          </w:r>
          <w:r>
            <w:rPr>
              <w:rFonts w:hint="eastAsia" w:ascii="方正仿宋_GB2312" w:hAnsi="方正仿宋_GB2312" w:eastAsia="方正仿宋_GB2312" w:cs="方正仿宋_GB2312"/>
              <w:color w:val="auto"/>
              <w:sz w:val="32"/>
              <w:szCs w:val="32"/>
              <w:highlight w:val="none"/>
              <w:shd w:val="clear" w:color="auto" w:fill="auto"/>
              <w:lang w:val="en-US"/>
            </w:rPr>
            <w:instrText xml:space="preserve"> HYPERLINK \l _Toc21486 </w:instrText>
          </w:r>
          <w:r>
            <w:rPr>
              <w:rFonts w:hint="eastAsia" w:ascii="方正仿宋_GB2312" w:hAnsi="方正仿宋_GB2312" w:eastAsia="方正仿宋_GB2312" w:cs="方正仿宋_GB2312"/>
              <w:color w:val="auto"/>
              <w:sz w:val="32"/>
              <w:szCs w:val="32"/>
              <w:highlight w:val="none"/>
              <w:shd w:val="clear" w:color="auto" w:fill="auto"/>
              <w:lang w:val="en-US"/>
            </w:rPr>
            <w:fldChar w:fldCharType="separate"/>
          </w:r>
          <w:r>
            <w:rPr>
              <w:rFonts w:hint="eastAsia" w:ascii="方正仿宋_GB2312" w:hAnsi="方正仿宋_GB2312" w:eastAsia="方正仿宋_GB2312" w:cs="方正仿宋_GB2312"/>
              <w:bCs/>
              <w:color w:val="auto"/>
              <w:sz w:val="32"/>
              <w:szCs w:val="52"/>
              <w:highlight w:val="none"/>
              <w:shd w:val="clear" w:color="auto" w:fill="auto"/>
              <w:lang w:val="en-US" w:eastAsia="zh-CN"/>
            </w:rPr>
            <w:t>第二章  供应商须知</w:t>
          </w:r>
          <w:r>
            <w:rPr>
              <w:rFonts w:hint="eastAsia" w:ascii="方正仿宋_GB2312" w:hAnsi="方正仿宋_GB2312" w:eastAsia="方正仿宋_GB2312" w:cs="方正仿宋_GB2312"/>
              <w:color w:val="auto"/>
              <w:sz w:val="32"/>
              <w:szCs w:val="32"/>
              <w:highlight w:val="none"/>
              <w:shd w:val="clear" w:color="auto" w:fill="auto"/>
            </w:rPr>
            <w:tab/>
          </w:r>
          <w:r>
            <w:rPr>
              <w:rFonts w:hint="eastAsia" w:ascii="方正仿宋_GB2312" w:hAnsi="方正仿宋_GB2312" w:eastAsia="方正仿宋_GB2312" w:cs="方正仿宋_GB2312"/>
              <w:color w:val="auto"/>
              <w:sz w:val="32"/>
              <w:szCs w:val="32"/>
              <w:highlight w:val="none"/>
              <w:shd w:val="clear" w:color="auto" w:fill="auto"/>
            </w:rPr>
            <w:fldChar w:fldCharType="begin"/>
          </w:r>
          <w:r>
            <w:rPr>
              <w:rFonts w:hint="eastAsia" w:ascii="方正仿宋_GB2312" w:hAnsi="方正仿宋_GB2312" w:eastAsia="方正仿宋_GB2312" w:cs="方正仿宋_GB2312"/>
              <w:color w:val="auto"/>
              <w:sz w:val="32"/>
              <w:szCs w:val="32"/>
              <w:highlight w:val="none"/>
              <w:shd w:val="clear" w:color="auto" w:fill="auto"/>
            </w:rPr>
            <w:instrText xml:space="preserve"> PAGEREF _Toc21486 \h </w:instrText>
          </w:r>
          <w:r>
            <w:rPr>
              <w:rFonts w:hint="eastAsia" w:ascii="方正仿宋_GB2312" w:hAnsi="方正仿宋_GB2312" w:eastAsia="方正仿宋_GB2312" w:cs="方正仿宋_GB2312"/>
              <w:color w:val="auto"/>
              <w:sz w:val="32"/>
              <w:szCs w:val="32"/>
              <w:highlight w:val="none"/>
              <w:shd w:val="clear" w:color="auto" w:fill="auto"/>
            </w:rPr>
            <w:fldChar w:fldCharType="separate"/>
          </w:r>
          <w:r>
            <w:rPr>
              <w:rFonts w:hint="eastAsia" w:ascii="方正仿宋_GB2312" w:hAnsi="方正仿宋_GB2312" w:eastAsia="方正仿宋_GB2312" w:cs="方正仿宋_GB2312"/>
              <w:color w:val="auto"/>
              <w:sz w:val="32"/>
              <w:szCs w:val="32"/>
              <w:highlight w:val="none"/>
              <w:shd w:val="clear" w:color="auto" w:fill="auto"/>
            </w:rPr>
            <w:t>3</w:t>
          </w:r>
          <w:r>
            <w:rPr>
              <w:rFonts w:hint="eastAsia" w:ascii="方正仿宋_GB2312" w:hAnsi="方正仿宋_GB2312" w:eastAsia="方正仿宋_GB2312" w:cs="方正仿宋_GB2312"/>
              <w:color w:val="auto"/>
              <w:sz w:val="32"/>
              <w:szCs w:val="32"/>
              <w:highlight w:val="none"/>
              <w:shd w:val="clear" w:color="auto" w:fill="auto"/>
            </w:rPr>
            <w:fldChar w:fldCharType="end"/>
          </w:r>
          <w:r>
            <w:rPr>
              <w:rFonts w:hint="eastAsia" w:ascii="方正仿宋_GB2312" w:hAnsi="方正仿宋_GB2312" w:eastAsia="方正仿宋_GB2312" w:cs="方正仿宋_GB2312"/>
              <w:color w:val="auto"/>
              <w:sz w:val="32"/>
              <w:szCs w:val="32"/>
              <w:highlight w:val="none"/>
              <w:shd w:val="clear" w:color="auto" w:fill="auto"/>
              <w:lang w:val="en-US"/>
            </w:rPr>
            <w:fldChar w:fldCharType="end"/>
          </w:r>
        </w:p>
        <w:p w14:paraId="11BDEF48">
          <w:pPr>
            <w:pStyle w:val="22"/>
            <w:shd w:val="clear"/>
            <w:tabs>
              <w:tab w:val="right" w:leader="dot" w:pos="9638"/>
            </w:tabs>
            <w:spacing w:line="600" w:lineRule="auto"/>
            <w:rPr>
              <w:rFonts w:hint="eastAsia" w:ascii="方正仿宋_GB2312" w:hAnsi="方正仿宋_GB2312" w:eastAsia="方正仿宋_GB2312" w:cs="方正仿宋_GB2312"/>
              <w:color w:val="auto"/>
              <w:sz w:val="32"/>
              <w:szCs w:val="32"/>
              <w:highlight w:val="none"/>
              <w:shd w:val="clear" w:color="auto" w:fill="auto"/>
            </w:rPr>
          </w:pPr>
          <w:r>
            <w:rPr>
              <w:rFonts w:hint="eastAsia" w:ascii="方正仿宋_GB2312" w:hAnsi="方正仿宋_GB2312" w:eastAsia="方正仿宋_GB2312" w:cs="方正仿宋_GB2312"/>
              <w:color w:val="auto"/>
              <w:sz w:val="32"/>
              <w:szCs w:val="32"/>
              <w:highlight w:val="none"/>
              <w:shd w:val="clear" w:color="auto" w:fill="auto"/>
              <w:lang w:val="en-US"/>
            </w:rPr>
            <w:fldChar w:fldCharType="begin"/>
          </w:r>
          <w:r>
            <w:rPr>
              <w:rFonts w:hint="eastAsia" w:ascii="方正仿宋_GB2312" w:hAnsi="方正仿宋_GB2312" w:eastAsia="方正仿宋_GB2312" w:cs="方正仿宋_GB2312"/>
              <w:color w:val="auto"/>
              <w:sz w:val="32"/>
              <w:szCs w:val="32"/>
              <w:highlight w:val="none"/>
              <w:shd w:val="clear" w:color="auto" w:fill="auto"/>
              <w:lang w:val="en-US"/>
            </w:rPr>
            <w:instrText xml:space="preserve"> HYPERLINK \l _Toc9198 </w:instrText>
          </w:r>
          <w:r>
            <w:rPr>
              <w:rFonts w:hint="eastAsia" w:ascii="方正仿宋_GB2312" w:hAnsi="方正仿宋_GB2312" w:eastAsia="方正仿宋_GB2312" w:cs="方正仿宋_GB2312"/>
              <w:color w:val="auto"/>
              <w:sz w:val="32"/>
              <w:szCs w:val="32"/>
              <w:highlight w:val="none"/>
              <w:shd w:val="clear" w:color="auto" w:fill="auto"/>
              <w:lang w:val="en-US"/>
            </w:rPr>
            <w:fldChar w:fldCharType="separate"/>
          </w:r>
          <w:r>
            <w:rPr>
              <w:rFonts w:hint="eastAsia" w:ascii="方正仿宋_GB2312" w:hAnsi="方正仿宋_GB2312" w:eastAsia="方正仿宋_GB2312" w:cs="方正仿宋_GB2312"/>
              <w:bCs/>
              <w:color w:val="auto"/>
              <w:sz w:val="32"/>
              <w:szCs w:val="52"/>
              <w:highlight w:val="none"/>
              <w:shd w:val="clear" w:color="auto" w:fill="auto"/>
              <w:lang w:val="en-US" w:eastAsia="zh-CN"/>
            </w:rPr>
            <w:t>第三章  采购</w:t>
          </w:r>
          <w:r>
            <w:rPr>
              <w:rFonts w:hint="eastAsia" w:ascii="方正仿宋_GB2312" w:hAnsi="方正仿宋_GB2312" w:eastAsia="方正仿宋_GB2312" w:cs="方正仿宋_GB2312"/>
              <w:bCs/>
              <w:color w:val="auto"/>
              <w:sz w:val="32"/>
              <w:szCs w:val="52"/>
              <w:highlight w:val="none"/>
              <w:shd w:val="clear" w:color="auto" w:fill="auto"/>
            </w:rPr>
            <w:t>内容及技术</w:t>
          </w:r>
          <w:r>
            <w:rPr>
              <w:rFonts w:hint="eastAsia" w:ascii="方正仿宋_GB2312" w:hAnsi="方正仿宋_GB2312" w:eastAsia="方正仿宋_GB2312" w:cs="方正仿宋_GB2312"/>
              <w:bCs/>
              <w:color w:val="auto"/>
              <w:sz w:val="32"/>
              <w:szCs w:val="52"/>
              <w:highlight w:val="none"/>
              <w:shd w:val="clear" w:color="auto" w:fill="auto"/>
              <w:lang w:eastAsia="zh-CN"/>
            </w:rPr>
            <w:t>、</w:t>
          </w:r>
          <w:r>
            <w:rPr>
              <w:rFonts w:hint="eastAsia" w:ascii="方正仿宋_GB2312" w:hAnsi="方正仿宋_GB2312" w:eastAsia="方正仿宋_GB2312" w:cs="方正仿宋_GB2312"/>
              <w:bCs/>
              <w:color w:val="auto"/>
              <w:sz w:val="32"/>
              <w:szCs w:val="52"/>
              <w:highlight w:val="none"/>
              <w:shd w:val="clear" w:color="auto" w:fill="auto"/>
              <w:lang w:val="en-US" w:eastAsia="zh-CN"/>
            </w:rPr>
            <w:t>商务</w:t>
          </w:r>
          <w:r>
            <w:rPr>
              <w:rFonts w:hint="eastAsia" w:ascii="方正仿宋_GB2312" w:hAnsi="方正仿宋_GB2312" w:eastAsia="方正仿宋_GB2312" w:cs="方正仿宋_GB2312"/>
              <w:bCs/>
              <w:color w:val="auto"/>
              <w:sz w:val="32"/>
              <w:szCs w:val="52"/>
              <w:highlight w:val="none"/>
              <w:shd w:val="clear" w:color="auto" w:fill="auto"/>
            </w:rPr>
            <w:t>要求</w:t>
          </w:r>
          <w:r>
            <w:rPr>
              <w:rFonts w:hint="eastAsia" w:ascii="方正仿宋_GB2312" w:hAnsi="方正仿宋_GB2312" w:eastAsia="方正仿宋_GB2312" w:cs="方正仿宋_GB2312"/>
              <w:color w:val="auto"/>
              <w:sz w:val="32"/>
              <w:szCs w:val="32"/>
              <w:highlight w:val="none"/>
              <w:shd w:val="clear" w:color="auto" w:fill="auto"/>
            </w:rPr>
            <w:tab/>
          </w:r>
          <w:r>
            <w:rPr>
              <w:rFonts w:hint="eastAsia" w:ascii="方正仿宋_GB2312" w:hAnsi="方正仿宋_GB2312" w:eastAsia="方正仿宋_GB2312" w:cs="方正仿宋_GB2312"/>
              <w:color w:val="auto"/>
              <w:sz w:val="32"/>
              <w:szCs w:val="32"/>
              <w:highlight w:val="none"/>
              <w:shd w:val="clear" w:color="auto" w:fill="auto"/>
            </w:rPr>
            <w:fldChar w:fldCharType="begin"/>
          </w:r>
          <w:r>
            <w:rPr>
              <w:rFonts w:hint="eastAsia" w:ascii="方正仿宋_GB2312" w:hAnsi="方正仿宋_GB2312" w:eastAsia="方正仿宋_GB2312" w:cs="方正仿宋_GB2312"/>
              <w:color w:val="auto"/>
              <w:sz w:val="32"/>
              <w:szCs w:val="32"/>
              <w:highlight w:val="none"/>
              <w:shd w:val="clear" w:color="auto" w:fill="auto"/>
            </w:rPr>
            <w:instrText xml:space="preserve"> PAGEREF _Toc9198 \h </w:instrText>
          </w:r>
          <w:r>
            <w:rPr>
              <w:rFonts w:hint="eastAsia" w:ascii="方正仿宋_GB2312" w:hAnsi="方正仿宋_GB2312" w:eastAsia="方正仿宋_GB2312" w:cs="方正仿宋_GB2312"/>
              <w:color w:val="auto"/>
              <w:sz w:val="32"/>
              <w:szCs w:val="32"/>
              <w:highlight w:val="none"/>
              <w:shd w:val="clear" w:color="auto" w:fill="auto"/>
            </w:rPr>
            <w:fldChar w:fldCharType="separate"/>
          </w:r>
          <w:r>
            <w:rPr>
              <w:rFonts w:hint="eastAsia" w:ascii="方正仿宋_GB2312" w:hAnsi="方正仿宋_GB2312" w:eastAsia="方正仿宋_GB2312" w:cs="方正仿宋_GB2312"/>
              <w:color w:val="auto"/>
              <w:sz w:val="32"/>
              <w:szCs w:val="32"/>
              <w:highlight w:val="none"/>
              <w:shd w:val="clear" w:color="auto" w:fill="auto"/>
            </w:rPr>
            <w:t>22</w:t>
          </w:r>
          <w:r>
            <w:rPr>
              <w:rFonts w:hint="eastAsia" w:ascii="方正仿宋_GB2312" w:hAnsi="方正仿宋_GB2312" w:eastAsia="方正仿宋_GB2312" w:cs="方正仿宋_GB2312"/>
              <w:color w:val="auto"/>
              <w:sz w:val="32"/>
              <w:szCs w:val="32"/>
              <w:highlight w:val="none"/>
              <w:shd w:val="clear" w:color="auto" w:fill="auto"/>
            </w:rPr>
            <w:fldChar w:fldCharType="end"/>
          </w:r>
          <w:r>
            <w:rPr>
              <w:rFonts w:hint="eastAsia" w:ascii="方正仿宋_GB2312" w:hAnsi="方正仿宋_GB2312" w:eastAsia="方正仿宋_GB2312" w:cs="方正仿宋_GB2312"/>
              <w:color w:val="auto"/>
              <w:sz w:val="32"/>
              <w:szCs w:val="32"/>
              <w:highlight w:val="none"/>
              <w:shd w:val="clear" w:color="auto" w:fill="auto"/>
              <w:lang w:val="en-US"/>
            </w:rPr>
            <w:fldChar w:fldCharType="end"/>
          </w:r>
        </w:p>
        <w:p w14:paraId="7EB28DD6">
          <w:pPr>
            <w:pStyle w:val="22"/>
            <w:shd w:val="clear"/>
            <w:tabs>
              <w:tab w:val="right" w:leader="dot" w:pos="9638"/>
            </w:tabs>
            <w:spacing w:line="600" w:lineRule="auto"/>
            <w:rPr>
              <w:rFonts w:hint="eastAsia" w:ascii="方正仿宋_GB2312" w:hAnsi="方正仿宋_GB2312" w:eastAsia="方正仿宋_GB2312" w:cs="方正仿宋_GB2312"/>
              <w:color w:val="auto"/>
              <w:sz w:val="32"/>
              <w:szCs w:val="32"/>
              <w:highlight w:val="none"/>
              <w:shd w:val="clear" w:color="auto" w:fill="auto"/>
            </w:rPr>
          </w:pPr>
          <w:r>
            <w:rPr>
              <w:rFonts w:hint="eastAsia" w:ascii="方正仿宋_GB2312" w:hAnsi="方正仿宋_GB2312" w:eastAsia="方正仿宋_GB2312" w:cs="方正仿宋_GB2312"/>
              <w:color w:val="auto"/>
              <w:sz w:val="32"/>
              <w:szCs w:val="32"/>
              <w:highlight w:val="none"/>
              <w:shd w:val="clear" w:color="auto" w:fill="auto"/>
              <w:lang w:val="en-US"/>
            </w:rPr>
            <w:fldChar w:fldCharType="begin"/>
          </w:r>
          <w:r>
            <w:rPr>
              <w:rFonts w:hint="eastAsia" w:ascii="方正仿宋_GB2312" w:hAnsi="方正仿宋_GB2312" w:eastAsia="方正仿宋_GB2312" w:cs="方正仿宋_GB2312"/>
              <w:color w:val="auto"/>
              <w:sz w:val="32"/>
              <w:szCs w:val="32"/>
              <w:highlight w:val="none"/>
              <w:shd w:val="clear" w:color="auto" w:fill="auto"/>
              <w:lang w:val="en-US"/>
            </w:rPr>
            <w:instrText xml:space="preserve"> HYPERLINK \l _Toc19924 </w:instrText>
          </w:r>
          <w:r>
            <w:rPr>
              <w:rFonts w:hint="eastAsia" w:ascii="方正仿宋_GB2312" w:hAnsi="方正仿宋_GB2312" w:eastAsia="方正仿宋_GB2312" w:cs="方正仿宋_GB2312"/>
              <w:color w:val="auto"/>
              <w:sz w:val="32"/>
              <w:szCs w:val="32"/>
              <w:highlight w:val="none"/>
              <w:shd w:val="clear" w:color="auto" w:fill="auto"/>
              <w:lang w:val="en-US"/>
            </w:rPr>
            <w:fldChar w:fldCharType="separate"/>
          </w:r>
          <w:r>
            <w:rPr>
              <w:rFonts w:hint="eastAsia" w:ascii="方正仿宋_GB2312" w:hAnsi="方正仿宋_GB2312" w:eastAsia="方正仿宋_GB2312" w:cs="方正仿宋_GB2312"/>
              <w:bCs/>
              <w:color w:val="auto"/>
              <w:kern w:val="2"/>
              <w:sz w:val="32"/>
              <w:szCs w:val="52"/>
              <w:highlight w:val="none"/>
              <w:shd w:val="clear" w:color="auto" w:fill="auto"/>
              <w:lang w:val="en-US" w:eastAsia="zh-CN" w:bidi="ar-SA"/>
            </w:rPr>
            <w:t xml:space="preserve">第四章 </w:t>
          </w:r>
          <w:r>
            <w:rPr>
              <w:rFonts w:hint="eastAsia" w:ascii="方正仿宋_GB2312" w:hAnsi="方正仿宋_GB2312" w:eastAsia="方正仿宋_GB2312" w:cs="方正仿宋_GB2312"/>
              <w:bCs/>
              <w:color w:val="auto"/>
              <w:sz w:val="32"/>
              <w:szCs w:val="52"/>
              <w:highlight w:val="none"/>
              <w:shd w:val="clear" w:color="auto" w:fill="auto"/>
            </w:rPr>
            <w:t xml:space="preserve"> </w:t>
          </w:r>
          <w:r>
            <w:rPr>
              <w:rFonts w:hint="eastAsia" w:ascii="方正仿宋_GB2312" w:hAnsi="方正仿宋_GB2312" w:eastAsia="方正仿宋_GB2312" w:cs="方正仿宋_GB2312"/>
              <w:bCs/>
              <w:color w:val="auto"/>
              <w:sz w:val="32"/>
              <w:szCs w:val="52"/>
              <w:highlight w:val="none"/>
              <w:shd w:val="clear" w:color="auto" w:fill="auto"/>
              <w:lang w:val="en-US" w:eastAsia="zh-CN"/>
            </w:rPr>
            <w:t>拟签订</w:t>
          </w:r>
          <w:r>
            <w:rPr>
              <w:rFonts w:hint="eastAsia" w:ascii="方正仿宋_GB2312" w:hAnsi="方正仿宋_GB2312" w:eastAsia="方正仿宋_GB2312" w:cs="方正仿宋_GB2312"/>
              <w:bCs/>
              <w:color w:val="auto"/>
              <w:sz w:val="32"/>
              <w:szCs w:val="52"/>
              <w:highlight w:val="none"/>
              <w:shd w:val="clear" w:color="auto" w:fill="auto"/>
            </w:rPr>
            <w:t>合同主要条款</w:t>
          </w:r>
          <w:r>
            <w:rPr>
              <w:rFonts w:hint="eastAsia" w:ascii="方正仿宋_GB2312" w:hAnsi="方正仿宋_GB2312" w:eastAsia="方正仿宋_GB2312" w:cs="方正仿宋_GB2312"/>
              <w:color w:val="auto"/>
              <w:sz w:val="32"/>
              <w:szCs w:val="32"/>
              <w:highlight w:val="none"/>
              <w:shd w:val="clear" w:color="auto" w:fill="auto"/>
            </w:rPr>
            <w:tab/>
          </w:r>
          <w:r>
            <w:rPr>
              <w:rFonts w:hint="eastAsia" w:ascii="方正仿宋_GB2312" w:hAnsi="方正仿宋_GB2312" w:eastAsia="方正仿宋_GB2312" w:cs="方正仿宋_GB2312"/>
              <w:color w:val="auto"/>
              <w:sz w:val="32"/>
              <w:szCs w:val="32"/>
              <w:highlight w:val="none"/>
              <w:shd w:val="clear" w:color="auto" w:fill="auto"/>
            </w:rPr>
            <w:fldChar w:fldCharType="begin"/>
          </w:r>
          <w:r>
            <w:rPr>
              <w:rFonts w:hint="eastAsia" w:ascii="方正仿宋_GB2312" w:hAnsi="方正仿宋_GB2312" w:eastAsia="方正仿宋_GB2312" w:cs="方正仿宋_GB2312"/>
              <w:color w:val="auto"/>
              <w:sz w:val="32"/>
              <w:szCs w:val="32"/>
              <w:highlight w:val="none"/>
              <w:shd w:val="clear" w:color="auto" w:fill="auto"/>
            </w:rPr>
            <w:instrText xml:space="preserve"> PAGEREF _Toc19924 \h </w:instrText>
          </w:r>
          <w:r>
            <w:rPr>
              <w:rFonts w:hint="eastAsia" w:ascii="方正仿宋_GB2312" w:hAnsi="方正仿宋_GB2312" w:eastAsia="方正仿宋_GB2312" w:cs="方正仿宋_GB2312"/>
              <w:color w:val="auto"/>
              <w:sz w:val="32"/>
              <w:szCs w:val="32"/>
              <w:highlight w:val="none"/>
              <w:shd w:val="clear" w:color="auto" w:fill="auto"/>
            </w:rPr>
            <w:fldChar w:fldCharType="separate"/>
          </w:r>
          <w:r>
            <w:rPr>
              <w:rFonts w:hint="eastAsia" w:ascii="方正仿宋_GB2312" w:hAnsi="方正仿宋_GB2312" w:eastAsia="方正仿宋_GB2312" w:cs="方正仿宋_GB2312"/>
              <w:color w:val="auto"/>
              <w:sz w:val="32"/>
              <w:szCs w:val="32"/>
              <w:highlight w:val="none"/>
              <w:shd w:val="clear" w:color="auto" w:fill="auto"/>
            </w:rPr>
            <w:t>25</w:t>
          </w:r>
          <w:r>
            <w:rPr>
              <w:rFonts w:hint="eastAsia" w:ascii="方正仿宋_GB2312" w:hAnsi="方正仿宋_GB2312" w:eastAsia="方正仿宋_GB2312" w:cs="方正仿宋_GB2312"/>
              <w:color w:val="auto"/>
              <w:sz w:val="32"/>
              <w:szCs w:val="32"/>
              <w:highlight w:val="none"/>
              <w:shd w:val="clear" w:color="auto" w:fill="auto"/>
            </w:rPr>
            <w:fldChar w:fldCharType="end"/>
          </w:r>
          <w:r>
            <w:rPr>
              <w:rFonts w:hint="eastAsia" w:ascii="方正仿宋_GB2312" w:hAnsi="方正仿宋_GB2312" w:eastAsia="方正仿宋_GB2312" w:cs="方正仿宋_GB2312"/>
              <w:color w:val="auto"/>
              <w:sz w:val="32"/>
              <w:szCs w:val="32"/>
              <w:highlight w:val="none"/>
              <w:shd w:val="clear" w:color="auto" w:fill="auto"/>
              <w:lang w:val="en-US"/>
            </w:rPr>
            <w:fldChar w:fldCharType="end"/>
          </w:r>
        </w:p>
        <w:p w14:paraId="16DDAA9C">
          <w:pPr>
            <w:pStyle w:val="22"/>
            <w:shd w:val="clear"/>
            <w:tabs>
              <w:tab w:val="right" w:leader="dot" w:pos="9638"/>
            </w:tabs>
            <w:spacing w:line="600" w:lineRule="auto"/>
            <w:rPr>
              <w:rFonts w:hint="eastAsia" w:ascii="方正仿宋_GB2312" w:hAnsi="方正仿宋_GB2312" w:eastAsia="方正仿宋_GB2312" w:cs="方正仿宋_GB2312"/>
              <w:color w:val="auto"/>
              <w:sz w:val="32"/>
              <w:szCs w:val="32"/>
              <w:highlight w:val="none"/>
              <w:shd w:val="clear" w:color="auto" w:fill="auto"/>
            </w:rPr>
          </w:pPr>
          <w:r>
            <w:rPr>
              <w:rFonts w:hint="eastAsia" w:ascii="方正仿宋_GB2312" w:hAnsi="方正仿宋_GB2312" w:eastAsia="方正仿宋_GB2312" w:cs="方正仿宋_GB2312"/>
              <w:color w:val="auto"/>
              <w:sz w:val="32"/>
              <w:szCs w:val="32"/>
              <w:highlight w:val="none"/>
              <w:shd w:val="clear" w:color="auto" w:fill="auto"/>
              <w:lang w:val="en-US"/>
            </w:rPr>
            <w:fldChar w:fldCharType="begin"/>
          </w:r>
          <w:r>
            <w:rPr>
              <w:rFonts w:hint="eastAsia" w:ascii="方正仿宋_GB2312" w:hAnsi="方正仿宋_GB2312" w:eastAsia="方正仿宋_GB2312" w:cs="方正仿宋_GB2312"/>
              <w:color w:val="auto"/>
              <w:sz w:val="32"/>
              <w:szCs w:val="32"/>
              <w:highlight w:val="none"/>
              <w:shd w:val="clear" w:color="auto" w:fill="auto"/>
              <w:lang w:val="en-US"/>
            </w:rPr>
            <w:instrText xml:space="preserve"> HYPERLINK \l _Toc7292 </w:instrText>
          </w:r>
          <w:r>
            <w:rPr>
              <w:rFonts w:hint="eastAsia" w:ascii="方正仿宋_GB2312" w:hAnsi="方正仿宋_GB2312" w:eastAsia="方正仿宋_GB2312" w:cs="方正仿宋_GB2312"/>
              <w:color w:val="auto"/>
              <w:sz w:val="32"/>
              <w:szCs w:val="32"/>
              <w:highlight w:val="none"/>
              <w:shd w:val="clear" w:color="auto" w:fill="auto"/>
              <w:lang w:val="en-US"/>
            </w:rPr>
            <w:fldChar w:fldCharType="separate"/>
          </w:r>
          <w:r>
            <w:rPr>
              <w:rFonts w:hint="eastAsia" w:ascii="方正仿宋_GB2312" w:hAnsi="方正仿宋_GB2312" w:eastAsia="方正仿宋_GB2312" w:cs="方正仿宋_GB2312"/>
              <w:bCs/>
              <w:color w:val="auto"/>
              <w:sz w:val="32"/>
              <w:szCs w:val="52"/>
              <w:highlight w:val="none"/>
              <w:shd w:val="clear" w:color="auto" w:fill="auto"/>
            </w:rPr>
            <w:t xml:space="preserve">第五章 </w:t>
          </w:r>
          <w:r>
            <w:rPr>
              <w:rFonts w:hint="eastAsia" w:ascii="方正仿宋_GB2312" w:hAnsi="方正仿宋_GB2312" w:eastAsia="方正仿宋_GB2312" w:cs="方正仿宋_GB2312"/>
              <w:bCs/>
              <w:color w:val="auto"/>
              <w:sz w:val="32"/>
              <w:szCs w:val="52"/>
              <w:highlight w:val="none"/>
              <w:shd w:val="clear" w:color="auto" w:fill="auto"/>
              <w:lang w:val="en-US" w:eastAsia="zh-CN"/>
            </w:rPr>
            <w:t xml:space="preserve"> </w:t>
          </w:r>
          <w:r>
            <w:rPr>
              <w:rFonts w:hint="eastAsia" w:ascii="方正仿宋_GB2312" w:hAnsi="方正仿宋_GB2312" w:eastAsia="方正仿宋_GB2312" w:cs="方正仿宋_GB2312"/>
              <w:bCs/>
              <w:color w:val="auto"/>
              <w:sz w:val="32"/>
              <w:szCs w:val="52"/>
              <w:highlight w:val="none"/>
              <w:shd w:val="clear" w:color="auto" w:fill="auto"/>
            </w:rPr>
            <w:t>响应文件格式</w:t>
          </w:r>
          <w:r>
            <w:rPr>
              <w:rFonts w:hint="eastAsia" w:ascii="方正仿宋_GB2312" w:hAnsi="方正仿宋_GB2312" w:eastAsia="方正仿宋_GB2312" w:cs="方正仿宋_GB2312"/>
              <w:color w:val="auto"/>
              <w:sz w:val="32"/>
              <w:szCs w:val="32"/>
              <w:highlight w:val="none"/>
              <w:shd w:val="clear" w:color="auto" w:fill="auto"/>
            </w:rPr>
            <w:tab/>
          </w:r>
          <w:r>
            <w:rPr>
              <w:rFonts w:hint="eastAsia" w:ascii="方正仿宋_GB2312" w:hAnsi="方正仿宋_GB2312" w:eastAsia="方正仿宋_GB2312" w:cs="方正仿宋_GB2312"/>
              <w:color w:val="auto"/>
              <w:sz w:val="32"/>
              <w:szCs w:val="32"/>
              <w:highlight w:val="none"/>
              <w:shd w:val="clear" w:color="auto" w:fill="auto"/>
            </w:rPr>
            <w:fldChar w:fldCharType="begin"/>
          </w:r>
          <w:r>
            <w:rPr>
              <w:rFonts w:hint="eastAsia" w:ascii="方正仿宋_GB2312" w:hAnsi="方正仿宋_GB2312" w:eastAsia="方正仿宋_GB2312" w:cs="方正仿宋_GB2312"/>
              <w:color w:val="auto"/>
              <w:sz w:val="32"/>
              <w:szCs w:val="32"/>
              <w:highlight w:val="none"/>
              <w:shd w:val="clear" w:color="auto" w:fill="auto"/>
            </w:rPr>
            <w:instrText xml:space="preserve"> PAGEREF _Toc7292 \h </w:instrText>
          </w:r>
          <w:r>
            <w:rPr>
              <w:rFonts w:hint="eastAsia" w:ascii="方正仿宋_GB2312" w:hAnsi="方正仿宋_GB2312" w:eastAsia="方正仿宋_GB2312" w:cs="方正仿宋_GB2312"/>
              <w:color w:val="auto"/>
              <w:sz w:val="32"/>
              <w:szCs w:val="32"/>
              <w:highlight w:val="none"/>
              <w:shd w:val="clear" w:color="auto" w:fill="auto"/>
            </w:rPr>
            <w:fldChar w:fldCharType="separate"/>
          </w:r>
          <w:r>
            <w:rPr>
              <w:rFonts w:hint="eastAsia" w:ascii="方正仿宋_GB2312" w:hAnsi="方正仿宋_GB2312" w:eastAsia="方正仿宋_GB2312" w:cs="方正仿宋_GB2312"/>
              <w:color w:val="auto"/>
              <w:sz w:val="32"/>
              <w:szCs w:val="32"/>
              <w:highlight w:val="none"/>
              <w:shd w:val="clear" w:color="auto" w:fill="auto"/>
            </w:rPr>
            <w:t>30</w:t>
          </w:r>
          <w:r>
            <w:rPr>
              <w:rFonts w:hint="eastAsia" w:ascii="方正仿宋_GB2312" w:hAnsi="方正仿宋_GB2312" w:eastAsia="方正仿宋_GB2312" w:cs="方正仿宋_GB2312"/>
              <w:color w:val="auto"/>
              <w:sz w:val="32"/>
              <w:szCs w:val="32"/>
              <w:highlight w:val="none"/>
              <w:shd w:val="clear" w:color="auto" w:fill="auto"/>
            </w:rPr>
            <w:fldChar w:fldCharType="end"/>
          </w:r>
          <w:r>
            <w:rPr>
              <w:rFonts w:hint="eastAsia" w:ascii="方正仿宋_GB2312" w:hAnsi="方正仿宋_GB2312" w:eastAsia="方正仿宋_GB2312" w:cs="方正仿宋_GB2312"/>
              <w:color w:val="auto"/>
              <w:sz w:val="32"/>
              <w:szCs w:val="32"/>
              <w:highlight w:val="none"/>
              <w:shd w:val="clear" w:color="auto" w:fill="auto"/>
              <w:lang w:val="en-US"/>
            </w:rPr>
            <w:fldChar w:fldCharType="end"/>
          </w:r>
        </w:p>
        <w:p w14:paraId="034C314E">
          <w:pPr>
            <w:pStyle w:val="7"/>
            <w:shd w:val="clear"/>
            <w:spacing w:line="360" w:lineRule="auto"/>
            <w:rPr>
              <w:rFonts w:hint="eastAsia" w:ascii="方正仿宋_GB2312" w:hAnsi="方正仿宋_GB2312" w:eastAsia="方正仿宋_GB2312" w:cs="方正仿宋_GB2312"/>
              <w:b/>
              <w:bCs/>
              <w:color w:val="auto"/>
              <w:kern w:val="2"/>
              <w:sz w:val="28"/>
              <w:szCs w:val="28"/>
              <w:highlight w:val="none"/>
              <w:shd w:val="clear" w:color="auto" w:fill="auto"/>
              <w:lang w:val="en-US" w:eastAsia="ja-JP" w:bidi="ja-JP"/>
            </w:rPr>
          </w:pPr>
          <w:r>
            <w:rPr>
              <w:rFonts w:hint="eastAsia" w:ascii="方正仿宋_GB2312" w:hAnsi="方正仿宋_GB2312" w:eastAsia="方正仿宋_GB2312" w:cs="方正仿宋_GB2312"/>
              <w:color w:val="auto"/>
              <w:sz w:val="48"/>
              <w:szCs w:val="48"/>
              <w:highlight w:val="none"/>
              <w:shd w:val="clear" w:color="auto" w:fill="auto"/>
              <w:lang w:val="en-US"/>
            </w:rPr>
            <w:fldChar w:fldCharType="end"/>
          </w:r>
        </w:p>
      </w:sdtContent>
    </w:sdt>
    <w:p w14:paraId="738850C7">
      <w:pPr>
        <w:shd w:val="clear"/>
        <w:rPr>
          <w:rFonts w:hint="eastAsia" w:ascii="方正仿宋_GB2312" w:hAnsi="方正仿宋_GB2312" w:eastAsia="方正仿宋_GB2312" w:cs="方正仿宋_GB2312"/>
          <w:color w:val="auto"/>
          <w:highlight w:val="none"/>
          <w:shd w:val="clear" w:color="auto" w:fill="auto"/>
          <w:lang w:val="en-US"/>
        </w:rPr>
      </w:pPr>
    </w:p>
    <w:p w14:paraId="7F3DE856">
      <w:pPr>
        <w:pStyle w:val="27"/>
        <w:shd w:val="clear"/>
        <w:tabs>
          <w:tab w:val="right" w:leader="dot" w:pos="9072"/>
        </w:tabs>
        <w:rPr>
          <w:rFonts w:hint="eastAsia" w:ascii="方正仿宋_GB2312" w:hAnsi="方正仿宋_GB2312" w:eastAsia="方正仿宋_GB2312" w:cs="方正仿宋_GB2312"/>
          <w:color w:val="auto"/>
          <w:highlight w:val="none"/>
          <w:shd w:val="clear" w:color="auto" w:fill="auto"/>
        </w:rPr>
      </w:pPr>
    </w:p>
    <w:p w14:paraId="61614484">
      <w:pPr>
        <w:pStyle w:val="7"/>
        <w:keepNext w:val="0"/>
        <w:keepLines w:val="0"/>
        <w:pageBreakBefore w:val="0"/>
        <w:widowControl/>
        <w:shd w:val="clear"/>
        <w:kinsoku/>
        <w:wordWrap/>
        <w:overflowPunct/>
        <w:topLinePunct w:val="0"/>
        <w:autoSpaceDE/>
        <w:autoSpaceDN/>
        <w:bidi w:val="0"/>
        <w:adjustRightInd/>
        <w:snapToGrid/>
        <w:spacing w:line="900" w:lineRule="exact"/>
        <w:ind w:left="0"/>
        <w:textAlignment w:val="auto"/>
        <w:rPr>
          <w:rFonts w:hint="eastAsia" w:ascii="方正仿宋_GB2312" w:hAnsi="方正仿宋_GB2312" w:eastAsia="方正仿宋_GB2312" w:cs="方正仿宋_GB2312"/>
          <w:color w:val="auto"/>
          <w:szCs w:val="44"/>
          <w:highlight w:val="none"/>
          <w:shd w:val="clear" w:color="auto" w:fill="auto"/>
          <w:lang w:val="en-US" w:eastAsia="zh-CN" w:bidi="ar-SA"/>
        </w:rPr>
      </w:pPr>
      <w:r>
        <w:rPr>
          <w:rFonts w:hint="eastAsia" w:ascii="方正仿宋_GB2312" w:hAnsi="方正仿宋_GB2312" w:eastAsia="方正仿宋_GB2312" w:cs="方正仿宋_GB2312"/>
          <w:color w:val="auto"/>
          <w:szCs w:val="44"/>
          <w:highlight w:val="none"/>
          <w:shd w:val="clear" w:color="auto" w:fill="auto"/>
          <w:lang w:val="en-US" w:eastAsia="zh-CN" w:bidi="ar-SA"/>
        </w:rPr>
        <w:fldChar w:fldCharType="end"/>
      </w:r>
    </w:p>
    <w:p w14:paraId="2099A879">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p>
    <w:p w14:paraId="46C2132A">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p>
    <w:p w14:paraId="0AD8C171">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p>
    <w:p w14:paraId="2C675C53">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p>
    <w:p w14:paraId="4AA59BDD">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r>
        <w:rPr>
          <w:rFonts w:hint="eastAsia" w:ascii="方正仿宋_GB2312" w:hAnsi="方正仿宋_GB2312" w:eastAsia="方正仿宋_GB2312" w:cs="方正仿宋_GB2312"/>
          <w:color w:val="auto"/>
          <w:szCs w:val="44"/>
          <w:highlight w:val="none"/>
          <w:shd w:val="clear" w:color="auto" w:fill="auto"/>
          <w:lang w:val="en-US" w:eastAsia="zh-CN" w:bidi="ar-SA"/>
        </w:rPr>
        <w:tab/>
      </w:r>
    </w:p>
    <w:p w14:paraId="5AE517D2">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r>
        <w:rPr>
          <w:rFonts w:hint="eastAsia" w:ascii="方正仿宋_GB2312" w:hAnsi="方正仿宋_GB2312" w:eastAsia="方正仿宋_GB2312" w:cs="方正仿宋_GB2312"/>
          <w:color w:val="auto"/>
          <w:szCs w:val="44"/>
          <w:highlight w:val="none"/>
          <w:shd w:val="clear" w:color="auto" w:fill="auto"/>
          <w:lang w:val="en-US" w:eastAsia="zh-CN" w:bidi="ar-SA"/>
        </w:rPr>
        <w:t xml:space="preserve"> </w:t>
      </w:r>
    </w:p>
    <w:p w14:paraId="4D3AAA06">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p>
    <w:p w14:paraId="588424C7">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p>
    <w:p w14:paraId="32C56EC6">
      <w:pPr>
        <w:shd w:val="clear"/>
        <w:rPr>
          <w:rFonts w:hint="eastAsia" w:ascii="方正仿宋_GB2312" w:hAnsi="方正仿宋_GB2312" w:eastAsia="方正仿宋_GB2312" w:cs="方正仿宋_GB2312"/>
          <w:color w:val="auto"/>
          <w:szCs w:val="44"/>
          <w:highlight w:val="none"/>
          <w:shd w:val="clear" w:color="auto" w:fill="auto"/>
          <w:lang w:val="en-US" w:eastAsia="zh-CN" w:bidi="ar-SA"/>
        </w:rPr>
      </w:pPr>
    </w:p>
    <w:p w14:paraId="1D5441D9">
      <w:pPr>
        <w:shd w:val="clear"/>
        <w:bidi w:val="0"/>
        <w:jc w:val="center"/>
        <w:outlineLvl w:val="0"/>
        <w:rPr>
          <w:rFonts w:hint="eastAsia" w:ascii="方正仿宋_GB2312" w:hAnsi="方正仿宋_GB2312" w:eastAsia="方正仿宋_GB2312" w:cs="方正仿宋_GB2312"/>
          <w:b/>
          <w:bCs/>
          <w:color w:val="auto"/>
          <w:sz w:val="32"/>
          <w:szCs w:val="32"/>
          <w:highlight w:val="none"/>
          <w:shd w:val="clear" w:color="auto" w:fill="auto"/>
          <w:lang w:val="en-US" w:eastAsia="zh-CN"/>
        </w:rPr>
      </w:pPr>
      <w:bookmarkStart w:id="0" w:name="_Toc23618"/>
      <w:bookmarkStart w:id="1" w:name="_Toc23316676"/>
      <w:bookmarkStart w:id="2" w:name="_Toc14189264"/>
      <w:bookmarkStart w:id="3" w:name="_Toc23316514"/>
      <w:bookmarkStart w:id="4" w:name="_Toc10418"/>
      <w:bookmarkStart w:id="5" w:name="_Toc23316578"/>
      <w:bookmarkStart w:id="6" w:name="_Toc14189401"/>
      <w:bookmarkStart w:id="7" w:name="_Toc18412193"/>
      <w:bookmarkStart w:id="8" w:name="_Toc23315654"/>
      <w:bookmarkStart w:id="9" w:name="_Toc27599"/>
      <w:r>
        <w:rPr>
          <w:rFonts w:hint="eastAsia" w:ascii="方正仿宋_GB2312" w:hAnsi="方正仿宋_GB2312" w:eastAsia="方正仿宋_GB2312" w:cs="方正仿宋_GB2312"/>
          <w:b/>
          <w:bCs/>
          <w:color w:val="auto"/>
          <w:sz w:val="32"/>
          <w:szCs w:val="32"/>
          <w:highlight w:val="none"/>
          <w:shd w:val="clear" w:color="auto" w:fill="auto"/>
          <w:lang w:val="en-US" w:eastAsia="zh-CN"/>
        </w:rPr>
        <w:t>第一章  竞争性谈判</w:t>
      </w:r>
      <w:bookmarkEnd w:id="0"/>
      <w:r>
        <w:rPr>
          <w:rFonts w:hint="eastAsia" w:ascii="方正仿宋_GB2312" w:hAnsi="方正仿宋_GB2312" w:eastAsia="方正仿宋_GB2312" w:cs="方正仿宋_GB2312"/>
          <w:b/>
          <w:bCs/>
          <w:color w:val="auto"/>
          <w:sz w:val="32"/>
          <w:szCs w:val="32"/>
          <w:highlight w:val="none"/>
          <w:shd w:val="clear" w:color="auto" w:fill="auto"/>
          <w:lang w:val="en-US" w:eastAsia="zh-CN"/>
        </w:rPr>
        <w:t>公告</w:t>
      </w:r>
    </w:p>
    <w:p w14:paraId="7B9AF970">
      <w:pPr>
        <w:keepNext w:val="0"/>
        <w:keepLines w:val="0"/>
        <w:pageBreakBefore w:val="0"/>
        <w:shd w:val="clear"/>
        <w:kinsoku/>
        <w:wordWrap/>
        <w:overflowPunct/>
        <w:topLinePunct w:val="0"/>
        <w:autoSpaceDE w:val="0"/>
        <w:autoSpaceDN w:val="0"/>
        <w:bidi w:val="0"/>
        <w:adjustRightInd/>
        <w:snapToGrid/>
        <w:spacing w:line="240" w:lineRule="auto"/>
        <w:ind w:right="0" w:rightChars="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bidi="zh-CN"/>
        </w:rPr>
      </w:pPr>
    </w:p>
    <w:p w14:paraId="2CFAF823">
      <w:pPr>
        <w:keepNext w:val="0"/>
        <w:keepLines w:val="0"/>
        <w:pageBreakBefore w:val="0"/>
        <w:shd w:val="clear"/>
        <w:kinsoku/>
        <w:wordWrap/>
        <w:overflowPunct/>
        <w:topLinePunct w:val="0"/>
        <w:autoSpaceDE w:val="0"/>
        <w:autoSpaceDN w:val="0"/>
        <w:bidi w:val="0"/>
        <w:adjustRightInd/>
        <w:snapToGrid/>
        <w:spacing w:line="360" w:lineRule="auto"/>
        <w:ind w:right="0" w:rightChars="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bidi="zh-CN"/>
        </w:rPr>
      </w:pPr>
      <w:r>
        <w:rPr>
          <w:rFonts w:hint="eastAsia" w:ascii="方正仿宋_GB2312" w:hAnsi="方正仿宋_GB2312" w:eastAsia="方正仿宋_GB2312" w:cs="方正仿宋_GB2312"/>
          <w:color w:val="auto"/>
          <w:kern w:val="0"/>
          <w:sz w:val="24"/>
          <w:szCs w:val="24"/>
          <w:highlight w:val="none"/>
          <w:shd w:val="clear" w:color="auto" w:fill="auto"/>
          <w:lang w:val="en-US" w:bidi="zh-CN"/>
        </w:rPr>
        <w:t>项目概况</w:t>
      </w:r>
    </w:p>
    <w:p w14:paraId="21891C78">
      <w:pPr>
        <w:keepNext w:val="0"/>
        <w:keepLines w:val="0"/>
        <w:pageBreakBefore w:val="0"/>
        <w:shd w:val="clear"/>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镇坪县下新街排水设施改造提升项目（柿子树坪燃气等管网更新改造项目二期）设计服务</w:t>
      </w:r>
      <w:r>
        <w:rPr>
          <w:rFonts w:hint="eastAsia" w:ascii="方正仿宋_GB2312" w:hAnsi="方正仿宋_GB2312" w:eastAsia="方正仿宋_GB2312" w:cs="方正仿宋_GB2312"/>
          <w:color w:val="auto"/>
          <w:kern w:val="0"/>
          <w:sz w:val="24"/>
          <w:szCs w:val="24"/>
          <w:highlight w:val="none"/>
          <w:shd w:val="clear" w:color="auto" w:fill="auto"/>
          <w:lang w:val="en-US" w:bidi="zh-CN"/>
        </w:rPr>
        <w:t>的潜在供应商应在</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陕西省安康市高新区博元幸福城5号楼1701室</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rPr>
        <w:t>电子邮箱</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kern w:val="0"/>
          <w:sz w:val="24"/>
          <w:szCs w:val="24"/>
          <w:highlight w:val="none"/>
          <w:shd w:val="clear" w:color="auto" w:fill="auto"/>
          <w:lang w:val="en-US" w:bidi="zh-CN"/>
        </w:rPr>
        <w:t xml:space="preserve">获取采购文件，并于 </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2025 年 12 月 12 日 14 时 00 分</w:t>
      </w:r>
      <w:r>
        <w:rPr>
          <w:rFonts w:hint="eastAsia" w:ascii="方正仿宋_GB2312" w:hAnsi="方正仿宋_GB2312" w:eastAsia="方正仿宋_GB2312" w:cs="方正仿宋_GB2312"/>
          <w:color w:val="auto"/>
          <w:kern w:val="0"/>
          <w:sz w:val="24"/>
          <w:szCs w:val="24"/>
          <w:highlight w:val="none"/>
          <w:shd w:val="clear" w:color="auto" w:fill="auto"/>
          <w:lang w:val="en-US" w:bidi="zh-CN"/>
        </w:rPr>
        <w:t>（北京时间）前提交响应文件。</w:t>
      </w:r>
    </w:p>
    <w:p w14:paraId="07921D44">
      <w:pPr>
        <w:pStyle w:val="4"/>
        <w:keepNext w:val="0"/>
        <w:keepLines w:val="0"/>
        <w:pageBreakBefore w:val="0"/>
        <w:shd w:val="clear"/>
        <w:kinsoku/>
        <w:wordWrap/>
        <w:overflowPunct/>
        <w:topLinePunct w:val="0"/>
        <w:bidi w:val="0"/>
        <w:adjustRightInd/>
        <w:snapToGrid/>
        <w:spacing w:before="0" w:after="0" w:line="360" w:lineRule="auto"/>
        <w:ind w:right="0" w:rightChars="0"/>
        <w:jc w:val="both"/>
        <w:textAlignment w:val="auto"/>
        <w:rPr>
          <w:rFonts w:hint="eastAsia" w:ascii="方正仿宋_GB2312" w:hAnsi="方正仿宋_GB2312" w:eastAsia="方正仿宋_GB2312" w:cs="方正仿宋_GB2312"/>
          <w:b/>
          <w:bCs w:val="0"/>
          <w:color w:val="auto"/>
          <w:sz w:val="24"/>
          <w:szCs w:val="24"/>
          <w:highlight w:val="none"/>
          <w:shd w:val="clear" w:color="auto" w:fill="auto"/>
        </w:rPr>
      </w:pPr>
      <w:r>
        <w:rPr>
          <w:rFonts w:hint="eastAsia" w:ascii="方正仿宋_GB2312" w:hAnsi="方正仿宋_GB2312" w:eastAsia="方正仿宋_GB2312" w:cs="方正仿宋_GB2312"/>
          <w:b/>
          <w:bCs w:val="0"/>
          <w:color w:val="auto"/>
          <w:sz w:val="24"/>
          <w:szCs w:val="24"/>
          <w:highlight w:val="none"/>
          <w:shd w:val="clear" w:color="auto" w:fill="auto"/>
        </w:rPr>
        <w:t>一、项目基本情况</w:t>
      </w:r>
    </w:p>
    <w:p w14:paraId="62379AC9">
      <w:pPr>
        <w:keepNext w:val="0"/>
        <w:keepLines w:val="0"/>
        <w:pageBreakBefore w:val="0"/>
        <w:shd w:val="clear"/>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sz w:val="24"/>
          <w:szCs w:val="24"/>
          <w:highlight w:val="none"/>
          <w:shd w:val="clear" w:color="auto" w:fill="auto"/>
        </w:rPr>
        <w:t>项目</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编号：SHM CGAK (2025)第 60 号</w:t>
      </w:r>
    </w:p>
    <w:p w14:paraId="180E271F">
      <w:pPr>
        <w:keepNext w:val="0"/>
        <w:keepLines w:val="0"/>
        <w:pageBreakBefore w:val="0"/>
        <w:shd w:val="clear"/>
        <w:kinsoku/>
        <w:wordWrap/>
        <w:overflowPunct/>
        <w:topLinePunct w:val="0"/>
        <w:autoSpaceDE w:val="0"/>
        <w:autoSpaceDN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项目名称：镇坪县下新街排水设施改造提升项目（柿子树坪燃气等管网更新改造项目二期）设计服务</w:t>
      </w:r>
    </w:p>
    <w:p w14:paraId="234F1A9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rPr>
        <w:t>采购方式：竞</w:t>
      </w:r>
      <w:r>
        <w:rPr>
          <w:rFonts w:hint="eastAsia" w:ascii="方正仿宋_GB2312" w:hAnsi="方正仿宋_GB2312" w:eastAsia="方正仿宋_GB2312" w:cs="方正仿宋_GB2312"/>
          <w:color w:val="auto"/>
          <w:sz w:val="24"/>
          <w:szCs w:val="24"/>
          <w:highlight w:val="none"/>
          <w:shd w:val="clear" w:color="auto" w:fill="auto"/>
          <w:lang w:eastAsia="zh-CN"/>
        </w:rPr>
        <w:t>争性谈判</w:t>
      </w:r>
    </w:p>
    <w:p w14:paraId="1DBE916D">
      <w:pPr>
        <w:keepNext w:val="0"/>
        <w:keepLines w:val="0"/>
        <w:pageBreakBefore w:val="0"/>
        <w:widowControl/>
        <w:suppressLineNumbers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rPr>
        <w:t>预算金额：</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265000.00</w:t>
      </w:r>
      <w:r>
        <w:rPr>
          <w:rFonts w:hint="eastAsia" w:ascii="方正仿宋_GB2312" w:hAnsi="方正仿宋_GB2312" w:eastAsia="方正仿宋_GB2312" w:cs="方正仿宋_GB2312"/>
          <w:color w:val="auto"/>
          <w:sz w:val="24"/>
          <w:szCs w:val="24"/>
          <w:highlight w:val="none"/>
          <w:shd w:val="clear" w:color="auto" w:fill="auto"/>
          <w:lang w:val="en-US" w:eastAsia="zh-CN"/>
        </w:rPr>
        <w:t>元</w:t>
      </w:r>
    </w:p>
    <w:p w14:paraId="2187919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采购需求：</w:t>
      </w:r>
    </w:p>
    <w:p w14:paraId="73AE173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合同包1(</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镇坪县下新街排水设施改造提升项目（柿子树坪燃气等管网更新改造项目二期）设计服务</w:t>
      </w:r>
      <w:r>
        <w:rPr>
          <w:rFonts w:hint="eastAsia" w:ascii="方正仿宋_GB2312" w:hAnsi="方正仿宋_GB2312" w:eastAsia="方正仿宋_GB2312" w:cs="方正仿宋_GB2312"/>
          <w:color w:val="auto"/>
          <w:sz w:val="24"/>
          <w:szCs w:val="24"/>
          <w:highlight w:val="none"/>
          <w:shd w:val="clear" w:color="auto" w:fill="auto"/>
          <w:lang w:val="en-US" w:eastAsia="zh-CN"/>
        </w:rPr>
        <w:t>):</w:t>
      </w:r>
    </w:p>
    <w:p w14:paraId="4A18780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合同包预算金额：</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265000.00</w:t>
      </w:r>
      <w:r>
        <w:rPr>
          <w:rFonts w:hint="eastAsia" w:ascii="方正仿宋_GB2312" w:hAnsi="方正仿宋_GB2312" w:eastAsia="方正仿宋_GB2312" w:cs="方正仿宋_GB2312"/>
          <w:color w:val="auto"/>
          <w:sz w:val="24"/>
          <w:szCs w:val="24"/>
          <w:highlight w:val="none"/>
          <w:shd w:val="clear" w:color="auto" w:fill="auto"/>
          <w:lang w:val="en-US" w:eastAsia="zh-CN"/>
        </w:rPr>
        <w:t>元</w:t>
      </w:r>
    </w:p>
    <w:p w14:paraId="113D3BDE">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合同包最高限价：</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265000.00</w:t>
      </w:r>
      <w:r>
        <w:rPr>
          <w:rFonts w:hint="eastAsia" w:ascii="方正仿宋_GB2312" w:hAnsi="方正仿宋_GB2312" w:eastAsia="方正仿宋_GB2312" w:cs="方正仿宋_GB2312"/>
          <w:color w:val="auto"/>
          <w:sz w:val="24"/>
          <w:szCs w:val="24"/>
          <w:highlight w:val="none"/>
          <w:shd w:val="clear" w:color="auto" w:fill="auto"/>
          <w:lang w:val="en-US" w:eastAsia="zh-CN"/>
        </w:rPr>
        <w:t>元</w:t>
      </w:r>
    </w:p>
    <w:tbl>
      <w:tblPr>
        <w:tblStyle w:val="35"/>
        <w:tblW w:w="89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75"/>
        <w:gridCol w:w="1266"/>
        <w:gridCol w:w="2982"/>
        <w:gridCol w:w="1123"/>
        <w:gridCol w:w="1487"/>
        <w:gridCol w:w="1350"/>
      </w:tblGrid>
      <w:tr w14:paraId="19CD95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73" w:hRule="atLeast"/>
          <w:jc w:val="center"/>
        </w:trPr>
        <w:tc>
          <w:tcPr>
            <w:tcW w:w="775" w:type="dxa"/>
            <w:tcBorders>
              <w:top w:val="single" w:color="333333" w:sz="8" w:space="0"/>
              <w:left w:val="single" w:color="333333" w:sz="8" w:space="0"/>
              <w:bottom w:val="single" w:color="333333" w:sz="8" w:space="0"/>
              <w:right w:val="single" w:color="333333" w:sz="8" w:space="0"/>
            </w:tcBorders>
            <w:shd w:val="clear" w:color="auto" w:fill="FFFFFF"/>
            <w:tcMar>
              <w:top w:w="75" w:type="dxa"/>
              <w:left w:w="120" w:type="dxa"/>
              <w:bottom w:w="75" w:type="dxa"/>
              <w:right w:w="120" w:type="dxa"/>
            </w:tcMar>
            <w:vAlign w:val="center"/>
          </w:tcPr>
          <w:p w14:paraId="0EDA909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品目号</w:t>
            </w:r>
          </w:p>
        </w:tc>
        <w:tc>
          <w:tcPr>
            <w:tcW w:w="1266"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1ABF2A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品目名称</w:t>
            </w:r>
          </w:p>
        </w:tc>
        <w:tc>
          <w:tcPr>
            <w:tcW w:w="2982"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54620E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采购标的</w:t>
            </w:r>
          </w:p>
        </w:tc>
        <w:tc>
          <w:tcPr>
            <w:tcW w:w="1123"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0FDFEE5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数量</w:t>
            </w:r>
          </w:p>
          <w:p w14:paraId="6490144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（单位）</w:t>
            </w:r>
          </w:p>
        </w:tc>
        <w:tc>
          <w:tcPr>
            <w:tcW w:w="1487"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44BA82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技术规格、参数及要求</w:t>
            </w:r>
          </w:p>
        </w:tc>
        <w:tc>
          <w:tcPr>
            <w:tcW w:w="1350" w:type="dxa"/>
            <w:tcBorders>
              <w:top w:val="single" w:color="auto" w:sz="8" w:space="0"/>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43D4DF9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品目预算(元)</w:t>
            </w:r>
          </w:p>
        </w:tc>
      </w:tr>
      <w:tr w14:paraId="538DD4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26" w:hRule="atLeast"/>
          <w:jc w:val="center"/>
        </w:trPr>
        <w:tc>
          <w:tcPr>
            <w:tcW w:w="775" w:type="dxa"/>
            <w:tcBorders>
              <w:top w:val="nil"/>
              <w:left w:val="single" w:color="auto" w:sz="8" w:space="0"/>
              <w:bottom w:val="single" w:color="auto" w:sz="8" w:space="0"/>
              <w:right w:val="single" w:color="auto" w:sz="8" w:space="0"/>
            </w:tcBorders>
            <w:shd w:val="clear" w:color="auto" w:fill="FFFFFF"/>
            <w:tcMar>
              <w:top w:w="75" w:type="dxa"/>
              <w:left w:w="120" w:type="dxa"/>
              <w:bottom w:w="75" w:type="dxa"/>
              <w:right w:w="120" w:type="dxa"/>
            </w:tcMar>
            <w:vAlign w:val="center"/>
          </w:tcPr>
          <w:p w14:paraId="5A4CD269">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1-1</w:t>
            </w:r>
          </w:p>
        </w:tc>
        <w:tc>
          <w:tcPr>
            <w:tcW w:w="1266"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3041F1D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工程服务</w:t>
            </w:r>
          </w:p>
        </w:tc>
        <w:tc>
          <w:tcPr>
            <w:tcW w:w="2982"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6DB41ACB">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镇坪县下新街排水设施改造提升项目（柿子树坪燃气等管网更新改造项目二期）设计服务</w:t>
            </w:r>
          </w:p>
        </w:tc>
        <w:tc>
          <w:tcPr>
            <w:tcW w:w="1123"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D6CCBF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1(项)</w:t>
            </w:r>
          </w:p>
        </w:tc>
        <w:tc>
          <w:tcPr>
            <w:tcW w:w="1487"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2D560FF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详见采购</w:t>
            </w:r>
          </w:p>
          <w:p w14:paraId="6E075DF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文件</w:t>
            </w:r>
          </w:p>
        </w:tc>
        <w:tc>
          <w:tcPr>
            <w:tcW w:w="1350" w:type="dxa"/>
            <w:tcBorders>
              <w:top w:val="nil"/>
              <w:left w:val="nil"/>
              <w:bottom w:val="single" w:color="auto" w:sz="8" w:space="0"/>
              <w:right w:val="single" w:color="auto" w:sz="8" w:space="0"/>
            </w:tcBorders>
            <w:shd w:val="clear" w:color="auto" w:fill="FFFFFF"/>
            <w:tcMar>
              <w:top w:w="75" w:type="dxa"/>
              <w:left w:w="120" w:type="dxa"/>
              <w:bottom w:w="75" w:type="dxa"/>
              <w:right w:w="120" w:type="dxa"/>
            </w:tcMar>
            <w:vAlign w:val="center"/>
          </w:tcPr>
          <w:p w14:paraId="7685852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265000.00</w:t>
            </w:r>
          </w:p>
        </w:tc>
      </w:tr>
    </w:tbl>
    <w:p w14:paraId="0EEC8057">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本项目不接受联合体投标</w:t>
      </w:r>
    </w:p>
    <w:p w14:paraId="1A0CD8A9">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bookmarkStart w:id="10" w:name="_Toc35393799"/>
      <w:bookmarkStart w:id="11" w:name="_Toc35393630"/>
      <w:bookmarkStart w:id="12" w:name="_Toc28359090"/>
      <w:bookmarkStart w:id="13" w:name="_Toc28359013"/>
      <w:r>
        <w:rPr>
          <w:rFonts w:hint="eastAsia" w:ascii="方正仿宋_GB2312" w:hAnsi="方正仿宋_GB2312" w:eastAsia="方正仿宋_GB2312" w:cs="方正仿宋_GB2312"/>
          <w:color w:val="auto"/>
          <w:sz w:val="24"/>
          <w:szCs w:val="24"/>
          <w:highlight w:val="none"/>
          <w:shd w:val="clear" w:color="auto" w:fill="auto"/>
          <w:lang w:val="en-US" w:eastAsia="zh-CN"/>
        </w:rPr>
        <w:t>合同履行期限：自合同签订之日起30天内完成</w:t>
      </w:r>
    </w:p>
    <w:p w14:paraId="65CB0936">
      <w:pPr>
        <w:pStyle w:val="4"/>
        <w:keepNext w:val="0"/>
        <w:keepLines w:val="0"/>
        <w:pageBreakBefore w:val="0"/>
        <w:shd w:val="clear"/>
        <w:kinsoku/>
        <w:wordWrap/>
        <w:overflowPunct/>
        <w:topLinePunct w:val="0"/>
        <w:bidi w:val="0"/>
        <w:adjustRightInd/>
        <w:snapToGrid/>
        <w:spacing w:before="0" w:after="0" w:line="360" w:lineRule="auto"/>
        <w:ind w:right="0" w:rightChars="0"/>
        <w:jc w:val="both"/>
        <w:textAlignment w:val="auto"/>
        <w:rPr>
          <w:rFonts w:hint="eastAsia" w:ascii="方正仿宋_GB2312" w:hAnsi="方正仿宋_GB2312" w:eastAsia="方正仿宋_GB2312" w:cs="方正仿宋_GB2312"/>
          <w:b/>
          <w:bCs w:val="0"/>
          <w:color w:val="auto"/>
          <w:sz w:val="24"/>
          <w:szCs w:val="24"/>
          <w:highlight w:val="none"/>
          <w:shd w:val="clear" w:color="auto" w:fill="auto"/>
        </w:rPr>
      </w:pPr>
      <w:r>
        <w:rPr>
          <w:rFonts w:hint="eastAsia" w:ascii="方正仿宋_GB2312" w:hAnsi="方正仿宋_GB2312" w:eastAsia="方正仿宋_GB2312" w:cs="方正仿宋_GB2312"/>
          <w:b/>
          <w:bCs w:val="0"/>
          <w:color w:val="auto"/>
          <w:sz w:val="24"/>
          <w:szCs w:val="24"/>
          <w:highlight w:val="none"/>
          <w:shd w:val="clear" w:color="auto" w:fill="auto"/>
        </w:rPr>
        <w:t>二、供应商的资格要求</w:t>
      </w:r>
      <w:bookmarkEnd w:id="10"/>
      <w:bookmarkEnd w:id="11"/>
      <w:bookmarkEnd w:id="12"/>
      <w:bookmarkEnd w:id="13"/>
    </w:p>
    <w:p w14:paraId="135FD4F2">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14" w:name="_Toc28359014"/>
      <w:bookmarkStart w:id="15" w:name="_Toc35393631"/>
      <w:bookmarkStart w:id="16" w:name="_Toc28359091"/>
      <w:bookmarkStart w:id="17" w:name="_Toc35393800"/>
      <w:r>
        <w:rPr>
          <w:rFonts w:hint="eastAsia" w:ascii="方正仿宋_GB2312" w:hAnsi="方正仿宋_GB2312" w:eastAsia="方正仿宋_GB2312" w:cs="方正仿宋_GB2312"/>
          <w:color w:val="auto"/>
          <w:sz w:val="24"/>
          <w:szCs w:val="24"/>
          <w:highlight w:val="none"/>
          <w:shd w:val="clear" w:color="auto" w:fill="auto"/>
        </w:rPr>
        <w:t>1、满足《中华人民共和国政府采购法》第二十二条规定</w:t>
      </w:r>
    </w:p>
    <w:p w14:paraId="145FA2E6">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2、落实政府采购政策需满足的资格要求：</w:t>
      </w:r>
    </w:p>
    <w:p w14:paraId="1027A24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合同</w:t>
      </w:r>
      <w:r>
        <w:rPr>
          <w:rFonts w:hint="eastAsia" w:ascii="方正仿宋_GB2312" w:hAnsi="方正仿宋_GB2312" w:eastAsia="方正仿宋_GB2312" w:cs="方正仿宋_GB2312"/>
          <w:color w:val="auto"/>
          <w:sz w:val="24"/>
          <w:szCs w:val="24"/>
          <w:highlight w:val="none"/>
          <w:shd w:val="clear" w:color="auto" w:fill="auto"/>
          <w:lang w:val="en-US" w:eastAsia="zh-CN"/>
        </w:rPr>
        <w:t>包1(</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镇坪县下新街排水设施改造提升项目（柿子树坪燃气等管网更新改造项目二期）设计服务</w:t>
      </w:r>
      <w:r>
        <w:rPr>
          <w:rFonts w:hint="eastAsia" w:ascii="方正仿宋_GB2312" w:hAnsi="方正仿宋_GB2312" w:eastAsia="方正仿宋_GB2312" w:cs="方正仿宋_GB2312"/>
          <w:color w:val="auto"/>
          <w:sz w:val="24"/>
          <w:szCs w:val="24"/>
          <w:highlight w:val="none"/>
          <w:shd w:val="clear" w:color="auto" w:fill="auto"/>
          <w:lang w:val="en-US" w:eastAsia="zh-CN"/>
        </w:rPr>
        <w:t>)落实政府采购政策</w:t>
      </w:r>
      <w:r>
        <w:rPr>
          <w:rFonts w:hint="eastAsia" w:ascii="方正仿宋_GB2312" w:hAnsi="方正仿宋_GB2312" w:eastAsia="方正仿宋_GB2312" w:cs="方正仿宋_GB2312"/>
          <w:color w:val="auto"/>
          <w:sz w:val="24"/>
          <w:szCs w:val="24"/>
          <w:highlight w:val="none"/>
          <w:shd w:val="clear" w:color="auto" w:fill="auto"/>
        </w:rPr>
        <w:t>需满足的资格要求如下:</w:t>
      </w:r>
    </w:p>
    <w:p w14:paraId="648A05C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2" w:firstLineChars="200"/>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eastAsia="zh-CN"/>
        </w:rPr>
      </w:pPr>
      <w:r>
        <w:rPr>
          <w:rFonts w:hint="eastAsia" w:ascii="方正仿宋_GB2312" w:hAnsi="方正仿宋_GB2312" w:eastAsia="方正仿宋_GB2312" w:cs="方正仿宋_GB2312"/>
          <w:b/>
          <w:bCs/>
          <w:color w:val="auto"/>
          <w:sz w:val="24"/>
          <w:szCs w:val="24"/>
          <w:highlight w:val="none"/>
          <w:shd w:val="clear" w:color="auto" w:fill="auto"/>
        </w:rPr>
        <w:t>本项目专门面向中小企业，供应商应为中小微企业、监狱企业、残疾人福利性单位。本项目所属行业为：其他</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未</w:t>
      </w:r>
      <w:r>
        <w:rPr>
          <w:rFonts w:hint="eastAsia" w:ascii="方正仿宋_GB2312" w:hAnsi="方正仿宋_GB2312" w:eastAsia="方正仿宋_GB2312" w:cs="方正仿宋_GB2312"/>
          <w:b/>
          <w:bCs/>
          <w:color w:val="auto"/>
          <w:sz w:val="24"/>
          <w:szCs w:val="24"/>
          <w:highlight w:val="none"/>
          <w:shd w:val="clear" w:color="auto" w:fill="auto"/>
        </w:rPr>
        <w:t>列明行业</w:t>
      </w:r>
      <w:r>
        <w:rPr>
          <w:rFonts w:hint="eastAsia" w:ascii="方正仿宋_GB2312" w:hAnsi="方正仿宋_GB2312" w:eastAsia="方正仿宋_GB2312" w:cs="方正仿宋_GB2312"/>
          <w:b/>
          <w:bCs/>
          <w:color w:val="auto"/>
          <w:sz w:val="24"/>
          <w:szCs w:val="24"/>
          <w:highlight w:val="none"/>
          <w:shd w:val="clear" w:color="auto" w:fill="auto"/>
          <w:lang w:eastAsia="zh-CN"/>
        </w:rPr>
        <w:t>。</w:t>
      </w:r>
    </w:p>
    <w:p w14:paraId="46E97FE3">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3、</w:t>
      </w:r>
      <w:r>
        <w:rPr>
          <w:rFonts w:hint="eastAsia" w:ascii="方正仿宋_GB2312" w:hAnsi="方正仿宋_GB2312" w:eastAsia="方正仿宋_GB2312" w:cs="方正仿宋_GB2312"/>
          <w:color w:val="auto"/>
          <w:sz w:val="24"/>
          <w:szCs w:val="24"/>
          <w:highlight w:val="none"/>
          <w:shd w:val="clear" w:color="auto" w:fill="auto"/>
        </w:rPr>
        <w:t>本项目的特定资格要求：</w:t>
      </w:r>
    </w:p>
    <w:p w14:paraId="737518C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合同包1(</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镇坪县下新街排水设施改造提升项目（柿子树坪燃气等管网更新改造项目二期）设计服务</w:t>
      </w:r>
      <w:r>
        <w:rPr>
          <w:rFonts w:hint="eastAsia" w:ascii="方正仿宋_GB2312" w:hAnsi="方正仿宋_GB2312" w:eastAsia="方正仿宋_GB2312" w:cs="方正仿宋_GB2312"/>
          <w:color w:val="auto"/>
          <w:sz w:val="24"/>
          <w:szCs w:val="24"/>
          <w:highlight w:val="none"/>
          <w:shd w:val="clear" w:color="auto" w:fill="auto"/>
        </w:rPr>
        <w:t>)特定资格要求如下:</w:t>
      </w:r>
    </w:p>
    <w:p w14:paraId="5E47405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（2）法定代表人参加投标时，提供本人身份证复印件；授权代表参加投标时，提供法定代表人授权委托书、法定代表人和被授权人身份证复印件；</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（3）供应商须具备【工程设计综合资质甲级】或【市政行业工程设计乙级】及以上或【市政行业(排水工程)专业设计乙级】</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及以上资质</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，并在人员、设备、资金等方面具备相应能力；拟派项目负责人须具备（市政工程相关专业）中级及以上职称；</w:t>
      </w:r>
    </w:p>
    <w:p w14:paraId="30F118A6">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5）社会保障资金缴纳证明：提供开标前六个月内任意一个月已缴存的至少1个月的社会保障资金缴存单据或社保机构开具的社会保险参保缴费情况证明。依法不需要缴纳社会保障资金的供应商应提供相关文件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（6）税收缴纳证明：提供开标前六个月内任意一个月的完税证明（任意税种）；依法免税的供应商应提供相关文件证明；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（9）</w:t>
      </w:r>
      <w:r>
        <w:rPr>
          <w:rFonts w:hint="eastAsia" w:ascii="方正仿宋_GB2312" w:hAnsi="方正仿宋_GB2312" w:eastAsia="方正仿宋_GB2312" w:cs="方正仿宋_GB2312"/>
          <w:b/>
          <w:bCs/>
          <w:color w:val="auto"/>
          <w:sz w:val="24"/>
          <w:szCs w:val="24"/>
          <w:highlight w:val="none"/>
          <w:shd w:val="clear" w:color="auto" w:fill="auto"/>
          <w:lang w:val="en-US" w:eastAsia="zh-CN" w:bidi="zh-CN"/>
        </w:rPr>
        <w:t>本项目专门面向中小企业采购</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23734084">
      <w:pPr>
        <w:pStyle w:val="4"/>
        <w:keepNext w:val="0"/>
        <w:keepLines w:val="0"/>
        <w:pageBreakBefore w:val="0"/>
        <w:shd w:val="clear"/>
        <w:kinsoku/>
        <w:wordWrap/>
        <w:overflowPunct/>
        <w:topLinePunct w:val="0"/>
        <w:bidi w:val="0"/>
        <w:adjustRightInd/>
        <w:snapToGrid/>
        <w:spacing w:before="0" w:after="0" w:line="360" w:lineRule="auto"/>
        <w:ind w:right="0" w:rightChars="0"/>
        <w:jc w:val="both"/>
        <w:textAlignment w:val="auto"/>
        <w:rPr>
          <w:rFonts w:hint="eastAsia" w:ascii="方正仿宋_GB2312" w:hAnsi="方正仿宋_GB2312" w:eastAsia="方正仿宋_GB2312" w:cs="方正仿宋_GB2312"/>
          <w:b/>
          <w:bCs w:val="0"/>
          <w:color w:val="auto"/>
          <w:sz w:val="24"/>
          <w:szCs w:val="24"/>
          <w:highlight w:val="none"/>
          <w:shd w:val="clear" w:color="auto" w:fill="auto"/>
        </w:rPr>
      </w:pPr>
      <w:r>
        <w:rPr>
          <w:rFonts w:hint="eastAsia" w:ascii="方正仿宋_GB2312" w:hAnsi="方正仿宋_GB2312" w:eastAsia="方正仿宋_GB2312" w:cs="方正仿宋_GB2312"/>
          <w:b/>
          <w:bCs w:val="0"/>
          <w:color w:val="auto"/>
          <w:sz w:val="24"/>
          <w:szCs w:val="24"/>
          <w:highlight w:val="none"/>
          <w:shd w:val="clear" w:color="auto" w:fill="auto"/>
        </w:rPr>
        <w:t>三、获取采购文件</w:t>
      </w:r>
      <w:bookmarkEnd w:id="14"/>
      <w:bookmarkEnd w:id="15"/>
      <w:bookmarkEnd w:id="16"/>
      <w:bookmarkEnd w:id="17"/>
    </w:p>
    <w:p w14:paraId="2C090D44">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18" w:name="_Toc28359092"/>
      <w:bookmarkStart w:id="19" w:name="_Toc35393632"/>
      <w:bookmarkStart w:id="20" w:name="_Toc28359015"/>
      <w:bookmarkStart w:id="21" w:name="_Toc35393801"/>
      <w:r>
        <w:rPr>
          <w:rFonts w:hint="eastAsia" w:ascii="方正仿宋_GB2312" w:hAnsi="方正仿宋_GB2312" w:eastAsia="方正仿宋_GB2312" w:cs="方正仿宋_GB2312"/>
          <w:color w:val="auto"/>
          <w:sz w:val="24"/>
          <w:szCs w:val="24"/>
          <w:highlight w:val="none"/>
          <w:shd w:val="clear" w:color="auto" w:fill="auto"/>
        </w:rPr>
        <w:t>时间：202</w:t>
      </w:r>
      <w:r>
        <w:rPr>
          <w:rFonts w:hint="eastAsia" w:ascii="方正仿宋_GB2312" w:hAnsi="方正仿宋_GB2312" w:eastAsia="方正仿宋_GB2312" w:cs="方正仿宋_GB2312"/>
          <w:color w:val="auto"/>
          <w:sz w:val="24"/>
          <w:szCs w:val="24"/>
          <w:highlight w:val="none"/>
          <w:shd w:val="clear" w:color="auto" w:fill="auto"/>
          <w:lang w:val="en-US" w:eastAsia="zh-CN"/>
        </w:rPr>
        <w:t>5</w:t>
      </w:r>
      <w:r>
        <w:rPr>
          <w:rFonts w:hint="eastAsia" w:ascii="方正仿宋_GB2312" w:hAnsi="方正仿宋_GB2312" w:eastAsia="方正仿宋_GB2312" w:cs="方正仿宋_GB2312"/>
          <w:color w:val="auto"/>
          <w:sz w:val="24"/>
          <w:szCs w:val="24"/>
          <w:highlight w:val="none"/>
          <w:shd w:val="clear" w:color="auto" w:fill="auto"/>
        </w:rPr>
        <w:t>年</w:t>
      </w:r>
      <w:r>
        <w:rPr>
          <w:rFonts w:hint="eastAsia" w:ascii="方正仿宋_GB2312" w:hAnsi="方正仿宋_GB2312" w:eastAsia="方正仿宋_GB2312" w:cs="方正仿宋_GB2312"/>
          <w:color w:val="auto"/>
          <w:sz w:val="24"/>
          <w:szCs w:val="24"/>
          <w:highlight w:val="none"/>
          <w:shd w:val="clear" w:color="auto" w:fill="auto"/>
          <w:lang w:val="en-US" w:eastAsia="zh-CN"/>
        </w:rPr>
        <w:t>12</w:t>
      </w:r>
      <w:r>
        <w:rPr>
          <w:rFonts w:hint="eastAsia" w:ascii="方正仿宋_GB2312" w:hAnsi="方正仿宋_GB2312" w:eastAsia="方正仿宋_GB2312" w:cs="方正仿宋_GB2312"/>
          <w:color w:val="auto"/>
          <w:sz w:val="24"/>
          <w:szCs w:val="24"/>
          <w:highlight w:val="none"/>
          <w:shd w:val="clear" w:color="auto" w:fill="auto"/>
        </w:rPr>
        <w:t>月</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09 </w:t>
      </w:r>
      <w:r>
        <w:rPr>
          <w:rFonts w:hint="eastAsia" w:ascii="方正仿宋_GB2312" w:hAnsi="方正仿宋_GB2312" w:eastAsia="方正仿宋_GB2312" w:cs="方正仿宋_GB2312"/>
          <w:color w:val="auto"/>
          <w:sz w:val="24"/>
          <w:szCs w:val="24"/>
          <w:highlight w:val="none"/>
          <w:shd w:val="clear" w:color="auto" w:fill="auto"/>
        </w:rPr>
        <w:t>日至202</w:t>
      </w:r>
      <w:r>
        <w:rPr>
          <w:rFonts w:hint="eastAsia" w:ascii="方正仿宋_GB2312" w:hAnsi="方正仿宋_GB2312" w:eastAsia="方正仿宋_GB2312" w:cs="方正仿宋_GB2312"/>
          <w:color w:val="auto"/>
          <w:sz w:val="24"/>
          <w:szCs w:val="24"/>
          <w:highlight w:val="none"/>
          <w:shd w:val="clear" w:color="auto" w:fill="auto"/>
          <w:lang w:val="en-US" w:eastAsia="zh-CN"/>
        </w:rPr>
        <w:t>5</w:t>
      </w:r>
      <w:r>
        <w:rPr>
          <w:rFonts w:hint="eastAsia" w:ascii="方正仿宋_GB2312" w:hAnsi="方正仿宋_GB2312" w:eastAsia="方正仿宋_GB2312" w:cs="方正仿宋_GB2312"/>
          <w:color w:val="auto"/>
          <w:sz w:val="24"/>
          <w:szCs w:val="24"/>
          <w:highlight w:val="none"/>
          <w:shd w:val="clear" w:color="auto" w:fill="auto"/>
        </w:rPr>
        <w:t>年</w:t>
      </w:r>
      <w:r>
        <w:rPr>
          <w:rFonts w:hint="eastAsia" w:ascii="方正仿宋_GB2312" w:hAnsi="方正仿宋_GB2312" w:eastAsia="方正仿宋_GB2312" w:cs="方正仿宋_GB2312"/>
          <w:color w:val="auto"/>
          <w:sz w:val="24"/>
          <w:szCs w:val="24"/>
          <w:highlight w:val="none"/>
          <w:shd w:val="clear" w:color="auto" w:fill="auto"/>
          <w:lang w:val="en-US" w:eastAsia="zh-CN"/>
        </w:rPr>
        <w:t>12</w:t>
      </w:r>
      <w:r>
        <w:rPr>
          <w:rFonts w:hint="eastAsia" w:ascii="方正仿宋_GB2312" w:hAnsi="方正仿宋_GB2312" w:eastAsia="方正仿宋_GB2312" w:cs="方正仿宋_GB2312"/>
          <w:color w:val="auto"/>
          <w:sz w:val="24"/>
          <w:szCs w:val="24"/>
          <w:highlight w:val="none"/>
          <w:shd w:val="clear" w:color="auto" w:fill="auto"/>
        </w:rPr>
        <w:t>月</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11 </w:t>
      </w:r>
      <w:r>
        <w:rPr>
          <w:rFonts w:hint="eastAsia" w:ascii="方正仿宋_GB2312" w:hAnsi="方正仿宋_GB2312" w:eastAsia="方正仿宋_GB2312" w:cs="方正仿宋_GB2312"/>
          <w:color w:val="auto"/>
          <w:sz w:val="24"/>
          <w:szCs w:val="24"/>
          <w:highlight w:val="none"/>
          <w:shd w:val="clear" w:color="auto" w:fill="auto"/>
        </w:rPr>
        <w:t>日，每天上午0</w:t>
      </w:r>
      <w:r>
        <w:rPr>
          <w:rFonts w:hint="eastAsia" w:ascii="方正仿宋_GB2312" w:hAnsi="方正仿宋_GB2312" w:eastAsia="方正仿宋_GB2312" w:cs="方正仿宋_GB2312"/>
          <w:color w:val="auto"/>
          <w:sz w:val="24"/>
          <w:szCs w:val="24"/>
          <w:highlight w:val="none"/>
          <w:shd w:val="clear" w:color="auto" w:fill="auto"/>
          <w:lang w:val="en-US" w:eastAsia="zh-CN"/>
        </w:rPr>
        <w:t>8</w:t>
      </w:r>
      <w:r>
        <w:rPr>
          <w:rFonts w:hint="eastAsia" w:ascii="方正仿宋_GB2312" w:hAnsi="方正仿宋_GB2312" w:eastAsia="方正仿宋_GB2312" w:cs="方正仿宋_GB2312"/>
          <w:color w:val="auto"/>
          <w:sz w:val="24"/>
          <w:szCs w:val="24"/>
          <w:highlight w:val="none"/>
          <w:shd w:val="clear" w:color="auto" w:fill="auto"/>
        </w:rPr>
        <w:t>:00:00至12:00:00，下午14:00:00至1</w:t>
      </w:r>
      <w:r>
        <w:rPr>
          <w:rFonts w:hint="eastAsia" w:ascii="方正仿宋_GB2312" w:hAnsi="方正仿宋_GB2312" w:eastAsia="方正仿宋_GB2312" w:cs="方正仿宋_GB2312"/>
          <w:color w:val="auto"/>
          <w:sz w:val="24"/>
          <w:szCs w:val="24"/>
          <w:highlight w:val="none"/>
          <w:shd w:val="clear" w:color="auto" w:fill="auto"/>
          <w:lang w:val="en-US" w:eastAsia="zh-CN"/>
        </w:rPr>
        <w:t>8</w:t>
      </w:r>
      <w:r>
        <w:rPr>
          <w:rFonts w:hint="eastAsia" w:ascii="方正仿宋_GB2312" w:hAnsi="方正仿宋_GB2312" w:eastAsia="方正仿宋_GB2312" w:cs="方正仿宋_GB2312"/>
          <w:color w:val="auto"/>
          <w:sz w:val="24"/>
          <w:szCs w:val="24"/>
          <w:highlight w:val="none"/>
          <w:shd w:val="clear" w:color="auto" w:fill="auto"/>
        </w:rPr>
        <w:t>:00:00（北京时间,法定节假日除外）</w:t>
      </w:r>
    </w:p>
    <w:p w14:paraId="07BAD191">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途径：</w:t>
      </w:r>
      <w:r>
        <w:rPr>
          <w:rFonts w:hint="eastAsia" w:ascii="方正仿宋_GB2312" w:hAnsi="方正仿宋_GB2312" w:eastAsia="方正仿宋_GB2312" w:cs="方正仿宋_GB2312"/>
          <w:color w:val="auto"/>
          <w:sz w:val="24"/>
          <w:szCs w:val="24"/>
          <w:highlight w:val="none"/>
          <w:shd w:val="clear" w:color="auto" w:fill="auto"/>
          <w:lang w:eastAsia="zh-CN"/>
        </w:rPr>
        <w:t>陕西华茂建设监理咨询有限公司（</w:t>
      </w:r>
      <w:r>
        <w:rPr>
          <w:rFonts w:hint="eastAsia" w:ascii="方正仿宋_GB2312" w:hAnsi="方正仿宋_GB2312" w:eastAsia="方正仿宋_GB2312" w:cs="方正仿宋_GB2312"/>
          <w:color w:val="auto"/>
          <w:sz w:val="24"/>
          <w:szCs w:val="24"/>
          <w:highlight w:val="none"/>
          <w:shd w:val="clear" w:color="auto" w:fill="auto"/>
        </w:rPr>
        <w:t>电子邮箱</w:t>
      </w:r>
      <w:r>
        <w:rPr>
          <w:rFonts w:hint="eastAsia" w:ascii="方正仿宋_GB2312" w:hAnsi="方正仿宋_GB2312" w:eastAsia="方正仿宋_GB2312" w:cs="方正仿宋_GB2312"/>
          <w:color w:val="auto"/>
          <w:sz w:val="24"/>
          <w:szCs w:val="24"/>
          <w:highlight w:val="none"/>
          <w:shd w:val="clear" w:color="auto" w:fill="auto"/>
          <w:lang w:eastAsia="zh-CN"/>
        </w:rPr>
        <w:t>）</w:t>
      </w:r>
    </w:p>
    <w:p w14:paraId="3B6B3995">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rPr>
        <w:t>方式：</w:t>
      </w:r>
      <w:r>
        <w:rPr>
          <w:rFonts w:hint="eastAsia" w:ascii="方正仿宋_GB2312" w:hAnsi="方正仿宋_GB2312" w:eastAsia="方正仿宋_GB2312" w:cs="方正仿宋_GB2312"/>
          <w:color w:val="auto"/>
          <w:sz w:val="24"/>
          <w:szCs w:val="24"/>
          <w:highlight w:val="none"/>
          <w:shd w:val="clear" w:color="auto" w:fill="auto"/>
          <w:lang w:val="en-US" w:eastAsia="zh-CN"/>
        </w:rPr>
        <w:t>在线获取</w:t>
      </w:r>
    </w:p>
    <w:p w14:paraId="26A05F0D">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售价：每套0元</w:t>
      </w:r>
    </w:p>
    <w:p w14:paraId="6412949E">
      <w:pPr>
        <w:pStyle w:val="4"/>
        <w:keepNext w:val="0"/>
        <w:keepLines w:val="0"/>
        <w:pageBreakBefore w:val="0"/>
        <w:shd w:val="clear"/>
        <w:kinsoku/>
        <w:wordWrap/>
        <w:overflowPunct/>
        <w:topLinePunct w:val="0"/>
        <w:bidi w:val="0"/>
        <w:adjustRightInd/>
        <w:snapToGrid/>
        <w:spacing w:before="0" w:after="0" w:line="360" w:lineRule="auto"/>
        <w:ind w:right="0" w:rightChars="0"/>
        <w:jc w:val="both"/>
        <w:textAlignment w:val="auto"/>
        <w:rPr>
          <w:rFonts w:hint="eastAsia" w:ascii="方正仿宋_GB2312" w:hAnsi="方正仿宋_GB2312" w:eastAsia="方正仿宋_GB2312" w:cs="方正仿宋_GB2312"/>
          <w:b/>
          <w:bCs w:val="0"/>
          <w:color w:val="auto"/>
          <w:sz w:val="24"/>
          <w:szCs w:val="24"/>
          <w:highlight w:val="none"/>
          <w:shd w:val="clear" w:color="auto" w:fill="auto"/>
        </w:rPr>
      </w:pPr>
      <w:r>
        <w:rPr>
          <w:rFonts w:hint="eastAsia" w:ascii="方正仿宋_GB2312" w:hAnsi="方正仿宋_GB2312" w:eastAsia="方正仿宋_GB2312" w:cs="方正仿宋_GB2312"/>
          <w:b/>
          <w:bCs w:val="0"/>
          <w:color w:val="auto"/>
          <w:sz w:val="24"/>
          <w:szCs w:val="24"/>
          <w:highlight w:val="none"/>
          <w:shd w:val="clear" w:color="auto" w:fill="auto"/>
        </w:rPr>
        <w:t>四、响应文件提交</w:t>
      </w:r>
      <w:bookmarkEnd w:id="18"/>
      <w:bookmarkEnd w:id="19"/>
      <w:bookmarkEnd w:id="20"/>
      <w:bookmarkEnd w:id="21"/>
    </w:p>
    <w:p w14:paraId="1BE1E5A1">
      <w:pPr>
        <w:pStyle w:val="4"/>
        <w:keepNext w:val="0"/>
        <w:keepLines w:val="0"/>
        <w:pageBreakBefore w:val="0"/>
        <w:shd w:val="clear"/>
        <w:kinsoku/>
        <w:wordWrap/>
        <w:overflowPunct/>
        <w:topLinePunct w:val="0"/>
        <w:bidi w:val="0"/>
        <w:adjustRightInd/>
        <w:snapToGrid/>
        <w:spacing w:before="0" w:after="0" w:line="360" w:lineRule="auto"/>
        <w:ind w:left="0" w:leftChars="0" w:right="0" w:rightChars="0"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pPr>
      <w:bookmarkStart w:id="22" w:name="_Toc28359016"/>
      <w:bookmarkStart w:id="23" w:name="_Toc28359093"/>
      <w:bookmarkStart w:id="24" w:name="_Toc35393633"/>
      <w:bookmarkStart w:id="25" w:name="_Toc35393802"/>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截止时间：2025年12月 12 日14时00分（北京时间）</w:t>
      </w:r>
    </w:p>
    <w:p w14:paraId="55F14B5A">
      <w:pPr>
        <w:pStyle w:val="4"/>
        <w:keepNext w:val="0"/>
        <w:keepLines w:val="0"/>
        <w:pageBreakBefore w:val="0"/>
        <w:shd w:val="clear"/>
        <w:kinsoku/>
        <w:wordWrap/>
        <w:overflowPunct/>
        <w:topLinePunct w:val="0"/>
        <w:bidi w:val="0"/>
        <w:adjustRightInd/>
        <w:snapToGrid/>
        <w:spacing w:before="0" w:after="0" w:line="360" w:lineRule="auto"/>
        <w:ind w:left="0" w:leftChars="0" w:right="0" w:rightChars="0"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pP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 xml:space="preserve">地点：陕西华茂建设监理咨询有限公司会议室（陕西省安康市高新区博元幸福城5号楼1701室） </w:t>
      </w:r>
    </w:p>
    <w:p w14:paraId="23E66A80">
      <w:pPr>
        <w:pStyle w:val="4"/>
        <w:keepNext w:val="0"/>
        <w:keepLines w:val="0"/>
        <w:pageBreakBefore w:val="0"/>
        <w:shd w:val="clear"/>
        <w:kinsoku/>
        <w:wordWrap/>
        <w:overflowPunct/>
        <w:topLinePunct w:val="0"/>
        <w:bidi w:val="0"/>
        <w:adjustRightInd/>
        <w:snapToGrid/>
        <w:spacing w:before="0" w:after="0" w:line="360" w:lineRule="auto"/>
        <w:ind w:right="0" w:rightChars="0"/>
        <w:jc w:val="both"/>
        <w:textAlignment w:val="auto"/>
        <w:rPr>
          <w:rFonts w:hint="eastAsia" w:ascii="方正仿宋_GB2312" w:hAnsi="方正仿宋_GB2312" w:eastAsia="方正仿宋_GB2312" w:cs="方正仿宋_GB2312"/>
          <w:b/>
          <w:bCs/>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shd w:val="clear" w:color="auto" w:fill="auto"/>
          <w:lang w:val="en-US" w:eastAsia="zh-CN" w:bidi="ar-SA"/>
        </w:rPr>
        <w:t>五、开启</w:t>
      </w:r>
      <w:bookmarkEnd w:id="22"/>
      <w:bookmarkEnd w:id="23"/>
      <w:bookmarkEnd w:id="24"/>
      <w:bookmarkEnd w:id="25"/>
    </w:p>
    <w:p w14:paraId="6F1A6373">
      <w:pPr>
        <w:pStyle w:val="4"/>
        <w:keepNext w:val="0"/>
        <w:keepLines w:val="0"/>
        <w:pageBreakBefore w:val="0"/>
        <w:shd w:val="clear"/>
        <w:kinsoku/>
        <w:wordWrap/>
        <w:overflowPunct/>
        <w:topLinePunct w:val="0"/>
        <w:bidi w:val="0"/>
        <w:adjustRightInd/>
        <w:snapToGrid/>
        <w:spacing w:before="0" w:after="0" w:line="360" w:lineRule="auto"/>
        <w:ind w:left="0" w:leftChars="0" w:right="0" w:rightChars="0"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pPr>
      <w:bookmarkStart w:id="26" w:name="_Toc28359017"/>
      <w:bookmarkStart w:id="27" w:name="_Toc28359094"/>
      <w:bookmarkStart w:id="28" w:name="_Toc35393634"/>
      <w:bookmarkStart w:id="29" w:name="_Toc35393803"/>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时间：2025年12月 12 日14时00分（北京时间）</w:t>
      </w:r>
    </w:p>
    <w:p w14:paraId="359905D1">
      <w:pPr>
        <w:pStyle w:val="4"/>
        <w:keepNext w:val="0"/>
        <w:keepLines w:val="0"/>
        <w:pageBreakBefore w:val="0"/>
        <w:shd w:val="clear"/>
        <w:kinsoku/>
        <w:wordWrap/>
        <w:overflowPunct/>
        <w:topLinePunct w:val="0"/>
        <w:bidi w:val="0"/>
        <w:adjustRightInd/>
        <w:snapToGrid/>
        <w:spacing w:before="0" w:after="0" w:line="360" w:lineRule="auto"/>
        <w:ind w:left="0" w:leftChars="0" w:right="0" w:rightChars="0"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pPr>
      <w:r>
        <w:rPr>
          <w:rFonts w:hint="eastAsia" w:ascii="方正仿宋_GB2312" w:hAnsi="方正仿宋_GB2312" w:eastAsia="方正仿宋_GB2312" w:cs="方正仿宋_GB2312"/>
          <w:b w:val="0"/>
          <w:bCs w:val="0"/>
          <w:color w:val="auto"/>
          <w:sz w:val="24"/>
          <w:szCs w:val="24"/>
          <w:highlight w:val="none"/>
          <w:shd w:val="clear" w:color="auto" w:fill="auto"/>
          <w:lang w:val="zh-CN" w:eastAsia="zh-CN" w:bidi="zh-CN"/>
        </w:rPr>
        <w:t>地点</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 xml:space="preserve">：陕西华茂建设监理咨询有限公司会议室（陕西省安康市高新区博元幸福城5号楼1701室） </w:t>
      </w:r>
    </w:p>
    <w:p w14:paraId="04101260">
      <w:pPr>
        <w:pStyle w:val="4"/>
        <w:keepNext w:val="0"/>
        <w:keepLines w:val="0"/>
        <w:pageBreakBefore w:val="0"/>
        <w:shd w:val="clear"/>
        <w:kinsoku/>
        <w:wordWrap/>
        <w:overflowPunct/>
        <w:topLinePunct w:val="0"/>
        <w:bidi w:val="0"/>
        <w:adjustRightInd/>
        <w:snapToGrid/>
        <w:spacing w:before="0" w:after="0" w:line="360" w:lineRule="auto"/>
        <w:ind w:right="0" w:rightChars="0"/>
        <w:jc w:val="both"/>
        <w:textAlignment w:val="auto"/>
        <w:rPr>
          <w:rFonts w:hint="eastAsia" w:ascii="方正仿宋_GB2312" w:hAnsi="方正仿宋_GB2312" w:eastAsia="方正仿宋_GB2312" w:cs="方正仿宋_GB2312"/>
          <w:b/>
          <w:bCs/>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shd w:val="clear" w:color="auto" w:fill="auto"/>
          <w:lang w:val="en-US" w:eastAsia="zh-CN" w:bidi="ar-SA"/>
        </w:rPr>
        <w:t>六、公告期限</w:t>
      </w:r>
      <w:bookmarkEnd w:id="26"/>
      <w:bookmarkEnd w:id="27"/>
      <w:bookmarkEnd w:id="28"/>
      <w:bookmarkEnd w:id="29"/>
    </w:p>
    <w:p w14:paraId="4587495B">
      <w:pPr>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自本公告发布之日起3个工作日。</w:t>
      </w:r>
      <w:bookmarkStart w:id="30" w:name="_Toc35393804"/>
      <w:bookmarkStart w:id="31" w:name="_Toc35393635"/>
    </w:p>
    <w:p w14:paraId="64472D01">
      <w:pPr>
        <w:keepNext w:val="0"/>
        <w:keepLines w:val="0"/>
        <w:pageBreakBefore w:val="0"/>
        <w:numPr>
          <w:ilvl w:val="0"/>
          <w:numId w:val="0"/>
        </w:numPr>
        <w:shd w:val="clear"/>
        <w:kinsoku/>
        <w:wordWrap/>
        <w:overflowPunct/>
        <w:topLinePunct w:val="0"/>
        <w:bidi w:val="0"/>
        <w:adjustRightInd/>
        <w:snapToGrid/>
        <w:spacing w:line="360" w:lineRule="auto"/>
        <w:ind w:right="0" w:rightChars="0"/>
        <w:jc w:val="both"/>
        <w:textAlignment w:val="auto"/>
        <w:rPr>
          <w:rFonts w:hint="eastAsia" w:ascii="方正仿宋_GB2312" w:hAnsi="方正仿宋_GB2312" w:eastAsia="方正仿宋_GB2312" w:cs="方正仿宋_GB2312"/>
          <w:b/>
          <w:bCs/>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shd w:val="clear" w:color="auto" w:fill="auto"/>
          <w:lang w:val="en-US" w:eastAsia="zh-CN" w:bidi="ar-SA"/>
        </w:rPr>
        <w:t>七、其他补充事宜</w:t>
      </w:r>
      <w:bookmarkEnd w:id="30"/>
      <w:bookmarkEnd w:id="31"/>
      <w:bookmarkStart w:id="32" w:name="_Toc35393636"/>
      <w:bookmarkStart w:id="33" w:name="_Toc28359018"/>
      <w:bookmarkStart w:id="34" w:name="_Toc28359095"/>
      <w:bookmarkStart w:id="35" w:name="_Toc35393805"/>
    </w:p>
    <w:p w14:paraId="2089D5A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须在</w:t>
      </w:r>
      <w:r>
        <w:rPr>
          <w:rFonts w:hint="eastAsia" w:ascii="方正仿宋_GB2312" w:hAnsi="方正仿宋_GB2312" w:eastAsia="方正仿宋_GB2312" w:cs="方正仿宋_GB2312"/>
          <w:color w:val="auto"/>
          <w:sz w:val="24"/>
          <w:szCs w:val="24"/>
          <w:highlight w:val="none"/>
          <w:shd w:val="clear" w:color="auto" w:fill="auto"/>
          <w:lang w:val="en-US" w:eastAsia="zh-CN"/>
        </w:rPr>
        <w:t>谈判</w:t>
      </w:r>
      <w:r>
        <w:rPr>
          <w:rFonts w:hint="eastAsia" w:ascii="方正仿宋_GB2312" w:hAnsi="方正仿宋_GB2312" w:eastAsia="方正仿宋_GB2312" w:cs="方正仿宋_GB2312"/>
          <w:color w:val="auto"/>
          <w:sz w:val="24"/>
          <w:szCs w:val="24"/>
          <w:highlight w:val="none"/>
          <w:shd w:val="clear" w:color="auto" w:fill="auto"/>
        </w:rPr>
        <w:t>文件发售时间内将加盖单位公章的法人授权书、法人及被授权人身份证复印件、营业执照发送至</w:t>
      </w:r>
      <w:r>
        <w:rPr>
          <w:rFonts w:hint="eastAsia" w:ascii="方正仿宋_GB2312" w:hAnsi="方正仿宋_GB2312" w:eastAsia="方正仿宋_GB2312" w:cs="方正仿宋_GB2312"/>
          <w:color w:val="auto"/>
          <w:sz w:val="24"/>
          <w:szCs w:val="24"/>
          <w:highlight w:val="none"/>
          <w:shd w:val="clear" w:color="auto" w:fill="auto"/>
          <w:lang w:val="en-US" w:eastAsia="zh-CN"/>
        </w:rPr>
        <w:t>陕西华茂建设监理咨询有限公司（1085436414@qq.com）邮箱并致电</w:t>
      </w:r>
      <w:r>
        <w:rPr>
          <w:rFonts w:hint="eastAsia" w:ascii="方正仿宋_GB2312" w:hAnsi="方正仿宋_GB2312" w:eastAsia="方正仿宋_GB2312" w:cs="方正仿宋_GB2312"/>
          <w:color w:val="auto"/>
          <w:sz w:val="24"/>
          <w:szCs w:val="24"/>
          <w:highlight w:val="none"/>
          <w:shd w:val="clear" w:color="auto" w:fill="auto"/>
        </w:rPr>
        <w:t>，进行投标确认，否则报名无效。</w:t>
      </w:r>
    </w:p>
    <w:p w14:paraId="5F83CC58">
      <w:pPr>
        <w:keepNext w:val="0"/>
        <w:keepLines w:val="0"/>
        <w:pageBreakBefore w:val="0"/>
        <w:widowControl w:val="0"/>
        <w:shd w:val="clear"/>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2.落实政府采购政策</w:t>
      </w:r>
    </w:p>
    <w:p w14:paraId="0A41E44C">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（1）《政府采购促进中小企业发展管理办法》（财库〔2020〕46号）；</w:t>
      </w:r>
    </w:p>
    <w:p w14:paraId="1FC797BE">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（2）《财政部司法部关于政府采购支持监狱企业发展有关问题的通知》（财库〔2014〕68号）；</w:t>
      </w:r>
    </w:p>
    <w:p w14:paraId="1470B151">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（3）《国务院办公厅关于建立政府强制采购节能产品制度的通知》（国办发〔2007〕51号）；</w:t>
      </w:r>
    </w:p>
    <w:p w14:paraId="421BAB7D">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（4）《关于印发环境标志产品政府采购品目清单的通知》（财库〔2019〕18号）；</w:t>
      </w:r>
    </w:p>
    <w:p w14:paraId="01C744F8">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（5）《关于印发节能产品政府采购品目清单的通知》（财库〔2019〕19号）；</w:t>
      </w:r>
    </w:p>
    <w:p w14:paraId="2291FA59">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（6）《关于促进残疾人就业政府采购政策的通知》财库〔2017〕141号；</w:t>
      </w:r>
    </w:p>
    <w:p w14:paraId="6075CA9C">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（7）《关于调整优化节能产品、环境标志产品政府采购执行机制的通知》（财库〔2019〕9号）；</w:t>
      </w:r>
    </w:p>
    <w:p w14:paraId="5D7023ED">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（8）《财政部农业农村部国家乡村振兴局关于运用政府采购政策支持乡村产业振兴的通知》（财库〔2021〕19号）；</w:t>
      </w:r>
    </w:p>
    <w:p w14:paraId="403C667A">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（9）《陕西省中小企业政府采购信用融资办法》（陕财办采〔2018〕23号）；</w:t>
      </w:r>
    </w:p>
    <w:p w14:paraId="5B342B68">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（10）《陕西省财政厅关于加快推进我省中小企业政府采购信用融资工作的通知》（陕财办采〔2020〕15号）；</w:t>
      </w:r>
    </w:p>
    <w:p w14:paraId="580C801D">
      <w:pPr>
        <w:pStyle w:val="30"/>
        <w:keepNext w:val="0"/>
        <w:keepLines w:val="0"/>
        <w:pageBreakBefore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（11）陕西省财政厅《关于进一步加强政府绿色采购有关问题的通知》陕财办采〔2021〕29号。</w:t>
      </w:r>
    </w:p>
    <w:p w14:paraId="2D561D4F">
      <w:pPr>
        <w:keepNext w:val="0"/>
        <w:keepLines w:val="0"/>
        <w:pageBreakBefore w:val="0"/>
        <w:numPr>
          <w:ilvl w:val="0"/>
          <w:numId w:val="0"/>
        </w:numPr>
        <w:shd w:val="clear"/>
        <w:kinsoku/>
        <w:wordWrap/>
        <w:overflowPunct/>
        <w:topLinePunct w:val="0"/>
        <w:bidi w:val="0"/>
        <w:adjustRightInd/>
        <w:snapToGrid/>
        <w:spacing w:line="360" w:lineRule="auto"/>
        <w:ind w:right="0" w:rightChars="0"/>
        <w:jc w:val="both"/>
        <w:textAlignment w:val="auto"/>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zh-CN"/>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zh-CN"/>
        </w:rPr>
        <w:t>八、凡对本次采购提出询问，请按以下方式联系</w:t>
      </w:r>
      <w:bookmarkEnd w:id="32"/>
      <w:bookmarkEnd w:id="33"/>
      <w:bookmarkEnd w:id="34"/>
      <w:bookmarkEnd w:id="35"/>
    </w:p>
    <w:p w14:paraId="70612078">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1.</w:t>
      </w:r>
      <w:r>
        <w:rPr>
          <w:rFonts w:hint="eastAsia" w:ascii="方正仿宋_GB2312" w:hAnsi="方正仿宋_GB2312" w:eastAsia="方正仿宋_GB2312" w:cs="方正仿宋_GB2312"/>
          <w:color w:val="auto"/>
          <w:sz w:val="24"/>
          <w:szCs w:val="24"/>
          <w:highlight w:val="none"/>
          <w:shd w:val="clear" w:color="auto" w:fill="auto"/>
          <w:lang w:val="en-US"/>
        </w:rPr>
        <w:t>采购</w:t>
      </w:r>
      <w:r>
        <w:rPr>
          <w:rFonts w:hint="eastAsia" w:ascii="方正仿宋_GB2312" w:hAnsi="方正仿宋_GB2312" w:eastAsia="方正仿宋_GB2312" w:cs="方正仿宋_GB2312"/>
          <w:color w:val="auto"/>
          <w:sz w:val="24"/>
          <w:szCs w:val="24"/>
          <w:highlight w:val="none"/>
          <w:shd w:val="clear" w:color="auto" w:fill="auto"/>
          <w:lang w:val="zh-CN"/>
        </w:rPr>
        <w:t>人信息</w:t>
      </w:r>
    </w:p>
    <w:p w14:paraId="44D58A98">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rPr>
        <w:t>名称：</w:t>
      </w:r>
      <w:r>
        <w:rPr>
          <w:rFonts w:hint="eastAsia" w:ascii="方正仿宋_GB2312" w:hAnsi="方正仿宋_GB2312" w:eastAsia="方正仿宋_GB2312" w:cs="方正仿宋_GB2312"/>
          <w:color w:val="auto"/>
          <w:sz w:val="24"/>
          <w:szCs w:val="24"/>
          <w:highlight w:val="none"/>
          <w:shd w:val="clear" w:color="auto" w:fill="auto"/>
          <w:lang w:val="en-US" w:eastAsia="zh-CN"/>
        </w:rPr>
        <w:t>镇坪县住房和城乡建设局</w:t>
      </w:r>
    </w:p>
    <w:p w14:paraId="21373D5F">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rPr>
      </w:pPr>
      <w:r>
        <w:rPr>
          <w:rFonts w:hint="eastAsia" w:ascii="方正仿宋_GB2312" w:hAnsi="方正仿宋_GB2312" w:eastAsia="方正仿宋_GB2312" w:cs="方正仿宋_GB2312"/>
          <w:color w:val="auto"/>
          <w:sz w:val="24"/>
          <w:szCs w:val="24"/>
          <w:highlight w:val="none"/>
          <w:shd w:val="clear" w:color="auto" w:fill="auto"/>
          <w:lang w:val="en-US"/>
        </w:rPr>
        <w:t>地址：陕西省安康市镇坪县政府办公大楼</w:t>
      </w:r>
      <w:r>
        <w:rPr>
          <w:rFonts w:hint="eastAsia" w:ascii="方正仿宋_GB2312" w:hAnsi="方正仿宋_GB2312" w:eastAsia="方正仿宋_GB2312" w:cs="方正仿宋_GB2312"/>
          <w:color w:val="auto"/>
          <w:sz w:val="24"/>
          <w:szCs w:val="24"/>
          <w:highlight w:val="none"/>
          <w:shd w:val="clear" w:color="auto" w:fill="auto"/>
          <w:lang w:val="en-US" w:eastAsia="zh-CN"/>
        </w:rPr>
        <w:t>二</w:t>
      </w:r>
      <w:r>
        <w:rPr>
          <w:rFonts w:hint="eastAsia" w:ascii="方正仿宋_GB2312" w:hAnsi="方正仿宋_GB2312" w:eastAsia="方正仿宋_GB2312" w:cs="方正仿宋_GB2312"/>
          <w:color w:val="auto"/>
          <w:sz w:val="24"/>
          <w:szCs w:val="24"/>
          <w:highlight w:val="none"/>
          <w:shd w:val="clear" w:color="auto" w:fill="auto"/>
          <w:lang w:val="en-US"/>
        </w:rPr>
        <w:t>楼</w:t>
      </w:r>
    </w:p>
    <w:p w14:paraId="4B303C1F">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联系方式：</w:t>
      </w:r>
      <w:r>
        <w:rPr>
          <w:rFonts w:hint="eastAsia" w:ascii="方正仿宋_GB2312" w:hAnsi="方正仿宋_GB2312" w:eastAsia="方正仿宋_GB2312" w:cs="方正仿宋_GB2312"/>
          <w:color w:val="auto"/>
          <w:sz w:val="24"/>
          <w:szCs w:val="24"/>
          <w:highlight w:val="none"/>
          <w:shd w:val="clear" w:color="auto" w:fill="auto"/>
          <w:lang w:val="zh-CN" w:eastAsia="zh-CN"/>
        </w:rPr>
        <w:t>13992537111</w:t>
      </w:r>
    </w:p>
    <w:p w14:paraId="0472D207">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2.采购代理机构信息</w:t>
      </w:r>
    </w:p>
    <w:p w14:paraId="2D1FD47D">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rPr>
      </w:pPr>
      <w:r>
        <w:rPr>
          <w:rFonts w:hint="eastAsia" w:ascii="方正仿宋_GB2312" w:hAnsi="方正仿宋_GB2312" w:eastAsia="方正仿宋_GB2312" w:cs="方正仿宋_GB2312"/>
          <w:color w:val="auto"/>
          <w:sz w:val="24"/>
          <w:szCs w:val="24"/>
          <w:highlight w:val="none"/>
          <w:shd w:val="clear" w:color="auto" w:fill="auto"/>
          <w:lang w:val="en-US"/>
        </w:rPr>
        <w:t>名称：</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rPr>
        <w:t>陕西华茂建设监理咨询有限公司</w:t>
      </w:r>
    </w:p>
    <w:p w14:paraId="189E0140">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rPr>
      </w:pPr>
      <w:r>
        <w:rPr>
          <w:rFonts w:hint="eastAsia" w:ascii="方正仿宋_GB2312" w:hAnsi="方正仿宋_GB2312" w:eastAsia="方正仿宋_GB2312" w:cs="方正仿宋_GB2312"/>
          <w:color w:val="auto"/>
          <w:sz w:val="24"/>
          <w:szCs w:val="24"/>
          <w:highlight w:val="none"/>
          <w:shd w:val="clear" w:color="auto" w:fill="auto"/>
          <w:lang w:val="en-US"/>
        </w:rPr>
        <w:t>地址：</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rPr>
        <w:t>陕西省安康市高新区博元幸福城5号楼1701室</w:t>
      </w:r>
    </w:p>
    <w:p w14:paraId="6368D1A0">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rPr>
        <w:t>联系方式：</w:t>
      </w:r>
      <w:r>
        <w:rPr>
          <w:rFonts w:hint="eastAsia" w:ascii="方正仿宋_GB2312" w:hAnsi="方正仿宋_GB2312" w:eastAsia="方正仿宋_GB2312" w:cs="方正仿宋_GB2312"/>
          <w:color w:val="auto"/>
          <w:sz w:val="24"/>
          <w:szCs w:val="24"/>
          <w:highlight w:val="none"/>
          <w:shd w:val="clear" w:color="auto" w:fill="auto"/>
          <w:lang w:val="en-US" w:eastAsia="zh-CN"/>
        </w:rPr>
        <w:t>18292539108</w:t>
      </w:r>
    </w:p>
    <w:p w14:paraId="48144692">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3.项目联系方式</w:t>
      </w:r>
    </w:p>
    <w:p w14:paraId="6AF4BD3E">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rPr>
        <w:t>项目联系人：</w:t>
      </w:r>
      <w:r>
        <w:rPr>
          <w:rFonts w:hint="eastAsia" w:ascii="方正仿宋_GB2312" w:hAnsi="方正仿宋_GB2312" w:eastAsia="方正仿宋_GB2312" w:cs="方正仿宋_GB2312"/>
          <w:color w:val="auto"/>
          <w:sz w:val="24"/>
          <w:szCs w:val="24"/>
          <w:highlight w:val="none"/>
          <w:shd w:val="clear" w:color="auto" w:fill="auto"/>
          <w:lang w:val="en-US" w:eastAsia="zh-CN"/>
        </w:rPr>
        <w:t>王工</w:t>
      </w:r>
    </w:p>
    <w:p w14:paraId="4DDFDF3F">
      <w:pPr>
        <w:pStyle w:val="5"/>
        <w:keepNext w:val="0"/>
        <w:keepLines w:val="0"/>
        <w:pageBreakBefore w:val="0"/>
        <w:shd w:val="clear"/>
        <w:kinsoku/>
        <w:wordWrap/>
        <w:overflowPunct/>
        <w:topLinePunct w:val="0"/>
        <w:bidi w:val="0"/>
        <w:adjustRightInd/>
        <w:snapToGrid/>
        <w:spacing w:line="360" w:lineRule="auto"/>
        <w:ind w:left="0" w:leftChars="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rPr>
        <w:t>电话：</w:t>
      </w:r>
      <w:r>
        <w:rPr>
          <w:rFonts w:hint="eastAsia" w:ascii="方正仿宋_GB2312" w:hAnsi="方正仿宋_GB2312" w:eastAsia="方正仿宋_GB2312" w:cs="方正仿宋_GB2312"/>
          <w:color w:val="auto"/>
          <w:sz w:val="24"/>
          <w:szCs w:val="24"/>
          <w:highlight w:val="none"/>
          <w:shd w:val="clear" w:color="auto" w:fill="auto"/>
          <w:lang w:val="en-US" w:eastAsia="zh-CN"/>
        </w:rPr>
        <w:t>18292539108</w:t>
      </w:r>
    </w:p>
    <w:p w14:paraId="22684E4C">
      <w:pPr>
        <w:shd w:val="clear"/>
        <w:bidi w:val="0"/>
        <w:jc w:val="center"/>
        <w:outlineLvl w:val="0"/>
        <w:rPr>
          <w:rFonts w:hint="eastAsia" w:ascii="方正仿宋_GB2312" w:hAnsi="方正仿宋_GB2312" w:eastAsia="方正仿宋_GB2312" w:cs="方正仿宋_GB2312"/>
          <w:b/>
          <w:bCs/>
          <w:color w:val="auto"/>
          <w:sz w:val="32"/>
          <w:szCs w:val="32"/>
          <w:highlight w:val="none"/>
          <w:shd w:val="clear" w:color="auto" w:fill="auto"/>
          <w:lang w:val="en-US" w:eastAsia="zh-CN"/>
        </w:rPr>
      </w:pPr>
      <w:bookmarkStart w:id="36" w:name="_Toc21486"/>
      <w:r>
        <w:rPr>
          <w:rFonts w:hint="eastAsia" w:ascii="方正仿宋_GB2312" w:hAnsi="方正仿宋_GB2312" w:eastAsia="方正仿宋_GB2312" w:cs="方正仿宋_GB2312"/>
          <w:b/>
          <w:bCs/>
          <w:color w:val="auto"/>
          <w:sz w:val="32"/>
          <w:szCs w:val="32"/>
          <w:highlight w:val="none"/>
          <w:shd w:val="clear" w:color="auto" w:fill="auto"/>
          <w:lang w:val="en-US" w:eastAsia="zh-CN"/>
        </w:rPr>
        <w:t>第二章  供应商须知</w:t>
      </w:r>
      <w:bookmarkEnd w:id="1"/>
      <w:bookmarkEnd w:id="2"/>
      <w:bookmarkEnd w:id="3"/>
      <w:bookmarkEnd w:id="4"/>
      <w:bookmarkEnd w:id="5"/>
      <w:bookmarkEnd w:id="6"/>
      <w:bookmarkEnd w:id="7"/>
      <w:bookmarkEnd w:id="8"/>
      <w:bookmarkEnd w:id="9"/>
      <w:bookmarkEnd w:id="36"/>
    </w:p>
    <w:p w14:paraId="5C9D17B5">
      <w:pPr>
        <w:keepNext w:val="0"/>
        <w:keepLines w:val="0"/>
        <w:pageBreakBefore w:val="0"/>
        <w:widowControl/>
        <w:shd w:val="clear"/>
        <w:kinsoku/>
        <w:wordWrap/>
        <w:overflowPunct/>
        <w:topLinePunct w:val="0"/>
        <w:autoSpaceDE/>
        <w:autoSpaceDN/>
        <w:bidi w:val="0"/>
        <w:adjustRightInd/>
        <w:snapToGrid/>
        <w:spacing w:after="196" w:afterLines="50" w:line="460" w:lineRule="exact"/>
        <w:jc w:val="center"/>
        <w:textAlignment w:val="auto"/>
        <w:rPr>
          <w:rFonts w:hint="eastAsia" w:ascii="方正仿宋_GB2312" w:hAnsi="方正仿宋_GB2312" w:eastAsia="方正仿宋_GB2312" w:cs="方正仿宋_GB2312"/>
          <w:b/>
          <w:bCs/>
          <w:color w:val="auto"/>
          <w:kern w:val="44"/>
          <w:sz w:val="32"/>
          <w:szCs w:val="32"/>
          <w:highlight w:val="none"/>
          <w:shd w:val="clear" w:color="auto" w:fill="auto"/>
        </w:rPr>
      </w:pPr>
      <w:r>
        <w:rPr>
          <w:rFonts w:hint="eastAsia" w:ascii="方正仿宋_GB2312" w:hAnsi="方正仿宋_GB2312" w:eastAsia="方正仿宋_GB2312" w:cs="方正仿宋_GB2312"/>
          <w:b/>
          <w:bCs/>
          <w:color w:val="auto"/>
          <w:kern w:val="44"/>
          <w:sz w:val="32"/>
          <w:szCs w:val="32"/>
          <w:highlight w:val="none"/>
          <w:shd w:val="clear" w:color="auto" w:fill="auto"/>
        </w:rPr>
        <w:t>须知前附表</w:t>
      </w:r>
    </w:p>
    <w:tbl>
      <w:tblPr>
        <w:tblStyle w:val="35"/>
        <w:tblW w:w="9598" w:type="dxa"/>
        <w:jc w:val="center"/>
        <w:tblLayout w:type="fixed"/>
        <w:tblCellMar>
          <w:top w:w="0" w:type="dxa"/>
          <w:left w:w="108" w:type="dxa"/>
          <w:bottom w:w="0" w:type="dxa"/>
          <w:right w:w="108" w:type="dxa"/>
        </w:tblCellMar>
      </w:tblPr>
      <w:tblGrid>
        <w:gridCol w:w="705"/>
        <w:gridCol w:w="1703"/>
        <w:gridCol w:w="7190"/>
      </w:tblGrid>
      <w:tr w14:paraId="32C42C83">
        <w:tblPrEx>
          <w:tblCellMar>
            <w:top w:w="0" w:type="dxa"/>
            <w:left w:w="108" w:type="dxa"/>
            <w:bottom w:w="0" w:type="dxa"/>
            <w:right w:w="108" w:type="dxa"/>
          </w:tblCellMar>
        </w:tblPrEx>
        <w:trPr>
          <w:trHeight w:val="2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C3ED6E7">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序号</w:t>
            </w:r>
          </w:p>
        </w:tc>
        <w:tc>
          <w:tcPr>
            <w:tcW w:w="1703" w:type="dxa"/>
            <w:tcBorders>
              <w:top w:val="single" w:color="000000" w:sz="4" w:space="0"/>
              <w:left w:val="nil"/>
              <w:bottom w:val="single" w:color="000000" w:sz="4" w:space="0"/>
              <w:right w:val="single" w:color="auto" w:sz="4" w:space="0"/>
            </w:tcBorders>
            <w:vAlign w:val="center"/>
          </w:tcPr>
          <w:p w14:paraId="53E4A2E5">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项目</w:t>
            </w:r>
          </w:p>
        </w:tc>
        <w:tc>
          <w:tcPr>
            <w:tcW w:w="7190" w:type="dxa"/>
            <w:tcBorders>
              <w:top w:val="single" w:color="000000" w:sz="4" w:space="0"/>
              <w:left w:val="single" w:color="auto" w:sz="4" w:space="0"/>
              <w:bottom w:val="single" w:color="000000" w:sz="4" w:space="0"/>
              <w:right w:val="single" w:color="000000" w:sz="4" w:space="0"/>
            </w:tcBorders>
            <w:vAlign w:val="center"/>
          </w:tcPr>
          <w:p w14:paraId="0925A3DA">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编列内容</w:t>
            </w:r>
          </w:p>
        </w:tc>
      </w:tr>
      <w:tr w14:paraId="28F9A291">
        <w:tblPrEx>
          <w:tblCellMar>
            <w:top w:w="0" w:type="dxa"/>
            <w:left w:w="108" w:type="dxa"/>
            <w:bottom w:w="0" w:type="dxa"/>
            <w:right w:w="108" w:type="dxa"/>
          </w:tblCellMar>
        </w:tblPrEx>
        <w:trPr>
          <w:trHeight w:val="63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2680242A">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1</w:t>
            </w:r>
          </w:p>
        </w:tc>
        <w:tc>
          <w:tcPr>
            <w:tcW w:w="1703" w:type="dxa"/>
            <w:tcBorders>
              <w:top w:val="single" w:color="000000" w:sz="4" w:space="0"/>
              <w:left w:val="nil"/>
              <w:bottom w:val="single" w:color="000000" w:sz="4" w:space="0"/>
              <w:right w:val="single" w:color="auto" w:sz="4" w:space="0"/>
            </w:tcBorders>
            <w:vAlign w:val="center"/>
          </w:tcPr>
          <w:p w14:paraId="0E810A6D">
            <w:pPr>
              <w:keepNext w:val="0"/>
              <w:keepLines w:val="0"/>
              <w:pageBreakBefore w:val="0"/>
              <w:widowControl/>
              <w:suppressLineNumbers w:val="0"/>
              <w:shd w:val="clear"/>
              <w:kinsoku/>
              <w:wordWrap/>
              <w:topLinePunct w:val="0"/>
              <w:bidi w:val="0"/>
              <w:spacing w:before="0" w:beforeAutospacing="0" w:after="0" w:afterAutospacing="0" w:line="360" w:lineRule="auto"/>
              <w:ind w:left="19" w:right="0" w:hanging="19"/>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采购人</w:t>
            </w:r>
          </w:p>
        </w:tc>
        <w:tc>
          <w:tcPr>
            <w:tcW w:w="7190" w:type="dxa"/>
            <w:tcBorders>
              <w:top w:val="single" w:color="000000" w:sz="4" w:space="0"/>
              <w:left w:val="single" w:color="auto" w:sz="4" w:space="0"/>
              <w:bottom w:val="single" w:color="000000" w:sz="4" w:space="0"/>
              <w:right w:val="single" w:color="000000" w:sz="4" w:space="0"/>
            </w:tcBorders>
            <w:vAlign w:val="center"/>
          </w:tcPr>
          <w:p w14:paraId="7C76A8FD">
            <w:pPr>
              <w:keepNext w:val="0"/>
              <w:keepLines w:val="0"/>
              <w:pageBreakBefore w:val="0"/>
              <w:widowControl/>
              <w:suppressLineNumbers w:val="0"/>
              <w:shd w:val="clear"/>
              <w:kinsoku/>
              <w:wordWrap/>
              <w:topLinePunct w:val="0"/>
              <w:bidi w:val="0"/>
              <w:spacing w:before="0" w:beforeAutospacing="0" w:after="0" w:afterAutospacing="0" w:line="360" w:lineRule="auto"/>
              <w:ind w:left="19" w:right="0" w:hanging="19"/>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镇坪县住房和城乡建设局</w:t>
            </w:r>
          </w:p>
        </w:tc>
      </w:tr>
      <w:tr w14:paraId="4562C7C9">
        <w:tblPrEx>
          <w:tblCellMar>
            <w:top w:w="0" w:type="dxa"/>
            <w:left w:w="108" w:type="dxa"/>
            <w:bottom w:w="0" w:type="dxa"/>
            <w:right w:w="108" w:type="dxa"/>
          </w:tblCellMar>
        </w:tblPrEx>
        <w:trPr>
          <w:trHeight w:val="43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6FCEF15">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2</w:t>
            </w:r>
          </w:p>
        </w:tc>
        <w:tc>
          <w:tcPr>
            <w:tcW w:w="1703" w:type="dxa"/>
            <w:tcBorders>
              <w:top w:val="single" w:color="000000" w:sz="4" w:space="0"/>
              <w:left w:val="nil"/>
              <w:bottom w:val="single" w:color="000000" w:sz="4" w:space="0"/>
              <w:right w:val="single" w:color="auto" w:sz="4" w:space="0"/>
            </w:tcBorders>
            <w:vAlign w:val="center"/>
          </w:tcPr>
          <w:p w14:paraId="5746069E">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采购代理机构</w:t>
            </w:r>
          </w:p>
        </w:tc>
        <w:tc>
          <w:tcPr>
            <w:tcW w:w="7190" w:type="dxa"/>
            <w:tcBorders>
              <w:top w:val="single" w:color="000000" w:sz="4" w:space="0"/>
              <w:left w:val="single" w:color="auto" w:sz="4" w:space="0"/>
              <w:bottom w:val="single" w:color="000000" w:sz="4" w:space="0"/>
              <w:right w:val="single" w:color="000000" w:sz="4" w:space="0"/>
            </w:tcBorders>
            <w:vAlign w:val="center"/>
          </w:tcPr>
          <w:p w14:paraId="1779F4C0">
            <w:pPr>
              <w:keepNext w:val="0"/>
              <w:keepLines w:val="0"/>
              <w:pageBreakBefore w:val="0"/>
              <w:widowControl/>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rPr>
              <w:t>陕西华茂建设监理咨询有限公司</w:t>
            </w:r>
          </w:p>
        </w:tc>
      </w:tr>
      <w:tr w14:paraId="5ABECDF6">
        <w:tblPrEx>
          <w:tblCellMar>
            <w:top w:w="0" w:type="dxa"/>
            <w:left w:w="108" w:type="dxa"/>
            <w:bottom w:w="0" w:type="dxa"/>
            <w:right w:w="108" w:type="dxa"/>
          </w:tblCellMar>
        </w:tblPrEx>
        <w:trPr>
          <w:trHeight w:val="73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22E94A7A">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3</w:t>
            </w:r>
          </w:p>
        </w:tc>
        <w:tc>
          <w:tcPr>
            <w:tcW w:w="1703" w:type="dxa"/>
            <w:tcBorders>
              <w:top w:val="single" w:color="000000" w:sz="4" w:space="0"/>
              <w:left w:val="nil"/>
              <w:bottom w:val="single" w:color="auto" w:sz="4" w:space="0"/>
              <w:right w:val="single" w:color="auto" w:sz="4" w:space="0"/>
            </w:tcBorders>
            <w:vAlign w:val="center"/>
          </w:tcPr>
          <w:p w14:paraId="2D38B796">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项目名称</w:t>
            </w:r>
          </w:p>
        </w:tc>
        <w:tc>
          <w:tcPr>
            <w:tcW w:w="7190" w:type="dxa"/>
            <w:tcBorders>
              <w:top w:val="single" w:color="000000" w:sz="4" w:space="0"/>
              <w:left w:val="single" w:color="auto" w:sz="4" w:space="0"/>
              <w:bottom w:val="single" w:color="000000" w:sz="4" w:space="0"/>
              <w:right w:val="single" w:color="000000" w:sz="4" w:space="0"/>
            </w:tcBorders>
            <w:vAlign w:val="center"/>
          </w:tcPr>
          <w:p w14:paraId="4CF89E5A">
            <w:pPr>
              <w:keepNext w:val="0"/>
              <w:keepLines w:val="0"/>
              <w:pageBreakBefore w:val="0"/>
              <w:widowControl/>
              <w:suppressLineNumbers w:val="0"/>
              <w:shd w:val="clear"/>
              <w:kinsoku/>
              <w:wordWrap/>
              <w:topLinePunct w:val="0"/>
              <w:bidi w:val="0"/>
              <w:spacing w:before="0" w:beforeAutospacing="0" w:after="0" w:afterAutospacing="0" w:line="360" w:lineRule="auto"/>
              <w:ind w:left="19" w:right="0" w:hanging="19"/>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zh-CN"/>
              </w:rPr>
              <w:t>镇坪县下新街排水设施改造提升项目（柿子树坪燃气等管网更新改造项目二期）设计服务</w:t>
            </w:r>
          </w:p>
        </w:tc>
      </w:tr>
      <w:tr w14:paraId="28D7FF6E">
        <w:tblPrEx>
          <w:tblCellMar>
            <w:top w:w="0" w:type="dxa"/>
            <w:left w:w="108" w:type="dxa"/>
            <w:bottom w:w="0" w:type="dxa"/>
            <w:right w:w="108" w:type="dxa"/>
          </w:tblCellMar>
        </w:tblPrEx>
        <w:trPr>
          <w:trHeight w:val="629" w:hRule="atLeast"/>
          <w:jc w:val="center"/>
        </w:trPr>
        <w:tc>
          <w:tcPr>
            <w:tcW w:w="705" w:type="dxa"/>
            <w:tcBorders>
              <w:top w:val="single" w:color="auto" w:sz="4" w:space="0"/>
              <w:left w:val="single" w:color="000000" w:sz="4" w:space="0"/>
              <w:right w:val="single" w:color="000000" w:sz="4" w:space="0"/>
            </w:tcBorders>
            <w:vAlign w:val="center"/>
          </w:tcPr>
          <w:p w14:paraId="1D61A24F">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4</w:t>
            </w:r>
          </w:p>
        </w:tc>
        <w:tc>
          <w:tcPr>
            <w:tcW w:w="1703" w:type="dxa"/>
            <w:tcBorders>
              <w:top w:val="single" w:color="auto" w:sz="4" w:space="0"/>
              <w:left w:val="nil"/>
              <w:right w:val="single" w:color="auto" w:sz="4" w:space="0"/>
            </w:tcBorders>
            <w:vAlign w:val="center"/>
          </w:tcPr>
          <w:p w14:paraId="4EC03253">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kern w:val="0"/>
                <w:sz w:val="24"/>
                <w:szCs w:val="24"/>
                <w:highlight w:val="none"/>
                <w:shd w:val="clear" w:color="auto" w:fill="auto"/>
                <w:lang w:eastAsia="zh-CN"/>
              </w:rPr>
              <w:t>预算金额</w:t>
            </w:r>
          </w:p>
        </w:tc>
        <w:tc>
          <w:tcPr>
            <w:tcW w:w="7190" w:type="dxa"/>
            <w:tcBorders>
              <w:top w:val="single" w:color="000000" w:sz="4" w:space="0"/>
              <w:left w:val="single" w:color="auto" w:sz="4" w:space="0"/>
              <w:right w:val="single" w:color="000000" w:sz="4" w:space="0"/>
            </w:tcBorders>
            <w:vAlign w:val="center"/>
          </w:tcPr>
          <w:p w14:paraId="7217FB5D">
            <w:pPr>
              <w:keepNext w:val="0"/>
              <w:keepLines w:val="0"/>
              <w:pageBreakBefore w:val="0"/>
              <w:widowControl/>
              <w:suppressLineNumbers w:val="0"/>
              <w:shd w:val="clear"/>
              <w:kinsoku/>
              <w:wordWrap/>
              <w:topLinePunct w:val="0"/>
              <w:bidi w:val="0"/>
              <w:spacing w:before="0" w:beforeAutospacing="0" w:after="0" w:afterAutospacing="0" w:line="360" w:lineRule="auto"/>
              <w:ind w:left="19" w:right="0" w:hanging="19"/>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265000.00</w:t>
            </w:r>
            <w:r>
              <w:rPr>
                <w:rFonts w:hint="eastAsia" w:ascii="方正仿宋_GB2312" w:hAnsi="方正仿宋_GB2312" w:eastAsia="方正仿宋_GB2312" w:cs="方正仿宋_GB2312"/>
                <w:color w:val="auto"/>
                <w:sz w:val="24"/>
                <w:szCs w:val="24"/>
                <w:highlight w:val="none"/>
                <w:shd w:val="clear" w:color="auto" w:fill="auto"/>
                <w:lang w:val="en-US" w:eastAsia="zh-CN"/>
              </w:rPr>
              <w:t>元</w:t>
            </w:r>
          </w:p>
        </w:tc>
      </w:tr>
      <w:tr w14:paraId="77E0478A">
        <w:tblPrEx>
          <w:tblCellMar>
            <w:top w:w="0" w:type="dxa"/>
            <w:left w:w="108" w:type="dxa"/>
            <w:bottom w:w="0" w:type="dxa"/>
            <w:right w:w="108" w:type="dxa"/>
          </w:tblCellMar>
        </w:tblPrEx>
        <w:trPr>
          <w:trHeight w:val="504"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355E8066">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5</w:t>
            </w:r>
          </w:p>
        </w:tc>
        <w:tc>
          <w:tcPr>
            <w:tcW w:w="1703" w:type="dxa"/>
            <w:tcBorders>
              <w:top w:val="single" w:color="000000" w:sz="4" w:space="0"/>
              <w:left w:val="nil"/>
              <w:bottom w:val="single" w:color="000000" w:sz="4" w:space="0"/>
              <w:right w:val="single" w:color="auto" w:sz="4" w:space="0"/>
            </w:tcBorders>
            <w:vAlign w:val="center"/>
          </w:tcPr>
          <w:p w14:paraId="6BFA4A45">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投标报价</w:t>
            </w:r>
          </w:p>
        </w:tc>
        <w:tc>
          <w:tcPr>
            <w:tcW w:w="7190" w:type="dxa"/>
            <w:tcBorders>
              <w:top w:val="single" w:color="000000" w:sz="4" w:space="0"/>
              <w:left w:val="single" w:color="auto" w:sz="4" w:space="0"/>
              <w:bottom w:val="single" w:color="000000" w:sz="4" w:space="0"/>
              <w:right w:val="single" w:color="000000" w:sz="4" w:space="0"/>
            </w:tcBorders>
            <w:vAlign w:val="center"/>
          </w:tcPr>
          <w:p w14:paraId="69351807">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所报的价格应考虑到可能发生的所有与完成本项目相关服务及履行合同义务有关的一切费用。</w:t>
            </w:r>
          </w:p>
          <w:p w14:paraId="462BB1A0">
            <w:pPr>
              <w:keepNext w:val="0"/>
              <w:keepLines w:val="0"/>
              <w:pageBreakBefore w:val="0"/>
              <w:widowControl/>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rPr>
              <w:t>2、</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必须对所投项目进行完整报价，不接受（将拒绝）只对部分</w:t>
            </w:r>
            <w:r>
              <w:rPr>
                <w:rFonts w:hint="eastAsia" w:ascii="方正仿宋_GB2312" w:hAnsi="方正仿宋_GB2312" w:eastAsia="方正仿宋_GB2312" w:cs="方正仿宋_GB2312"/>
                <w:color w:val="auto"/>
                <w:sz w:val="24"/>
                <w:szCs w:val="24"/>
                <w:highlight w:val="none"/>
                <w:shd w:val="clear" w:color="auto" w:fill="auto"/>
                <w:lang w:eastAsia="zh-CN"/>
              </w:rPr>
              <w:t>产品</w:t>
            </w:r>
            <w:r>
              <w:rPr>
                <w:rFonts w:hint="eastAsia" w:ascii="方正仿宋_GB2312" w:hAnsi="方正仿宋_GB2312" w:eastAsia="方正仿宋_GB2312" w:cs="方正仿宋_GB2312"/>
                <w:color w:val="auto"/>
                <w:sz w:val="24"/>
                <w:szCs w:val="24"/>
                <w:highlight w:val="none"/>
                <w:shd w:val="clear" w:color="auto" w:fill="auto"/>
              </w:rPr>
              <w:t>进行报价的投标。</w:t>
            </w:r>
          </w:p>
        </w:tc>
      </w:tr>
      <w:tr w14:paraId="1A63A184">
        <w:tblPrEx>
          <w:tblCellMar>
            <w:top w:w="0" w:type="dxa"/>
            <w:left w:w="108" w:type="dxa"/>
            <w:bottom w:w="0" w:type="dxa"/>
            <w:right w:w="108" w:type="dxa"/>
          </w:tblCellMar>
        </w:tblPrEx>
        <w:trPr>
          <w:trHeight w:val="28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22D2A8D5">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6</w:t>
            </w:r>
          </w:p>
        </w:tc>
        <w:tc>
          <w:tcPr>
            <w:tcW w:w="1703" w:type="dxa"/>
            <w:tcBorders>
              <w:top w:val="single" w:color="000000" w:sz="4" w:space="0"/>
              <w:left w:val="single" w:color="auto" w:sz="4" w:space="0"/>
              <w:bottom w:val="single" w:color="auto" w:sz="4" w:space="0"/>
              <w:right w:val="single" w:color="auto" w:sz="4" w:space="0"/>
            </w:tcBorders>
            <w:vAlign w:val="center"/>
          </w:tcPr>
          <w:p w14:paraId="106B22AF">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lang w:val="en-US"/>
              </w:rPr>
            </w:pPr>
            <w:r>
              <w:rPr>
                <w:rFonts w:hint="eastAsia" w:ascii="方正仿宋_GB2312" w:hAnsi="方正仿宋_GB2312" w:eastAsia="方正仿宋_GB2312" w:cs="方正仿宋_GB2312"/>
                <w:color w:val="auto"/>
                <w:sz w:val="24"/>
                <w:szCs w:val="24"/>
                <w:highlight w:val="none"/>
                <w:shd w:val="clear" w:color="auto" w:fill="auto"/>
                <w:lang w:val="en-US" w:eastAsia="zh-CN"/>
              </w:rPr>
              <w:t>合同履行期限</w:t>
            </w:r>
          </w:p>
        </w:tc>
        <w:tc>
          <w:tcPr>
            <w:tcW w:w="7190" w:type="dxa"/>
            <w:tcBorders>
              <w:top w:val="single" w:color="000000" w:sz="4" w:space="0"/>
              <w:left w:val="single" w:color="auto" w:sz="4" w:space="0"/>
              <w:bottom w:val="single" w:color="auto" w:sz="4" w:space="0"/>
              <w:right w:val="single" w:color="000000" w:sz="4" w:space="0"/>
            </w:tcBorders>
            <w:vAlign w:val="center"/>
          </w:tcPr>
          <w:p w14:paraId="11647311">
            <w:pPr>
              <w:keepNext w:val="0"/>
              <w:keepLines w:val="0"/>
              <w:pageBreakBefore w:val="0"/>
              <w:widowControl/>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自合同签订之日起30天内完成 </w:t>
            </w:r>
          </w:p>
        </w:tc>
      </w:tr>
      <w:tr w14:paraId="78BA4F9A">
        <w:tblPrEx>
          <w:tblCellMar>
            <w:top w:w="0" w:type="dxa"/>
            <w:left w:w="108" w:type="dxa"/>
            <w:bottom w:w="0" w:type="dxa"/>
            <w:right w:w="108" w:type="dxa"/>
          </w:tblCellMar>
        </w:tblPrEx>
        <w:trPr>
          <w:trHeight w:val="570" w:hRule="atLeast"/>
          <w:jc w:val="center"/>
        </w:trPr>
        <w:tc>
          <w:tcPr>
            <w:tcW w:w="705" w:type="dxa"/>
            <w:tcBorders>
              <w:top w:val="single" w:color="auto" w:sz="4" w:space="0"/>
              <w:left w:val="single" w:color="000000" w:sz="4" w:space="0"/>
              <w:bottom w:val="single" w:color="000000" w:sz="4" w:space="0"/>
              <w:right w:val="single" w:color="000000" w:sz="4" w:space="0"/>
            </w:tcBorders>
            <w:vAlign w:val="center"/>
          </w:tcPr>
          <w:p w14:paraId="29ED434A">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7</w:t>
            </w:r>
          </w:p>
        </w:tc>
        <w:tc>
          <w:tcPr>
            <w:tcW w:w="1703" w:type="dxa"/>
            <w:tcBorders>
              <w:top w:val="single" w:color="000000" w:sz="4" w:space="0"/>
              <w:left w:val="nil"/>
              <w:bottom w:val="single" w:color="000000" w:sz="4" w:space="0"/>
              <w:right w:val="single" w:color="auto" w:sz="4" w:space="0"/>
            </w:tcBorders>
            <w:vAlign w:val="center"/>
          </w:tcPr>
          <w:p w14:paraId="645D3977">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付款方式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4DBFAB31">
            <w:pPr>
              <w:keepNext w:val="0"/>
              <w:keepLines w:val="0"/>
              <w:pageBreakBefore w:val="0"/>
              <w:widowControl/>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1"/>
                <w:highlight w:val="none"/>
                <w:shd w:val="clear" w:color="auto" w:fill="auto"/>
              </w:rPr>
              <w:t>合同签订并启动工作后5个工作日内，甲方支付给乙方本合同总价款的30%</w:t>
            </w:r>
            <w:r>
              <w:rPr>
                <w:rFonts w:hint="eastAsia" w:ascii="方正仿宋_GB2312" w:hAnsi="方正仿宋_GB2312" w:eastAsia="方正仿宋_GB2312" w:cs="方正仿宋_GB2312"/>
                <w:b/>
                <w:bCs/>
                <w:color w:val="auto"/>
                <w:sz w:val="24"/>
                <w:szCs w:val="21"/>
                <w:highlight w:val="none"/>
                <w:shd w:val="clear" w:color="auto" w:fill="auto"/>
                <w:lang w:eastAsia="zh-CN"/>
              </w:rPr>
              <w:t>，</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设计</w:t>
            </w:r>
            <w:r>
              <w:rPr>
                <w:rFonts w:hint="eastAsia" w:ascii="宋体" w:hAnsi="宋体"/>
                <w:b/>
                <w:bCs/>
                <w:color w:val="auto"/>
                <w:sz w:val="24"/>
                <w:highlight w:val="none"/>
              </w:rPr>
              <w:t>文件均按期完成并送至</w:t>
            </w:r>
            <w:r>
              <w:rPr>
                <w:rFonts w:hint="eastAsia" w:ascii="宋体" w:hAnsi="宋体"/>
                <w:b/>
                <w:bCs/>
                <w:color w:val="auto"/>
                <w:sz w:val="24"/>
                <w:highlight w:val="none"/>
                <w:lang w:val="en-US" w:eastAsia="zh-CN"/>
              </w:rPr>
              <w:t>甲方处，</w:t>
            </w:r>
            <w:r>
              <w:rPr>
                <w:rFonts w:hint="eastAsia" w:ascii="方正仿宋_GB2312" w:hAnsi="方正仿宋_GB2312" w:eastAsia="方正仿宋_GB2312" w:cs="方正仿宋_GB2312"/>
                <w:b/>
                <w:bCs/>
                <w:color w:val="auto"/>
                <w:sz w:val="24"/>
                <w:szCs w:val="21"/>
                <w:highlight w:val="none"/>
                <w:shd w:val="clear" w:color="auto" w:fill="auto"/>
              </w:rPr>
              <w:t>甲方支付给乙方本合同总价款的</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6</w:t>
            </w:r>
            <w:r>
              <w:rPr>
                <w:rFonts w:hint="eastAsia" w:ascii="方正仿宋_GB2312" w:hAnsi="方正仿宋_GB2312" w:eastAsia="方正仿宋_GB2312" w:cs="方正仿宋_GB2312"/>
                <w:b/>
                <w:bCs/>
                <w:color w:val="auto"/>
                <w:sz w:val="24"/>
                <w:szCs w:val="21"/>
                <w:highlight w:val="none"/>
                <w:shd w:val="clear" w:color="auto" w:fill="auto"/>
              </w:rPr>
              <w:t>0%</w:t>
            </w:r>
            <w:r>
              <w:rPr>
                <w:rFonts w:hint="eastAsia" w:ascii="方正仿宋_GB2312" w:hAnsi="方正仿宋_GB2312" w:eastAsia="方正仿宋_GB2312" w:cs="方正仿宋_GB2312"/>
                <w:b/>
                <w:bCs/>
                <w:color w:val="auto"/>
                <w:sz w:val="24"/>
                <w:szCs w:val="24"/>
                <w:highlight w:val="none"/>
                <w:shd w:val="clear" w:color="auto" w:fill="auto"/>
              </w:rPr>
              <w:t>。</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设计文件经上级主管部门审核通过后</w:t>
            </w:r>
            <w:r>
              <w:rPr>
                <w:rFonts w:hint="eastAsia" w:ascii="方正仿宋_GB2312" w:hAnsi="方正仿宋_GB2312" w:eastAsia="方正仿宋_GB2312" w:cs="方正仿宋_GB2312"/>
                <w:b/>
                <w:bCs/>
                <w:color w:val="auto"/>
                <w:sz w:val="24"/>
                <w:szCs w:val="21"/>
                <w:highlight w:val="none"/>
                <w:shd w:val="clear" w:color="auto" w:fill="auto"/>
              </w:rPr>
              <w:t>，递交终稿后5个工作日内，甲方支付给乙方本合同总价款的</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1</w:t>
            </w:r>
            <w:r>
              <w:rPr>
                <w:rFonts w:hint="eastAsia" w:ascii="方正仿宋_GB2312" w:hAnsi="方正仿宋_GB2312" w:eastAsia="方正仿宋_GB2312" w:cs="方正仿宋_GB2312"/>
                <w:b/>
                <w:bCs/>
                <w:color w:val="auto"/>
                <w:sz w:val="24"/>
                <w:szCs w:val="21"/>
                <w:highlight w:val="none"/>
                <w:shd w:val="clear" w:color="auto" w:fill="auto"/>
              </w:rPr>
              <w:t>0%</w:t>
            </w:r>
            <w:r>
              <w:rPr>
                <w:rFonts w:hint="eastAsia" w:ascii="方正仿宋_GB2312" w:hAnsi="方正仿宋_GB2312" w:eastAsia="方正仿宋_GB2312" w:cs="方正仿宋_GB2312"/>
                <w:b/>
                <w:bCs/>
                <w:color w:val="auto"/>
                <w:sz w:val="24"/>
                <w:szCs w:val="24"/>
                <w:highlight w:val="none"/>
                <w:shd w:val="clear" w:color="auto" w:fill="auto"/>
              </w:rPr>
              <w:t>。</w:t>
            </w:r>
          </w:p>
        </w:tc>
      </w:tr>
      <w:tr w14:paraId="30FADBD9">
        <w:tblPrEx>
          <w:tblCellMar>
            <w:top w:w="0" w:type="dxa"/>
            <w:left w:w="108" w:type="dxa"/>
            <w:bottom w:w="0" w:type="dxa"/>
            <w:right w:w="108" w:type="dxa"/>
          </w:tblCellMar>
        </w:tblPrEx>
        <w:trPr>
          <w:trHeight w:val="37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DACF6C9">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8</w:t>
            </w:r>
          </w:p>
        </w:tc>
        <w:tc>
          <w:tcPr>
            <w:tcW w:w="1703" w:type="dxa"/>
            <w:tcBorders>
              <w:top w:val="single" w:color="000000" w:sz="4" w:space="0"/>
              <w:left w:val="nil"/>
              <w:bottom w:val="single" w:color="000000" w:sz="4" w:space="0"/>
              <w:right w:val="single" w:color="auto" w:sz="4" w:space="0"/>
            </w:tcBorders>
            <w:vAlign w:val="center"/>
          </w:tcPr>
          <w:p w14:paraId="115CFD4A">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投标有效期</w:t>
            </w:r>
          </w:p>
        </w:tc>
        <w:tc>
          <w:tcPr>
            <w:tcW w:w="7190" w:type="dxa"/>
            <w:tcBorders>
              <w:top w:val="single" w:color="000000" w:sz="4" w:space="0"/>
              <w:left w:val="single" w:color="auto" w:sz="4" w:space="0"/>
              <w:bottom w:val="single" w:color="000000" w:sz="4" w:space="0"/>
              <w:right w:val="single" w:color="000000" w:sz="4" w:space="0"/>
            </w:tcBorders>
            <w:vAlign w:val="center"/>
          </w:tcPr>
          <w:p w14:paraId="1534D541">
            <w:pPr>
              <w:keepNext w:val="0"/>
              <w:keepLines w:val="0"/>
              <w:pageBreakBefore w:val="0"/>
              <w:widowControl/>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投标文件递交截止时间起算，投标有效期为90日历天。</w:t>
            </w:r>
          </w:p>
        </w:tc>
      </w:tr>
      <w:tr w14:paraId="76B465F1">
        <w:tblPrEx>
          <w:tblCellMar>
            <w:top w:w="0" w:type="dxa"/>
            <w:left w:w="108" w:type="dxa"/>
            <w:bottom w:w="0" w:type="dxa"/>
            <w:right w:w="108" w:type="dxa"/>
          </w:tblCellMar>
        </w:tblPrEx>
        <w:trPr>
          <w:trHeight w:val="539"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43C64CE">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9</w:t>
            </w:r>
          </w:p>
        </w:tc>
        <w:tc>
          <w:tcPr>
            <w:tcW w:w="1703" w:type="dxa"/>
            <w:tcBorders>
              <w:top w:val="single" w:color="000000" w:sz="4" w:space="0"/>
              <w:left w:val="single" w:color="000000" w:sz="4" w:space="0"/>
              <w:bottom w:val="single" w:color="000000" w:sz="4" w:space="0"/>
              <w:right w:val="single" w:color="000000" w:sz="4" w:space="0"/>
            </w:tcBorders>
            <w:vAlign w:val="center"/>
          </w:tcPr>
          <w:p w14:paraId="16416E06">
            <w:pPr>
              <w:keepNext w:val="0"/>
              <w:keepLines w:val="0"/>
              <w:pageBreakBefore w:val="0"/>
              <w:widowControl w:val="0"/>
              <w:suppressLineNumbers w:val="0"/>
              <w:shd w:val="clear"/>
              <w:tabs>
                <w:tab w:val="center" w:pos="4153"/>
                <w:tab w:val="right" w:pos="8306"/>
              </w:tabs>
              <w:kinsoku/>
              <w:wordWrap/>
              <w:topLinePunct w:val="0"/>
              <w:bidi w:val="0"/>
              <w:snapToGrid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资格证明文件</w:t>
            </w:r>
          </w:p>
        </w:tc>
        <w:tc>
          <w:tcPr>
            <w:tcW w:w="7190" w:type="dxa"/>
            <w:tcBorders>
              <w:top w:val="single" w:color="000000" w:sz="4" w:space="0"/>
              <w:left w:val="single" w:color="000000" w:sz="4" w:space="0"/>
              <w:bottom w:val="single" w:color="000000" w:sz="4" w:space="0"/>
              <w:right w:val="single" w:color="000000" w:sz="4" w:space="0"/>
            </w:tcBorders>
            <w:vAlign w:val="center"/>
          </w:tcPr>
          <w:p w14:paraId="39B175B4">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yellow"/>
                <w:shd w:val="clear" w:color="auto" w:fill="auto"/>
                <w:lang w:val="en-US" w:eastAsia="zh-CN" w:bidi="zh-CN"/>
              </w:rPr>
            </w:pPr>
            <w:r>
              <w:rPr>
                <w:rFonts w:hint="eastAsia" w:ascii="方正仿宋_GB2312" w:hAnsi="方正仿宋_GB2312" w:eastAsia="方正仿宋_GB2312" w:cs="方正仿宋_GB2312"/>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（2）法定代表人参加投标时，提供本人身份证复印件；授权代表参加投标时，提供法定代表人授权委托书、法定代表人和被授权人身份证复印件；</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3）供应商须具备【工程设计综合资质甲级】或【市政行业工程设计乙级】及以上或【市政行业(排水工程)专业设计乙级】及以上资质，并在人员、设备、资金等方面具备相应能力；拟派项目负责人须具备（市政工程相关专业）中级及以上职称；</w:t>
            </w:r>
          </w:p>
          <w:p w14:paraId="401FF0DA">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sz w:val="24"/>
                <w:szCs w:val="24"/>
                <w:highlight w:val="none"/>
                <w:shd w:val="clear" w:color="auto" w:fill="auto"/>
                <w:lang w:val="en-US" w:eastAsia="zh-CN" w:bidi="zh-CN"/>
              </w:rPr>
              <w:t>（4）财务状况报告：提供2024年财务审计报告(新成立的企业提供公司成立后相应的财务会计报表或财务情况说明书)或开标前六个月内银行出具的资信证明；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5）社会保障资金缴纳证明：提供开标前六个月内任意一个月已缴存的至少1个月的社会保障资金缴存单据或社保机构开具的社会保险参保缴费情况证明。依法不需要缴纳社会保障资金的供应商应提供相关文件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（6）税收缴纳证明：提供开标前六个月内任意一个月的完税证明（任意税种）；依法免税的供应商应提供相关文件证明；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9）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56335876">
            <w:pPr>
              <w:keepNext w:val="0"/>
              <w:keepLines w:val="0"/>
              <w:pageBreakBefore w:val="0"/>
              <w:widowControl/>
              <w:numPr>
                <w:ilvl w:val="0"/>
                <w:numId w:val="0"/>
              </w:numPr>
              <w:suppressLineNumbers w:val="0"/>
              <w:shd w:val="clear"/>
              <w:kinsoku/>
              <w:wordWrap/>
              <w:overflowPunct/>
              <w:topLinePunct w:val="0"/>
              <w:autoSpaceDE/>
              <w:autoSpaceDN/>
              <w:bidi w:val="0"/>
              <w:adjustRightInd/>
              <w:spacing w:before="0" w:beforeAutospacing="0" w:after="0" w:afterAutospacing="0" w:line="360" w:lineRule="auto"/>
              <w:ind w:left="0" w:right="0" w:rightChars="0" w:firstLine="482" w:firstLineChars="200"/>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注：上述资质为必备资质，欠缺其中任何一项按无效文件处理。</w:t>
            </w:r>
            <w:r>
              <w:rPr>
                <w:rFonts w:hint="eastAsia" w:ascii="方正仿宋_GB2312" w:hAnsi="方正仿宋_GB2312" w:eastAsia="方正仿宋_GB2312" w:cs="方正仿宋_GB2312"/>
                <w:b/>
                <w:bCs/>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b/>
                <w:bCs/>
                <w:color w:val="auto"/>
                <w:kern w:val="0"/>
                <w:sz w:val="24"/>
                <w:szCs w:val="24"/>
                <w:highlight w:val="none"/>
                <w:shd w:val="clear" w:color="auto" w:fill="auto"/>
              </w:rPr>
              <w:t>须保证资质文件的真实、合法、有效，因资质产生的一切纠纷由</w:t>
            </w:r>
            <w:r>
              <w:rPr>
                <w:rFonts w:hint="eastAsia" w:ascii="方正仿宋_GB2312" w:hAnsi="方正仿宋_GB2312" w:eastAsia="方正仿宋_GB2312" w:cs="方正仿宋_GB2312"/>
                <w:b/>
                <w:bCs/>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b/>
                <w:bCs/>
                <w:color w:val="auto"/>
                <w:kern w:val="0"/>
                <w:sz w:val="24"/>
                <w:szCs w:val="24"/>
                <w:highlight w:val="none"/>
                <w:shd w:val="clear" w:color="auto" w:fill="auto"/>
              </w:rPr>
              <w:t>承担法律责任。</w:t>
            </w:r>
          </w:p>
        </w:tc>
      </w:tr>
      <w:tr w14:paraId="31F9E5D0">
        <w:tblPrEx>
          <w:tblCellMar>
            <w:top w:w="0" w:type="dxa"/>
            <w:left w:w="108" w:type="dxa"/>
            <w:bottom w:w="0" w:type="dxa"/>
            <w:right w:w="108" w:type="dxa"/>
          </w:tblCellMar>
        </w:tblPrEx>
        <w:trPr>
          <w:trHeight w:val="760" w:hRule="atLeast"/>
          <w:jc w:val="center"/>
        </w:trPr>
        <w:tc>
          <w:tcPr>
            <w:tcW w:w="705" w:type="dxa"/>
            <w:tcBorders>
              <w:top w:val="single" w:color="000000" w:sz="4" w:space="0"/>
              <w:left w:val="single" w:color="000000" w:sz="4" w:space="0"/>
              <w:bottom w:val="single" w:color="auto" w:sz="4" w:space="0"/>
              <w:right w:val="single" w:color="000000" w:sz="4" w:space="0"/>
            </w:tcBorders>
            <w:vAlign w:val="center"/>
          </w:tcPr>
          <w:p w14:paraId="10FE4EA3">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10</w:t>
            </w:r>
          </w:p>
        </w:tc>
        <w:tc>
          <w:tcPr>
            <w:tcW w:w="1703" w:type="dxa"/>
            <w:tcBorders>
              <w:top w:val="single" w:color="000000" w:sz="4" w:space="0"/>
              <w:left w:val="nil"/>
              <w:bottom w:val="single" w:color="auto" w:sz="4" w:space="0"/>
              <w:right w:val="single" w:color="auto" w:sz="4" w:space="0"/>
            </w:tcBorders>
            <w:vAlign w:val="center"/>
          </w:tcPr>
          <w:p w14:paraId="58F1DE1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是否接受联合体投标</w:t>
            </w:r>
          </w:p>
        </w:tc>
        <w:tc>
          <w:tcPr>
            <w:tcW w:w="7190" w:type="dxa"/>
            <w:tcBorders>
              <w:top w:val="single" w:color="000000" w:sz="4" w:space="0"/>
              <w:left w:val="single" w:color="auto" w:sz="4" w:space="0"/>
              <w:bottom w:val="single" w:color="auto" w:sz="4" w:space="0"/>
              <w:right w:val="single" w:color="000000" w:sz="4" w:space="0"/>
            </w:tcBorders>
            <w:vAlign w:val="center"/>
          </w:tcPr>
          <w:p w14:paraId="5A90984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不接受联合体</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w:t>
            </w:r>
          </w:p>
        </w:tc>
      </w:tr>
      <w:tr w14:paraId="2ED0BAC6">
        <w:tblPrEx>
          <w:tblCellMar>
            <w:top w:w="0" w:type="dxa"/>
            <w:left w:w="108" w:type="dxa"/>
            <w:bottom w:w="0" w:type="dxa"/>
            <w:right w:w="108" w:type="dxa"/>
          </w:tblCellMar>
        </w:tblPrEx>
        <w:trPr>
          <w:trHeight w:val="806" w:hRule="atLeast"/>
          <w:jc w:val="center"/>
        </w:trPr>
        <w:tc>
          <w:tcPr>
            <w:tcW w:w="705" w:type="dxa"/>
            <w:tcBorders>
              <w:top w:val="single" w:color="auto" w:sz="4" w:space="0"/>
              <w:left w:val="single" w:color="000000" w:sz="4" w:space="0"/>
              <w:bottom w:val="single" w:color="auto" w:sz="4" w:space="0"/>
              <w:right w:val="single" w:color="000000" w:sz="4" w:space="0"/>
            </w:tcBorders>
            <w:vAlign w:val="center"/>
          </w:tcPr>
          <w:p w14:paraId="58FCA8C9">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11</w:t>
            </w:r>
          </w:p>
        </w:tc>
        <w:tc>
          <w:tcPr>
            <w:tcW w:w="1703" w:type="dxa"/>
            <w:tcBorders>
              <w:top w:val="single" w:color="auto" w:sz="4" w:space="0"/>
              <w:left w:val="nil"/>
              <w:bottom w:val="single" w:color="auto" w:sz="4" w:space="0"/>
              <w:right w:val="single" w:color="auto" w:sz="4" w:space="0"/>
            </w:tcBorders>
            <w:vAlign w:val="center"/>
          </w:tcPr>
          <w:p w14:paraId="4691F4A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现场踏勘</w:t>
            </w:r>
          </w:p>
        </w:tc>
        <w:tc>
          <w:tcPr>
            <w:tcW w:w="7190" w:type="dxa"/>
            <w:tcBorders>
              <w:top w:val="single" w:color="auto" w:sz="4" w:space="0"/>
              <w:left w:val="single" w:color="auto" w:sz="4" w:space="0"/>
              <w:bottom w:val="single" w:color="auto" w:sz="4" w:space="0"/>
              <w:right w:val="single" w:color="000000" w:sz="4" w:space="0"/>
            </w:tcBorders>
            <w:vAlign w:val="center"/>
          </w:tcPr>
          <w:p w14:paraId="0FEF0C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rPr>
              <w:t>自行勘察，未勘察现场造成的一切后果由</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自行承担（一切费用自理）。</w:t>
            </w:r>
          </w:p>
        </w:tc>
      </w:tr>
      <w:tr w14:paraId="20F3C46F">
        <w:tblPrEx>
          <w:tblCellMar>
            <w:top w:w="0" w:type="dxa"/>
            <w:left w:w="108" w:type="dxa"/>
            <w:bottom w:w="0" w:type="dxa"/>
            <w:right w:w="108" w:type="dxa"/>
          </w:tblCellMar>
        </w:tblPrEx>
        <w:trPr>
          <w:trHeight w:val="387"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7DFBE9E">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12</w:t>
            </w:r>
          </w:p>
        </w:tc>
        <w:tc>
          <w:tcPr>
            <w:tcW w:w="1703" w:type="dxa"/>
            <w:tcBorders>
              <w:top w:val="single" w:color="000000" w:sz="4" w:space="0"/>
              <w:left w:val="nil"/>
              <w:bottom w:val="single" w:color="000000" w:sz="4" w:space="0"/>
              <w:right w:val="single" w:color="auto" w:sz="4" w:space="0"/>
            </w:tcBorders>
            <w:vAlign w:val="center"/>
          </w:tcPr>
          <w:p w14:paraId="0C5DC256">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采购方式</w:t>
            </w:r>
          </w:p>
        </w:tc>
        <w:tc>
          <w:tcPr>
            <w:tcW w:w="7190" w:type="dxa"/>
            <w:tcBorders>
              <w:top w:val="single" w:color="000000" w:sz="4" w:space="0"/>
              <w:left w:val="single" w:color="auto" w:sz="4" w:space="0"/>
              <w:bottom w:val="single" w:color="000000" w:sz="4" w:space="0"/>
              <w:right w:val="single" w:color="000000" w:sz="4" w:space="0"/>
            </w:tcBorders>
            <w:vAlign w:val="center"/>
          </w:tcPr>
          <w:p w14:paraId="008D43B1">
            <w:pPr>
              <w:keepNext w:val="0"/>
              <w:keepLines w:val="0"/>
              <w:pageBreakBefore w:val="0"/>
              <w:widowControl/>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竞争性谈判</w:t>
            </w:r>
          </w:p>
        </w:tc>
      </w:tr>
      <w:tr w14:paraId="22ED00FB">
        <w:tblPrEx>
          <w:tblCellMar>
            <w:top w:w="0" w:type="dxa"/>
            <w:left w:w="108" w:type="dxa"/>
            <w:bottom w:w="0" w:type="dxa"/>
            <w:right w:w="108" w:type="dxa"/>
          </w:tblCellMar>
        </w:tblPrEx>
        <w:trPr>
          <w:trHeight w:val="344"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9B0207E">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13</w:t>
            </w:r>
          </w:p>
        </w:tc>
        <w:tc>
          <w:tcPr>
            <w:tcW w:w="1703" w:type="dxa"/>
            <w:tcBorders>
              <w:top w:val="single" w:color="000000" w:sz="4" w:space="0"/>
              <w:left w:val="nil"/>
              <w:bottom w:val="single" w:color="000000" w:sz="4" w:space="0"/>
              <w:right w:val="single" w:color="auto" w:sz="4" w:space="0"/>
            </w:tcBorders>
            <w:vAlign w:val="center"/>
          </w:tcPr>
          <w:p w14:paraId="55CEC35B">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评标办法</w:t>
            </w:r>
          </w:p>
        </w:tc>
        <w:tc>
          <w:tcPr>
            <w:tcW w:w="7190" w:type="dxa"/>
            <w:tcBorders>
              <w:top w:val="single" w:color="000000" w:sz="4" w:space="0"/>
              <w:left w:val="single" w:color="auto" w:sz="4" w:space="0"/>
              <w:bottom w:val="single" w:color="000000" w:sz="4" w:space="0"/>
              <w:right w:val="single" w:color="000000" w:sz="4" w:space="0"/>
            </w:tcBorders>
            <w:vAlign w:val="center"/>
          </w:tcPr>
          <w:p w14:paraId="5696D600">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最低评标价法</w:t>
            </w:r>
          </w:p>
        </w:tc>
      </w:tr>
      <w:tr w14:paraId="2E72CC96">
        <w:tblPrEx>
          <w:tblCellMar>
            <w:top w:w="0" w:type="dxa"/>
            <w:left w:w="108" w:type="dxa"/>
            <w:bottom w:w="0" w:type="dxa"/>
            <w:right w:w="108" w:type="dxa"/>
          </w:tblCellMar>
        </w:tblPrEx>
        <w:trPr>
          <w:trHeight w:val="39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566932E">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14</w:t>
            </w:r>
          </w:p>
        </w:tc>
        <w:tc>
          <w:tcPr>
            <w:tcW w:w="1703" w:type="dxa"/>
            <w:tcBorders>
              <w:top w:val="single" w:color="000000" w:sz="4" w:space="0"/>
              <w:left w:val="nil"/>
              <w:bottom w:val="single" w:color="000000" w:sz="4" w:space="0"/>
              <w:right w:val="single" w:color="auto" w:sz="4" w:space="0"/>
            </w:tcBorders>
            <w:vAlign w:val="center"/>
          </w:tcPr>
          <w:p w14:paraId="6D1E990A">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特殊情况处理</w:t>
            </w:r>
          </w:p>
        </w:tc>
        <w:tc>
          <w:tcPr>
            <w:tcW w:w="7190" w:type="dxa"/>
            <w:tcBorders>
              <w:top w:val="single" w:color="000000" w:sz="4" w:space="0"/>
              <w:left w:val="single" w:color="auto" w:sz="4" w:space="0"/>
              <w:bottom w:val="single" w:color="000000" w:sz="4" w:space="0"/>
              <w:right w:val="single" w:color="000000" w:sz="4" w:space="0"/>
            </w:tcBorders>
            <w:vAlign w:val="center"/>
          </w:tcPr>
          <w:p w14:paraId="063FF77E">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谈判失败后，除采购任务取消外，将重新组织采购。</w:t>
            </w:r>
          </w:p>
        </w:tc>
      </w:tr>
      <w:tr w14:paraId="66FC63E8">
        <w:tblPrEx>
          <w:tblCellMar>
            <w:top w:w="0" w:type="dxa"/>
            <w:left w:w="108" w:type="dxa"/>
            <w:bottom w:w="0" w:type="dxa"/>
            <w:right w:w="108" w:type="dxa"/>
          </w:tblCellMar>
        </w:tblPrEx>
        <w:trPr>
          <w:trHeight w:val="1005"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8147683">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15</w:t>
            </w:r>
          </w:p>
        </w:tc>
        <w:tc>
          <w:tcPr>
            <w:tcW w:w="1703" w:type="dxa"/>
            <w:tcBorders>
              <w:top w:val="single" w:color="000000" w:sz="4" w:space="0"/>
              <w:left w:val="single" w:color="000000" w:sz="4" w:space="0"/>
              <w:bottom w:val="single" w:color="000000" w:sz="4" w:space="0"/>
              <w:right w:val="single" w:color="000000" w:sz="4" w:space="0"/>
            </w:tcBorders>
            <w:vAlign w:val="center"/>
          </w:tcPr>
          <w:p w14:paraId="477BE2CE">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开标时间、</w:t>
            </w:r>
          </w:p>
          <w:p w14:paraId="4C32FB91">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地点</w:t>
            </w:r>
          </w:p>
        </w:tc>
        <w:tc>
          <w:tcPr>
            <w:tcW w:w="7190" w:type="dxa"/>
            <w:tcBorders>
              <w:top w:val="single" w:color="000000" w:sz="4" w:space="0"/>
              <w:left w:val="single" w:color="auto" w:sz="4" w:space="0"/>
              <w:bottom w:val="single" w:color="000000" w:sz="4" w:space="0"/>
              <w:right w:val="single" w:color="000000" w:sz="4" w:space="0"/>
            </w:tcBorders>
            <w:vAlign w:val="center"/>
          </w:tcPr>
          <w:p w14:paraId="13E0E475">
            <w:pPr>
              <w:keepNext w:val="0"/>
              <w:keepLines w:val="0"/>
              <w:pageBreakBefore w:val="0"/>
              <w:widowControl w:val="0"/>
              <w:suppressLineNumbers w:val="0"/>
              <w:shd w:val="clear"/>
              <w:kinsoku/>
              <w:wordWrap/>
              <w:overflowPunct w:val="0"/>
              <w:topLinePunct w:val="0"/>
              <w:bidi w:val="0"/>
              <w:adjustRightInd w:val="0"/>
              <w:snapToGrid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val="en-US"/>
              </w:rPr>
            </w:pPr>
            <w:r>
              <w:rPr>
                <w:rFonts w:hint="eastAsia" w:ascii="方正仿宋_GB2312" w:hAnsi="方正仿宋_GB2312" w:eastAsia="方正仿宋_GB2312" w:cs="方正仿宋_GB2312"/>
                <w:color w:val="auto"/>
                <w:sz w:val="24"/>
                <w:szCs w:val="24"/>
                <w:highlight w:val="none"/>
                <w:shd w:val="clear" w:color="auto" w:fill="auto"/>
              </w:rPr>
              <w:t>开标时间：</w:t>
            </w:r>
            <w:r>
              <w:rPr>
                <w:rFonts w:hint="eastAsia" w:ascii="方正仿宋_GB2312" w:hAnsi="方正仿宋_GB2312" w:eastAsia="方正仿宋_GB2312" w:cs="方正仿宋_GB2312"/>
                <w:color w:val="auto"/>
                <w:sz w:val="24"/>
                <w:szCs w:val="24"/>
                <w:highlight w:val="none"/>
                <w:shd w:val="clear" w:color="auto" w:fill="auto"/>
                <w:lang w:val="en-US" w:eastAsia="zh-CN"/>
              </w:rPr>
              <w:t>2025年12月 12 日 14 时00分</w:t>
            </w:r>
          </w:p>
          <w:p w14:paraId="71014F56">
            <w:pPr>
              <w:keepNext w:val="0"/>
              <w:keepLines w:val="0"/>
              <w:pageBreakBefore w:val="0"/>
              <w:widowControl w:val="0"/>
              <w:suppressLineNumbers w:val="0"/>
              <w:shd w:val="clear"/>
              <w:kinsoku/>
              <w:wordWrap/>
              <w:overflowPunct w:val="0"/>
              <w:topLinePunct w:val="0"/>
              <w:bidi w:val="0"/>
              <w:adjustRightInd w:val="0"/>
              <w:snapToGrid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rPr>
              <w:t>开标地点：</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陕西华茂建设监理咨询有限公司会议室（陕西省安康市高新区博元幸福城5号楼1701室）</w:t>
            </w:r>
            <w:r>
              <w:rPr>
                <w:rFonts w:hint="eastAsia" w:ascii="方正仿宋_GB2312" w:hAnsi="方正仿宋_GB2312" w:eastAsia="方正仿宋_GB2312" w:cs="方正仿宋_GB2312"/>
                <w:color w:val="auto"/>
                <w:sz w:val="24"/>
                <w:szCs w:val="24"/>
                <w:highlight w:val="none"/>
                <w:shd w:val="clear" w:color="auto" w:fill="auto"/>
              </w:rPr>
              <w:t>（如有变动，另行通知）。</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p>
        </w:tc>
      </w:tr>
      <w:tr w14:paraId="2A0AD238">
        <w:tblPrEx>
          <w:tblCellMar>
            <w:top w:w="0" w:type="dxa"/>
            <w:left w:w="108" w:type="dxa"/>
            <w:bottom w:w="0" w:type="dxa"/>
            <w:right w:w="108" w:type="dxa"/>
          </w:tblCellMar>
        </w:tblPrEx>
        <w:trPr>
          <w:trHeight w:val="748"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495D54A">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16</w:t>
            </w:r>
          </w:p>
        </w:tc>
        <w:tc>
          <w:tcPr>
            <w:tcW w:w="1703" w:type="dxa"/>
            <w:tcBorders>
              <w:top w:val="single" w:color="000000" w:sz="4" w:space="0"/>
              <w:left w:val="single" w:color="000000" w:sz="4" w:space="0"/>
              <w:bottom w:val="single" w:color="000000" w:sz="4" w:space="0"/>
              <w:right w:val="single" w:color="000000" w:sz="4" w:space="0"/>
            </w:tcBorders>
            <w:vAlign w:val="center"/>
          </w:tcPr>
          <w:p w14:paraId="1260BF51">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响应</w:t>
            </w:r>
            <w:r>
              <w:rPr>
                <w:rFonts w:hint="eastAsia" w:ascii="方正仿宋_GB2312" w:hAnsi="方正仿宋_GB2312" w:eastAsia="方正仿宋_GB2312" w:cs="方正仿宋_GB2312"/>
                <w:color w:val="auto"/>
                <w:sz w:val="24"/>
                <w:szCs w:val="24"/>
                <w:highlight w:val="none"/>
                <w:shd w:val="clear" w:color="auto" w:fill="auto"/>
              </w:rPr>
              <w:t>文件</w:t>
            </w:r>
          </w:p>
          <w:p w14:paraId="6AC396FB">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递交截止时间</w:t>
            </w:r>
          </w:p>
        </w:tc>
        <w:tc>
          <w:tcPr>
            <w:tcW w:w="7190" w:type="dxa"/>
            <w:tcBorders>
              <w:top w:val="single" w:color="000000" w:sz="4" w:space="0"/>
              <w:left w:val="single" w:color="auto" w:sz="4" w:space="0"/>
              <w:bottom w:val="single" w:color="000000" w:sz="4" w:space="0"/>
              <w:right w:val="single" w:color="000000" w:sz="4" w:space="0"/>
            </w:tcBorders>
            <w:vAlign w:val="center"/>
          </w:tcPr>
          <w:p w14:paraId="7D4A84A5">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2025年12月 12 日 14 时 00 分止</w:t>
            </w:r>
          </w:p>
        </w:tc>
      </w:tr>
      <w:tr w14:paraId="092D9541">
        <w:tblPrEx>
          <w:tblCellMar>
            <w:top w:w="0" w:type="dxa"/>
            <w:left w:w="108" w:type="dxa"/>
            <w:bottom w:w="0" w:type="dxa"/>
            <w:right w:w="108" w:type="dxa"/>
          </w:tblCellMar>
        </w:tblPrEx>
        <w:trPr>
          <w:trHeight w:val="47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EFFCB73">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17</w:t>
            </w:r>
          </w:p>
        </w:tc>
        <w:tc>
          <w:tcPr>
            <w:tcW w:w="1703" w:type="dxa"/>
            <w:tcBorders>
              <w:top w:val="single" w:color="000000" w:sz="4" w:space="0"/>
              <w:left w:val="nil"/>
              <w:bottom w:val="single" w:color="000000" w:sz="4" w:space="0"/>
              <w:right w:val="single" w:color="auto" w:sz="4" w:space="0"/>
            </w:tcBorders>
            <w:vAlign w:val="center"/>
          </w:tcPr>
          <w:p w14:paraId="74F08F27">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评标小组构成</w:t>
            </w:r>
          </w:p>
        </w:tc>
        <w:tc>
          <w:tcPr>
            <w:tcW w:w="7190" w:type="dxa"/>
            <w:tcBorders>
              <w:top w:val="single" w:color="000000" w:sz="4" w:space="0"/>
              <w:left w:val="single" w:color="auto" w:sz="4" w:space="0"/>
              <w:bottom w:val="single" w:color="000000" w:sz="4" w:space="0"/>
              <w:right w:val="single" w:color="000000" w:sz="4" w:space="0"/>
            </w:tcBorders>
            <w:vAlign w:val="center"/>
          </w:tcPr>
          <w:p w14:paraId="0A86A975">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根据《中华人民共和国政府采购法》</w:t>
            </w:r>
            <w:r>
              <w:rPr>
                <w:rFonts w:hint="eastAsia" w:ascii="方正仿宋_GB2312" w:hAnsi="方正仿宋_GB2312" w:eastAsia="方正仿宋_GB2312" w:cs="方正仿宋_GB2312"/>
                <w:color w:val="auto"/>
                <w:sz w:val="24"/>
                <w:szCs w:val="24"/>
                <w:highlight w:val="none"/>
                <w:shd w:val="clear" w:color="auto" w:fill="auto"/>
                <w:lang w:val="en-US" w:eastAsia="zh-CN"/>
              </w:rPr>
              <w:t>《政府采购非招标采购方式管理办法</w:t>
            </w: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财政部74号令）</w:t>
            </w:r>
            <w:r>
              <w:rPr>
                <w:rFonts w:hint="eastAsia" w:ascii="方正仿宋_GB2312" w:hAnsi="方正仿宋_GB2312" w:eastAsia="方正仿宋_GB2312" w:cs="方正仿宋_GB2312"/>
                <w:color w:val="auto"/>
                <w:sz w:val="24"/>
                <w:szCs w:val="24"/>
                <w:highlight w:val="none"/>
                <w:shd w:val="clear" w:color="auto" w:fill="auto"/>
              </w:rPr>
              <w:t>等有关法律规定组建</w:t>
            </w:r>
            <w:r>
              <w:rPr>
                <w:rFonts w:hint="eastAsia" w:ascii="方正仿宋_GB2312" w:hAnsi="方正仿宋_GB2312" w:eastAsia="方正仿宋_GB2312" w:cs="方正仿宋_GB2312"/>
                <w:color w:val="auto"/>
                <w:sz w:val="24"/>
                <w:szCs w:val="24"/>
                <w:highlight w:val="none"/>
                <w:shd w:val="clear" w:color="auto" w:fill="auto"/>
                <w:lang w:val="en-US" w:eastAsia="zh-CN"/>
              </w:rPr>
              <w:t>谈判</w:t>
            </w:r>
            <w:r>
              <w:rPr>
                <w:rFonts w:hint="eastAsia" w:ascii="方正仿宋_GB2312" w:hAnsi="方正仿宋_GB2312" w:eastAsia="方正仿宋_GB2312" w:cs="方正仿宋_GB2312"/>
                <w:color w:val="auto"/>
                <w:sz w:val="24"/>
                <w:szCs w:val="24"/>
                <w:highlight w:val="none"/>
                <w:shd w:val="clear" w:color="auto" w:fill="auto"/>
              </w:rPr>
              <w:t>小组。</w:t>
            </w:r>
          </w:p>
        </w:tc>
      </w:tr>
      <w:tr w14:paraId="53EB5F8A">
        <w:tblPrEx>
          <w:tblCellMar>
            <w:top w:w="0" w:type="dxa"/>
            <w:left w:w="108" w:type="dxa"/>
            <w:bottom w:w="0" w:type="dxa"/>
            <w:right w:w="108" w:type="dxa"/>
          </w:tblCellMar>
        </w:tblPrEx>
        <w:trPr>
          <w:trHeight w:val="156"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5387C505">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18</w:t>
            </w:r>
          </w:p>
        </w:tc>
        <w:tc>
          <w:tcPr>
            <w:tcW w:w="1703" w:type="dxa"/>
            <w:tcBorders>
              <w:top w:val="single" w:color="000000" w:sz="4" w:space="0"/>
              <w:left w:val="single" w:color="000000" w:sz="4" w:space="0"/>
              <w:bottom w:val="single" w:color="000000" w:sz="4" w:space="0"/>
              <w:right w:val="single" w:color="000000" w:sz="4" w:space="0"/>
            </w:tcBorders>
            <w:vAlign w:val="center"/>
          </w:tcPr>
          <w:p w14:paraId="4EE85B45">
            <w:pPr>
              <w:keepNext w:val="0"/>
              <w:keepLines w:val="0"/>
              <w:pageBreakBefore w:val="0"/>
              <w:widowControl/>
              <w:suppressLineNumbers w:val="0"/>
              <w:shd w:val="clear"/>
              <w:kinsoku/>
              <w:wordWrap/>
              <w:topLinePunct w:val="0"/>
              <w:bidi w:val="0"/>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投标文件制作</w:t>
            </w:r>
          </w:p>
          <w:p w14:paraId="7690F0EF">
            <w:pPr>
              <w:keepNext w:val="0"/>
              <w:keepLines w:val="0"/>
              <w:pageBreakBefore w:val="0"/>
              <w:widowControl w:val="0"/>
              <w:suppressLineNumbers w:val="0"/>
              <w:shd w:val="clear"/>
              <w:kinsoku/>
              <w:wordWrap/>
              <w:topLinePunct w:val="0"/>
              <w:bidi w:val="0"/>
              <w:spacing w:before="0" w:beforeAutospacing="0" w:after="0" w:afterAutospacing="0" w:line="360" w:lineRule="auto"/>
              <w:ind w:left="0" w:right="109"/>
              <w:jc w:val="center"/>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kern w:val="0"/>
                <w:sz w:val="24"/>
                <w:szCs w:val="24"/>
                <w:highlight w:val="none"/>
                <w:shd w:val="clear" w:color="auto" w:fill="auto"/>
              </w:rPr>
              <w:t>及份数</w:t>
            </w:r>
          </w:p>
        </w:tc>
        <w:tc>
          <w:tcPr>
            <w:tcW w:w="7190" w:type="dxa"/>
            <w:tcBorders>
              <w:top w:val="single" w:color="000000" w:sz="4" w:space="0"/>
              <w:left w:val="single" w:color="000000" w:sz="4" w:space="0"/>
              <w:bottom w:val="single" w:color="000000" w:sz="4" w:space="0"/>
              <w:right w:val="single" w:color="000000" w:sz="4" w:space="0"/>
            </w:tcBorders>
          </w:tcPr>
          <w:p w14:paraId="5F18C467">
            <w:pPr>
              <w:keepNext w:val="0"/>
              <w:keepLines w:val="0"/>
              <w:pageBreakBefore w:val="0"/>
              <w:widowControl/>
              <w:suppressLineNumbers w:val="0"/>
              <w:shd w:val="clear"/>
              <w:kinsoku/>
              <w:wordWrap/>
              <w:topLinePunct w:val="0"/>
              <w:bidi w:val="0"/>
              <w:spacing w:before="0" w:beforeAutospacing="0" w:after="0" w:afterAutospacing="0" w:line="360" w:lineRule="auto"/>
              <w:ind w:left="0" w:right="0"/>
              <w:textAlignment w:val="auto"/>
              <w:rPr>
                <w:rFonts w:hint="eastAsia" w:ascii="方正仿宋_GB2312" w:hAnsi="方正仿宋_GB2312" w:eastAsia="方正仿宋_GB2312" w:cs="方正仿宋_GB2312"/>
                <w:color w:val="auto"/>
                <w:sz w:val="24"/>
                <w:szCs w:val="24"/>
                <w:highlight w:val="none"/>
                <w:shd w:val="clear" w:color="auto" w:fill="auto"/>
                <w:lang w:val="en-US"/>
              </w:rPr>
            </w:pPr>
            <w:r>
              <w:rPr>
                <w:rFonts w:hint="eastAsia" w:ascii="方正仿宋_GB2312" w:hAnsi="方正仿宋_GB2312" w:eastAsia="方正仿宋_GB2312" w:cs="方正仿宋_GB2312"/>
                <w:color w:val="auto"/>
                <w:kern w:val="0"/>
                <w:sz w:val="24"/>
                <w:szCs w:val="24"/>
                <w:highlight w:val="none"/>
                <w:shd w:val="clear" w:color="auto" w:fill="auto"/>
              </w:rPr>
              <w:t>正本壹份，副本</w:t>
            </w:r>
            <w:r>
              <w:rPr>
                <w:rFonts w:hint="eastAsia" w:ascii="方正仿宋_GB2312" w:hAnsi="方正仿宋_GB2312" w:eastAsia="方正仿宋_GB2312" w:cs="方正仿宋_GB2312"/>
                <w:color w:val="auto"/>
                <w:kern w:val="0"/>
                <w:sz w:val="24"/>
                <w:szCs w:val="24"/>
                <w:highlight w:val="none"/>
                <w:shd w:val="clear" w:color="auto" w:fill="auto"/>
                <w:lang w:eastAsia="zh-CN"/>
              </w:rPr>
              <w:t>贰</w:t>
            </w:r>
            <w:r>
              <w:rPr>
                <w:rFonts w:hint="eastAsia" w:ascii="方正仿宋_GB2312" w:hAnsi="方正仿宋_GB2312" w:eastAsia="方正仿宋_GB2312" w:cs="方正仿宋_GB2312"/>
                <w:color w:val="auto"/>
                <w:kern w:val="0"/>
                <w:sz w:val="24"/>
                <w:szCs w:val="24"/>
                <w:highlight w:val="none"/>
                <w:shd w:val="clear" w:color="auto" w:fill="auto"/>
              </w:rPr>
              <w:t>份，电子版</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签章齐全</w:t>
            </w:r>
            <w:r>
              <w:rPr>
                <w:rFonts w:hint="eastAsia" w:ascii="方正仿宋_GB2312" w:hAnsi="方正仿宋_GB2312" w:eastAsia="方正仿宋_GB2312" w:cs="方正仿宋_GB2312"/>
                <w:color w:val="auto"/>
                <w:kern w:val="0"/>
                <w:sz w:val="24"/>
                <w:szCs w:val="24"/>
                <w:highlight w:val="none"/>
                <w:shd w:val="clear" w:color="auto" w:fill="auto"/>
              </w:rPr>
              <w:t>投标文件壹份装入正本（U盘），正本、副本投标文件分别单独封装。</w:t>
            </w:r>
          </w:p>
        </w:tc>
      </w:tr>
      <w:tr w14:paraId="0979DC2B">
        <w:tblPrEx>
          <w:tblCellMar>
            <w:top w:w="0" w:type="dxa"/>
            <w:left w:w="108" w:type="dxa"/>
            <w:bottom w:w="0" w:type="dxa"/>
            <w:right w:w="108" w:type="dxa"/>
          </w:tblCellMar>
        </w:tblPrEx>
        <w:trPr>
          <w:trHeight w:val="713"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39498C77">
            <w:pPr>
              <w:keepNext w:val="0"/>
              <w:keepLines w:val="0"/>
              <w:pageBreakBefore w:val="0"/>
              <w:widowControl/>
              <w:numPr>
                <w:ilvl w:val="0"/>
                <w:numId w:val="0"/>
              </w:numPr>
              <w:suppressLineNumbers w:val="0"/>
              <w:shd w:val="clear"/>
              <w:kinsoku/>
              <w:wordWrap/>
              <w:topLinePunct w:val="0"/>
              <w:bidi w:val="0"/>
              <w:spacing w:before="0" w:beforeAutospacing="0" w:after="0" w:afterAutospacing="0" w:line="360" w:lineRule="auto"/>
              <w:ind w:left="0" w:right="0" w:rightChars="0"/>
              <w:jc w:val="center"/>
              <w:textAlignment w:val="auto"/>
              <w:rPr>
                <w:rFonts w:hint="default"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19</w:t>
            </w:r>
          </w:p>
        </w:tc>
        <w:tc>
          <w:tcPr>
            <w:tcW w:w="1703" w:type="dxa"/>
            <w:tcBorders>
              <w:top w:val="single" w:color="000000" w:sz="4" w:space="0"/>
              <w:left w:val="single" w:color="000000" w:sz="4" w:space="0"/>
              <w:bottom w:val="single" w:color="000000" w:sz="4" w:space="0"/>
              <w:right w:val="single" w:color="000000" w:sz="4" w:space="0"/>
            </w:tcBorders>
            <w:vAlign w:val="center"/>
          </w:tcPr>
          <w:p w14:paraId="39371E02">
            <w:pPr>
              <w:keepNext w:val="0"/>
              <w:keepLines w:val="0"/>
              <w:pageBreakBefore w:val="0"/>
              <w:widowControl w:val="0"/>
              <w:suppressLineNumbers w:val="0"/>
              <w:shd w:val="clear"/>
              <w:kinsoku/>
              <w:wordWrap/>
              <w:topLinePunct w:val="0"/>
              <w:bidi w:val="0"/>
              <w:spacing w:before="0" w:beforeAutospacing="0" w:after="0" w:afterAutospacing="0" w:line="360" w:lineRule="auto"/>
              <w:ind w:left="0" w:leftChars="0" w:right="109" w:rightChars="0"/>
              <w:jc w:val="center"/>
              <w:textAlignment w:val="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sz w:val="24"/>
                <w:szCs w:val="24"/>
                <w:highlight w:val="none"/>
                <w:shd w:val="clear" w:color="auto" w:fill="auto"/>
              </w:rPr>
              <w:t>答疑</w:t>
            </w:r>
          </w:p>
        </w:tc>
        <w:tc>
          <w:tcPr>
            <w:tcW w:w="7190" w:type="dxa"/>
            <w:tcBorders>
              <w:top w:val="single" w:color="000000" w:sz="4" w:space="0"/>
              <w:left w:val="single" w:color="000000" w:sz="4" w:space="0"/>
              <w:bottom w:val="single" w:color="000000" w:sz="4" w:space="0"/>
              <w:right w:val="single" w:color="000000" w:sz="4" w:space="0"/>
            </w:tcBorders>
            <w:vAlign w:val="top"/>
          </w:tcPr>
          <w:p w14:paraId="3CC8B40A">
            <w:pPr>
              <w:keepNext w:val="0"/>
              <w:keepLines w:val="0"/>
              <w:pageBreakBefore w:val="0"/>
              <w:widowControl w:val="0"/>
              <w:suppressLineNumbers w:val="0"/>
              <w:shd w:val="clear"/>
              <w:kinsoku/>
              <w:wordWrap/>
              <w:topLinePunct w:val="0"/>
              <w:bidi w:val="0"/>
              <w:spacing w:before="0" w:beforeAutospacing="0" w:after="0" w:afterAutospacing="0" w:line="360" w:lineRule="auto"/>
              <w:ind w:left="0" w:leftChars="0" w:right="-11" w:rightChars="0"/>
              <w:textAlignment w:val="auto"/>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sz w:val="24"/>
                <w:szCs w:val="24"/>
                <w:highlight w:val="none"/>
                <w:shd w:val="clear" w:color="auto" w:fill="auto"/>
              </w:rPr>
              <w:t>如有疑问，</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 xml:space="preserve">需书面提出，经采购人收集问题后，统一答疑。 </w:t>
            </w:r>
          </w:p>
        </w:tc>
      </w:tr>
    </w:tbl>
    <w:p w14:paraId="3CADE3DD">
      <w:pPr>
        <w:shd w:val="clear"/>
        <w:bidi w:val="0"/>
        <w:rPr>
          <w:rFonts w:hint="eastAsia" w:ascii="方正仿宋_GB2312" w:hAnsi="方正仿宋_GB2312" w:eastAsia="方正仿宋_GB2312" w:cs="方正仿宋_GB2312"/>
          <w:color w:val="auto"/>
          <w:highlight w:val="none"/>
          <w:shd w:val="clear" w:color="auto" w:fill="auto"/>
          <w:lang w:val="en-US" w:eastAsia="zh-CN"/>
        </w:rPr>
      </w:pPr>
    </w:p>
    <w:p w14:paraId="40B9CBEE">
      <w:pPr>
        <w:shd w:val="clear"/>
        <w:bidi w:val="0"/>
        <w:jc w:val="center"/>
        <w:rPr>
          <w:rFonts w:hint="eastAsia" w:ascii="方正仿宋_GB2312" w:hAnsi="方正仿宋_GB2312" w:eastAsia="方正仿宋_GB2312" w:cs="方正仿宋_GB2312"/>
          <w:b/>
          <w:bCs/>
          <w:color w:val="auto"/>
          <w:kern w:val="44"/>
          <w:sz w:val="32"/>
          <w:szCs w:val="32"/>
          <w:highlight w:val="none"/>
          <w:shd w:val="clear" w:color="auto" w:fill="auto"/>
        </w:rPr>
      </w:pPr>
      <w:r>
        <w:rPr>
          <w:rFonts w:hint="eastAsia" w:ascii="方正仿宋_GB2312" w:hAnsi="方正仿宋_GB2312" w:eastAsia="方正仿宋_GB2312" w:cs="方正仿宋_GB2312"/>
          <w:b/>
          <w:bCs/>
          <w:color w:val="auto"/>
          <w:kern w:val="44"/>
          <w:sz w:val="32"/>
          <w:szCs w:val="32"/>
          <w:highlight w:val="none"/>
          <w:shd w:val="clear" w:color="auto" w:fill="auto"/>
        </w:rPr>
        <w:t>供应商须知</w:t>
      </w:r>
    </w:p>
    <w:p w14:paraId="7733F661">
      <w:pPr>
        <w:keepNext w:val="0"/>
        <w:keepLines w:val="0"/>
        <w:pageBreakBefore w:val="0"/>
        <w:widowControl/>
        <w:shd w:val="clear"/>
        <w:kinsoku/>
        <w:wordWrap/>
        <w:overflowPunct/>
        <w:topLinePunct w:val="0"/>
        <w:autoSpaceDE/>
        <w:autoSpaceDN/>
        <w:bidi w:val="0"/>
        <w:adjustRightInd w:val="0"/>
        <w:snapToGrid w:val="0"/>
        <w:spacing w:line="400" w:lineRule="exact"/>
        <w:ind w:right="0" w:rightChars="0"/>
        <w:jc w:val="center"/>
        <w:textAlignment w:val="auto"/>
        <w:rPr>
          <w:rFonts w:hint="eastAsia" w:ascii="方正仿宋_GB2312" w:hAnsi="方正仿宋_GB2312" w:eastAsia="方正仿宋_GB2312" w:cs="方正仿宋_GB2312"/>
          <w:color w:val="auto"/>
          <w:kern w:val="0"/>
          <w:sz w:val="24"/>
          <w:szCs w:val="24"/>
          <w:highlight w:val="none"/>
          <w:shd w:val="clear" w:color="auto" w:fill="auto"/>
        </w:rPr>
      </w:pPr>
      <w:bookmarkStart w:id="37" w:name="_Toc14189403"/>
      <w:bookmarkStart w:id="38" w:name="_Toc23315656"/>
      <w:bookmarkStart w:id="39" w:name="_Toc18412195"/>
      <w:bookmarkStart w:id="40" w:name="_Toc23316516"/>
      <w:bookmarkStart w:id="41" w:name="_Toc12880"/>
      <w:bookmarkStart w:id="42" w:name="_Toc26416"/>
      <w:bookmarkStart w:id="43" w:name="_Toc35335252"/>
      <w:bookmarkStart w:id="44" w:name="_Toc23316580"/>
      <w:bookmarkStart w:id="45" w:name="_Toc23316678"/>
      <w:bookmarkStart w:id="46" w:name="_Toc14189266"/>
      <w:r>
        <w:rPr>
          <w:rFonts w:hint="eastAsia" w:ascii="方正仿宋_GB2312" w:hAnsi="方正仿宋_GB2312" w:eastAsia="方正仿宋_GB2312" w:cs="方正仿宋_GB2312"/>
          <w:color w:val="auto"/>
          <w:kern w:val="0"/>
          <w:sz w:val="24"/>
          <w:szCs w:val="24"/>
          <w:highlight w:val="none"/>
          <w:shd w:val="clear" w:color="auto" w:fill="auto"/>
        </w:rPr>
        <w:t>一、</w:t>
      </w:r>
      <w:r>
        <w:rPr>
          <w:rFonts w:hint="eastAsia" w:ascii="方正仿宋_GB2312" w:hAnsi="方正仿宋_GB2312" w:eastAsia="方正仿宋_GB2312" w:cs="方正仿宋_GB2312"/>
          <w:b/>
          <w:bCs/>
          <w:color w:val="auto"/>
          <w:kern w:val="44"/>
          <w:sz w:val="24"/>
          <w:szCs w:val="24"/>
          <w:highlight w:val="none"/>
          <w:shd w:val="clear" w:color="auto" w:fill="auto"/>
        </w:rPr>
        <w:t>总则</w:t>
      </w:r>
    </w:p>
    <w:p w14:paraId="47E70D75">
      <w:pPr>
        <w:keepNext w:val="0"/>
        <w:keepLines w:val="0"/>
        <w:pageBreakBefore w:val="0"/>
        <w:widowControl/>
        <w:shd w:val="clear"/>
        <w:kinsoku/>
        <w:wordWrap/>
        <w:overflowPunct/>
        <w:topLinePunct w:val="0"/>
        <w:autoSpaceDE/>
        <w:autoSpaceDN/>
        <w:bidi w:val="0"/>
        <w:adjustRightInd w:val="0"/>
        <w:snapToGrid w:val="0"/>
        <w:spacing w:line="360" w:lineRule="auto"/>
        <w:ind w:right="0" w:rightChars="0"/>
        <w:jc w:val="both"/>
        <w:textAlignment w:val="auto"/>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1.</w:t>
      </w:r>
      <w:r>
        <w:rPr>
          <w:rFonts w:hint="eastAsia" w:ascii="方正仿宋_GB2312" w:hAnsi="方正仿宋_GB2312" w:eastAsia="方正仿宋_GB2312" w:cs="方正仿宋_GB2312"/>
          <w:b/>
          <w:color w:val="auto"/>
          <w:kern w:val="0"/>
          <w:sz w:val="24"/>
          <w:szCs w:val="24"/>
          <w:highlight w:val="none"/>
          <w:shd w:val="clear" w:color="auto" w:fill="auto"/>
        </w:rPr>
        <w:t>采购依据</w:t>
      </w:r>
    </w:p>
    <w:p w14:paraId="63FB5C6E">
      <w:pPr>
        <w:keepNext w:val="0"/>
        <w:keepLines w:val="0"/>
        <w:pageBreakBefore w:val="0"/>
        <w:widowControl/>
        <w:shd w:val="clear"/>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本次采购依据《中华人民共和国政府采购法》、《中华人民共和国政府采购法实施条例》、《政府采购非招标采购方式管理办法》</w:t>
      </w:r>
      <w:r>
        <w:rPr>
          <w:rFonts w:hint="eastAsia" w:ascii="方正仿宋_GB2312" w:hAnsi="方正仿宋_GB2312" w:eastAsia="方正仿宋_GB2312" w:cs="方正仿宋_GB2312"/>
          <w:color w:val="auto"/>
          <w:sz w:val="24"/>
          <w:szCs w:val="24"/>
          <w:highlight w:val="none"/>
          <w:shd w:val="clear" w:color="auto" w:fill="auto"/>
        </w:rPr>
        <w:t>（财政部令第74号）</w:t>
      </w:r>
      <w:r>
        <w:rPr>
          <w:rFonts w:hint="eastAsia" w:ascii="方正仿宋_GB2312" w:hAnsi="方正仿宋_GB2312" w:eastAsia="方正仿宋_GB2312" w:cs="方正仿宋_GB2312"/>
          <w:color w:val="auto"/>
          <w:kern w:val="0"/>
          <w:sz w:val="24"/>
          <w:szCs w:val="24"/>
          <w:highlight w:val="none"/>
          <w:shd w:val="clear" w:color="auto" w:fill="auto"/>
        </w:rPr>
        <w:t>及国家现行有关法律法规执行。</w:t>
      </w:r>
    </w:p>
    <w:p w14:paraId="40C3CBA3">
      <w:pPr>
        <w:keepNext w:val="0"/>
        <w:keepLines w:val="0"/>
        <w:pageBreakBefore w:val="0"/>
        <w:widowControl/>
        <w:shd w:val="clear"/>
        <w:kinsoku/>
        <w:wordWrap/>
        <w:overflowPunct/>
        <w:topLinePunct w:val="0"/>
        <w:autoSpaceDE/>
        <w:autoSpaceDN/>
        <w:bidi w:val="0"/>
        <w:adjustRightInd w:val="0"/>
        <w:snapToGrid w:val="0"/>
        <w:spacing w:line="360" w:lineRule="auto"/>
        <w:ind w:right="0" w:rightChars="0"/>
        <w:jc w:val="both"/>
        <w:textAlignment w:val="auto"/>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2.</w:t>
      </w:r>
      <w:r>
        <w:rPr>
          <w:rFonts w:hint="eastAsia" w:ascii="方正仿宋_GB2312" w:hAnsi="方正仿宋_GB2312" w:eastAsia="方正仿宋_GB2312" w:cs="方正仿宋_GB2312"/>
          <w:b/>
          <w:color w:val="auto"/>
          <w:kern w:val="0"/>
          <w:sz w:val="24"/>
          <w:szCs w:val="24"/>
          <w:highlight w:val="none"/>
          <w:shd w:val="clear" w:color="auto" w:fill="auto"/>
        </w:rPr>
        <w:t>适用范围</w:t>
      </w:r>
    </w:p>
    <w:p w14:paraId="25661769">
      <w:pPr>
        <w:keepNext w:val="0"/>
        <w:keepLines w:val="0"/>
        <w:pageBreakBefore w:val="0"/>
        <w:widowControl/>
        <w:shd w:val="clear"/>
        <w:kinsoku/>
        <w:wordWrap/>
        <w:overflowPunct/>
        <w:topLinePunct w:val="0"/>
        <w:autoSpaceDE/>
        <w:autoSpaceDN/>
        <w:bidi w:val="0"/>
        <w:adjustRightInd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本竞争性谈判文件适用于本次谈判活动的全过程。</w:t>
      </w:r>
    </w:p>
    <w:p w14:paraId="22BF1F06">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3</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w:t>
      </w:r>
      <w:r>
        <w:rPr>
          <w:rFonts w:hint="eastAsia" w:ascii="方正仿宋_GB2312" w:hAnsi="方正仿宋_GB2312" w:eastAsia="方正仿宋_GB2312" w:cs="方正仿宋_GB2312"/>
          <w:b/>
          <w:bCs/>
          <w:color w:val="auto"/>
          <w:sz w:val="24"/>
          <w:szCs w:val="24"/>
          <w:highlight w:val="none"/>
          <w:shd w:val="clear" w:color="auto" w:fill="auto"/>
        </w:rPr>
        <w:t>合格的供应商</w:t>
      </w:r>
    </w:p>
    <w:p w14:paraId="0C79384E">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3.1具有本项目生产、制造、加工、供应或实施能力，符合、承认并承诺履行本</w:t>
      </w:r>
      <w:r>
        <w:rPr>
          <w:rFonts w:hint="eastAsia" w:ascii="方正仿宋_GB2312" w:hAnsi="方正仿宋_GB2312" w:eastAsia="方正仿宋_GB2312" w:cs="方正仿宋_GB2312"/>
          <w:bCs/>
          <w:color w:val="auto"/>
          <w:sz w:val="24"/>
          <w:szCs w:val="24"/>
          <w:highlight w:val="none"/>
          <w:shd w:val="clear" w:color="auto" w:fill="auto"/>
          <w:lang w:eastAsia="zh-CN"/>
        </w:rPr>
        <w:t>谈判</w:t>
      </w:r>
      <w:r>
        <w:rPr>
          <w:rFonts w:hint="eastAsia" w:ascii="方正仿宋_GB2312" w:hAnsi="方正仿宋_GB2312" w:eastAsia="方正仿宋_GB2312" w:cs="方正仿宋_GB2312"/>
          <w:bCs/>
          <w:color w:val="auto"/>
          <w:sz w:val="24"/>
          <w:szCs w:val="24"/>
          <w:highlight w:val="none"/>
          <w:shd w:val="clear" w:color="auto" w:fill="auto"/>
        </w:rPr>
        <w:t>文件各项规定的国内供应商。</w:t>
      </w:r>
    </w:p>
    <w:p w14:paraId="7D52A0C5">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3.2供应商应遵守有关的国家法律、法规和条例，具备《中华人民共和国政府采购法》和本文件中规定的条件：</w:t>
      </w:r>
    </w:p>
    <w:p w14:paraId="2AD9596A">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（1）具有独立承担民事责任的能力；</w:t>
      </w:r>
    </w:p>
    <w:p w14:paraId="74B141A8">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（2）具有良好的商业信誉和健全的财务会计制度；</w:t>
      </w:r>
    </w:p>
    <w:p w14:paraId="7C7C7A3E">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（3）具有履行合同所必需的产品和专业技术能力；</w:t>
      </w:r>
    </w:p>
    <w:p w14:paraId="452370C6">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（4）具有依法缴纳税收和社会保障资金的良好记录；</w:t>
      </w:r>
    </w:p>
    <w:p w14:paraId="7DC7F62F">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（5）参加此项采购活动前三年内，在经营活动中没有重大违法记录；</w:t>
      </w:r>
    </w:p>
    <w:p w14:paraId="1B951427">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（6）法律、行政法规规定的其他条件。</w:t>
      </w:r>
    </w:p>
    <w:p w14:paraId="42AC0F01">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3.3供应商购买</w:t>
      </w:r>
      <w:r>
        <w:rPr>
          <w:rFonts w:hint="eastAsia" w:ascii="方正仿宋_GB2312" w:hAnsi="方正仿宋_GB2312" w:eastAsia="方正仿宋_GB2312" w:cs="方正仿宋_GB2312"/>
          <w:bCs/>
          <w:color w:val="auto"/>
          <w:sz w:val="24"/>
          <w:szCs w:val="24"/>
          <w:highlight w:val="none"/>
          <w:shd w:val="clear" w:color="auto" w:fill="auto"/>
          <w:lang w:eastAsia="zh-CN"/>
        </w:rPr>
        <w:t>谈判</w:t>
      </w:r>
      <w:r>
        <w:rPr>
          <w:rFonts w:hint="eastAsia" w:ascii="方正仿宋_GB2312" w:hAnsi="方正仿宋_GB2312" w:eastAsia="方正仿宋_GB2312" w:cs="方正仿宋_GB2312"/>
          <w:bCs/>
          <w:color w:val="auto"/>
          <w:sz w:val="24"/>
          <w:szCs w:val="24"/>
          <w:highlight w:val="none"/>
          <w:shd w:val="clear" w:color="auto" w:fill="auto"/>
        </w:rPr>
        <w:t>文件时应登记备案，并提供有效联系方式。</w:t>
      </w:r>
    </w:p>
    <w:p w14:paraId="0EE36A2E">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3.4如供应商代表不是法定代表人，须持有《法定代表人授权委托书》 (按</w:t>
      </w:r>
      <w:r>
        <w:rPr>
          <w:rFonts w:hint="eastAsia" w:ascii="方正仿宋_GB2312" w:hAnsi="方正仿宋_GB2312" w:eastAsia="方正仿宋_GB2312" w:cs="方正仿宋_GB2312"/>
          <w:bCs/>
          <w:color w:val="auto"/>
          <w:sz w:val="24"/>
          <w:szCs w:val="24"/>
          <w:highlight w:val="none"/>
          <w:shd w:val="clear" w:color="auto" w:fill="auto"/>
          <w:lang w:eastAsia="zh-CN"/>
        </w:rPr>
        <w:t>谈判</w:t>
      </w:r>
      <w:r>
        <w:rPr>
          <w:rFonts w:hint="eastAsia" w:ascii="方正仿宋_GB2312" w:hAnsi="方正仿宋_GB2312" w:eastAsia="方正仿宋_GB2312" w:cs="方正仿宋_GB2312"/>
          <w:bCs/>
          <w:color w:val="auto"/>
          <w:sz w:val="24"/>
          <w:szCs w:val="24"/>
          <w:highlight w:val="none"/>
          <w:shd w:val="clear" w:color="auto" w:fill="auto"/>
        </w:rPr>
        <w:t>文件提供的格式填写)。</w:t>
      </w:r>
    </w:p>
    <w:p w14:paraId="3B319C6B">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3.5供应商应独立于采购人，不得直接或间接地与采购人为采购本次招标的货物或服务进行设计、编制技术规格和其它文件所委托的咨询公司或其附属机构有任何关联。</w:t>
      </w:r>
    </w:p>
    <w:p w14:paraId="70316298">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3.6供应商不得存在下列情形之一：</w:t>
      </w:r>
    </w:p>
    <w:p w14:paraId="57846EC5">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（1）与采购人或采购代理机构存在隶属关系或者其他利害关系；</w:t>
      </w:r>
    </w:p>
    <w:p w14:paraId="2D2FB722">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（2）与其他供应商的法定代表人（或者负责人）为同一人，或者与其他供应商存在直接控股、管理关系；</w:t>
      </w:r>
    </w:p>
    <w:p w14:paraId="514F317F">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3）受到刑事处罚，或者受到三万元以上罚款，责令停产停业、在一年至三年内禁止参加政府采购活动、暂扣或吊销许可证、暂扣或吊销执照等情形之一的行政处罚，或者存在财政部门认定的其他重大违法记录。</w:t>
      </w:r>
    </w:p>
    <w:p w14:paraId="7061EC18">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lang w:eastAsia="zh-CN"/>
        </w:rPr>
      </w:pPr>
      <w:r>
        <w:rPr>
          <w:rFonts w:hint="eastAsia" w:ascii="方正仿宋_GB2312" w:hAnsi="方正仿宋_GB2312" w:eastAsia="方正仿宋_GB2312" w:cs="方正仿宋_GB2312"/>
          <w:bCs/>
          <w:color w:val="auto"/>
          <w:sz w:val="24"/>
          <w:szCs w:val="24"/>
          <w:highlight w:val="none"/>
          <w:shd w:val="clear" w:color="auto" w:fill="auto"/>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w:t>
      </w:r>
      <w:r>
        <w:rPr>
          <w:rFonts w:hint="eastAsia" w:ascii="方正仿宋_GB2312" w:hAnsi="方正仿宋_GB2312" w:eastAsia="方正仿宋_GB2312" w:cs="方正仿宋_GB2312"/>
          <w:bCs/>
          <w:color w:val="auto"/>
          <w:sz w:val="24"/>
          <w:szCs w:val="24"/>
          <w:highlight w:val="none"/>
          <w:shd w:val="clear" w:color="auto" w:fill="auto"/>
          <w:lang w:eastAsia="zh-CN"/>
        </w:rPr>
        <w:t>。</w:t>
      </w:r>
    </w:p>
    <w:p w14:paraId="50085600">
      <w:pPr>
        <w:keepNext w:val="0"/>
        <w:keepLines w:val="0"/>
        <w:pageBreakBefore w:val="0"/>
        <w:widowControl/>
        <w:shd w:val="clear"/>
        <w:kinsoku/>
        <w:wordWrap/>
        <w:overflowPunct/>
        <w:topLinePunct w:val="0"/>
        <w:autoSpaceDE/>
        <w:autoSpaceDN/>
        <w:bidi w:val="0"/>
        <w:spacing w:line="360" w:lineRule="auto"/>
        <w:ind w:right="0" w:rightChars="0"/>
        <w:jc w:val="both"/>
        <w:textAlignment w:val="auto"/>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lang w:val="en-US" w:eastAsia="zh-CN"/>
        </w:rPr>
        <w:t>4.</w:t>
      </w:r>
      <w:r>
        <w:rPr>
          <w:rFonts w:hint="eastAsia" w:ascii="方正仿宋_GB2312" w:hAnsi="方正仿宋_GB2312" w:eastAsia="方正仿宋_GB2312" w:cs="方正仿宋_GB2312"/>
          <w:b/>
          <w:color w:val="auto"/>
          <w:sz w:val="24"/>
          <w:szCs w:val="24"/>
          <w:highlight w:val="none"/>
          <w:shd w:val="clear" w:color="auto" w:fill="auto"/>
        </w:rPr>
        <w:t>合格的货物与服务</w:t>
      </w:r>
    </w:p>
    <w:p w14:paraId="4C809024">
      <w:pPr>
        <w:keepNext w:val="0"/>
        <w:keepLines w:val="0"/>
        <w:pageBreakBefore w:val="0"/>
        <w:widowControl/>
        <w:shd w:val="clear"/>
        <w:kinsoku/>
        <w:wordWrap/>
        <w:overflowPunct/>
        <w:topLinePunct w:val="0"/>
        <w:autoSpaceDE/>
        <w:autoSpaceDN/>
        <w:bidi w:val="0"/>
        <w:spacing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4.1</w:t>
      </w:r>
      <w:r>
        <w:rPr>
          <w:rFonts w:hint="eastAsia" w:ascii="方正仿宋_GB2312" w:hAnsi="方正仿宋_GB2312" w:eastAsia="方正仿宋_GB2312" w:cs="方正仿宋_GB2312"/>
          <w:color w:val="auto"/>
          <w:sz w:val="24"/>
          <w:szCs w:val="24"/>
          <w:highlight w:val="none"/>
          <w:shd w:val="clear" w:color="auto" w:fill="auto"/>
        </w:rPr>
        <w:t>本次谈判所用货物及其有关服务，均应来自上述</w:t>
      </w:r>
      <w:r>
        <w:rPr>
          <w:rFonts w:hint="eastAsia" w:ascii="方正仿宋_GB2312" w:hAnsi="方正仿宋_GB2312" w:eastAsia="方正仿宋_GB2312" w:cs="方正仿宋_GB2312"/>
          <w:color w:val="auto"/>
          <w:sz w:val="24"/>
          <w:szCs w:val="24"/>
          <w:highlight w:val="none"/>
          <w:shd w:val="clear" w:color="auto" w:fill="auto"/>
          <w:lang w:val="en-US" w:eastAsia="zh-CN"/>
        </w:rPr>
        <w:t>3</w:t>
      </w:r>
      <w:r>
        <w:rPr>
          <w:rFonts w:hint="eastAsia" w:ascii="方正仿宋_GB2312" w:hAnsi="方正仿宋_GB2312" w:eastAsia="方正仿宋_GB2312" w:cs="方正仿宋_GB2312"/>
          <w:color w:val="auto"/>
          <w:sz w:val="24"/>
          <w:szCs w:val="24"/>
          <w:highlight w:val="none"/>
          <w:shd w:val="clear" w:color="auto" w:fill="auto"/>
        </w:rPr>
        <w:t>条款所规定的合格供应商</w:t>
      </w:r>
      <w:r>
        <w:rPr>
          <w:rFonts w:hint="eastAsia" w:ascii="方正仿宋_GB2312" w:hAnsi="方正仿宋_GB2312" w:eastAsia="方正仿宋_GB2312" w:cs="方正仿宋_GB2312"/>
          <w:color w:val="auto"/>
          <w:sz w:val="24"/>
          <w:szCs w:val="24"/>
          <w:highlight w:val="none"/>
          <w:shd w:val="clear" w:color="auto" w:fill="auto"/>
          <w:lang w:eastAsia="zh-CN"/>
        </w:rPr>
        <w:t>。</w:t>
      </w:r>
    </w:p>
    <w:p w14:paraId="0588F54A">
      <w:pPr>
        <w:keepNext w:val="0"/>
        <w:keepLines w:val="0"/>
        <w:pageBreakBefore w:val="0"/>
        <w:widowControl/>
        <w:shd w:val="clear"/>
        <w:kinsoku/>
        <w:wordWrap/>
        <w:overflowPunct/>
        <w:topLinePunct w:val="0"/>
        <w:autoSpaceDE/>
        <w:autoSpaceDN/>
        <w:bidi w:val="0"/>
        <w:spacing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4.2</w:t>
      </w:r>
      <w:r>
        <w:rPr>
          <w:rFonts w:hint="eastAsia" w:ascii="方正仿宋_GB2312" w:hAnsi="方正仿宋_GB2312" w:eastAsia="方正仿宋_GB2312" w:cs="方正仿宋_GB2312"/>
          <w:color w:val="auto"/>
          <w:sz w:val="24"/>
          <w:szCs w:val="24"/>
          <w:highlight w:val="none"/>
          <w:shd w:val="clear" w:color="auto" w:fill="auto"/>
        </w:rPr>
        <w:t>货物系指供应商按谈判文件规定，向采购人提供的符合谈判文件要求的相关的货物。</w:t>
      </w:r>
    </w:p>
    <w:p w14:paraId="007EAC75">
      <w:pPr>
        <w:keepNext w:val="0"/>
        <w:keepLines w:val="0"/>
        <w:pageBreakBefore w:val="0"/>
        <w:widowControl/>
        <w:shd w:val="clear"/>
        <w:kinsoku/>
        <w:wordWrap/>
        <w:overflowPunct/>
        <w:topLinePunct w:val="0"/>
        <w:autoSpaceDE/>
        <w:autoSpaceDN/>
        <w:bidi w:val="0"/>
        <w:spacing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4.3</w:t>
      </w:r>
      <w:r>
        <w:rPr>
          <w:rFonts w:hint="eastAsia" w:ascii="方正仿宋_GB2312" w:hAnsi="方正仿宋_GB2312" w:eastAsia="方正仿宋_GB2312" w:cs="方正仿宋_GB2312"/>
          <w:color w:val="auto"/>
          <w:sz w:val="24"/>
          <w:szCs w:val="24"/>
          <w:highlight w:val="none"/>
          <w:shd w:val="clear" w:color="auto" w:fill="auto"/>
        </w:rPr>
        <w:t>服务系指谈判文件规定的，供应商须承担的与谈判货物有关的辅助服务,如包装、运输、保险、安装、调试、技术培训、售后服务以及其他类似的义务。</w:t>
      </w:r>
    </w:p>
    <w:p w14:paraId="7619C481">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5.</w:t>
      </w:r>
      <w:r>
        <w:rPr>
          <w:rFonts w:hint="eastAsia" w:ascii="方正仿宋_GB2312" w:hAnsi="方正仿宋_GB2312" w:eastAsia="方正仿宋_GB2312" w:cs="方正仿宋_GB2312"/>
          <w:b/>
          <w:bCs/>
          <w:color w:val="auto"/>
          <w:sz w:val="24"/>
          <w:szCs w:val="24"/>
          <w:highlight w:val="none"/>
          <w:shd w:val="clear" w:color="auto" w:fill="auto"/>
        </w:rPr>
        <w:t>政府采购政策支持</w:t>
      </w:r>
    </w:p>
    <w:p w14:paraId="2A94C6B8">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lang w:val="en-US" w:eastAsia="zh-CN"/>
        </w:rPr>
        <w:t>5</w:t>
      </w:r>
      <w:r>
        <w:rPr>
          <w:rFonts w:hint="eastAsia" w:ascii="方正仿宋_GB2312" w:hAnsi="方正仿宋_GB2312" w:eastAsia="方正仿宋_GB2312" w:cs="方正仿宋_GB2312"/>
          <w:bCs/>
          <w:color w:val="auto"/>
          <w:sz w:val="24"/>
          <w:szCs w:val="24"/>
          <w:highlight w:val="none"/>
          <w:shd w:val="clear" w:color="auto" w:fill="auto"/>
        </w:rPr>
        <w:t xml:space="preserve">.1对列入财政部、国家发改委发布的《节能产品政府采购清单》且属于应当“强制采购的节能产品”，按照规定实行强制采购。 </w:t>
      </w:r>
    </w:p>
    <w:p w14:paraId="03923318">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lang w:val="en-US" w:eastAsia="zh-CN"/>
        </w:rPr>
        <w:t>5</w:t>
      </w:r>
      <w:r>
        <w:rPr>
          <w:rFonts w:hint="eastAsia" w:ascii="方正仿宋_GB2312" w:hAnsi="方正仿宋_GB2312" w:eastAsia="方正仿宋_GB2312" w:cs="方正仿宋_GB2312"/>
          <w:bCs/>
          <w:color w:val="auto"/>
          <w:sz w:val="24"/>
          <w:szCs w:val="24"/>
          <w:highlight w:val="none"/>
          <w:shd w:val="clear" w:color="auto" w:fill="auto"/>
        </w:rPr>
        <w:t>.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14:paraId="61D77E58">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lang w:val="en-US" w:eastAsia="zh-CN"/>
        </w:rPr>
        <w:t>5</w:t>
      </w:r>
      <w:r>
        <w:rPr>
          <w:rFonts w:hint="eastAsia" w:ascii="方正仿宋_GB2312" w:hAnsi="方正仿宋_GB2312" w:eastAsia="方正仿宋_GB2312" w:cs="方正仿宋_GB2312"/>
          <w:bCs/>
          <w:color w:val="auto"/>
          <w:sz w:val="24"/>
          <w:szCs w:val="24"/>
          <w:highlight w:val="none"/>
          <w:shd w:val="clear" w:color="auto" w:fill="auto"/>
        </w:rPr>
        <w:t>.3产品同时属于“非强制采购节能产品”、环境标志产品的，评审时只有其中一项能享受优先待遇（供应商自行选择，并在报价文件中填写相关信息及数据）。</w:t>
      </w:r>
    </w:p>
    <w:p w14:paraId="6CD86736">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lang w:val="en-US" w:eastAsia="zh-CN"/>
        </w:rPr>
        <w:t>5</w:t>
      </w:r>
      <w:r>
        <w:rPr>
          <w:rFonts w:hint="eastAsia" w:ascii="方正仿宋_GB2312" w:hAnsi="方正仿宋_GB2312" w:eastAsia="方正仿宋_GB2312" w:cs="方正仿宋_GB2312"/>
          <w:bCs/>
          <w:color w:val="auto"/>
          <w:sz w:val="24"/>
          <w:szCs w:val="24"/>
          <w:highlight w:val="none"/>
          <w:shd w:val="clear" w:color="auto" w:fill="auto"/>
        </w:rPr>
        <w:t>.4供应商有融资、担保需求的，具体办理流程按照财政厅及相关政策执行。</w:t>
      </w:r>
    </w:p>
    <w:p w14:paraId="618965C7">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6.</w:t>
      </w:r>
      <w:r>
        <w:rPr>
          <w:rFonts w:hint="eastAsia" w:ascii="方正仿宋_GB2312" w:hAnsi="方正仿宋_GB2312" w:eastAsia="方正仿宋_GB2312" w:cs="方正仿宋_GB2312"/>
          <w:b/>
          <w:bCs/>
          <w:color w:val="auto"/>
          <w:sz w:val="24"/>
          <w:szCs w:val="24"/>
          <w:highlight w:val="none"/>
          <w:shd w:val="clear" w:color="auto" w:fill="auto"/>
        </w:rPr>
        <w:t>费用承担</w:t>
      </w:r>
    </w:p>
    <w:p w14:paraId="5D191D3B">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供应商准备和参加</w:t>
      </w:r>
      <w:r>
        <w:rPr>
          <w:rFonts w:hint="eastAsia" w:ascii="方正仿宋_GB2312" w:hAnsi="方正仿宋_GB2312" w:eastAsia="方正仿宋_GB2312" w:cs="方正仿宋_GB2312"/>
          <w:bCs/>
          <w:color w:val="auto"/>
          <w:sz w:val="24"/>
          <w:szCs w:val="24"/>
          <w:highlight w:val="none"/>
          <w:shd w:val="clear" w:color="auto" w:fill="auto"/>
          <w:lang w:eastAsia="zh-CN"/>
        </w:rPr>
        <w:t>谈判</w:t>
      </w:r>
      <w:r>
        <w:rPr>
          <w:rFonts w:hint="eastAsia" w:ascii="方正仿宋_GB2312" w:hAnsi="方正仿宋_GB2312" w:eastAsia="方正仿宋_GB2312" w:cs="方正仿宋_GB2312"/>
          <w:bCs/>
          <w:color w:val="auto"/>
          <w:sz w:val="24"/>
          <w:szCs w:val="24"/>
          <w:highlight w:val="none"/>
          <w:shd w:val="clear" w:color="auto" w:fill="auto"/>
        </w:rPr>
        <w:t>活动发生的费用自理。</w:t>
      </w:r>
    </w:p>
    <w:p w14:paraId="125A7F62">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7.</w:t>
      </w:r>
      <w:r>
        <w:rPr>
          <w:rFonts w:hint="eastAsia" w:ascii="方正仿宋_GB2312" w:hAnsi="方正仿宋_GB2312" w:eastAsia="方正仿宋_GB2312" w:cs="方正仿宋_GB2312"/>
          <w:b/>
          <w:bCs/>
          <w:color w:val="auto"/>
          <w:sz w:val="24"/>
          <w:szCs w:val="24"/>
          <w:highlight w:val="none"/>
          <w:shd w:val="clear" w:color="auto" w:fill="auto"/>
        </w:rPr>
        <w:t>保密</w:t>
      </w:r>
    </w:p>
    <w:p w14:paraId="791B709C">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参与</w:t>
      </w:r>
      <w:r>
        <w:rPr>
          <w:rFonts w:hint="eastAsia" w:ascii="方正仿宋_GB2312" w:hAnsi="方正仿宋_GB2312" w:eastAsia="方正仿宋_GB2312" w:cs="方正仿宋_GB2312"/>
          <w:bCs/>
          <w:color w:val="auto"/>
          <w:sz w:val="24"/>
          <w:szCs w:val="24"/>
          <w:highlight w:val="none"/>
          <w:shd w:val="clear" w:color="auto" w:fill="auto"/>
          <w:lang w:eastAsia="zh-CN"/>
        </w:rPr>
        <w:t>谈判</w:t>
      </w:r>
      <w:r>
        <w:rPr>
          <w:rFonts w:hint="eastAsia" w:ascii="方正仿宋_GB2312" w:hAnsi="方正仿宋_GB2312" w:eastAsia="方正仿宋_GB2312" w:cs="方正仿宋_GB2312"/>
          <w:bCs/>
          <w:color w:val="auto"/>
          <w:sz w:val="24"/>
          <w:szCs w:val="24"/>
          <w:highlight w:val="none"/>
          <w:shd w:val="clear" w:color="auto" w:fill="auto"/>
        </w:rPr>
        <w:t>活动的各方应对</w:t>
      </w:r>
      <w:r>
        <w:rPr>
          <w:rFonts w:hint="eastAsia" w:ascii="方正仿宋_GB2312" w:hAnsi="方正仿宋_GB2312" w:eastAsia="方正仿宋_GB2312" w:cs="方正仿宋_GB2312"/>
          <w:bCs/>
          <w:color w:val="auto"/>
          <w:sz w:val="24"/>
          <w:szCs w:val="24"/>
          <w:highlight w:val="none"/>
          <w:shd w:val="clear" w:color="auto" w:fill="auto"/>
          <w:lang w:eastAsia="zh-CN"/>
        </w:rPr>
        <w:t>谈判</w:t>
      </w:r>
      <w:r>
        <w:rPr>
          <w:rFonts w:hint="eastAsia" w:ascii="方正仿宋_GB2312" w:hAnsi="方正仿宋_GB2312" w:eastAsia="方正仿宋_GB2312" w:cs="方正仿宋_GB2312"/>
          <w:bCs/>
          <w:color w:val="auto"/>
          <w:sz w:val="24"/>
          <w:szCs w:val="24"/>
          <w:highlight w:val="none"/>
          <w:shd w:val="clear" w:color="auto" w:fill="auto"/>
        </w:rPr>
        <w:t>文件和响应文件的商业和技术等秘密保密，违者应对由此造成的后果承担法律责任。</w:t>
      </w:r>
    </w:p>
    <w:p w14:paraId="25B30F1E">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8.</w:t>
      </w:r>
      <w:r>
        <w:rPr>
          <w:rFonts w:hint="eastAsia" w:ascii="方正仿宋_GB2312" w:hAnsi="方正仿宋_GB2312" w:eastAsia="方正仿宋_GB2312" w:cs="方正仿宋_GB2312"/>
          <w:b/>
          <w:bCs/>
          <w:color w:val="auto"/>
          <w:sz w:val="24"/>
          <w:szCs w:val="24"/>
          <w:highlight w:val="none"/>
          <w:shd w:val="clear" w:color="auto" w:fill="auto"/>
        </w:rPr>
        <w:t>语言文字</w:t>
      </w:r>
    </w:p>
    <w:p w14:paraId="088A1771">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除专用术语外，与</w:t>
      </w:r>
      <w:r>
        <w:rPr>
          <w:rFonts w:hint="eastAsia" w:ascii="方正仿宋_GB2312" w:hAnsi="方正仿宋_GB2312" w:eastAsia="方正仿宋_GB2312" w:cs="方正仿宋_GB2312"/>
          <w:bCs/>
          <w:color w:val="auto"/>
          <w:sz w:val="24"/>
          <w:szCs w:val="24"/>
          <w:highlight w:val="none"/>
          <w:shd w:val="clear" w:color="auto" w:fill="auto"/>
          <w:lang w:eastAsia="zh-CN"/>
        </w:rPr>
        <w:t>谈判</w:t>
      </w:r>
      <w:r>
        <w:rPr>
          <w:rFonts w:hint="eastAsia" w:ascii="方正仿宋_GB2312" w:hAnsi="方正仿宋_GB2312" w:eastAsia="方正仿宋_GB2312" w:cs="方正仿宋_GB2312"/>
          <w:bCs/>
          <w:color w:val="auto"/>
          <w:sz w:val="24"/>
          <w:szCs w:val="24"/>
          <w:highlight w:val="none"/>
          <w:shd w:val="clear" w:color="auto" w:fill="auto"/>
        </w:rPr>
        <w:t>文件有关的语言均使用中文；必要时专用术语应附有中文注释。</w:t>
      </w:r>
    </w:p>
    <w:p w14:paraId="72750685">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9.</w:t>
      </w:r>
      <w:r>
        <w:rPr>
          <w:rFonts w:hint="eastAsia" w:ascii="方正仿宋_GB2312" w:hAnsi="方正仿宋_GB2312" w:eastAsia="方正仿宋_GB2312" w:cs="方正仿宋_GB2312"/>
          <w:b/>
          <w:bCs/>
          <w:color w:val="auto"/>
          <w:sz w:val="24"/>
          <w:szCs w:val="24"/>
          <w:highlight w:val="none"/>
          <w:shd w:val="clear" w:color="auto" w:fill="auto"/>
        </w:rPr>
        <w:t>计量单位</w:t>
      </w:r>
    </w:p>
    <w:p w14:paraId="706C87D7">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所有计量均采用中华人民共和国法定计量单位。</w:t>
      </w:r>
    </w:p>
    <w:p w14:paraId="56EB709A">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10.</w:t>
      </w:r>
      <w:r>
        <w:rPr>
          <w:rFonts w:hint="eastAsia" w:ascii="方正仿宋_GB2312" w:hAnsi="方正仿宋_GB2312" w:eastAsia="方正仿宋_GB2312" w:cs="方正仿宋_GB2312"/>
          <w:b/>
          <w:bCs/>
          <w:color w:val="auto"/>
          <w:sz w:val="24"/>
          <w:szCs w:val="24"/>
          <w:highlight w:val="none"/>
          <w:shd w:val="clear" w:color="auto" w:fill="auto"/>
        </w:rPr>
        <w:t>踏勘现场</w:t>
      </w:r>
    </w:p>
    <w:p w14:paraId="20F5615D">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lang w:eastAsia="zh-CN"/>
        </w:rPr>
        <w:t>自行勘察，未勘察现场造成的一切后果由投标供应商自行承担。（一切费用自理）。</w:t>
      </w:r>
    </w:p>
    <w:p w14:paraId="646AC336">
      <w:pPr>
        <w:keepNext w:val="0"/>
        <w:keepLines w:val="0"/>
        <w:pageBreakBefore w:val="0"/>
        <w:widowControl/>
        <w:shd w:val="clear"/>
        <w:kinsoku/>
        <w:wordWrap/>
        <w:overflowPunct/>
        <w:topLinePunct w:val="0"/>
        <w:autoSpaceDE/>
        <w:autoSpaceDN/>
        <w:bidi w:val="0"/>
        <w:snapToGrid w:val="0"/>
        <w:spacing w:line="360" w:lineRule="auto"/>
        <w:ind w:right="0" w:rightChars="0"/>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11.</w:t>
      </w:r>
      <w:r>
        <w:rPr>
          <w:rFonts w:hint="eastAsia" w:ascii="方正仿宋_GB2312" w:hAnsi="方正仿宋_GB2312" w:eastAsia="方正仿宋_GB2312" w:cs="方正仿宋_GB2312"/>
          <w:b/>
          <w:bCs/>
          <w:color w:val="auto"/>
          <w:sz w:val="24"/>
          <w:szCs w:val="24"/>
          <w:highlight w:val="none"/>
          <w:shd w:val="clear" w:color="auto" w:fill="auto"/>
        </w:rPr>
        <w:t>偏离</w:t>
      </w:r>
    </w:p>
    <w:p w14:paraId="2075076D">
      <w:pPr>
        <w:keepNext w:val="0"/>
        <w:keepLines w:val="0"/>
        <w:pageBreakBefore w:val="0"/>
        <w:widowControl/>
        <w:shd w:val="clear"/>
        <w:kinsoku/>
        <w:wordWrap/>
        <w:overflowPunct/>
        <w:topLinePunct w:val="0"/>
        <w:autoSpaceDE/>
        <w:autoSpaceDN/>
        <w:bidi w:val="0"/>
        <w:snapToGrid w:val="0"/>
        <w:spacing w:line="360" w:lineRule="auto"/>
        <w:ind w:right="0" w:rightChars="0" w:firstLine="480" w:firstLineChars="200"/>
        <w:jc w:val="both"/>
        <w:textAlignment w:val="auto"/>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除供应商须知前附表另有规定外，供应商递交的响应文件不允许严重负偏离。</w:t>
      </w:r>
    </w:p>
    <w:p w14:paraId="5463624E">
      <w:pPr>
        <w:pageBreakBefore w:val="0"/>
        <w:shd w:val="clear"/>
        <w:kinsoku/>
        <w:wordWrap/>
        <w:topLinePunct w:val="0"/>
        <w:bidi w:val="0"/>
        <w:spacing w:line="360" w:lineRule="auto"/>
        <w:jc w:val="center"/>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47" w:name="_Toc8823"/>
      <w:bookmarkStart w:id="48" w:name="_Toc7122"/>
      <w:bookmarkStart w:id="49" w:name="_Toc20308"/>
      <w:r>
        <w:rPr>
          <w:rFonts w:hint="eastAsia" w:ascii="方正仿宋_GB2312" w:hAnsi="方正仿宋_GB2312" w:eastAsia="方正仿宋_GB2312" w:cs="方正仿宋_GB2312"/>
          <w:b/>
          <w:bCs/>
          <w:color w:val="auto"/>
          <w:sz w:val="24"/>
          <w:szCs w:val="24"/>
          <w:highlight w:val="none"/>
          <w:shd w:val="clear" w:color="auto" w:fill="auto"/>
        </w:rPr>
        <w:t>二、谈判文件</w:t>
      </w:r>
      <w:bookmarkEnd w:id="37"/>
      <w:bookmarkEnd w:id="38"/>
      <w:bookmarkEnd w:id="39"/>
      <w:bookmarkEnd w:id="40"/>
      <w:bookmarkEnd w:id="41"/>
      <w:bookmarkEnd w:id="42"/>
      <w:bookmarkEnd w:id="43"/>
      <w:bookmarkEnd w:id="44"/>
      <w:bookmarkEnd w:id="45"/>
      <w:bookmarkEnd w:id="46"/>
      <w:bookmarkEnd w:id="47"/>
      <w:bookmarkEnd w:id="48"/>
      <w:bookmarkEnd w:id="49"/>
    </w:p>
    <w:p w14:paraId="35EB8DD9">
      <w:pPr>
        <w:pageBreakBefore w:val="0"/>
        <w:shd w:val="clear"/>
        <w:kinsoku/>
        <w:wordWrap/>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bookmarkStart w:id="50" w:name="_Toc5801"/>
      <w:bookmarkStart w:id="51" w:name="_Toc536202289"/>
      <w:bookmarkStart w:id="52" w:name="_Toc23316520"/>
      <w:bookmarkStart w:id="53" w:name="_Toc35335256"/>
      <w:bookmarkStart w:id="54" w:name="_Toc14189270"/>
      <w:bookmarkStart w:id="55" w:name="_Toc14189407"/>
      <w:bookmarkStart w:id="56" w:name="_Toc23316584"/>
      <w:bookmarkStart w:id="57" w:name="_Toc32118"/>
      <w:bookmarkStart w:id="58" w:name="_Toc18709"/>
      <w:bookmarkStart w:id="59" w:name="_Toc23316682"/>
      <w:bookmarkStart w:id="60" w:name="_Toc18412199"/>
      <w:bookmarkStart w:id="61" w:name="_Toc23315660"/>
      <w:r>
        <w:rPr>
          <w:rFonts w:hint="eastAsia" w:ascii="方正仿宋_GB2312" w:hAnsi="方正仿宋_GB2312" w:eastAsia="方正仿宋_GB2312" w:cs="方正仿宋_GB2312"/>
          <w:b/>
          <w:bCs/>
          <w:color w:val="auto"/>
          <w:sz w:val="24"/>
          <w:szCs w:val="24"/>
          <w:highlight w:val="none"/>
          <w:shd w:val="clear" w:color="auto" w:fill="auto"/>
          <w:lang w:val="en-US" w:eastAsia="zh-CN"/>
        </w:rPr>
        <w:t>1.</w:t>
      </w:r>
      <w:r>
        <w:rPr>
          <w:rFonts w:hint="eastAsia" w:ascii="方正仿宋_GB2312" w:hAnsi="方正仿宋_GB2312" w:eastAsia="方正仿宋_GB2312" w:cs="方正仿宋_GB2312"/>
          <w:b/>
          <w:bCs/>
          <w:color w:val="auto"/>
          <w:sz w:val="24"/>
          <w:szCs w:val="24"/>
          <w:highlight w:val="none"/>
          <w:shd w:val="clear" w:color="auto" w:fill="auto"/>
        </w:rPr>
        <w:t>竞争性</w:t>
      </w:r>
      <w:r>
        <w:rPr>
          <w:rFonts w:hint="eastAsia" w:ascii="方正仿宋_GB2312" w:hAnsi="方正仿宋_GB2312" w:eastAsia="方正仿宋_GB2312" w:cs="方正仿宋_GB2312"/>
          <w:b/>
          <w:bCs/>
          <w:color w:val="auto"/>
          <w:sz w:val="24"/>
          <w:szCs w:val="24"/>
          <w:highlight w:val="none"/>
          <w:shd w:val="clear" w:color="auto" w:fill="auto"/>
          <w:lang w:eastAsia="zh-CN"/>
        </w:rPr>
        <w:t>谈判</w:t>
      </w:r>
      <w:r>
        <w:rPr>
          <w:rFonts w:hint="eastAsia" w:ascii="方正仿宋_GB2312" w:hAnsi="方正仿宋_GB2312" w:eastAsia="方正仿宋_GB2312" w:cs="方正仿宋_GB2312"/>
          <w:b/>
          <w:bCs/>
          <w:color w:val="auto"/>
          <w:sz w:val="24"/>
          <w:szCs w:val="24"/>
          <w:highlight w:val="none"/>
          <w:shd w:val="clear" w:color="auto" w:fill="auto"/>
        </w:rPr>
        <w:t>文件的构成</w:t>
      </w:r>
      <w:bookmarkEnd w:id="50"/>
      <w:bookmarkEnd w:id="51"/>
    </w:p>
    <w:p w14:paraId="149EAE9A">
      <w:pPr>
        <w:pageBreakBefore w:val="0"/>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文件是供应商准备响应文件和参加</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的依据，同时也是评审的重要依据，具有</w:t>
      </w:r>
      <w:r>
        <w:rPr>
          <w:rFonts w:hint="eastAsia" w:ascii="方正仿宋_GB2312" w:hAnsi="方正仿宋_GB2312" w:eastAsia="方正仿宋_GB2312" w:cs="方正仿宋_GB2312"/>
          <w:color w:val="auto"/>
          <w:sz w:val="24"/>
          <w:szCs w:val="24"/>
          <w:highlight w:val="none"/>
          <w:shd w:val="clear" w:color="auto" w:fill="auto"/>
          <w:lang w:eastAsia="zh-CN"/>
        </w:rPr>
        <w:t>标</w:t>
      </w:r>
      <w:r>
        <w:rPr>
          <w:rFonts w:hint="eastAsia" w:ascii="方正仿宋_GB2312" w:hAnsi="方正仿宋_GB2312" w:eastAsia="方正仿宋_GB2312" w:cs="方正仿宋_GB2312"/>
          <w:color w:val="auto"/>
          <w:sz w:val="24"/>
          <w:szCs w:val="24"/>
          <w:highlight w:val="none"/>
          <w:shd w:val="clear" w:color="auto" w:fill="auto"/>
        </w:rPr>
        <w:t>准法律文件性质。竞争性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文件用以阐明采购项目所需的资质、技术、服务</w:t>
      </w:r>
      <w:r>
        <w:rPr>
          <w:rFonts w:hint="eastAsia" w:ascii="方正仿宋_GB2312" w:hAnsi="方正仿宋_GB2312" w:eastAsia="方正仿宋_GB2312" w:cs="方正仿宋_GB2312"/>
          <w:color w:val="auto"/>
          <w:sz w:val="24"/>
          <w:szCs w:val="24"/>
          <w:highlight w:val="none"/>
          <w:shd w:val="clear" w:color="auto" w:fill="auto"/>
          <w:lang w:eastAsia="zh-CN"/>
        </w:rPr>
        <w:t>、货物</w:t>
      </w:r>
      <w:r>
        <w:rPr>
          <w:rFonts w:hint="eastAsia" w:ascii="方正仿宋_GB2312" w:hAnsi="方正仿宋_GB2312" w:eastAsia="方正仿宋_GB2312" w:cs="方正仿宋_GB2312"/>
          <w:color w:val="auto"/>
          <w:sz w:val="24"/>
          <w:szCs w:val="24"/>
          <w:highlight w:val="none"/>
          <w:shd w:val="clear" w:color="auto" w:fill="auto"/>
        </w:rPr>
        <w:t>及报价等要求、</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程序、有关规定和注意事项以及合同主要条款等。本竞争性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 xml:space="preserve">文件包括以下内容： </w:t>
      </w:r>
    </w:p>
    <w:p w14:paraId="270AE2C6">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（1）</w:t>
      </w:r>
      <w:r>
        <w:rPr>
          <w:rFonts w:hint="eastAsia" w:ascii="方正仿宋_GB2312" w:hAnsi="方正仿宋_GB2312" w:eastAsia="方正仿宋_GB2312" w:cs="方正仿宋_GB2312"/>
          <w:color w:val="auto"/>
          <w:sz w:val="24"/>
          <w:szCs w:val="24"/>
          <w:highlight w:val="none"/>
          <w:shd w:val="clear" w:color="auto" w:fill="auto"/>
          <w:lang w:val="en-US" w:eastAsia="zh-CN"/>
        </w:rPr>
        <w:t>竞争性</w:t>
      </w:r>
      <w:r>
        <w:rPr>
          <w:rFonts w:hint="eastAsia" w:ascii="方正仿宋_GB2312" w:hAnsi="方正仿宋_GB2312" w:eastAsia="方正仿宋_GB2312" w:cs="方正仿宋_GB2312"/>
          <w:color w:val="auto"/>
          <w:sz w:val="24"/>
          <w:szCs w:val="24"/>
          <w:highlight w:val="none"/>
          <w:shd w:val="clear" w:color="auto" w:fill="auto"/>
        </w:rPr>
        <w:t>谈判</w:t>
      </w:r>
      <w:r>
        <w:rPr>
          <w:rFonts w:hint="eastAsia" w:ascii="方正仿宋_GB2312" w:hAnsi="方正仿宋_GB2312" w:eastAsia="方正仿宋_GB2312" w:cs="方正仿宋_GB2312"/>
          <w:color w:val="auto"/>
          <w:sz w:val="24"/>
          <w:szCs w:val="24"/>
          <w:highlight w:val="none"/>
          <w:shd w:val="clear" w:color="auto" w:fill="auto"/>
          <w:lang w:val="en-US" w:eastAsia="zh-CN"/>
        </w:rPr>
        <w:t>公告</w:t>
      </w:r>
      <w:r>
        <w:rPr>
          <w:rFonts w:hint="eastAsia" w:ascii="方正仿宋_GB2312" w:hAnsi="方正仿宋_GB2312" w:eastAsia="方正仿宋_GB2312" w:cs="方正仿宋_GB2312"/>
          <w:color w:val="auto"/>
          <w:sz w:val="24"/>
          <w:szCs w:val="24"/>
          <w:highlight w:val="none"/>
          <w:shd w:val="clear" w:color="auto" w:fill="auto"/>
        </w:rPr>
        <w:t>；</w:t>
      </w:r>
    </w:p>
    <w:p w14:paraId="64620239">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（2）</w:t>
      </w:r>
      <w:r>
        <w:rPr>
          <w:rFonts w:hint="eastAsia" w:ascii="方正仿宋_GB2312" w:hAnsi="方正仿宋_GB2312" w:eastAsia="方正仿宋_GB2312" w:cs="方正仿宋_GB2312"/>
          <w:color w:val="auto"/>
          <w:sz w:val="24"/>
          <w:szCs w:val="24"/>
          <w:highlight w:val="none"/>
          <w:shd w:val="clear" w:color="auto" w:fill="auto"/>
        </w:rPr>
        <w:t>供应商须知；</w:t>
      </w:r>
    </w:p>
    <w:p w14:paraId="79B9E2F5">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（3）</w:t>
      </w:r>
      <w:r>
        <w:rPr>
          <w:rFonts w:hint="eastAsia" w:ascii="方正仿宋_GB2312" w:hAnsi="方正仿宋_GB2312" w:eastAsia="方正仿宋_GB2312" w:cs="方正仿宋_GB2312"/>
          <w:color w:val="auto"/>
          <w:sz w:val="24"/>
          <w:szCs w:val="24"/>
          <w:highlight w:val="none"/>
          <w:shd w:val="clear" w:color="auto" w:fill="auto"/>
          <w:lang w:eastAsia="zh-CN"/>
        </w:rPr>
        <w:t>谈判内容及技术要求</w:t>
      </w:r>
      <w:r>
        <w:rPr>
          <w:rFonts w:hint="eastAsia" w:ascii="方正仿宋_GB2312" w:hAnsi="方正仿宋_GB2312" w:eastAsia="方正仿宋_GB2312" w:cs="方正仿宋_GB2312"/>
          <w:color w:val="auto"/>
          <w:sz w:val="24"/>
          <w:szCs w:val="24"/>
          <w:highlight w:val="none"/>
          <w:shd w:val="clear" w:color="auto" w:fill="auto"/>
        </w:rPr>
        <w:t>；</w:t>
      </w:r>
    </w:p>
    <w:p w14:paraId="7D125FDD">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（4）</w:t>
      </w:r>
      <w:r>
        <w:rPr>
          <w:rFonts w:hint="eastAsia" w:ascii="方正仿宋_GB2312" w:hAnsi="方正仿宋_GB2312" w:eastAsia="方正仿宋_GB2312" w:cs="方正仿宋_GB2312"/>
          <w:color w:val="auto"/>
          <w:sz w:val="24"/>
          <w:szCs w:val="24"/>
          <w:highlight w:val="none"/>
          <w:shd w:val="clear" w:color="auto" w:fill="auto"/>
          <w:lang w:eastAsia="zh-CN"/>
        </w:rPr>
        <w:t>商务及</w:t>
      </w:r>
      <w:r>
        <w:rPr>
          <w:rFonts w:hint="eastAsia" w:ascii="方正仿宋_GB2312" w:hAnsi="方正仿宋_GB2312" w:eastAsia="方正仿宋_GB2312" w:cs="方正仿宋_GB2312"/>
          <w:color w:val="auto"/>
          <w:sz w:val="24"/>
          <w:szCs w:val="24"/>
          <w:highlight w:val="none"/>
          <w:shd w:val="clear" w:color="auto" w:fill="auto"/>
        </w:rPr>
        <w:t>合同</w:t>
      </w:r>
      <w:r>
        <w:rPr>
          <w:rFonts w:hint="eastAsia" w:ascii="方正仿宋_GB2312" w:hAnsi="方正仿宋_GB2312" w:eastAsia="方正仿宋_GB2312" w:cs="方正仿宋_GB2312"/>
          <w:color w:val="auto"/>
          <w:sz w:val="24"/>
          <w:szCs w:val="24"/>
          <w:highlight w:val="none"/>
          <w:shd w:val="clear" w:color="auto" w:fill="auto"/>
          <w:lang w:eastAsia="zh-CN"/>
        </w:rPr>
        <w:t>主要</w:t>
      </w:r>
      <w:r>
        <w:rPr>
          <w:rFonts w:hint="eastAsia" w:ascii="方正仿宋_GB2312" w:hAnsi="方正仿宋_GB2312" w:eastAsia="方正仿宋_GB2312" w:cs="方正仿宋_GB2312"/>
          <w:color w:val="auto"/>
          <w:sz w:val="24"/>
          <w:szCs w:val="24"/>
          <w:highlight w:val="none"/>
          <w:shd w:val="clear" w:color="auto" w:fill="auto"/>
        </w:rPr>
        <w:t>条款；</w:t>
      </w:r>
    </w:p>
    <w:p w14:paraId="48EC3A19">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（5）</w:t>
      </w:r>
      <w:r>
        <w:rPr>
          <w:rFonts w:hint="eastAsia" w:ascii="方正仿宋_GB2312" w:hAnsi="方正仿宋_GB2312" w:eastAsia="方正仿宋_GB2312" w:cs="方正仿宋_GB2312"/>
          <w:color w:val="auto"/>
          <w:sz w:val="24"/>
          <w:szCs w:val="24"/>
          <w:highlight w:val="none"/>
          <w:shd w:val="clear" w:color="auto" w:fill="auto"/>
        </w:rPr>
        <w:t>响应文件格式。</w:t>
      </w:r>
    </w:p>
    <w:p w14:paraId="2B7C23F0">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bookmarkStart w:id="62" w:name="_Toc536202290"/>
      <w:r>
        <w:rPr>
          <w:rFonts w:hint="eastAsia" w:ascii="方正仿宋_GB2312" w:hAnsi="方正仿宋_GB2312" w:eastAsia="方正仿宋_GB2312" w:cs="方正仿宋_GB2312"/>
          <w:b/>
          <w:bCs/>
          <w:color w:val="auto"/>
          <w:sz w:val="24"/>
          <w:szCs w:val="24"/>
          <w:highlight w:val="none"/>
          <w:shd w:val="clear" w:color="auto" w:fill="auto"/>
          <w:lang w:val="en-US" w:eastAsia="zh-CN"/>
        </w:rPr>
        <w:t>2.</w:t>
      </w:r>
      <w:r>
        <w:rPr>
          <w:rFonts w:hint="eastAsia" w:ascii="方正仿宋_GB2312" w:hAnsi="方正仿宋_GB2312" w:eastAsia="方正仿宋_GB2312" w:cs="方正仿宋_GB2312"/>
          <w:b/>
          <w:bCs/>
          <w:color w:val="auto"/>
          <w:sz w:val="24"/>
          <w:szCs w:val="24"/>
          <w:highlight w:val="none"/>
          <w:shd w:val="clear" w:color="auto" w:fill="auto"/>
          <w:lang w:eastAsia="zh-CN"/>
        </w:rPr>
        <w:t>谈判</w:t>
      </w:r>
      <w:r>
        <w:rPr>
          <w:rFonts w:hint="eastAsia" w:ascii="方正仿宋_GB2312" w:hAnsi="方正仿宋_GB2312" w:eastAsia="方正仿宋_GB2312" w:cs="方正仿宋_GB2312"/>
          <w:b/>
          <w:bCs/>
          <w:color w:val="auto"/>
          <w:sz w:val="24"/>
          <w:szCs w:val="24"/>
          <w:highlight w:val="none"/>
          <w:shd w:val="clear" w:color="auto" w:fill="auto"/>
        </w:rPr>
        <w:t>文件的检查及阅读</w:t>
      </w:r>
      <w:bookmarkEnd w:id="62"/>
    </w:p>
    <w:p w14:paraId="53263D84">
      <w:pPr>
        <w:pageBreakBefore w:val="0"/>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供应商应认真阅读和充分理解竞争性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文件中所有的事项、格式条款和规范要求。供应商没有对竞争性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文件全面做出实质性响应是供应商的风险。没有按照竞争性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文件要求作出实质性响应的响应文件应作</w:t>
      </w:r>
      <w:r>
        <w:rPr>
          <w:rFonts w:hint="eastAsia" w:ascii="方正仿宋_GB2312" w:hAnsi="方正仿宋_GB2312" w:eastAsia="方正仿宋_GB2312" w:cs="方正仿宋_GB2312"/>
          <w:color w:val="auto"/>
          <w:sz w:val="24"/>
          <w:szCs w:val="24"/>
          <w:highlight w:val="none"/>
          <w:shd w:val="clear" w:color="auto" w:fill="auto"/>
          <w:lang w:val="en-US" w:eastAsia="zh-CN"/>
        </w:rPr>
        <w:t>无效文件</w:t>
      </w:r>
      <w:r>
        <w:rPr>
          <w:rFonts w:hint="eastAsia" w:ascii="方正仿宋_GB2312" w:hAnsi="方正仿宋_GB2312" w:eastAsia="方正仿宋_GB2312" w:cs="方正仿宋_GB2312"/>
          <w:color w:val="auto"/>
          <w:sz w:val="24"/>
          <w:szCs w:val="24"/>
          <w:highlight w:val="none"/>
          <w:shd w:val="clear" w:color="auto" w:fill="auto"/>
        </w:rPr>
        <w:t>处理。</w:t>
      </w:r>
    </w:p>
    <w:p w14:paraId="07E85488">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bookmarkStart w:id="63" w:name="_Toc536202292"/>
      <w:r>
        <w:rPr>
          <w:rFonts w:hint="eastAsia" w:ascii="方正仿宋_GB2312" w:hAnsi="方正仿宋_GB2312" w:eastAsia="方正仿宋_GB2312" w:cs="方正仿宋_GB2312"/>
          <w:b/>
          <w:bCs/>
          <w:color w:val="auto"/>
          <w:sz w:val="24"/>
          <w:szCs w:val="24"/>
          <w:highlight w:val="none"/>
          <w:shd w:val="clear" w:color="auto" w:fill="auto"/>
          <w:lang w:val="en-US" w:eastAsia="zh-CN"/>
        </w:rPr>
        <w:t>3.</w:t>
      </w:r>
      <w:r>
        <w:rPr>
          <w:rFonts w:hint="eastAsia" w:ascii="方正仿宋_GB2312" w:hAnsi="方正仿宋_GB2312" w:eastAsia="方正仿宋_GB2312" w:cs="方正仿宋_GB2312"/>
          <w:b/>
          <w:bCs/>
          <w:color w:val="auto"/>
          <w:sz w:val="24"/>
          <w:szCs w:val="24"/>
          <w:highlight w:val="none"/>
          <w:shd w:val="clear" w:color="auto" w:fill="auto"/>
        </w:rPr>
        <w:t>现场踏勘及</w:t>
      </w:r>
      <w:r>
        <w:rPr>
          <w:rFonts w:hint="eastAsia" w:ascii="方正仿宋_GB2312" w:hAnsi="方正仿宋_GB2312" w:eastAsia="方正仿宋_GB2312" w:cs="方正仿宋_GB2312"/>
          <w:b/>
          <w:bCs/>
          <w:color w:val="auto"/>
          <w:sz w:val="24"/>
          <w:szCs w:val="24"/>
          <w:highlight w:val="none"/>
          <w:shd w:val="clear" w:color="auto" w:fill="auto"/>
          <w:lang w:eastAsia="zh-CN"/>
        </w:rPr>
        <w:t>谈判</w:t>
      </w:r>
      <w:r>
        <w:rPr>
          <w:rFonts w:hint="eastAsia" w:ascii="方正仿宋_GB2312" w:hAnsi="方正仿宋_GB2312" w:eastAsia="方正仿宋_GB2312" w:cs="方正仿宋_GB2312"/>
          <w:b/>
          <w:bCs/>
          <w:color w:val="auto"/>
          <w:sz w:val="24"/>
          <w:szCs w:val="24"/>
          <w:highlight w:val="none"/>
          <w:shd w:val="clear" w:color="auto" w:fill="auto"/>
        </w:rPr>
        <w:t>文件答疑</w:t>
      </w:r>
      <w:bookmarkEnd w:id="63"/>
    </w:p>
    <w:p w14:paraId="0504D159">
      <w:pPr>
        <w:pageBreakBefore w:val="0"/>
        <w:shd w:val="clear"/>
        <w:tabs>
          <w:tab w:val="left" w:pos="0"/>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招标代理机构将视情况确定是否有必要召开标前答疑会。如果召开标前答疑会，招标代理机构将通知所有已登记备案并报名领取了</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的潜在供应商。在规定的时间，各供应商派技术、预算等相关人员进行现场踏勘和答疑，答疑的问题各供应商以书面形式提交。招标代理机构、采购人共同对各供应商提出的问题进行答复，形成答疑会议纪要。答疑会议纪要与</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文件中不一致的内容，以答疑会议纪要为准。凡未参加答疑和现场踏勘的供应商，由此造成的偏差由各供应商自行负责。</w:t>
      </w:r>
    </w:p>
    <w:p w14:paraId="3BB89636">
      <w:pPr>
        <w:pageBreakBefore w:val="0"/>
        <w:numPr>
          <w:ilvl w:val="0"/>
          <w:numId w:val="0"/>
        </w:numPr>
        <w:shd w:val="clear"/>
        <w:tabs>
          <w:tab w:val="left" w:pos="0"/>
        </w:tabs>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bookmarkStart w:id="64" w:name="_Toc536202293"/>
      <w:bookmarkStart w:id="65" w:name="_Toc19797"/>
      <w:r>
        <w:rPr>
          <w:rFonts w:hint="eastAsia" w:ascii="方正仿宋_GB2312" w:hAnsi="方正仿宋_GB2312" w:eastAsia="方正仿宋_GB2312" w:cs="方正仿宋_GB2312"/>
          <w:b/>
          <w:bCs/>
          <w:color w:val="auto"/>
          <w:sz w:val="24"/>
          <w:szCs w:val="24"/>
          <w:highlight w:val="none"/>
          <w:shd w:val="clear" w:color="auto" w:fill="auto"/>
          <w:lang w:val="en-US" w:eastAsia="zh-CN"/>
        </w:rPr>
        <w:t>4.</w:t>
      </w:r>
      <w:r>
        <w:rPr>
          <w:rFonts w:hint="eastAsia" w:ascii="方正仿宋_GB2312" w:hAnsi="方正仿宋_GB2312" w:eastAsia="方正仿宋_GB2312" w:cs="方正仿宋_GB2312"/>
          <w:b/>
          <w:bCs/>
          <w:color w:val="auto"/>
          <w:sz w:val="24"/>
          <w:szCs w:val="24"/>
          <w:highlight w:val="none"/>
          <w:shd w:val="clear" w:color="auto" w:fill="auto"/>
        </w:rPr>
        <w:t>竞争性</w:t>
      </w:r>
      <w:r>
        <w:rPr>
          <w:rFonts w:hint="eastAsia" w:ascii="方正仿宋_GB2312" w:hAnsi="方正仿宋_GB2312" w:eastAsia="方正仿宋_GB2312" w:cs="方正仿宋_GB2312"/>
          <w:b/>
          <w:bCs/>
          <w:color w:val="auto"/>
          <w:sz w:val="24"/>
          <w:szCs w:val="24"/>
          <w:highlight w:val="none"/>
          <w:shd w:val="clear" w:color="auto" w:fill="auto"/>
          <w:lang w:eastAsia="zh-CN"/>
        </w:rPr>
        <w:t>谈判</w:t>
      </w:r>
      <w:r>
        <w:rPr>
          <w:rFonts w:hint="eastAsia" w:ascii="方正仿宋_GB2312" w:hAnsi="方正仿宋_GB2312" w:eastAsia="方正仿宋_GB2312" w:cs="方正仿宋_GB2312"/>
          <w:b/>
          <w:bCs/>
          <w:color w:val="auto"/>
          <w:sz w:val="24"/>
          <w:szCs w:val="24"/>
          <w:highlight w:val="none"/>
          <w:shd w:val="clear" w:color="auto" w:fill="auto"/>
        </w:rPr>
        <w:t>文件的澄清</w:t>
      </w:r>
      <w:bookmarkEnd w:id="64"/>
      <w:bookmarkEnd w:id="65"/>
      <w:r>
        <w:rPr>
          <w:rFonts w:hint="eastAsia" w:ascii="方正仿宋_GB2312" w:hAnsi="方正仿宋_GB2312" w:eastAsia="方正仿宋_GB2312" w:cs="方正仿宋_GB2312"/>
          <w:b/>
          <w:bCs/>
          <w:color w:val="auto"/>
          <w:sz w:val="24"/>
          <w:szCs w:val="24"/>
          <w:highlight w:val="none"/>
          <w:shd w:val="clear" w:color="auto" w:fill="auto"/>
          <w:lang w:eastAsia="zh-CN"/>
        </w:rPr>
        <w:t>和修改</w:t>
      </w:r>
    </w:p>
    <w:p w14:paraId="17C9560C">
      <w:pPr>
        <w:pageBreakBefore w:val="0"/>
        <w:shd w:val="clear"/>
        <w:kinsoku/>
        <w:wordWrap/>
        <w:overflowPunct/>
        <w:topLinePunct w:val="0"/>
        <w:bidi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66" w:name="_Toc536202295"/>
      <w:bookmarkStart w:id="67" w:name="_Toc31188"/>
      <w:r>
        <w:rPr>
          <w:rFonts w:hint="eastAsia" w:ascii="方正仿宋_GB2312" w:hAnsi="方正仿宋_GB2312" w:eastAsia="方正仿宋_GB2312" w:cs="方正仿宋_GB2312"/>
          <w:color w:val="auto"/>
          <w:sz w:val="24"/>
          <w:szCs w:val="24"/>
          <w:highlight w:val="none"/>
          <w:shd w:val="clear" w:color="auto" w:fill="auto"/>
          <w:lang w:val="en-US" w:eastAsia="zh-CN"/>
        </w:rPr>
        <w:t>4.1</w:t>
      </w:r>
      <w:r>
        <w:rPr>
          <w:rFonts w:hint="eastAsia" w:ascii="方正仿宋_GB2312" w:hAnsi="方正仿宋_GB2312" w:eastAsia="方正仿宋_GB2312" w:cs="方正仿宋_GB2312"/>
          <w:color w:val="auto"/>
          <w:sz w:val="24"/>
          <w:szCs w:val="24"/>
          <w:highlight w:val="none"/>
          <w:shd w:val="clear" w:color="auto" w:fill="auto"/>
        </w:rPr>
        <w:t>采购人在谈判截止时间3个工作日前，可以以书面形式对竞争性谈判文件进行必要的澄清或修改，其内容均为竞争性谈判文件的组成部分，并对采购人及</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起约束作用。</w:t>
      </w:r>
    </w:p>
    <w:p w14:paraId="0C3CE558">
      <w:pPr>
        <w:pageBreakBefore w:val="0"/>
        <w:shd w:val="clear"/>
        <w:kinsoku/>
        <w:wordWrap/>
        <w:overflowPunct/>
        <w:topLinePunct w:val="0"/>
        <w:bidi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4.2</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对竞争性谈判文件如有疑问要求澄清，或认为有必要与采购人进行技术交流，应于谈判截止时3个工作日前，以书面形式通知采购代理机构，采购代理机构以书面形式予以答复。</w:t>
      </w:r>
    </w:p>
    <w:p w14:paraId="54821A63">
      <w:pPr>
        <w:pageBreakBefore w:val="0"/>
        <w:shd w:val="clear"/>
        <w:kinsoku/>
        <w:wordWrap/>
        <w:overflowPunct/>
        <w:topLinePunct w:val="0"/>
        <w:bidi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4.3</w:t>
      </w:r>
      <w:r>
        <w:rPr>
          <w:rFonts w:hint="eastAsia" w:ascii="方正仿宋_GB2312" w:hAnsi="方正仿宋_GB2312" w:eastAsia="方正仿宋_GB2312" w:cs="方正仿宋_GB2312"/>
          <w:color w:val="auto"/>
          <w:sz w:val="24"/>
          <w:szCs w:val="24"/>
          <w:highlight w:val="none"/>
          <w:shd w:val="clear" w:color="auto" w:fill="auto"/>
        </w:rPr>
        <w:t>无论是采购代理机构主动对竞争性谈判文件进行必要的修改，或根据</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的要求对竞争性谈判文件做出的澄清，都将于谈判截止3个工作日前以书面形式发送给所有合格的</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w:t>
      </w:r>
    </w:p>
    <w:p w14:paraId="41072299">
      <w:pPr>
        <w:pageBreakBefore w:val="0"/>
        <w:shd w:val="clear"/>
        <w:kinsoku/>
        <w:wordWrap/>
        <w:overflowPunct/>
        <w:topLinePunct w:val="0"/>
        <w:bidi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4.4</w:t>
      </w:r>
      <w:r>
        <w:rPr>
          <w:rFonts w:hint="eastAsia" w:ascii="方正仿宋_GB2312" w:hAnsi="方正仿宋_GB2312" w:eastAsia="方正仿宋_GB2312" w:cs="方正仿宋_GB2312"/>
          <w:color w:val="auto"/>
          <w:sz w:val="24"/>
          <w:szCs w:val="24"/>
          <w:highlight w:val="none"/>
          <w:shd w:val="clear" w:color="auto" w:fill="auto"/>
        </w:rPr>
        <w:t>竞争性谈判文件的澄清或修改内容均以书面形式明确的内容为准。当竞争性谈判文件的澄清、修改、补充等在同一内容的表述上不一致时，以最后发出的书面文件为准。所有补充文件将作为竞争性谈判文件的组成部分，对所有</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具有约束力。</w:t>
      </w:r>
    </w:p>
    <w:p w14:paraId="646C6787">
      <w:pPr>
        <w:pageBreakBefore w:val="0"/>
        <w:shd w:val="clear"/>
        <w:kinsoku/>
        <w:wordWrap/>
        <w:overflowPunct/>
        <w:topLinePunct w:val="0"/>
        <w:bidi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4.5</w:t>
      </w:r>
      <w:r>
        <w:rPr>
          <w:rFonts w:hint="eastAsia" w:ascii="方正仿宋_GB2312" w:hAnsi="方正仿宋_GB2312" w:eastAsia="方正仿宋_GB2312" w:cs="方正仿宋_GB2312"/>
          <w:color w:val="auto"/>
          <w:sz w:val="24"/>
          <w:szCs w:val="24"/>
          <w:highlight w:val="none"/>
          <w:shd w:val="clear" w:color="auto" w:fill="auto"/>
        </w:rPr>
        <w:t>根据采购工作进展实际情况，采购人可酌情延长递交竞争性谈判响应文件的截止时间，若延长将另行以书面形式通知各</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w:t>
      </w:r>
    </w:p>
    <w:p w14:paraId="0E82A559">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5.质疑</w:t>
      </w:r>
    </w:p>
    <w:p w14:paraId="056134C4">
      <w:pPr>
        <w:pageBreakBefore w:val="0"/>
        <w:shd w:val="clear"/>
        <w:kinsoku/>
        <w:wordWrap/>
        <w:overflowPunct/>
        <w:topLinePunct w:val="0"/>
        <w:bidi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供应商认为</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文件、招标过程和中标结果使自己的权益受到损害的，可以按《政府采购法》第52条执行。</w:t>
      </w:r>
    </w:p>
    <w:p w14:paraId="6D5EE4BF">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6.竞争性谈判文件的获取</w:t>
      </w:r>
      <w:bookmarkEnd w:id="66"/>
      <w:bookmarkEnd w:id="67"/>
    </w:p>
    <w:p w14:paraId="73B413A1">
      <w:pPr>
        <w:pageBreakBefore w:val="0"/>
        <w:widowControl/>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供应商必须从代理机构</w:t>
      </w:r>
      <w:r>
        <w:rPr>
          <w:rFonts w:hint="eastAsia" w:ascii="方正仿宋_GB2312" w:hAnsi="方正仿宋_GB2312" w:eastAsia="方正仿宋_GB2312" w:cs="方正仿宋_GB2312"/>
          <w:color w:val="auto"/>
          <w:sz w:val="24"/>
          <w:szCs w:val="24"/>
          <w:highlight w:val="none"/>
          <w:shd w:val="clear" w:color="auto" w:fill="auto"/>
          <w:lang w:val="en-US" w:eastAsia="zh-CN"/>
        </w:rPr>
        <w:t>获取</w:t>
      </w:r>
      <w:r>
        <w:rPr>
          <w:rFonts w:hint="eastAsia" w:ascii="方正仿宋_GB2312" w:hAnsi="方正仿宋_GB2312" w:eastAsia="方正仿宋_GB2312" w:cs="方正仿宋_GB2312"/>
          <w:color w:val="auto"/>
          <w:sz w:val="24"/>
          <w:szCs w:val="24"/>
          <w:highlight w:val="none"/>
          <w:shd w:val="clear" w:color="auto" w:fill="auto"/>
        </w:rPr>
        <w:t>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文件，供应商自行转让或复制竞争性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文件视为无效。竞争性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文件仅作为本次竞争性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使用。</w:t>
      </w:r>
    </w:p>
    <w:p w14:paraId="1F077260">
      <w:pPr>
        <w:pStyle w:val="5"/>
        <w:pageBreakBefore w:val="0"/>
        <w:shd w:val="clear"/>
        <w:kinsoku/>
        <w:wordWrap/>
        <w:overflowPunct/>
        <w:topLinePunct w:val="0"/>
        <w:autoSpaceDE/>
        <w:autoSpaceDN/>
        <w:bidi w:val="0"/>
        <w:spacing w:line="360" w:lineRule="auto"/>
        <w:jc w:val="both"/>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68" w:name="_Toc536202296"/>
      <w:bookmarkStart w:id="69" w:name="_Toc5095"/>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7.竞争性谈判文件的解释权归代理机构</w:t>
      </w:r>
      <w:bookmarkEnd w:id="68"/>
      <w:bookmarkEnd w:id="69"/>
      <w:r>
        <w:rPr>
          <w:rFonts w:hint="eastAsia" w:ascii="方正仿宋_GB2312" w:hAnsi="方正仿宋_GB2312" w:eastAsia="方正仿宋_GB2312" w:cs="方正仿宋_GB2312"/>
          <w:color w:val="auto"/>
          <w:sz w:val="24"/>
          <w:szCs w:val="24"/>
          <w:highlight w:val="none"/>
          <w:shd w:val="clear" w:color="auto" w:fill="auto"/>
        </w:rPr>
        <w:t>（ 如发现</w:t>
      </w:r>
      <w:r>
        <w:rPr>
          <w:rFonts w:hint="eastAsia" w:ascii="方正仿宋_GB2312" w:hAnsi="方正仿宋_GB2312" w:eastAsia="方正仿宋_GB2312" w:cs="方正仿宋_GB2312"/>
          <w:color w:val="auto"/>
          <w:sz w:val="24"/>
          <w:szCs w:val="24"/>
          <w:highlight w:val="none"/>
          <w:shd w:val="clear" w:color="auto" w:fill="auto"/>
          <w:lang w:eastAsia="zh-CN"/>
        </w:rPr>
        <w:t>谈判文件</w:t>
      </w:r>
      <w:r>
        <w:rPr>
          <w:rFonts w:hint="eastAsia" w:ascii="方正仿宋_GB2312" w:hAnsi="方正仿宋_GB2312" w:eastAsia="方正仿宋_GB2312" w:cs="方正仿宋_GB2312"/>
          <w:color w:val="auto"/>
          <w:sz w:val="24"/>
          <w:szCs w:val="24"/>
          <w:highlight w:val="none"/>
          <w:shd w:val="clear" w:color="auto" w:fill="auto"/>
        </w:rPr>
        <w:t>内容与现行法律法规不相符的情况，以现行法律法规为准。)</w:t>
      </w:r>
    </w:p>
    <w:bookmarkEnd w:id="52"/>
    <w:bookmarkEnd w:id="53"/>
    <w:bookmarkEnd w:id="54"/>
    <w:bookmarkEnd w:id="55"/>
    <w:bookmarkEnd w:id="56"/>
    <w:bookmarkEnd w:id="57"/>
    <w:bookmarkEnd w:id="58"/>
    <w:bookmarkEnd w:id="59"/>
    <w:bookmarkEnd w:id="60"/>
    <w:bookmarkEnd w:id="61"/>
    <w:p w14:paraId="4A9861FD">
      <w:pPr>
        <w:pageBreakBefore w:val="0"/>
        <w:widowControl/>
        <w:numPr>
          <w:ilvl w:val="0"/>
          <w:numId w:val="0"/>
        </w:numPr>
        <w:shd w:val="clear"/>
        <w:kinsoku/>
        <w:wordWrap/>
        <w:overflowPunct/>
        <w:topLinePunct w:val="0"/>
        <w:autoSpaceDE/>
        <w:autoSpaceDN/>
        <w:bidi w:val="0"/>
        <w:spacing w:line="360" w:lineRule="auto"/>
        <w:jc w:val="center"/>
        <w:textAlignment w:val="auto"/>
        <w:outlineLvl w:val="1"/>
        <w:rPr>
          <w:rFonts w:hint="eastAsia" w:ascii="方正仿宋_GB2312" w:hAnsi="方正仿宋_GB2312" w:eastAsia="方正仿宋_GB2312" w:cs="方正仿宋_GB2312"/>
          <w:b/>
          <w:bCs/>
          <w:color w:val="auto"/>
          <w:kern w:val="0"/>
          <w:sz w:val="24"/>
          <w:szCs w:val="24"/>
          <w:highlight w:val="none"/>
          <w:shd w:val="clear" w:color="auto" w:fill="auto"/>
        </w:rPr>
      </w:pPr>
      <w:bookmarkStart w:id="70" w:name="_Toc622"/>
      <w:bookmarkStart w:id="71" w:name="_Toc536202297"/>
      <w:bookmarkStart w:id="72" w:name="_Toc536429321"/>
      <w:bookmarkStart w:id="73" w:name="_Toc536429374"/>
      <w:bookmarkStart w:id="74" w:name="_Toc536202381"/>
      <w:bookmarkStart w:id="75" w:name="_Toc19543338"/>
      <w:bookmarkStart w:id="76" w:name="_Toc14147"/>
      <w:bookmarkStart w:id="77" w:name="_Toc18867"/>
      <w:bookmarkStart w:id="78" w:name="_Toc6730"/>
      <w:bookmarkStart w:id="79" w:name="_Toc23315664"/>
      <w:bookmarkStart w:id="80" w:name="_Toc14189411"/>
      <w:bookmarkStart w:id="81" w:name="_Toc11198"/>
      <w:bookmarkStart w:id="82" w:name="_Toc23316686"/>
      <w:bookmarkStart w:id="83" w:name="_Toc18412203"/>
      <w:bookmarkStart w:id="84" w:name="_Toc14189274"/>
      <w:bookmarkStart w:id="85" w:name="_Toc23316588"/>
      <w:bookmarkStart w:id="86" w:name="_Toc214"/>
      <w:bookmarkStart w:id="87" w:name="_Toc23316524"/>
      <w:bookmarkStart w:id="88" w:name="_Toc35335260"/>
      <w:r>
        <w:rPr>
          <w:rFonts w:hint="eastAsia" w:ascii="方正仿宋_GB2312" w:hAnsi="方正仿宋_GB2312" w:eastAsia="方正仿宋_GB2312" w:cs="方正仿宋_GB2312"/>
          <w:b/>
          <w:bCs/>
          <w:color w:val="auto"/>
          <w:kern w:val="0"/>
          <w:sz w:val="24"/>
          <w:szCs w:val="24"/>
          <w:highlight w:val="none"/>
          <w:shd w:val="clear" w:color="auto" w:fill="auto"/>
          <w:lang w:eastAsia="zh-CN"/>
        </w:rPr>
        <w:t>三、</w:t>
      </w:r>
      <w:bookmarkEnd w:id="70"/>
      <w:bookmarkEnd w:id="71"/>
      <w:bookmarkEnd w:id="72"/>
      <w:bookmarkEnd w:id="73"/>
      <w:bookmarkEnd w:id="74"/>
      <w:bookmarkEnd w:id="75"/>
      <w:r>
        <w:rPr>
          <w:rFonts w:hint="eastAsia" w:ascii="方正仿宋_GB2312" w:hAnsi="方正仿宋_GB2312" w:eastAsia="方正仿宋_GB2312" w:cs="方正仿宋_GB2312"/>
          <w:b/>
          <w:bCs/>
          <w:color w:val="auto"/>
          <w:kern w:val="0"/>
          <w:sz w:val="24"/>
          <w:szCs w:val="24"/>
          <w:highlight w:val="none"/>
          <w:shd w:val="clear" w:color="auto" w:fill="auto"/>
          <w:lang w:eastAsia="zh-CN"/>
        </w:rPr>
        <w:t>竞争性谈判响应文件及编制要求</w:t>
      </w:r>
      <w:bookmarkEnd w:id="76"/>
      <w:bookmarkEnd w:id="77"/>
      <w:bookmarkEnd w:id="78"/>
    </w:p>
    <w:p w14:paraId="3A8B0F3E">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bookmarkStart w:id="89" w:name="_Toc536202299"/>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1.响应文件编制的原则</w:t>
      </w:r>
    </w:p>
    <w:p w14:paraId="3E303EC6">
      <w:pPr>
        <w:pageBreakBefore w:val="0"/>
        <w:widowControl/>
        <w:shd w:val="clear"/>
        <w:kinsoku/>
        <w:wordWrap/>
        <w:overflowPunct/>
        <w:topLinePunct w:val="0"/>
        <w:autoSpaceDE/>
        <w:autoSpaceDN/>
        <w:bidi w:val="0"/>
        <w:spacing w:line="360" w:lineRule="auto"/>
        <w:ind w:left="0" w:leftChars="0" w:firstLine="480" w:firstLineChars="200"/>
        <w:jc w:val="both"/>
        <w:textAlignment w:val="auto"/>
        <w:outlineLvl w:val="1"/>
        <w:rPr>
          <w:rFonts w:hint="eastAsia" w:ascii="方正仿宋_GB2312" w:hAnsi="方正仿宋_GB2312" w:eastAsia="方正仿宋_GB2312" w:cs="方正仿宋_GB2312"/>
          <w:bCs/>
          <w:color w:val="auto"/>
          <w:kern w:val="0"/>
          <w:sz w:val="24"/>
          <w:szCs w:val="24"/>
          <w:highlight w:val="none"/>
          <w:shd w:val="clear" w:color="auto" w:fill="auto"/>
        </w:rPr>
      </w:pPr>
      <w:bookmarkStart w:id="90" w:name="_Toc14372"/>
      <w:bookmarkStart w:id="91" w:name="_Toc14379"/>
      <w:bookmarkStart w:id="92" w:name="_Toc11706"/>
      <w:r>
        <w:rPr>
          <w:rFonts w:hint="eastAsia" w:ascii="方正仿宋_GB2312" w:hAnsi="方正仿宋_GB2312" w:eastAsia="方正仿宋_GB2312" w:cs="方正仿宋_GB2312"/>
          <w:bCs/>
          <w:color w:val="auto"/>
          <w:kern w:val="0"/>
          <w:sz w:val="24"/>
          <w:szCs w:val="24"/>
          <w:highlight w:val="none"/>
          <w:shd w:val="clear" w:color="auto" w:fill="auto"/>
        </w:rPr>
        <w:t>1.1</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bCs/>
          <w:color w:val="auto"/>
          <w:kern w:val="0"/>
          <w:sz w:val="24"/>
          <w:szCs w:val="24"/>
          <w:highlight w:val="none"/>
          <w:shd w:val="clear" w:color="auto" w:fill="auto"/>
        </w:rPr>
        <w:t>应在认真阅读</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谈判</w:t>
      </w:r>
      <w:r>
        <w:rPr>
          <w:rFonts w:hint="eastAsia" w:ascii="方正仿宋_GB2312" w:hAnsi="方正仿宋_GB2312" w:eastAsia="方正仿宋_GB2312" w:cs="方正仿宋_GB2312"/>
          <w:bCs/>
          <w:color w:val="auto"/>
          <w:kern w:val="0"/>
          <w:sz w:val="24"/>
          <w:szCs w:val="24"/>
          <w:highlight w:val="none"/>
          <w:shd w:val="clear" w:color="auto" w:fill="auto"/>
        </w:rPr>
        <w:t>文件所有内容的基础上，按照</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谈判</w:t>
      </w:r>
      <w:r>
        <w:rPr>
          <w:rFonts w:hint="eastAsia" w:ascii="方正仿宋_GB2312" w:hAnsi="方正仿宋_GB2312" w:eastAsia="方正仿宋_GB2312" w:cs="方正仿宋_GB2312"/>
          <w:bCs/>
          <w:color w:val="auto"/>
          <w:kern w:val="0"/>
          <w:sz w:val="24"/>
          <w:szCs w:val="24"/>
          <w:highlight w:val="none"/>
          <w:shd w:val="clear" w:color="auto" w:fill="auto"/>
        </w:rPr>
        <w:t>文件的要求编制完整的响应文件。</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谈判</w:t>
      </w:r>
      <w:r>
        <w:rPr>
          <w:rFonts w:hint="eastAsia" w:ascii="方正仿宋_GB2312" w:hAnsi="方正仿宋_GB2312" w:eastAsia="方正仿宋_GB2312" w:cs="方正仿宋_GB2312"/>
          <w:bCs/>
          <w:color w:val="auto"/>
          <w:kern w:val="0"/>
          <w:sz w:val="24"/>
          <w:szCs w:val="24"/>
          <w:highlight w:val="none"/>
          <w:shd w:val="clear" w:color="auto" w:fill="auto"/>
        </w:rPr>
        <w:t>文件中对响应文件格式有要求的，应按格式编制并逐项填写内容。投标文件中留有空项的或没有按格式制作的，将被视为不完整响应的投标文件，其投标将有可能被拒绝。</w:t>
      </w:r>
      <w:bookmarkEnd w:id="90"/>
      <w:bookmarkEnd w:id="91"/>
      <w:bookmarkEnd w:id="92"/>
      <w:r>
        <w:rPr>
          <w:rFonts w:hint="eastAsia" w:ascii="方正仿宋_GB2312" w:hAnsi="方正仿宋_GB2312" w:eastAsia="方正仿宋_GB2312" w:cs="方正仿宋_GB2312"/>
          <w:bCs/>
          <w:color w:val="auto"/>
          <w:kern w:val="0"/>
          <w:sz w:val="24"/>
          <w:szCs w:val="24"/>
          <w:highlight w:val="none"/>
          <w:shd w:val="clear" w:color="auto" w:fill="auto"/>
        </w:rPr>
        <w:t xml:space="preserve"> </w:t>
      </w:r>
    </w:p>
    <w:p w14:paraId="03D3E69E">
      <w:pPr>
        <w:pageBreakBefore w:val="0"/>
        <w:widowControl/>
        <w:shd w:val="clear"/>
        <w:kinsoku/>
        <w:wordWrap/>
        <w:overflowPunct/>
        <w:topLinePunct w:val="0"/>
        <w:autoSpaceDE/>
        <w:autoSpaceDN/>
        <w:bidi w:val="0"/>
        <w:spacing w:line="360" w:lineRule="auto"/>
        <w:ind w:left="0" w:leftChars="0" w:firstLine="480" w:firstLineChars="200"/>
        <w:jc w:val="both"/>
        <w:textAlignment w:val="auto"/>
        <w:outlineLvl w:val="1"/>
        <w:rPr>
          <w:rFonts w:hint="eastAsia" w:ascii="方正仿宋_GB2312" w:hAnsi="方正仿宋_GB2312" w:eastAsia="方正仿宋_GB2312" w:cs="方正仿宋_GB2312"/>
          <w:bCs/>
          <w:color w:val="auto"/>
          <w:kern w:val="0"/>
          <w:sz w:val="24"/>
          <w:szCs w:val="24"/>
          <w:highlight w:val="none"/>
          <w:shd w:val="clear" w:color="auto" w:fill="auto"/>
        </w:rPr>
      </w:pPr>
      <w:bookmarkStart w:id="93" w:name="_Toc1174"/>
      <w:bookmarkStart w:id="94" w:name="_Toc21971"/>
      <w:bookmarkStart w:id="95" w:name="_Toc31428"/>
      <w:r>
        <w:rPr>
          <w:rFonts w:hint="eastAsia" w:ascii="方正仿宋_GB2312" w:hAnsi="方正仿宋_GB2312" w:eastAsia="方正仿宋_GB2312" w:cs="方正仿宋_GB2312"/>
          <w:bCs/>
          <w:color w:val="auto"/>
          <w:kern w:val="0"/>
          <w:sz w:val="24"/>
          <w:szCs w:val="24"/>
          <w:highlight w:val="none"/>
          <w:shd w:val="clear" w:color="auto" w:fill="auto"/>
        </w:rPr>
        <w:t>1.2</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bCs/>
          <w:color w:val="auto"/>
          <w:kern w:val="0"/>
          <w:sz w:val="24"/>
          <w:szCs w:val="24"/>
          <w:highlight w:val="none"/>
          <w:shd w:val="clear" w:color="auto" w:fill="auto"/>
        </w:rPr>
        <w:t>必须保证投标文件所提供的全部资料真实可靠，并接受对其中任何资料进一步审查的要求。</w:t>
      </w:r>
      <w:bookmarkEnd w:id="93"/>
      <w:bookmarkEnd w:id="94"/>
      <w:bookmarkEnd w:id="95"/>
    </w:p>
    <w:p w14:paraId="4D618628">
      <w:pPr>
        <w:pageBreakBefore w:val="0"/>
        <w:widowControl/>
        <w:shd w:val="clear"/>
        <w:kinsoku/>
        <w:wordWrap/>
        <w:overflowPunct/>
        <w:topLinePunct w:val="0"/>
        <w:autoSpaceDE/>
        <w:autoSpaceDN/>
        <w:bidi w:val="0"/>
        <w:spacing w:line="360" w:lineRule="auto"/>
        <w:ind w:left="0" w:leftChars="0" w:firstLine="480" w:firstLineChars="200"/>
        <w:jc w:val="both"/>
        <w:textAlignment w:val="auto"/>
        <w:outlineLvl w:val="1"/>
        <w:rPr>
          <w:rFonts w:hint="eastAsia" w:ascii="方正仿宋_GB2312" w:hAnsi="方正仿宋_GB2312" w:eastAsia="方正仿宋_GB2312" w:cs="方正仿宋_GB2312"/>
          <w:color w:val="auto"/>
          <w:sz w:val="24"/>
          <w:szCs w:val="24"/>
          <w:highlight w:val="none"/>
          <w:shd w:val="clear" w:color="auto" w:fill="auto"/>
        </w:rPr>
      </w:pPr>
      <w:bookmarkStart w:id="96" w:name="_Toc21687"/>
      <w:bookmarkStart w:id="97" w:name="_Toc18807"/>
      <w:bookmarkStart w:id="98" w:name="_Toc19296"/>
      <w:r>
        <w:rPr>
          <w:rFonts w:hint="eastAsia" w:ascii="方正仿宋_GB2312" w:hAnsi="方正仿宋_GB2312" w:eastAsia="方正仿宋_GB2312" w:cs="方正仿宋_GB2312"/>
          <w:bCs/>
          <w:color w:val="auto"/>
          <w:kern w:val="0"/>
          <w:sz w:val="24"/>
          <w:szCs w:val="24"/>
          <w:highlight w:val="none"/>
          <w:shd w:val="clear" w:color="auto" w:fill="auto"/>
        </w:rPr>
        <w:t>1.3投标文件须对</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谈判文件</w:t>
      </w:r>
      <w:r>
        <w:rPr>
          <w:rFonts w:hint="eastAsia" w:ascii="方正仿宋_GB2312" w:hAnsi="方正仿宋_GB2312" w:eastAsia="方正仿宋_GB2312" w:cs="方正仿宋_GB2312"/>
          <w:bCs/>
          <w:color w:val="auto"/>
          <w:kern w:val="0"/>
          <w:sz w:val="24"/>
          <w:szCs w:val="24"/>
          <w:highlight w:val="none"/>
          <w:shd w:val="clear" w:color="auto" w:fill="auto"/>
        </w:rPr>
        <w:t>中的内容做出实质性和完整性的响应，否则其投标将被视为无效投标，按</w:t>
      </w: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无效文件</w:t>
      </w:r>
      <w:r>
        <w:rPr>
          <w:rFonts w:hint="eastAsia" w:ascii="方正仿宋_GB2312" w:hAnsi="方正仿宋_GB2312" w:eastAsia="方正仿宋_GB2312" w:cs="方正仿宋_GB2312"/>
          <w:bCs/>
          <w:color w:val="auto"/>
          <w:kern w:val="0"/>
          <w:sz w:val="24"/>
          <w:szCs w:val="24"/>
          <w:highlight w:val="none"/>
          <w:shd w:val="clear" w:color="auto" w:fill="auto"/>
        </w:rPr>
        <w:t>处理。</w:t>
      </w:r>
      <w:bookmarkEnd w:id="96"/>
      <w:bookmarkEnd w:id="97"/>
      <w:bookmarkEnd w:id="98"/>
    </w:p>
    <w:p w14:paraId="7C5207DD">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2.响应文件构成和格式</w:t>
      </w:r>
    </w:p>
    <w:p w14:paraId="48E0E235">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应按照本须知响应文件构成和格式及</w:t>
      </w:r>
      <w:r>
        <w:rPr>
          <w:rFonts w:hint="eastAsia" w:ascii="方正仿宋_GB2312" w:hAnsi="方正仿宋_GB2312" w:eastAsia="方正仿宋_GB2312" w:cs="方正仿宋_GB2312"/>
          <w:color w:val="auto"/>
          <w:sz w:val="24"/>
          <w:szCs w:val="24"/>
          <w:highlight w:val="none"/>
          <w:shd w:val="clear" w:color="auto" w:fill="auto"/>
          <w:lang w:val="en-US" w:eastAsia="zh-CN"/>
        </w:rPr>
        <w:t>谈判文件</w:t>
      </w:r>
      <w:r>
        <w:rPr>
          <w:rFonts w:hint="eastAsia" w:ascii="方正仿宋_GB2312" w:hAnsi="方正仿宋_GB2312" w:eastAsia="方正仿宋_GB2312" w:cs="方正仿宋_GB2312"/>
          <w:color w:val="auto"/>
          <w:sz w:val="24"/>
          <w:szCs w:val="24"/>
          <w:highlight w:val="none"/>
          <w:shd w:val="clear" w:color="auto" w:fill="auto"/>
        </w:rPr>
        <w:t>第</w:t>
      </w:r>
      <w:r>
        <w:rPr>
          <w:rFonts w:hint="eastAsia" w:ascii="方正仿宋_GB2312" w:hAnsi="方正仿宋_GB2312" w:eastAsia="方正仿宋_GB2312" w:cs="方正仿宋_GB2312"/>
          <w:color w:val="auto"/>
          <w:sz w:val="24"/>
          <w:szCs w:val="24"/>
          <w:highlight w:val="none"/>
          <w:shd w:val="clear" w:color="auto" w:fill="auto"/>
          <w:lang w:val="en-US" w:eastAsia="zh-CN"/>
        </w:rPr>
        <w:t>五章</w:t>
      </w:r>
      <w:r>
        <w:rPr>
          <w:rFonts w:hint="eastAsia" w:ascii="方正仿宋_GB2312" w:hAnsi="方正仿宋_GB2312" w:eastAsia="方正仿宋_GB2312" w:cs="方正仿宋_GB2312"/>
          <w:color w:val="auto"/>
          <w:sz w:val="24"/>
          <w:szCs w:val="24"/>
          <w:highlight w:val="none"/>
          <w:shd w:val="clear" w:color="auto" w:fill="auto"/>
        </w:rPr>
        <w:t>提供的格式编写投标文件，不得缺少</w:t>
      </w:r>
      <w:r>
        <w:rPr>
          <w:rFonts w:hint="eastAsia" w:ascii="方正仿宋_GB2312" w:hAnsi="方正仿宋_GB2312" w:eastAsia="方正仿宋_GB2312" w:cs="方正仿宋_GB2312"/>
          <w:color w:val="auto"/>
          <w:sz w:val="24"/>
          <w:szCs w:val="24"/>
          <w:highlight w:val="none"/>
          <w:shd w:val="clear" w:color="auto" w:fill="auto"/>
          <w:lang w:val="en-US" w:eastAsia="zh-CN"/>
        </w:rPr>
        <w:t>谈判</w:t>
      </w:r>
      <w:r>
        <w:rPr>
          <w:rFonts w:hint="eastAsia" w:ascii="方正仿宋_GB2312" w:hAnsi="方正仿宋_GB2312" w:eastAsia="方正仿宋_GB2312" w:cs="方正仿宋_GB2312"/>
          <w:color w:val="auto"/>
          <w:sz w:val="24"/>
          <w:szCs w:val="24"/>
          <w:highlight w:val="none"/>
          <w:shd w:val="clear" w:color="auto" w:fill="auto"/>
        </w:rPr>
        <w:t>文件要求填写的表格或提交的资料。</w:t>
      </w:r>
    </w:p>
    <w:p w14:paraId="3BADF4DF">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3.谈判报价</w:t>
      </w:r>
      <w:bookmarkEnd w:id="89"/>
    </w:p>
    <w:p w14:paraId="2B8FABF2">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99" w:name="_Toc536202300"/>
      <w:bookmarkStart w:id="100" w:name="_Toc29200"/>
      <w:r>
        <w:rPr>
          <w:rFonts w:hint="eastAsia" w:ascii="方正仿宋_GB2312" w:hAnsi="方正仿宋_GB2312" w:eastAsia="方正仿宋_GB2312" w:cs="方正仿宋_GB2312"/>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报价为供应商充分考虑</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文件的各项条款和所掌握的市场情况及本项目的实际情况，根据自身情况自主报价；</w:t>
      </w:r>
    </w:p>
    <w:p w14:paraId="555F8E9C">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rPr>
        <w:t>（2）供应商应在响应报价表中标明本次招标所要求的货物、服务且验收合格的所有费用</w:t>
      </w:r>
      <w:r>
        <w:rPr>
          <w:rFonts w:hint="eastAsia" w:ascii="方正仿宋_GB2312" w:hAnsi="方正仿宋_GB2312" w:eastAsia="方正仿宋_GB2312" w:cs="方正仿宋_GB2312"/>
          <w:color w:val="auto"/>
          <w:sz w:val="24"/>
          <w:szCs w:val="24"/>
          <w:highlight w:val="none"/>
          <w:shd w:val="clear" w:color="auto" w:fill="auto"/>
          <w:lang w:eastAsia="zh-CN"/>
        </w:rPr>
        <w:t>；</w:t>
      </w:r>
    </w:p>
    <w:p w14:paraId="72732F94">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3</w:t>
      </w:r>
      <w:r>
        <w:rPr>
          <w:rFonts w:hint="eastAsia" w:ascii="方正仿宋_GB2312" w:hAnsi="方正仿宋_GB2312" w:eastAsia="方正仿宋_GB2312" w:cs="方正仿宋_GB2312"/>
          <w:color w:val="auto"/>
          <w:sz w:val="24"/>
          <w:szCs w:val="24"/>
          <w:highlight w:val="none"/>
          <w:shd w:val="clear" w:color="auto" w:fill="auto"/>
        </w:rPr>
        <w:t>）凡本</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文件要求（或允许）及供应商认为需要进行报价的各项费用项目，（不论是否要求进入报价）若</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时未报或未在响应文件中予以说明，采购人将按这些费用已包含在</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报价中对待；</w:t>
      </w:r>
      <w:r>
        <w:rPr>
          <w:rFonts w:hint="eastAsia" w:ascii="方正仿宋_GB2312" w:hAnsi="方正仿宋_GB2312" w:eastAsia="方正仿宋_GB2312" w:cs="方正仿宋_GB2312"/>
          <w:color w:val="auto"/>
          <w:spacing w:val="4"/>
          <w:sz w:val="24"/>
          <w:szCs w:val="24"/>
          <w:highlight w:val="none"/>
          <w:shd w:val="clear" w:color="auto" w:fill="auto"/>
        </w:rPr>
        <w:t>供应商应考虑全部材料的风险，供应商一旦成交，采购人将不再对此部分进行调整；供应商的报价应将此差异考虑在综合单价内，结算时不予调整。</w:t>
      </w:r>
    </w:p>
    <w:p w14:paraId="579262AA">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4</w:t>
      </w:r>
      <w:r>
        <w:rPr>
          <w:rFonts w:hint="eastAsia" w:ascii="方正仿宋_GB2312" w:hAnsi="方正仿宋_GB2312" w:eastAsia="方正仿宋_GB2312" w:cs="方正仿宋_GB2312"/>
          <w:color w:val="auto"/>
          <w:sz w:val="24"/>
          <w:szCs w:val="24"/>
          <w:highlight w:val="none"/>
          <w:shd w:val="clear" w:color="auto" w:fill="auto"/>
        </w:rPr>
        <w:t>）响应报价表应有法定代表人或被授权人的签字。</w:t>
      </w:r>
    </w:p>
    <w:p w14:paraId="76884BD0">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4.谈判货币</w:t>
      </w:r>
      <w:bookmarkEnd w:id="99"/>
      <w:bookmarkEnd w:id="100"/>
    </w:p>
    <w:p w14:paraId="4B28FCE0">
      <w:pPr>
        <w:pageBreakBefore w:val="0"/>
        <w:shd w:val="clear"/>
        <w:kinsoku/>
        <w:wordWrap/>
        <w:overflowPunct/>
        <w:topLinePunct w:val="0"/>
        <w:autoSpaceDE/>
        <w:autoSpaceDN/>
        <w:bidi w:val="0"/>
        <w:spacing w:line="360" w:lineRule="auto"/>
        <w:ind w:left="0" w:leftChars="0" w:firstLine="496" w:firstLineChars="200"/>
        <w:jc w:val="both"/>
        <w:textAlignment w:val="auto"/>
        <w:rPr>
          <w:rFonts w:hint="eastAsia" w:ascii="方正仿宋_GB2312" w:hAnsi="方正仿宋_GB2312" w:eastAsia="方正仿宋_GB2312" w:cs="方正仿宋_GB2312"/>
          <w:color w:val="auto"/>
          <w:spacing w:val="4"/>
          <w:sz w:val="24"/>
          <w:szCs w:val="24"/>
          <w:highlight w:val="none"/>
          <w:shd w:val="clear" w:color="auto" w:fill="auto"/>
        </w:rPr>
      </w:pPr>
      <w:r>
        <w:rPr>
          <w:rFonts w:hint="eastAsia" w:ascii="方正仿宋_GB2312" w:hAnsi="方正仿宋_GB2312" w:eastAsia="方正仿宋_GB2312" w:cs="方正仿宋_GB2312"/>
          <w:color w:val="auto"/>
          <w:spacing w:val="4"/>
          <w:sz w:val="24"/>
          <w:szCs w:val="24"/>
          <w:highlight w:val="none"/>
          <w:shd w:val="clear" w:color="auto" w:fill="auto"/>
        </w:rPr>
        <w:t>采购人只接受人民币作为唯一</w:t>
      </w:r>
      <w:r>
        <w:rPr>
          <w:rFonts w:hint="eastAsia" w:ascii="方正仿宋_GB2312" w:hAnsi="方正仿宋_GB2312" w:eastAsia="方正仿宋_GB2312" w:cs="方正仿宋_GB2312"/>
          <w:color w:val="auto"/>
          <w:spacing w:val="4"/>
          <w:sz w:val="24"/>
          <w:szCs w:val="24"/>
          <w:highlight w:val="none"/>
          <w:shd w:val="clear" w:color="auto" w:fill="auto"/>
          <w:lang w:eastAsia="zh-CN"/>
        </w:rPr>
        <w:t>谈判</w:t>
      </w:r>
      <w:r>
        <w:rPr>
          <w:rFonts w:hint="eastAsia" w:ascii="方正仿宋_GB2312" w:hAnsi="方正仿宋_GB2312" w:eastAsia="方正仿宋_GB2312" w:cs="方正仿宋_GB2312"/>
          <w:color w:val="auto"/>
          <w:spacing w:val="4"/>
          <w:sz w:val="24"/>
          <w:szCs w:val="24"/>
          <w:highlight w:val="none"/>
          <w:shd w:val="clear" w:color="auto" w:fill="auto"/>
        </w:rPr>
        <w:t>货币。以人民币为投标货币。以元为报价单位，保留小数点后两位。</w:t>
      </w:r>
    </w:p>
    <w:p w14:paraId="21A304C8">
      <w:pPr>
        <w:pageBreakBefore w:val="0"/>
        <w:shd w:val="clear"/>
        <w:kinsoku/>
        <w:wordWrap/>
        <w:overflowPunct/>
        <w:topLinePunct w:val="0"/>
        <w:autoSpaceDE/>
        <w:autoSpaceDN/>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val="en-US" w:eastAsia="zh-CN"/>
        </w:rPr>
      </w:pPr>
      <w:bookmarkStart w:id="101" w:name="_Toc536202302"/>
      <w:r>
        <w:rPr>
          <w:rFonts w:hint="eastAsia" w:ascii="方正仿宋_GB2312" w:hAnsi="方正仿宋_GB2312" w:eastAsia="方正仿宋_GB2312" w:cs="方正仿宋_GB2312"/>
          <w:b/>
          <w:bCs/>
          <w:color w:val="auto"/>
          <w:sz w:val="24"/>
          <w:szCs w:val="24"/>
          <w:highlight w:val="none"/>
          <w:shd w:val="clear" w:color="auto" w:fill="auto"/>
          <w:lang w:val="en-US" w:eastAsia="zh-CN"/>
        </w:rPr>
        <w:t>5.响应有效期</w:t>
      </w:r>
      <w:bookmarkEnd w:id="101"/>
    </w:p>
    <w:p w14:paraId="569055F2">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响应文件有效期及法定代表人授权书有效期为递交响应文件截止时间起90个日历日，响应有效期短于此规定期限的响应文件，视为无效文件，其</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将被拒绝。成交单位的响应文件有效期延长至合同执行完毕。</w:t>
      </w:r>
    </w:p>
    <w:p w14:paraId="4526CC22">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bookmarkStart w:id="102" w:name="_Toc536202303"/>
      <w:bookmarkStart w:id="103" w:name="_Toc24827"/>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6.响应文件的格式、装订、密封和签署</w:t>
      </w:r>
      <w:bookmarkEnd w:id="102"/>
      <w:bookmarkEnd w:id="103"/>
    </w:p>
    <w:p w14:paraId="754C1D73">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104" w:name="_Toc22752"/>
      <w:bookmarkStart w:id="105" w:name="_Toc536202304"/>
      <w:r>
        <w:rPr>
          <w:rFonts w:hint="eastAsia" w:ascii="方正仿宋_GB2312" w:hAnsi="方正仿宋_GB2312" w:eastAsia="方正仿宋_GB2312" w:cs="方正仿宋_GB2312"/>
          <w:color w:val="auto"/>
          <w:sz w:val="24"/>
          <w:szCs w:val="24"/>
          <w:highlight w:val="none"/>
          <w:shd w:val="clear" w:color="auto" w:fill="auto"/>
          <w:lang w:val="en-US" w:eastAsia="zh-CN"/>
        </w:rPr>
        <w:t>6</w:t>
      </w:r>
      <w:r>
        <w:rPr>
          <w:rFonts w:hint="eastAsia" w:ascii="方正仿宋_GB2312" w:hAnsi="方正仿宋_GB2312" w:eastAsia="方正仿宋_GB2312" w:cs="方正仿宋_GB2312"/>
          <w:color w:val="auto"/>
          <w:sz w:val="24"/>
          <w:szCs w:val="24"/>
          <w:highlight w:val="none"/>
          <w:shd w:val="clear" w:color="auto" w:fill="auto"/>
        </w:rPr>
        <w:t>.1响应文件的格式</w:t>
      </w:r>
    </w:p>
    <w:p w14:paraId="50551EBF">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rPr>
        <w:t>供应商须依据</w:t>
      </w:r>
      <w:r>
        <w:rPr>
          <w:rFonts w:hint="eastAsia" w:ascii="方正仿宋_GB2312" w:hAnsi="方正仿宋_GB2312" w:eastAsia="方正仿宋_GB2312" w:cs="方正仿宋_GB2312"/>
          <w:color w:val="auto"/>
          <w:sz w:val="24"/>
          <w:szCs w:val="24"/>
          <w:highlight w:val="none"/>
          <w:shd w:val="clear" w:color="auto" w:fill="auto"/>
          <w:lang w:eastAsia="zh-CN"/>
        </w:rPr>
        <w:t>谈判文件</w:t>
      </w:r>
      <w:r>
        <w:rPr>
          <w:rFonts w:hint="eastAsia" w:ascii="方正仿宋_GB2312" w:hAnsi="方正仿宋_GB2312" w:eastAsia="方正仿宋_GB2312" w:cs="方正仿宋_GB2312"/>
          <w:color w:val="auto"/>
          <w:sz w:val="24"/>
          <w:szCs w:val="24"/>
          <w:highlight w:val="none"/>
          <w:shd w:val="clear" w:color="auto" w:fill="auto"/>
        </w:rPr>
        <w:t>内容和投标文件格式的要求编制投标文件；并编制目录和对应的页码。</w:t>
      </w:r>
    </w:p>
    <w:p w14:paraId="67D8C181">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6.2</w:t>
      </w:r>
      <w:r>
        <w:rPr>
          <w:rFonts w:hint="eastAsia" w:ascii="方正仿宋_GB2312" w:hAnsi="方正仿宋_GB2312" w:eastAsia="方正仿宋_GB2312" w:cs="方正仿宋_GB2312"/>
          <w:color w:val="auto"/>
          <w:sz w:val="24"/>
          <w:szCs w:val="24"/>
          <w:highlight w:val="none"/>
          <w:shd w:val="clear" w:color="auto" w:fill="auto"/>
        </w:rPr>
        <w:t>响应文</w:t>
      </w:r>
      <w:r>
        <w:rPr>
          <w:rFonts w:hint="eastAsia" w:ascii="方正仿宋_GB2312" w:hAnsi="方正仿宋_GB2312" w:eastAsia="方正仿宋_GB2312" w:cs="方正仿宋_GB2312"/>
          <w:color w:val="auto"/>
          <w:sz w:val="24"/>
          <w:szCs w:val="24"/>
          <w:highlight w:val="none"/>
          <w:shd w:val="clear" w:color="auto" w:fill="auto"/>
          <w:lang w:val="en-US" w:eastAsia="zh-CN"/>
        </w:rPr>
        <w:t>件的签署</w:t>
      </w:r>
    </w:p>
    <w:p w14:paraId="66DAB047">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（1）供应商应在投标文件中指定的页面落款处填写供应商全称，并按要求加盖公章及签字(包括投标文件的封面）侧面还需加盖骑缝章。</w:t>
      </w:r>
    </w:p>
    <w:p w14:paraId="74A5C5E6">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（2）响应文件应字迹清楚、内容齐全、不得涂改或增删。如有修改和增删，必须有供应商公章及法定代表人或其授权代表签字。</w:t>
      </w:r>
    </w:p>
    <w:p w14:paraId="29A30CF1">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（3）因响应文件字迹潦草或表达不清所引起的不利后果由供应商承担。</w:t>
      </w:r>
    </w:p>
    <w:p w14:paraId="7EB95983">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6</w:t>
      </w: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3</w:t>
      </w:r>
      <w:r>
        <w:rPr>
          <w:rFonts w:hint="eastAsia" w:ascii="方正仿宋_GB2312" w:hAnsi="方正仿宋_GB2312" w:eastAsia="方正仿宋_GB2312" w:cs="方正仿宋_GB2312"/>
          <w:color w:val="auto"/>
          <w:sz w:val="24"/>
          <w:szCs w:val="24"/>
          <w:highlight w:val="none"/>
          <w:shd w:val="clear" w:color="auto" w:fill="auto"/>
        </w:rPr>
        <w:t>本次招标只接受简体中文文字的投标文件；如投标文件中出现外文资料，必须配以中文译文。否则，由此引发的一切责任由供应商自负。</w:t>
      </w:r>
    </w:p>
    <w:p w14:paraId="30CD3D22">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6</w:t>
      </w:r>
      <w:r>
        <w:rPr>
          <w:rFonts w:hint="eastAsia" w:ascii="方正仿宋_GB2312" w:hAnsi="方正仿宋_GB2312" w:eastAsia="方正仿宋_GB2312" w:cs="方正仿宋_GB2312"/>
          <w:color w:val="auto"/>
          <w:sz w:val="24"/>
          <w:szCs w:val="24"/>
          <w:highlight w:val="none"/>
          <w:shd w:val="clear" w:color="auto" w:fill="auto"/>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4</w:t>
      </w:r>
      <w:r>
        <w:rPr>
          <w:rFonts w:hint="eastAsia" w:ascii="方正仿宋_GB2312" w:hAnsi="方正仿宋_GB2312" w:eastAsia="方正仿宋_GB2312" w:cs="方正仿宋_GB2312"/>
          <w:color w:val="auto"/>
          <w:sz w:val="24"/>
          <w:szCs w:val="24"/>
          <w:highlight w:val="none"/>
          <w:shd w:val="clear" w:color="auto" w:fill="auto"/>
        </w:rPr>
        <w:t>拒绝接受以电话、传真、电子邮件形式的投标。</w:t>
      </w:r>
    </w:p>
    <w:p w14:paraId="2B90C30B">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7.知识产权</w:t>
      </w:r>
      <w:bookmarkEnd w:id="104"/>
      <w:bookmarkEnd w:id="105"/>
    </w:p>
    <w:p w14:paraId="4F7D5384">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7</w:t>
      </w:r>
      <w:r>
        <w:rPr>
          <w:rFonts w:hint="eastAsia" w:ascii="方正仿宋_GB2312" w:hAnsi="方正仿宋_GB2312" w:eastAsia="方正仿宋_GB2312" w:cs="方正仿宋_GB2312"/>
          <w:color w:val="auto"/>
          <w:sz w:val="24"/>
          <w:szCs w:val="24"/>
          <w:highlight w:val="none"/>
          <w:shd w:val="clear" w:color="auto" w:fill="auto"/>
        </w:rPr>
        <w:t>.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66A51D99">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7</w:t>
      </w:r>
      <w:r>
        <w:rPr>
          <w:rFonts w:hint="eastAsia" w:ascii="方正仿宋_GB2312" w:hAnsi="方正仿宋_GB2312" w:eastAsia="方正仿宋_GB2312" w:cs="方正仿宋_GB2312"/>
          <w:color w:val="auto"/>
          <w:sz w:val="24"/>
          <w:szCs w:val="24"/>
          <w:highlight w:val="none"/>
          <w:shd w:val="clear" w:color="auto" w:fill="auto"/>
        </w:rPr>
        <w:t>.2采购人享有本项目在实施过程中产生的知识成果及知识产权。</w:t>
      </w:r>
    </w:p>
    <w:p w14:paraId="61FFABD4">
      <w:pPr>
        <w:pageBreakBefore w:val="0"/>
        <w:shd w:val="clear"/>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7</w:t>
      </w:r>
      <w:r>
        <w:rPr>
          <w:rFonts w:hint="eastAsia" w:ascii="方正仿宋_GB2312" w:hAnsi="方正仿宋_GB2312" w:eastAsia="方正仿宋_GB2312" w:cs="方正仿宋_GB2312"/>
          <w:color w:val="auto"/>
          <w:sz w:val="24"/>
          <w:szCs w:val="24"/>
          <w:highlight w:val="none"/>
          <w:shd w:val="clear" w:color="auto" w:fill="auto"/>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501E3678">
      <w:pPr>
        <w:pageBreakBefore w:val="0"/>
        <w:widowControl/>
        <w:numPr>
          <w:ilvl w:val="0"/>
          <w:numId w:val="0"/>
        </w:numPr>
        <w:shd w:val="clear"/>
        <w:kinsoku/>
        <w:wordWrap/>
        <w:overflowPunct/>
        <w:topLinePunct w:val="0"/>
        <w:autoSpaceDE/>
        <w:autoSpaceDN/>
        <w:bidi w:val="0"/>
        <w:spacing w:line="360" w:lineRule="auto"/>
        <w:ind w:left="0" w:leftChars="0" w:firstLine="480" w:firstLineChars="200"/>
        <w:jc w:val="both"/>
        <w:textAlignment w:val="auto"/>
        <w:outlineLvl w:val="1"/>
        <w:rPr>
          <w:rFonts w:hint="eastAsia" w:ascii="方正仿宋_GB2312" w:hAnsi="方正仿宋_GB2312" w:eastAsia="方正仿宋_GB2312" w:cs="方正仿宋_GB2312"/>
          <w:color w:val="auto"/>
          <w:sz w:val="24"/>
          <w:szCs w:val="24"/>
          <w:highlight w:val="none"/>
          <w:shd w:val="clear" w:color="auto" w:fill="auto"/>
        </w:rPr>
      </w:pPr>
      <w:bookmarkStart w:id="106" w:name="_Toc22616"/>
      <w:bookmarkStart w:id="107" w:name="_Toc24267"/>
      <w:bookmarkStart w:id="108" w:name="_Toc19604"/>
      <w:r>
        <w:rPr>
          <w:rFonts w:hint="eastAsia" w:ascii="方正仿宋_GB2312" w:hAnsi="方正仿宋_GB2312" w:eastAsia="方正仿宋_GB2312" w:cs="方正仿宋_GB2312"/>
          <w:color w:val="auto"/>
          <w:sz w:val="24"/>
          <w:szCs w:val="24"/>
          <w:highlight w:val="none"/>
          <w:shd w:val="clear" w:color="auto" w:fill="auto"/>
          <w:lang w:val="en-US" w:eastAsia="zh-CN"/>
        </w:rPr>
        <w:t>7</w:t>
      </w:r>
      <w:r>
        <w:rPr>
          <w:rFonts w:hint="eastAsia" w:ascii="方正仿宋_GB2312" w:hAnsi="方正仿宋_GB2312" w:eastAsia="方正仿宋_GB2312" w:cs="方正仿宋_GB2312"/>
          <w:color w:val="auto"/>
          <w:sz w:val="24"/>
          <w:szCs w:val="24"/>
          <w:highlight w:val="none"/>
          <w:shd w:val="clear" w:color="auto" w:fill="auto"/>
        </w:rPr>
        <w:t>.4如供应商所不拥有的知识产权，则在响应报价中必须包括合法获取该知识产权的相关费用。</w:t>
      </w:r>
      <w:bookmarkEnd w:id="106"/>
      <w:bookmarkEnd w:id="107"/>
      <w:bookmarkEnd w:id="108"/>
      <w:bookmarkStart w:id="109" w:name="_Toc536429375"/>
      <w:bookmarkStart w:id="110" w:name="_Toc536429322"/>
      <w:bookmarkStart w:id="111" w:name="_Toc536202305"/>
      <w:bookmarkStart w:id="112" w:name="_Toc3565"/>
      <w:bookmarkStart w:id="113" w:name="_Toc536202382"/>
      <w:bookmarkStart w:id="114" w:name="_Toc19543339"/>
      <w:bookmarkStart w:id="115" w:name="_Toc4747"/>
      <w:bookmarkStart w:id="116" w:name="_Toc3736"/>
    </w:p>
    <w:p w14:paraId="2AF3B426">
      <w:pPr>
        <w:pageBreakBefore w:val="0"/>
        <w:widowControl/>
        <w:numPr>
          <w:ilvl w:val="0"/>
          <w:numId w:val="0"/>
        </w:numPr>
        <w:shd w:val="clear"/>
        <w:kinsoku/>
        <w:wordWrap/>
        <w:overflowPunct/>
        <w:topLinePunct w:val="0"/>
        <w:autoSpaceDE/>
        <w:autoSpaceDN/>
        <w:bidi w:val="0"/>
        <w:spacing w:line="360" w:lineRule="auto"/>
        <w:jc w:val="center"/>
        <w:textAlignment w:val="auto"/>
        <w:outlineLvl w:val="1"/>
        <w:rPr>
          <w:rFonts w:hint="eastAsia" w:ascii="方正仿宋_GB2312" w:hAnsi="方正仿宋_GB2312" w:eastAsia="方正仿宋_GB2312" w:cs="方正仿宋_GB2312"/>
          <w:b/>
          <w:bCs/>
          <w:color w:val="auto"/>
          <w:kern w:val="0"/>
          <w:sz w:val="24"/>
          <w:szCs w:val="24"/>
          <w:highlight w:val="none"/>
          <w:shd w:val="clear" w:color="auto" w:fill="auto"/>
        </w:rPr>
      </w:pPr>
      <w:bookmarkStart w:id="117" w:name="_Toc21259"/>
      <w:bookmarkStart w:id="118" w:name="_Toc24983"/>
      <w:bookmarkStart w:id="119" w:name="_Toc7257"/>
      <w:r>
        <w:rPr>
          <w:rFonts w:hint="eastAsia" w:ascii="方正仿宋_GB2312" w:hAnsi="方正仿宋_GB2312" w:eastAsia="方正仿宋_GB2312" w:cs="方正仿宋_GB2312"/>
          <w:b/>
          <w:bCs/>
          <w:color w:val="auto"/>
          <w:kern w:val="0"/>
          <w:sz w:val="24"/>
          <w:szCs w:val="24"/>
          <w:highlight w:val="none"/>
          <w:shd w:val="clear" w:color="auto" w:fill="auto"/>
          <w:lang w:eastAsia="zh-CN"/>
        </w:rPr>
        <w:t>四、</w:t>
      </w:r>
      <w:r>
        <w:rPr>
          <w:rFonts w:hint="eastAsia" w:ascii="方正仿宋_GB2312" w:hAnsi="方正仿宋_GB2312" w:eastAsia="方正仿宋_GB2312" w:cs="方正仿宋_GB2312"/>
          <w:b/>
          <w:bCs/>
          <w:color w:val="auto"/>
          <w:kern w:val="0"/>
          <w:sz w:val="24"/>
          <w:szCs w:val="24"/>
          <w:highlight w:val="none"/>
          <w:shd w:val="clear" w:color="auto" w:fill="auto"/>
        </w:rPr>
        <w:t>响应文件的递交</w:t>
      </w:r>
      <w:bookmarkEnd w:id="109"/>
      <w:bookmarkEnd w:id="110"/>
      <w:bookmarkEnd w:id="111"/>
      <w:bookmarkEnd w:id="112"/>
      <w:bookmarkEnd w:id="113"/>
      <w:bookmarkEnd w:id="114"/>
      <w:bookmarkEnd w:id="115"/>
      <w:r>
        <w:rPr>
          <w:rFonts w:hint="eastAsia" w:ascii="方正仿宋_GB2312" w:hAnsi="方正仿宋_GB2312" w:eastAsia="方正仿宋_GB2312" w:cs="方正仿宋_GB2312"/>
          <w:b/>
          <w:bCs/>
          <w:color w:val="auto"/>
          <w:kern w:val="0"/>
          <w:sz w:val="24"/>
          <w:szCs w:val="24"/>
          <w:highlight w:val="none"/>
          <w:shd w:val="clear" w:color="auto" w:fill="auto"/>
        </w:rPr>
        <w:t>、开启</w:t>
      </w:r>
      <w:bookmarkEnd w:id="117"/>
      <w:bookmarkEnd w:id="118"/>
      <w:bookmarkEnd w:id="119"/>
    </w:p>
    <w:bookmarkEnd w:id="79"/>
    <w:bookmarkEnd w:id="80"/>
    <w:bookmarkEnd w:id="81"/>
    <w:bookmarkEnd w:id="82"/>
    <w:bookmarkEnd w:id="83"/>
    <w:bookmarkEnd w:id="84"/>
    <w:bookmarkEnd w:id="85"/>
    <w:bookmarkEnd w:id="86"/>
    <w:bookmarkEnd w:id="87"/>
    <w:bookmarkEnd w:id="88"/>
    <w:bookmarkEnd w:id="116"/>
    <w:p w14:paraId="1B9CC97B">
      <w:pPr>
        <w:shd w:val="clear"/>
        <w:bidi w:val="0"/>
        <w:spacing w:line="360" w:lineRule="auto"/>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pPr>
      <w:bookmarkStart w:id="120" w:name="_Toc536202306"/>
      <w:bookmarkStart w:id="121" w:name="_Toc3685"/>
      <w:bookmarkStart w:id="122" w:name="_Toc8901"/>
      <w:bookmarkStart w:id="123" w:name="_Toc18412207"/>
      <w:bookmarkStart w:id="124" w:name="_Toc23316592"/>
      <w:bookmarkStart w:id="125" w:name="_Toc23316528"/>
      <w:bookmarkStart w:id="126" w:name="_Toc14189415"/>
      <w:bookmarkStart w:id="127" w:name="_Toc35335264"/>
      <w:bookmarkStart w:id="128" w:name="_Toc23315668"/>
      <w:bookmarkStart w:id="129" w:name="_Toc23316690"/>
      <w:bookmarkStart w:id="130" w:name="_Toc14189282"/>
      <w:bookmarkStart w:id="131" w:name="_Toc23900"/>
      <w:bookmarkStart w:id="132" w:name="_Toc14189285"/>
      <w:bookmarkStart w:id="133" w:name="_Toc23316693"/>
      <w:bookmarkStart w:id="134" w:name="_Toc23316595"/>
      <w:bookmarkStart w:id="135" w:name="_Toc18412210"/>
      <w:bookmarkStart w:id="136" w:name="_Toc23316531"/>
      <w:bookmarkStart w:id="137" w:name="_Toc23315671"/>
      <w:bookmarkStart w:id="138" w:name="_Toc25719"/>
      <w:bookmarkStart w:id="139" w:name="_Toc14189418"/>
      <w:bookmarkStart w:id="140" w:name="_Toc424636365"/>
      <w:r>
        <w:rPr>
          <w:rFonts w:hint="eastAsia" w:ascii="方正仿宋_GB2312" w:hAnsi="方正仿宋_GB2312" w:eastAsia="方正仿宋_GB2312" w:cs="方正仿宋_GB2312"/>
          <w:b/>
          <w:bCs/>
          <w:color w:val="auto"/>
          <w:kern w:val="2"/>
          <w:sz w:val="24"/>
          <w:szCs w:val="24"/>
          <w:highlight w:val="none"/>
          <w:u w:val="none"/>
          <w:shd w:val="clear" w:color="auto" w:fill="auto"/>
          <w:lang w:val="en-US" w:eastAsia="zh-CN" w:bidi="ar-SA"/>
        </w:rPr>
        <w:t>1.纸质响应文件递交</w:t>
      </w:r>
      <w:bookmarkEnd w:id="120"/>
      <w:bookmarkEnd w:id="121"/>
    </w:p>
    <w:p w14:paraId="4562756B">
      <w:pPr>
        <w:pageBreakBefore w:val="0"/>
        <w:widowControl/>
        <w:shd w:val="clear"/>
        <w:tabs>
          <w:tab w:val="left" w:pos="0"/>
        </w:tabs>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1.1供应商必须在竞争性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文件规定的响应文件递交截止时间之前，将全部响应文件递交至代理机构项目工作人员；代理机构项目承办人在竞争性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文件规定的响应文件递交截止时间前，只负责响应文件的接收、清点、造册登记工作，并请供应商代表签字确认，对其有效性不负任何责任。</w:t>
      </w:r>
    </w:p>
    <w:p w14:paraId="7F0AC450">
      <w:pPr>
        <w:pageBreakBefore w:val="0"/>
        <w:widowControl/>
        <w:shd w:val="clear"/>
        <w:tabs>
          <w:tab w:val="left" w:pos="0"/>
        </w:tabs>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1.2代理机构在宣布递交响应文件时间截止之后，拒绝接收任何人送达、递交的响应文件及其他资料；</w:t>
      </w:r>
    </w:p>
    <w:p w14:paraId="7A9E82D8">
      <w:pPr>
        <w:pageBreakBefore w:val="0"/>
        <w:widowControl/>
        <w:shd w:val="clear"/>
        <w:tabs>
          <w:tab w:val="left" w:pos="0"/>
        </w:tabs>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1.3代理机构不接受邮寄的响应文件；</w:t>
      </w:r>
    </w:p>
    <w:p w14:paraId="010F8F4D">
      <w:pPr>
        <w:pageBreakBefore w:val="0"/>
        <w:widowControl/>
        <w:shd w:val="clear"/>
        <w:tabs>
          <w:tab w:val="left" w:pos="0"/>
        </w:tabs>
        <w:kinsoku/>
        <w:wordWrap/>
        <w:overflowPunct/>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1.4无论供应商成交与否，其响应文件恕不退还。</w:t>
      </w:r>
    </w:p>
    <w:p w14:paraId="6DF8221F">
      <w:pPr>
        <w:pageBreakBefore w:val="0"/>
        <w:shd w:val="clear"/>
        <w:kinsoku/>
        <w:wordWrap/>
        <w:overflowPunct/>
        <w:topLinePunct w:val="0"/>
        <w:bidi w:val="0"/>
        <w:adjustRightInd w:val="0"/>
        <w:snapToGrid w:val="0"/>
        <w:spacing w:line="360" w:lineRule="auto"/>
        <w:jc w:val="both"/>
        <w:textAlignment w:val="auto"/>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2</w:t>
      </w: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w:t>
      </w:r>
      <w:r>
        <w:rPr>
          <w:rFonts w:hint="eastAsia" w:ascii="方正仿宋_GB2312" w:hAnsi="方正仿宋_GB2312" w:eastAsia="方正仿宋_GB2312" w:cs="方正仿宋_GB2312"/>
          <w:b/>
          <w:color w:val="auto"/>
          <w:kern w:val="0"/>
          <w:sz w:val="24"/>
          <w:szCs w:val="24"/>
          <w:highlight w:val="none"/>
          <w:shd w:val="clear" w:color="auto" w:fill="auto"/>
        </w:rPr>
        <w:t>提交竞争性谈判响应文件截止时间、签到、密封核实</w:t>
      </w:r>
    </w:p>
    <w:p w14:paraId="0E1DFFCD">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szCs w:val="24"/>
          <w:highlight w:val="none"/>
          <w:shd w:val="clear" w:color="auto" w:fill="auto"/>
        </w:rPr>
        <w:t>.1竞争性谈判响应文件须按照竞争性谈判文件规定的时间、地点送达。在提交竞争性谈判响应文件截止时间以后送达的竞争性谈判响应文件，代理机构将拒绝接收</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的竞争性谈判响应文件。</w:t>
      </w:r>
    </w:p>
    <w:p w14:paraId="787C0FEF">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szCs w:val="24"/>
          <w:highlight w:val="none"/>
          <w:shd w:val="clear" w:color="auto" w:fill="auto"/>
        </w:rPr>
        <w:t>.2参加报价的</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代表须在报价</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签到表中签到。</w:t>
      </w:r>
    </w:p>
    <w:p w14:paraId="46B18893">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lang w:val="en-US" w:eastAsia="zh-CN"/>
        </w:rPr>
        <w:t>2</w:t>
      </w:r>
      <w:r>
        <w:rPr>
          <w:rFonts w:hint="eastAsia" w:ascii="方正仿宋_GB2312" w:hAnsi="方正仿宋_GB2312" w:eastAsia="方正仿宋_GB2312" w:cs="方正仿宋_GB2312"/>
          <w:bCs/>
          <w:color w:val="auto"/>
          <w:sz w:val="24"/>
          <w:szCs w:val="24"/>
          <w:highlight w:val="none"/>
          <w:shd w:val="clear" w:color="auto" w:fill="auto"/>
        </w:rPr>
        <w:t>.3参加报价的</w:t>
      </w:r>
      <w:r>
        <w:rPr>
          <w:rFonts w:hint="eastAsia" w:ascii="方正仿宋_GB2312" w:hAnsi="方正仿宋_GB2312" w:eastAsia="方正仿宋_GB2312" w:cs="方正仿宋_GB2312"/>
          <w:bCs/>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bCs/>
          <w:color w:val="auto"/>
          <w:sz w:val="24"/>
          <w:szCs w:val="24"/>
          <w:highlight w:val="none"/>
          <w:shd w:val="clear" w:color="auto" w:fill="auto"/>
        </w:rPr>
        <w:t>代表须在采购代理机构工作人员的主持下及监标人的监督下查验响应文件的密封情况并在报价</w:t>
      </w:r>
      <w:r>
        <w:rPr>
          <w:rFonts w:hint="eastAsia" w:ascii="方正仿宋_GB2312" w:hAnsi="方正仿宋_GB2312" w:eastAsia="方正仿宋_GB2312" w:cs="方正仿宋_GB2312"/>
          <w:bCs/>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bCs/>
          <w:color w:val="auto"/>
          <w:sz w:val="24"/>
          <w:szCs w:val="24"/>
          <w:highlight w:val="none"/>
          <w:shd w:val="clear" w:color="auto" w:fill="auto"/>
        </w:rPr>
        <w:t>密封核实情况表中签字确认，</w:t>
      </w:r>
      <w:r>
        <w:rPr>
          <w:rFonts w:hint="eastAsia" w:ascii="方正仿宋_GB2312" w:hAnsi="方正仿宋_GB2312" w:eastAsia="方正仿宋_GB2312" w:cs="方正仿宋_GB2312"/>
          <w:bCs/>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bCs/>
          <w:color w:val="auto"/>
          <w:sz w:val="24"/>
          <w:szCs w:val="24"/>
          <w:highlight w:val="none"/>
          <w:shd w:val="clear" w:color="auto" w:fill="auto"/>
        </w:rPr>
        <w:t>代表须对签字确认结果承担相应的法律责任。响应文件经确认无误后，由采购人或采购代理机构当众拆封竞争性谈判文件。</w:t>
      </w:r>
    </w:p>
    <w:p w14:paraId="0D1DAF91">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2</w:t>
      </w:r>
      <w:r>
        <w:rPr>
          <w:rFonts w:hint="eastAsia" w:ascii="方正仿宋_GB2312" w:hAnsi="方正仿宋_GB2312" w:eastAsia="方正仿宋_GB2312" w:cs="方正仿宋_GB2312"/>
          <w:color w:val="auto"/>
          <w:kern w:val="0"/>
          <w:sz w:val="24"/>
          <w:szCs w:val="24"/>
          <w:highlight w:val="none"/>
          <w:shd w:val="clear" w:color="auto" w:fill="auto"/>
        </w:rPr>
        <w:t>.4采购代理机构可以按本须知第二项“竞争性谈判文件”第</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4</w:t>
      </w:r>
      <w:r>
        <w:rPr>
          <w:rFonts w:hint="eastAsia" w:ascii="方正仿宋_GB2312" w:hAnsi="方正仿宋_GB2312" w:eastAsia="方正仿宋_GB2312" w:cs="方正仿宋_GB2312"/>
          <w:color w:val="auto"/>
          <w:kern w:val="0"/>
          <w:sz w:val="24"/>
          <w:szCs w:val="24"/>
          <w:highlight w:val="none"/>
          <w:shd w:val="clear" w:color="auto" w:fill="auto"/>
        </w:rPr>
        <w:t>条规定，通知因修改竞争性谈判文件而适当延长谈判截止期。在此情况下，采购单位和</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受谈判截止期制约的所有权利和义务均应延长至新的截止期。</w:t>
      </w:r>
    </w:p>
    <w:p w14:paraId="02A35C83">
      <w:pPr>
        <w:pageBreakBefore w:val="0"/>
        <w:shd w:val="clear"/>
        <w:kinsoku/>
        <w:wordWrap/>
        <w:overflowPunct/>
        <w:topLinePunct w:val="0"/>
        <w:bidi w:val="0"/>
        <w:adjustRightInd w:val="0"/>
        <w:snapToGrid w:val="0"/>
        <w:spacing w:line="360" w:lineRule="auto"/>
        <w:jc w:val="both"/>
        <w:textAlignment w:val="auto"/>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3.</w:t>
      </w:r>
      <w:r>
        <w:rPr>
          <w:rFonts w:hint="eastAsia" w:ascii="方正仿宋_GB2312" w:hAnsi="方正仿宋_GB2312" w:eastAsia="方正仿宋_GB2312" w:cs="方正仿宋_GB2312"/>
          <w:b/>
          <w:color w:val="auto"/>
          <w:kern w:val="0"/>
          <w:sz w:val="24"/>
          <w:szCs w:val="24"/>
          <w:highlight w:val="none"/>
          <w:shd w:val="clear" w:color="auto" w:fill="auto"/>
        </w:rPr>
        <w:t>竞争性谈判响应文件的修改和撤回</w:t>
      </w:r>
    </w:p>
    <w:p w14:paraId="3D7B82A8">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szCs w:val="24"/>
          <w:highlight w:val="none"/>
          <w:shd w:val="clear" w:color="auto" w:fill="auto"/>
        </w:rPr>
        <w:t>.1</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在递交竞争性谈判响应文件后，谈判截止时间前，可以修改或撤回其竞争性谈判响应文件。但</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必须在规定的谈判截止期之前将修改或撤回的书面通知递交到采购代理机构。</w:t>
      </w:r>
    </w:p>
    <w:p w14:paraId="130E6171">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szCs w:val="24"/>
          <w:highlight w:val="none"/>
          <w:shd w:val="clear" w:color="auto" w:fill="auto"/>
        </w:rPr>
        <w:t>.2</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的修改或撤回通知书应按本须知第</w:t>
      </w:r>
      <w:r>
        <w:rPr>
          <w:rFonts w:hint="eastAsia" w:ascii="方正仿宋_GB2312" w:hAnsi="方正仿宋_GB2312" w:eastAsia="方正仿宋_GB2312" w:cs="方正仿宋_GB2312"/>
          <w:color w:val="auto"/>
          <w:kern w:val="0"/>
          <w:sz w:val="24"/>
          <w:szCs w:val="24"/>
          <w:highlight w:val="none"/>
          <w:shd w:val="clear" w:color="auto" w:fill="auto"/>
          <w:lang w:eastAsia="zh-CN"/>
        </w:rPr>
        <w:t>三</w:t>
      </w:r>
      <w:r>
        <w:rPr>
          <w:rFonts w:hint="eastAsia" w:ascii="方正仿宋_GB2312" w:hAnsi="方正仿宋_GB2312" w:eastAsia="方正仿宋_GB2312" w:cs="方正仿宋_GB2312"/>
          <w:color w:val="auto"/>
          <w:kern w:val="0"/>
          <w:sz w:val="24"/>
          <w:szCs w:val="24"/>
          <w:highlight w:val="none"/>
          <w:shd w:val="clear" w:color="auto" w:fill="auto"/>
        </w:rPr>
        <w:t>项第</w:t>
      </w: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7</w:t>
      </w:r>
      <w:r>
        <w:rPr>
          <w:rFonts w:hint="eastAsia" w:ascii="方正仿宋_GB2312" w:hAnsi="方正仿宋_GB2312" w:eastAsia="方正仿宋_GB2312" w:cs="方正仿宋_GB2312"/>
          <w:color w:val="auto"/>
          <w:kern w:val="0"/>
          <w:sz w:val="24"/>
          <w:szCs w:val="24"/>
          <w:highlight w:val="none"/>
          <w:shd w:val="clear" w:color="auto" w:fill="auto"/>
        </w:rPr>
        <w:t>条响应文件的格式、装订、密封和签署，并在内层封套上加注“修改”或“撤回”字样。</w:t>
      </w:r>
    </w:p>
    <w:p w14:paraId="448873F3">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lang w:val="en-US" w:eastAsia="zh-CN"/>
        </w:rPr>
        <w:t>3</w:t>
      </w:r>
      <w:r>
        <w:rPr>
          <w:rFonts w:hint="eastAsia" w:ascii="方正仿宋_GB2312" w:hAnsi="方正仿宋_GB2312" w:eastAsia="方正仿宋_GB2312" w:cs="方正仿宋_GB2312"/>
          <w:color w:val="auto"/>
          <w:kern w:val="0"/>
          <w:sz w:val="24"/>
          <w:szCs w:val="24"/>
          <w:highlight w:val="none"/>
          <w:shd w:val="clear" w:color="auto" w:fill="auto"/>
        </w:rPr>
        <w:t>.3在谈判截止日期之后，</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不得对其竞争性谈判响应文件做任何修改。从谈判截止期始至竞争性谈判文件确定的竞争性谈判响应文件有效期期满这段时间内，</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不得撤回其竞争性谈判响应文件。</w:t>
      </w:r>
    </w:p>
    <w:p w14:paraId="02F41E80">
      <w:pPr>
        <w:pageBreakBefore w:val="0"/>
        <w:shd w:val="clear"/>
        <w:kinsoku/>
        <w:wordWrap/>
        <w:overflowPunct/>
        <w:topLinePunct w:val="0"/>
        <w:bidi w:val="0"/>
        <w:adjustRightInd w:val="0"/>
        <w:snapToGrid w:val="0"/>
        <w:spacing w:line="360" w:lineRule="auto"/>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4.</w:t>
      </w:r>
      <w:r>
        <w:rPr>
          <w:rFonts w:hint="eastAsia" w:ascii="方正仿宋_GB2312" w:hAnsi="方正仿宋_GB2312" w:eastAsia="方正仿宋_GB2312" w:cs="方正仿宋_GB2312"/>
          <w:b/>
          <w:color w:val="auto"/>
          <w:kern w:val="0"/>
          <w:sz w:val="24"/>
          <w:szCs w:val="24"/>
          <w:highlight w:val="none"/>
          <w:shd w:val="clear" w:color="auto" w:fill="auto"/>
        </w:rPr>
        <w:t>竞争性谈判响应文件的有效性</w:t>
      </w:r>
    </w:p>
    <w:p w14:paraId="6FEC0892">
      <w:pPr>
        <w:pageBreakBefore w:val="0"/>
        <w:shd w:val="clear"/>
        <w:kinsoku/>
        <w:wordWrap/>
        <w:overflowPunct/>
        <w:topLinePunct w:val="0"/>
        <w:bidi w:val="0"/>
        <w:adjustRightInd w:val="0"/>
        <w:snapToGrid w:val="0"/>
        <w:spacing w:line="360" w:lineRule="auto"/>
        <w:ind w:left="0" w:leftChars="0" w:firstLine="482" w:firstLineChars="200"/>
        <w:jc w:val="both"/>
        <w:textAlignment w:val="auto"/>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4</w:t>
      </w:r>
      <w:r>
        <w:rPr>
          <w:rFonts w:hint="eastAsia" w:ascii="方正仿宋_GB2312" w:hAnsi="方正仿宋_GB2312" w:eastAsia="方正仿宋_GB2312" w:cs="方正仿宋_GB2312"/>
          <w:b/>
          <w:color w:val="auto"/>
          <w:kern w:val="0"/>
          <w:sz w:val="24"/>
          <w:szCs w:val="24"/>
          <w:highlight w:val="none"/>
          <w:shd w:val="clear" w:color="auto" w:fill="auto"/>
        </w:rPr>
        <w:t>.1竞争性谈判响应文件有下列情况之一者将视为无效</w:t>
      </w: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文件</w:t>
      </w:r>
      <w:r>
        <w:rPr>
          <w:rFonts w:hint="eastAsia" w:ascii="方正仿宋_GB2312" w:hAnsi="方正仿宋_GB2312" w:eastAsia="方正仿宋_GB2312" w:cs="方正仿宋_GB2312"/>
          <w:b/>
          <w:color w:val="auto"/>
          <w:kern w:val="0"/>
          <w:sz w:val="24"/>
          <w:szCs w:val="24"/>
          <w:highlight w:val="none"/>
          <w:shd w:val="clear" w:color="auto" w:fill="auto"/>
        </w:rPr>
        <w:t>：</w:t>
      </w:r>
    </w:p>
    <w:p w14:paraId="742D45E8">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（1）竞争性谈判响应文件未按规定标记、密封的；</w:t>
      </w:r>
    </w:p>
    <w:p w14:paraId="6D60CF0F">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（2）逾期提交电子谈判响应文件、或逾期送达纸质谈判响应文件的；</w:t>
      </w:r>
    </w:p>
    <w:p w14:paraId="33D9C1E6">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（3）纸质谈判响应文件未按谈判文件规定要求密封、装订、签署、盖章的,电子谈判响应文件未按谈判文件规定要求加密、签署、盖章的；</w:t>
      </w:r>
    </w:p>
    <w:p w14:paraId="59CC657C">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（4）未按竞争性谈判文件要求提交资格证明文件或未通过竞争性谈判响应文件有效性审查的；</w:t>
      </w:r>
    </w:p>
    <w:p w14:paraId="761E94AA">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（5）提交的竞争性谈判响应文件有效期短于竞争性谈判文件规定有效期的；</w:t>
      </w:r>
    </w:p>
    <w:p w14:paraId="13794784">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（6）未按谈判小组要求对竞争性谈判响应文件进行澄清（说明或者更正）的；</w:t>
      </w:r>
    </w:p>
    <w:p w14:paraId="398531FA">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（7）谈判小组对竞争性谈判响应文件评审后，认为在有效性、完整性和响应程度方面没有实质性响应竞争性谈判文件的</w:t>
      </w:r>
      <w:r>
        <w:rPr>
          <w:rFonts w:hint="eastAsia" w:ascii="方正仿宋_GB2312" w:hAnsi="方正仿宋_GB2312" w:eastAsia="方正仿宋_GB2312" w:cs="方正仿宋_GB2312"/>
          <w:color w:val="auto"/>
          <w:sz w:val="24"/>
          <w:szCs w:val="24"/>
          <w:highlight w:val="none"/>
          <w:shd w:val="clear" w:color="auto" w:fill="auto"/>
        </w:rPr>
        <w:t>或有重大缺项漏项,明显不符合技术规格、技术标准的要求的；</w:t>
      </w:r>
    </w:p>
    <w:p w14:paraId="46DAC617">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（8）重新提交的竞争性谈判响应文件没有实质性响应竞争性谈判文件的。</w:t>
      </w:r>
    </w:p>
    <w:p w14:paraId="6E2A55CB">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（9）投标单位针对同一项目递交两份或多份内容不同的竞争性谈判响应文件，未书面声明哪一份是有效的或出现选择性报价的；</w:t>
      </w:r>
    </w:p>
    <w:p w14:paraId="7061E0D5">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（10）谈判报价与市场价偏离较大，或者谈判报价大于项目预算，低于成本，形成不正当竞争的；</w:t>
      </w:r>
    </w:p>
    <w:p w14:paraId="38EC6D36">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（11）不符合现行法律法规和竞争性谈判文件规定的其他实质性要求的。</w:t>
      </w:r>
    </w:p>
    <w:p w14:paraId="30209A1E">
      <w:pPr>
        <w:pageBreakBefore w:val="0"/>
        <w:shd w:val="clear"/>
        <w:kinsoku/>
        <w:wordWrap/>
        <w:overflowPunct/>
        <w:topLinePunct w:val="0"/>
        <w:bidi w:val="0"/>
        <w:adjustRightInd w:val="0"/>
        <w:snapToGrid w:val="0"/>
        <w:spacing w:line="360" w:lineRule="auto"/>
        <w:ind w:left="0" w:leftChars="0" w:firstLine="482" w:firstLineChars="200"/>
        <w:jc w:val="both"/>
        <w:textAlignment w:val="auto"/>
        <w:rPr>
          <w:rFonts w:hint="eastAsia" w:ascii="方正仿宋_GB2312" w:hAnsi="方正仿宋_GB2312" w:eastAsia="方正仿宋_GB2312" w:cs="方正仿宋_GB2312"/>
          <w:b/>
          <w:color w:val="auto"/>
          <w:kern w:val="0"/>
          <w:sz w:val="24"/>
          <w:szCs w:val="24"/>
          <w:highlight w:val="none"/>
          <w:shd w:val="clear" w:color="auto" w:fill="auto"/>
        </w:rPr>
      </w:pPr>
      <w:r>
        <w:rPr>
          <w:rFonts w:hint="eastAsia" w:ascii="方正仿宋_GB2312" w:hAnsi="方正仿宋_GB2312" w:eastAsia="方正仿宋_GB2312" w:cs="方正仿宋_GB2312"/>
          <w:b/>
          <w:color w:val="auto"/>
          <w:kern w:val="0"/>
          <w:sz w:val="24"/>
          <w:szCs w:val="24"/>
          <w:highlight w:val="none"/>
          <w:shd w:val="clear" w:color="auto" w:fill="auto"/>
          <w:lang w:val="en-US" w:eastAsia="zh-CN"/>
        </w:rPr>
        <w:t>4</w:t>
      </w:r>
      <w:r>
        <w:rPr>
          <w:rFonts w:hint="eastAsia" w:ascii="方正仿宋_GB2312" w:hAnsi="方正仿宋_GB2312" w:eastAsia="方正仿宋_GB2312" w:cs="方正仿宋_GB2312"/>
          <w:b/>
          <w:color w:val="auto"/>
          <w:kern w:val="0"/>
          <w:sz w:val="24"/>
          <w:szCs w:val="24"/>
          <w:highlight w:val="none"/>
          <w:shd w:val="clear" w:color="auto" w:fill="auto"/>
        </w:rPr>
        <w:t>.2有下列情形之一的，视为</w:t>
      </w:r>
      <w:r>
        <w:rPr>
          <w:rFonts w:hint="eastAsia" w:ascii="方正仿宋_GB2312" w:hAnsi="方正仿宋_GB2312" w:eastAsia="方正仿宋_GB2312" w:cs="方正仿宋_GB2312"/>
          <w:b/>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b/>
          <w:color w:val="auto"/>
          <w:kern w:val="0"/>
          <w:sz w:val="24"/>
          <w:szCs w:val="24"/>
          <w:highlight w:val="none"/>
          <w:shd w:val="clear" w:color="auto" w:fill="auto"/>
        </w:rPr>
        <w:t>串通投标，其投标无效：</w:t>
      </w:r>
    </w:p>
    <w:p w14:paraId="0E9BBE62">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（1）不同</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的竞争性谈判响应文件由同一单位或者个人编制；</w:t>
      </w:r>
    </w:p>
    <w:p w14:paraId="52DB1241">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（2）不同</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委托同一单位或个人办理谈判事宜；</w:t>
      </w:r>
    </w:p>
    <w:p w14:paraId="65068F42">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（3）不同</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的竞争性谈判响应文件载明的项目管理成员或者联系人员为同一人；</w:t>
      </w:r>
    </w:p>
    <w:p w14:paraId="40A3C834">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（4）不同</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的竞争性谈判响应文件异常一致或者谈判报价呈规律性差异；</w:t>
      </w:r>
    </w:p>
    <w:p w14:paraId="30303570">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（5）不同</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的竞争性谈判响应文件互相混装；</w:t>
      </w:r>
    </w:p>
    <w:p w14:paraId="4871783E">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（6）不同</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的投标保证金从同一单位或者个人账户转出。</w:t>
      </w:r>
    </w:p>
    <w:p w14:paraId="7F9A339D">
      <w:pPr>
        <w:pageBreakBefore w:val="0"/>
        <w:widowControl/>
        <w:numPr>
          <w:ilvl w:val="0"/>
          <w:numId w:val="0"/>
        </w:numPr>
        <w:shd w:val="clear"/>
        <w:kinsoku/>
        <w:wordWrap/>
        <w:overflowPunct/>
        <w:topLinePunct w:val="0"/>
        <w:autoSpaceDE/>
        <w:autoSpaceDN/>
        <w:bidi w:val="0"/>
        <w:spacing w:line="360" w:lineRule="auto"/>
        <w:jc w:val="center"/>
        <w:textAlignment w:val="auto"/>
        <w:outlineLvl w:val="1"/>
        <w:rPr>
          <w:rFonts w:hint="eastAsia" w:ascii="方正仿宋_GB2312" w:hAnsi="方正仿宋_GB2312" w:eastAsia="方正仿宋_GB2312" w:cs="方正仿宋_GB2312"/>
          <w:b/>
          <w:bCs/>
          <w:color w:val="auto"/>
          <w:kern w:val="0"/>
          <w:sz w:val="24"/>
          <w:szCs w:val="24"/>
          <w:highlight w:val="none"/>
          <w:shd w:val="clear" w:color="auto" w:fill="auto"/>
          <w:lang w:eastAsia="zh-CN"/>
        </w:rPr>
      </w:pPr>
      <w:bookmarkStart w:id="141" w:name="_Toc8902"/>
      <w:bookmarkStart w:id="142" w:name="_Toc14318"/>
      <w:r>
        <w:rPr>
          <w:rFonts w:hint="eastAsia" w:ascii="方正仿宋_GB2312" w:hAnsi="方正仿宋_GB2312" w:eastAsia="方正仿宋_GB2312" w:cs="方正仿宋_GB2312"/>
          <w:b/>
          <w:bCs/>
          <w:color w:val="auto"/>
          <w:kern w:val="0"/>
          <w:sz w:val="24"/>
          <w:szCs w:val="24"/>
          <w:highlight w:val="none"/>
          <w:shd w:val="clear" w:color="auto" w:fill="auto"/>
          <w:lang w:eastAsia="zh-CN"/>
        </w:rPr>
        <w:t>五</w:t>
      </w:r>
      <w:r>
        <w:rPr>
          <w:rFonts w:hint="eastAsia" w:ascii="方正仿宋_GB2312" w:hAnsi="方正仿宋_GB2312" w:eastAsia="方正仿宋_GB2312" w:cs="方正仿宋_GB2312"/>
          <w:b/>
          <w:bCs/>
          <w:color w:val="auto"/>
          <w:kern w:val="0"/>
          <w:sz w:val="24"/>
          <w:szCs w:val="24"/>
          <w:highlight w:val="none"/>
          <w:shd w:val="clear" w:color="auto" w:fill="auto"/>
        </w:rPr>
        <w:t>、谈判</w:t>
      </w:r>
      <w:r>
        <w:rPr>
          <w:rFonts w:hint="eastAsia" w:ascii="方正仿宋_GB2312" w:hAnsi="方正仿宋_GB2312" w:eastAsia="方正仿宋_GB2312" w:cs="方正仿宋_GB2312"/>
          <w:b/>
          <w:bCs/>
          <w:color w:val="auto"/>
          <w:kern w:val="0"/>
          <w:sz w:val="24"/>
          <w:szCs w:val="24"/>
          <w:highlight w:val="none"/>
          <w:shd w:val="clear" w:color="auto" w:fill="auto"/>
          <w:lang w:eastAsia="zh-CN"/>
        </w:rPr>
        <w:t>、</w:t>
      </w:r>
      <w:r>
        <w:rPr>
          <w:rFonts w:hint="eastAsia" w:ascii="方正仿宋_GB2312" w:hAnsi="方正仿宋_GB2312" w:eastAsia="方正仿宋_GB2312" w:cs="方正仿宋_GB2312"/>
          <w:b/>
          <w:bCs/>
          <w:color w:val="auto"/>
          <w:kern w:val="0"/>
          <w:sz w:val="24"/>
          <w:szCs w:val="24"/>
          <w:highlight w:val="none"/>
          <w:shd w:val="clear" w:color="auto" w:fill="auto"/>
        </w:rPr>
        <w:t>评审</w:t>
      </w:r>
      <w:r>
        <w:rPr>
          <w:rFonts w:hint="eastAsia" w:ascii="方正仿宋_GB2312" w:hAnsi="方正仿宋_GB2312" w:eastAsia="方正仿宋_GB2312" w:cs="方正仿宋_GB2312"/>
          <w:b/>
          <w:bCs/>
          <w:color w:val="auto"/>
          <w:kern w:val="0"/>
          <w:sz w:val="24"/>
          <w:szCs w:val="24"/>
          <w:highlight w:val="none"/>
          <w:shd w:val="clear" w:color="auto" w:fill="auto"/>
          <w:lang w:eastAsia="zh-CN"/>
        </w:rPr>
        <w:t>、定标</w:t>
      </w:r>
      <w:bookmarkEnd w:id="141"/>
      <w:bookmarkEnd w:id="142"/>
    </w:p>
    <w:p w14:paraId="071C9581">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1</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w:t>
      </w:r>
      <w:r>
        <w:rPr>
          <w:rFonts w:hint="eastAsia" w:ascii="方正仿宋_GB2312" w:hAnsi="方正仿宋_GB2312" w:eastAsia="方正仿宋_GB2312" w:cs="方正仿宋_GB2312"/>
          <w:b/>
          <w:bCs/>
          <w:color w:val="auto"/>
          <w:sz w:val="24"/>
          <w:szCs w:val="24"/>
          <w:highlight w:val="none"/>
          <w:shd w:val="clear" w:color="auto" w:fill="auto"/>
        </w:rPr>
        <w:t>谈判</w:t>
      </w:r>
    </w:p>
    <w:p w14:paraId="6104F514">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b w:val="0"/>
          <w:bCs/>
          <w:color w:val="auto"/>
          <w:kern w:val="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1.1</w:t>
      </w:r>
      <w:r>
        <w:rPr>
          <w:rFonts w:hint="eastAsia" w:ascii="方正仿宋_GB2312" w:hAnsi="方正仿宋_GB2312" w:eastAsia="方正仿宋_GB2312" w:cs="方正仿宋_GB2312"/>
          <w:b w:val="0"/>
          <w:bCs/>
          <w:color w:val="auto"/>
          <w:kern w:val="0"/>
          <w:sz w:val="24"/>
          <w:szCs w:val="24"/>
          <w:highlight w:val="none"/>
          <w:shd w:val="clear" w:color="auto" w:fill="auto"/>
        </w:rPr>
        <w:t>采购代理机构在</w:t>
      </w:r>
      <w:r>
        <w:rPr>
          <w:rFonts w:hint="eastAsia" w:ascii="方正仿宋_GB2312" w:hAnsi="方正仿宋_GB2312" w:eastAsia="方正仿宋_GB2312" w:cs="方正仿宋_GB2312"/>
          <w:b w:val="0"/>
          <w:bCs/>
          <w:color w:val="auto"/>
          <w:kern w:val="0"/>
          <w:sz w:val="24"/>
          <w:szCs w:val="24"/>
          <w:highlight w:val="none"/>
          <w:shd w:val="clear" w:color="auto" w:fill="auto"/>
          <w:lang w:val="en-US" w:eastAsia="zh-CN"/>
        </w:rPr>
        <w:t>谈判</w:t>
      </w:r>
      <w:r>
        <w:rPr>
          <w:rFonts w:hint="eastAsia" w:ascii="方正仿宋_GB2312" w:hAnsi="方正仿宋_GB2312" w:eastAsia="方正仿宋_GB2312" w:cs="方正仿宋_GB2312"/>
          <w:b w:val="0"/>
          <w:bCs/>
          <w:color w:val="auto"/>
          <w:kern w:val="0"/>
          <w:sz w:val="24"/>
          <w:szCs w:val="24"/>
          <w:highlight w:val="none"/>
          <w:shd w:val="clear" w:color="auto" w:fill="auto"/>
        </w:rPr>
        <w:t>文件规定的时间和地点组织</w:t>
      </w:r>
      <w:r>
        <w:rPr>
          <w:rFonts w:hint="eastAsia" w:ascii="方正仿宋_GB2312" w:hAnsi="方正仿宋_GB2312" w:eastAsia="方正仿宋_GB2312" w:cs="方正仿宋_GB2312"/>
          <w:b w:val="0"/>
          <w:bCs/>
          <w:color w:val="auto"/>
          <w:kern w:val="0"/>
          <w:sz w:val="24"/>
          <w:szCs w:val="24"/>
          <w:highlight w:val="none"/>
          <w:shd w:val="clear" w:color="auto" w:fill="auto"/>
          <w:lang w:val="en-US" w:eastAsia="zh-CN"/>
        </w:rPr>
        <w:t>谈判会议</w:t>
      </w:r>
      <w:r>
        <w:rPr>
          <w:rFonts w:hint="eastAsia" w:ascii="方正仿宋_GB2312" w:hAnsi="方正仿宋_GB2312" w:eastAsia="方正仿宋_GB2312" w:cs="方正仿宋_GB2312"/>
          <w:b w:val="0"/>
          <w:bCs/>
          <w:color w:val="auto"/>
          <w:kern w:val="0"/>
          <w:sz w:val="24"/>
          <w:szCs w:val="24"/>
          <w:highlight w:val="none"/>
          <w:shd w:val="clear" w:color="auto" w:fill="auto"/>
        </w:rPr>
        <w:t>。</w:t>
      </w:r>
    </w:p>
    <w:p w14:paraId="1A825CAD">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b w:val="0"/>
          <w:bCs/>
          <w:color w:val="auto"/>
          <w:kern w:val="0"/>
          <w:sz w:val="24"/>
          <w:szCs w:val="24"/>
          <w:highlight w:val="none"/>
          <w:shd w:val="clear" w:color="auto" w:fill="auto"/>
        </w:rPr>
      </w:pPr>
      <w:r>
        <w:rPr>
          <w:rFonts w:hint="eastAsia" w:ascii="方正仿宋_GB2312" w:hAnsi="方正仿宋_GB2312" w:eastAsia="方正仿宋_GB2312" w:cs="方正仿宋_GB2312"/>
          <w:b w:val="0"/>
          <w:bCs/>
          <w:color w:val="auto"/>
          <w:kern w:val="0"/>
          <w:sz w:val="24"/>
          <w:szCs w:val="24"/>
          <w:highlight w:val="none"/>
          <w:shd w:val="clear" w:color="auto" w:fill="auto"/>
        </w:rPr>
        <w:t>1.2开标仪式由采购代理机构主持，采购人代表及有关人员参加。</w:t>
      </w:r>
    </w:p>
    <w:p w14:paraId="1FC8A42E">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b w:val="0"/>
          <w:bCs/>
          <w:color w:val="auto"/>
          <w:kern w:val="0"/>
          <w:sz w:val="24"/>
          <w:szCs w:val="24"/>
          <w:highlight w:val="none"/>
          <w:shd w:val="clear" w:color="auto" w:fill="auto"/>
        </w:rPr>
      </w:pPr>
      <w:r>
        <w:rPr>
          <w:rFonts w:hint="eastAsia" w:ascii="方正仿宋_GB2312" w:hAnsi="方正仿宋_GB2312" w:eastAsia="方正仿宋_GB2312" w:cs="方正仿宋_GB2312"/>
          <w:b w:val="0"/>
          <w:bCs/>
          <w:color w:val="auto"/>
          <w:kern w:val="0"/>
          <w:sz w:val="24"/>
          <w:szCs w:val="24"/>
          <w:highlight w:val="none"/>
          <w:shd w:val="clear" w:color="auto" w:fill="auto"/>
        </w:rPr>
        <w:t>1.3</w:t>
      </w:r>
      <w:r>
        <w:rPr>
          <w:rFonts w:hint="eastAsia" w:ascii="方正仿宋_GB2312" w:hAnsi="方正仿宋_GB2312" w:eastAsia="方正仿宋_GB2312" w:cs="方正仿宋_GB2312"/>
          <w:b w:val="0"/>
          <w:bCs/>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b w:val="0"/>
          <w:bCs/>
          <w:color w:val="auto"/>
          <w:kern w:val="0"/>
          <w:sz w:val="24"/>
          <w:szCs w:val="24"/>
          <w:highlight w:val="none"/>
          <w:shd w:val="clear" w:color="auto" w:fill="auto"/>
        </w:rPr>
        <w:t>应派法定代表人或者授权代表出席开标会，法定代表人或者授权代表须携带有效身份证件以便核查身份，参加开标的代表应签名报到，以证明其出席。法定代表人或者授权代表未出席的，按无效投标处理。</w:t>
      </w:r>
    </w:p>
    <w:p w14:paraId="4BAEB73A">
      <w:pPr>
        <w:pageBreakBefore w:val="0"/>
        <w:shd w:val="clear"/>
        <w:kinsoku/>
        <w:wordWrap/>
        <w:overflowPunct/>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lang w:val="en-US" w:eastAsia="zh-CN"/>
        </w:rPr>
        <w:t>4</w:t>
      </w:r>
      <w:r>
        <w:rPr>
          <w:rFonts w:hint="eastAsia" w:ascii="方正仿宋_GB2312" w:hAnsi="方正仿宋_GB2312" w:eastAsia="方正仿宋_GB2312" w:cs="方正仿宋_GB2312"/>
          <w:b w:val="0"/>
          <w:bCs/>
          <w:color w:val="auto"/>
          <w:kern w:val="0"/>
          <w:sz w:val="24"/>
          <w:szCs w:val="24"/>
          <w:highlight w:val="none"/>
          <w:shd w:val="clear" w:color="auto" w:fill="auto"/>
        </w:rPr>
        <w:t>由</w:t>
      </w:r>
      <w:r>
        <w:rPr>
          <w:rFonts w:hint="eastAsia" w:ascii="方正仿宋_GB2312" w:hAnsi="方正仿宋_GB2312" w:eastAsia="方正仿宋_GB2312" w:cs="方正仿宋_GB2312"/>
          <w:b w:val="0"/>
          <w:bCs/>
          <w:color w:val="auto"/>
          <w:kern w:val="0"/>
          <w:sz w:val="24"/>
          <w:szCs w:val="24"/>
          <w:highlight w:val="none"/>
          <w:shd w:val="clear" w:color="auto" w:fill="auto"/>
          <w:lang w:val="en-US" w:eastAsia="zh-CN"/>
        </w:rPr>
        <w:t>谈判</w:t>
      </w:r>
      <w:r>
        <w:rPr>
          <w:rFonts w:hint="eastAsia" w:ascii="方正仿宋_GB2312" w:hAnsi="方正仿宋_GB2312" w:eastAsia="方正仿宋_GB2312" w:cs="方正仿宋_GB2312"/>
          <w:b w:val="0"/>
          <w:bCs/>
          <w:color w:val="auto"/>
          <w:kern w:val="0"/>
          <w:sz w:val="24"/>
          <w:szCs w:val="24"/>
          <w:highlight w:val="none"/>
          <w:shd w:val="clear" w:color="auto" w:fill="auto"/>
          <w:lang w:eastAsia="zh-CN"/>
        </w:rPr>
        <w:t>小组</w:t>
      </w:r>
      <w:r>
        <w:rPr>
          <w:rFonts w:hint="eastAsia" w:ascii="方正仿宋_GB2312" w:hAnsi="方正仿宋_GB2312" w:eastAsia="方正仿宋_GB2312" w:cs="方正仿宋_GB2312"/>
          <w:b w:val="0"/>
          <w:bCs/>
          <w:color w:val="auto"/>
          <w:kern w:val="0"/>
          <w:sz w:val="24"/>
          <w:szCs w:val="24"/>
          <w:highlight w:val="none"/>
          <w:shd w:val="clear" w:color="auto" w:fill="auto"/>
        </w:rPr>
        <w:t>查验</w:t>
      </w:r>
      <w:r>
        <w:rPr>
          <w:rFonts w:hint="eastAsia" w:ascii="方正仿宋_GB2312" w:hAnsi="方正仿宋_GB2312" w:eastAsia="方正仿宋_GB2312" w:cs="方正仿宋_GB2312"/>
          <w:b w:val="0"/>
          <w:bCs/>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必备资格文件，未通过审查的按</w:t>
      </w:r>
      <w:r>
        <w:rPr>
          <w:rFonts w:hint="eastAsia" w:ascii="方正仿宋_GB2312" w:hAnsi="方正仿宋_GB2312" w:eastAsia="方正仿宋_GB2312" w:cs="方正仿宋_GB2312"/>
          <w:color w:val="auto"/>
          <w:sz w:val="24"/>
          <w:szCs w:val="24"/>
          <w:highlight w:val="none"/>
          <w:shd w:val="clear" w:color="auto" w:fill="auto"/>
          <w:lang w:val="en-US" w:eastAsia="zh-CN"/>
        </w:rPr>
        <w:t>无效文件</w:t>
      </w:r>
      <w:r>
        <w:rPr>
          <w:rFonts w:hint="eastAsia" w:ascii="方正仿宋_GB2312" w:hAnsi="方正仿宋_GB2312" w:eastAsia="方正仿宋_GB2312" w:cs="方正仿宋_GB2312"/>
          <w:color w:val="auto"/>
          <w:sz w:val="24"/>
          <w:szCs w:val="24"/>
          <w:highlight w:val="none"/>
          <w:shd w:val="clear" w:color="auto" w:fill="auto"/>
        </w:rPr>
        <w:t>处理。</w:t>
      </w:r>
    </w:p>
    <w:p w14:paraId="31C467A2">
      <w:pPr>
        <w:pageBreakBefore w:val="0"/>
        <w:widowControl/>
        <w:shd w:val="clear"/>
        <w:tabs>
          <w:tab w:val="left" w:pos="0"/>
        </w:tabs>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lang w:val="en-US" w:eastAsia="zh-CN"/>
        </w:rPr>
        <w:t>5</w:t>
      </w:r>
      <w:r>
        <w:rPr>
          <w:rFonts w:hint="eastAsia" w:ascii="方正仿宋_GB2312" w:hAnsi="方正仿宋_GB2312" w:eastAsia="方正仿宋_GB2312" w:cs="方正仿宋_GB2312"/>
          <w:color w:val="auto"/>
          <w:sz w:val="24"/>
          <w:szCs w:val="24"/>
          <w:highlight w:val="none"/>
          <w:shd w:val="clear" w:color="auto" w:fill="auto"/>
        </w:rPr>
        <w:t>采购代理机构对开标过程进行摄像、文字记录，并存档备查。</w:t>
      </w:r>
    </w:p>
    <w:p w14:paraId="663AC40F">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2.</w:t>
      </w:r>
      <w:r>
        <w:rPr>
          <w:rFonts w:hint="eastAsia" w:ascii="方正仿宋_GB2312" w:hAnsi="方正仿宋_GB2312" w:eastAsia="方正仿宋_GB2312" w:cs="方正仿宋_GB2312"/>
          <w:b/>
          <w:bCs/>
          <w:color w:val="auto"/>
          <w:sz w:val="24"/>
          <w:szCs w:val="24"/>
          <w:highlight w:val="none"/>
          <w:shd w:val="clear" w:color="auto" w:fill="auto"/>
        </w:rPr>
        <w:t>谈判小组</w:t>
      </w:r>
    </w:p>
    <w:p w14:paraId="4A863F30">
      <w:pPr>
        <w:pageBreakBefore w:val="0"/>
        <w:shd w:val="clear"/>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143" w:name="_Toc27940"/>
      <w:bookmarkStart w:id="144" w:name="_Toc536202311"/>
      <w:bookmarkStart w:id="145" w:name="_Toc386129876"/>
      <w:bookmarkStart w:id="146" w:name="_Toc28085"/>
      <w:bookmarkStart w:id="147" w:name="_Toc385958808"/>
      <w:bookmarkStart w:id="148" w:name="_Toc35335261"/>
      <w:bookmarkStart w:id="149" w:name="_Toc14189412"/>
      <w:bookmarkStart w:id="150" w:name="_Toc23316687"/>
      <w:bookmarkStart w:id="151" w:name="_Toc23315665"/>
      <w:bookmarkStart w:id="152" w:name="_Toc23316525"/>
      <w:bookmarkStart w:id="153" w:name="_Toc6298"/>
      <w:bookmarkStart w:id="154" w:name="_Toc32697"/>
      <w:bookmarkStart w:id="155" w:name="_Toc14189275"/>
      <w:bookmarkStart w:id="156" w:name="_Toc18412204"/>
      <w:bookmarkStart w:id="157" w:name="_Toc23316589"/>
      <w:r>
        <w:rPr>
          <w:rFonts w:hint="eastAsia" w:ascii="方正仿宋_GB2312" w:hAnsi="方正仿宋_GB2312" w:eastAsia="方正仿宋_GB2312" w:cs="方正仿宋_GB2312"/>
          <w:color w:val="auto"/>
          <w:sz w:val="24"/>
          <w:szCs w:val="24"/>
          <w:highlight w:val="none"/>
          <w:shd w:val="clear" w:color="auto" w:fill="auto"/>
        </w:rPr>
        <w:t>为确保</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工作公开、公平、公正，依法成立</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小组。</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小组由采购人及有关专家组成，其中技术方面的专家不少于</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小组成员总数的三分之二，专家名单由有关人员在财政部门设立的政府采购评审专家库中随机抽取，</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小组成员应当遵守并履行下列责任和义务：</w:t>
      </w:r>
    </w:p>
    <w:p w14:paraId="026D5718">
      <w:pPr>
        <w:pageBreakBefore w:val="0"/>
        <w:shd w:val="clear"/>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（1）要严格遵守政府采购相关法律制度，依法履行各自职责，公正、客观、审慎地组织和参与评审工作；</w:t>
      </w:r>
    </w:p>
    <w:p w14:paraId="281FAB9F">
      <w:pPr>
        <w:pageBreakBefore w:val="0"/>
        <w:shd w:val="clear"/>
        <w:tabs>
          <w:tab w:val="left" w:pos="1200"/>
        </w:tabs>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（2）对所有响应文件逐一进行资格性、符合性审查，并做出评价；</w:t>
      </w:r>
    </w:p>
    <w:p w14:paraId="05241E4D">
      <w:pPr>
        <w:pageBreakBefore w:val="0"/>
        <w:shd w:val="clear"/>
        <w:tabs>
          <w:tab w:val="left" w:pos="1200"/>
        </w:tabs>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（3）按</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文件规定的评审方法和标准，进行比较和评价；对供应商的价格分等客观评分项的评分应当一致；</w:t>
      </w:r>
    </w:p>
    <w:p w14:paraId="5899F7E4">
      <w:pPr>
        <w:pageBreakBefore w:val="0"/>
        <w:shd w:val="clear"/>
        <w:tabs>
          <w:tab w:val="left" w:pos="1200"/>
        </w:tabs>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（4）要求供应商对响应文件有关事项作出解释或澄清；</w:t>
      </w:r>
    </w:p>
    <w:p w14:paraId="2DE6644E">
      <w:pPr>
        <w:pageBreakBefore w:val="0"/>
        <w:shd w:val="clear"/>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（5）要依法独立评审，按照</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文件的要求和评标标准进行评标，推荐成交候选供应商名单，对评审意见承担个人责任；</w:t>
      </w:r>
    </w:p>
    <w:p w14:paraId="180E9EBA">
      <w:pPr>
        <w:pageBreakBefore w:val="0"/>
        <w:shd w:val="clear"/>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（6）对需要共同认定的事项存在争议的，按照少数服从多数的原则做出结论。持不同意见的</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 xml:space="preserve">小组成员应当在评审报告上签署不同意见并说明理由，否则视为同意； </w:t>
      </w:r>
    </w:p>
    <w:p w14:paraId="600F7329">
      <w:pPr>
        <w:pageBreakBefore w:val="0"/>
        <w:shd w:val="clear"/>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（7）对评审情况以及在评审过程中获悉的国家秘密、商业秘密负有保密责任；</w:t>
      </w:r>
    </w:p>
    <w:p w14:paraId="0D808AB2">
      <w:pPr>
        <w:pageBreakBefore w:val="0"/>
        <w:shd w:val="clear"/>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8</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rPr>
        <w:t>配合财政部门的投诉处理工作；</w:t>
      </w:r>
    </w:p>
    <w:p w14:paraId="0EA8D36F">
      <w:pPr>
        <w:pageBreakBefore w:val="0"/>
        <w:shd w:val="clear"/>
        <w:kinsoku/>
        <w:wordWrap/>
        <w:topLinePunct w:val="0"/>
        <w:autoSpaceDE/>
        <w:autoSpaceDN/>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9</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rPr>
        <w:t>配合采购人、采购代理机构答复供应商提出的质疑。</w:t>
      </w:r>
    </w:p>
    <w:bookmarkEnd w:id="143"/>
    <w:bookmarkEnd w:id="144"/>
    <w:bookmarkEnd w:id="145"/>
    <w:bookmarkEnd w:id="146"/>
    <w:bookmarkEnd w:id="147"/>
    <w:p w14:paraId="170A49AB">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bookmarkStart w:id="158" w:name="_Toc7843"/>
      <w:bookmarkStart w:id="159" w:name="_Toc6435"/>
      <w:bookmarkStart w:id="160" w:name="_Toc18569"/>
      <w:r>
        <w:rPr>
          <w:rFonts w:hint="eastAsia" w:ascii="方正仿宋_GB2312" w:hAnsi="方正仿宋_GB2312" w:eastAsia="方正仿宋_GB2312" w:cs="方正仿宋_GB2312"/>
          <w:b/>
          <w:bCs/>
          <w:color w:val="auto"/>
          <w:sz w:val="24"/>
          <w:szCs w:val="24"/>
          <w:highlight w:val="none"/>
          <w:shd w:val="clear" w:color="auto" w:fill="auto"/>
          <w:lang w:val="en-US" w:eastAsia="zh-CN"/>
        </w:rPr>
        <w:t>3.</w:t>
      </w:r>
      <w:r>
        <w:rPr>
          <w:rFonts w:hint="eastAsia" w:ascii="方正仿宋_GB2312" w:hAnsi="方正仿宋_GB2312" w:eastAsia="方正仿宋_GB2312" w:cs="方正仿宋_GB2312"/>
          <w:b/>
          <w:bCs/>
          <w:color w:val="auto"/>
          <w:sz w:val="24"/>
          <w:szCs w:val="24"/>
          <w:highlight w:val="none"/>
          <w:shd w:val="clear" w:color="auto" w:fill="auto"/>
        </w:rPr>
        <w:t>谈判方法及程序</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53E2DEB9">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3.1</w:t>
      </w:r>
      <w:r>
        <w:rPr>
          <w:rFonts w:hint="eastAsia" w:ascii="方正仿宋_GB2312" w:hAnsi="方正仿宋_GB2312" w:eastAsia="方正仿宋_GB2312" w:cs="方正仿宋_GB2312"/>
          <w:color w:val="auto"/>
          <w:sz w:val="24"/>
          <w:szCs w:val="24"/>
          <w:highlight w:val="none"/>
          <w:shd w:val="clear" w:color="auto" w:fill="auto"/>
        </w:rPr>
        <w:t>按照《政府采购非招标采购方式管理办法》（财政部第74号令）有关规定，对响应文件中的供应商进行审查。出现下列情形的，响应文件将被视为无效：</w:t>
      </w:r>
    </w:p>
    <w:p w14:paraId="3213A0BE">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（1）未按照谈判文件规定要求格式制作响应文件、签署、盖章的；</w:t>
      </w:r>
    </w:p>
    <w:p w14:paraId="74FDFCB0">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（2）不具备谈判文件中规定要求的。如果谈判小组认为供应商的响应文件存在疑点，可以要求其现场提供原件进行核查，两者出现不同或在规定的时间内未能及时提供原件的，响应文件视为无效；</w:t>
      </w:r>
    </w:p>
    <w:p w14:paraId="6D074942">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（3）响应文件中无投标有效期或有效期达不到谈判文件要求的；</w:t>
      </w:r>
    </w:p>
    <w:p w14:paraId="7F427654">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（4）响应文件的构成缺少其中一项或某项达不到谈判文件要求的；</w:t>
      </w:r>
    </w:p>
    <w:p w14:paraId="334B6B58">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（5）供应商单位负责人为同一人或者存在直接控股、管理关系的不同供应商，参加同一合同项下的政府采购活动的；</w:t>
      </w:r>
    </w:p>
    <w:p w14:paraId="17B543E5">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（6）投标报价子目出现漏项或数量与谈判文件要求不符的；</w:t>
      </w:r>
    </w:p>
    <w:p w14:paraId="18F6FFCD">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（7）投标报价与市场价偏离较大，低于成本，形成不正当竞争的；</w:t>
      </w:r>
    </w:p>
    <w:p w14:paraId="36EE1387">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（8）投标内容与谈判文件要求的采购标的、规格型号、采购数量、技术和服务要求等实质性内容出现重大负偏差的；</w:t>
      </w:r>
    </w:p>
    <w:p w14:paraId="1833E4D3">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（9）提供虚假技术性能指标的（出现技术指标前后矛盾的，以国家职能部门认定的指标为准）；</w:t>
      </w:r>
    </w:p>
    <w:p w14:paraId="196FE6EB">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（10）响应文件在款项结算、质量保证、验收条件等方面的响应与谈判文件要求不一致或附加了采购人和评标委员会难以接受的条件的；</w:t>
      </w:r>
    </w:p>
    <w:p w14:paraId="05838ABA">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（11）未响应谈判文件合同主要条款的；</w:t>
      </w:r>
    </w:p>
    <w:p w14:paraId="7EEC3196">
      <w:pPr>
        <w:pStyle w:val="85"/>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（12）政府采购法律法规规定的其他情形。</w:t>
      </w:r>
    </w:p>
    <w:p w14:paraId="367A02CE">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3.2</w:t>
      </w:r>
      <w:r>
        <w:rPr>
          <w:rFonts w:hint="eastAsia" w:ascii="方正仿宋_GB2312" w:hAnsi="方正仿宋_GB2312" w:eastAsia="方正仿宋_GB2312" w:cs="方正仿宋_GB2312"/>
          <w:color w:val="auto"/>
          <w:sz w:val="24"/>
          <w:szCs w:val="24"/>
          <w:highlight w:val="none"/>
          <w:shd w:val="clear" w:color="auto" w:fill="auto"/>
        </w:rPr>
        <w:t>有下列情形之一的，视为供应商串通投标，其投标无效：</w:t>
      </w:r>
    </w:p>
    <w:p w14:paraId="30AF59EB">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（1）不同供应商的响应文件由同一单位或者个人编制；</w:t>
      </w:r>
    </w:p>
    <w:p w14:paraId="01C5CA22">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（2）不同供应商委托同一单位或者个人办理响应事宜；</w:t>
      </w:r>
    </w:p>
    <w:p w14:paraId="72132C64">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（3）不同供应商的响应文件载明的项目管理成员或者联系人员为同一人；</w:t>
      </w:r>
    </w:p>
    <w:p w14:paraId="159889CF">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（4）不同供应商的响应文件异常一致或者响应报价呈规律性差异；</w:t>
      </w:r>
    </w:p>
    <w:p w14:paraId="02BF7033">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（5）不同供应商的响应文件相互混装；</w:t>
      </w:r>
    </w:p>
    <w:p w14:paraId="68CD1D71">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（6）不同供应商的响应保证金从同一单位或者个人的账户转出。</w:t>
      </w:r>
    </w:p>
    <w:p w14:paraId="4845021B">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rPr>
      </w:pPr>
      <w:bookmarkStart w:id="161" w:name="_Toc2180"/>
      <w:bookmarkStart w:id="162" w:name="_Toc20263"/>
      <w:bookmarkStart w:id="163" w:name="_Toc35335262"/>
      <w:bookmarkStart w:id="164" w:name="_Toc10833"/>
      <w:bookmarkStart w:id="165" w:name="_Toc7133"/>
      <w:bookmarkStart w:id="166" w:name="_Toc23316526"/>
      <w:bookmarkStart w:id="167" w:name="_Toc23316590"/>
      <w:bookmarkStart w:id="168" w:name="_Toc18412205"/>
      <w:bookmarkStart w:id="169" w:name="_Toc411064159"/>
      <w:bookmarkStart w:id="170" w:name="_Toc14189413"/>
      <w:bookmarkStart w:id="171" w:name="_Toc23316688"/>
      <w:bookmarkStart w:id="172" w:name="_Toc23315666"/>
      <w:bookmarkStart w:id="173" w:name="_Toc28230"/>
      <w:bookmarkStart w:id="174" w:name="_Toc14189276"/>
      <w:r>
        <w:rPr>
          <w:rFonts w:hint="eastAsia" w:ascii="方正仿宋_GB2312" w:hAnsi="方正仿宋_GB2312" w:eastAsia="方正仿宋_GB2312" w:cs="方正仿宋_GB2312"/>
          <w:b/>
          <w:bCs/>
          <w:color w:val="auto"/>
          <w:sz w:val="24"/>
          <w:szCs w:val="24"/>
          <w:highlight w:val="none"/>
          <w:shd w:val="clear" w:color="auto" w:fill="auto"/>
          <w:lang w:val="en-US" w:eastAsia="zh-CN"/>
        </w:rPr>
        <w:t>4.</w:t>
      </w:r>
      <w:r>
        <w:rPr>
          <w:rFonts w:hint="eastAsia" w:ascii="方正仿宋_GB2312" w:hAnsi="方正仿宋_GB2312" w:eastAsia="方正仿宋_GB2312" w:cs="方正仿宋_GB2312"/>
          <w:b/>
          <w:bCs/>
          <w:color w:val="auto"/>
          <w:sz w:val="24"/>
          <w:szCs w:val="24"/>
          <w:highlight w:val="none"/>
          <w:shd w:val="clear" w:color="auto" w:fill="auto"/>
        </w:rPr>
        <w:t>评审办法（最低评标价法）</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6294EFD">
      <w:pPr>
        <w:pageBreakBefore w:val="0"/>
        <w:shd w:val="clear"/>
        <w:kinsoku/>
        <w:wordWrap/>
        <w:overflowPunct/>
        <w:topLinePunct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bookmarkStart w:id="175" w:name="_Toc411064160"/>
      <w:bookmarkStart w:id="176" w:name="_Toc14189277"/>
      <w:r>
        <w:rPr>
          <w:rFonts w:hint="eastAsia" w:ascii="方正仿宋_GB2312" w:hAnsi="方正仿宋_GB2312" w:eastAsia="方正仿宋_GB2312" w:cs="方正仿宋_GB2312"/>
          <w:color w:val="auto"/>
          <w:sz w:val="24"/>
          <w:szCs w:val="24"/>
          <w:highlight w:val="none"/>
          <w:shd w:val="clear" w:color="auto" w:fill="auto"/>
          <w:lang w:val="en-US" w:eastAsia="zh-CN"/>
        </w:rPr>
        <w:t>4.1</w:t>
      </w:r>
      <w:r>
        <w:rPr>
          <w:rFonts w:hint="eastAsia" w:ascii="方正仿宋_GB2312" w:hAnsi="方正仿宋_GB2312" w:eastAsia="方正仿宋_GB2312" w:cs="方正仿宋_GB2312"/>
          <w:color w:val="auto"/>
          <w:sz w:val="24"/>
          <w:szCs w:val="24"/>
          <w:highlight w:val="none"/>
          <w:shd w:val="clear" w:color="auto" w:fill="auto"/>
          <w:lang w:val="zh-CN"/>
        </w:rPr>
        <w:t>初步评审</w:t>
      </w:r>
      <w:bookmarkEnd w:id="175"/>
      <w:bookmarkEnd w:id="176"/>
    </w:p>
    <w:p w14:paraId="0540FB79">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第一阶段：资格性审查</w:t>
      </w:r>
    </w:p>
    <w:p w14:paraId="0F3CCFD5">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谈判小组依据法律法规和谈判文件的规定，对所有供应商的商务部分中的资格证明（包括信用情况）、投标保证金等进行审查，并确定供应商是否具备谈判资格，填写资格审查表并签字确认。</w:t>
      </w:r>
    </w:p>
    <w:p w14:paraId="54F8D6B9">
      <w:pPr>
        <w:pageBreakBefore w:val="0"/>
        <w:shd w:val="clear"/>
        <w:tabs>
          <w:tab w:val="left" w:pos="3962"/>
        </w:tabs>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第二阶段：符合性审查</w:t>
      </w:r>
    </w:p>
    <w:p w14:paraId="4E1952A0">
      <w:pPr>
        <w:pageBreakBefore w:val="0"/>
        <w:shd w:val="clear"/>
        <w:kinsoku/>
        <w:wordWrap/>
        <w:overflowPunct w:val="0"/>
        <w:topLinePunct w:val="0"/>
        <w:bidi w:val="0"/>
        <w:adjustRightInd w:val="0"/>
        <w:snapToGrid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谈判小组依据谈判文件的规定，对供应商的响应文件的有效性、完整性以及对谈判文件的响应程度进行审查，以确定是否对谈判文件的实质性要求作出响应。应包含以下内容：</w:t>
      </w:r>
    </w:p>
    <w:tbl>
      <w:tblPr>
        <w:tblStyle w:val="35"/>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3379"/>
        <w:gridCol w:w="5393"/>
      </w:tblGrid>
      <w:tr w14:paraId="0E83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098E1B6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序号</w:t>
            </w:r>
          </w:p>
        </w:tc>
        <w:tc>
          <w:tcPr>
            <w:tcW w:w="1739"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C2FA55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符合性审查项</w:t>
            </w:r>
          </w:p>
        </w:tc>
        <w:tc>
          <w:tcPr>
            <w:tcW w:w="277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4592F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
                <w:bCs/>
                <w:color w:val="auto"/>
                <w:kern w:val="0"/>
                <w:sz w:val="24"/>
                <w:szCs w:val="24"/>
                <w:highlight w:val="none"/>
                <w:shd w:val="clear" w:color="auto" w:fill="auto"/>
              </w:rPr>
            </w:pPr>
            <w:r>
              <w:rPr>
                <w:rFonts w:hint="eastAsia" w:ascii="方正仿宋_GB2312" w:hAnsi="方正仿宋_GB2312" w:eastAsia="方正仿宋_GB2312" w:cs="方正仿宋_GB2312"/>
                <w:b/>
                <w:bCs/>
                <w:color w:val="auto"/>
                <w:kern w:val="0"/>
                <w:sz w:val="24"/>
                <w:szCs w:val="24"/>
                <w:highlight w:val="none"/>
                <w:shd w:val="clear" w:color="auto" w:fill="auto"/>
              </w:rPr>
              <w:t>通过条件</w:t>
            </w:r>
          </w:p>
        </w:tc>
      </w:tr>
      <w:tr w14:paraId="35E8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85" w:type="pct"/>
            <w:tcBorders>
              <w:top w:val="single" w:color="auto" w:sz="4" w:space="0"/>
              <w:left w:val="single" w:color="auto" w:sz="4" w:space="0"/>
              <w:bottom w:val="single" w:color="auto" w:sz="4" w:space="0"/>
              <w:right w:val="single" w:color="auto" w:sz="4" w:space="0"/>
            </w:tcBorders>
            <w:vAlign w:val="top"/>
          </w:tcPr>
          <w:p w14:paraId="603A1EE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1</w:t>
            </w:r>
          </w:p>
        </w:tc>
        <w:tc>
          <w:tcPr>
            <w:tcW w:w="1739" w:type="pct"/>
            <w:tcBorders>
              <w:top w:val="single" w:color="auto" w:sz="4" w:space="0"/>
              <w:left w:val="single" w:color="auto" w:sz="4" w:space="0"/>
              <w:bottom w:val="single" w:color="auto" w:sz="4" w:space="0"/>
              <w:right w:val="single" w:color="auto" w:sz="4" w:space="0"/>
            </w:tcBorders>
            <w:vAlign w:val="top"/>
          </w:tcPr>
          <w:p w14:paraId="7038A16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rPr>
              <w:t>项目名称</w:t>
            </w: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及</w:t>
            </w:r>
            <w:r>
              <w:rPr>
                <w:rFonts w:hint="eastAsia" w:ascii="方正仿宋_GB2312" w:hAnsi="方正仿宋_GB2312" w:eastAsia="方正仿宋_GB2312" w:cs="方正仿宋_GB2312"/>
                <w:bCs/>
                <w:color w:val="auto"/>
                <w:kern w:val="0"/>
                <w:sz w:val="24"/>
                <w:szCs w:val="24"/>
                <w:highlight w:val="none"/>
                <w:shd w:val="clear" w:color="auto" w:fill="auto"/>
              </w:rPr>
              <w:t>项目编号</w:t>
            </w:r>
          </w:p>
        </w:tc>
        <w:tc>
          <w:tcPr>
            <w:tcW w:w="2775" w:type="pct"/>
            <w:tcBorders>
              <w:top w:val="single" w:color="auto" w:sz="4" w:space="0"/>
              <w:left w:val="single" w:color="auto" w:sz="4" w:space="0"/>
              <w:bottom w:val="single" w:color="auto" w:sz="4" w:space="0"/>
              <w:right w:val="single" w:color="auto" w:sz="4" w:space="0"/>
            </w:tcBorders>
            <w:vAlign w:val="center"/>
          </w:tcPr>
          <w:p w14:paraId="1FD544B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both"/>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rPr>
              <w:t>与所投项目名称、项目编号一致</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w:t>
            </w:r>
          </w:p>
        </w:tc>
      </w:tr>
      <w:tr w14:paraId="7817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3136AC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2</w:t>
            </w:r>
          </w:p>
        </w:tc>
        <w:tc>
          <w:tcPr>
            <w:tcW w:w="1739" w:type="pct"/>
            <w:tcBorders>
              <w:top w:val="single" w:color="auto" w:sz="4" w:space="0"/>
              <w:left w:val="single" w:color="auto" w:sz="4" w:space="0"/>
              <w:bottom w:val="single" w:color="auto" w:sz="4" w:space="0"/>
              <w:right w:val="single" w:color="auto" w:sz="4" w:space="0"/>
            </w:tcBorders>
            <w:vAlign w:val="center"/>
          </w:tcPr>
          <w:p w14:paraId="32113DF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响应</w:t>
            </w:r>
            <w:r>
              <w:rPr>
                <w:rFonts w:hint="eastAsia" w:ascii="方正仿宋_GB2312" w:hAnsi="方正仿宋_GB2312" w:eastAsia="方正仿宋_GB2312" w:cs="方正仿宋_GB2312"/>
                <w:bCs/>
                <w:color w:val="auto"/>
                <w:kern w:val="0"/>
                <w:sz w:val="24"/>
                <w:szCs w:val="24"/>
                <w:highlight w:val="none"/>
                <w:shd w:val="clear" w:color="auto" w:fill="auto"/>
              </w:rPr>
              <w:t>文件签署、盖章</w:t>
            </w:r>
          </w:p>
        </w:tc>
        <w:tc>
          <w:tcPr>
            <w:tcW w:w="2775" w:type="pct"/>
            <w:tcBorders>
              <w:top w:val="single" w:color="auto" w:sz="4" w:space="0"/>
              <w:left w:val="single" w:color="auto" w:sz="4" w:space="0"/>
              <w:bottom w:val="single" w:color="auto" w:sz="4" w:space="0"/>
              <w:right w:val="single" w:color="auto" w:sz="4" w:space="0"/>
            </w:tcBorders>
            <w:vAlign w:val="top"/>
          </w:tcPr>
          <w:p w14:paraId="74CB0AF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both"/>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rPr>
              <w:t>均按</w:t>
            </w:r>
            <w:r>
              <w:rPr>
                <w:rFonts w:hint="eastAsia" w:ascii="方正仿宋_GB2312" w:hAnsi="方正仿宋_GB2312" w:eastAsia="方正仿宋_GB2312" w:cs="方正仿宋_GB2312"/>
                <w:color w:val="auto"/>
                <w:sz w:val="24"/>
                <w:szCs w:val="24"/>
                <w:highlight w:val="none"/>
                <w:shd w:val="clear" w:color="auto" w:fill="auto"/>
                <w:lang w:eastAsia="zh-CN"/>
              </w:rPr>
              <w:t>谈判文件</w:t>
            </w:r>
            <w:r>
              <w:rPr>
                <w:rFonts w:hint="eastAsia" w:ascii="方正仿宋_GB2312" w:hAnsi="方正仿宋_GB2312" w:eastAsia="方正仿宋_GB2312" w:cs="方正仿宋_GB2312"/>
                <w:color w:val="auto"/>
                <w:sz w:val="24"/>
                <w:szCs w:val="24"/>
                <w:highlight w:val="none"/>
                <w:shd w:val="clear" w:color="auto" w:fill="auto"/>
              </w:rPr>
              <w:t>要求签字、盖章</w:t>
            </w:r>
            <w:r>
              <w:rPr>
                <w:rFonts w:hint="eastAsia" w:ascii="方正仿宋_GB2312" w:hAnsi="方正仿宋_GB2312" w:eastAsia="方正仿宋_GB2312" w:cs="方正仿宋_GB2312"/>
                <w:color w:val="auto"/>
                <w:sz w:val="24"/>
                <w:szCs w:val="24"/>
                <w:highlight w:val="none"/>
                <w:shd w:val="clear" w:color="auto" w:fill="auto"/>
                <w:lang w:eastAsia="zh-CN"/>
              </w:rPr>
              <w:t>；</w:t>
            </w:r>
          </w:p>
        </w:tc>
      </w:tr>
      <w:tr w14:paraId="36C7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1E0653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3</w:t>
            </w:r>
          </w:p>
        </w:tc>
        <w:tc>
          <w:tcPr>
            <w:tcW w:w="1739" w:type="pct"/>
            <w:tcBorders>
              <w:top w:val="single" w:color="auto" w:sz="4" w:space="0"/>
              <w:left w:val="single" w:color="auto" w:sz="4" w:space="0"/>
              <w:bottom w:val="single" w:color="auto" w:sz="4" w:space="0"/>
              <w:right w:val="single" w:color="auto" w:sz="4" w:space="0"/>
            </w:tcBorders>
            <w:vAlign w:val="center"/>
          </w:tcPr>
          <w:p w14:paraId="3B90748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响应</w:t>
            </w:r>
            <w:r>
              <w:rPr>
                <w:rFonts w:hint="eastAsia" w:ascii="方正仿宋_GB2312" w:hAnsi="方正仿宋_GB2312" w:eastAsia="方正仿宋_GB2312" w:cs="方正仿宋_GB2312"/>
                <w:bCs/>
                <w:color w:val="auto"/>
                <w:kern w:val="0"/>
                <w:sz w:val="24"/>
                <w:szCs w:val="24"/>
                <w:highlight w:val="none"/>
                <w:shd w:val="clear" w:color="auto" w:fill="auto"/>
              </w:rPr>
              <w:t>文件组成</w:t>
            </w:r>
          </w:p>
        </w:tc>
        <w:tc>
          <w:tcPr>
            <w:tcW w:w="2775" w:type="pct"/>
            <w:tcBorders>
              <w:top w:val="single" w:color="auto" w:sz="4" w:space="0"/>
              <w:left w:val="single" w:color="auto" w:sz="4" w:space="0"/>
              <w:bottom w:val="single" w:color="auto" w:sz="4" w:space="0"/>
              <w:right w:val="single" w:color="auto" w:sz="4" w:space="0"/>
            </w:tcBorders>
            <w:vAlign w:val="top"/>
          </w:tcPr>
          <w:p w14:paraId="29A54D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40" w:firstLineChars="100"/>
              <w:jc w:val="both"/>
              <w:textAlignment w:val="auto"/>
              <w:rPr>
                <w:rFonts w:hint="eastAsia" w:ascii="方正仿宋_GB2312" w:hAnsi="方正仿宋_GB2312" w:eastAsia="方正仿宋_GB2312" w:cs="方正仿宋_GB2312"/>
                <w:b/>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rPr>
              <w:t>符合“响应文件格式”的要求</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w:t>
            </w:r>
          </w:p>
        </w:tc>
      </w:tr>
      <w:tr w14:paraId="7561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5E8E4C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4</w:t>
            </w:r>
          </w:p>
        </w:tc>
        <w:tc>
          <w:tcPr>
            <w:tcW w:w="1739" w:type="pct"/>
            <w:tcBorders>
              <w:top w:val="single" w:color="auto" w:sz="4" w:space="0"/>
              <w:left w:val="single" w:color="auto" w:sz="4" w:space="0"/>
              <w:bottom w:val="single" w:color="auto" w:sz="4" w:space="0"/>
              <w:right w:val="single" w:color="auto" w:sz="4" w:space="0"/>
            </w:tcBorders>
            <w:vAlign w:val="center"/>
          </w:tcPr>
          <w:p w14:paraId="60BCB9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响应</w:t>
            </w:r>
            <w:r>
              <w:rPr>
                <w:rFonts w:hint="eastAsia" w:ascii="方正仿宋_GB2312" w:hAnsi="方正仿宋_GB2312" w:eastAsia="方正仿宋_GB2312" w:cs="方正仿宋_GB2312"/>
                <w:bCs/>
                <w:color w:val="auto"/>
                <w:kern w:val="0"/>
                <w:sz w:val="24"/>
                <w:szCs w:val="24"/>
                <w:highlight w:val="none"/>
                <w:shd w:val="clear" w:color="auto" w:fill="auto"/>
              </w:rPr>
              <w:t>文件的计量单位、语言、报价货币、投标有效期</w:t>
            </w:r>
          </w:p>
        </w:tc>
        <w:tc>
          <w:tcPr>
            <w:tcW w:w="2775" w:type="pct"/>
            <w:tcBorders>
              <w:top w:val="single" w:color="auto" w:sz="4" w:space="0"/>
              <w:left w:val="single" w:color="auto" w:sz="4" w:space="0"/>
              <w:bottom w:val="single" w:color="auto" w:sz="4" w:space="0"/>
              <w:right w:val="single" w:color="auto" w:sz="4" w:space="0"/>
            </w:tcBorders>
            <w:vAlign w:val="center"/>
          </w:tcPr>
          <w:p w14:paraId="7050FA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
                <w:bCs/>
                <w:color w:val="auto"/>
                <w:kern w:val="0"/>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rPr>
              <w:t>计量单位、语言、报价货币、投标有效期均符合</w:t>
            </w:r>
            <w:r>
              <w:rPr>
                <w:rFonts w:hint="eastAsia" w:ascii="方正仿宋_GB2312" w:hAnsi="方正仿宋_GB2312" w:eastAsia="方正仿宋_GB2312" w:cs="方正仿宋_GB2312"/>
                <w:color w:val="auto"/>
                <w:sz w:val="24"/>
                <w:szCs w:val="24"/>
                <w:highlight w:val="none"/>
                <w:shd w:val="clear" w:color="auto" w:fill="auto"/>
                <w:lang w:eastAsia="zh-CN"/>
              </w:rPr>
              <w:t>谈判文件</w:t>
            </w:r>
            <w:r>
              <w:rPr>
                <w:rFonts w:hint="eastAsia" w:ascii="方正仿宋_GB2312" w:hAnsi="方正仿宋_GB2312" w:eastAsia="方正仿宋_GB2312" w:cs="方正仿宋_GB2312"/>
                <w:color w:val="auto"/>
                <w:sz w:val="24"/>
                <w:szCs w:val="24"/>
                <w:highlight w:val="none"/>
                <w:shd w:val="clear" w:color="auto" w:fill="auto"/>
              </w:rPr>
              <w:t>的要求</w:t>
            </w:r>
            <w:r>
              <w:rPr>
                <w:rFonts w:hint="eastAsia" w:ascii="方正仿宋_GB2312" w:hAnsi="方正仿宋_GB2312" w:eastAsia="方正仿宋_GB2312" w:cs="方正仿宋_GB2312"/>
                <w:color w:val="auto"/>
                <w:sz w:val="24"/>
                <w:szCs w:val="24"/>
                <w:highlight w:val="none"/>
                <w:shd w:val="clear" w:color="auto" w:fill="auto"/>
                <w:lang w:eastAsia="zh-CN"/>
              </w:rPr>
              <w:t>；</w:t>
            </w:r>
          </w:p>
        </w:tc>
      </w:tr>
      <w:tr w14:paraId="3CA5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3DE0D65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5</w:t>
            </w:r>
          </w:p>
        </w:tc>
        <w:tc>
          <w:tcPr>
            <w:tcW w:w="1739" w:type="pct"/>
            <w:tcBorders>
              <w:top w:val="single" w:color="auto" w:sz="4" w:space="0"/>
              <w:left w:val="single" w:color="auto" w:sz="4" w:space="0"/>
              <w:bottom w:val="single" w:color="auto" w:sz="4" w:space="0"/>
              <w:right w:val="single" w:color="auto" w:sz="4" w:space="0"/>
            </w:tcBorders>
            <w:vAlign w:val="center"/>
          </w:tcPr>
          <w:p w14:paraId="47E4B8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谈判</w:t>
            </w:r>
            <w:r>
              <w:rPr>
                <w:rFonts w:hint="eastAsia" w:ascii="方正仿宋_GB2312" w:hAnsi="方正仿宋_GB2312" w:eastAsia="方正仿宋_GB2312" w:cs="方正仿宋_GB2312"/>
                <w:bCs/>
                <w:color w:val="auto"/>
                <w:kern w:val="0"/>
                <w:sz w:val="24"/>
                <w:szCs w:val="24"/>
                <w:highlight w:val="none"/>
                <w:shd w:val="clear" w:color="auto" w:fill="auto"/>
              </w:rPr>
              <w:t>报价</w:t>
            </w:r>
          </w:p>
        </w:tc>
        <w:tc>
          <w:tcPr>
            <w:tcW w:w="2775" w:type="pct"/>
            <w:tcBorders>
              <w:top w:val="single" w:color="auto" w:sz="4" w:space="0"/>
              <w:left w:val="single" w:color="auto" w:sz="4" w:space="0"/>
              <w:bottom w:val="single" w:color="auto" w:sz="4" w:space="0"/>
              <w:right w:val="single" w:color="auto" w:sz="4" w:space="0"/>
            </w:tcBorders>
            <w:vAlign w:val="top"/>
          </w:tcPr>
          <w:p w14:paraId="3B7A22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rPr>
              <w:t>（1）投标报价符合唯一性要求：</w:t>
            </w:r>
          </w:p>
          <w:p w14:paraId="0BC00F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rPr>
              <w:t>（2）</w:t>
            </w: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投标报价</w:t>
            </w:r>
            <w:r>
              <w:rPr>
                <w:rFonts w:hint="eastAsia" w:ascii="方正仿宋_GB2312" w:hAnsi="方正仿宋_GB2312" w:eastAsia="方正仿宋_GB2312" w:cs="方正仿宋_GB2312"/>
                <w:bCs/>
                <w:color w:val="auto"/>
                <w:kern w:val="0"/>
                <w:sz w:val="24"/>
                <w:szCs w:val="24"/>
                <w:highlight w:val="none"/>
                <w:shd w:val="clear" w:color="auto" w:fill="auto"/>
              </w:rPr>
              <w:t>表填写符合要求；</w:t>
            </w:r>
          </w:p>
          <w:p w14:paraId="18D007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rPr>
              <w:t>（3）未超出采购预算或</w:t>
            </w:r>
            <w:r>
              <w:rPr>
                <w:rFonts w:hint="eastAsia" w:ascii="方正仿宋_GB2312" w:hAnsi="方正仿宋_GB2312" w:eastAsia="方正仿宋_GB2312" w:cs="方正仿宋_GB2312"/>
                <w:bCs/>
                <w:color w:val="auto"/>
                <w:kern w:val="0"/>
                <w:sz w:val="24"/>
                <w:szCs w:val="24"/>
                <w:highlight w:val="none"/>
                <w:shd w:val="clear" w:color="auto" w:fill="auto"/>
                <w:lang w:eastAsia="zh-CN"/>
              </w:rPr>
              <w:t>谈判文件</w:t>
            </w:r>
            <w:r>
              <w:rPr>
                <w:rFonts w:hint="eastAsia" w:ascii="方正仿宋_GB2312" w:hAnsi="方正仿宋_GB2312" w:eastAsia="方正仿宋_GB2312" w:cs="方正仿宋_GB2312"/>
                <w:bCs/>
                <w:color w:val="auto"/>
                <w:kern w:val="0"/>
                <w:sz w:val="24"/>
                <w:szCs w:val="24"/>
                <w:highlight w:val="none"/>
                <w:shd w:val="clear" w:color="auto" w:fill="auto"/>
              </w:rPr>
              <w:t>规定的最高限价；</w:t>
            </w:r>
          </w:p>
        </w:tc>
      </w:tr>
      <w:tr w14:paraId="4088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85" w:type="pct"/>
            <w:tcBorders>
              <w:top w:val="single" w:color="auto" w:sz="4" w:space="0"/>
              <w:left w:val="single" w:color="auto" w:sz="4" w:space="0"/>
              <w:bottom w:val="single" w:color="auto" w:sz="4" w:space="0"/>
              <w:right w:val="single" w:color="auto" w:sz="4" w:space="0"/>
            </w:tcBorders>
            <w:vAlign w:val="center"/>
          </w:tcPr>
          <w:p w14:paraId="3233FC3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6</w:t>
            </w:r>
          </w:p>
        </w:tc>
        <w:tc>
          <w:tcPr>
            <w:tcW w:w="1739" w:type="pct"/>
            <w:tcBorders>
              <w:top w:val="single" w:color="auto" w:sz="4" w:space="0"/>
              <w:left w:val="single" w:color="auto" w:sz="4" w:space="0"/>
              <w:bottom w:val="single" w:color="auto" w:sz="4" w:space="0"/>
              <w:right w:val="single" w:color="auto" w:sz="4" w:space="0"/>
            </w:tcBorders>
            <w:vAlign w:val="center"/>
          </w:tcPr>
          <w:p w14:paraId="427854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center"/>
              <w:textAlignment w:val="auto"/>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其他情况</w:t>
            </w:r>
          </w:p>
        </w:tc>
        <w:tc>
          <w:tcPr>
            <w:tcW w:w="2775" w:type="pct"/>
            <w:tcBorders>
              <w:top w:val="single" w:color="auto" w:sz="4" w:space="0"/>
              <w:left w:val="single" w:color="auto" w:sz="4" w:space="0"/>
              <w:bottom w:val="single" w:color="auto" w:sz="4" w:space="0"/>
              <w:right w:val="single" w:color="auto" w:sz="4" w:space="0"/>
            </w:tcBorders>
            <w:vAlign w:val="center"/>
          </w:tcPr>
          <w:p w14:paraId="4BE44A1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right="0" w:firstLine="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未出现磋商文件或法律法规有关废标或否决投标规定的其他情形。</w:t>
            </w:r>
          </w:p>
        </w:tc>
      </w:tr>
    </w:tbl>
    <w:p w14:paraId="764EF663">
      <w:pPr>
        <w:pageBreakBefore w:val="0"/>
        <w:shd w:val="clear"/>
        <w:kinsoku/>
        <w:wordWrap/>
        <w:overflowPunct/>
        <w:topLinePunct w:val="0"/>
        <w:autoSpaceDE w:val="0"/>
        <w:autoSpaceDN w:val="0"/>
        <w:bidi w:val="0"/>
        <w:spacing w:line="360" w:lineRule="auto"/>
        <w:ind w:firstLine="482"/>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在资格性和符合性审查同时，对属于不合格或者报价无效的供应商，谈判小组必须提出不合格或者报价无效的事实依据，并出具不合格或者报价无效说明，供应商签字确认，供应商拒绝签字确认的不影响谈判小组作出的不合格或无效报价裁定。</w:t>
      </w:r>
    </w:p>
    <w:p w14:paraId="5C4E927B">
      <w:pPr>
        <w:pageBreakBefore w:val="0"/>
        <w:shd w:val="clear"/>
        <w:kinsoku/>
        <w:wordWrap/>
        <w:overflowPunct/>
        <w:topLinePunct w:val="0"/>
        <w:autoSpaceDE w:val="0"/>
        <w:autoSpaceDN w:val="0"/>
        <w:bidi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第三阶段：响应性审查</w:t>
      </w:r>
    </w:p>
    <w:p w14:paraId="30609A71">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按照谈判文件要求，审查业绩、供应商报价、货物清单、规费税金及其报价合理性等，对属于不合格或者报价无效的供应商，采购小组应提出不合格或者报价无效的事实依据，并出具不合格或者报价无效说明，供应商签字确认，供应商拒绝签字确认的，不影响谈判小组作出的不合格或报价无效的裁定。</w:t>
      </w:r>
    </w:p>
    <w:p w14:paraId="790FDDFD">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bookmarkStart w:id="177" w:name="_Toc14189278"/>
      <w:bookmarkStart w:id="178" w:name="_Toc411064161"/>
      <w:r>
        <w:rPr>
          <w:rFonts w:hint="eastAsia" w:ascii="方正仿宋_GB2312" w:hAnsi="方正仿宋_GB2312" w:eastAsia="方正仿宋_GB2312" w:cs="方正仿宋_GB2312"/>
          <w:color w:val="auto"/>
          <w:sz w:val="24"/>
          <w:szCs w:val="24"/>
          <w:highlight w:val="none"/>
          <w:shd w:val="clear" w:color="auto" w:fill="auto"/>
          <w:lang w:val="en-US" w:eastAsia="zh-CN"/>
        </w:rPr>
        <w:t>4.2</w:t>
      </w:r>
      <w:r>
        <w:rPr>
          <w:rFonts w:hint="eastAsia" w:ascii="方正仿宋_GB2312" w:hAnsi="方正仿宋_GB2312" w:eastAsia="方正仿宋_GB2312" w:cs="方正仿宋_GB2312"/>
          <w:color w:val="auto"/>
          <w:sz w:val="24"/>
          <w:szCs w:val="24"/>
          <w:highlight w:val="none"/>
          <w:shd w:val="clear" w:color="auto" w:fill="auto"/>
          <w:lang w:val="zh-CN"/>
        </w:rPr>
        <w:t>澄清</w:t>
      </w:r>
      <w:bookmarkEnd w:id="177"/>
      <w:bookmarkEnd w:id="178"/>
    </w:p>
    <w:p w14:paraId="17850D1E">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1</w:t>
      </w:r>
      <w:r>
        <w:rPr>
          <w:rFonts w:hint="eastAsia" w:ascii="方正仿宋_GB2312" w:hAnsi="方正仿宋_GB2312" w:eastAsia="方正仿宋_GB2312" w:cs="方正仿宋_GB2312"/>
          <w:color w:val="auto"/>
          <w:sz w:val="24"/>
          <w:szCs w:val="24"/>
          <w:highlight w:val="none"/>
          <w:shd w:val="clear" w:color="auto" w:fill="auto"/>
          <w:lang w:val="zh-CN"/>
        </w:rPr>
        <w:t>）谈判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9BAFE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2</w:t>
      </w:r>
      <w:r>
        <w:rPr>
          <w:rFonts w:hint="eastAsia" w:ascii="方正仿宋_GB2312" w:hAnsi="方正仿宋_GB2312" w:eastAsia="方正仿宋_GB2312" w:cs="方正仿宋_GB2312"/>
          <w:color w:val="auto"/>
          <w:sz w:val="24"/>
          <w:szCs w:val="24"/>
          <w:highlight w:val="none"/>
          <w:shd w:val="clear" w:color="auto" w:fill="auto"/>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76E4F7F">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3</w:t>
      </w:r>
      <w:r>
        <w:rPr>
          <w:rFonts w:hint="eastAsia" w:ascii="方正仿宋_GB2312" w:hAnsi="方正仿宋_GB2312" w:eastAsia="方正仿宋_GB2312" w:cs="方正仿宋_GB2312"/>
          <w:color w:val="auto"/>
          <w:sz w:val="24"/>
          <w:szCs w:val="24"/>
          <w:highlight w:val="none"/>
          <w:shd w:val="clear" w:color="auto" w:fill="auto"/>
          <w:lang w:val="zh-CN"/>
        </w:rPr>
        <w:t>）谈判小组判断响应文件的响应性仅基于响应文件本身而不靠外部因素。未响应实质性条款的，谈判小组有权确定其报价无效，供应商不能通过修正、撤销或者澄清不符之处而使其报价成为实质性响应的报价。</w:t>
      </w:r>
    </w:p>
    <w:p w14:paraId="7CC05F18">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bookmarkStart w:id="179" w:name="_Toc14189279"/>
      <w:bookmarkStart w:id="180" w:name="_Toc411064162"/>
      <w:r>
        <w:rPr>
          <w:rFonts w:hint="eastAsia" w:ascii="方正仿宋_GB2312" w:hAnsi="方正仿宋_GB2312" w:eastAsia="方正仿宋_GB2312" w:cs="方正仿宋_GB2312"/>
          <w:color w:val="auto"/>
          <w:sz w:val="24"/>
          <w:szCs w:val="24"/>
          <w:highlight w:val="none"/>
          <w:shd w:val="clear" w:color="auto" w:fill="auto"/>
          <w:lang w:val="en-US" w:eastAsia="zh-CN"/>
        </w:rPr>
        <w:t>4.3</w:t>
      </w:r>
      <w:r>
        <w:rPr>
          <w:rFonts w:hint="eastAsia" w:ascii="方正仿宋_GB2312" w:hAnsi="方正仿宋_GB2312" w:eastAsia="方正仿宋_GB2312" w:cs="方正仿宋_GB2312"/>
          <w:color w:val="auto"/>
          <w:sz w:val="24"/>
          <w:szCs w:val="24"/>
          <w:highlight w:val="none"/>
          <w:shd w:val="clear" w:color="auto" w:fill="auto"/>
          <w:lang w:val="zh-CN"/>
        </w:rPr>
        <w:t>谈判</w:t>
      </w:r>
      <w:bookmarkEnd w:id="179"/>
      <w:bookmarkEnd w:id="180"/>
    </w:p>
    <w:p w14:paraId="612E9EFF">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1</w:t>
      </w:r>
      <w:r>
        <w:rPr>
          <w:rFonts w:hint="eastAsia" w:ascii="方正仿宋_GB2312" w:hAnsi="方正仿宋_GB2312" w:eastAsia="方正仿宋_GB2312" w:cs="方正仿宋_GB2312"/>
          <w:color w:val="auto"/>
          <w:sz w:val="24"/>
          <w:szCs w:val="24"/>
          <w:highlight w:val="none"/>
          <w:shd w:val="clear" w:color="auto" w:fill="auto"/>
          <w:lang w:val="zh-CN"/>
        </w:rPr>
        <w:t>）谈判小组所有成员集中与实质性响应谈判文件的单一供应商分别进行谈判，并给予所有参加谈判的供应商平等的谈判机会。谈判小组通过随机方式确定参加谈判供应商的谈判顺序。在谈判中，谈判的任何一方不得透露与谈判有关的其他供应商的技术资料、价格和其他信息。</w:t>
      </w:r>
    </w:p>
    <w:p w14:paraId="31E905BF">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2</w:t>
      </w:r>
      <w:r>
        <w:rPr>
          <w:rFonts w:hint="eastAsia" w:ascii="方正仿宋_GB2312" w:hAnsi="方正仿宋_GB2312" w:eastAsia="方正仿宋_GB2312" w:cs="方正仿宋_GB2312"/>
          <w:color w:val="auto"/>
          <w:sz w:val="24"/>
          <w:szCs w:val="24"/>
          <w:highlight w:val="none"/>
          <w:shd w:val="clear" w:color="auto" w:fill="auto"/>
          <w:lang w:val="zh-CN"/>
        </w:rPr>
        <w:t>）谈判文件应详细列明采购标的的技术、服务要求，谈判结束后，谈判小组应当要求所有继续参加谈判的供应商在规定时间内提交最终报价，最终报价是供应商响应文件的有效组成部分。</w:t>
      </w:r>
    </w:p>
    <w:p w14:paraId="3DA2165D">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3</w:t>
      </w:r>
      <w:r>
        <w:rPr>
          <w:rFonts w:hint="eastAsia" w:ascii="方正仿宋_GB2312" w:hAnsi="方正仿宋_GB2312" w:eastAsia="方正仿宋_GB2312" w:cs="方正仿宋_GB2312"/>
          <w:color w:val="auto"/>
          <w:sz w:val="24"/>
          <w:szCs w:val="24"/>
          <w:highlight w:val="none"/>
          <w:shd w:val="clear" w:color="auto" w:fill="auto"/>
          <w:lang w:val="zh-CN"/>
        </w:rPr>
        <w:t>）供应商标书内的报价一览表为第一轮报价（即首轮报价）。参加谈判的供应商后一轮报价不得高于其前一轮报价，否则谈判小组有权据此确定其为无效报价，提交最终报价的供应商不得少于三家。</w:t>
      </w:r>
    </w:p>
    <w:p w14:paraId="0145EC35">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val="zh-CN" w:eastAsia="zh-CN"/>
        </w:rPr>
      </w:pPr>
      <w:bookmarkStart w:id="181" w:name="_Toc411064163"/>
      <w:bookmarkStart w:id="182" w:name="_Toc14189280"/>
      <w:bookmarkStart w:id="183" w:name="_Toc24274"/>
      <w:bookmarkStart w:id="184" w:name="_Toc11420"/>
      <w:bookmarkStart w:id="185" w:name="_Toc17254"/>
      <w:r>
        <w:rPr>
          <w:rFonts w:hint="eastAsia" w:ascii="方正仿宋_GB2312" w:hAnsi="方正仿宋_GB2312" w:eastAsia="方正仿宋_GB2312" w:cs="方正仿宋_GB2312"/>
          <w:b/>
          <w:bCs/>
          <w:color w:val="auto"/>
          <w:sz w:val="24"/>
          <w:szCs w:val="24"/>
          <w:highlight w:val="none"/>
          <w:shd w:val="clear" w:color="auto" w:fill="auto"/>
          <w:lang w:val="en-US" w:eastAsia="zh-CN"/>
        </w:rPr>
        <w:t>5.</w:t>
      </w:r>
      <w:r>
        <w:rPr>
          <w:rFonts w:hint="eastAsia" w:ascii="方正仿宋_GB2312" w:hAnsi="方正仿宋_GB2312" w:eastAsia="方正仿宋_GB2312" w:cs="方正仿宋_GB2312"/>
          <w:b/>
          <w:bCs/>
          <w:color w:val="auto"/>
          <w:sz w:val="24"/>
          <w:szCs w:val="24"/>
          <w:highlight w:val="none"/>
          <w:shd w:val="clear" w:color="auto" w:fill="auto"/>
          <w:lang w:val="zh-CN" w:eastAsia="zh-CN"/>
        </w:rPr>
        <w:t>确定成交供应商</w:t>
      </w:r>
      <w:bookmarkEnd w:id="181"/>
      <w:bookmarkEnd w:id="182"/>
      <w:bookmarkEnd w:id="183"/>
      <w:bookmarkEnd w:id="184"/>
      <w:bookmarkEnd w:id="185"/>
    </w:p>
    <w:p w14:paraId="44359664">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5.1</w:t>
      </w:r>
      <w:r>
        <w:rPr>
          <w:rFonts w:hint="eastAsia" w:ascii="方正仿宋_GB2312" w:hAnsi="方正仿宋_GB2312" w:eastAsia="方正仿宋_GB2312" w:cs="方正仿宋_GB2312"/>
          <w:color w:val="auto"/>
          <w:sz w:val="24"/>
          <w:szCs w:val="24"/>
          <w:highlight w:val="none"/>
          <w:shd w:val="clear" w:color="auto" w:fill="auto"/>
          <w:lang w:val="zh-CN"/>
        </w:rPr>
        <w:t>谈判小组从质量和服务均能满足谈判文件实质性响应要求的供应商中，确定最终报价最低的供应商作为成交供应商。</w:t>
      </w:r>
    </w:p>
    <w:p w14:paraId="4D689355">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GB"/>
        </w:rPr>
      </w:pPr>
      <w:r>
        <w:rPr>
          <w:rFonts w:hint="eastAsia" w:ascii="方正仿宋_GB2312" w:hAnsi="方正仿宋_GB2312" w:eastAsia="方正仿宋_GB2312" w:cs="方正仿宋_GB2312"/>
          <w:color w:val="auto"/>
          <w:sz w:val="24"/>
          <w:szCs w:val="24"/>
          <w:highlight w:val="none"/>
          <w:shd w:val="clear" w:color="auto" w:fill="auto"/>
          <w:lang w:val="zh-CN"/>
        </w:rPr>
        <w:t>若两家及以上供应商在最终轮次报价中相同且最低的，以货物质量更优者为成交供应商。</w:t>
      </w:r>
    </w:p>
    <w:p w14:paraId="45D61A2E">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GB"/>
        </w:rPr>
      </w:pPr>
      <w:r>
        <w:rPr>
          <w:rFonts w:hint="eastAsia" w:ascii="方正仿宋_GB2312" w:hAnsi="方正仿宋_GB2312" w:eastAsia="方正仿宋_GB2312" w:cs="方正仿宋_GB2312"/>
          <w:color w:val="auto"/>
          <w:sz w:val="24"/>
          <w:szCs w:val="24"/>
          <w:highlight w:val="none"/>
          <w:shd w:val="clear" w:color="auto" w:fill="auto"/>
          <w:lang w:val="zh-CN"/>
        </w:rPr>
        <w:t>谈判小组认为，供应商的报价或者某些分项报价明显不合理或者低于成本，有可能影响货物质量和不能诚信履约的，应当要求其在规定的期限内提供书面文件予以解释说明，并提交相关证明材料；否则，谈判小组可以取消该供应商的谈判资格，按照最终报价由低到高的顺序排在后面的供应商递补，以此类推。</w:t>
      </w:r>
    </w:p>
    <w:p w14:paraId="7268E84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5.2</w:t>
      </w:r>
      <w:r>
        <w:rPr>
          <w:rFonts w:hint="eastAsia" w:ascii="方正仿宋_GB2312" w:hAnsi="方正仿宋_GB2312" w:eastAsia="方正仿宋_GB2312" w:cs="方正仿宋_GB2312"/>
          <w:color w:val="auto"/>
          <w:sz w:val="24"/>
          <w:szCs w:val="24"/>
          <w:highlight w:val="none"/>
          <w:shd w:val="clear" w:color="auto" w:fill="auto"/>
          <w:lang w:val="zh-CN"/>
        </w:rPr>
        <w:t>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257BB4DA">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val="zh-CN"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6.</w:t>
      </w:r>
      <w:r>
        <w:rPr>
          <w:rFonts w:hint="eastAsia" w:ascii="方正仿宋_GB2312" w:hAnsi="方正仿宋_GB2312" w:eastAsia="方正仿宋_GB2312" w:cs="方正仿宋_GB2312"/>
          <w:b/>
          <w:bCs/>
          <w:color w:val="auto"/>
          <w:sz w:val="24"/>
          <w:szCs w:val="24"/>
          <w:highlight w:val="none"/>
          <w:shd w:val="clear" w:color="auto" w:fill="auto"/>
          <w:lang w:val="zh-CN" w:eastAsia="zh-CN"/>
        </w:rPr>
        <w:t>编写评审报告</w:t>
      </w:r>
    </w:p>
    <w:p w14:paraId="532691FA">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14:paraId="725890EA">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val="en-US" w:eastAsia="zh-CN"/>
        </w:rPr>
      </w:pPr>
      <w:bookmarkStart w:id="186" w:name="_Toc14189281"/>
      <w:bookmarkStart w:id="187" w:name="_Toc22281"/>
      <w:bookmarkStart w:id="188" w:name="_Toc1055"/>
      <w:bookmarkStart w:id="189" w:name="_Toc22011"/>
      <w:bookmarkStart w:id="190" w:name="_Toc35335263"/>
      <w:bookmarkStart w:id="191" w:name="_Toc14189414"/>
      <w:bookmarkStart w:id="192" w:name="_Toc23316527"/>
      <w:bookmarkStart w:id="193" w:name="_Toc5438"/>
      <w:bookmarkStart w:id="194" w:name="_Toc18412206"/>
      <w:bookmarkStart w:id="195" w:name="_Toc23316689"/>
      <w:bookmarkStart w:id="196" w:name="_Toc14842"/>
      <w:bookmarkStart w:id="197" w:name="_Toc23316591"/>
      <w:bookmarkStart w:id="198" w:name="_Toc23315667"/>
      <w:r>
        <w:rPr>
          <w:rFonts w:hint="eastAsia" w:ascii="方正仿宋_GB2312" w:hAnsi="方正仿宋_GB2312" w:eastAsia="方正仿宋_GB2312" w:cs="方正仿宋_GB2312"/>
          <w:b/>
          <w:bCs/>
          <w:color w:val="auto"/>
          <w:sz w:val="24"/>
          <w:szCs w:val="24"/>
          <w:highlight w:val="none"/>
          <w:shd w:val="clear" w:color="auto" w:fill="auto"/>
          <w:lang w:val="en-US" w:eastAsia="zh-CN"/>
        </w:rPr>
        <w:t>7.定标</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593C6384">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7.1招标代理机构在评审工作结束后，对评审报告进行审核，在2个工作日内，将评审报告送采购人确认。</w:t>
      </w:r>
    </w:p>
    <w:p w14:paraId="525D6873">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7.2采购人在收到评审报告后5个工作日内，按照评审报告中推荐的成交候选供应商排序第一的确定为成交供应商，也可以书面授权谈判小组直接确定成交供应商。采购人逾期未确定成交供应商且不提出异议的，视为确定评审报告提出的排序第一的供应商为成交供应商。</w:t>
      </w:r>
    </w:p>
    <w:p w14:paraId="71E4C9D4">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7.3在确定成交供应商后，招标代理机构发布成交公告，向确定的成交供应商发出“成交通知书”。</w:t>
      </w:r>
    </w:p>
    <w:p w14:paraId="71B34A05">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7.4招标代理机构不做未成交原因的解释。</w:t>
      </w:r>
    </w:p>
    <w:p w14:paraId="7EC0EC60">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7.5成交人应在接到招标代理机构通知之日起七日内领取成交通知书。</w:t>
      </w:r>
    </w:p>
    <w:p w14:paraId="27321195">
      <w:pPr>
        <w:pageBreakBefore w:val="0"/>
        <w:widowControl/>
        <w:numPr>
          <w:ilvl w:val="0"/>
          <w:numId w:val="0"/>
        </w:numPr>
        <w:shd w:val="clear"/>
        <w:kinsoku/>
        <w:wordWrap/>
        <w:overflowPunct/>
        <w:topLinePunct w:val="0"/>
        <w:autoSpaceDE/>
        <w:autoSpaceDN/>
        <w:bidi w:val="0"/>
        <w:spacing w:line="360" w:lineRule="auto"/>
        <w:jc w:val="center"/>
        <w:textAlignment w:val="auto"/>
        <w:outlineLvl w:val="1"/>
        <w:rPr>
          <w:rFonts w:hint="eastAsia" w:ascii="方正仿宋_GB2312" w:hAnsi="方正仿宋_GB2312" w:eastAsia="方正仿宋_GB2312" w:cs="方正仿宋_GB2312"/>
          <w:b/>
          <w:bCs/>
          <w:color w:val="auto"/>
          <w:kern w:val="0"/>
          <w:sz w:val="24"/>
          <w:szCs w:val="24"/>
          <w:highlight w:val="none"/>
          <w:shd w:val="clear" w:color="auto" w:fill="auto"/>
          <w:lang w:eastAsia="zh-CN"/>
        </w:rPr>
      </w:pPr>
      <w:bookmarkStart w:id="199" w:name="_Toc3632"/>
      <w:bookmarkStart w:id="200" w:name="_Toc6540"/>
      <w:bookmarkStart w:id="201" w:name="_Toc27672"/>
      <w:r>
        <w:rPr>
          <w:rFonts w:hint="eastAsia" w:ascii="方正仿宋_GB2312" w:hAnsi="方正仿宋_GB2312" w:eastAsia="方正仿宋_GB2312" w:cs="方正仿宋_GB2312"/>
          <w:b/>
          <w:bCs/>
          <w:color w:val="auto"/>
          <w:kern w:val="0"/>
          <w:sz w:val="24"/>
          <w:szCs w:val="24"/>
          <w:highlight w:val="none"/>
          <w:shd w:val="clear" w:color="auto" w:fill="auto"/>
          <w:lang w:eastAsia="zh-CN"/>
        </w:rPr>
        <w:t>六、签订政府采购合同</w:t>
      </w:r>
      <w:bookmarkEnd w:id="122"/>
      <w:bookmarkEnd w:id="123"/>
      <w:bookmarkEnd w:id="124"/>
      <w:bookmarkEnd w:id="125"/>
      <w:bookmarkEnd w:id="126"/>
      <w:bookmarkEnd w:id="127"/>
      <w:bookmarkEnd w:id="128"/>
      <w:bookmarkEnd w:id="129"/>
      <w:bookmarkEnd w:id="130"/>
      <w:bookmarkEnd w:id="131"/>
      <w:bookmarkEnd w:id="199"/>
      <w:bookmarkEnd w:id="200"/>
      <w:bookmarkEnd w:id="201"/>
    </w:p>
    <w:p w14:paraId="4949DF66">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1、采购人与成交供应商应当在成交通知书发出之日起 </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25</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日内，按照谈判文件确定的合同文本签订政府采购合同。</w:t>
      </w:r>
    </w:p>
    <w:p w14:paraId="7AB4574A">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2、采购人不得向成交供应商提出超出谈判文件以外的任何要求作为签订合同的条件，不得与成交供应商订立背离谈判文件确定的合同文本以及采购服务要求实质性内容的协议。</w:t>
      </w:r>
    </w:p>
    <w:p w14:paraId="14D7B0F6">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3、成交供应商拒绝与采购人签订合同的，采购人可以按照评审报告推荐的成交候选人名单排序，确定下一候选人为成交供应商，也可以重新开展政府采购活动。</w:t>
      </w:r>
    </w:p>
    <w:p w14:paraId="68D0A51D">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4、政府采购合同在执行过程中，确需修改、变更时，应当按照相应的审核批准程序办理。</w:t>
      </w:r>
    </w:p>
    <w:p w14:paraId="28BFA5F6">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5、谈判文件、响应文件、澄清等为政府采购合同的组成部分，具有同等法律效力。</w:t>
      </w:r>
    </w:p>
    <w:p w14:paraId="060B874A">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6、采购人按有关规定将政府采购合同报送监管机构备案。</w:t>
      </w:r>
    </w:p>
    <w:p w14:paraId="059962CA">
      <w:pPr>
        <w:pageBreakBefore w:val="0"/>
        <w:widowControl/>
        <w:numPr>
          <w:ilvl w:val="0"/>
          <w:numId w:val="0"/>
        </w:numPr>
        <w:shd w:val="clear"/>
        <w:kinsoku/>
        <w:wordWrap/>
        <w:overflowPunct/>
        <w:topLinePunct w:val="0"/>
        <w:autoSpaceDE/>
        <w:autoSpaceDN/>
        <w:bidi w:val="0"/>
        <w:spacing w:line="360" w:lineRule="auto"/>
        <w:jc w:val="center"/>
        <w:textAlignment w:val="auto"/>
        <w:outlineLvl w:val="1"/>
        <w:rPr>
          <w:rFonts w:hint="eastAsia" w:ascii="方正仿宋_GB2312" w:hAnsi="方正仿宋_GB2312" w:eastAsia="方正仿宋_GB2312" w:cs="方正仿宋_GB2312"/>
          <w:b/>
          <w:bCs/>
          <w:color w:val="auto"/>
          <w:kern w:val="0"/>
          <w:sz w:val="24"/>
          <w:szCs w:val="24"/>
          <w:highlight w:val="none"/>
          <w:shd w:val="clear" w:color="auto" w:fill="auto"/>
          <w:lang w:eastAsia="zh-CN"/>
        </w:rPr>
      </w:pPr>
      <w:bookmarkStart w:id="202" w:name="_Toc35335265"/>
      <w:bookmarkStart w:id="203" w:name="_Toc15337"/>
      <w:bookmarkStart w:id="204" w:name="_Toc20083"/>
      <w:bookmarkStart w:id="205" w:name="_Toc14189416"/>
      <w:bookmarkStart w:id="206" w:name="_Toc23316529"/>
      <w:bookmarkStart w:id="207" w:name="_Toc18412208"/>
      <w:bookmarkStart w:id="208" w:name="_Toc23315669"/>
      <w:bookmarkStart w:id="209" w:name="_Toc14189283"/>
      <w:bookmarkStart w:id="210" w:name="_Toc23316691"/>
      <w:bookmarkStart w:id="211" w:name="_Toc14689"/>
      <w:bookmarkStart w:id="212" w:name="_Toc22563"/>
      <w:bookmarkStart w:id="213" w:name="_Toc23316593"/>
      <w:bookmarkStart w:id="214" w:name="_Toc20160"/>
      <w:r>
        <w:rPr>
          <w:rFonts w:hint="eastAsia" w:ascii="方正仿宋_GB2312" w:hAnsi="方正仿宋_GB2312" w:eastAsia="方正仿宋_GB2312" w:cs="方正仿宋_GB2312"/>
          <w:b/>
          <w:bCs/>
          <w:color w:val="auto"/>
          <w:kern w:val="0"/>
          <w:sz w:val="24"/>
          <w:szCs w:val="24"/>
          <w:highlight w:val="none"/>
          <w:shd w:val="clear" w:color="auto" w:fill="auto"/>
          <w:lang w:eastAsia="zh-CN"/>
        </w:rPr>
        <w:t>七、招标服务费</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50A115DE">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参照国家计委关于印发《招标代理服务收费管理暂行办法》的通知（计价格〔2002〕1980号）、《国家发展和改革委员会办公厅关于招标代理服务收费有关问题的通知》（发改办价格〔2003〕857号）</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规定向中标（成交）供应商收取代理服务费。</w:t>
      </w:r>
    </w:p>
    <w:p w14:paraId="24F4ACA5">
      <w:pPr>
        <w:pageBreakBefore w:val="0"/>
        <w:shd w:val="clear"/>
        <w:kinsoku/>
        <w:wordWrap/>
        <w:overflowPunct/>
        <w:topLinePunct w:val="0"/>
        <w:bidi w:val="0"/>
        <w:adjustRightInd w:val="0"/>
        <w:snapToGrid w:val="0"/>
        <w:spacing w:line="360" w:lineRule="auto"/>
        <w:ind w:firstLine="482" w:firstLineChars="200"/>
        <w:jc w:val="center"/>
        <w:textAlignment w:val="auto"/>
        <w:rPr>
          <w:rFonts w:hint="eastAsia" w:ascii="方正仿宋_GB2312" w:hAnsi="方正仿宋_GB2312" w:eastAsia="方正仿宋_GB2312" w:cs="方正仿宋_GB2312"/>
          <w:b/>
          <w:color w:val="auto"/>
          <w:kern w:val="0"/>
          <w:sz w:val="24"/>
          <w:szCs w:val="24"/>
          <w:highlight w:val="none"/>
          <w:shd w:val="clear" w:color="auto" w:fill="auto"/>
          <w:lang w:val="zh-CN" w:eastAsia="zh-CN"/>
        </w:rPr>
      </w:pPr>
      <w:r>
        <w:rPr>
          <w:rFonts w:hint="eastAsia" w:ascii="方正仿宋_GB2312" w:hAnsi="方正仿宋_GB2312" w:eastAsia="方正仿宋_GB2312" w:cs="方正仿宋_GB2312"/>
          <w:b/>
          <w:color w:val="auto"/>
          <w:kern w:val="0"/>
          <w:sz w:val="24"/>
          <w:szCs w:val="24"/>
          <w:highlight w:val="none"/>
          <w:shd w:val="clear" w:color="auto" w:fill="auto"/>
          <w:lang w:val="zh-CN" w:eastAsia="zh-CN"/>
        </w:rPr>
        <w:t>八、政府采购政策</w:t>
      </w:r>
    </w:p>
    <w:p w14:paraId="42E365F2">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val="zh-CN"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1、</w:t>
      </w:r>
      <w:r>
        <w:rPr>
          <w:rFonts w:hint="eastAsia" w:ascii="方正仿宋_GB2312" w:hAnsi="方正仿宋_GB2312" w:eastAsia="方正仿宋_GB2312" w:cs="方正仿宋_GB2312"/>
          <w:b/>
          <w:bCs/>
          <w:color w:val="auto"/>
          <w:sz w:val="24"/>
          <w:szCs w:val="24"/>
          <w:highlight w:val="none"/>
          <w:shd w:val="clear" w:color="auto" w:fill="auto"/>
          <w:lang w:val="zh-CN" w:eastAsia="zh-CN"/>
        </w:rPr>
        <w:t>投标企业政府采购政策</w:t>
      </w:r>
    </w:p>
    <w:p w14:paraId="2E8EF039">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依据《中华人民共和国政府采购法》和《中华人民共和国政府采购法实施条例》的有关规定，落实政府采购“优先购买节能环保产品、扶持小微企业、监狱企业、福利企业”等相关政策：</w:t>
      </w:r>
    </w:p>
    <w:p w14:paraId="4C663CD4">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依据《政府采购促进中小企业发展管理办法》（财库〔2020〕46号）的有关规定，在政府采购活动中投标供应商为小型和微型企业的，对价格给予10%的价格扣除，用扣除后的价格参与评标（所投的货物/承建的工程/承接的服务由小型和微型提供）；</w:t>
      </w:r>
    </w:p>
    <w:p w14:paraId="0298A5A7">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根据财政部、司法部联合下发的《关于政府采购支持监狱企业发展有关问题的通知》（财库〔2014〕68号）的规定，监狱企业视同小型、微型企业。评标时，对监狱企业给予10%的价格扣除，用扣除后的价格参与评审；</w:t>
      </w:r>
    </w:p>
    <w:p w14:paraId="0DA406CD">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3）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19834B4">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注：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谈判文件规定的价格优惠，但不影响投标文件的有效性,对既属于监狱企业、福利企业，同时又满足中小微企业规定的投标单位，其价格优惠仅适用一次。</w:t>
      </w:r>
    </w:p>
    <w:p w14:paraId="397DE3AE">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val="zh-CN"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2、</w:t>
      </w:r>
      <w:r>
        <w:rPr>
          <w:rFonts w:hint="eastAsia" w:ascii="方正仿宋_GB2312" w:hAnsi="方正仿宋_GB2312" w:eastAsia="方正仿宋_GB2312" w:cs="方正仿宋_GB2312"/>
          <w:b/>
          <w:bCs/>
          <w:color w:val="auto"/>
          <w:sz w:val="24"/>
          <w:szCs w:val="24"/>
          <w:highlight w:val="none"/>
          <w:shd w:val="clear" w:color="auto" w:fill="auto"/>
          <w:lang w:val="zh-CN" w:eastAsia="zh-CN"/>
        </w:rPr>
        <w:t>投标产品政府采购政策</w:t>
      </w:r>
    </w:p>
    <w:p w14:paraId="2CBE62E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（1）节能产品</w:t>
      </w:r>
      <w:r>
        <w:rPr>
          <w:rFonts w:hint="eastAsia" w:ascii="方正仿宋_GB2312" w:hAnsi="方正仿宋_GB2312" w:eastAsia="方正仿宋_GB2312" w:cs="方正仿宋_GB2312"/>
          <w:color w:val="auto"/>
          <w:sz w:val="24"/>
          <w:szCs w:val="24"/>
          <w:highlight w:val="none"/>
          <w:shd w:val="clear" w:color="auto" w:fill="auto"/>
          <w:lang w:val="zh-CN" w:eastAsia="zh-CN"/>
        </w:rPr>
        <w:t>根据《国务院办公厅关于建立政府强制采购节能产品制度的通知》</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国办发[2007] 51号</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的规定</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以中国政府采购网</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http://www.ccgp.gov.cn/</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公布的最新一期节能产品政府采购清单为准。</w:t>
      </w:r>
    </w:p>
    <w:p w14:paraId="28F4C5C5">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（2）环境标志产品</w:t>
      </w:r>
      <w:r>
        <w:rPr>
          <w:rFonts w:hint="eastAsia" w:ascii="方正仿宋_GB2312" w:hAnsi="方正仿宋_GB2312" w:eastAsia="方正仿宋_GB2312" w:cs="方正仿宋_GB2312"/>
          <w:color w:val="auto"/>
          <w:sz w:val="24"/>
          <w:szCs w:val="24"/>
          <w:highlight w:val="none"/>
          <w:shd w:val="clear" w:color="auto" w:fill="auto"/>
          <w:lang w:val="zh-CN" w:eastAsia="zh-CN"/>
        </w:rPr>
        <w:t>根据《环境标志产品政府采购实施的意见》</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财库</w:t>
      </w:r>
      <w:r>
        <w:rPr>
          <w:rFonts w:hint="eastAsia" w:ascii="方正仿宋_GB2312" w:hAnsi="方正仿宋_GB2312" w:eastAsia="方正仿宋_GB2312" w:cs="方正仿宋_GB2312"/>
          <w:color w:val="auto"/>
          <w:sz w:val="24"/>
          <w:szCs w:val="24"/>
          <w:highlight w:val="none"/>
          <w:shd w:val="clear" w:color="auto" w:fill="auto"/>
          <w:lang w:val="en-US" w:eastAsia="zh-CN"/>
        </w:rPr>
        <w:t>[2006]90</w:t>
      </w:r>
      <w:r>
        <w:rPr>
          <w:rFonts w:hint="eastAsia" w:ascii="方正仿宋_GB2312" w:hAnsi="方正仿宋_GB2312" w:eastAsia="方正仿宋_GB2312" w:cs="方正仿宋_GB2312"/>
          <w:color w:val="auto"/>
          <w:sz w:val="24"/>
          <w:szCs w:val="24"/>
          <w:highlight w:val="none"/>
          <w:shd w:val="clear" w:color="auto" w:fill="auto"/>
          <w:lang w:val="zh-CN" w:eastAsia="zh-CN"/>
        </w:rPr>
        <w:t>号</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的规定</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以中国政府采购网</w:t>
      </w:r>
      <w:r>
        <w:rPr>
          <w:rFonts w:hint="eastAsia" w:ascii="方正仿宋_GB2312" w:hAnsi="方正仿宋_GB2312" w:eastAsia="方正仿宋_GB2312" w:cs="方正仿宋_GB2312"/>
          <w:color w:val="auto"/>
          <w:sz w:val="24"/>
          <w:szCs w:val="24"/>
          <w:highlight w:val="none"/>
          <w:shd w:val="clear" w:color="auto" w:fill="auto"/>
          <w:lang w:val="en-US" w:eastAsia="zh-CN"/>
        </w:rPr>
        <w:t>（http://www.ccgp.gov.cn/）</w:t>
      </w:r>
      <w:r>
        <w:rPr>
          <w:rFonts w:hint="eastAsia" w:ascii="方正仿宋_GB2312" w:hAnsi="方正仿宋_GB2312" w:eastAsia="方正仿宋_GB2312" w:cs="方正仿宋_GB2312"/>
          <w:color w:val="auto"/>
          <w:sz w:val="24"/>
          <w:szCs w:val="24"/>
          <w:highlight w:val="none"/>
          <w:shd w:val="clear" w:color="auto" w:fill="auto"/>
          <w:lang w:val="zh-CN" w:eastAsia="zh-CN"/>
        </w:rPr>
        <w:t>公布的最新一期环境标志产品政府采购清单为准。</w:t>
      </w:r>
    </w:p>
    <w:p w14:paraId="3C518829">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（3）</w:t>
      </w:r>
      <w:r>
        <w:rPr>
          <w:rFonts w:hint="eastAsia" w:ascii="方正仿宋_GB2312" w:hAnsi="方正仿宋_GB2312" w:eastAsia="方正仿宋_GB2312" w:cs="方正仿宋_GB2312"/>
          <w:color w:val="auto"/>
          <w:sz w:val="24"/>
          <w:szCs w:val="24"/>
          <w:highlight w:val="none"/>
          <w:shd w:val="clear" w:color="auto" w:fill="auto"/>
          <w:lang w:val="zh-CN" w:eastAsia="zh-CN"/>
        </w:rPr>
        <w:t>投标供应商在谈判响应文件中对所投标产品为节能、环保、环境标志产品清单中的产品，在投标报价时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4E5928A7">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（4）</w:t>
      </w:r>
      <w:r>
        <w:rPr>
          <w:rFonts w:hint="eastAsia" w:ascii="方正仿宋_GB2312" w:hAnsi="方正仿宋_GB2312" w:eastAsia="方正仿宋_GB2312" w:cs="方正仿宋_GB2312"/>
          <w:color w:val="auto"/>
          <w:sz w:val="24"/>
          <w:szCs w:val="24"/>
          <w:highlight w:val="none"/>
          <w:shd w:val="clear" w:color="auto" w:fill="auto"/>
          <w:lang w:val="zh-CN" w:eastAsia="zh-CN"/>
        </w:rPr>
        <w:t>若节能、环保、环境标志清单内的产品仅是构成投标产品的部件、组件或零件的，则该投标产品不享受鼓励优惠政策。</w:t>
      </w:r>
    </w:p>
    <w:p w14:paraId="66DE0F0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（5）</w:t>
      </w:r>
      <w:r>
        <w:rPr>
          <w:rFonts w:hint="eastAsia" w:ascii="方正仿宋_GB2312" w:hAnsi="方正仿宋_GB2312" w:eastAsia="方正仿宋_GB2312" w:cs="方正仿宋_GB2312"/>
          <w:color w:val="auto"/>
          <w:sz w:val="24"/>
          <w:szCs w:val="24"/>
          <w:highlight w:val="none"/>
          <w:shd w:val="clear" w:color="auto" w:fill="auto"/>
          <w:lang w:val="zh-CN" w:eastAsia="zh-CN"/>
        </w:rPr>
        <w:t>同一标段的节能、环保、环境标志产品部分优惠只对属于清单内的非强制类产品进行优惠，强制类产品不给予优惠。</w:t>
      </w:r>
    </w:p>
    <w:p w14:paraId="191508AF">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（6）</w:t>
      </w:r>
      <w:r>
        <w:rPr>
          <w:rFonts w:hint="eastAsia" w:ascii="方正仿宋_GB2312" w:hAnsi="方正仿宋_GB2312" w:eastAsia="方正仿宋_GB2312" w:cs="方正仿宋_GB2312"/>
          <w:color w:val="auto"/>
          <w:sz w:val="24"/>
          <w:szCs w:val="24"/>
          <w:highlight w:val="none"/>
          <w:shd w:val="clear" w:color="auto" w:fill="auto"/>
          <w:lang w:val="zh-CN" w:eastAsia="zh-CN"/>
        </w:rPr>
        <w:t>节能、环保、环境标志产品不重复优惠；同时列入清单和省级清单的产品不重复优惠。</w:t>
      </w:r>
    </w:p>
    <w:p w14:paraId="623CC495">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（7）</w:t>
      </w:r>
      <w:r>
        <w:rPr>
          <w:rFonts w:hint="eastAsia" w:ascii="方正仿宋_GB2312" w:hAnsi="方正仿宋_GB2312" w:eastAsia="方正仿宋_GB2312" w:cs="方正仿宋_GB2312"/>
          <w:color w:val="auto"/>
          <w:sz w:val="24"/>
          <w:szCs w:val="24"/>
          <w:highlight w:val="none"/>
          <w:shd w:val="clear" w:color="auto" w:fill="auto"/>
          <w:lang w:val="zh-CN" w:eastAsia="zh-CN"/>
        </w:rPr>
        <w:t>获得上述认证的产品在投标时应提供有效证明材料。以上所有证明文件复印件须加盖投标供应商公章并注明“与原件一致”，否则不予优惠。</w:t>
      </w:r>
    </w:p>
    <w:p w14:paraId="12E219E6">
      <w:pPr>
        <w:pageBreakBefore w:val="0"/>
        <w:shd w:val="clear"/>
        <w:kinsoku/>
        <w:wordWrap/>
        <w:overflowPunct/>
        <w:topLinePunct w:val="0"/>
        <w:bidi w:val="0"/>
        <w:spacing w:line="360" w:lineRule="auto"/>
        <w:jc w:val="both"/>
        <w:textAlignment w:val="auto"/>
        <w:rPr>
          <w:rFonts w:hint="eastAsia" w:ascii="方正仿宋_GB2312" w:hAnsi="方正仿宋_GB2312" w:eastAsia="方正仿宋_GB2312" w:cs="方正仿宋_GB2312"/>
          <w:b/>
          <w:bCs/>
          <w:color w:val="auto"/>
          <w:sz w:val="24"/>
          <w:szCs w:val="24"/>
          <w:highlight w:val="none"/>
          <w:shd w:val="clear" w:color="auto" w:fill="auto"/>
          <w:lang w:val="zh-CN"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3、</w:t>
      </w:r>
      <w:r>
        <w:rPr>
          <w:rFonts w:hint="eastAsia" w:ascii="方正仿宋_GB2312" w:hAnsi="方正仿宋_GB2312" w:eastAsia="方正仿宋_GB2312" w:cs="方正仿宋_GB2312"/>
          <w:b/>
          <w:bCs/>
          <w:color w:val="auto"/>
          <w:sz w:val="24"/>
          <w:szCs w:val="24"/>
          <w:highlight w:val="none"/>
          <w:shd w:val="clear" w:color="auto" w:fill="auto"/>
          <w:lang w:val="zh-CN" w:eastAsia="zh-CN"/>
        </w:rPr>
        <w:t>价格优惠比例</w:t>
      </w:r>
    </w:p>
    <w:p w14:paraId="3FCD146F">
      <w:pPr>
        <w:pageBreakBefore w:val="0"/>
        <w:shd w:val="clear"/>
        <w:kinsoku/>
        <w:wordWrap/>
        <w:overflowPunct/>
        <w:topLinePunct w:val="0"/>
        <w:bidi w:val="0"/>
        <w:spacing w:line="360" w:lineRule="auto"/>
        <w:ind w:firstLine="472" w:firstLineChars="196"/>
        <w:textAlignment w:val="auto"/>
        <w:rPr>
          <w:rFonts w:hint="eastAsia" w:ascii="方正仿宋_GB2312" w:hAnsi="方正仿宋_GB2312" w:eastAsia="方正仿宋_GB2312" w:cs="方正仿宋_GB2312"/>
          <w:b/>
          <w:color w:val="auto"/>
          <w:sz w:val="24"/>
          <w:highlight w:val="none"/>
          <w:shd w:val="clear" w:color="auto" w:fill="auto"/>
        </w:rPr>
      </w:pPr>
      <w:r>
        <w:rPr>
          <w:rFonts w:hint="eastAsia" w:ascii="方正仿宋_GB2312" w:hAnsi="方正仿宋_GB2312" w:eastAsia="方正仿宋_GB2312" w:cs="方正仿宋_GB2312"/>
          <w:b/>
          <w:color w:val="auto"/>
          <w:sz w:val="24"/>
          <w:highlight w:val="none"/>
          <w:shd w:val="clear" w:color="auto" w:fill="auto"/>
        </w:rPr>
        <w:t>（1）</w:t>
      </w:r>
      <w:r>
        <w:rPr>
          <w:rFonts w:hint="eastAsia" w:ascii="方正仿宋_GB2312" w:hAnsi="方正仿宋_GB2312" w:eastAsia="方正仿宋_GB2312" w:cs="方正仿宋_GB2312"/>
          <w:b/>
          <w:color w:val="auto"/>
          <w:sz w:val="24"/>
          <w:highlight w:val="none"/>
          <w:shd w:val="clear" w:color="auto" w:fill="auto"/>
          <w:lang w:val="zh-CN"/>
        </w:rPr>
        <w:t>投标企业优惠比例（</w:t>
      </w:r>
      <w:r>
        <w:rPr>
          <w:rFonts w:hint="eastAsia" w:ascii="方正仿宋_GB2312" w:hAnsi="方正仿宋_GB2312" w:eastAsia="方正仿宋_GB2312" w:cs="方正仿宋_GB2312"/>
          <w:b/>
          <w:color w:val="auto"/>
          <w:sz w:val="24"/>
          <w:highlight w:val="none"/>
          <w:shd w:val="clear" w:color="auto" w:fill="auto"/>
          <w:lang w:val="en-US" w:eastAsia="zh-CN"/>
        </w:rPr>
        <w:t>本项目不享受</w:t>
      </w:r>
      <w:r>
        <w:rPr>
          <w:rFonts w:hint="eastAsia" w:ascii="方正仿宋_GB2312" w:hAnsi="方正仿宋_GB2312" w:eastAsia="方正仿宋_GB2312" w:cs="方正仿宋_GB2312"/>
          <w:b/>
          <w:color w:val="auto"/>
          <w:sz w:val="24"/>
          <w:highlight w:val="none"/>
          <w:shd w:val="clear" w:color="auto" w:fill="auto"/>
          <w:lang w:val="zh-CN"/>
        </w:rPr>
        <w:t>）</w:t>
      </w:r>
    </w:p>
    <w:p w14:paraId="6E0D4147">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符合谈判文件规定的小微企业、监狱企业或</w:t>
      </w:r>
      <w:r>
        <w:rPr>
          <w:rFonts w:hint="eastAsia" w:ascii="方正仿宋_GB2312" w:hAnsi="方正仿宋_GB2312" w:eastAsia="方正仿宋_GB2312" w:cs="方正仿宋_GB2312"/>
          <w:color w:val="auto"/>
          <w:sz w:val="24"/>
          <w:szCs w:val="24"/>
          <w:highlight w:val="none"/>
          <w:shd w:val="clear" w:color="auto" w:fill="auto"/>
          <w:lang w:val="en-US" w:eastAsia="zh-CN"/>
        </w:rPr>
        <w:t>残疾人福利性单位</w:t>
      </w:r>
      <w:r>
        <w:rPr>
          <w:rFonts w:hint="eastAsia" w:ascii="方正仿宋_GB2312" w:hAnsi="方正仿宋_GB2312" w:eastAsia="方正仿宋_GB2312" w:cs="方正仿宋_GB2312"/>
          <w:color w:val="auto"/>
          <w:sz w:val="24"/>
          <w:szCs w:val="24"/>
          <w:highlight w:val="none"/>
          <w:shd w:val="clear" w:color="auto" w:fill="auto"/>
          <w:lang w:val="zh-CN" w:eastAsia="zh-CN"/>
        </w:rPr>
        <w:t>优惠条件的供应商，价格给予</w:t>
      </w:r>
      <w:r>
        <w:rPr>
          <w:rFonts w:hint="eastAsia" w:ascii="方正仿宋_GB2312" w:hAnsi="方正仿宋_GB2312" w:eastAsia="方正仿宋_GB2312" w:cs="方正仿宋_GB2312"/>
          <w:color w:val="auto"/>
          <w:sz w:val="24"/>
          <w:szCs w:val="24"/>
          <w:highlight w:val="none"/>
          <w:shd w:val="clear" w:color="auto" w:fill="auto"/>
          <w:lang w:val="en-US" w:eastAsia="zh-CN"/>
        </w:rPr>
        <w:t>10</w:t>
      </w:r>
      <w:r>
        <w:rPr>
          <w:rFonts w:hint="eastAsia" w:ascii="方正仿宋_GB2312" w:hAnsi="方正仿宋_GB2312" w:eastAsia="方正仿宋_GB2312" w:cs="方正仿宋_GB2312"/>
          <w:color w:val="auto"/>
          <w:sz w:val="24"/>
          <w:szCs w:val="24"/>
          <w:highlight w:val="none"/>
          <w:shd w:val="clear" w:color="auto" w:fill="auto"/>
          <w:lang w:val="zh-CN" w:eastAsia="zh-CN"/>
        </w:rPr>
        <w:t>%的扣除（不重复优惠，最高为</w:t>
      </w:r>
      <w:r>
        <w:rPr>
          <w:rFonts w:hint="eastAsia" w:ascii="方正仿宋_GB2312" w:hAnsi="方正仿宋_GB2312" w:eastAsia="方正仿宋_GB2312" w:cs="方正仿宋_GB2312"/>
          <w:color w:val="auto"/>
          <w:sz w:val="24"/>
          <w:szCs w:val="24"/>
          <w:highlight w:val="none"/>
          <w:shd w:val="clear" w:color="auto" w:fill="auto"/>
          <w:lang w:val="en-US" w:eastAsia="zh-CN"/>
        </w:rPr>
        <w:t>10</w:t>
      </w:r>
      <w:r>
        <w:rPr>
          <w:rFonts w:hint="eastAsia" w:ascii="方正仿宋_GB2312" w:hAnsi="方正仿宋_GB2312" w:eastAsia="方正仿宋_GB2312" w:cs="方正仿宋_GB2312"/>
          <w:color w:val="auto"/>
          <w:sz w:val="24"/>
          <w:szCs w:val="24"/>
          <w:highlight w:val="none"/>
          <w:shd w:val="clear" w:color="auto" w:fill="auto"/>
          <w:lang w:val="zh-CN" w:eastAsia="zh-CN"/>
        </w:rPr>
        <w:t>%），用扣除后的价格参与评审。</w:t>
      </w:r>
    </w:p>
    <w:p w14:paraId="1E6688D8">
      <w:pPr>
        <w:pageBreakBefore w:val="0"/>
        <w:shd w:val="clear"/>
        <w:kinsoku/>
        <w:wordWrap/>
        <w:overflowPunct/>
        <w:topLinePunct w:val="0"/>
        <w:bidi w:val="0"/>
        <w:spacing w:line="360" w:lineRule="auto"/>
        <w:ind w:firstLine="472" w:firstLineChars="196"/>
        <w:textAlignment w:val="auto"/>
        <w:rPr>
          <w:rFonts w:hint="eastAsia" w:ascii="方正仿宋_GB2312" w:hAnsi="方正仿宋_GB2312" w:eastAsia="方正仿宋_GB2312" w:cs="方正仿宋_GB2312"/>
          <w:color w:val="auto"/>
          <w:sz w:val="24"/>
          <w:highlight w:val="none"/>
          <w:shd w:val="clear" w:color="auto" w:fill="auto"/>
          <w:lang w:val="zh-CN"/>
        </w:rPr>
      </w:pPr>
      <w:r>
        <w:rPr>
          <w:rFonts w:hint="eastAsia" w:ascii="方正仿宋_GB2312" w:hAnsi="方正仿宋_GB2312" w:eastAsia="方正仿宋_GB2312" w:cs="方正仿宋_GB2312"/>
          <w:b/>
          <w:color w:val="auto"/>
          <w:sz w:val="24"/>
          <w:highlight w:val="none"/>
          <w:shd w:val="clear" w:color="auto" w:fill="auto"/>
        </w:rPr>
        <w:t>（2）</w:t>
      </w:r>
      <w:r>
        <w:rPr>
          <w:rFonts w:hint="eastAsia" w:ascii="方正仿宋_GB2312" w:hAnsi="方正仿宋_GB2312" w:eastAsia="方正仿宋_GB2312" w:cs="方正仿宋_GB2312"/>
          <w:b/>
          <w:color w:val="auto"/>
          <w:sz w:val="24"/>
          <w:highlight w:val="none"/>
          <w:shd w:val="clear" w:color="auto" w:fill="auto"/>
          <w:lang w:val="zh-CN"/>
        </w:rPr>
        <w:t>投标产品优惠比例</w:t>
      </w:r>
    </w:p>
    <w:p w14:paraId="1AF60D89">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投标产品为节能、环保、环境标志产品清单中的产品，符合谈判文件要求的，价格给予</w:t>
      </w:r>
      <w:r>
        <w:rPr>
          <w:rFonts w:hint="eastAsia" w:ascii="方正仿宋_GB2312" w:hAnsi="方正仿宋_GB2312" w:eastAsia="方正仿宋_GB2312" w:cs="方正仿宋_GB2312"/>
          <w:color w:val="auto"/>
          <w:sz w:val="24"/>
          <w:szCs w:val="24"/>
          <w:highlight w:val="none"/>
          <w:shd w:val="clear" w:color="auto" w:fill="auto"/>
          <w:lang w:val="en-US" w:eastAsia="zh-CN"/>
        </w:rPr>
        <w:t>10</w:t>
      </w:r>
      <w:r>
        <w:rPr>
          <w:rFonts w:hint="eastAsia" w:ascii="方正仿宋_GB2312" w:hAnsi="方正仿宋_GB2312" w:eastAsia="方正仿宋_GB2312" w:cs="方正仿宋_GB2312"/>
          <w:color w:val="auto"/>
          <w:sz w:val="24"/>
          <w:szCs w:val="24"/>
          <w:highlight w:val="none"/>
          <w:shd w:val="clear" w:color="auto" w:fill="auto"/>
          <w:lang w:val="zh-CN" w:eastAsia="zh-CN"/>
        </w:rPr>
        <w:t>%的扣除（不重复优惠，最高为</w:t>
      </w:r>
      <w:r>
        <w:rPr>
          <w:rFonts w:hint="eastAsia" w:ascii="方正仿宋_GB2312" w:hAnsi="方正仿宋_GB2312" w:eastAsia="方正仿宋_GB2312" w:cs="方正仿宋_GB2312"/>
          <w:color w:val="auto"/>
          <w:sz w:val="24"/>
          <w:szCs w:val="24"/>
          <w:highlight w:val="none"/>
          <w:shd w:val="clear" w:color="auto" w:fill="auto"/>
          <w:lang w:val="en-US" w:eastAsia="zh-CN"/>
        </w:rPr>
        <w:t>10</w:t>
      </w:r>
      <w:r>
        <w:rPr>
          <w:rFonts w:hint="eastAsia" w:ascii="方正仿宋_GB2312" w:hAnsi="方正仿宋_GB2312" w:eastAsia="方正仿宋_GB2312" w:cs="方正仿宋_GB2312"/>
          <w:color w:val="auto"/>
          <w:sz w:val="24"/>
          <w:szCs w:val="24"/>
          <w:highlight w:val="none"/>
          <w:shd w:val="clear" w:color="auto" w:fill="auto"/>
          <w:lang w:val="zh-CN" w:eastAsia="zh-CN"/>
        </w:rPr>
        <w:t>%），用扣除后的价格参与评审。</w:t>
      </w:r>
    </w:p>
    <w:p w14:paraId="533245E5">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谈判小组根据原始谈判记录和谈判结果编写谈判结果报告，报采购人。</w:t>
      </w:r>
    </w:p>
    <w:p w14:paraId="2BE53ACD">
      <w:pPr>
        <w:pageBreakBefore w:val="0"/>
        <w:widowControl/>
        <w:numPr>
          <w:ilvl w:val="0"/>
          <w:numId w:val="0"/>
        </w:numPr>
        <w:shd w:val="clear"/>
        <w:kinsoku/>
        <w:wordWrap/>
        <w:overflowPunct/>
        <w:topLinePunct w:val="0"/>
        <w:autoSpaceDE/>
        <w:autoSpaceDN/>
        <w:bidi w:val="0"/>
        <w:spacing w:line="360" w:lineRule="auto"/>
        <w:jc w:val="center"/>
        <w:textAlignment w:val="auto"/>
        <w:outlineLvl w:val="1"/>
        <w:rPr>
          <w:rFonts w:hint="eastAsia" w:ascii="方正仿宋_GB2312" w:hAnsi="方正仿宋_GB2312" w:eastAsia="方正仿宋_GB2312" w:cs="方正仿宋_GB2312"/>
          <w:b/>
          <w:bCs/>
          <w:color w:val="auto"/>
          <w:kern w:val="0"/>
          <w:sz w:val="24"/>
          <w:szCs w:val="24"/>
          <w:highlight w:val="none"/>
          <w:shd w:val="clear" w:color="auto" w:fill="auto"/>
        </w:rPr>
      </w:pPr>
      <w:bookmarkStart w:id="215" w:name="_Toc536202386"/>
      <w:bookmarkStart w:id="216" w:name="_Toc536429326"/>
      <w:bookmarkStart w:id="217" w:name="_Toc11491"/>
      <w:bookmarkStart w:id="218" w:name="_Toc19543343"/>
      <w:bookmarkStart w:id="219" w:name="_Toc20921"/>
      <w:bookmarkStart w:id="220" w:name="_Toc664"/>
      <w:bookmarkStart w:id="221" w:name="_Toc15930"/>
      <w:bookmarkStart w:id="222" w:name="_Toc536429379"/>
      <w:bookmarkStart w:id="223" w:name="_Toc28094"/>
      <w:bookmarkStart w:id="224" w:name="_Toc536202317"/>
      <w:r>
        <w:rPr>
          <w:rFonts w:hint="eastAsia" w:ascii="方正仿宋_GB2312" w:hAnsi="方正仿宋_GB2312" w:eastAsia="方正仿宋_GB2312" w:cs="方正仿宋_GB2312"/>
          <w:b/>
          <w:bCs/>
          <w:color w:val="auto"/>
          <w:kern w:val="0"/>
          <w:sz w:val="24"/>
          <w:szCs w:val="24"/>
          <w:highlight w:val="none"/>
          <w:shd w:val="clear" w:color="auto" w:fill="auto"/>
          <w:lang w:eastAsia="zh-CN"/>
        </w:rPr>
        <w:t>九、</w:t>
      </w:r>
      <w:r>
        <w:rPr>
          <w:rFonts w:hint="eastAsia" w:ascii="方正仿宋_GB2312" w:hAnsi="方正仿宋_GB2312" w:eastAsia="方正仿宋_GB2312" w:cs="方正仿宋_GB2312"/>
          <w:b/>
          <w:bCs/>
          <w:color w:val="auto"/>
          <w:kern w:val="0"/>
          <w:sz w:val="24"/>
          <w:szCs w:val="24"/>
          <w:highlight w:val="none"/>
          <w:shd w:val="clear" w:color="auto" w:fill="auto"/>
        </w:rPr>
        <w:t>质疑和投诉</w:t>
      </w:r>
      <w:bookmarkEnd w:id="215"/>
      <w:bookmarkEnd w:id="216"/>
      <w:bookmarkEnd w:id="217"/>
      <w:bookmarkEnd w:id="218"/>
      <w:bookmarkEnd w:id="219"/>
      <w:bookmarkEnd w:id="220"/>
      <w:bookmarkEnd w:id="221"/>
      <w:bookmarkEnd w:id="222"/>
      <w:bookmarkEnd w:id="223"/>
      <w:bookmarkEnd w:id="224"/>
    </w:p>
    <w:p w14:paraId="5152B95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质疑或投诉的接收和处理应当按照《中华人民共和国政府采购法》及其实施条例、《政府采购质疑和投诉办法》、《财政部关于加强政府采购供应商投诉受理审查工作的通知》等的相关规定办理。</w:t>
      </w:r>
    </w:p>
    <w:p w14:paraId="7C347BA7">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72DD7A1">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（1）对采购文件提出质疑的，为收到采购文件之日或者采购文件公告期限届满之日；</w:t>
      </w:r>
    </w:p>
    <w:p w14:paraId="4F80A8DF">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（2）对采购过程提出质疑的，为各采购程序环节结束之日；</w:t>
      </w:r>
    </w:p>
    <w:p w14:paraId="434D8598">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（3）对中标或者成交结果提出质疑的，为中标或者成交结果公告期限届满之日。</w:t>
      </w:r>
    </w:p>
    <w:p w14:paraId="553B2177">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2.供应商应当在法定质疑期内一次性提出针对同一采购程序环节的质疑。</w:t>
      </w:r>
    </w:p>
    <w:p w14:paraId="6EABE03E">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3.质疑函应当包括下列主要内容：</w:t>
      </w:r>
    </w:p>
    <w:p w14:paraId="20F6420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（1）供应商的姓名或者名称、地址、邮编、联系人及联系电话；</w:t>
      </w:r>
    </w:p>
    <w:p w14:paraId="1073A972">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（2）质疑项目的名称、编号；</w:t>
      </w:r>
    </w:p>
    <w:p w14:paraId="00564C8E">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（3）具体、明确的质疑事项和与质疑事项相关的请求；</w:t>
      </w:r>
    </w:p>
    <w:p w14:paraId="0EAE2302">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（4）事实依据；</w:t>
      </w:r>
    </w:p>
    <w:p w14:paraId="328A2C94">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（5）必要的法律依据；</w:t>
      </w:r>
    </w:p>
    <w:p w14:paraId="5C92EBAA">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（6）提出质疑的日期。</w:t>
      </w:r>
    </w:p>
    <w:p w14:paraId="4993CCF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599A59F2">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FED4F6">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 xml:space="preserve">6.质疑函接收方式：由自然人本人或法定代表人或者其授权代表携带书面原件及身份证明原件到现场递交，否则不予受理。 </w:t>
      </w:r>
    </w:p>
    <w:p w14:paraId="04A1218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7.质疑受理部门：</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rPr>
        <w:t>陕西华茂建设监理咨询有限公司</w:t>
      </w:r>
    </w:p>
    <w:p w14:paraId="089A8538">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val="0"/>
          <w:color w:val="auto"/>
          <w:sz w:val="24"/>
          <w:szCs w:val="24"/>
          <w:highlight w:val="none"/>
          <w:shd w:val="clear" w:color="auto" w:fill="auto"/>
          <w:lang w:val="zh-CN" w:eastAsia="zh-CN"/>
        </w:rPr>
        <w:t>质疑受理电话：18292539108</w:t>
      </w:r>
    </w:p>
    <w:p w14:paraId="22104BE9">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8.</w:t>
      </w:r>
      <w:r>
        <w:rPr>
          <w:rFonts w:hint="eastAsia" w:ascii="方正仿宋_GB2312" w:hAnsi="方正仿宋_GB2312" w:eastAsia="方正仿宋_GB2312" w:cs="方正仿宋_GB2312"/>
          <w:color w:val="auto"/>
          <w:sz w:val="24"/>
          <w:szCs w:val="24"/>
          <w:highlight w:val="none"/>
          <w:shd w:val="clear" w:color="auto" w:fill="auto"/>
          <w:lang w:val="zh-CN" w:eastAsia="zh-CN"/>
        </w:rPr>
        <w:t>提交质疑函地点：</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rPr>
        <w:t>陕西省安康市高新区博元幸福城5号楼1701室</w:t>
      </w:r>
    </w:p>
    <w:p w14:paraId="4996A16F">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9.</w:t>
      </w:r>
      <w:r>
        <w:rPr>
          <w:rFonts w:hint="eastAsia" w:ascii="方正仿宋_GB2312" w:hAnsi="方正仿宋_GB2312" w:eastAsia="方正仿宋_GB2312" w:cs="方正仿宋_GB2312"/>
          <w:color w:val="auto"/>
          <w:sz w:val="24"/>
          <w:szCs w:val="24"/>
          <w:highlight w:val="none"/>
          <w:shd w:val="clear" w:color="auto" w:fill="auto"/>
          <w:lang w:val="zh-CN" w:eastAsia="zh-CN"/>
        </w:rPr>
        <w:t>本次采购活动中，采购代理机构对质疑函回复的书面文件的送达方式为现场取件。</w:t>
      </w:r>
    </w:p>
    <w:p w14:paraId="3D59CD6E">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如所质疑的问题比较复杂，采购人或者采购代理机构在规定的答复时间内无法回复，应事先告知提出质疑的供应商，同时向同级政府采购监督管理部门报告。</w:t>
      </w:r>
    </w:p>
    <w:p w14:paraId="0B3FB0E2">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10</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质疑供应商对采购人、采购代理机构的答复不满意，或者采购人、采购代理机构未在规定的时间内作出答复的，可以在答复期满后15个工作日内向采购人的同级政府采购监督管理部门投诉。</w:t>
      </w:r>
    </w:p>
    <w:p w14:paraId="2977E59C">
      <w:pPr>
        <w:pageBreakBefore w:val="0"/>
        <w:shd w:val="clear"/>
        <w:kinsoku/>
        <w:wordWrap/>
        <w:overflowPunct/>
        <w:topLinePunct w:val="0"/>
        <w:autoSpaceDE w:val="0"/>
        <w:autoSpaceDN w:val="0"/>
        <w:bidi w:val="0"/>
        <w:spacing w:line="360" w:lineRule="auto"/>
        <w:ind w:left="0" w:lef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zh-CN" w:eastAsia="zh-CN"/>
        </w:rPr>
      </w:pPr>
      <w:r>
        <w:rPr>
          <w:rFonts w:hint="eastAsia" w:ascii="方正仿宋_GB2312" w:hAnsi="方正仿宋_GB2312" w:eastAsia="方正仿宋_GB2312" w:cs="方正仿宋_GB2312"/>
          <w:color w:val="auto"/>
          <w:sz w:val="24"/>
          <w:szCs w:val="24"/>
          <w:highlight w:val="none"/>
          <w:shd w:val="clear" w:color="auto" w:fill="auto"/>
          <w:lang w:val="zh-CN" w:eastAsia="zh-CN"/>
        </w:rPr>
        <w:t>11</w:t>
      </w:r>
      <w:r>
        <w:rPr>
          <w:rFonts w:hint="eastAsia" w:ascii="方正仿宋_GB2312" w:hAnsi="方正仿宋_GB2312" w:eastAsia="方正仿宋_GB2312" w:cs="方正仿宋_GB2312"/>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zh-CN" w:eastAsia="zh-CN"/>
        </w:rPr>
        <w:t>质疑函应当使用中文。</w:t>
      </w:r>
    </w:p>
    <w:p w14:paraId="30FDFFA8">
      <w:pPr>
        <w:pageBreakBefore w:val="0"/>
        <w:widowControl/>
        <w:numPr>
          <w:ilvl w:val="0"/>
          <w:numId w:val="0"/>
        </w:numPr>
        <w:shd w:val="clear"/>
        <w:kinsoku/>
        <w:wordWrap/>
        <w:overflowPunct/>
        <w:topLinePunct w:val="0"/>
        <w:autoSpaceDE/>
        <w:autoSpaceDN/>
        <w:bidi w:val="0"/>
        <w:spacing w:line="360" w:lineRule="auto"/>
        <w:jc w:val="center"/>
        <w:textAlignment w:val="auto"/>
        <w:outlineLvl w:val="1"/>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pPr>
      <w:bookmarkStart w:id="225" w:name="_Toc23315670"/>
      <w:bookmarkStart w:id="226" w:name="_Toc29452"/>
      <w:bookmarkStart w:id="227" w:name="_Toc14254"/>
      <w:bookmarkStart w:id="228" w:name="_Toc14189417"/>
      <w:bookmarkStart w:id="229" w:name="_Toc23316594"/>
      <w:bookmarkStart w:id="230" w:name="_Toc35335266"/>
      <w:bookmarkStart w:id="231" w:name="_Toc10942"/>
      <w:bookmarkStart w:id="232" w:name="_Toc23278"/>
      <w:bookmarkStart w:id="233" w:name="_Toc23316530"/>
      <w:bookmarkStart w:id="234" w:name="_Toc23316692"/>
      <w:bookmarkStart w:id="235" w:name="_Toc14189284"/>
      <w:bookmarkStart w:id="236" w:name="_Toc5578"/>
      <w:bookmarkStart w:id="237" w:name="_Toc18412209"/>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rPr>
        <w:t>十、其他</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48571BAE">
      <w:pPr>
        <w:pageBreakBefore w:val="0"/>
        <w:shd w:val="clear"/>
        <w:kinsoku/>
        <w:wordWrap/>
        <w:overflowPunct/>
        <w:topLinePunct w:val="0"/>
        <w:bidi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（一）第一次公告后，谈判过程中出现下列情况之一的，按谈判失败处理：</w:t>
      </w:r>
    </w:p>
    <w:p w14:paraId="218A4F78">
      <w:pPr>
        <w:pageBreakBefore w:val="0"/>
        <w:shd w:val="clear"/>
        <w:kinsoku/>
        <w:wordWrap/>
        <w:overflowPunct/>
        <w:topLinePunct w:val="0"/>
        <w:bidi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rPr>
        <w:t>因情况变化，不再符合规定的竞争谈判判采购方式适用情形的；</w:t>
      </w:r>
    </w:p>
    <w:p w14:paraId="058B58AE">
      <w:pPr>
        <w:pageBreakBefore w:val="0"/>
        <w:shd w:val="clear"/>
        <w:kinsoku/>
        <w:wordWrap/>
        <w:overflowPunct/>
        <w:topLinePunct w:val="0"/>
        <w:bidi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rPr>
        <w:t>出现影响采购公正的违法、违规行为的；</w:t>
      </w:r>
    </w:p>
    <w:p w14:paraId="4F06ED11">
      <w:pPr>
        <w:pageBreakBefore w:val="0"/>
        <w:shd w:val="clear"/>
        <w:kinsoku/>
        <w:wordWrap/>
        <w:overflowPunct/>
        <w:topLinePunct w:val="0"/>
        <w:bidi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rPr>
        <w:t>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11CBB4FC">
      <w:pPr>
        <w:pageBreakBefore w:val="0"/>
        <w:shd w:val="clear"/>
        <w:kinsoku/>
        <w:wordWrap/>
        <w:overflowPunct/>
        <w:topLinePunct w:val="0"/>
        <w:bidi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rPr>
        <w:t>因重大变故，采购任务取消的。</w:t>
      </w:r>
    </w:p>
    <w:p w14:paraId="59F8B500">
      <w:pPr>
        <w:pageBreakBefore w:val="0"/>
        <w:shd w:val="clear"/>
        <w:kinsoku/>
        <w:wordWrap/>
        <w:overflowPunct/>
        <w:topLinePunct w:val="0"/>
        <w:bidi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谈判失败后，除采购任务取消外，将重新组织采购。</w:t>
      </w:r>
    </w:p>
    <w:p w14:paraId="607D2ABD">
      <w:pPr>
        <w:pageBreakBefore w:val="0"/>
        <w:shd w:val="clear"/>
        <w:kinsoku/>
        <w:wordWrap/>
        <w:topLinePunct w:val="0"/>
        <w:bidi w:val="0"/>
        <w:spacing w:line="460" w:lineRule="exact"/>
        <w:textAlignment w:val="auto"/>
        <w:rPr>
          <w:rFonts w:hint="eastAsia" w:ascii="方正仿宋_GB2312" w:hAnsi="方正仿宋_GB2312" w:eastAsia="方正仿宋_GB2312" w:cs="方正仿宋_GB2312"/>
          <w:color w:val="auto"/>
          <w:highlight w:val="none"/>
          <w:shd w:val="clear" w:color="auto" w:fill="auto"/>
        </w:rPr>
      </w:pPr>
      <w:r>
        <w:rPr>
          <w:rFonts w:hint="eastAsia" w:ascii="方正仿宋_GB2312" w:hAnsi="方正仿宋_GB2312" w:eastAsia="方正仿宋_GB2312" w:cs="方正仿宋_GB2312"/>
          <w:color w:val="auto"/>
          <w:highlight w:val="none"/>
          <w:shd w:val="clear" w:color="auto" w:fill="auto"/>
        </w:rPr>
        <w:br w:type="page"/>
      </w:r>
    </w:p>
    <w:p w14:paraId="3C6B0CF3">
      <w:pPr>
        <w:shd w:val="clear"/>
        <w:bidi w:val="0"/>
        <w:jc w:val="center"/>
        <w:outlineLvl w:val="0"/>
        <w:rPr>
          <w:rFonts w:hint="eastAsia" w:ascii="方正仿宋_GB2312" w:hAnsi="方正仿宋_GB2312" w:eastAsia="方正仿宋_GB2312" w:cs="方正仿宋_GB2312"/>
          <w:b/>
          <w:bCs/>
          <w:color w:val="auto"/>
          <w:sz w:val="32"/>
          <w:szCs w:val="32"/>
          <w:highlight w:val="none"/>
          <w:shd w:val="clear" w:color="auto" w:fill="auto"/>
          <w:lang w:val="en-US" w:eastAsia="zh-CN"/>
        </w:rPr>
      </w:pPr>
      <w:bookmarkStart w:id="238" w:name="_Toc7363"/>
      <w:bookmarkStart w:id="239" w:name="_Toc9198"/>
      <w:r>
        <w:rPr>
          <w:rFonts w:hint="eastAsia" w:ascii="方正仿宋_GB2312" w:hAnsi="方正仿宋_GB2312" w:eastAsia="方正仿宋_GB2312" w:cs="方正仿宋_GB2312"/>
          <w:b/>
          <w:bCs/>
          <w:color w:val="auto"/>
          <w:sz w:val="32"/>
          <w:szCs w:val="32"/>
          <w:highlight w:val="none"/>
          <w:shd w:val="clear" w:color="auto" w:fill="auto"/>
          <w:lang w:val="en-US" w:eastAsia="zh-CN"/>
        </w:rPr>
        <w:t>第三章  采购</w:t>
      </w:r>
      <w:r>
        <w:rPr>
          <w:rFonts w:hint="eastAsia" w:ascii="方正仿宋_GB2312" w:hAnsi="方正仿宋_GB2312" w:eastAsia="方正仿宋_GB2312" w:cs="方正仿宋_GB2312"/>
          <w:b/>
          <w:bCs/>
          <w:color w:val="auto"/>
          <w:sz w:val="32"/>
          <w:szCs w:val="32"/>
          <w:highlight w:val="none"/>
          <w:shd w:val="clear" w:color="auto" w:fill="auto"/>
        </w:rPr>
        <w:t>内容及技术</w:t>
      </w:r>
      <w:r>
        <w:rPr>
          <w:rFonts w:hint="eastAsia" w:ascii="方正仿宋_GB2312" w:hAnsi="方正仿宋_GB2312" w:eastAsia="方正仿宋_GB2312" w:cs="方正仿宋_GB2312"/>
          <w:b/>
          <w:bCs/>
          <w:color w:val="auto"/>
          <w:sz w:val="32"/>
          <w:szCs w:val="32"/>
          <w:highlight w:val="none"/>
          <w:shd w:val="clear" w:color="auto" w:fill="auto"/>
          <w:lang w:eastAsia="zh-CN"/>
        </w:rPr>
        <w:t>、</w:t>
      </w:r>
      <w:r>
        <w:rPr>
          <w:rFonts w:hint="eastAsia" w:ascii="方正仿宋_GB2312" w:hAnsi="方正仿宋_GB2312" w:eastAsia="方正仿宋_GB2312" w:cs="方正仿宋_GB2312"/>
          <w:b/>
          <w:bCs/>
          <w:color w:val="auto"/>
          <w:sz w:val="32"/>
          <w:szCs w:val="32"/>
          <w:highlight w:val="none"/>
          <w:shd w:val="clear" w:color="auto" w:fill="auto"/>
          <w:lang w:val="en-US" w:eastAsia="zh-CN"/>
        </w:rPr>
        <w:t>商务</w:t>
      </w:r>
      <w:r>
        <w:rPr>
          <w:rFonts w:hint="eastAsia" w:ascii="方正仿宋_GB2312" w:hAnsi="方正仿宋_GB2312" w:eastAsia="方正仿宋_GB2312" w:cs="方正仿宋_GB2312"/>
          <w:b/>
          <w:bCs/>
          <w:color w:val="auto"/>
          <w:sz w:val="32"/>
          <w:szCs w:val="32"/>
          <w:highlight w:val="none"/>
          <w:shd w:val="clear" w:color="auto" w:fill="auto"/>
        </w:rPr>
        <w:t>要求</w:t>
      </w:r>
      <w:bookmarkEnd w:id="132"/>
      <w:bookmarkEnd w:id="133"/>
      <w:bookmarkEnd w:id="134"/>
      <w:bookmarkEnd w:id="135"/>
      <w:bookmarkEnd w:id="136"/>
      <w:bookmarkEnd w:id="137"/>
      <w:bookmarkEnd w:id="138"/>
      <w:bookmarkEnd w:id="139"/>
      <w:bookmarkEnd w:id="140"/>
      <w:bookmarkEnd w:id="238"/>
      <w:bookmarkEnd w:id="239"/>
    </w:p>
    <w:p w14:paraId="68979F28">
      <w:pPr>
        <w:keepNext w:val="0"/>
        <w:keepLines w:val="0"/>
        <w:pageBreakBefore w:val="0"/>
        <w:shd w:val="clear"/>
        <w:kinsoku/>
        <w:wordWrap/>
        <w:overflowPunct/>
        <w:topLinePunct w:val="0"/>
        <w:bidi w:val="0"/>
        <w:spacing w:line="400" w:lineRule="exact"/>
        <w:ind w:right="0" w:firstLine="482" w:firstLineChars="200"/>
        <w:jc w:val="both"/>
        <w:rPr>
          <w:rFonts w:hint="eastAsia" w:ascii="方正仿宋_GB2312" w:hAnsi="方正仿宋_GB2312" w:eastAsia="方正仿宋_GB2312" w:cs="方正仿宋_GB2312"/>
          <w:b/>
          <w:bCs/>
          <w:color w:val="auto"/>
          <w:sz w:val="24"/>
          <w:szCs w:val="24"/>
          <w:highlight w:val="none"/>
          <w:shd w:val="clear" w:color="auto" w:fill="auto"/>
        </w:rPr>
      </w:pPr>
      <w:bookmarkStart w:id="240" w:name="_Toc217446094"/>
    </w:p>
    <w:p w14:paraId="0F5E73C4">
      <w:pPr>
        <w:keepNext w:val="0"/>
        <w:keepLines w:val="0"/>
        <w:pageBreakBefore w:val="0"/>
        <w:shd w:val="clear"/>
        <w:kinsoku/>
        <w:wordWrap/>
        <w:overflowPunct/>
        <w:topLinePunct w:val="0"/>
        <w:bidi w:val="0"/>
        <w:spacing w:line="360" w:lineRule="auto"/>
        <w:ind w:right="0"/>
        <w:jc w:val="both"/>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1.</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项目设计范围及要求</w:t>
      </w:r>
    </w:p>
    <w:bookmarkEnd w:id="240"/>
    <w:p w14:paraId="29C4569E">
      <w:pPr>
        <w:keepNext w:val="0"/>
        <w:keepLines w:val="0"/>
        <w:widowControl/>
        <w:suppressLineNumbers w:val="0"/>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1、项目名称：</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镇坪县下新街排水设施改造提升项目（柿子树坪燃气等管网更新改造项目二期）设计服务</w:t>
      </w:r>
    </w:p>
    <w:p w14:paraId="58E32FC6">
      <w:pPr>
        <w:pStyle w:val="5"/>
        <w:pageBreakBefore w:val="0"/>
        <w:shd w:val="clear"/>
        <w:kinsoku/>
        <w:wordWrap/>
        <w:overflowPunct/>
        <w:topLinePunct w:val="0"/>
        <w:bidi w:val="0"/>
        <w:spacing w:line="360" w:lineRule="auto"/>
        <w:ind w:left="0" w:leftChars="0" w:firstLine="480" w:firstLineChars="200"/>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2、采购预算：265000.00元</w:t>
      </w:r>
    </w:p>
    <w:p w14:paraId="0F7CA2F9">
      <w:pPr>
        <w:keepNext w:val="0"/>
        <w:keepLines w:val="0"/>
        <w:widowControl/>
        <w:suppressLineNumbers w:val="0"/>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3、项目设计范围：</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镇坪县下新街排水设施改造提升项目（柿子树坪燃气等管网更新改造项目二期）设计服务</w:t>
      </w:r>
      <w:r>
        <w:rPr>
          <w:rFonts w:hint="eastAsia" w:ascii="方正仿宋_GB2312" w:hAnsi="方正仿宋_GB2312" w:eastAsia="方正仿宋_GB2312" w:cs="方正仿宋_GB2312"/>
          <w:color w:val="auto"/>
          <w:sz w:val="24"/>
          <w:szCs w:val="24"/>
          <w:highlight w:val="none"/>
          <w:shd w:val="clear" w:color="auto" w:fill="auto"/>
          <w:lang w:val="en-US" w:eastAsia="zh-CN"/>
        </w:rPr>
        <w:t>，本项目主要</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设计内容包括</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
        </w:rPr>
        <w:t>：</w:t>
      </w:r>
      <w:r>
        <w:rPr>
          <w:rFonts w:hint="eastAsia" w:ascii="仿宋" w:hAnsi="仿宋" w:eastAsia="仿宋" w:cs="仿宋"/>
          <w:b/>
          <w:bCs/>
          <w:color w:val="auto"/>
          <w:kern w:val="0"/>
          <w:sz w:val="24"/>
          <w:szCs w:val="24"/>
          <w:highlight w:val="none"/>
          <w:shd w:val="clear" w:color="auto" w:fill="auto"/>
          <w:lang w:val="en-US" w:eastAsia="zh-CN" w:bidi="ar"/>
        </w:rPr>
        <w:t>雨污</w:t>
      </w:r>
      <w:r>
        <w:rPr>
          <w:rFonts w:hint="eastAsia" w:ascii="方正仿宋_GB2312" w:hAnsi="方正仿宋_GB2312" w:eastAsia="方正仿宋_GB2312" w:cs="方正仿宋_GB2312"/>
          <w:b/>
          <w:bCs/>
          <w:color w:val="auto"/>
          <w:kern w:val="0"/>
          <w:sz w:val="24"/>
          <w:szCs w:val="24"/>
          <w:highlight w:val="none"/>
          <w:shd w:val="clear" w:color="auto" w:fill="auto"/>
          <w:lang w:val="en-US" w:eastAsia="zh-CN" w:bidi="ar"/>
        </w:rPr>
        <w:t>分流、给水更新改造、通信落地</w:t>
      </w:r>
      <w:r>
        <w:rPr>
          <w:rFonts w:hint="eastAsia" w:ascii="仿宋" w:hAnsi="仿宋" w:eastAsia="仿宋" w:cs="仿宋"/>
          <w:b/>
          <w:bCs/>
          <w:color w:val="auto"/>
          <w:kern w:val="0"/>
          <w:sz w:val="24"/>
          <w:szCs w:val="24"/>
          <w:highlight w:val="none"/>
          <w:shd w:val="clear" w:color="auto" w:fill="auto"/>
          <w:lang w:val="en-US" w:eastAsia="zh-CN" w:bidi="ar"/>
        </w:rPr>
        <w:t>及新建架空广场</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包含</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可研编制、初步设计、</w:t>
      </w:r>
      <w:r>
        <w:rPr>
          <w:rFonts w:hint="eastAsia" w:ascii="方正仿宋_GB2312" w:hAnsi="方正仿宋_GB2312" w:eastAsia="方正仿宋_GB2312" w:cs="方正仿宋_GB2312"/>
          <w:color w:val="auto"/>
          <w:sz w:val="24"/>
          <w:szCs w:val="24"/>
          <w:highlight w:val="none"/>
          <w:shd w:val="clear" w:color="auto" w:fill="auto"/>
          <w:lang w:val="en-US" w:eastAsia="zh-CN"/>
        </w:rPr>
        <w:t>施工图设计及后期服务。（具体设计内容以采购人提供资料为准）。</w:t>
      </w:r>
    </w:p>
    <w:p w14:paraId="0C805442">
      <w:pPr>
        <w:keepNext w:val="0"/>
        <w:keepLines w:val="0"/>
        <w:pageBreakBefore w:val="0"/>
        <w:shd w:val="clear"/>
        <w:kinsoku/>
        <w:wordWrap/>
        <w:overflowPunct/>
        <w:topLinePunct w:val="0"/>
        <w:bidi w:val="0"/>
        <w:spacing w:line="360" w:lineRule="auto"/>
        <w:ind w:right="0"/>
        <w:jc w:val="both"/>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rPr>
        <w:t>2.</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技术要求</w:t>
      </w:r>
    </w:p>
    <w:p w14:paraId="62066CEB">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 技术与工作要求</w:t>
      </w:r>
    </w:p>
    <w:p w14:paraId="152F8888">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2.1.1对承担的项目具有较高的实践和理论研究能力，近年承担过相关方案设计；</w:t>
      </w:r>
    </w:p>
    <w:p w14:paraId="50470C87">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2.1.2团队人员至少在相关行业具有类似经验，对本省内相关项目情况较为熟悉；</w:t>
      </w:r>
    </w:p>
    <w:p w14:paraId="6D2A77D7">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2.1.3团队人员熟悉承担项目涉及领域内的有关法律、法规、标准、技术规范及政策；</w:t>
      </w:r>
    </w:p>
    <w:p w14:paraId="367460D7">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2.1.4团队负责人及其成员履约过程中不得随意更换，确需调整时，须书面提请采购人同意。</w:t>
      </w:r>
    </w:p>
    <w:p w14:paraId="7ED514E7">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2.1.5有关数据来源要准确无误，实事求是。</w:t>
      </w:r>
    </w:p>
    <w:p w14:paraId="551CE0B5">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2.1.6工作符合陕西省市政相关要求。</w:t>
      </w:r>
    </w:p>
    <w:p w14:paraId="484C9956">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2.1.7做好相关保密工作，确保相关资料和信息不外泄。</w:t>
      </w:r>
    </w:p>
    <w:p w14:paraId="071B581B">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2.2 编制成果提交要求</w:t>
      </w:r>
    </w:p>
    <w:p w14:paraId="4501699E">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2.2.1全部成果（包括设计成果、图纸、调查数据及其处理结果）均应制作成计算机文件，文本文件采用Microsoft word的格式文件，图形采用jpg的格式文件，调查数据及处理结果采用Microsoft Excel的格式文件，提供以上计算机文件光盘一套，纸质版成果文件根据采购人要求提供。</w:t>
      </w:r>
    </w:p>
    <w:p w14:paraId="751FDBDE">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2.2.2报告纸必须清晰完整。</w:t>
      </w:r>
    </w:p>
    <w:p w14:paraId="2530BC25">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2.2.3报告成果所使用的文字必须为简体中文。</w:t>
      </w:r>
    </w:p>
    <w:p w14:paraId="40D29A7C">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2.3 服务保证</w:t>
      </w:r>
    </w:p>
    <w:p w14:paraId="11A36992">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2.3.1成交供应商须按照国家相关政策法规以及相关文件精神，即合理安排，真实评估，符合有关技术标准要求。 </w:t>
      </w:r>
    </w:p>
    <w:p w14:paraId="4F4DCF71">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2.3.2做好设计工作，合理安排人员时间，按照既定方案，力争提前保质保量完成本项目设计范围内的相关工作任务。 </w:t>
      </w:r>
    </w:p>
    <w:p w14:paraId="7682509F">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2.3.3成交供应商在设计及建设阶段应视情况而定开展相应工作。</w:t>
      </w:r>
    </w:p>
    <w:p w14:paraId="20CFFA0A">
      <w:pPr>
        <w:keepNext w:val="0"/>
        <w:keepLines w:val="0"/>
        <w:pageBreakBefore w:val="0"/>
        <w:widowControl/>
        <w:shd w:val="clear"/>
        <w:kinsoku/>
        <w:wordWrap/>
        <w:overflowPunct/>
        <w:topLinePunct w:val="0"/>
        <w:autoSpaceDE w:val="0"/>
        <w:autoSpaceDN w:val="0"/>
        <w:bidi w:val="0"/>
        <w:spacing w:line="360" w:lineRule="auto"/>
        <w:ind w:right="0"/>
        <w:jc w:val="both"/>
        <w:textAlignment w:val="bottom"/>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lang w:val="en-US" w:eastAsia="zh-CN"/>
        </w:rPr>
        <w:t>3.质量</w:t>
      </w:r>
      <w:r>
        <w:rPr>
          <w:rFonts w:hint="eastAsia" w:ascii="方正仿宋_GB2312" w:hAnsi="方正仿宋_GB2312" w:eastAsia="方正仿宋_GB2312" w:cs="方正仿宋_GB2312"/>
          <w:b/>
          <w:color w:val="auto"/>
          <w:sz w:val="24"/>
          <w:szCs w:val="24"/>
          <w:highlight w:val="none"/>
          <w:shd w:val="clear" w:color="auto" w:fill="auto"/>
        </w:rPr>
        <w:t>要求</w:t>
      </w:r>
    </w:p>
    <w:p w14:paraId="740B72F8">
      <w:pPr>
        <w:pStyle w:val="5"/>
        <w:keepNext w:val="0"/>
        <w:keepLines w:val="0"/>
        <w:pageBreakBefore w:val="0"/>
        <w:shd w:val="clear"/>
        <w:kinsoku/>
        <w:wordWrap/>
        <w:overflowPunct/>
        <w:topLinePunct w:val="0"/>
        <w:bidi w:val="0"/>
        <w:spacing w:line="360" w:lineRule="auto"/>
        <w:ind w:left="0" w:leftChars="0" w:right="0" w:firstLine="482"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3.1强制采购的节能产品：</w:t>
      </w:r>
      <w:r>
        <w:rPr>
          <w:rFonts w:hint="eastAsia" w:ascii="方正仿宋_GB2312" w:hAnsi="方正仿宋_GB2312" w:eastAsia="方正仿宋_GB2312" w:cs="方正仿宋_GB2312"/>
          <w:color w:val="auto"/>
          <w:sz w:val="24"/>
          <w:szCs w:val="24"/>
          <w:highlight w:val="none"/>
          <w:shd w:val="clear" w:color="auto" w:fill="auto"/>
          <w:lang w:val="en-US" w:eastAsia="zh-CN"/>
        </w:rPr>
        <w:t>无</w:t>
      </w:r>
    </w:p>
    <w:p w14:paraId="6EA81891">
      <w:pPr>
        <w:pStyle w:val="5"/>
        <w:keepNext w:val="0"/>
        <w:keepLines w:val="0"/>
        <w:pageBreakBefore w:val="0"/>
        <w:shd w:val="clear"/>
        <w:kinsoku/>
        <w:wordWrap/>
        <w:overflowPunct/>
        <w:topLinePunct w:val="0"/>
        <w:bidi w:val="0"/>
        <w:spacing w:line="360" w:lineRule="auto"/>
        <w:ind w:left="0" w:leftChars="0" w:right="0" w:firstLine="482"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3.2服务方案要求</w:t>
      </w:r>
    </w:p>
    <w:p w14:paraId="72660BC0">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服务方案应当根据实际情况出发综合考量，全面细致、科学合理、具备可操作性。</w:t>
      </w:r>
    </w:p>
    <w:p w14:paraId="4656FCF7">
      <w:pPr>
        <w:pStyle w:val="5"/>
        <w:keepNext w:val="0"/>
        <w:keepLines w:val="0"/>
        <w:pageBreakBefore w:val="0"/>
        <w:shd w:val="clear"/>
        <w:kinsoku/>
        <w:wordWrap/>
        <w:overflowPunct/>
        <w:topLinePunct w:val="0"/>
        <w:bidi w:val="0"/>
        <w:spacing w:line="360" w:lineRule="auto"/>
        <w:ind w:left="0" w:leftChars="0" w:right="0" w:firstLine="482" w:firstLineChars="200"/>
        <w:jc w:val="both"/>
        <w:rPr>
          <w:rFonts w:hint="eastAsia" w:ascii="方正仿宋_GB2312" w:hAnsi="方正仿宋_GB2312" w:eastAsia="方正仿宋_GB2312" w:cs="方正仿宋_GB2312"/>
          <w:b/>
          <w:bCs/>
          <w:color w:val="auto"/>
          <w:sz w:val="24"/>
          <w:szCs w:val="24"/>
          <w:highlight w:val="none"/>
          <w:shd w:val="clear" w:color="auto" w:fill="auto"/>
          <w:lang w:val="en-US"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3.3质量要求</w:t>
      </w:r>
    </w:p>
    <w:p w14:paraId="295B4CDD">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依据设计项目的要求，本项目的设计成果必须符合工程设计规范。</w:t>
      </w:r>
    </w:p>
    <w:p w14:paraId="0D916CAC">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有国家企业标准、规范的，应当符合国家企业标准、规范；没有国家企业标准、规范的，应当符合相关行业或地方企业标准、规范或团体企业标准、规范或企业标准、规范。</w:t>
      </w:r>
    </w:p>
    <w:p w14:paraId="111EAA20">
      <w:pPr>
        <w:pStyle w:val="5"/>
        <w:keepNext w:val="0"/>
        <w:keepLines w:val="0"/>
        <w:pageBreakBefore w:val="0"/>
        <w:shd w:val="clear"/>
        <w:kinsoku/>
        <w:wordWrap/>
        <w:overflowPunct/>
        <w:topLinePunct w:val="0"/>
        <w:bidi w:val="0"/>
        <w:spacing w:line="360" w:lineRule="auto"/>
        <w:ind w:left="0" w:leftChars="0" w:right="0" w:firstLine="480" w:firstLineChars="200"/>
        <w:jc w:val="both"/>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必须执行：国家（行业）强制性标准。</w:t>
      </w:r>
    </w:p>
    <w:p w14:paraId="22177B76">
      <w:pPr>
        <w:keepNext w:val="0"/>
        <w:keepLines w:val="0"/>
        <w:pageBreakBefore w:val="0"/>
        <w:widowControl/>
        <w:shd w:val="clear"/>
        <w:kinsoku/>
        <w:wordWrap/>
        <w:overflowPunct/>
        <w:topLinePunct w:val="0"/>
        <w:autoSpaceDE w:val="0"/>
        <w:autoSpaceDN w:val="0"/>
        <w:bidi w:val="0"/>
        <w:spacing w:line="360" w:lineRule="auto"/>
        <w:ind w:right="0"/>
        <w:jc w:val="both"/>
        <w:textAlignment w:val="bottom"/>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lang w:val="en-US" w:eastAsia="zh-CN"/>
        </w:rPr>
        <w:t>4.</w:t>
      </w:r>
      <w:r>
        <w:rPr>
          <w:rFonts w:hint="eastAsia" w:ascii="方正仿宋_GB2312" w:hAnsi="方正仿宋_GB2312" w:eastAsia="方正仿宋_GB2312" w:cs="方正仿宋_GB2312"/>
          <w:b/>
          <w:color w:val="auto"/>
          <w:sz w:val="24"/>
          <w:szCs w:val="24"/>
          <w:highlight w:val="none"/>
          <w:shd w:val="clear" w:color="auto" w:fill="auto"/>
        </w:rPr>
        <w:t>商务要求</w:t>
      </w:r>
    </w:p>
    <w:p w14:paraId="29D01443">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bookmarkStart w:id="241" w:name="_Toc23316694"/>
      <w:bookmarkStart w:id="242" w:name="_Toc23316596"/>
      <w:bookmarkStart w:id="243" w:name="_Toc23316532"/>
      <w:bookmarkStart w:id="244" w:name="_Toc23315672"/>
      <w:bookmarkStart w:id="245" w:name="_Toc3837039"/>
      <w:bookmarkStart w:id="246" w:name="_Toc12337"/>
      <w:r>
        <w:rPr>
          <w:rFonts w:hint="eastAsia" w:ascii="方正仿宋_GB2312" w:hAnsi="方正仿宋_GB2312" w:eastAsia="方正仿宋_GB2312" w:cs="方正仿宋_GB2312"/>
          <w:color w:val="auto"/>
          <w:sz w:val="24"/>
          <w:szCs w:val="24"/>
          <w:highlight w:val="none"/>
          <w:shd w:val="clear" w:color="auto" w:fill="auto"/>
        </w:rPr>
        <w:t>一、服务期：</w:t>
      </w:r>
      <w:r>
        <w:rPr>
          <w:rFonts w:hint="eastAsia" w:ascii="方正仿宋_GB2312" w:hAnsi="方正仿宋_GB2312" w:eastAsia="方正仿宋_GB2312" w:cs="方正仿宋_GB2312"/>
          <w:color w:val="auto"/>
          <w:sz w:val="24"/>
          <w:szCs w:val="24"/>
          <w:highlight w:val="none"/>
          <w:shd w:val="clear" w:color="auto" w:fill="auto"/>
          <w:lang w:val="en-US" w:eastAsia="zh-CN"/>
        </w:rPr>
        <w:t>自合同签订之日起30天内完成</w:t>
      </w:r>
      <w:r>
        <w:rPr>
          <w:rFonts w:hint="eastAsia" w:ascii="方正仿宋_GB2312" w:hAnsi="方正仿宋_GB2312" w:eastAsia="方正仿宋_GB2312" w:cs="方正仿宋_GB2312"/>
          <w:color w:val="auto"/>
          <w:sz w:val="24"/>
          <w:szCs w:val="24"/>
          <w:highlight w:val="none"/>
          <w:shd w:val="clear" w:color="auto" w:fill="auto"/>
        </w:rPr>
        <w:t>提交相关成果文件；</w:t>
      </w:r>
    </w:p>
    <w:p w14:paraId="2548D9D4">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 xml:space="preserve">二、服务地点：采购人指定地点； </w:t>
      </w:r>
    </w:p>
    <w:p w14:paraId="47556EC0">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三、付款方式：</w:t>
      </w:r>
      <w:r>
        <w:rPr>
          <w:rFonts w:hint="eastAsia" w:ascii="方正仿宋_GB2312" w:hAnsi="方正仿宋_GB2312" w:eastAsia="方正仿宋_GB2312" w:cs="方正仿宋_GB2312"/>
          <w:b/>
          <w:bCs/>
          <w:color w:val="auto"/>
          <w:sz w:val="24"/>
          <w:szCs w:val="21"/>
          <w:highlight w:val="none"/>
          <w:shd w:val="clear" w:color="auto" w:fill="auto"/>
        </w:rPr>
        <w:t>合同签订并启动工作后5个工作日内，甲方支付给乙方本合同总价款的30%</w:t>
      </w:r>
      <w:r>
        <w:rPr>
          <w:rFonts w:hint="eastAsia" w:ascii="方正仿宋_GB2312" w:hAnsi="方正仿宋_GB2312" w:eastAsia="方正仿宋_GB2312" w:cs="方正仿宋_GB2312"/>
          <w:b/>
          <w:bCs/>
          <w:color w:val="auto"/>
          <w:sz w:val="24"/>
          <w:szCs w:val="21"/>
          <w:highlight w:val="none"/>
          <w:shd w:val="clear" w:color="auto" w:fill="auto"/>
          <w:lang w:eastAsia="zh-CN"/>
        </w:rPr>
        <w:t>，</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设计</w:t>
      </w:r>
      <w:r>
        <w:rPr>
          <w:rFonts w:hint="eastAsia" w:ascii="宋体" w:hAnsi="宋体"/>
          <w:b/>
          <w:bCs/>
          <w:color w:val="auto"/>
          <w:sz w:val="24"/>
          <w:highlight w:val="none"/>
        </w:rPr>
        <w:t>文件均按期完成并送至</w:t>
      </w:r>
      <w:r>
        <w:rPr>
          <w:rFonts w:hint="eastAsia" w:ascii="宋体" w:hAnsi="宋体"/>
          <w:b/>
          <w:bCs/>
          <w:color w:val="auto"/>
          <w:sz w:val="24"/>
          <w:highlight w:val="none"/>
          <w:lang w:val="en-US" w:eastAsia="zh-CN"/>
        </w:rPr>
        <w:t>甲方处，</w:t>
      </w:r>
      <w:r>
        <w:rPr>
          <w:rFonts w:hint="eastAsia" w:ascii="方正仿宋_GB2312" w:hAnsi="方正仿宋_GB2312" w:eastAsia="方正仿宋_GB2312" w:cs="方正仿宋_GB2312"/>
          <w:b/>
          <w:bCs/>
          <w:color w:val="auto"/>
          <w:sz w:val="24"/>
          <w:szCs w:val="21"/>
          <w:highlight w:val="none"/>
          <w:shd w:val="clear" w:color="auto" w:fill="auto"/>
        </w:rPr>
        <w:t>甲方支付给乙方本合同总价款的</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6</w:t>
      </w:r>
      <w:r>
        <w:rPr>
          <w:rFonts w:hint="eastAsia" w:ascii="方正仿宋_GB2312" w:hAnsi="方正仿宋_GB2312" w:eastAsia="方正仿宋_GB2312" w:cs="方正仿宋_GB2312"/>
          <w:b/>
          <w:bCs/>
          <w:color w:val="auto"/>
          <w:sz w:val="24"/>
          <w:szCs w:val="21"/>
          <w:highlight w:val="none"/>
          <w:shd w:val="clear" w:color="auto" w:fill="auto"/>
        </w:rPr>
        <w:t>0%</w:t>
      </w:r>
      <w:r>
        <w:rPr>
          <w:rFonts w:hint="eastAsia" w:ascii="方正仿宋_GB2312" w:hAnsi="方正仿宋_GB2312" w:eastAsia="方正仿宋_GB2312" w:cs="方正仿宋_GB2312"/>
          <w:b/>
          <w:bCs/>
          <w:color w:val="auto"/>
          <w:sz w:val="24"/>
          <w:szCs w:val="24"/>
          <w:highlight w:val="none"/>
          <w:shd w:val="clear" w:color="auto" w:fill="auto"/>
        </w:rPr>
        <w:t>。</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设计文件经上级主管部门审核通过后</w:t>
      </w:r>
      <w:r>
        <w:rPr>
          <w:rFonts w:hint="eastAsia" w:ascii="方正仿宋_GB2312" w:hAnsi="方正仿宋_GB2312" w:eastAsia="方正仿宋_GB2312" w:cs="方正仿宋_GB2312"/>
          <w:b/>
          <w:bCs/>
          <w:color w:val="auto"/>
          <w:sz w:val="24"/>
          <w:szCs w:val="21"/>
          <w:highlight w:val="none"/>
          <w:shd w:val="clear" w:color="auto" w:fill="auto"/>
        </w:rPr>
        <w:t>，递交终稿后5个工作日内，甲方支付给乙方本合同总价款的</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1</w:t>
      </w:r>
      <w:r>
        <w:rPr>
          <w:rFonts w:hint="eastAsia" w:ascii="方正仿宋_GB2312" w:hAnsi="方正仿宋_GB2312" w:eastAsia="方正仿宋_GB2312" w:cs="方正仿宋_GB2312"/>
          <w:b/>
          <w:bCs/>
          <w:color w:val="auto"/>
          <w:sz w:val="24"/>
          <w:szCs w:val="21"/>
          <w:highlight w:val="none"/>
          <w:shd w:val="clear" w:color="auto" w:fill="auto"/>
        </w:rPr>
        <w:t>0%</w:t>
      </w:r>
      <w:r>
        <w:rPr>
          <w:rFonts w:hint="eastAsia" w:ascii="方正仿宋_GB2312" w:hAnsi="方正仿宋_GB2312" w:eastAsia="方正仿宋_GB2312" w:cs="方正仿宋_GB2312"/>
          <w:b/>
          <w:bCs/>
          <w:color w:val="auto"/>
          <w:sz w:val="24"/>
          <w:szCs w:val="24"/>
          <w:highlight w:val="none"/>
          <w:shd w:val="clear" w:color="auto" w:fill="auto"/>
        </w:rPr>
        <w:t>。</w:t>
      </w:r>
    </w:p>
    <w:p w14:paraId="092B72EC">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四、质量要求：按国家行业标准、规范和合同约定的技术标准进行设计。</w:t>
      </w:r>
    </w:p>
    <w:p w14:paraId="7E5A84C8">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五、履约保证</w:t>
      </w:r>
    </w:p>
    <w:p w14:paraId="330CE0E9">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1、成交公告公示期结束后 25 日内，成交供应商主动与采购方联系并签订合同书，超过25 日未签订合同书视为成交供应商主动放弃，由此引发的一切后果由中标方承担。</w:t>
      </w:r>
    </w:p>
    <w:p w14:paraId="5215B7C7">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2、提供的服务等，能满足</w:t>
      </w:r>
      <w:r>
        <w:rPr>
          <w:rFonts w:hint="eastAsia" w:ascii="方正仿宋_GB2312" w:hAnsi="方正仿宋_GB2312" w:eastAsia="方正仿宋_GB2312" w:cs="方正仿宋_GB2312"/>
          <w:color w:val="auto"/>
          <w:sz w:val="24"/>
          <w:szCs w:val="24"/>
          <w:highlight w:val="none"/>
          <w:shd w:val="clear" w:color="auto" w:fill="auto"/>
          <w:lang w:val="en-US" w:eastAsia="zh-CN"/>
        </w:rPr>
        <w:t>镇坪县住房和城乡建设局</w:t>
      </w:r>
      <w:r>
        <w:rPr>
          <w:rFonts w:hint="eastAsia" w:ascii="方正仿宋_GB2312" w:hAnsi="方正仿宋_GB2312" w:eastAsia="方正仿宋_GB2312" w:cs="方正仿宋_GB2312"/>
          <w:color w:val="auto"/>
          <w:sz w:val="24"/>
          <w:szCs w:val="24"/>
          <w:highlight w:val="none"/>
          <w:shd w:val="clear" w:color="auto" w:fill="auto"/>
        </w:rPr>
        <w:t xml:space="preserve">业务发展的需要，符合国家与行业相关规定与要求。若无法满足上述所有需求，在签订合同书 7 个工作日之内，供应商需采取可行的方法进行修正与补救，并不得要求采购方承担任何费用。若供应商在上述规定的时间之内没有执行修正与补救措施，或经过修正与补救后仍然无法满足采购方上述所有需求，采购方有权单方面解除采购合同，并且不承担任何责任与后果，同时追究供应商的违约责任，对采购方造成损失的可继续追偿。 </w:t>
      </w:r>
    </w:p>
    <w:p w14:paraId="49894455">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 xml:space="preserve">3、供应商的磋商响应文件为签订正式书面合同书可分割的部分，供应商应履行相应的责任。 </w:t>
      </w:r>
    </w:p>
    <w:p w14:paraId="3740CC4A">
      <w:pPr>
        <w:numPr>
          <w:ilvl w:val="0"/>
          <w:numId w:val="0"/>
        </w:numPr>
        <w:shd w:val="clear"/>
        <w:bidi w:val="0"/>
        <w:spacing w:line="360" w:lineRule="auto"/>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val="0"/>
          <w:bCs w:val="0"/>
          <w:color w:val="auto"/>
          <w:sz w:val="24"/>
          <w:szCs w:val="24"/>
          <w:highlight w:val="none"/>
          <w:shd w:val="clear" w:color="auto" w:fill="auto"/>
        </w:rPr>
        <w:t>六、违约责任</w:t>
      </w:r>
      <w:r>
        <w:rPr>
          <w:rFonts w:hint="eastAsia" w:ascii="方正仿宋_GB2312" w:hAnsi="方正仿宋_GB2312" w:eastAsia="方正仿宋_GB2312" w:cs="方正仿宋_GB2312"/>
          <w:color w:val="auto"/>
          <w:sz w:val="24"/>
          <w:szCs w:val="24"/>
          <w:highlight w:val="none"/>
          <w:shd w:val="clear" w:color="auto" w:fill="auto"/>
        </w:rPr>
        <w:t xml:space="preserve"> </w:t>
      </w:r>
    </w:p>
    <w:p w14:paraId="77AA81F7">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 xml:space="preserve">1、按《中华人民共和国民法典》中的相关条款执行。 </w:t>
      </w:r>
    </w:p>
    <w:p w14:paraId="23FF26F7">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left"/>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2、未按合同要求提供服务不能满足服务要求，采购人有权终止合同，同时报请政府采购管理部门对其违约行为进行追究。</w:t>
      </w:r>
    </w:p>
    <w:p w14:paraId="0D611ED2">
      <w:pPr>
        <w:numPr>
          <w:ilvl w:val="0"/>
          <w:numId w:val="0"/>
        </w:numPr>
        <w:shd w:val="clear"/>
        <w:bidi w:val="0"/>
        <w:jc w:val="left"/>
        <w:rPr>
          <w:rFonts w:hint="eastAsia" w:ascii="方正仿宋_GB2312" w:hAnsi="方正仿宋_GB2312" w:eastAsia="方正仿宋_GB2312" w:cs="方正仿宋_GB2312"/>
          <w:color w:val="auto"/>
          <w:sz w:val="24"/>
          <w:szCs w:val="24"/>
          <w:highlight w:val="none"/>
          <w:shd w:val="clear" w:color="auto" w:fill="auto"/>
        </w:rPr>
      </w:pPr>
    </w:p>
    <w:p w14:paraId="6D5A5EC9">
      <w:pPr>
        <w:numPr>
          <w:ilvl w:val="0"/>
          <w:numId w:val="0"/>
        </w:numPr>
        <w:shd w:val="clear"/>
        <w:bidi w:val="0"/>
        <w:jc w:val="left"/>
        <w:rPr>
          <w:rFonts w:hint="eastAsia" w:ascii="方正仿宋_GB2312" w:hAnsi="方正仿宋_GB2312" w:eastAsia="方正仿宋_GB2312" w:cs="方正仿宋_GB2312"/>
          <w:color w:val="auto"/>
          <w:sz w:val="24"/>
          <w:szCs w:val="24"/>
          <w:highlight w:val="none"/>
          <w:shd w:val="clear" w:color="auto" w:fill="auto"/>
        </w:rPr>
      </w:pPr>
    </w:p>
    <w:p w14:paraId="4C8D6A37">
      <w:pPr>
        <w:numPr>
          <w:ilvl w:val="0"/>
          <w:numId w:val="0"/>
        </w:numPr>
        <w:shd w:val="clear"/>
        <w:bidi w:val="0"/>
        <w:jc w:val="left"/>
        <w:rPr>
          <w:rFonts w:hint="eastAsia" w:ascii="方正仿宋_GB2312" w:hAnsi="方正仿宋_GB2312" w:eastAsia="方正仿宋_GB2312" w:cs="方正仿宋_GB2312"/>
          <w:color w:val="auto"/>
          <w:sz w:val="24"/>
          <w:szCs w:val="24"/>
          <w:highlight w:val="none"/>
          <w:shd w:val="clear" w:color="auto" w:fill="auto"/>
        </w:rPr>
      </w:pPr>
    </w:p>
    <w:p w14:paraId="79931945">
      <w:pPr>
        <w:numPr>
          <w:ilvl w:val="0"/>
          <w:numId w:val="0"/>
        </w:numPr>
        <w:shd w:val="clear"/>
        <w:bidi w:val="0"/>
        <w:jc w:val="left"/>
        <w:rPr>
          <w:rFonts w:hint="eastAsia" w:ascii="方正仿宋_GB2312" w:hAnsi="方正仿宋_GB2312" w:eastAsia="方正仿宋_GB2312" w:cs="方正仿宋_GB2312"/>
          <w:color w:val="auto"/>
          <w:sz w:val="24"/>
          <w:szCs w:val="24"/>
          <w:highlight w:val="none"/>
          <w:shd w:val="clear" w:color="auto" w:fill="auto"/>
        </w:rPr>
      </w:pPr>
    </w:p>
    <w:p w14:paraId="71837471">
      <w:pPr>
        <w:numPr>
          <w:ilvl w:val="0"/>
          <w:numId w:val="0"/>
        </w:numPr>
        <w:shd w:val="clear"/>
        <w:bidi w:val="0"/>
        <w:jc w:val="left"/>
        <w:rPr>
          <w:rFonts w:hint="eastAsia" w:ascii="方正仿宋_GB2312" w:hAnsi="方正仿宋_GB2312" w:eastAsia="方正仿宋_GB2312" w:cs="方正仿宋_GB2312"/>
          <w:color w:val="auto"/>
          <w:sz w:val="24"/>
          <w:szCs w:val="24"/>
          <w:highlight w:val="none"/>
          <w:shd w:val="clear" w:color="auto" w:fill="auto"/>
        </w:rPr>
      </w:pPr>
    </w:p>
    <w:p w14:paraId="51B4AE12">
      <w:pPr>
        <w:numPr>
          <w:ilvl w:val="0"/>
          <w:numId w:val="0"/>
        </w:numPr>
        <w:shd w:val="clear"/>
        <w:bidi w:val="0"/>
        <w:jc w:val="left"/>
        <w:rPr>
          <w:rFonts w:hint="eastAsia" w:ascii="方正仿宋_GB2312" w:hAnsi="方正仿宋_GB2312" w:eastAsia="方正仿宋_GB2312" w:cs="方正仿宋_GB2312"/>
          <w:color w:val="auto"/>
          <w:sz w:val="24"/>
          <w:szCs w:val="24"/>
          <w:highlight w:val="none"/>
          <w:shd w:val="clear" w:color="auto" w:fill="auto"/>
        </w:rPr>
      </w:pPr>
    </w:p>
    <w:p w14:paraId="54304833">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31D4B623">
      <w:pPr>
        <w:shd w:val="clear"/>
        <w:rPr>
          <w:rFonts w:hint="eastAsia" w:ascii="方正仿宋_GB2312" w:hAnsi="方正仿宋_GB2312" w:eastAsia="方正仿宋_GB2312" w:cs="方正仿宋_GB2312"/>
          <w:color w:val="auto"/>
          <w:sz w:val="24"/>
          <w:szCs w:val="24"/>
          <w:highlight w:val="none"/>
          <w:shd w:val="clear" w:color="auto" w:fill="auto"/>
        </w:rPr>
      </w:pPr>
    </w:p>
    <w:p w14:paraId="7F413367">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2510C4F4">
      <w:pPr>
        <w:numPr>
          <w:ilvl w:val="0"/>
          <w:numId w:val="0"/>
        </w:numPr>
        <w:shd w:val="clear"/>
        <w:bidi w:val="0"/>
        <w:jc w:val="left"/>
        <w:rPr>
          <w:rFonts w:hint="eastAsia" w:ascii="方正仿宋_GB2312" w:hAnsi="方正仿宋_GB2312" w:eastAsia="方正仿宋_GB2312" w:cs="方正仿宋_GB2312"/>
          <w:color w:val="auto"/>
          <w:sz w:val="24"/>
          <w:szCs w:val="24"/>
          <w:highlight w:val="none"/>
          <w:shd w:val="clear" w:color="auto" w:fill="auto"/>
        </w:rPr>
      </w:pPr>
    </w:p>
    <w:p w14:paraId="1D6653D7">
      <w:pP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pPr>
      <w:bookmarkStart w:id="247" w:name="_Toc19924"/>
      <w: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br w:type="page"/>
      </w:r>
    </w:p>
    <w:p w14:paraId="0991E948">
      <w:pPr>
        <w:numPr>
          <w:ilvl w:val="0"/>
          <w:numId w:val="0"/>
        </w:numPr>
        <w:shd w:val="clear"/>
        <w:bidi w:val="0"/>
        <w:jc w:val="center"/>
        <w:outlineLvl w:val="0"/>
        <w:rPr>
          <w:rFonts w:hint="eastAsia" w:ascii="方正仿宋_GB2312" w:hAnsi="方正仿宋_GB2312" w:eastAsia="方正仿宋_GB2312" w:cs="方正仿宋_GB2312"/>
          <w:b/>
          <w:bCs/>
          <w:color w:val="auto"/>
          <w:sz w:val="32"/>
          <w:szCs w:val="32"/>
          <w:highlight w:val="none"/>
          <w:shd w:val="clear" w:color="auto" w:fill="auto"/>
        </w:rPr>
      </w:pPr>
      <w: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t xml:space="preserve">第四章 </w:t>
      </w:r>
      <w:r>
        <w:rPr>
          <w:rFonts w:hint="eastAsia" w:ascii="方正仿宋_GB2312" w:hAnsi="方正仿宋_GB2312" w:eastAsia="方正仿宋_GB2312" w:cs="方正仿宋_GB2312"/>
          <w:b/>
          <w:bCs/>
          <w:color w:val="auto"/>
          <w:sz w:val="32"/>
          <w:szCs w:val="32"/>
          <w:highlight w:val="none"/>
          <w:shd w:val="clear" w:color="auto" w:fill="auto"/>
        </w:rPr>
        <w:t xml:space="preserve"> </w:t>
      </w:r>
      <w:bookmarkStart w:id="248" w:name="_Toc28932"/>
      <w:r>
        <w:rPr>
          <w:rFonts w:hint="eastAsia" w:ascii="方正仿宋_GB2312" w:hAnsi="方正仿宋_GB2312" w:eastAsia="方正仿宋_GB2312" w:cs="方正仿宋_GB2312"/>
          <w:b/>
          <w:bCs/>
          <w:color w:val="auto"/>
          <w:sz w:val="32"/>
          <w:szCs w:val="32"/>
          <w:highlight w:val="none"/>
          <w:shd w:val="clear" w:color="auto" w:fill="auto"/>
          <w:lang w:val="en-US" w:eastAsia="zh-CN"/>
        </w:rPr>
        <w:t>拟签订</w:t>
      </w:r>
      <w:r>
        <w:rPr>
          <w:rFonts w:hint="eastAsia" w:ascii="方正仿宋_GB2312" w:hAnsi="方正仿宋_GB2312" w:eastAsia="方正仿宋_GB2312" w:cs="方正仿宋_GB2312"/>
          <w:b/>
          <w:bCs/>
          <w:color w:val="auto"/>
          <w:sz w:val="32"/>
          <w:szCs w:val="32"/>
          <w:highlight w:val="none"/>
          <w:shd w:val="clear" w:color="auto" w:fill="auto"/>
        </w:rPr>
        <w:t>合同主要条款</w:t>
      </w:r>
      <w:bookmarkEnd w:id="241"/>
      <w:bookmarkEnd w:id="242"/>
      <w:bookmarkEnd w:id="243"/>
      <w:bookmarkEnd w:id="244"/>
      <w:bookmarkEnd w:id="245"/>
      <w:bookmarkEnd w:id="246"/>
      <w:bookmarkEnd w:id="247"/>
      <w:bookmarkEnd w:id="248"/>
    </w:p>
    <w:p w14:paraId="2FD12A2C">
      <w:pPr>
        <w:widowControl w:val="0"/>
        <w:shd w:val="clear"/>
        <w:spacing w:line="480" w:lineRule="exact"/>
        <w:ind w:firstLine="4830" w:firstLineChars="2300"/>
        <w:rPr>
          <w:rFonts w:hint="eastAsia" w:ascii="方正仿宋_GB2312" w:hAnsi="方正仿宋_GB2312" w:eastAsia="方正仿宋_GB2312" w:cs="方正仿宋_GB2312"/>
          <w:color w:val="auto"/>
          <w:sz w:val="21"/>
          <w:szCs w:val="24"/>
          <w:highlight w:val="none"/>
          <w:shd w:val="clear" w:color="auto" w:fill="auto"/>
        </w:rPr>
      </w:pPr>
      <w:bookmarkStart w:id="249" w:name="_Toc201650492"/>
      <w:bookmarkStart w:id="250" w:name="_Toc260242592"/>
      <w:bookmarkStart w:id="251" w:name="_Toc23316533"/>
      <w:bookmarkStart w:id="252" w:name="_Toc23316597"/>
      <w:bookmarkStart w:id="253" w:name="_Toc18412211"/>
      <w:bookmarkStart w:id="254" w:name="_Toc14189287"/>
      <w:bookmarkStart w:id="255" w:name="_Toc23316695"/>
      <w:bookmarkStart w:id="256" w:name="_Toc14189420"/>
      <w:bookmarkStart w:id="257" w:name="_Toc31168"/>
      <w:bookmarkStart w:id="258" w:name="_Toc23315673"/>
      <w:bookmarkStart w:id="259" w:name="_Toc17715"/>
      <w:r>
        <w:rPr>
          <w:rFonts w:hint="eastAsia" w:ascii="方正仿宋_GB2312" w:hAnsi="方正仿宋_GB2312" w:eastAsia="方正仿宋_GB2312" w:cs="方正仿宋_GB2312"/>
          <w:color w:val="auto"/>
          <w:sz w:val="21"/>
          <w:szCs w:val="24"/>
          <w:highlight w:val="none"/>
          <w:shd w:val="clear" w:color="auto" w:fill="auto"/>
        </w:rPr>
        <w:t>合同编号：</w:t>
      </w:r>
    </w:p>
    <w:p w14:paraId="28BF7D00">
      <w:pPr>
        <w:widowControl w:val="0"/>
        <w:shd w:val="clear"/>
        <w:spacing w:line="480" w:lineRule="exact"/>
        <w:ind w:firstLine="4830" w:firstLineChars="2300"/>
        <w:rPr>
          <w:rFonts w:hint="eastAsia" w:ascii="方正仿宋_GB2312" w:hAnsi="方正仿宋_GB2312" w:eastAsia="方正仿宋_GB2312" w:cs="方正仿宋_GB2312"/>
          <w:color w:val="auto"/>
          <w:sz w:val="21"/>
          <w:szCs w:val="24"/>
          <w:highlight w:val="none"/>
          <w:shd w:val="clear" w:color="auto" w:fill="auto"/>
        </w:rPr>
      </w:pPr>
      <w:r>
        <w:rPr>
          <w:rFonts w:hint="eastAsia" w:ascii="方正仿宋_GB2312" w:hAnsi="方正仿宋_GB2312" w:eastAsia="方正仿宋_GB2312" w:cs="方正仿宋_GB2312"/>
          <w:color w:val="auto"/>
          <w:sz w:val="21"/>
          <w:szCs w:val="24"/>
          <w:highlight w:val="none"/>
          <w:shd w:val="clear" w:color="auto" w:fill="auto"/>
        </w:rPr>
        <w:t>项目编号：</w:t>
      </w:r>
    </w:p>
    <w:p w14:paraId="1E0CF401">
      <w:pPr>
        <w:widowControl w:val="0"/>
        <w:shd w:val="clear"/>
        <w:spacing w:line="760" w:lineRule="exact"/>
        <w:rPr>
          <w:rFonts w:hint="eastAsia" w:ascii="方正仿宋_GB2312" w:hAnsi="方正仿宋_GB2312" w:eastAsia="方正仿宋_GB2312" w:cs="方正仿宋_GB2312"/>
          <w:color w:val="auto"/>
          <w:sz w:val="21"/>
          <w:szCs w:val="24"/>
          <w:highlight w:val="none"/>
          <w:shd w:val="clear" w:color="auto" w:fill="auto"/>
        </w:rPr>
      </w:pPr>
    </w:p>
    <w:p w14:paraId="428B4B1D">
      <w:pPr>
        <w:widowControl w:val="0"/>
        <w:shd w:val="clear"/>
        <w:spacing w:line="760" w:lineRule="exact"/>
        <w:jc w:val="center"/>
        <w:rPr>
          <w:rFonts w:hint="eastAsia" w:ascii="方正仿宋_GB2312" w:hAnsi="方正仿宋_GB2312" w:eastAsia="方正仿宋_GB2312" w:cs="方正仿宋_GB2312"/>
          <w:color w:val="auto"/>
          <w:sz w:val="52"/>
          <w:szCs w:val="52"/>
          <w:highlight w:val="none"/>
          <w:shd w:val="clear" w:color="auto" w:fill="auto"/>
        </w:rPr>
      </w:pPr>
    </w:p>
    <w:p w14:paraId="60AC8D80">
      <w:pPr>
        <w:widowControl w:val="0"/>
        <w:shd w:val="clear"/>
        <w:spacing w:line="760" w:lineRule="exact"/>
        <w:jc w:val="center"/>
        <w:rPr>
          <w:rFonts w:hint="eastAsia" w:ascii="方正仿宋_GB2312" w:hAnsi="方正仿宋_GB2312" w:eastAsia="方正仿宋_GB2312" w:cs="方正仿宋_GB2312"/>
          <w:color w:val="auto"/>
          <w:sz w:val="52"/>
          <w:szCs w:val="52"/>
          <w:highlight w:val="none"/>
          <w:shd w:val="clear" w:color="auto" w:fill="auto"/>
        </w:rPr>
      </w:pPr>
    </w:p>
    <w:p w14:paraId="0D42E02D">
      <w:pPr>
        <w:widowControl w:val="0"/>
        <w:shd w:val="clear"/>
        <w:spacing w:line="760" w:lineRule="exact"/>
        <w:jc w:val="center"/>
        <w:rPr>
          <w:rFonts w:hint="eastAsia" w:ascii="方正仿宋_GB2312" w:hAnsi="方正仿宋_GB2312" w:eastAsia="方正仿宋_GB2312" w:cs="方正仿宋_GB2312"/>
          <w:color w:val="auto"/>
          <w:sz w:val="72"/>
          <w:szCs w:val="72"/>
          <w:highlight w:val="none"/>
          <w:shd w:val="clear" w:color="auto" w:fill="auto"/>
        </w:rPr>
      </w:pPr>
      <w:r>
        <w:rPr>
          <w:rFonts w:hint="eastAsia" w:ascii="方正仿宋_GB2312" w:hAnsi="方正仿宋_GB2312" w:eastAsia="方正仿宋_GB2312" w:cs="方正仿宋_GB2312"/>
          <w:color w:val="auto"/>
          <w:sz w:val="72"/>
          <w:szCs w:val="72"/>
          <w:highlight w:val="none"/>
          <w:shd w:val="clear" w:color="auto" w:fill="auto"/>
        </w:rPr>
        <w:t>项 目 合 同 书</w:t>
      </w:r>
    </w:p>
    <w:p w14:paraId="7E089BCA">
      <w:pPr>
        <w:widowControl w:val="0"/>
        <w:shd w:val="clear"/>
        <w:spacing w:line="760" w:lineRule="exact"/>
        <w:rPr>
          <w:rFonts w:hint="eastAsia" w:ascii="方正仿宋_GB2312" w:hAnsi="方正仿宋_GB2312" w:eastAsia="方正仿宋_GB2312" w:cs="方正仿宋_GB2312"/>
          <w:color w:val="auto"/>
          <w:sz w:val="30"/>
          <w:szCs w:val="30"/>
          <w:highlight w:val="none"/>
          <w:shd w:val="clear" w:color="auto" w:fill="auto"/>
        </w:rPr>
      </w:pPr>
    </w:p>
    <w:p w14:paraId="296AFA35">
      <w:pPr>
        <w:widowControl w:val="0"/>
        <w:shd w:val="clear"/>
        <w:spacing w:line="760" w:lineRule="exact"/>
        <w:ind w:left="1400" w:hanging="1400" w:hangingChars="500"/>
        <w:rPr>
          <w:rFonts w:hint="eastAsia" w:ascii="方正仿宋_GB2312" w:hAnsi="方正仿宋_GB2312" w:eastAsia="方正仿宋_GB2312" w:cs="方正仿宋_GB2312"/>
          <w:color w:val="auto"/>
          <w:sz w:val="28"/>
          <w:szCs w:val="28"/>
          <w:highlight w:val="none"/>
          <w:u w:val="single"/>
          <w:shd w:val="clear" w:color="auto" w:fill="auto"/>
        </w:rPr>
      </w:pPr>
      <w:r>
        <w:rPr>
          <w:rFonts w:hint="eastAsia" w:ascii="方正仿宋_GB2312" w:hAnsi="方正仿宋_GB2312" w:eastAsia="方正仿宋_GB2312" w:cs="方正仿宋_GB2312"/>
          <w:color w:val="auto"/>
          <w:sz w:val="28"/>
          <w:szCs w:val="28"/>
          <w:highlight w:val="none"/>
          <w:shd w:val="clear" w:color="auto" w:fill="auto"/>
        </w:rPr>
        <w:t>项目名称：</w:t>
      </w:r>
    </w:p>
    <w:p w14:paraId="14B32154">
      <w:pPr>
        <w:widowControl w:val="0"/>
        <w:shd w:val="clear"/>
        <w:spacing w:line="760" w:lineRule="exact"/>
        <w:ind w:left="1862" w:leftChars="665" w:firstLine="1405" w:firstLineChars="500"/>
        <w:rPr>
          <w:rFonts w:hint="eastAsia" w:ascii="方正仿宋_GB2312" w:hAnsi="方正仿宋_GB2312" w:eastAsia="方正仿宋_GB2312" w:cs="方正仿宋_GB2312"/>
          <w:b/>
          <w:bCs/>
          <w:color w:val="auto"/>
          <w:sz w:val="28"/>
          <w:szCs w:val="28"/>
          <w:highlight w:val="none"/>
          <w:u w:val="single"/>
          <w:shd w:val="clear" w:color="auto" w:fill="auto"/>
        </w:rPr>
      </w:pPr>
    </w:p>
    <w:p w14:paraId="64CB0165">
      <w:pPr>
        <w:widowControl w:val="0"/>
        <w:shd w:val="clear"/>
        <w:spacing w:line="760" w:lineRule="exact"/>
        <w:ind w:firstLine="600" w:firstLineChars="200"/>
        <w:rPr>
          <w:rFonts w:hint="eastAsia" w:ascii="方正仿宋_GB2312" w:hAnsi="方正仿宋_GB2312" w:eastAsia="方正仿宋_GB2312" w:cs="方正仿宋_GB2312"/>
          <w:color w:val="auto"/>
          <w:sz w:val="30"/>
          <w:szCs w:val="30"/>
          <w:highlight w:val="none"/>
          <w:shd w:val="clear" w:color="auto" w:fill="auto"/>
        </w:rPr>
      </w:pPr>
      <w:r>
        <w:rPr>
          <w:rFonts w:hint="eastAsia" w:ascii="方正仿宋_GB2312" w:hAnsi="方正仿宋_GB2312" w:eastAsia="方正仿宋_GB2312" w:cs="方正仿宋_GB2312"/>
          <w:color w:val="auto"/>
          <w:sz w:val="30"/>
          <w:szCs w:val="30"/>
          <w:highlight w:val="none"/>
          <w:shd w:val="clear" w:color="auto" w:fill="auto"/>
        </w:rPr>
        <w:t xml:space="preserve">        </w:t>
      </w:r>
    </w:p>
    <w:p w14:paraId="766C562C">
      <w:pPr>
        <w:widowControl w:val="0"/>
        <w:shd w:val="clear"/>
        <w:spacing w:line="760" w:lineRule="exact"/>
        <w:ind w:firstLine="600" w:firstLineChars="200"/>
        <w:rPr>
          <w:rFonts w:hint="eastAsia" w:ascii="方正仿宋_GB2312" w:hAnsi="方正仿宋_GB2312" w:eastAsia="方正仿宋_GB2312" w:cs="方正仿宋_GB2312"/>
          <w:color w:val="auto"/>
          <w:sz w:val="30"/>
          <w:szCs w:val="30"/>
          <w:highlight w:val="none"/>
          <w:shd w:val="clear" w:color="auto" w:fill="auto"/>
        </w:rPr>
      </w:pPr>
    </w:p>
    <w:p w14:paraId="16060540">
      <w:pPr>
        <w:widowControl w:val="0"/>
        <w:shd w:val="clear"/>
        <w:spacing w:line="760" w:lineRule="exact"/>
        <w:ind w:firstLine="600" w:firstLineChars="200"/>
        <w:rPr>
          <w:rFonts w:hint="eastAsia" w:ascii="方正仿宋_GB2312" w:hAnsi="方正仿宋_GB2312" w:eastAsia="方正仿宋_GB2312" w:cs="方正仿宋_GB2312"/>
          <w:color w:val="auto"/>
          <w:sz w:val="30"/>
          <w:szCs w:val="30"/>
          <w:highlight w:val="none"/>
          <w:shd w:val="clear" w:color="auto" w:fill="auto"/>
        </w:rPr>
      </w:pPr>
    </w:p>
    <w:p w14:paraId="1C6C52F5">
      <w:pPr>
        <w:widowControl w:val="0"/>
        <w:shd w:val="clear"/>
        <w:spacing w:line="760" w:lineRule="exact"/>
        <w:ind w:firstLine="600" w:firstLineChars="200"/>
        <w:rPr>
          <w:rFonts w:hint="eastAsia" w:ascii="方正仿宋_GB2312" w:hAnsi="方正仿宋_GB2312" w:eastAsia="方正仿宋_GB2312" w:cs="方正仿宋_GB2312"/>
          <w:color w:val="auto"/>
          <w:sz w:val="30"/>
          <w:szCs w:val="30"/>
          <w:highlight w:val="none"/>
          <w:u w:val="single"/>
          <w:shd w:val="clear" w:color="auto" w:fill="auto"/>
        </w:rPr>
      </w:pPr>
      <w:r>
        <w:rPr>
          <w:rFonts w:hint="eastAsia" w:ascii="方正仿宋_GB2312" w:hAnsi="方正仿宋_GB2312" w:eastAsia="方正仿宋_GB2312" w:cs="方正仿宋_GB2312"/>
          <w:color w:val="auto"/>
          <w:sz w:val="30"/>
          <w:szCs w:val="30"/>
          <w:highlight w:val="none"/>
          <w:shd w:val="clear" w:color="auto" w:fill="auto"/>
        </w:rPr>
        <w:t xml:space="preserve">             </w:t>
      </w:r>
    </w:p>
    <w:p w14:paraId="4836A8BB">
      <w:pPr>
        <w:widowControl w:val="0"/>
        <w:shd w:val="clear"/>
        <w:tabs>
          <w:tab w:val="left" w:pos="7560"/>
        </w:tabs>
        <w:spacing w:line="760" w:lineRule="exact"/>
        <w:ind w:firstLine="840" w:firstLineChars="300"/>
        <w:rPr>
          <w:rFonts w:hint="eastAsia" w:ascii="方正仿宋_GB2312" w:hAnsi="方正仿宋_GB2312" w:eastAsia="方正仿宋_GB2312" w:cs="方正仿宋_GB2312"/>
          <w:color w:val="auto"/>
          <w:sz w:val="28"/>
          <w:szCs w:val="28"/>
          <w:highlight w:val="none"/>
          <w:u w:val="single"/>
          <w:shd w:val="clear" w:color="auto" w:fill="auto"/>
          <w:lang w:val="en-US" w:eastAsia="zh-CN"/>
        </w:rPr>
      </w:pPr>
      <w:r>
        <w:rPr>
          <w:rFonts w:hint="eastAsia" w:ascii="方正仿宋_GB2312" w:hAnsi="方正仿宋_GB2312" w:eastAsia="方正仿宋_GB2312" w:cs="方正仿宋_GB2312"/>
          <w:color w:val="auto"/>
          <w:sz w:val="28"/>
          <w:szCs w:val="28"/>
          <w:highlight w:val="none"/>
          <w:shd w:val="clear" w:color="auto" w:fill="auto"/>
        </w:rPr>
        <w:t>委托单位（甲方）：</w:t>
      </w:r>
      <w:r>
        <w:rPr>
          <w:rFonts w:hint="eastAsia" w:ascii="方正仿宋_GB2312" w:hAnsi="方正仿宋_GB2312" w:eastAsia="方正仿宋_GB2312" w:cs="方正仿宋_GB2312"/>
          <w:color w:val="auto"/>
          <w:sz w:val="28"/>
          <w:szCs w:val="28"/>
          <w:highlight w:val="none"/>
          <w:u w:val="single"/>
          <w:shd w:val="clear" w:color="auto" w:fill="auto"/>
          <w:lang w:val="en-US" w:eastAsia="zh-CN"/>
        </w:rPr>
        <w:t xml:space="preserve">                         </w:t>
      </w:r>
    </w:p>
    <w:p w14:paraId="32C64F7B">
      <w:pPr>
        <w:widowControl w:val="0"/>
        <w:shd w:val="clear"/>
        <w:tabs>
          <w:tab w:val="left" w:pos="7560"/>
        </w:tabs>
        <w:spacing w:line="760" w:lineRule="exact"/>
        <w:ind w:firstLine="840" w:firstLineChars="300"/>
        <w:rPr>
          <w:rFonts w:hint="eastAsia" w:ascii="方正仿宋_GB2312" w:hAnsi="方正仿宋_GB2312" w:eastAsia="方正仿宋_GB2312" w:cs="方正仿宋_GB2312"/>
          <w:color w:val="auto"/>
          <w:sz w:val="28"/>
          <w:szCs w:val="28"/>
          <w:highlight w:val="none"/>
          <w:shd w:val="clear" w:color="auto" w:fill="auto"/>
        </w:rPr>
      </w:pPr>
      <w:r>
        <w:rPr>
          <w:rFonts w:hint="eastAsia" w:ascii="方正仿宋_GB2312" w:hAnsi="方正仿宋_GB2312" w:eastAsia="方正仿宋_GB2312" w:cs="方正仿宋_GB2312"/>
          <w:color w:val="auto"/>
          <w:sz w:val="28"/>
          <w:szCs w:val="28"/>
          <w:highlight w:val="none"/>
          <w:shd w:val="clear" w:color="auto" w:fill="auto"/>
        </w:rPr>
        <w:t>受托单位（乙方）：</w:t>
      </w:r>
      <w:r>
        <w:rPr>
          <w:rFonts w:hint="eastAsia" w:ascii="方正仿宋_GB2312" w:hAnsi="方正仿宋_GB2312" w:eastAsia="方正仿宋_GB2312" w:cs="方正仿宋_GB2312"/>
          <w:color w:val="auto"/>
          <w:sz w:val="28"/>
          <w:szCs w:val="28"/>
          <w:highlight w:val="none"/>
          <w:u w:val="single"/>
          <w:shd w:val="clear" w:color="auto" w:fill="auto"/>
          <w:lang w:val="en-US" w:eastAsia="zh-CN"/>
        </w:rPr>
        <w:t xml:space="preserve">                         </w:t>
      </w:r>
    </w:p>
    <w:p w14:paraId="12885961">
      <w:pPr>
        <w:shd w:val="clear"/>
        <w:spacing w:line="760" w:lineRule="exact"/>
        <w:ind w:firstLine="840" w:firstLineChars="300"/>
        <w:rPr>
          <w:rFonts w:hint="eastAsia" w:ascii="方正仿宋_GB2312" w:hAnsi="方正仿宋_GB2312" w:eastAsia="方正仿宋_GB2312" w:cs="方正仿宋_GB2312"/>
          <w:color w:val="auto"/>
          <w:sz w:val="28"/>
          <w:szCs w:val="28"/>
          <w:highlight w:val="none"/>
          <w:shd w:val="clear" w:color="auto" w:fill="auto"/>
        </w:rPr>
        <w:sectPr>
          <w:headerReference r:id="rId7" w:type="default"/>
          <w:footerReference r:id="rId8" w:type="default"/>
          <w:pgSz w:w="11900" w:h="16821"/>
          <w:pgMar w:top="1134" w:right="1134" w:bottom="1145" w:left="1134" w:header="720" w:footer="720" w:gutter="0"/>
          <w:pgNumType w:fmt="decimal" w:start="2"/>
          <w:cols w:space="0" w:num="1"/>
          <w:rtlGutter w:val="0"/>
          <w:docGrid w:linePitch="326" w:charSpace="0"/>
        </w:sectPr>
      </w:pPr>
      <w:r>
        <w:rPr>
          <w:rFonts w:hint="eastAsia" w:ascii="方正仿宋_GB2312" w:hAnsi="方正仿宋_GB2312" w:eastAsia="方正仿宋_GB2312" w:cs="方正仿宋_GB2312"/>
          <w:color w:val="auto"/>
          <w:sz w:val="28"/>
          <w:szCs w:val="28"/>
          <w:highlight w:val="none"/>
          <w:shd w:val="clear" w:color="auto" w:fill="auto"/>
        </w:rPr>
        <w:t>合同签订日期：</w:t>
      </w:r>
      <w:r>
        <w:rPr>
          <w:rFonts w:hint="eastAsia" w:ascii="方正仿宋_GB2312" w:hAnsi="方正仿宋_GB2312" w:eastAsia="方正仿宋_GB2312" w:cs="方正仿宋_GB2312"/>
          <w:color w:val="auto"/>
          <w:sz w:val="28"/>
          <w:szCs w:val="28"/>
          <w:highlight w:val="none"/>
          <w:u w:val="single"/>
          <w:shd w:val="clear" w:color="auto" w:fill="auto"/>
        </w:rPr>
        <w:t xml:space="preserve">    </w:t>
      </w:r>
      <w:r>
        <w:rPr>
          <w:rFonts w:hint="eastAsia" w:ascii="方正仿宋_GB2312" w:hAnsi="方正仿宋_GB2312" w:eastAsia="方正仿宋_GB2312" w:cs="方正仿宋_GB2312"/>
          <w:color w:val="auto"/>
          <w:sz w:val="28"/>
          <w:szCs w:val="28"/>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8"/>
          <w:szCs w:val="28"/>
          <w:highlight w:val="none"/>
          <w:u w:val="single"/>
          <w:shd w:val="clear" w:color="auto" w:fill="auto"/>
        </w:rPr>
        <w:t xml:space="preserve">  </w:t>
      </w:r>
      <w:r>
        <w:rPr>
          <w:rFonts w:hint="eastAsia" w:ascii="方正仿宋_GB2312" w:hAnsi="方正仿宋_GB2312" w:eastAsia="方正仿宋_GB2312" w:cs="方正仿宋_GB2312"/>
          <w:color w:val="auto"/>
          <w:sz w:val="28"/>
          <w:szCs w:val="28"/>
          <w:highlight w:val="none"/>
          <w:shd w:val="clear" w:color="auto" w:fill="auto"/>
        </w:rPr>
        <w:t>年</w:t>
      </w:r>
      <w:r>
        <w:rPr>
          <w:rFonts w:hint="eastAsia" w:ascii="方正仿宋_GB2312" w:hAnsi="方正仿宋_GB2312" w:eastAsia="方正仿宋_GB2312" w:cs="方正仿宋_GB2312"/>
          <w:color w:val="auto"/>
          <w:sz w:val="28"/>
          <w:szCs w:val="28"/>
          <w:highlight w:val="none"/>
          <w:u w:val="single"/>
          <w:shd w:val="clear" w:color="auto" w:fill="auto"/>
        </w:rPr>
        <w:t xml:space="preserve">   </w:t>
      </w:r>
      <w:r>
        <w:rPr>
          <w:rFonts w:hint="eastAsia" w:ascii="方正仿宋_GB2312" w:hAnsi="方正仿宋_GB2312" w:eastAsia="方正仿宋_GB2312" w:cs="方正仿宋_GB2312"/>
          <w:color w:val="auto"/>
          <w:sz w:val="28"/>
          <w:szCs w:val="28"/>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8"/>
          <w:szCs w:val="28"/>
          <w:highlight w:val="none"/>
          <w:u w:val="single"/>
          <w:shd w:val="clear" w:color="auto" w:fill="auto"/>
        </w:rPr>
        <w:t xml:space="preserve"> </w:t>
      </w:r>
      <w:r>
        <w:rPr>
          <w:rFonts w:hint="eastAsia" w:ascii="方正仿宋_GB2312" w:hAnsi="方正仿宋_GB2312" w:eastAsia="方正仿宋_GB2312" w:cs="方正仿宋_GB2312"/>
          <w:color w:val="auto"/>
          <w:sz w:val="28"/>
          <w:szCs w:val="28"/>
          <w:highlight w:val="none"/>
          <w:shd w:val="clear" w:color="auto" w:fill="auto"/>
        </w:rPr>
        <w:t>月</w:t>
      </w:r>
      <w:r>
        <w:rPr>
          <w:rFonts w:hint="eastAsia" w:ascii="方正仿宋_GB2312" w:hAnsi="方正仿宋_GB2312" w:eastAsia="方正仿宋_GB2312" w:cs="方正仿宋_GB2312"/>
          <w:color w:val="auto"/>
          <w:sz w:val="28"/>
          <w:szCs w:val="28"/>
          <w:highlight w:val="none"/>
          <w:u w:val="single"/>
          <w:shd w:val="clear" w:color="auto" w:fill="auto"/>
        </w:rPr>
        <w:t xml:space="preserve"> </w:t>
      </w:r>
      <w:r>
        <w:rPr>
          <w:rFonts w:hint="eastAsia" w:ascii="方正仿宋_GB2312" w:hAnsi="方正仿宋_GB2312" w:eastAsia="方正仿宋_GB2312" w:cs="方正仿宋_GB2312"/>
          <w:color w:val="auto"/>
          <w:sz w:val="28"/>
          <w:szCs w:val="28"/>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8"/>
          <w:szCs w:val="28"/>
          <w:highlight w:val="none"/>
          <w:u w:val="single"/>
          <w:shd w:val="clear" w:color="auto" w:fill="auto"/>
        </w:rPr>
        <w:t xml:space="preserve"> </w:t>
      </w:r>
      <w:r>
        <w:rPr>
          <w:rFonts w:hint="eastAsia" w:ascii="方正仿宋_GB2312" w:hAnsi="方正仿宋_GB2312" w:eastAsia="方正仿宋_GB2312" w:cs="方正仿宋_GB2312"/>
          <w:color w:val="auto"/>
          <w:sz w:val="28"/>
          <w:szCs w:val="28"/>
          <w:highlight w:val="none"/>
          <w:shd w:val="clear" w:color="auto" w:fill="auto"/>
        </w:rPr>
        <w:t xml:space="preserve">日 </w:t>
      </w:r>
    </w:p>
    <w:p w14:paraId="21298C7A">
      <w:pPr>
        <w:widowControl w:val="0"/>
        <w:shd w:val="clear"/>
        <w:tabs>
          <w:tab w:val="left" w:pos="735"/>
        </w:tabs>
        <w:autoSpaceDE w:val="0"/>
        <w:autoSpaceDN w:val="0"/>
        <w:adjustRightInd w:val="0"/>
        <w:snapToGrid w:val="0"/>
        <w:spacing w:line="480" w:lineRule="exact"/>
        <w:ind w:firstLine="482" w:firstLineChars="200"/>
        <w:rPr>
          <w:rFonts w:hint="eastAsia" w:ascii="方正仿宋_GB2312" w:hAnsi="方正仿宋_GB2312" w:eastAsia="方正仿宋_GB2312" w:cs="方正仿宋_GB2312"/>
          <w:b/>
          <w:bCs/>
          <w:color w:val="auto"/>
          <w:sz w:val="24"/>
          <w:szCs w:val="24"/>
          <w:highlight w:val="none"/>
          <w:shd w:val="clear" w:color="auto" w:fill="auto"/>
          <w:lang w:val="zh-CN"/>
        </w:rPr>
      </w:pPr>
    </w:p>
    <w:p w14:paraId="60CE002A">
      <w:pPr>
        <w:widowControl w:val="0"/>
        <w:shd w:val="clear"/>
        <w:tabs>
          <w:tab w:val="left" w:pos="735"/>
        </w:tabs>
        <w:autoSpaceDE w:val="0"/>
        <w:autoSpaceDN w:val="0"/>
        <w:adjustRightInd w:val="0"/>
        <w:snapToGrid w:val="0"/>
        <w:spacing w:line="480" w:lineRule="exact"/>
        <w:ind w:firstLine="482" w:firstLineChars="200"/>
        <w:rPr>
          <w:rFonts w:hint="eastAsia" w:ascii="方正仿宋_GB2312" w:hAnsi="方正仿宋_GB2312" w:eastAsia="方正仿宋_GB2312" w:cs="方正仿宋_GB2312"/>
          <w:b/>
          <w:bCs/>
          <w:color w:val="auto"/>
          <w:sz w:val="24"/>
          <w:szCs w:val="24"/>
          <w:highlight w:val="none"/>
          <w:shd w:val="clear" w:color="auto" w:fill="auto"/>
          <w:lang w:val="zh-CN"/>
        </w:rPr>
      </w:pPr>
      <w:r>
        <w:rPr>
          <w:rFonts w:hint="eastAsia" w:ascii="方正仿宋_GB2312" w:hAnsi="方正仿宋_GB2312" w:eastAsia="方正仿宋_GB2312" w:cs="方正仿宋_GB2312"/>
          <w:b/>
          <w:bCs/>
          <w:color w:val="auto"/>
          <w:sz w:val="24"/>
          <w:szCs w:val="24"/>
          <w:highlight w:val="none"/>
          <w:shd w:val="clear" w:color="auto" w:fill="auto"/>
          <w:lang w:val="zh-CN"/>
        </w:rPr>
        <w:t>委托方：</w:t>
      </w:r>
      <w:r>
        <w:rPr>
          <w:rFonts w:hint="eastAsia" w:ascii="方正仿宋_GB2312" w:hAnsi="方正仿宋_GB2312" w:eastAsia="方正仿宋_GB2312" w:cs="方正仿宋_GB2312"/>
          <w:b/>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color w:val="auto"/>
          <w:sz w:val="24"/>
          <w:szCs w:val="24"/>
          <w:highlight w:val="none"/>
          <w:shd w:val="clear" w:color="auto" w:fill="auto"/>
          <w:lang w:val="zh-CN"/>
        </w:rPr>
        <w:t>（以下简称甲方）</w:t>
      </w:r>
    </w:p>
    <w:p w14:paraId="7AEC12D8">
      <w:pPr>
        <w:widowControl w:val="0"/>
        <w:shd w:val="clear"/>
        <w:tabs>
          <w:tab w:val="left" w:pos="735"/>
        </w:tabs>
        <w:autoSpaceDE w:val="0"/>
        <w:autoSpaceDN w:val="0"/>
        <w:adjustRightInd w:val="0"/>
        <w:snapToGrid w:val="0"/>
        <w:spacing w:line="480" w:lineRule="exact"/>
        <w:ind w:firstLine="472" w:firstLineChars="196"/>
        <w:rPr>
          <w:rFonts w:hint="eastAsia" w:ascii="方正仿宋_GB2312" w:hAnsi="方正仿宋_GB2312" w:eastAsia="方正仿宋_GB2312" w:cs="方正仿宋_GB2312"/>
          <w:color w:val="auto"/>
          <w:sz w:val="24"/>
          <w:szCs w:val="24"/>
          <w:highlight w:val="none"/>
          <w:shd w:val="clear" w:color="auto" w:fill="auto"/>
          <w:lang w:val="zh-CN"/>
        </w:rPr>
      </w:pPr>
      <w:r>
        <w:rPr>
          <w:rFonts w:hint="eastAsia" w:ascii="方正仿宋_GB2312" w:hAnsi="方正仿宋_GB2312" w:eastAsia="方正仿宋_GB2312" w:cs="方正仿宋_GB2312"/>
          <w:b/>
          <w:bCs/>
          <w:color w:val="auto"/>
          <w:sz w:val="24"/>
          <w:szCs w:val="24"/>
          <w:highlight w:val="none"/>
          <w:shd w:val="clear" w:color="auto" w:fill="auto"/>
          <w:lang w:val="zh-CN"/>
        </w:rPr>
        <w:t>受托方：</w:t>
      </w:r>
      <w:r>
        <w:rPr>
          <w:rFonts w:hint="eastAsia" w:ascii="方正仿宋_GB2312" w:hAnsi="方正仿宋_GB2312" w:eastAsia="方正仿宋_GB2312" w:cs="方正仿宋_GB2312"/>
          <w:b/>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bCs/>
          <w:color w:val="auto"/>
          <w:sz w:val="24"/>
          <w:szCs w:val="24"/>
          <w:highlight w:val="none"/>
          <w:shd w:val="clear" w:color="auto" w:fill="auto"/>
          <w:lang w:val="zh-CN"/>
        </w:rPr>
        <w:t>（以下简称乙方）</w:t>
      </w:r>
    </w:p>
    <w:p w14:paraId="0CC84A4B">
      <w:pPr>
        <w:widowControl w:val="0"/>
        <w:shd w:val="clear"/>
        <w:tabs>
          <w:tab w:val="left" w:pos="735"/>
        </w:tabs>
        <w:autoSpaceDE w:val="0"/>
        <w:autoSpaceDN w:val="0"/>
        <w:adjustRightInd w:val="0"/>
        <w:snapToGrid w:val="0"/>
        <w:spacing w:line="480" w:lineRule="exact"/>
        <w:ind w:firstLine="482" w:firstLineChars="200"/>
        <w:rPr>
          <w:rFonts w:hint="eastAsia" w:ascii="方正仿宋_GB2312" w:hAnsi="方正仿宋_GB2312" w:eastAsia="方正仿宋_GB2312" w:cs="方正仿宋_GB2312"/>
          <w:b/>
          <w:bCs/>
          <w:color w:val="auto"/>
          <w:sz w:val="24"/>
          <w:szCs w:val="24"/>
          <w:highlight w:val="none"/>
          <w:u w:val="single"/>
          <w:shd w:val="clear" w:color="auto" w:fill="auto"/>
          <w:lang w:val="en-US"/>
        </w:rPr>
      </w:pPr>
      <w:r>
        <w:rPr>
          <w:rFonts w:hint="eastAsia" w:ascii="方正仿宋_GB2312" w:hAnsi="方正仿宋_GB2312" w:eastAsia="方正仿宋_GB2312" w:cs="方正仿宋_GB2312"/>
          <w:b/>
          <w:bCs/>
          <w:color w:val="auto"/>
          <w:sz w:val="24"/>
          <w:szCs w:val="24"/>
          <w:highlight w:val="none"/>
          <w:shd w:val="clear" w:color="auto" w:fill="auto"/>
          <w:lang w:val="zh-CN"/>
        </w:rPr>
        <w:t>项目名称：</w:t>
      </w:r>
      <w:r>
        <w:rPr>
          <w:rFonts w:hint="eastAsia" w:ascii="方正仿宋_GB2312" w:hAnsi="方正仿宋_GB2312" w:eastAsia="方正仿宋_GB2312" w:cs="方正仿宋_GB2312"/>
          <w:b/>
          <w:bCs/>
          <w:color w:val="auto"/>
          <w:sz w:val="24"/>
          <w:szCs w:val="24"/>
          <w:highlight w:val="none"/>
          <w:u w:val="single"/>
          <w:shd w:val="clear" w:color="auto" w:fill="auto"/>
          <w:lang w:val="en-US" w:eastAsia="zh-CN"/>
        </w:rPr>
        <w:t xml:space="preserve">                          </w:t>
      </w:r>
    </w:p>
    <w:p w14:paraId="600799DB">
      <w:pPr>
        <w:widowControl w:val="0"/>
        <w:shd w:val="clear"/>
        <w:tabs>
          <w:tab w:val="left" w:pos="735"/>
        </w:tabs>
        <w:autoSpaceDE w:val="0"/>
        <w:autoSpaceDN w:val="0"/>
        <w:adjustRightInd w:val="0"/>
        <w:snapToGrid w:val="0"/>
        <w:spacing w:line="480" w:lineRule="exact"/>
        <w:ind w:firstLine="472" w:firstLineChars="196"/>
        <w:rPr>
          <w:rFonts w:hint="eastAsia" w:ascii="方正仿宋_GB2312" w:hAnsi="方正仿宋_GB2312" w:eastAsia="方正仿宋_GB2312" w:cs="方正仿宋_GB2312"/>
          <w:b/>
          <w:bCs/>
          <w:color w:val="auto"/>
          <w:sz w:val="24"/>
          <w:szCs w:val="24"/>
          <w:highlight w:val="none"/>
          <w:u w:val="single"/>
          <w:shd w:val="clear" w:color="auto" w:fill="auto"/>
          <w:lang w:val="zh-CN"/>
        </w:rPr>
      </w:pPr>
    </w:p>
    <w:p w14:paraId="1675E180">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根据《</w:t>
      </w:r>
      <w:r>
        <w:rPr>
          <w:rFonts w:hint="eastAsia" w:ascii="方正仿宋_GB2312" w:hAnsi="方正仿宋_GB2312" w:eastAsia="方正仿宋_GB2312" w:cs="方正仿宋_GB2312"/>
          <w:color w:val="auto"/>
          <w:sz w:val="24"/>
          <w:szCs w:val="24"/>
          <w:highlight w:val="none"/>
          <w:shd w:val="clear" w:color="auto" w:fill="auto"/>
          <w:lang w:eastAsia="zh-CN"/>
        </w:rPr>
        <w:t>中华人民共和国民法典</w:t>
      </w:r>
      <w:r>
        <w:rPr>
          <w:rFonts w:hint="eastAsia" w:ascii="方正仿宋_GB2312" w:hAnsi="方正仿宋_GB2312" w:eastAsia="方正仿宋_GB2312" w:cs="方正仿宋_GB2312"/>
          <w:color w:val="auto"/>
          <w:sz w:val="24"/>
          <w:szCs w:val="24"/>
          <w:highlight w:val="none"/>
          <w:shd w:val="clear" w:color="auto" w:fill="auto"/>
        </w:rPr>
        <w:t>》的有关规定，甲乙双方经友好协商，在真实、充分地表达各自意愿的基础上，一致同意就以下委托事宜签订本合同书，并由双方共同恪守。</w:t>
      </w:r>
    </w:p>
    <w:p w14:paraId="28C4F1D3">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第一条 编制要求</w:t>
      </w:r>
    </w:p>
    <w:p w14:paraId="30E097F3">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编制的</w:t>
      </w:r>
      <w:r>
        <w:rPr>
          <w:rFonts w:hint="eastAsia" w:ascii="方正仿宋_GB2312" w:hAnsi="方正仿宋_GB2312" w:eastAsia="方正仿宋_GB2312" w:cs="方正仿宋_GB2312"/>
          <w:color w:val="auto"/>
          <w:sz w:val="24"/>
          <w:szCs w:val="24"/>
          <w:highlight w:val="none"/>
          <w:shd w:val="clear" w:color="auto" w:fill="auto"/>
          <w:lang w:eastAsia="zh-CN"/>
        </w:rPr>
        <w:t>项目本子</w:t>
      </w:r>
      <w:r>
        <w:rPr>
          <w:rFonts w:hint="eastAsia" w:ascii="方正仿宋_GB2312" w:hAnsi="方正仿宋_GB2312" w:eastAsia="方正仿宋_GB2312" w:cs="方正仿宋_GB2312"/>
          <w:color w:val="auto"/>
          <w:sz w:val="24"/>
          <w:szCs w:val="24"/>
          <w:highlight w:val="none"/>
          <w:shd w:val="clear" w:color="auto" w:fill="auto"/>
        </w:rPr>
        <w:t>必须符合国家、省、市、现行法律、法规、条例、规范及规划，符合国家和省、市、经济社会发展的大政方针政策要求；符合镇坪县实际，具有前瞻性、引领性、可行性、操作性。</w:t>
      </w:r>
    </w:p>
    <w:p w14:paraId="4A8CB0A9">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第二条  编制目标</w:t>
      </w:r>
    </w:p>
    <w:p w14:paraId="2DD49CCC">
      <w:pPr>
        <w:widowControl w:val="0"/>
        <w:shd w:val="clear"/>
        <w:snapToGrid w:val="0"/>
        <w:spacing w:line="480" w:lineRule="exact"/>
        <w:rPr>
          <w:rFonts w:hint="eastAsia" w:ascii="方正仿宋_GB2312" w:hAnsi="方正仿宋_GB2312" w:eastAsia="方正仿宋_GB2312" w:cs="方正仿宋_GB2312"/>
          <w:b/>
          <w:color w:val="auto"/>
          <w:sz w:val="24"/>
          <w:szCs w:val="24"/>
          <w:highlight w:val="none"/>
          <w:shd w:val="clear" w:color="auto" w:fill="auto"/>
          <w:lang w:val="en-US" w:eastAsia="zh-CN"/>
        </w:rPr>
      </w:pPr>
      <w:r>
        <w:rPr>
          <w:rFonts w:hint="eastAsia" w:ascii="方正仿宋_GB2312" w:hAnsi="方正仿宋_GB2312" w:eastAsia="方正仿宋_GB2312" w:cs="方正仿宋_GB2312"/>
          <w:b/>
          <w:color w:val="auto"/>
          <w:sz w:val="24"/>
          <w:szCs w:val="24"/>
          <w:highlight w:val="none"/>
          <w:shd w:val="clear" w:color="auto" w:fill="auto"/>
          <w:lang w:val="en-US" w:eastAsia="zh-CN"/>
        </w:rPr>
        <w:t xml:space="preserve">  </w:t>
      </w:r>
    </w:p>
    <w:p w14:paraId="53FFE949">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第三条  交付时间</w:t>
      </w:r>
    </w:p>
    <w:p w14:paraId="79E71FD9">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p>
    <w:p w14:paraId="7ED9018A">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第四条  成果要求及验收条件</w:t>
      </w:r>
    </w:p>
    <w:p w14:paraId="080605C1">
      <w:pPr>
        <w:widowControl w:val="0"/>
        <w:shd w:val="clear"/>
        <w:snapToGrid w:val="0"/>
        <w:spacing w:line="480" w:lineRule="exact"/>
        <w:ind w:firstLine="480" w:firstLineChars="200"/>
        <w:rPr>
          <w:rFonts w:hint="eastAsia" w:ascii="方正仿宋_GB2312" w:hAnsi="方正仿宋_GB2312" w:eastAsia="方正仿宋_GB2312" w:cs="方正仿宋_GB2312"/>
          <w:bCs/>
          <w:color w:val="auto"/>
          <w:sz w:val="24"/>
          <w:szCs w:val="21"/>
          <w:highlight w:val="none"/>
          <w:shd w:val="clear" w:color="auto" w:fill="auto"/>
        </w:rPr>
      </w:pPr>
      <w:r>
        <w:rPr>
          <w:rFonts w:hint="eastAsia" w:ascii="方正仿宋_GB2312" w:hAnsi="方正仿宋_GB2312" w:eastAsia="方正仿宋_GB2312" w:cs="方正仿宋_GB2312"/>
          <w:bCs/>
          <w:color w:val="auto"/>
          <w:sz w:val="24"/>
          <w:szCs w:val="21"/>
          <w:highlight w:val="none"/>
          <w:shd w:val="clear" w:color="auto" w:fill="auto"/>
        </w:rPr>
        <w:t>1、成果的构成。成果包括：内容必须清晰完整，符合编制要求，规划成果应完整、准确地阐述规划意图和内容。</w:t>
      </w:r>
    </w:p>
    <w:p w14:paraId="700F4DE6">
      <w:pPr>
        <w:widowControl w:val="0"/>
        <w:shd w:val="clear"/>
        <w:snapToGrid w:val="0"/>
        <w:spacing w:line="480" w:lineRule="exact"/>
        <w:ind w:firstLine="480" w:firstLineChars="200"/>
        <w:rPr>
          <w:rFonts w:hint="eastAsia" w:ascii="方正仿宋_GB2312" w:hAnsi="方正仿宋_GB2312" w:eastAsia="方正仿宋_GB2312" w:cs="方正仿宋_GB2312"/>
          <w:bCs/>
          <w:color w:val="auto"/>
          <w:sz w:val="24"/>
          <w:szCs w:val="21"/>
          <w:highlight w:val="none"/>
          <w:shd w:val="clear" w:color="auto" w:fill="auto"/>
        </w:rPr>
      </w:pPr>
      <w:r>
        <w:rPr>
          <w:rFonts w:hint="eastAsia" w:ascii="方正仿宋_GB2312" w:hAnsi="方正仿宋_GB2312" w:eastAsia="方正仿宋_GB2312" w:cs="方正仿宋_GB2312"/>
          <w:bCs/>
          <w:color w:val="auto"/>
          <w:sz w:val="24"/>
          <w:szCs w:val="21"/>
          <w:highlight w:val="none"/>
          <w:shd w:val="clear" w:color="auto" w:fill="auto"/>
        </w:rPr>
        <w:t>2、验收条件：通过</w:t>
      </w:r>
      <w:r>
        <w:rPr>
          <w:rFonts w:hint="eastAsia" w:ascii="方正仿宋_GB2312" w:hAnsi="方正仿宋_GB2312" w:eastAsia="方正仿宋_GB2312" w:cs="方正仿宋_GB2312"/>
          <w:bCs/>
          <w:color w:val="auto"/>
          <w:sz w:val="24"/>
          <w:szCs w:val="21"/>
          <w:highlight w:val="none"/>
          <w:shd w:val="clear" w:color="auto" w:fill="auto"/>
          <w:lang w:eastAsia="zh-CN"/>
        </w:rPr>
        <w:t>甲方</w:t>
      </w:r>
      <w:r>
        <w:rPr>
          <w:rFonts w:hint="eastAsia" w:ascii="方正仿宋_GB2312" w:hAnsi="方正仿宋_GB2312" w:eastAsia="方正仿宋_GB2312" w:cs="方正仿宋_GB2312"/>
          <w:bCs/>
          <w:color w:val="auto"/>
          <w:sz w:val="24"/>
          <w:szCs w:val="21"/>
          <w:highlight w:val="none"/>
          <w:shd w:val="clear" w:color="auto" w:fill="auto"/>
        </w:rPr>
        <w:t>审核，达到预期。</w:t>
      </w:r>
    </w:p>
    <w:p w14:paraId="300E961A">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第五条 质量要求</w:t>
      </w:r>
    </w:p>
    <w:p w14:paraId="64732706">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1"/>
          <w:highlight w:val="none"/>
          <w:shd w:val="clear" w:color="auto" w:fill="auto"/>
        </w:rPr>
      </w:pPr>
      <w:r>
        <w:rPr>
          <w:rFonts w:hint="eastAsia" w:ascii="方正仿宋_GB2312" w:hAnsi="方正仿宋_GB2312" w:eastAsia="方正仿宋_GB2312" w:cs="方正仿宋_GB2312"/>
          <w:color w:val="auto"/>
          <w:sz w:val="24"/>
          <w:szCs w:val="21"/>
          <w:highlight w:val="none"/>
          <w:shd w:val="clear" w:color="auto" w:fill="auto"/>
        </w:rPr>
        <w:t>内容层次分明，条理清晰，重点突出，逻辑严谨，没有漏项，章节与内容重点突出，满足甲方实际需求；项目建设的必要性论据充分，符合国家政策方向发展方针政策，能满足实际需求；认真贯彻落实国家法律法规、技术标准与规范，与省市有关规划、工程项目布局紧密衔接；逻辑关系严密，数据准确，科学严谨，文字叙述严谨，无病句错字别字。</w:t>
      </w:r>
    </w:p>
    <w:p w14:paraId="57C61195">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第六条 服务费用及支付方式</w:t>
      </w:r>
    </w:p>
    <w:p w14:paraId="65131B3C">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1"/>
          <w:highlight w:val="none"/>
          <w:shd w:val="clear" w:color="auto" w:fill="auto"/>
        </w:rPr>
      </w:pPr>
      <w:r>
        <w:rPr>
          <w:rFonts w:hint="eastAsia" w:ascii="方正仿宋_GB2312" w:hAnsi="方正仿宋_GB2312" w:eastAsia="方正仿宋_GB2312" w:cs="方正仿宋_GB2312"/>
          <w:color w:val="auto"/>
          <w:sz w:val="24"/>
          <w:szCs w:val="21"/>
          <w:highlight w:val="none"/>
          <w:shd w:val="clear" w:color="auto" w:fill="auto"/>
        </w:rPr>
        <w:t>1、合同金额：</w:t>
      </w:r>
      <w:r>
        <w:rPr>
          <w:rFonts w:hint="eastAsia" w:ascii="方正仿宋_GB2312" w:hAnsi="方正仿宋_GB2312" w:eastAsia="方正仿宋_GB2312" w:cs="方正仿宋_GB2312"/>
          <w:color w:val="auto"/>
          <w:sz w:val="24"/>
          <w:szCs w:val="21"/>
          <w:highlight w:val="none"/>
          <w:u w:val="single"/>
          <w:shd w:val="clear" w:color="auto" w:fill="auto"/>
        </w:rPr>
        <w:t>￥</w:t>
      </w:r>
      <w:r>
        <w:rPr>
          <w:rFonts w:hint="eastAsia" w:ascii="方正仿宋_GB2312" w:hAnsi="方正仿宋_GB2312" w:eastAsia="方正仿宋_GB2312" w:cs="方正仿宋_GB2312"/>
          <w:color w:val="auto"/>
          <w:sz w:val="24"/>
          <w:szCs w:val="21"/>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1"/>
          <w:highlight w:val="none"/>
          <w:u w:val="single"/>
          <w:shd w:val="clear" w:color="auto" w:fill="auto"/>
        </w:rPr>
        <w:t xml:space="preserve"> （人民币大写：</w:t>
      </w:r>
      <w:r>
        <w:rPr>
          <w:rFonts w:hint="eastAsia" w:ascii="方正仿宋_GB2312" w:hAnsi="方正仿宋_GB2312" w:eastAsia="方正仿宋_GB2312" w:cs="方正仿宋_GB2312"/>
          <w:color w:val="auto"/>
          <w:sz w:val="24"/>
          <w:szCs w:val="21"/>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1"/>
          <w:highlight w:val="none"/>
          <w:u w:val="single"/>
          <w:shd w:val="clear" w:color="auto" w:fill="auto"/>
        </w:rPr>
        <w:t xml:space="preserve">）  </w:t>
      </w:r>
      <w:r>
        <w:rPr>
          <w:rFonts w:hint="eastAsia" w:ascii="方正仿宋_GB2312" w:hAnsi="方正仿宋_GB2312" w:eastAsia="方正仿宋_GB2312" w:cs="方正仿宋_GB2312"/>
          <w:color w:val="auto"/>
          <w:sz w:val="24"/>
          <w:szCs w:val="21"/>
          <w:highlight w:val="none"/>
          <w:shd w:val="clear" w:color="auto" w:fill="auto"/>
        </w:rPr>
        <w:t xml:space="preserve">                    </w:t>
      </w:r>
    </w:p>
    <w:p w14:paraId="2DD152D9">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1"/>
          <w:highlight w:val="none"/>
          <w:shd w:val="clear" w:color="auto" w:fill="auto"/>
        </w:rPr>
      </w:pPr>
      <w:r>
        <w:rPr>
          <w:rFonts w:hint="eastAsia" w:ascii="方正仿宋_GB2312" w:hAnsi="方正仿宋_GB2312" w:eastAsia="方正仿宋_GB2312" w:cs="方正仿宋_GB2312"/>
          <w:color w:val="auto"/>
          <w:sz w:val="24"/>
          <w:szCs w:val="21"/>
          <w:highlight w:val="none"/>
          <w:shd w:val="clear" w:color="auto" w:fill="auto"/>
        </w:rPr>
        <w:t>2、付款方式：</w:t>
      </w:r>
    </w:p>
    <w:p w14:paraId="6AA54F9B">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1"/>
          <w:highlight w:val="none"/>
          <w:shd w:val="clear" w:color="auto" w:fill="auto"/>
        </w:rPr>
      </w:pPr>
      <w:r>
        <w:rPr>
          <w:rFonts w:hint="eastAsia" w:ascii="方正仿宋_GB2312" w:hAnsi="方正仿宋_GB2312" w:eastAsia="方正仿宋_GB2312" w:cs="方正仿宋_GB2312"/>
          <w:color w:val="auto"/>
          <w:sz w:val="24"/>
          <w:szCs w:val="21"/>
          <w:highlight w:val="none"/>
          <w:shd w:val="clear" w:color="auto" w:fill="auto"/>
        </w:rPr>
        <w:t>采用分期付款方式。</w:t>
      </w:r>
      <w:r>
        <w:rPr>
          <w:rFonts w:hint="eastAsia" w:ascii="方正仿宋_GB2312" w:hAnsi="方正仿宋_GB2312" w:eastAsia="方正仿宋_GB2312" w:cs="方正仿宋_GB2312"/>
          <w:b/>
          <w:bCs/>
          <w:color w:val="auto"/>
          <w:sz w:val="24"/>
          <w:szCs w:val="21"/>
          <w:highlight w:val="none"/>
          <w:shd w:val="clear" w:color="auto" w:fill="auto"/>
        </w:rPr>
        <w:t>合同签订并启动工作后5个工作日内，甲方支付给乙方本合同总价款的30%</w:t>
      </w:r>
      <w:r>
        <w:rPr>
          <w:rFonts w:hint="eastAsia" w:ascii="方正仿宋_GB2312" w:hAnsi="方正仿宋_GB2312" w:eastAsia="方正仿宋_GB2312" w:cs="方正仿宋_GB2312"/>
          <w:b/>
          <w:bCs/>
          <w:color w:val="auto"/>
          <w:sz w:val="24"/>
          <w:szCs w:val="21"/>
          <w:highlight w:val="none"/>
          <w:shd w:val="clear" w:color="auto" w:fill="auto"/>
          <w:lang w:eastAsia="zh-CN"/>
        </w:rPr>
        <w:t>，</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设计</w:t>
      </w:r>
      <w:r>
        <w:rPr>
          <w:rFonts w:hint="eastAsia" w:ascii="宋体" w:hAnsi="宋体"/>
          <w:b/>
          <w:bCs/>
          <w:color w:val="auto"/>
          <w:sz w:val="24"/>
          <w:highlight w:val="none"/>
        </w:rPr>
        <w:t>文件均按期完成并送至</w:t>
      </w:r>
      <w:r>
        <w:rPr>
          <w:rFonts w:hint="eastAsia" w:ascii="宋体" w:hAnsi="宋体"/>
          <w:b/>
          <w:bCs/>
          <w:color w:val="auto"/>
          <w:sz w:val="24"/>
          <w:highlight w:val="none"/>
          <w:lang w:val="en-US" w:eastAsia="zh-CN"/>
        </w:rPr>
        <w:t>甲方处，</w:t>
      </w:r>
      <w:r>
        <w:rPr>
          <w:rFonts w:hint="eastAsia" w:ascii="方正仿宋_GB2312" w:hAnsi="方正仿宋_GB2312" w:eastAsia="方正仿宋_GB2312" w:cs="方正仿宋_GB2312"/>
          <w:b/>
          <w:bCs/>
          <w:color w:val="auto"/>
          <w:sz w:val="24"/>
          <w:szCs w:val="21"/>
          <w:highlight w:val="none"/>
          <w:shd w:val="clear" w:color="auto" w:fill="auto"/>
        </w:rPr>
        <w:t>甲方支付给乙方本合同总价款的</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6</w:t>
      </w:r>
      <w:r>
        <w:rPr>
          <w:rFonts w:hint="eastAsia" w:ascii="方正仿宋_GB2312" w:hAnsi="方正仿宋_GB2312" w:eastAsia="方正仿宋_GB2312" w:cs="方正仿宋_GB2312"/>
          <w:b/>
          <w:bCs/>
          <w:color w:val="auto"/>
          <w:sz w:val="24"/>
          <w:szCs w:val="21"/>
          <w:highlight w:val="none"/>
          <w:shd w:val="clear" w:color="auto" w:fill="auto"/>
        </w:rPr>
        <w:t>0%</w:t>
      </w:r>
      <w:r>
        <w:rPr>
          <w:rFonts w:hint="eastAsia" w:ascii="方正仿宋_GB2312" w:hAnsi="方正仿宋_GB2312" w:eastAsia="方正仿宋_GB2312" w:cs="方正仿宋_GB2312"/>
          <w:b/>
          <w:bCs/>
          <w:color w:val="auto"/>
          <w:sz w:val="24"/>
          <w:szCs w:val="24"/>
          <w:highlight w:val="none"/>
          <w:shd w:val="clear" w:color="auto" w:fill="auto"/>
        </w:rPr>
        <w:t>。</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设计文件经上级主管部门审核通过后</w:t>
      </w:r>
      <w:r>
        <w:rPr>
          <w:rFonts w:hint="eastAsia" w:ascii="方正仿宋_GB2312" w:hAnsi="方正仿宋_GB2312" w:eastAsia="方正仿宋_GB2312" w:cs="方正仿宋_GB2312"/>
          <w:b/>
          <w:bCs/>
          <w:color w:val="auto"/>
          <w:sz w:val="24"/>
          <w:szCs w:val="21"/>
          <w:highlight w:val="none"/>
          <w:shd w:val="clear" w:color="auto" w:fill="auto"/>
        </w:rPr>
        <w:t>，递交终稿后5个工作日内，甲方支付给乙方本合同总价款的</w:t>
      </w:r>
      <w:r>
        <w:rPr>
          <w:rFonts w:hint="eastAsia" w:ascii="方正仿宋_GB2312" w:hAnsi="方正仿宋_GB2312" w:eastAsia="方正仿宋_GB2312" w:cs="方正仿宋_GB2312"/>
          <w:b/>
          <w:bCs/>
          <w:color w:val="auto"/>
          <w:sz w:val="24"/>
          <w:szCs w:val="21"/>
          <w:highlight w:val="none"/>
          <w:shd w:val="clear" w:color="auto" w:fill="auto"/>
          <w:lang w:val="en-US" w:eastAsia="zh-CN"/>
        </w:rPr>
        <w:t>1</w:t>
      </w:r>
      <w:r>
        <w:rPr>
          <w:rFonts w:hint="eastAsia" w:ascii="方正仿宋_GB2312" w:hAnsi="方正仿宋_GB2312" w:eastAsia="方正仿宋_GB2312" w:cs="方正仿宋_GB2312"/>
          <w:b/>
          <w:bCs/>
          <w:color w:val="auto"/>
          <w:sz w:val="24"/>
          <w:szCs w:val="21"/>
          <w:highlight w:val="none"/>
          <w:shd w:val="clear" w:color="auto" w:fill="auto"/>
        </w:rPr>
        <w:t>0%</w:t>
      </w:r>
      <w:r>
        <w:rPr>
          <w:rFonts w:hint="eastAsia" w:ascii="方正仿宋_GB2312" w:hAnsi="方正仿宋_GB2312" w:eastAsia="方正仿宋_GB2312" w:cs="方正仿宋_GB2312"/>
          <w:b/>
          <w:bCs/>
          <w:color w:val="auto"/>
          <w:sz w:val="24"/>
          <w:szCs w:val="24"/>
          <w:highlight w:val="none"/>
          <w:shd w:val="clear" w:color="auto" w:fill="auto"/>
        </w:rPr>
        <w:t>。</w:t>
      </w:r>
    </w:p>
    <w:p w14:paraId="0169E306">
      <w:pPr>
        <w:widowControl w:val="0"/>
        <w:shd w:val="clear"/>
        <w:snapToGrid w:val="0"/>
        <w:spacing w:line="480" w:lineRule="exact"/>
        <w:ind w:firstLine="482"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第七条 甲方权利和责任</w:t>
      </w:r>
    </w:p>
    <w:p w14:paraId="27DB95C9">
      <w:pPr>
        <w:widowControl w:val="0"/>
        <w:shd w:val="clear"/>
        <w:spacing w:after="0" w:line="480" w:lineRule="exact"/>
        <w:ind w:left="0" w:leftChars="0" w:firstLine="480" w:firstLineChars="200"/>
        <w:jc w:val="both"/>
        <w:rPr>
          <w:rFonts w:hint="eastAsia" w:ascii="方正仿宋_GB2312" w:hAnsi="方正仿宋_GB2312" w:eastAsia="方正仿宋_GB2312" w:cs="方正仿宋_GB2312"/>
          <w:color w:val="auto"/>
          <w:spacing w:val="-5"/>
          <w:kern w:val="2"/>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1、甲方应提供编制本项目报告所需要的基础数据和技术数据，并协调乙方收集其他有关资料。</w:t>
      </w:r>
    </w:p>
    <w:p w14:paraId="0F5A06D1">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2、在合同期内，甲方进行与本项目有关的讨论、座谈、调研考察等所有的信息资料，应提供给乙方，必要时可允许乙方编制人员参加。</w:t>
      </w:r>
    </w:p>
    <w:p w14:paraId="06A8EADD">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3、按照约定及时间向乙方支付本合同费用，在合同期内项目发生变化时应及时通知乙方。</w:t>
      </w:r>
    </w:p>
    <w:p w14:paraId="7A1EA63D">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4、甲</w:t>
      </w:r>
      <w:r>
        <w:rPr>
          <w:rFonts w:hint="eastAsia" w:ascii="方正仿宋_GB2312" w:hAnsi="方正仿宋_GB2312" w:eastAsia="方正仿宋_GB2312" w:cs="方正仿宋_GB2312"/>
          <w:bCs/>
          <w:color w:val="auto"/>
          <w:sz w:val="24"/>
          <w:szCs w:val="24"/>
          <w:highlight w:val="none"/>
          <w:shd w:val="clear" w:color="auto" w:fill="auto"/>
        </w:rPr>
        <w:t>方有权</w:t>
      </w:r>
      <w:r>
        <w:rPr>
          <w:rFonts w:hint="eastAsia" w:ascii="方正仿宋_GB2312" w:hAnsi="方正仿宋_GB2312" w:eastAsia="方正仿宋_GB2312" w:cs="方正仿宋_GB2312"/>
          <w:color w:val="auto"/>
          <w:sz w:val="24"/>
          <w:szCs w:val="24"/>
          <w:highlight w:val="none"/>
          <w:shd w:val="clear" w:color="auto" w:fill="auto"/>
        </w:rPr>
        <w:t>对乙方工作成果进行审查和验收。</w:t>
      </w:r>
    </w:p>
    <w:p w14:paraId="622EAFFF">
      <w:pPr>
        <w:widowControl w:val="0"/>
        <w:shd w:val="clear"/>
        <w:snapToGrid w:val="0"/>
        <w:spacing w:line="480" w:lineRule="exact"/>
        <w:ind w:firstLine="482"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第八条 乙方权利和责任</w:t>
      </w:r>
    </w:p>
    <w:p w14:paraId="14482440">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1、乙方应按国家有关规定、规范及甲方的要求进行规划编制。</w:t>
      </w:r>
    </w:p>
    <w:p w14:paraId="5AA2A889">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2、乙方提供的咨询成果由于工作深度不够，导致该项目无法得到审批或通过论证，乙方应无条件完善修改。</w:t>
      </w:r>
    </w:p>
    <w:p w14:paraId="2B793331">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3、乙方应对甲方提供的资料（有保密要求）承担保密义务。</w:t>
      </w:r>
    </w:p>
    <w:p w14:paraId="0BB847FC">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4、乙方协助甲方做好座谈、汇报、评审、有关检查及政策宣传工作。</w:t>
      </w:r>
    </w:p>
    <w:p w14:paraId="4B0D4E97">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5、乙方应根据各阶段工作计划，按期完成调研、文本起草、规划衔接、修改论证、汇报演示等工作，并按照甲方要求提供相应数量的规划文本及相关材料；配合甲方组织专家评审、报批等相关工作。</w:t>
      </w:r>
    </w:p>
    <w:p w14:paraId="1B1BDFC9">
      <w:pPr>
        <w:widowControl w:val="0"/>
        <w:shd w:val="clear"/>
        <w:snapToGrid w:val="0"/>
        <w:spacing w:line="480" w:lineRule="exact"/>
        <w:ind w:firstLine="482"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第九条 知识产权归属及保密要求</w:t>
      </w:r>
    </w:p>
    <w:p w14:paraId="372EFC57">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1、项目成果的知识产权归甲乙双方共同所有，且在项目制作期间甲方向乙方提供的资料及乙方所编制的报告，双方不应向任何第三方泄露。</w:t>
      </w:r>
    </w:p>
    <w:p w14:paraId="6AD3028D">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2、乙方须建立严格的保密制度，并加强对工作人员的保密管理及保密知识教育。</w:t>
      </w:r>
    </w:p>
    <w:p w14:paraId="78BAF797">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3、乙方须承担与此有关的技术情报和数据资料的保密责任。与本项目有关的资料及数据成果中涉及国家秘密的内容，均要求按照《国家保密法》及相关法律法规执行。</w:t>
      </w:r>
    </w:p>
    <w:p w14:paraId="14407755">
      <w:pPr>
        <w:widowControl w:val="0"/>
        <w:shd w:val="clear"/>
        <w:snapToGrid w:val="0"/>
        <w:spacing w:line="480" w:lineRule="exact"/>
        <w:ind w:firstLine="482"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第十条违约责任</w:t>
      </w:r>
    </w:p>
    <w:p w14:paraId="2DEE046A">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1、按《</w:t>
      </w:r>
      <w:r>
        <w:rPr>
          <w:rFonts w:hint="eastAsia" w:ascii="方正仿宋_GB2312" w:hAnsi="方正仿宋_GB2312" w:eastAsia="方正仿宋_GB2312" w:cs="方正仿宋_GB2312"/>
          <w:color w:val="auto"/>
          <w:sz w:val="24"/>
          <w:szCs w:val="24"/>
          <w:highlight w:val="none"/>
          <w:shd w:val="clear" w:color="auto" w:fill="auto"/>
          <w:lang w:eastAsia="zh-CN"/>
        </w:rPr>
        <w:t>中华人民共和国民法典</w:t>
      </w:r>
      <w:r>
        <w:rPr>
          <w:rFonts w:hint="eastAsia" w:ascii="方正仿宋_GB2312" w:hAnsi="方正仿宋_GB2312" w:eastAsia="方正仿宋_GB2312" w:cs="方正仿宋_GB2312"/>
          <w:color w:val="auto"/>
          <w:sz w:val="24"/>
          <w:szCs w:val="24"/>
          <w:highlight w:val="none"/>
          <w:shd w:val="clear" w:color="auto" w:fill="auto"/>
        </w:rPr>
        <w:t>》中的相关条款执行。</w:t>
      </w:r>
    </w:p>
    <w:p w14:paraId="23DD82A3">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2、未按合同要求提供服务或服务质量不能满足服务要求和标准，采购人有权终止合同，并对供方违约行为进行追究，同时按《政府采购法》的有关规定进行处罚。</w:t>
      </w:r>
    </w:p>
    <w:p w14:paraId="63D8B326">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1"/>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3、甲方违约责任</w:t>
      </w:r>
    </w:p>
    <w:p w14:paraId="0C06DE14">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（1）甲方提交资料时间超过约定期限10个工作日（含10个工作日）以内，乙方交付成果的时间按约定顺延；甲方提交资料超过规定期限10个工作日以上时，乙方有权重新确定提交成果的时间。</w:t>
      </w:r>
    </w:p>
    <w:p w14:paraId="727E3690">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甲方变更委托规划项目、规模、条件，或因提交资料错误，或提交资料作较大修改，乙方应该有义务及时提出，造成乙方返工且返工费达到或超过合同价款的20%时，双方应协商签订补充协议或另行签订合同明确。</w:t>
      </w:r>
    </w:p>
    <w:p w14:paraId="61A03CFA">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1"/>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本合同履行期间，因甲方原因造成合同终止或解除，甲方已经交付定金的，不退还定金；若甲方尚未交付定金，乙方为本合同的履行发生了必要的费用的，甲方应予以赔偿。合同终止或解除时，乙方已开始规划工作的，甲方应根据乙方已完成的实际工作量，不足或等于一半时，按该阶段规划费的一半支付，定金抵作规划费；超过一半时，按该阶段规划费的全部支付。同时，乙方应将已完成的阶段性成果移交给甲方。</w:t>
      </w:r>
    </w:p>
    <w:p w14:paraId="6D19FC06">
      <w:pPr>
        <w:widowControl w:val="0"/>
        <w:shd w:val="clear"/>
        <w:snapToGrid w:val="0"/>
        <w:spacing w:line="480" w:lineRule="exact"/>
        <w:ind w:firstLine="480" w:firstLineChars="200"/>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4、乙方违约责任</w:t>
      </w:r>
    </w:p>
    <w:p w14:paraId="677E6167">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（1）对甲方的反馈意见乙</w:t>
      </w:r>
      <w:r>
        <w:rPr>
          <w:rFonts w:hint="eastAsia" w:ascii="方正仿宋_GB2312" w:hAnsi="方正仿宋_GB2312" w:eastAsia="方正仿宋_GB2312" w:cs="方正仿宋_GB2312"/>
          <w:color w:val="auto"/>
          <w:sz w:val="24"/>
          <w:szCs w:val="24"/>
          <w:highlight w:val="none"/>
          <w:shd w:val="clear" w:color="auto" w:fill="auto"/>
        </w:rPr>
        <w:t>方有责任按照意见或建议进一步对稿件进行修改。</w:t>
      </w:r>
    </w:p>
    <w:p w14:paraId="17B59E4A">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（2）在编制规划期内，乙方要及时与甲方沟通协商，解决编制期间存在的问题。</w:t>
      </w:r>
    </w:p>
    <w:p w14:paraId="4490D9DD">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（3）乙方配合甲方做好意见征求工作，并参照合理化建议重新修改后以最终的成果稿提交甲方。</w:t>
      </w:r>
    </w:p>
    <w:p w14:paraId="6779243C">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乙方不得将该成交项目转包，否则，甲方有权中止合同并要求乙方赔偿损失，并退还一切已支付费用；乙方未经甲方书面同意不得更换项目组负责人和专业技术人员，否则，视情节轻重，甲方有权扣除合同价款总额的1%～5%，或中止设计合同并要求设计单位赔偿损失。</w:t>
      </w:r>
    </w:p>
    <w:p w14:paraId="5F65ADEF">
      <w:pPr>
        <w:widowControl w:val="0"/>
        <w:shd w:val="clear"/>
        <w:snapToGrid w:val="0"/>
        <w:spacing w:line="480" w:lineRule="exact"/>
        <w:ind w:firstLine="482"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第十一条 合同的变更、解除和争议解决</w:t>
      </w:r>
    </w:p>
    <w:p w14:paraId="45FDDFED">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1、合同一方要求变更、解除合同的，应在30日前书面通知另一方，由签约各方另行协调一致，并签署书面文件。</w:t>
      </w:r>
    </w:p>
    <w:p w14:paraId="78BDF48A">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2、若项目最终通过出现甲乙双方意见分歧，以双方认可的专家或第三方评判意见为准。</w:t>
      </w:r>
    </w:p>
    <w:p w14:paraId="78316828">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3、合同在履行过程中发生争议的，签约双方应通过协商的方式解决。如协商不成，签约双方同意将争议提交甲方所在地法院依法裁决。</w:t>
      </w:r>
    </w:p>
    <w:p w14:paraId="5BE648C8">
      <w:pPr>
        <w:widowControl w:val="0"/>
        <w:shd w:val="clear"/>
        <w:snapToGrid w:val="0"/>
        <w:spacing w:line="480" w:lineRule="exact"/>
        <w:ind w:firstLine="482" w:firstLineChars="200"/>
        <w:rPr>
          <w:rFonts w:hint="eastAsia" w:ascii="方正仿宋_GB2312" w:hAnsi="方正仿宋_GB2312" w:eastAsia="方正仿宋_GB2312" w:cs="方正仿宋_GB2312"/>
          <w:b/>
          <w:color w:val="auto"/>
          <w:sz w:val="24"/>
          <w:szCs w:val="24"/>
          <w:highlight w:val="none"/>
          <w:shd w:val="clear" w:color="auto" w:fill="auto"/>
        </w:rPr>
      </w:pPr>
      <w:r>
        <w:rPr>
          <w:rFonts w:hint="eastAsia" w:ascii="方正仿宋_GB2312" w:hAnsi="方正仿宋_GB2312" w:eastAsia="方正仿宋_GB2312" w:cs="方正仿宋_GB2312"/>
          <w:b/>
          <w:color w:val="auto"/>
          <w:sz w:val="24"/>
          <w:szCs w:val="24"/>
          <w:highlight w:val="none"/>
          <w:shd w:val="clear" w:color="auto" w:fill="auto"/>
        </w:rPr>
        <w:t>第十二条 合同生效及其他</w:t>
      </w:r>
    </w:p>
    <w:p w14:paraId="2835AE7A">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1、乙方必须成立本项目规划编制专家组,保质保量按时完成本合同约定的规划编制任务。因不可抗力因素致使本合同无法履行时,由双方协商解决。</w:t>
      </w:r>
    </w:p>
    <w:p w14:paraId="3B0FAEB5">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本合同生效后,应按规定到审查部门备案。双方履行完成合同规定内容后,合同即行终止。项目竞争性磋商文件、竞争性磋商响应文件,双方认可的传真、电报,会议纪要等均为合同的组成部分,与本合同具有同等法律效力。</w:t>
      </w:r>
    </w:p>
    <w:p w14:paraId="57D7544F">
      <w:pPr>
        <w:widowControl w:val="0"/>
        <w:shd w:val="clear"/>
        <w:snapToGrid w:val="0"/>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3、本合同若有未尽事宜,双方可协商签订补充协议,补充协议与本合同具有同等法律效力。</w:t>
      </w:r>
    </w:p>
    <w:p w14:paraId="4221A6FF">
      <w:pPr>
        <w:widowControl w:val="0"/>
        <w:shd w:val="clear"/>
        <w:snapToGrid w:val="0"/>
        <w:spacing w:line="480" w:lineRule="exact"/>
        <w:ind w:firstLine="482"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第十三条</w:t>
      </w:r>
      <w:r>
        <w:rPr>
          <w:rFonts w:hint="eastAsia" w:ascii="方正仿宋_GB2312" w:hAnsi="方正仿宋_GB2312" w:eastAsia="方正仿宋_GB2312" w:cs="方正仿宋_GB2312"/>
          <w:color w:val="auto"/>
          <w:sz w:val="24"/>
          <w:szCs w:val="24"/>
          <w:highlight w:val="none"/>
          <w:shd w:val="clear" w:color="auto" w:fill="auto"/>
        </w:rPr>
        <w:t xml:space="preserve"> 本合同一式六份，甲乙双方各执三份。本合同自双方签字盖章之日起生效。</w:t>
      </w:r>
    </w:p>
    <w:p w14:paraId="5C385AE7">
      <w:pPr>
        <w:widowControl w:val="0"/>
        <w:shd w:val="clear"/>
        <w:spacing w:after="120" w:line="480" w:lineRule="exact"/>
        <w:jc w:val="both"/>
        <w:rPr>
          <w:rFonts w:hint="eastAsia" w:ascii="方正仿宋_GB2312" w:hAnsi="方正仿宋_GB2312" w:eastAsia="方正仿宋_GB2312" w:cs="方正仿宋_GB2312"/>
          <w:color w:val="auto"/>
          <w:kern w:val="2"/>
          <w:sz w:val="21"/>
          <w:szCs w:val="24"/>
          <w:highlight w:val="none"/>
          <w:shd w:val="clear" w:color="auto" w:fill="auto"/>
          <w:lang w:val="en-US" w:eastAsia="zh-CN" w:bidi="ar-SA"/>
        </w:rPr>
      </w:pPr>
    </w:p>
    <w:p w14:paraId="6E909491">
      <w:pPr>
        <w:widowControl w:val="0"/>
        <w:shd w:val="clear"/>
        <w:spacing w:line="480" w:lineRule="exact"/>
        <w:rPr>
          <w:rFonts w:hint="eastAsia" w:ascii="方正仿宋_GB2312" w:hAnsi="方正仿宋_GB2312" w:eastAsia="方正仿宋_GB2312" w:cs="方正仿宋_GB2312"/>
          <w:color w:val="auto"/>
          <w:sz w:val="21"/>
          <w:szCs w:val="24"/>
          <w:highlight w:val="none"/>
          <w:shd w:val="clear" w:color="auto" w:fill="auto"/>
        </w:rPr>
      </w:pPr>
    </w:p>
    <w:p w14:paraId="27E9F38D">
      <w:pPr>
        <w:widowControl w:val="0"/>
        <w:shd w:val="clear"/>
        <w:spacing w:after="120" w:line="480" w:lineRule="exact"/>
        <w:jc w:val="both"/>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color w:val="auto"/>
          <w:kern w:val="2"/>
          <w:sz w:val="24"/>
          <w:szCs w:val="24"/>
          <w:highlight w:val="none"/>
          <w:shd w:val="clear" w:color="auto" w:fill="auto"/>
          <w:lang w:val="en-US" w:eastAsia="zh-CN" w:bidi="ar-SA"/>
        </w:rPr>
        <w:t>（此页无正文）</w:t>
      </w:r>
    </w:p>
    <w:p w14:paraId="2618F703">
      <w:pPr>
        <w:widowControl w:val="0"/>
        <w:shd w:val="clear"/>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p>
    <w:p w14:paraId="7DD4FC9F">
      <w:pPr>
        <w:widowControl w:val="0"/>
        <w:shd w:val="clear"/>
        <w:spacing w:line="480" w:lineRule="exac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甲方（盖章）：                          乙方（盖章）：</w:t>
      </w:r>
    </w:p>
    <w:p w14:paraId="0A66018B">
      <w:pPr>
        <w:widowControl w:val="0"/>
        <w:shd w:val="clear"/>
        <w:spacing w:line="480" w:lineRule="exact"/>
        <w:rPr>
          <w:rFonts w:hint="eastAsia" w:ascii="方正仿宋_GB2312" w:hAnsi="方正仿宋_GB2312" w:eastAsia="方正仿宋_GB2312" w:cs="方正仿宋_GB2312"/>
          <w:color w:val="auto"/>
          <w:sz w:val="21"/>
          <w:szCs w:val="24"/>
          <w:highlight w:val="none"/>
          <w:shd w:val="clear" w:color="auto" w:fill="auto"/>
        </w:rPr>
      </w:pPr>
    </w:p>
    <w:p w14:paraId="32C9B410">
      <w:pPr>
        <w:widowControl w:val="0"/>
        <w:shd w:val="clear"/>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p>
    <w:p w14:paraId="3135D66B">
      <w:pPr>
        <w:widowControl w:val="0"/>
        <w:shd w:val="clear"/>
        <w:spacing w:line="480" w:lineRule="exac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法定代表人（签字或盖章）：              法定代表人（签字或盖章）：</w:t>
      </w:r>
    </w:p>
    <w:p w14:paraId="67A55818">
      <w:pPr>
        <w:widowControl w:val="0"/>
        <w:shd w:val="clear"/>
        <w:spacing w:line="480" w:lineRule="exact"/>
        <w:rPr>
          <w:rFonts w:hint="eastAsia" w:ascii="方正仿宋_GB2312" w:hAnsi="方正仿宋_GB2312" w:eastAsia="方正仿宋_GB2312" w:cs="方正仿宋_GB2312"/>
          <w:color w:val="auto"/>
          <w:sz w:val="21"/>
          <w:szCs w:val="24"/>
          <w:highlight w:val="none"/>
          <w:shd w:val="clear" w:color="auto" w:fill="auto"/>
        </w:rPr>
      </w:pPr>
    </w:p>
    <w:p w14:paraId="5DC23FFD">
      <w:pPr>
        <w:widowControl w:val="0"/>
        <w:shd w:val="clear"/>
        <w:spacing w:line="480" w:lineRule="exact"/>
        <w:rPr>
          <w:rFonts w:hint="eastAsia" w:ascii="方正仿宋_GB2312" w:hAnsi="方正仿宋_GB2312" w:eastAsia="方正仿宋_GB2312" w:cs="方正仿宋_GB2312"/>
          <w:color w:val="auto"/>
          <w:sz w:val="24"/>
          <w:szCs w:val="24"/>
          <w:highlight w:val="none"/>
          <w:shd w:val="clear" w:color="auto" w:fill="auto"/>
        </w:rPr>
      </w:pPr>
    </w:p>
    <w:p w14:paraId="009C973D">
      <w:pPr>
        <w:widowControl w:val="0"/>
        <w:shd w:val="clear"/>
        <w:spacing w:line="480" w:lineRule="exac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合同签订日期：</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rPr>
        <w:t>年   月   日          合同签订日期：</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rPr>
        <w:t xml:space="preserve">年   月   日 </w:t>
      </w:r>
    </w:p>
    <w:p w14:paraId="04120C11">
      <w:pPr>
        <w:widowControl w:val="0"/>
        <w:shd w:val="clear"/>
        <w:autoSpaceDE w:val="0"/>
        <w:autoSpaceDN w:val="0"/>
        <w:adjustRightInd w:val="0"/>
        <w:spacing w:line="480" w:lineRule="exact"/>
        <w:ind w:firstLine="2640" w:firstLineChars="1100"/>
        <w:rPr>
          <w:rFonts w:hint="eastAsia" w:ascii="方正仿宋_GB2312" w:hAnsi="方正仿宋_GB2312" w:eastAsia="方正仿宋_GB2312" w:cs="方正仿宋_GB2312"/>
          <w:color w:val="auto"/>
          <w:sz w:val="24"/>
          <w:szCs w:val="24"/>
          <w:highlight w:val="none"/>
          <w:shd w:val="clear" w:color="auto" w:fill="auto"/>
          <w:lang w:val="en-US" w:eastAsia="zh-CN" w:bidi="ar-SA"/>
        </w:rPr>
      </w:pPr>
    </w:p>
    <w:p w14:paraId="7BD5C650">
      <w:pPr>
        <w:widowControl w:val="0"/>
        <w:shd w:val="clear"/>
        <w:autoSpaceDE w:val="0"/>
        <w:autoSpaceDN w:val="0"/>
        <w:adjustRightInd w:val="0"/>
        <w:spacing w:line="480" w:lineRule="exact"/>
        <w:ind w:firstLine="2640" w:firstLineChars="1100"/>
        <w:rPr>
          <w:rFonts w:hint="eastAsia" w:ascii="方正仿宋_GB2312" w:hAnsi="方正仿宋_GB2312" w:eastAsia="方正仿宋_GB2312" w:cs="方正仿宋_GB2312"/>
          <w:color w:val="auto"/>
          <w:sz w:val="24"/>
          <w:szCs w:val="24"/>
          <w:highlight w:val="none"/>
          <w:shd w:val="clear" w:color="auto" w:fill="auto"/>
          <w:lang w:val="en-US" w:eastAsia="zh-CN" w:bidi="ar-SA"/>
        </w:rPr>
      </w:pPr>
    </w:p>
    <w:p w14:paraId="39FF59E8">
      <w:pPr>
        <w:widowControl w:val="0"/>
        <w:shd w:val="clear"/>
        <w:autoSpaceDE w:val="0"/>
        <w:autoSpaceDN w:val="0"/>
        <w:adjustRightInd w:val="0"/>
        <w:spacing w:line="480" w:lineRule="exact"/>
        <w:ind w:firstLine="2640" w:firstLineChars="1100"/>
        <w:rPr>
          <w:rFonts w:hint="eastAsia" w:ascii="方正仿宋_GB2312" w:hAnsi="方正仿宋_GB2312" w:eastAsia="方正仿宋_GB2312" w:cs="方正仿宋_GB2312"/>
          <w:color w:val="auto"/>
          <w:sz w:val="24"/>
          <w:szCs w:val="24"/>
          <w:highlight w:val="none"/>
          <w:shd w:val="clear" w:color="auto" w:fill="auto"/>
          <w:lang w:val="en-US" w:eastAsia="zh-CN" w:bidi="ar-SA"/>
        </w:rPr>
      </w:pPr>
    </w:p>
    <w:bookmarkEnd w:id="249"/>
    <w:bookmarkEnd w:id="250"/>
    <w:p w14:paraId="550C094C">
      <w:pPr>
        <w:widowControl w:val="0"/>
        <w:shd w:val="clear"/>
        <w:spacing w:line="480" w:lineRule="exact"/>
        <w:ind w:firstLine="4560" w:firstLineChars="1900"/>
        <w:rPr>
          <w:rFonts w:hint="eastAsia" w:ascii="方正仿宋_GB2312" w:hAnsi="方正仿宋_GB2312" w:eastAsia="方正仿宋_GB2312" w:cs="方正仿宋_GB2312"/>
          <w:color w:val="auto"/>
          <w:sz w:val="24"/>
          <w:szCs w:val="24"/>
          <w:highlight w:val="none"/>
          <w:shd w:val="clear" w:color="auto" w:fill="auto"/>
        </w:rPr>
      </w:pPr>
    </w:p>
    <w:p w14:paraId="443CCFEC">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6F0D00DE">
      <w:pPr>
        <w:shd w:val="clear"/>
        <w:rPr>
          <w:rFonts w:hint="eastAsia" w:ascii="方正仿宋_GB2312" w:hAnsi="方正仿宋_GB2312" w:eastAsia="方正仿宋_GB2312" w:cs="方正仿宋_GB2312"/>
          <w:color w:val="auto"/>
          <w:sz w:val="24"/>
          <w:szCs w:val="24"/>
          <w:highlight w:val="none"/>
          <w:shd w:val="clear" w:color="auto" w:fill="auto"/>
        </w:rPr>
      </w:pPr>
    </w:p>
    <w:p w14:paraId="4235E89A">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29B789B3">
      <w:pPr>
        <w:shd w:val="clear"/>
        <w:rPr>
          <w:rFonts w:hint="eastAsia" w:ascii="方正仿宋_GB2312" w:hAnsi="方正仿宋_GB2312" w:eastAsia="方正仿宋_GB2312" w:cs="方正仿宋_GB2312"/>
          <w:color w:val="auto"/>
          <w:sz w:val="24"/>
          <w:szCs w:val="24"/>
          <w:highlight w:val="none"/>
          <w:shd w:val="clear" w:color="auto" w:fill="auto"/>
        </w:rPr>
      </w:pPr>
    </w:p>
    <w:p w14:paraId="02C1DE7C">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3A043AEC">
      <w:pPr>
        <w:shd w:val="clear"/>
        <w:rPr>
          <w:rFonts w:hint="eastAsia" w:ascii="方正仿宋_GB2312" w:hAnsi="方正仿宋_GB2312" w:eastAsia="方正仿宋_GB2312" w:cs="方正仿宋_GB2312"/>
          <w:color w:val="auto"/>
          <w:sz w:val="24"/>
          <w:szCs w:val="24"/>
          <w:highlight w:val="none"/>
          <w:shd w:val="clear" w:color="auto" w:fill="auto"/>
        </w:rPr>
      </w:pPr>
    </w:p>
    <w:p w14:paraId="55C0FEA6">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492D8A11">
      <w:pPr>
        <w:shd w:val="clear"/>
        <w:rPr>
          <w:rFonts w:hint="eastAsia" w:ascii="方正仿宋_GB2312" w:hAnsi="方正仿宋_GB2312" w:eastAsia="方正仿宋_GB2312" w:cs="方正仿宋_GB2312"/>
          <w:color w:val="auto"/>
          <w:sz w:val="24"/>
          <w:szCs w:val="24"/>
          <w:highlight w:val="none"/>
          <w:shd w:val="clear" w:color="auto" w:fill="auto"/>
        </w:rPr>
      </w:pPr>
    </w:p>
    <w:p w14:paraId="17071B9E">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50450757">
      <w:pPr>
        <w:shd w:val="clear"/>
        <w:rPr>
          <w:rFonts w:hint="eastAsia" w:ascii="方正仿宋_GB2312" w:hAnsi="方正仿宋_GB2312" w:eastAsia="方正仿宋_GB2312" w:cs="方正仿宋_GB2312"/>
          <w:color w:val="auto"/>
          <w:sz w:val="24"/>
          <w:szCs w:val="24"/>
          <w:highlight w:val="none"/>
          <w:shd w:val="clear" w:color="auto" w:fill="auto"/>
        </w:rPr>
      </w:pPr>
    </w:p>
    <w:p w14:paraId="0068B2A2">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62136C22">
      <w:pPr>
        <w:shd w:val="clear"/>
        <w:rPr>
          <w:rFonts w:hint="eastAsia" w:ascii="方正仿宋_GB2312" w:hAnsi="方正仿宋_GB2312" w:eastAsia="方正仿宋_GB2312" w:cs="方正仿宋_GB2312"/>
          <w:color w:val="auto"/>
          <w:sz w:val="24"/>
          <w:szCs w:val="24"/>
          <w:highlight w:val="none"/>
          <w:shd w:val="clear" w:color="auto" w:fill="auto"/>
        </w:rPr>
      </w:pPr>
    </w:p>
    <w:p w14:paraId="1D3423F7">
      <w:pPr>
        <w:pStyle w:val="2"/>
        <w:shd w:val="clear"/>
        <w:rPr>
          <w:rFonts w:hint="eastAsia" w:ascii="方正仿宋_GB2312" w:hAnsi="方正仿宋_GB2312" w:eastAsia="方正仿宋_GB2312" w:cs="方正仿宋_GB2312"/>
          <w:color w:val="auto"/>
          <w:sz w:val="24"/>
          <w:szCs w:val="24"/>
          <w:highlight w:val="none"/>
          <w:shd w:val="clear" w:color="auto" w:fill="auto"/>
        </w:rPr>
      </w:pPr>
    </w:p>
    <w:p w14:paraId="6D6B8A75">
      <w:pPr>
        <w:shd w:val="clear"/>
        <w:rPr>
          <w:rFonts w:hint="eastAsia" w:ascii="方正仿宋_GB2312" w:hAnsi="方正仿宋_GB2312" w:eastAsia="方正仿宋_GB2312" w:cs="方正仿宋_GB2312"/>
          <w:color w:val="auto"/>
          <w:sz w:val="24"/>
          <w:szCs w:val="24"/>
          <w:highlight w:val="none"/>
          <w:shd w:val="clear" w:color="auto" w:fill="auto"/>
        </w:rPr>
      </w:pPr>
    </w:p>
    <w:p w14:paraId="3026C324">
      <w:pPr>
        <w:pStyle w:val="2"/>
        <w:shd w:val="clear"/>
        <w:rPr>
          <w:rFonts w:hint="eastAsia" w:ascii="方正仿宋_GB2312" w:hAnsi="方正仿宋_GB2312" w:eastAsia="方正仿宋_GB2312" w:cs="方正仿宋_GB2312"/>
          <w:color w:val="auto"/>
          <w:highlight w:val="none"/>
          <w:shd w:val="clear" w:color="auto" w:fill="auto"/>
        </w:rPr>
      </w:pPr>
    </w:p>
    <w:p w14:paraId="5527F770">
      <w:pPr>
        <w:pStyle w:val="2"/>
        <w:shd w:val="clear"/>
        <w:rPr>
          <w:rFonts w:hint="eastAsia" w:ascii="方正仿宋_GB2312" w:hAnsi="方正仿宋_GB2312" w:eastAsia="方正仿宋_GB2312" w:cs="方正仿宋_GB2312"/>
          <w:color w:val="auto"/>
          <w:highlight w:val="none"/>
          <w:shd w:val="clear" w:color="auto" w:fill="auto"/>
        </w:rPr>
      </w:pPr>
    </w:p>
    <w:p w14:paraId="397D16E6">
      <w:pPr>
        <w:shd w:val="clear"/>
        <w:bidi w:val="0"/>
        <w:jc w:val="center"/>
        <w:outlineLvl w:val="0"/>
        <w:rPr>
          <w:rFonts w:hint="eastAsia" w:ascii="方正仿宋_GB2312" w:hAnsi="方正仿宋_GB2312" w:eastAsia="方正仿宋_GB2312" w:cs="方正仿宋_GB2312"/>
          <w:b/>
          <w:bCs/>
          <w:color w:val="auto"/>
          <w:sz w:val="32"/>
          <w:szCs w:val="32"/>
          <w:highlight w:val="none"/>
          <w:shd w:val="clear" w:color="auto" w:fill="auto"/>
        </w:rPr>
      </w:pPr>
      <w:bookmarkStart w:id="260" w:name="_Toc7292"/>
      <w:r>
        <w:rPr>
          <w:rFonts w:hint="eastAsia" w:ascii="方正仿宋_GB2312" w:hAnsi="方正仿宋_GB2312" w:eastAsia="方正仿宋_GB2312" w:cs="方正仿宋_GB2312"/>
          <w:b/>
          <w:bCs/>
          <w:color w:val="auto"/>
          <w:sz w:val="32"/>
          <w:szCs w:val="32"/>
          <w:highlight w:val="none"/>
          <w:shd w:val="clear" w:color="auto" w:fill="auto"/>
        </w:rPr>
        <w:t>第五章 响应文件格式</w:t>
      </w:r>
      <w:bookmarkEnd w:id="251"/>
      <w:bookmarkEnd w:id="252"/>
      <w:bookmarkEnd w:id="253"/>
      <w:bookmarkEnd w:id="254"/>
      <w:bookmarkEnd w:id="255"/>
      <w:bookmarkEnd w:id="256"/>
      <w:bookmarkEnd w:id="257"/>
      <w:bookmarkEnd w:id="258"/>
      <w:bookmarkEnd w:id="259"/>
      <w:bookmarkEnd w:id="260"/>
    </w:p>
    <w:p w14:paraId="1F0F35DE">
      <w:pPr>
        <w:shd w:val="clear"/>
        <w:jc w:val="right"/>
        <w:rPr>
          <w:rFonts w:hint="eastAsia" w:ascii="方正仿宋_GB2312" w:hAnsi="方正仿宋_GB2312" w:eastAsia="方正仿宋_GB2312" w:cs="方正仿宋_GB2312"/>
          <w:b/>
          <w:color w:val="auto"/>
          <w:sz w:val="36"/>
          <w:szCs w:val="36"/>
          <w:highlight w:val="none"/>
          <w:bdr w:val="single" w:color="auto" w:sz="4" w:space="0"/>
          <w:shd w:val="clear" w:color="auto" w:fill="auto"/>
        </w:rPr>
      </w:pPr>
    </w:p>
    <w:p w14:paraId="736426B9">
      <w:pPr>
        <w:shd w:val="clear"/>
        <w:ind w:right="728"/>
        <w:rPr>
          <w:rFonts w:hint="eastAsia" w:ascii="方正仿宋_GB2312" w:hAnsi="方正仿宋_GB2312" w:eastAsia="方正仿宋_GB2312" w:cs="方正仿宋_GB2312"/>
          <w:bCs/>
          <w:color w:val="auto"/>
          <w:sz w:val="32"/>
          <w:szCs w:val="32"/>
          <w:highlight w:val="none"/>
          <w:shd w:val="clear" w:color="auto" w:fill="auto"/>
        </w:rPr>
      </w:pPr>
    </w:p>
    <w:p w14:paraId="0EA99983">
      <w:pPr>
        <w:shd w:val="clear"/>
        <w:ind w:right="728"/>
        <w:rPr>
          <w:rFonts w:hint="eastAsia" w:ascii="方正仿宋_GB2312" w:hAnsi="方正仿宋_GB2312" w:eastAsia="方正仿宋_GB2312" w:cs="方正仿宋_GB2312"/>
          <w:b/>
          <w:color w:val="auto"/>
          <w:sz w:val="36"/>
          <w:szCs w:val="36"/>
          <w:highlight w:val="none"/>
          <w:bdr w:val="single" w:color="auto" w:sz="4" w:space="0"/>
          <w:shd w:val="clear" w:color="auto" w:fill="auto"/>
        </w:rPr>
      </w:pPr>
      <w:r>
        <w:rPr>
          <w:rFonts w:hint="eastAsia" w:ascii="方正仿宋_GB2312" w:hAnsi="方正仿宋_GB2312" w:eastAsia="方正仿宋_GB2312" w:cs="方正仿宋_GB2312"/>
          <w:bCs/>
          <w:color w:val="auto"/>
          <w:sz w:val="32"/>
          <w:szCs w:val="32"/>
          <w:highlight w:val="none"/>
          <w:shd w:val="clear" w:color="auto" w:fill="auto"/>
          <w:lang w:val="en-US" w:eastAsia="zh-CN"/>
        </w:rPr>
        <w:t>项目</w:t>
      </w:r>
      <w:r>
        <w:rPr>
          <w:rFonts w:hint="eastAsia" w:ascii="方正仿宋_GB2312" w:hAnsi="方正仿宋_GB2312" w:eastAsia="方正仿宋_GB2312" w:cs="方正仿宋_GB2312"/>
          <w:bCs/>
          <w:color w:val="auto"/>
          <w:sz w:val="32"/>
          <w:szCs w:val="32"/>
          <w:highlight w:val="none"/>
          <w:shd w:val="clear" w:color="auto" w:fill="auto"/>
        </w:rPr>
        <w:t>编号:</w:t>
      </w:r>
    </w:p>
    <w:p w14:paraId="790A255E">
      <w:pPr>
        <w:shd w:val="clear"/>
        <w:spacing w:line="600" w:lineRule="exact"/>
        <w:jc w:val="center"/>
        <w:rPr>
          <w:rFonts w:hint="eastAsia" w:ascii="方正仿宋_GB2312" w:hAnsi="方正仿宋_GB2312" w:eastAsia="方正仿宋_GB2312" w:cs="方正仿宋_GB2312"/>
          <w:b/>
          <w:color w:val="auto"/>
          <w:sz w:val="36"/>
          <w:szCs w:val="36"/>
          <w:highlight w:val="none"/>
          <w:shd w:val="clear" w:color="auto" w:fill="auto"/>
        </w:rPr>
      </w:pPr>
    </w:p>
    <w:p w14:paraId="4F5F393A">
      <w:pPr>
        <w:shd w:val="clear"/>
        <w:spacing w:line="600" w:lineRule="exact"/>
        <w:jc w:val="center"/>
        <w:rPr>
          <w:rFonts w:hint="eastAsia" w:ascii="方正仿宋_GB2312" w:hAnsi="方正仿宋_GB2312" w:eastAsia="方正仿宋_GB2312" w:cs="方正仿宋_GB2312"/>
          <w:b/>
          <w:color w:val="auto"/>
          <w:sz w:val="36"/>
          <w:szCs w:val="36"/>
          <w:highlight w:val="none"/>
          <w:shd w:val="clear" w:color="auto" w:fill="auto"/>
        </w:rPr>
      </w:pPr>
    </w:p>
    <w:p w14:paraId="2B8EFBE1">
      <w:pPr>
        <w:shd w:val="clear"/>
        <w:spacing w:line="600" w:lineRule="exact"/>
        <w:jc w:val="center"/>
        <w:rPr>
          <w:rFonts w:hint="eastAsia" w:ascii="方正仿宋_GB2312" w:hAnsi="方正仿宋_GB2312" w:eastAsia="方正仿宋_GB2312" w:cs="方正仿宋_GB2312"/>
          <w:b/>
          <w:color w:val="auto"/>
          <w:sz w:val="36"/>
          <w:szCs w:val="36"/>
          <w:highlight w:val="none"/>
          <w:shd w:val="clear" w:color="auto" w:fill="auto"/>
        </w:rPr>
      </w:pPr>
    </w:p>
    <w:p w14:paraId="7EEBA878">
      <w:pPr>
        <w:shd w:val="clear"/>
        <w:spacing w:line="360" w:lineRule="auto"/>
        <w:jc w:val="center"/>
        <w:rPr>
          <w:rFonts w:hint="eastAsia" w:ascii="方正仿宋_GB2312" w:hAnsi="方正仿宋_GB2312" w:eastAsia="方正仿宋_GB2312" w:cs="方正仿宋_GB2312"/>
          <w:b/>
          <w:color w:val="auto"/>
          <w:w w:val="90"/>
          <w:sz w:val="56"/>
          <w:szCs w:val="56"/>
          <w:highlight w:val="none"/>
          <w:shd w:val="clear" w:color="auto" w:fill="auto"/>
        </w:rPr>
      </w:pPr>
      <w:r>
        <w:rPr>
          <w:rFonts w:hint="eastAsia" w:ascii="方正仿宋_GB2312" w:hAnsi="方正仿宋_GB2312" w:eastAsia="方正仿宋_GB2312" w:cs="方正仿宋_GB2312"/>
          <w:b/>
          <w:color w:val="auto"/>
          <w:w w:val="90"/>
          <w:sz w:val="56"/>
          <w:szCs w:val="56"/>
          <w:highlight w:val="none"/>
          <w:u w:val="single"/>
          <w:shd w:val="clear" w:color="auto" w:fill="auto"/>
          <w:lang w:val="en-US" w:eastAsia="zh-CN"/>
        </w:rPr>
        <w:t>（项目名称）</w:t>
      </w:r>
    </w:p>
    <w:p w14:paraId="5F4D58D7">
      <w:pPr>
        <w:shd w:val="clear"/>
        <w:spacing w:line="360" w:lineRule="auto"/>
        <w:jc w:val="center"/>
        <w:rPr>
          <w:rFonts w:hint="eastAsia" w:ascii="方正仿宋_GB2312" w:hAnsi="方正仿宋_GB2312" w:eastAsia="方正仿宋_GB2312" w:cs="方正仿宋_GB2312"/>
          <w:b/>
          <w:color w:val="auto"/>
          <w:w w:val="90"/>
          <w:sz w:val="56"/>
          <w:szCs w:val="56"/>
          <w:highlight w:val="none"/>
          <w:shd w:val="clear" w:color="auto" w:fill="auto"/>
        </w:rPr>
      </w:pPr>
    </w:p>
    <w:p w14:paraId="72BD1710">
      <w:pPr>
        <w:shd w:val="clear"/>
        <w:spacing w:line="360" w:lineRule="auto"/>
        <w:jc w:val="center"/>
        <w:rPr>
          <w:rFonts w:hint="eastAsia" w:ascii="方正仿宋_GB2312" w:hAnsi="方正仿宋_GB2312" w:eastAsia="方正仿宋_GB2312" w:cs="方正仿宋_GB2312"/>
          <w:b/>
          <w:color w:val="auto"/>
          <w:sz w:val="28"/>
          <w:szCs w:val="28"/>
          <w:highlight w:val="none"/>
          <w:shd w:val="clear" w:color="auto" w:fill="auto"/>
        </w:rPr>
      </w:pPr>
      <w:r>
        <w:rPr>
          <w:rFonts w:hint="eastAsia" w:ascii="方正仿宋_GB2312" w:hAnsi="方正仿宋_GB2312" w:eastAsia="方正仿宋_GB2312" w:cs="方正仿宋_GB2312"/>
          <w:color w:val="auto"/>
          <w:sz w:val="72"/>
          <w:szCs w:val="72"/>
          <w:highlight w:val="none"/>
          <w:shd w:val="clear" w:color="auto" w:fill="auto"/>
          <w:lang w:eastAsia="zh-CN"/>
        </w:rPr>
        <w:t>响应</w:t>
      </w:r>
      <w:r>
        <w:rPr>
          <w:rFonts w:hint="eastAsia" w:ascii="方正仿宋_GB2312" w:hAnsi="方正仿宋_GB2312" w:eastAsia="方正仿宋_GB2312" w:cs="方正仿宋_GB2312"/>
          <w:color w:val="auto"/>
          <w:sz w:val="72"/>
          <w:szCs w:val="72"/>
          <w:highlight w:val="none"/>
          <w:shd w:val="clear" w:color="auto" w:fill="auto"/>
        </w:rPr>
        <w:t>文件</w:t>
      </w:r>
    </w:p>
    <w:p w14:paraId="4D99334C">
      <w:pPr>
        <w:shd w:val="clear"/>
        <w:rPr>
          <w:rFonts w:hint="eastAsia" w:ascii="方正仿宋_GB2312" w:hAnsi="方正仿宋_GB2312" w:eastAsia="方正仿宋_GB2312" w:cs="方正仿宋_GB2312"/>
          <w:bCs/>
          <w:color w:val="auto"/>
          <w:sz w:val="18"/>
          <w:szCs w:val="18"/>
          <w:highlight w:val="none"/>
          <w:shd w:val="clear" w:color="auto" w:fill="auto"/>
        </w:rPr>
      </w:pPr>
    </w:p>
    <w:p w14:paraId="514C74A4">
      <w:pPr>
        <w:shd w:val="clear"/>
        <w:jc w:val="center"/>
        <w:rPr>
          <w:rFonts w:hint="eastAsia" w:ascii="方正仿宋_GB2312" w:hAnsi="方正仿宋_GB2312" w:eastAsia="方正仿宋_GB2312" w:cs="方正仿宋_GB2312"/>
          <w:bCs/>
          <w:color w:val="auto"/>
          <w:sz w:val="28"/>
          <w:szCs w:val="28"/>
          <w:highlight w:val="none"/>
          <w:shd w:val="clear" w:color="auto" w:fill="auto"/>
          <w:lang w:val="en-US" w:eastAsia="zh-CN"/>
        </w:rPr>
      </w:pPr>
      <w:r>
        <w:rPr>
          <w:rFonts w:hint="eastAsia" w:ascii="方正仿宋_GB2312" w:hAnsi="方正仿宋_GB2312" w:eastAsia="方正仿宋_GB2312" w:cs="方正仿宋_GB2312"/>
          <w:bCs/>
          <w:color w:val="auto"/>
          <w:sz w:val="28"/>
          <w:szCs w:val="28"/>
          <w:highlight w:val="none"/>
          <w:shd w:val="clear" w:color="auto" w:fill="auto"/>
          <w:lang w:val="en-US" w:eastAsia="zh-CN"/>
        </w:rPr>
        <w:t>正（副）本</w:t>
      </w:r>
    </w:p>
    <w:p w14:paraId="3E279ECE">
      <w:pPr>
        <w:shd w:val="clear"/>
        <w:spacing w:line="480" w:lineRule="auto"/>
        <w:rPr>
          <w:rFonts w:hint="eastAsia" w:ascii="方正仿宋_GB2312" w:hAnsi="方正仿宋_GB2312" w:eastAsia="方正仿宋_GB2312" w:cs="方正仿宋_GB2312"/>
          <w:bCs/>
          <w:color w:val="auto"/>
          <w:sz w:val="36"/>
          <w:szCs w:val="36"/>
          <w:highlight w:val="none"/>
          <w:shd w:val="clear" w:color="auto" w:fill="auto"/>
        </w:rPr>
      </w:pPr>
    </w:p>
    <w:p w14:paraId="6CC88890">
      <w:pPr>
        <w:shd w:val="clear"/>
        <w:spacing w:line="480" w:lineRule="auto"/>
        <w:rPr>
          <w:rFonts w:hint="eastAsia" w:ascii="方正仿宋_GB2312" w:hAnsi="方正仿宋_GB2312" w:eastAsia="方正仿宋_GB2312" w:cs="方正仿宋_GB2312"/>
          <w:bCs/>
          <w:color w:val="auto"/>
          <w:sz w:val="36"/>
          <w:szCs w:val="36"/>
          <w:highlight w:val="none"/>
          <w:shd w:val="clear" w:color="auto" w:fill="auto"/>
        </w:rPr>
      </w:pPr>
    </w:p>
    <w:p w14:paraId="4C98DAF7">
      <w:pPr>
        <w:pStyle w:val="7"/>
        <w:shd w:val="clear"/>
        <w:rPr>
          <w:rFonts w:hint="eastAsia" w:ascii="方正仿宋_GB2312" w:hAnsi="方正仿宋_GB2312" w:eastAsia="方正仿宋_GB2312" w:cs="方正仿宋_GB2312"/>
          <w:bCs/>
          <w:color w:val="auto"/>
          <w:sz w:val="36"/>
          <w:szCs w:val="36"/>
          <w:highlight w:val="none"/>
          <w:shd w:val="clear" w:color="auto" w:fill="auto"/>
        </w:rPr>
      </w:pPr>
    </w:p>
    <w:p w14:paraId="6CCCBCCD">
      <w:pPr>
        <w:shd w:val="clear"/>
        <w:rPr>
          <w:rFonts w:hint="eastAsia" w:ascii="方正仿宋_GB2312" w:hAnsi="方正仿宋_GB2312" w:eastAsia="方正仿宋_GB2312" w:cs="方正仿宋_GB2312"/>
          <w:bCs/>
          <w:color w:val="auto"/>
          <w:sz w:val="36"/>
          <w:szCs w:val="36"/>
          <w:highlight w:val="none"/>
          <w:shd w:val="clear" w:color="auto" w:fill="auto"/>
        </w:rPr>
      </w:pPr>
    </w:p>
    <w:p w14:paraId="3346B4F4">
      <w:pPr>
        <w:pStyle w:val="7"/>
        <w:shd w:val="clear"/>
        <w:rPr>
          <w:rFonts w:hint="eastAsia" w:ascii="方正仿宋_GB2312" w:hAnsi="方正仿宋_GB2312" w:eastAsia="方正仿宋_GB2312" w:cs="方正仿宋_GB2312"/>
          <w:color w:val="auto"/>
          <w:highlight w:val="none"/>
          <w:shd w:val="clear" w:color="auto" w:fill="auto"/>
        </w:rPr>
      </w:pPr>
    </w:p>
    <w:p w14:paraId="01A89E66">
      <w:pPr>
        <w:shd w:val="clear"/>
        <w:spacing w:line="480" w:lineRule="auto"/>
        <w:ind w:firstLine="480" w:firstLineChars="200"/>
        <w:jc w:val="center"/>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供        应       商：</w:t>
      </w:r>
      <w:r>
        <w:rPr>
          <w:rFonts w:hint="eastAsia" w:ascii="方正仿宋_GB2312" w:hAnsi="方正仿宋_GB2312" w:eastAsia="方正仿宋_GB2312" w:cs="方正仿宋_GB2312"/>
          <w:bCs/>
          <w:color w:val="auto"/>
          <w:sz w:val="24"/>
          <w:szCs w:val="24"/>
          <w:highlight w:val="none"/>
          <w:u w:val="single"/>
          <w:shd w:val="clear" w:color="auto" w:fill="auto"/>
        </w:rPr>
        <w:t xml:space="preserve">                    </w:t>
      </w:r>
      <w:r>
        <w:rPr>
          <w:rFonts w:hint="eastAsia" w:ascii="方正仿宋_GB2312" w:hAnsi="方正仿宋_GB2312" w:eastAsia="方正仿宋_GB2312" w:cs="方正仿宋_GB2312"/>
          <w:bCs/>
          <w:color w:val="auto"/>
          <w:sz w:val="24"/>
          <w:szCs w:val="24"/>
          <w:highlight w:val="none"/>
          <w:shd w:val="clear" w:color="auto" w:fill="auto"/>
        </w:rPr>
        <w:t>（盖章）</w:t>
      </w:r>
    </w:p>
    <w:p w14:paraId="3986E561">
      <w:pPr>
        <w:shd w:val="clear"/>
        <w:spacing w:line="480" w:lineRule="auto"/>
        <w:ind w:firstLine="480" w:firstLineChars="200"/>
        <w:jc w:val="center"/>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法定代表人或被授权人：</w:t>
      </w:r>
      <w:r>
        <w:rPr>
          <w:rFonts w:hint="eastAsia" w:ascii="方正仿宋_GB2312" w:hAnsi="方正仿宋_GB2312" w:eastAsia="方正仿宋_GB2312" w:cs="方正仿宋_GB2312"/>
          <w:bCs/>
          <w:color w:val="auto"/>
          <w:sz w:val="24"/>
          <w:szCs w:val="24"/>
          <w:highlight w:val="none"/>
          <w:u w:val="single"/>
          <w:shd w:val="clear" w:color="auto" w:fill="auto"/>
        </w:rPr>
        <w:t xml:space="preserve">                    </w:t>
      </w:r>
      <w:r>
        <w:rPr>
          <w:rFonts w:hint="eastAsia" w:ascii="方正仿宋_GB2312" w:hAnsi="方正仿宋_GB2312" w:eastAsia="方正仿宋_GB2312" w:cs="方正仿宋_GB2312"/>
          <w:bCs/>
          <w:color w:val="auto"/>
          <w:sz w:val="24"/>
          <w:szCs w:val="24"/>
          <w:highlight w:val="none"/>
          <w:shd w:val="clear" w:color="auto" w:fill="auto"/>
        </w:rPr>
        <w:t>（签字）</w:t>
      </w:r>
    </w:p>
    <w:p w14:paraId="55F6968C">
      <w:pPr>
        <w:shd w:val="clear"/>
        <w:spacing w:line="480" w:lineRule="auto"/>
        <w:jc w:val="center"/>
        <w:rPr>
          <w:rFonts w:hint="eastAsia" w:ascii="方正仿宋_GB2312" w:hAnsi="方正仿宋_GB2312" w:eastAsia="方正仿宋_GB2312" w:cs="方正仿宋_GB2312"/>
          <w:bCs/>
          <w:color w:val="auto"/>
          <w:sz w:val="24"/>
          <w:szCs w:val="24"/>
          <w:highlight w:val="none"/>
          <w:shd w:val="clear" w:color="auto" w:fill="auto"/>
        </w:rPr>
      </w:pPr>
      <w:r>
        <w:rPr>
          <w:rFonts w:hint="eastAsia" w:ascii="方正仿宋_GB2312" w:hAnsi="方正仿宋_GB2312" w:eastAsia="方正仿宋_GB2312" w:cs="方正仿宋_GB2312"/>
          <w:bCs/>
          <w:color w:val="auto"/>
          <w:sz w:val="24"/>
          <w:szCs w:val="24"/>
          <w:highlight w:val="none"/>
          <w:shd w:val="clear" w:color="auto" w:fill="auto"/>
        </w:rPr>
        <w:t>年   月</w:t>
      </w:r>
      <w:bookmarkStart w:id="261" w:name="_Toc30735"/>
      <w:r>
        <w:rPr>
          <w:rFonts w:hint="eastAsia" w:ascii="方正仿宋_GB2312" w:hAnsi="方正仿宋_GB2312" w:eastAsia="方正仿宋_GB2312" w:cs="方正仿宋_GB2312"/>
          <w:bCs/>
          <w:color w:val="auto"/>
          <w:sz w:val="24"/>
          <w:szCs w:val="24"/>
          <w:highlight w:val="none"/>
          <w:shd w:val="clear" w:color="auto" w:fill="auto"/>
        </w:rPr>
        <w:t xml:space="preserve">    日</w:t>
      </w:r>
      <w:bookmarkEnd w:id="261"/>
      <w:bookmarkStart w:id="262" w:name="_Toc14189421"/>
      <w:bookmarkStart w:id="263" w:name="_Toc14189288"/>
      <w:bookmarkStart w:id="264" w:name="_Toc18412212"/>
      <w:bookmarkStart w:id="265" w:name="_Toc8364"/>
    </w:p>
    <w:p w14:paraId="7C806795">
      <w:pPr>
        <w:pStyle w:val="4"/>
        <w:shd w:val="clear"/>
        <w:rPr>
          <w:rFonts w:hint="eastAsia" w:ascii="方正仿宋_GB2312" w:hAnsi="方正仿宋_GB2312" w:eastAsia="方正仿宋_GB2312" w:cs="方正仿宋_GB2312"/>
          <w:b w:val="0"/>
          <w:color w:val="auto"/>
          <w:sz w:val="36"/>
          <w:highlight w:val="none"/>
          <w:shd w:val="clear" w:color="auto" w:fill="auto"/>
        </w:rPr>
        <w:sectPr>
          <w:footerReference r:id="rId9"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D4F0F66">
      <w:pPr>
        <w:shd w:val="clear"/>
        <w:spacing w:line="520" w:lineRule="exact"/>
        <w:jc w:val="center"/>
        <w:rPr>
          <w:rFonts w:hint="eastAsia" w:ascii="方正仿宋_GB2312" w:hAnsi="方正仿宋_GB2312" w:eastAsia="方正仿宋_GB2312" w:cs="方正仿宋_GB2312"/>
          <w:b/>
          <w:color w:val="auto"/>
          <w:sz w:val="48"/>
          <w:szCs w:val="48"/>
          <w:highlight w:val="none"/>
          <w:shd w:val="clear" w:color="auto" w:fill="auto"/>
        </w:rPr>
      </w:pPr>
    </w:p>
    <w:p w14:paraId="0A2F9409">
      <w:pPr>
        <w:shd w:val="clear"/>
        <w:spacing w:line="520" w:lineRule="exact"/>
        <w:jc w:val="center"/>
        <w:rPr>
          <w:rFonts w:hint="eastAsia" w:ascii="方正仿宋_GB2312" w:hAnsi="方正仿宋_GB2312" w:eastAsia="方正仿宋_GB2312" w:cs="方正仿宋_GB2312"/>
          <w:b/>
          <w:color w:val="auto"/>
          <w:sz w:val="48"/>
          <w:szCs w:val="48"/>
          <w:highlight w:val="none"/>
          <w:shd w:val="clear" w:color="auto" w:fill="auto"/>
        </w:rPr>
      </w:pPr>
      <w:r>
        <w:rPr>
          <w:rFonts w:hint="eastAsia" w:ascii="方正仿宋_GB2312" w:hAnsi="方正仿宋_GB2312" w:eastAsia="方正仿宋_GB2312" w:cs="方正仿宋_GB2312"/>
          <w:b/>
          <w:color w:val="auto"/>
          <w:sz w:val="48"/>
          <w:szCs w:val="48"/>
          <w:highlight w:val="none"/>
          <w:shd w:val="clear" w:color="auto" w:fill="auto"/>
        </w:rPr>
        <w:t>目   录</w:t>
      </w:r>
    </w:p>
    <w:p w14:paraId="5347139E">
      <w:pPr>
        <w:shd w:val="clear"/>
        <w:ind w:firstLine="1606" w:firstLineChars="500"/>
        <w:rPr>
          <w:rFonts w:hint="eastAsia" w:ascii="方正仿宋_GB2312" w:hAnsi="方正仿宋_GB2312" w:eastAsia="方正仿宋_GB2312" w:cs="方正仿宋_GB2312"/>
          <w:b/>
          <w:color w:val="auto"/>
          <w:sz w:val="32"/>
          <w:szCs w:val="32"/>
          <w:highlight w:val="none"/>
          <w:shd w:val="clear" w:color="auto" w:fill="auto"/>
        </w:rPr>
      </w:pPr>
    </w:p>
    <w:p w14:paraId="347097A4">
      <w:pPr>
        <w:pStyle w:val="18"/>
        <w:shd w:val="clear"/>
        <w:ind w:left="560"/>
        <w:rPr>
          <w:rFonts w:hint="eastAsia" w:ascii="方正仿宋_GB2312" w:hAnsi="方正仿宋_GB2312" w:eastAsia="方正仿宋_GB2312" w:cs="方正仿宋_GB2312"/>
          <w:color w:val="auto"/>
          <w:sz w:val="30"/>
          <w:szCs w:val="30"/>
          <w:highlight w:val="none"/>
          <w:shd w:val="clear" w:color="auto" w:fill="auto"/>
        </w:rPr>
      </w:pPr>
      <w:bookmarkStart w:id="266" w:name="_Toc23315674"/>
      <w:r>
        <w:rPr>
          <w:rFonts w:hint="eastAsia" w:ascii="方正仿宋_GB2312" w:hAnsi="方正仿宋_GB2312" w:eastAsia="方正仿宋_GB2312" w:cs="方正仿宋_GB2312"/>
          <w:color w:val="auto"/>
          <w:sz w:val="30"/>
          <w:szCs w:val="30"/>
          <w:highlight w:val="none"/>
          <w:shd w:val="clear" w:color="auto" w:fill="auto"/>
        </w:rPr>
        <w:t>一、投标函</w:t>
      </w:r>
      <w:bookmarkEnd w:id="266"/>
    </w:p>
    <w:p w14:paraId="01518A65">
      <w:pPr>
        <w:pStyle w:val="18"/>
        <w:shd w:val="clear"/>
        <w:ind w:left="560"/>
        <w:rPr>
          <w:rFonts w:hint="eastAsia" w:ascii="方正仿宋_GB2312" w:hAnsi="方正仿宋_GB2312" w:eastAsia="方正仿宋_GB2312" w:cs="方正仿宋_GB2312"/>
          <w:color w:val="auto"/>
          <w:sz w:val="30"/>
          <w:szCs w:val="30"/>
          <w:highlight w:val="none"/>
          <w:shd w:val="clear" w:color="auto" w:fill="auto"/>
        </w:rPr>
      </w:pPr>
      <w:bookmarkStart w:id="267" w:name="_Toc23315675"/>
      <w:r>
        <w:rPr>
          <w:rFonts w:hint="eastAsia" w:ascii="方正仿宋_GB2312" w:hAnsi="方正仿宋_GB2312" w:eastAsia="方正仿宋_GB2312" w:cs="方正仿宋_GB2312"/>
          <w:color w:val="auto"/>
          <w:sz w:val="30"/>
          <w:szCs w:val="30"/>
          <w:highlight w:val="none"/>
          <w:shd w:val="clear" w:color="auto" w:fill="auto"/>
        </w:rPr>
        <w:t>二、报价一览表</w:t>
      </w:r>
      <w:bookmarkEnd w:id="267"/>
    </w:p>
    <w:p w14:paraId="42BA8275">
      <w:pPr>
        <w:pStyle w:val="18"/>
        <w:shd w:val="clear"/>
        <w:ind w:left="560"/>
        <w:rPr>
          <w:rFonts w:hint="eastAsia" w:ascii="方正仿宋_GB2312" w:hAnsi="方正仿宋_GB2312" w:eastAsia="方正仿宋_GB2312" w:cs="方正仿宋_GB2312"/>
          <w:color w:val="auto"/>
          <w:sz w:val="30"/>
          <w:szCs w:val="30"/>
          <w:highlight w:val="none"/>
          <w:shd w:val="clear" w:color="auto" w:fill="auto"/>
        </w:rPr>
      </w:pPr>
      <w:bookmarkStart w:id="268" w:name="_Toc23315678"/>
      <w:r>
        <w:rPr>
          <w:rFonts w:hint="eastAsia" w:ascii="方正仿宋_GB2312" w:hAnsi="方正仿宋_GB2312" w:eastAsia="方正仿宋_GB2312" w:cs="方正仿宋_GB2312"/>
          <w:color w:val="auto"/>
          <w:sz w:val="30"/>
          <w:szCs w:val="30"/>
          <w:highlight w:val="none"/>
          <w:shd w:val="clear" w:color="auto" w:fill="auto"/>
          <w:lang w:eastAsia="zh-CN"/>
        </w:rPr>
        <w:t>三</w:t>
      </w:r>
      <w:r>
        <w:rPr>
          <w:rFonts w:hint="eastAsia" w:ascii="方正仿宋_GB2312" w:hAnsi="方正仿宋_GB2312" w:eastAsia="方正仿宋_GB2312" w:cs="方正仿宋_GB2312"/>
          <w:color w:val="auto"/>
          <w:sz w:val="30"/>
          <w:szCs w:val="30"/>
          <w:highlight w:val="none"/>
          <w:shd w:val="clear" w:color="auto" w:fill="auto"/>
        </w:rPr>
        <w:t>、</w:t>
      </w:r>
      <w:bookmarkEnd w:id="268"/>
      <w:r>
        <w:rPr>
          <w:rFonts w:hint="eastAsia" w:ascii="方正仿宋_GB2312" w:hAnsi="方正仿宋_GB2312" w:eastAsia="方正仿宋_GB2312" w:cs="方正仿宋_GB2312"/>
          <w:color w:val="auto"/>
          <w:sz w:val="30"/>
          <w:szCs w:val="30"/>
          <w:highlight w:val="none"/>
          <w:shd w:val="clear" w:color="auto" w:fill="auto"/>
          <w:lang w:eastAsia="zh-CN"/>
        </w:rPr>
        <w:t>供应商</w:t>
      </w:r>
      <w:r>
        <w:rPr>
          <w:rFonts w:hint="eastAsia" w:ascii="方正仿宋_GB2312" w:hAnsi="方正仿宋_GB2312" w:eastAsia="方正仿宋_GB2312" w:cs="方正仿宋_GB2312"/>
          <w:color w:val="auto"/>
          <w:sz w:val="30"/>
          <w:szCs w:val="30"/>
          <w:highlight w:val="none"/>
          <w:shd w:val="clear" w:color="auto" w:fill="auto"/>
        </w:rPr>
        <w:t>资质证明文件</w:t>
      </w:r>
    </w:p>
    <w:p w14:paraId="21E993CB">
      <w:pPr>
        <w:pStyle w:val="18"/>
        <w:shd w:val="clear"/>
        <w:ind w:left="560"/>
        <w:rPr>
          <w:rFonts w:hint="eastAsia" w:ascii="方正仿宋_GB2312" w:hAnsi="方正仿宋_GB2312" w:eastAsia="方正仿宋_GB2312" w:cs="方正仿宋_GB2312"/>
          <w:color w:val="auto"/>
          <w:sz w:val="30"/>
          <w:szCs w:val="30"/>
          <w:highlight w:val="none"/>
          <w:shd w:val="clear" w:color="auto" w:fill="auto"/>
          <w:lang w:eastAsia="zh-CN"/>
        </w:rPr>
      </w:pPr>
      <w:r>
        <w:rPr>
          <w:rFonts w:hint="eastAsia" w:ascii="方正仿宋_GB2312" w:hAnsi="方正仿宋_GB2312" w:eastAsia="方正仿宋_GB2312" w:cs="方正仿宋_GB2312"/>
          <w:color w:val="auto"/>
          <w:sz w:val="30"/>
          <w:szCs w:val="30"/>
          <w:highlight w:val="none"/>
          <w:shd w:val="clear" w:color="auto" w:fill="auto"/>
          <w:lang w:eastAsia="zh-CN"/>
        </w:rPr>
        <w:t>四、</w:t>
      </w:r>
      <w:r>
        <w:rPr>
          <w:rFonts w:hint="eastAsia" w:ascii="方正仿宋_GB2312" w:hAnsi="方正仿宋_GB2312" w:eastAsia="方正仿宋_GB2312" w:cs="方正仿宋_GB2312"/>
          <w:color w:val="auto"/>
          <w:sz w:val="30"/>
          <w:szCs w:val="30"/>
          <w:highlight w:val="none"/>
          <w:shd w:val="clear" w:color="auto" w:fill="auto"/>
          <w:lang w:val="en-US" w:eastAsia="zh-CN"/>
        </w:rPr>
        <w:t>商务响应偏离表</w:t>
      </w:r>
    </w:p>
    <w:p w14:paraId="2ECF4D0F">
      <w:pPr>
        <w:pStyle w:val="18"/>
        <w:shd w:val="clear"/>
        <w:ind w:left="560"/>
        <w:rPr>
          <w:rFonts w:hint="eastAsia" w:ascii="方正仿宋_GB2312" w:hAnsi="方正仿宋_GB2312" w:eastAsia="方正仿宋_GB2312" w:cs="方正仿宋_GB2312"/>
          <w:bCs/>
          <w:color w:val="auto"/>
          <w:sz w:val="30"/>
          <w:szCs w:val="30"/>
          <w:highlight w:val="none"/>
          <w:shd w:val="clear" w:color="auto" w:fill="auto"/>
        </w:rPr>
      </w:pPr>
      <w:bookmarkStart w:id="269" w:name="_Toc23315679"/>
      <w:r>
        <w:rPr>
          <w:rFonts w:hint="eastAsia" w:ascii="方正仿宋_GB2312" w:hAnsi="方正仿宋_GB2312" w:eastAsia="方正仿宋_GB2312" w:cs="方正仿宋_GB2312"/>
          <w:color w:val="auto"/>
          <w:sz w:val="30"/>
          <w:szCs w:val="30"/>
          <w:highlight w:val="none"/>
          <w:shd w:val="clear" w:color="auto" w:fill="auto"/>
        </w:rPr>
        <w:t>五、</w:t>
      </w:r>
      <w:bookmarkEnd w:id="269"/>
      <w:r>
        <w:rPr>
          <w:rFonts w:hint="eastAsia" w:ascii="方正仿宋_GB2312" w:hAnsi="方正仿宋_GB2312" w:eastAsia="方正仿宋_GB2312" w:cs="方正仿宋_GB2312"/>
          <w:bCs/>
          <w:color w:val="auto"/>
          <w:sz w:val="30"/>
          <w:szCs w:val="30"/>
          <w:highlight w:val="none"/>
          <w:shd w:val="clear" w:color="auto" w:fill="auto"/>
          <w:lang w:val="en-US" w:eastAsia="zh-CN"/>
        </w:rPr>
        <w:t>技术服务方案</w:t>
      </w:r>
    </w:p>
    <w:p w14:paraId="721B01A5">
      <w:pPr>
        <w:pStyle w:val="18"/>
        <w:shd w:val="clear"/>
        <w:ind w:left="560"/>
        <w:rPr>
          <w:rFonts w:hint="eastAsia" w:ascii="方正仿宋_GB2312" w:hAnsi="方正仿宋_GB2312" w:eastAsia="方正仿宋_GB2312" w:cs="方正仿宋_GB2312"/>
          <w:color w:val="auto"/>
          <w:sz w:val="30"/>
          <w:szCs w:val="30"/>
          <w:highlight w:val="none"/>
          <w:shd w:val="clear" w:color="auto" w:fill="auto"/>
        </w:rPr>
      </w:pPr>
      <w:bookmarkStart w:id="270" w:name="_Toc23315682"/>
      <w:bookmarkStart w:id="271" w:name="_Toc23434"/>
      <w:bookmarkStart w:id="272" w:name="_Toc12490"/>
      <w:r>
        <w:rPr>
          <w:rFonts w:hint="eastAsia" w:ascii="方正仿宋_GB2312" w:hAnsi="方正仿宋_GB2312" w:eastAsia="方正仿宋_GB2312" w:cs="方正仿宋_GB2312"/>
          <w:color w:val="auto"/>
          <w:sz w:val="30"/>
          <w:szCs w:val="30"/>
          <w:highlight w:val="none"/>
          <w:shd w:val="clear" w:color="auto" w:fill="auto"/>
          <w:lang w:eastAsia="zh-CN"/>
        </w:rPr>
        <w:t>六</w:t>
      </w:r>
      <w:r>
        <w:rPr>
          <w:rFonts w:hint="eastAsia" w:ascii="方正仿宋_GB2312" w:hAnsi="方正仿宋_GB2312" w:eastAsia="方正仿宋_GB2312" w:cs="方正仿宋_GB2312"/>
          <w:color w:val="auto"/>
          <w:sz w:val="30"/>
          <w:szCs w:val="30"/>
          <w:highlight w:val="none"/>
          <w:shd w:val="clear" w:color="auto" w:fill="auto"/>
        </w:rPr>
        <w:t>、</w:t>
      </w:r>
      <w:bookmarkEnd w:id="270"/>
      <w:bookmarkEnd w:id="271"/>
      <w:bookmarkEnd w:id="272"/>
      <w:r>
        <w:rPr>
          <w:rFonts w:hint="eastAsia" w:ascii="方正仿宋_GB2312" w:hAnsi="方正仿宋_GB2312" w:eastAsia="方正仿宋_GB2312" w:cs="方正仿宋_GB2312"/>
          <w:color w:val="auto"/>
          <w:sz w:val="30"/>
          <w:szCs w:val="30"/>
          <w:highlight w:val="none"/>
          <w:shd w:val="clear" w:color="auto" w:fill="auto"/>
        </w:rPr>
        <w:t>投标单位拒绝政府采购领域商业贿赂承诺书</w:t>
      </w:r>
    </w:p>
    <w:p w14:paraId="4C6D89DF">
      <w:pPr>
        <w:shd w:val="clear"/>
        <w:rPr>
          <w:rFonts w:hint="eastAsia" w:ascii="方正仿宋_GB2312" w:hAnsi="方正仿宋_GB2312" w:eastAsia="方正仿宋_GB2312" w:cs="方正仿宋_GB2312"/>
          <w:b/>
          <w:bCs w:val="0"/>
          <w:color w:val="auto"/>
          <w:highlight w:val="none"/>
          <w:shd w:val="clear" w:color="auto" w:fill="auto"/>
          <w:lang w:eastAsia="zh-CN"/>
        </w:rPr>
      </w:pPr>
      <w:bookmarkStart w:id="273" w:name="_Toc23316534"/>
      <w:bookmarkStart w:id="274" w:name="_Toc903"/>
      <w:bookmarkStart w:id="275" w:name="_Toc14826"/>
      <w:bookmarkStart w:id="276" w:name="_Toc35335270"/>
      <w:bookmarkStart w:id="277" w:name="_Toc30120"/>
      <w:bookmarkStart w:id="278" w:name="_Toc4360"/>
      <w:bookmarkStart w:id="279" w:name="_Toc23316598"/>
      <w:bookmarkStart w:id="280" w:name="_Toc23315683"/>
      <w:bookmarkStart w:id="281" w:name="_Toc17080"/>
      <w:bookmarkStart w:id="282" w:name="_Toc23316696"/>
    </w:p>
    <w:p w14:paraId="3A10FAD4">
      <w:pPr>
        <w:shd w:val="clear"/>
        <w:rPr>
          <w:rFonts w:hint="eastAsia" w:ascii="方正仿宋_GB2312" w:hAnsi="方正仿宋_GB2312" w:eastAsia="方正仿宋_GB2312" w:cs="方正仿宋_GB2312"/>
          <w:b/>
          <w:bCs w:val="0"/>
          <w:color w:val="auto"/>
          <w:highlight w:val="none"/>
          <w:shd w:val="clear" w:color="auto" w:fill="auto"/>
          <w:lang w:eastAsia="zh-CN"/>
        </w:rPr>
      </w:pPr>
    </w:p>
    <w:p w14:paraId="7BBE56B0">
      <w:pPr>
        <w:shd w:val="clear"/>
        <w:rPr>
          <w:rFonts w:hint="eastAsia" w:ascii="方正仿宋_GB2312" w:hAnsi="方正仿宋_GB2312" w:eastAsia="方正仿宋_GB2312" w:cs="方正仿宋_GB2312"/>
          <w:b/>
          <w:bCs w:val="0"/>
          <w:color w:val="auto"/>
          <w:highlight w:val="none"/>
          <w:shd w:val="clear" w:color="auto" w:fill="auto"/>
          <w:lang w:eastAsia="zh-CN"/>
        </w:rPr>
      </w:pPr>
    </w:p>
    <w:p w14:paraId="2021FECD">
      <w:pPr>
        <w:shd w:val="clear"/>
        <w:rPr>
          <w:rFonts w:hint="eastAsia" w:ascii="方正仿宋_GB2312" w:hAnsi="方正仿宋_GB2312" w:eastAsia="方正仿宋_GB2312" w:cs="方正仿宋_GB2312"/>
          <w:b/>
          <w:bCs w:val="0"/>
          <w:color w:val="auto"/>
          <w:highlight w:val="none"/>
          <w:shd w:val="clear" w:color="auto" w:fill="auto"/>
          <w:lang w:eastAsia="zh-CN"/>
        </w:rPr>
      </w:pPr>
    </w:p>
    <w:p w14:paraId="4078C925">
      <w:pPr>
        <w:shd w:val="clear"/>
        <w:rPr>
          <w:rFonts w:hint="eastAsia" w:ascii="方正仿宋_GB2312" w:hAnsi="方正仿宋_GB2312" w:eastAsia="方正仿宋_GB2312" w:cs="方正仿宋_GB2312"/>
          <w:b/>
          <w:bCs w:val="0"/>
          <w:color w:val="auto"/>
          <w:highlight w:val="none"/>
          <w:shd w:val="clear" w:color="auto" w:fill="auto"/>
          <w:lang w:eastAsia="zh-CN"/>
        </w:rPr>
      </w:pPr>
    </w:p>
    <w:p w14:paraId="0568808B">
      <w:pPr>
        <w:shd w:val="clear"/>
        <w:rPr>
          <w:rFonts w:hint="eastAsia" w:ascii="方正仿宋_GB2312" w:hAnsi="方正仿宋_GB2312" w:eastAsia="方正仿宋_GB2312" w:cs="方正仿宋_GB2312"/>
          <w:b/>
          <w:bCs w:val="0"/>
          <w:color w:val="auto"/>
          <w:highlight w:val="none"/>
          <w:shd w:val="clear" w:color="auto" w:fill="auto"/>
          <w:lang w:eastAsia="zh-CN"/>
        </w:rPr>
      </w:pPr>
    </w:p>
    <w:p w14:paraId="35C5FE3C">
      <w:pPr>
        <w:shd w:val="clear"/>
        <w:rPr>
          <w:rFonts w:hint="eastAsia" w:ascii="方正仿宋_GB2312" w:hAnsi="方正仿宋_GB2312" w:eastAsia="方正仿宋_GB2312" w:cs="方正仿宋_GB2312"/>
          <w:b/>
          <w:bCs w:val="0"/>
          <w:color w:val="auto"/>
          <w:highlight w:val="none"/>
          <w:shd w:val="clear" w:color="auto" w:fill="auto"/>
          <w:lang w:eastAsia="zh-CN"/>
        </w:rPr>
      </w:pPr>
    </w:p>
    <w:p w14:paraId="334C81B3">
      <w:pPr>
        <w:shd w:val="clear"/>
        <w:rPr>
          <w:rFonts w:hint="eastAsia" w:ascii="方正仿宋_GB2312" w:hAnsi="方正仿宋_GB2312" w:eastAsia="方正仿宋_GB2312" w:cs="方正仿宋_GB2312"/>
          <w:b/>
          <w:bCs w:val="0"/>
          <w:color w:val="auto"/>
          <w:highlight w:val="none"/>
          <w:shd w:val="clear" w:color="auto" w:fill="auto"/>
          <w:lang w:eastAsia="zh-CN"/>
        </w:rPr>
      </w:pPr>
    </w:p>
    <w:p w14:paraId="2A04A4A1">
      <w:pPr>
        <w:pStyle w:val="4"/>
        <w:keepNext/>
        <w:keepLines/>
        <w:pageBreakBefore w:val="0"/>
        <w:widowControl/>
        <w:shd w:val="clear"/>
        <w:kinsoku/>
        <w:wordWrap/>
        <w:overflowPunct/>
        <w:topLinePunct w:val="0"/>
        <w:autoSpaceDE/>
        <w:autoSpaceDN/>
        <w:bidi w:val="0"/>
        <w:adjustRightInd/>
        <w:snapToGrid/>
        <w:spacing w:after="196" w:afterLines="50"/>
        <w:jc w:val="center"/>
        <w:textAlignment w:val="auto"/>
        <w:rPr>
          <w:rFonts w:hint="eastAsia" w:ascii="方正仿宋_GB2312" w:hAnsi="方正仿宋_GB2312" w:eastAsia="方正仿宋_GB2312" w:cs="方正仿宋_GB2312"/>
          <w:b/>
          <w:bCs w:val="0"/>
          <w:color w:val="auto"/>
          <w:highlight w:val="none"/>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67234CA4">
      <w:pPr>
        <w:shd w:val="clear"/>
        <w:bidi w:val="0"/>
        <w:jc w:val="center"/>
        <w:rPr>
          <w:rFonts w:hint="eastAsia" w:ascii="方正仿宋_GB2312" w:hAnsi="方正仿宋_GB2312" w:eastAsia="方正仿宋_GB2312" w:cs="方正仿宋_GB2312"/>
          <w:b/>
          <w:bCs/>
          <w:color w:val="auto"/>
          <w:sz w:val="32"/>
          <w:szCs w:val="32"/>
          <w:highlight w:val="none"/>
          <w:shd w:val="clear" w:color="auto" w:fill="auto"/>
        </w:rPr>
      </w:pPr>
      <w:r>
        <w:rPr>
          <w:rFonts w:hint="eastAsia" w:ascii="方正仿宋_GB2312" w:hAnsi="方正仿宋_GB2312" w:eastAsia="方正仿宋_GB2312" w:cs="方正仿宋_GB2312"/>
          <w:b/>
          <w:bCs/>
          <w:color w:val="auto"/>
          <w:sz w:val="32"/>
          <w:szCs w:val="32"/>
          <w:highlight w:val="none"/>
          <w:shd w:val="clear" w:color="auto" w:fill="auto"/>
          <w:lang w:eastAsia="zh-CN"/>
        </w:rPr>
        <w:t>一、</w:t>
      </w:r>
      <w:r>
        <w:rPr>
          <w:rFonts w:hint="eastAsia" w:ascii="方正仿宋_GB2312" w:hAnsi="方正仿宋_GB2312" w:eastAsia="方正仿宋_GB2312" w:cs="方正仿宋_GB2312"/>
          <w:b/>
          <w:bCs/>
          <w:color w:val="auto"/>
          <w:sz w:val="32"/>
          <w:szCs w:val="32"/>
          <w:highlight w:val="none"/>
          <w:shd w:val="clear" w:color="auto" w:fill="auto"/>
        </w:rPr>
        <w:t>投标函（格式）</w:t>
      </w:r>
      <w:bookmarkEnd w:id="262"/>
      <w:bookmarkEnd w:id="263"/>
      <w:bookmarkEnd w:id="264"/>
      <w:bookmarkEnd w:id="273"/>
      <w:bookmarkEnd w:id="274"/>
      <w:bookmarkEnd w:id="275"/>
      <w:bookmarkEnd w:id="276"/>
      <w:bookmarkEnd w:id="277"/>
      <w:bookmarkEnd w:id="278"/>
      <w:bookmarkEnd w:id="279"/>
      <w:bookmarkEnd w:id="280"/>
      <w:bookmarkEnd w:id="281"/>
      <w:bookmarkEnd w:id="282"/>
    </w:p>
    <w:p w14:paraId="1F83AD6E">
      <w:pPr>
        <w:shd w:val="clear"/>
        <w:spacing w:line="480" w:lineRule="exact"/>
        <w:ind w:right="560"/>
        <w:rPr>
          <w:rFonts w:hint="eastAsia" w:ascii="方正仿宋_GB2312" w:hAnsi="方正仿宋_GB2312" w:eastAsia="方正仿宋_GB2312" w:cs="方正仿宋_GB2312"/>
          <w:bCs/>
          <w:color w:val="auto"/>
          <w:sz w:val="24"/>
          <w:szCs w:val="24"/>
          <w:highlight w:val="none"/>
          <w:shd w:val="clear" w:color="auto" w:fill="auto"/>
          <w:lang w:eastAsia="zh-CN"/>
        </w:rPr>
      </w:pPr>
      <w:r>
        <w:rPr>
          <w:rFonts w:hint="eastAsia" w:ascii="方正仿宋_GB2312" w:hAnsi="方正仿宋_GB2312" w:eastAsia="方正仿宋_GB2312" w:cs="方正仿宋_GB2312"/>
          <w:bCs/>
          <w:color w:val="auto"/>
          <w:sz w:val="24"/>
          <w:highlight w:val="none"/>
          <w:shd w:val="clear" w:color="auto" w:fill="auto"/>
        </w:rPr>
        <w:t>致：</w:t>
      </w:r>
      <w:r>
        <w:rPr>
          <w:rFonts w:hint="eastAsia" w:ascii="方正仿宋_GB2312" w:hAnsi="方正仿宋_GB2312" w:eastAsia="方正仿宋_GB2312" w:cs="方正仿宋_GB2312"/>
          <w:bCs/>
          <w:color w:val="auto"/>
          <w:sz w:val="24"/>
          <w:highlight w:val="none"/>
          <w:shd w:val="clear" w:color="auto" w:fill="auto"/>
          <w:lang w:val="en-US" w:eastAsia="zh-CN"/>
        </w:rPr>
        <w:t>（采购人名称）</w:t>
      </w:r>
    </w:p>
    <w:p w14:paraId="5D4F7CD5">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rPr>
        <w:t>根据贵单位</w:t>
      </w:r>
      <w:r>
        <w:rPr>
          <w:rFonts w:hint="eastAsia" w:ascii="方正仿宋_GB2312" w:hAnsi="方正仿宋_GB2312" w:eastAsia="方正仿宋_GB2312" w:cs="方正仿宋_GB2312"/>
          <w:bCs/>
          <w:color w:val="auto"/>
          <w:sz w:val="24"/>
          <w:highlight w:val="none"/>
          <w:u w:val="single"/>
          <w:shd w:val="clear" w:color="auto" w:fill="auto"/>
        </w:rPr>
        <w:t xml:space="preserve">        （项目名称）</w:t>
      </w:r>
      <w:r>
        <w:rPr>
          <w:rFonts w:hint="eastAsia" w:ascii="方正仿宋_GB2312" w:hAnsi="方正仿宋_GB2312" w:eastAsia="方正仿宋_GB2312" w:cs="方正仿宋_GB2312"/>
          <w:bCs/>
          <w:color w:val="auto"/>
          <w:sz w:val="24"/>
          <w:highlight w:val="none"/>
          <w:shd w:val="clear" w:color="auto" w:fill="auto"/>
        </w:rPr>
        <w:t>项目的谈判公告，我方代表</w:t>
      </w:r>
      <w:r>
        <w:rPr>
          <w:rFonts w:hint="eastAsia" w:ascii="方正仿宋_GB2312" w:hAnsi="方正仿宋_GB2312" w:eastAsia="方正仿宋_GB2312" w:cs="方正仿宋_GB2312"/>
          <w:bCs/>
          <w:color w:val="auto"/>
          <w:sz w:val="24"/>
          <w:highlight w:val="none"/>
          <w:u w:val="single"/>
          <w:shd w:val="clear" w:color="auto" w:fill="auto"/>
        </w:rPr>
        <w:t xml:space="preserve">  （姓名、职务）</w:t>
      </w:r>
      <w:r>
        <w:rPr>
          <w:rFonts w:hint="eastAsia" w:ascii="方正仿宋_GB2312" w:hAnsi="方正仿宋_GB2312" w:eastAsia="方正仿宋_GB2312" w:cs="方正仿宋_GB2312"/>
          <w:bCs/>
          <w:color w:val="auto"/>
          <w:sz w:val="24"/>
          <w:highlight w:val="none"/>
          <w:shd w:val="clear" w:color="auto" w:fill="auto"/>
        </w:rPr>
        <w:t>经正式授权并代表</w:t>
      </w:r>
      <w:r>
        <w:rPr>
          <w:rFonts w:hint="eastAsia" w:ascii="方正仿宋_GB2312" w:hAnsi="方正仿宋_GB2312" w:eastAsia="方正仿宋_GB2312" w:cs="方正仿宋_GB2312"/>
          <w:bCs/>
          <w:color w:val="auto"/>
          <w:sz w:val="24"/>
          <w:highlight w:val="none"/>
          <w:u w:val="single"/>
          <w:shd w:val="clear" w:color="auto" w:fill="auto"/>
        </w:rPr>
        <w:t xml:space="preserve">     （供应商名称）</w:t>
      </w:r>
      <w:r>
        <w:rPr>
          <w:rFonts w:hint="eastAsia" w:ascii="方正仿宋_GB2312" w:hAnsi="方正仿宋_GB2312" w:eastAsia="方正仿宋_GB2312" w:cs="方正仿宋_GB2312"/>
          <w:bCs/>
          <w:color w:val="auto"/>
          <w:sz w:val="24"/>
          <w:highlight w:val="none"/>
          <w:shd w:val="clear" w:color="auto" w:fill="auto"/>
        </w:rPr>
        <w:t>就该项目进行投标。</w:t>
      </w:r>
    </w:p>
    <w:p w14:paraId="3AC4EEBE">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rPr>
        <w:t>在此，我方郑重声明以下诸点，并负法律责任：</w:t>
      </w:r>
    </w:p>
    <w:p w14:paraId="2D85A4E8">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rPr>
        <w:t>1、按照谈判文件中的一切要求，提供完全满足采购需求的合格服务保障。</w:t>
      </w:r>
    </w:p>
    <w:p w14:paraId="3C9B15BB">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rPr>
        <w:t>2、如若成交，将根据谈判文件的要求、响应文件及承诺条件，全面签约并履行合同规定的责任和义务</w:t>
      </w:r>
    </w:p>
    <w:p w14:paraId="1014E89E">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en-US" w:eastAsia="zh-CN"/>
        </w:rPr>
        <w:t>3</w:t>
      </w:r>
      <w:r>
        <w:rPr>
          <w:rFonts w:hint="eastAsia" w:ascii="方正仿宋_GB2312" w:hAnsi="方正仿宋_GB2312" w:eastAsia="方正仿宋_GB2312" w:cs="方正仿宋_GB2312"/>
          <w:bCs/>
          <w:color w:val="auto"/>
          <w:sz w:val="24"/>
          <w:highlight w:val="none"/>
          <w:shd w:val="clear" w:color="auto" w:fill="auto"/>
        </w:rPr>
        <w:t>、按照谈判文件要求，我方投标</w:t>
      </w:r>
      <w:r>
        <w:rPr>
          <w:rFonts w:hint="eastAsia" w:ascii="方正仿宋_GB2312" w:hAnsi="方正仿宋_GB2312" w:eastAsia="方正仿宋_GB2312" w:cs="方正仿宋_GB2312"/>
          <w:bCs/>
          <w:color w:val="auto"/>
          <w:sz w:val="24"/>
          <w:highlight w:val="none"/>
          <w:shd w:val="clear" w:color="auto" w:fill="auto"/>
          <w:lang w:val="en-US" w:eastAsia="zh-CN"/>
        </w:rPr>
        <w:t>总价</w:t>
      </w:r>
      <w:r>
        <w:rPr>
          <w:rFonts w:hint="eastAsia" w:ascii="方正仿宋_GB2312" w:hAnsi="方正仿宋_GB2312" w:eastAsia="方正仿宋_GB2312" w:cs="方正仿宋_GB2312"/>
          <w:bCs/>
          <w:color w:val="auto"/>
          <w:sz w:val="24"/>
          <w:highlight w:val="none"/>
          <w:shd w:val="clear" w:color="auto" w:fill="auto"/>
        </w:rPr>
        <w:t>为：</w:t>
      </w:r>
      <w:r>
        <w:rPr>
          <w:rFonts w:hint="eastAsia" w:ascii="方正仿宋_GB2312" w:hAnsi="方正仿宋_GB2312" w:eastAsia="方正仿宋_GB2312" w:cs="方正仿宋_GB2312"/>
          <w:bCs/>
          <w:color w:val="auto"/>
          <w:sz w:val="24"/>
          <w:highlight w:val="none"/>
          <w:shd w:val="clear" w:color="auto" w:fill="auto"/>
          <w:lang w:val="zh-CN"/>
        </w:rPr>
        <w:t>总价</w:t>
      </w:r>
      <w:r>
        <w:rPr>
          <w:rFonts w:hint="eastAsia" w:ascii="方正仿宋_GB2312" w:hAnsi="方正仿宋_GB2312" w:eastAsia="方正仿宋_GB2312" w:cs="方正仿宋_GB2312"/>
          <w:bCs/>
          <w:color w:val="auto"/>
          <w:sz w:val="24"/>
          <w:highlight w:val="none"/>
          <w:shd w:val="clear" w:color="auto" w:fill="auto"/>
        </w:rPr>
        <w:t>(大写) 人民币</w:t>
      </w:r>
      <w:r>
        <w:rPr>
          <w:rFonts w:hint="eastAsia" w:ascii="方正仿宋_GB2312" w:hAnsi="方正仿宋_GB2312" w:eastAsia="方正仿宋_GB2312" w:cs="方正仿宋_GB2312"/>
          <w:bCs/>
          <w:color w:val="auto"/>
          <w:sz w:val="24"/>
          <w:highlight w:val="none"/>
          <w:u w:val="single"/>
          <w:shd w:val="clear" w:color="auto" w:fill="auto"/>
        </w:rPr>
        <w:t xml:space="preserve">       </w:t>
      </w:r>
      <w:r>
        <w:rPr>
          <w:rFonts w:hint="eastAsia" w:ascii="方正仿宋_GB2312" w:hAnsi="方正仿宋_GB2312" w:eastAsia="方正仿宋_GB2312" w:cs="方正仿宋_GB2312"/>
          <w:bCs/>
          <w:color w:val="auto"/>
          <w:sz w:val="24"/>
          <w:highlight w:val="none"/>
          <w:shd w:val="clear" w:color="auto" w:fill="auto"/>
        </w:rPr>
        <w:t xml:space="preserve"> ，</w:t>
      </w:r>
      <w:r>
        <w:rPr>
          <w:rFonts w:hint="eastAsia" w:ascii="方正仿宋_GB2312" w:hAnsi="方正仿宋_GB2312" w:eastAsia="方正仿宋_GB2312" w:cs="方正仿宋_GB2312"/>
          <w:bCs/>
          <w:color w:val="auto"/>
          <w:sz w:val="24"/>
          <w:highlight w:val="none"/>
          <w:shd w:val="clear" w:color="auto" w:fill="auto"/>
          <w:lang w:val="en-US" w:eastAsia="zh-CN"/>
        </w:rPr>
        <w:t>小写</w:t>
      </w:r>
      <w:r>
        <w:rPr>
          <w:rFonts w:hint="eastAsia" w:ascii="方正仿宋_GB2312" w:hAnsi="方正仿宋_GB2312" w:eastAsia="方正仿宋_GB2312" w:cs="方正仿宋_GB2312"/>
          <w:bCs/>
          <w:color w:val="auto"/>
          <w:sz w:val="24"/>
          <w:highlight w:val="none"/>
          <w:u w:val="single"/>
          <w:shd w:val="clear" w:color="auto" w:fill="auto"/>
        </w:rPr>
        <w:t xml:space="preserve">        </w:t>
      </w:r>
      <w:r>
        <w:rPr>
          <w:rFonts w:hint="eastAsia" w:ascii="方正仿宋_GB2312" w:hAnsi="方正仿宋_GB2312" w:eastAsia="方正仿宋_GB2312" w:cs="方正仿宋_GB2312"/>
          <w:bCs/>
          <w:color w:val="auto"/>
          <w:sz w:val="24"/>
          <w:highlight w:val="none"/>
          <w:shd w:val="clear" w:color="auto" w:fill="auto"/>
        </w:rPr>
        <w:t xml:space="preserve"> 。该报价一次报死，不受市场因素的影响。</w:t>
      </w:r>
    </w:p>
    <w:p w14:paraId="4117FC90">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en-US" w:eastAsia="zh-CN"/>
        </w:rPr>
        <w:t>4</w:t>
      </w:r>
      <w:r>
        <w:rPr>
          <w:rFonts w:hint="eastAsia" w:ascii="方正仿宋_GB2312" w:hAnsi="方正仿宋_GB2312" w:eastAsia="方正仿宋_GB2312" w:cs="方正仿宋_GB2312"/>
          <w:bCs/>
          <w:color w:val="auto"/>
          <w:sz w:val="24"/>
          <w:highlight w:val="none"/>
          <w:shd w:val="clear" w:color="auto" w:fill="auto"/>
        </w:rPr>
        <w:t>、我方已详细审查全部谈判文件，完全理解并同意放弃提出对这方面有不明及误解质疑的权力。</w:t>
      </w:r>
    </w:p>
    <w:p w14:paraId="4F2B4D97">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en-US" w:eastAsia="zh-CN"/>
        </w:rPr>
        <w:t>5</w:t>
      </w:r>
      <w:r>
        <w:rPr>
          <w:rFonts w:hint="eastAsia" w:ascii="方正仿宋_GB2312" w:hAnsi="方正仿宋_GB2312" w:eastAsia="方正仿宋_GB2312" w:cs="方正仿宋_GB2312"/>
          <w:bCs/>
          <w:color w:val="auto"/>
          <w:sz w:val="24"/>
          <w:highlight w:val="none"/>
          <w:shd w:val="clear" w:color="auto" w:fill="auto"/>
        </w:rPr>
        <w:t>、我方同意按照要求提供投标有关的一切数据或资料。</w:t>
      </w:r>
    </w:p>
    <w:p w14:paraId="60A22001">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en-US" w:eastAsia="zh-CN"/>
        </w:rPr>
        <w:t>6</w:t>
      </w:r>
      <w:r>
        <w:rPr>
          <w:rFonts w:hint="eastAsia" w:ascii="方正仿宋_GB2312" w:hAnsi="方正仿宋_GB2312" w:eastAsia="方正仿宋_GB2312" w:cs="方正仿宋_GB2312"/>
          <w:bCs/>
          <w:color w:val="auto"/>
          <w:sz w:val="24"/>
          <w:highlight w:val="none"/>
          <w:shd w:val="clear" w:color="auto" w:fill="auto"/>
        </w:rPr>
        <w:t>、我方完全理解最低报价不是成交的唯一条件，采购人有权选择质优价廉的服务。</w:t>
      </w:r>
    </w:p>
    <w:p w14:paraId="2EC2D24F">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en-US" w:eastAsia="zh-CN"/>
        </w:rPr>
        <w:t>7</w:t>
      </w:r>
      <w:r>
        <w:rPr>
          <w:rFonts w:hint="eastAsia" w:ascii="方正仿宋_GB2312" w:hAnsi="方正仿宋_GB2312" w:eastAsia="方正仿宋_GB2312" w:cs="方正仿宋_GB2312"/>
          <w:bCs/>
          <w:color w:val="auto"/>
          <w:sz w:val="24"/>
          <w:highlight w:val="none"/>
          <w:shd w:val="clear" w:color="auto" w:fill="auto"/>
        </w:rPr>
        <w:t>、我方同意按谈判文件规定，遵守贵方有关招标的各项规定。</w:t>
      </w:r>
    </w:p>
    <w:p w14:paraId="691CAFDE">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en-US" w:eastAsia="zh-CN"/>
        </w:rPr>
        <w:t>8</w:t>
      </w:r>
      <w:r>
        <w:rPr>
          <w:rFonts w:hint="eastAsia" w:ascii="方正仿宋_GB2312" w:hAnsi="方正仿宋_GB2312" w:eastAsia="方正仿宋_GB2312" w:cs="方正仿宋_GB2312"/>
          <w:bCs/>
          <w:color w:val="auto"/>
          <w:sz w:val="24"/>
          <w:highlight w:val="none"/>
          <w:shd w:val="clear" w:color="auto" w:fill="auto"/>
        </w:rPr>
        <w:t>、若我方成交，我方保证按有关规定向贵方支付招标服务费。</w:t>
      </w:r>
    </w:p>
    <w:p w14:paraId="067E3D8B">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en-US" w:eastAsia="zh-CN"/>
        </w:rPr>
        <w:t>9</w:t>
      </w:r>
      <w:r>
        <w:rPr>
          <w:rFonts w:hint="eastAsia" w:ascii="方正仿宋_GB2312" w:hAnsi="方正仿宋_GB2312" w:eastAsia="方正仿宋_GB2312" w:cs="方正仿宋_GB2312"/>
          <w:bCs/>
          <w:color w:val="auto"/>
          <w:sz w:val="24"/>
          <w:highlight w:val="none"/>
          <w:shd w:val="clear" w:color="auto" w:fill="auto"/>
        </w:rPr>
        <w:t>、投标有效期为自开标日起</w:t>
      </w:r>
      <w:r>
        <w:rPr>
          <w:rFonts w:hint="eastAsia" w:ascii="方正仿宋_GB2312" w:hAnsi="方正仿宋_GB2312" w:eastAsia="方正仿宋_GB2312" w:cs="方正仿宋_GB2312"/>
          <w:bCs/>
          <w:color w:val="auto"/>
          <w:sz w:val="24"/>
          <w:highlight w:val="none"/>
          <w:u w:val="single"/>
          <w:shd w:val="clear" w:color="auto" w:fill="auto"/>
        </w:rPr>
        <w:t xml:space="preserve">     </w:t>
      </w:r>
      <w:r>
        <w:rPr>
          <w:rFonts w:hint="eastAsia" w:ascii="方正仿宋_GB2312" w:hAnsi="方正仿宋_GB2312" w:eastAsia="方正仿宋_GB2312" w:cs="方正仿宋_GB2312"/>
          <w:bCs/>
          <w:color w:val="auto"/>
          <w:sz w:val="24"/>
          <w:highlight w:val="none"/>
          <w:shd w:val="clear" w:color="auto" w:fill="auto"/>
        </w:rPr>
        <w:t>个日历日。</w:t>
      </w:r>
    </w:p>
    <w:p w14:paraId="0D1EF382">
      <w:pPr>
        <w:shd w:val="clear"/>
        <w:spacing w:line="480" w:lineRule="exact"/>
        <w:ind w:firstLine="470" w:firstLineChars="196"/>
        <w:rPr>
          <w:rFonts w:hint="eastAsia" w:ascii="方正仿宋_GB2312" w:hAnsi="方正仿宋_GB2312" w:eastAsia="方正仿宋_GB2312" w:cs="方正仿宋_GB2312"/>
          <w:bCs/>
          <w:color w:val="auto"/>
          <w:sz w:val="24"/>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rPr>
        <w:t>1</w:t>
      </w:r>
      <w:r>
        <w:rPr>
          <w:rFonts w:hint="eastAsia" w:ascii="方正仿宋_GB2312" w:hAnsi="方正仿宋_GB2312" w:eastAsia="方正仿宋_GB2312" w:cs="方正仿宋_GB2312"/>
          <w:bCs/>
          <w:color w:val="auto"/>
          <w:sz w:val="24"/>
          <w:highlight w:val="none"/>
          <w:shd w:val="clear" w:color="auto" w:fill="auto"/>
          <w:lang w:val="en-US" w:eastAsia="zh-CN"/>
        </w:rPr>
        <w:t>0</w:t>
      </w:r>
      <w:r>
        <w:rPr>
          <w:rFonts w:hint="eastAsia" w:ascii="方正仿宋_GB2312" w:hAnsi="方正仿宋_GB2312" w:eastAsia="方正仿宋_GB2312" w:cs="方正仿宋_GB2312"/>
          <w:bCs/>
          <w:color w:val="auto"/>
          <w:sz w:val="24"/>
          <w:highlight w:val="none"/>
          <w:shd w:val="clear" w:color="auto" w:fill="auto"/>
        </w:rPr>
        <w:t>、所有关于本项目的函电，请按下列地址联系：</w:t>
      </w:r>
    </w:p>
    <w:p w14:paraId="2C067E45">
      <w:pPr>
        <w:shd w:val="clear"/>
        <w:spacing w:line="480" w:lineRule="exact"/>
        <w:ind w:firstLine="480" w:firstLineChars="200"/>
        <w:rPr>
          <w:rFonts w:hint="eastAsia" w:ascii="方正仿宋_GB2312" w:hAnsi="方正仿宋_GB2312" w:eastAsia="方正仿宋_GB2312" w:cs="方正仿宋_GB2312"/>
          <w:bCs/>
          <w:color w:val="auto"/>
          <w:sz w:val="22"/>
          <w:szCs w:val="24"/>
          <w:highlight w:val="none"/>
          <w:u w:val="single"/>
          <w:shd w:val="clear" w:color="auto" w:fill="auto"/>
        </w:rPr>
      </w:pPr>
      <w:r>
        <w:rPr>
          <w:rFonts w:hint="eastAsia" w:ascii="方正仿宋_GB2312" w:hAnsi="方正仿宋_GB2312" w:eastAsia="方正仿宋_GB2312" w:cs="方正仿宋_GB2312"/>
          <w:bCs/>
          <w:color w:val="auto"/>
          <w:sz w:val="24"/>
          <w:highlight w:val="none"/>
          <w:shd w:val="clear" w:color="auto" w:fill="auto"/>
        </w:rPr>
        <w:t>供应商名称（公章）：</w:t>
      </w:r>
      <w:r>
        <w:rPr>
          <w:rFonts w:hint="eastAsia" w:ascii="方正仿宋_GB2312" w:hAnsi="方正仿宋_GB2312" w:eastAsia="方正仿宋_GB2312" w:cs="方正仿宋_GB2312"/>
          <w:bCs/>
          <w:color w:val="auto"/>
          <w:sz w:val="24"/>
          <w:highlight w:val="none"/>
          <w:u w:val="single"/>
          <w:shd w:val="clear" w:color="auto" w:fill="auto"/>
        </w:rPr>
        <w:t xml:space="preserve">                                </w:t>
      </w:r>
    </w:p>
    <w:p w14:paraId="2C8A1DE8">
      <w:pPr>
        <w:shd w:val="clear"/>
        <w:spacing w:line="480" w:lineRule="exact"/>
        <w:ind w:firstLine="480" w:firstLineChars="200"/>
        <w:rPr>
          <w:rFonts w:hint="eastAsia" w:ascii="方正仿宋_GB2312" w:hAnsi="方正仿宋_GB2312" w:eastAsia="方正仿宋_GB2312" w:cs="方正仿宋_GB2312"/>
          <w:bCs/>
          <w:color w:val="auto"/>
          <w:sz w:val="24"/>
          <w:highlight w:val="none"/>
          <w:u w:val="single"/>
          <w:shd w:val="clear" w:color="auto" w:fill="auto"/>
        </w:rPr>
      </w:pPr>
      <w:r>
        <w:rPr>
          <w:rFonts w:hint="eastAsia" w:ascii="方正仿宋_GB2312" w:hAnsi="方正仿宋_GB2312" w:eastAsia="方正仿宋_GB2312" w:cs="方正仿宋_GB2312"/>
          <w:bCs/>
          <w:color w:val="auto"/>
          <w:sz w:val="24"/>
          <w:highlight w:val="none"/>
          <w:shd w:val="clear" w:color="auto" w:fill="auto"/>
        </w:rPr>
        <w:t>详 细 地 址：</w:t>
      </w:r>
      <w:r>
        <w:rPr>
          <w:rFonts w:hint="eastAsia" w:ascii="方正仿宋_GB2312" w:hAnsi="方正仿宋_GB2312" w:eastAsia="方正仿宋_GB2312" w:cs="方正仿宋_GB2312"/>
          <w:bCs/>
          <w:color w:val="auto"/>
          <w:sz w:val="24"/>
          <w:highlight w:val="none"/>
          <w:u w:val="single"/>
          <w:shd w:val="clear" w:color="auto" w:fill="auto"/>
        </w:rPr>
        <w:t xml:space="preserve">                                      </w:t>
      </w:r>
    </w:p>
    <w:p w14:paraId="41300905">
      <w:pPr>
        <w:shd w:val="clear"/>
        <w:spacing w:line="480" w:lineRule="exact"/>
        <w:ind w:firstLine="480" w:firstLineChars="200"/>
        <w:rPr>
          <w:rFonts w:hint="eastAsia" w:ascii="方正仿宋_GB2312" w:hAnsi="方正仿宋_GB2312" w:eastAsia="方正仿宋_GB2312" w:cs="方正仿宋_GB2312"/>
          <w:bCs/>
          <w:color w:val="auto"/>
          <w:sz w:val="24"/>
          <w:highlight w:val="none"/>
          <w:u w:val="single"/>
          <w:shd w:val="clear" w:color="auto" w:fill="auto"/>
        </w:rPr>
      </w:pPr>
      <w:r>
        <w:rPr>
          <w:rFonts w:hint="eastAsia" w:ascii="方正仿宋_GB2312" w:hAnsi="方正仿宋_GB2312" w:eastAsia="方正仿宋_GB2312" w:cs="方正仿宋_GB2312"/>
          <w:bCs/>
          <w:color w:val="auto"/>
          <w:sz w:val="24"/>
          <w:highlight w:val="none"/>
          <w:shd w:val="clear" w:color="auto" w:fill="auto"/>
        </w:rPr>
        <w:t>邮 政 编 码：</w:t>
      </w:r>
      <w:r>
        <w:rPr>
          <w:rFonts w:hint="eastAsia" w:ascii="方正仿宋_GB2312" w:hAnsi="方正仿宋_GB2312" w:eastAsia="方正仿宋_GB2312" w:cs="方正仿宋_GB2312"/>
          <w:bCs/>
          <w:color w:val="auto"/>
          <w:sz w:val="24"/>
          <w:highlight w:val="none"/>
          <w:u w:val="single"/>
          <w:shd w:val="clear" w:color="auto" w:fill="auto"/>
        </w:rPr>
        <w:t xml:space="preserve">                   </w:t>
      </w:r>
      <w:r>
        <w:rPr>
          <w:rFonts w:hint="eastAsia" w:ascii="方正仿宋_GB2312" w:hAnsi="方正仿宋_GB2312" w:eastAsia="方正仿宋_GB2312" w:cs="方正仿宋_GB2312"/>
          <w:bCs/>
          <w:color w:val="auto"/>
          <w:sz w:val="24"/>
          <w:highlight w:val="none"/>
          <w:shd w:val="clear" w:color="auto" w:fill="auto"/>
          <w:lang w:val="zh-CN"/>
        </w:rPr>
        <w:t>传       真：</w:t>
      </w:r>
      <w:r>
        <w:rPr>
          <w:rFonts w:hint="eastAsia" w:ascii="方正仿宋_GB2312" w:hAnsi="方正仿宋_GB2312" w:eastAsia="方正仿宋_GB2312" w:cs="方正仿宋_GB2312"/>
          <w:bCs/>
          <w:color w:val="auto"/>
          <w:sz w:val="24"/>
          <w:highlight w:val="none"/>
          <w:u w:val="single"/>
          <w:shd w:val="clear" w:color="auto" w:fill="auto"/>
          <w:lang w:val="zh-CN"/>
        </w:rPr>
        <w:t xml:space="preserve">                 </w:t>
      </w:r>
    </w:p>
    <w:p w14:paraId="0CD79103">
      <w:pPr>
        <w:shd w:val="clear"/>
        <w:spacing w:line="480" w:lineRule="exact"/>
        <w:ind w:firstLine="480" w:firstLineChars="200"/>
        <w:rPr>
          <w:rFonts w:hint="eastAsia" w:ascii="方正仿宋_GB2312" w:hAnsi="方正仿宋_GB2312" w:eastAsia="方正仿宋_GB2312" w:cs="方正仿宋_GB2312"/>
          <w:bCs/>
          <w:color w:val="auto"/>
          <w:sz w:val="24"/>
          <w:highlight w:val="none"/>
          <w:u w:val="singl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zh-CN"/>
        </w:rPr>
        <w:t>电       话：</w:t>
      </w:r>
      <w:r>
        <w:rPr>
          <w:rFonts w:hint="eastAsia" w:ascii="方正仿宋_GB2312" w:hAnsi="方正仿宋_GB2312" w:eastAsia="方正仿宋_GB2312" w:cs="方正仿宋_GB2312"/>
          <w:bCs/>
          <w:color w:val="auto"/>
          <w:sz w:val="24"/>
          <w:highlight w:val="none"/>
          <w:u w:val="single"/>
          <w:shd w:val="clear" w:color="auto" w:fill="auto"/>
          <w:lang w:val="zh-CN"/>
        </w:rPr>
        <w:t xml:space="preserve">                   </w:t>
      </w:r>
      <w:r>
        <w:rPr>
          <w:rFonts w:hint="eastAsia" w:ascii="方正仿宋_GB2312" w:hAnsi="方正仿宋_GB2312" w:eastAsia="方正仿宋_GB2312" w:cs="方正仿宋_GB2312"/>
          <w:bCs/>
          <w:color w:val="auto"/>
          <w:sz w:val="24"/>
          <w:highlight w:val="none"/>
          <w:shd w:val="clear" w:color="auto" w:fill="auto"/>
          <w:lang w:val="zh-CN"/>
        </w:rPr>
        <w:t>帐       号：</w:t>
      </w:r>
      <w:r>
        <w:rPr>
          <w:rFonts w:hint="eastAsia" w:ascii="方正仿宋_GB2312" w:hAnsi="方正仿宋_GB2312" w:eastAsia="方正仿宋_GB2312" w:cs="方正仿宋_GB2312"/>
          <w:bCs/>
          <w:color w:val="auto"/>
          <w:sz w:val="24"/>
          <w:highlight w:val="none"/>
          <w:u w:val="single"/>
          <w:shd w:val="clear" w:color="auto" w:fill="auto"/>
          <w:lang w:val="zh-CN"/>
        </w:rPr>
        <w:t xml:space="preserve">                </w:t>
      </w:r>
    </w:p>
    <w:p w14:paraId="2FC8F369">
      <w:pPr>
        <w:shd w:val="clear"/>
        <w:spacing w:line="480" w:lineRule="exact"/>
        <w:ind w:firstLine="480" w:firstLineChars="200"/>
        <w:rPr>
          <w:rFonts w:hint="eastAsia" w:ascii="方正仿宋_GB2312" w:hAnsi="方正仿宋_GB2312" w:eastAsia="方正仿宋_GB2312" w:cs="方正仿宋_GB2312"/>
          <w:bCs/>
          <w:color w:val="auto"/>
          <w:highlight w:val="none"/>
          <w:shd w:val="clear" w:color="auto" w:fill="auto"/>
        </w:rPr>
      </w:pPr>
      <w:r>
        <w:rPr>
          <w:rFonts w:hint="eastAsia" w:ascii="方正仿宋_GB2312" w:hAnsi="方正仿宋_GB2312" w:eastAsia="方正仿宋_GB2312" w:cs="方正仿宋_GB2312"/>
          <w:bCs/>
          <w:color w:val="auto"/>
          <w:sz w:val="24"/>
          <w:highlight w:val="none"/>
          <w:shd w:val="clear" w:color="auto" w:fill="auto"/>
          <w:lang w:val="zh-CN"/>
        </w:rPr>
        <w:t>开 户 银 行：</w:t>
      </w:r>
      <w:r>
        <w:rPr>
          <w:rFonts w:hint="eastAsia" w:ascii="方正仿宋_GB2312" w:hAnsi="方正仿宋_GB2312" w:eastAsia="方正仿宋_GB2312" w:cs="方正仿宋_GB2312"/>
          <w:bCs/>
          <w:color w:val="auto"/>
          <w:sz w:val="24"/>
          <w:highlight w:val="none"/>
          <w:u w:val="single"/>
          <w:shd w:val="clear" w:color="auto" w:fill="auto"/>
          <w:lang w:val="zh-CN"/>
        </w:rPr>
        <w:t xml:space="preserve">                   </w:t>
      </w:r>
      <w:r>
        <w:rPr>
          <w:rFonts w:hint="eastAsia" w:ascii="方正仿宋_GB2312" w:hAnsi="方正仿宋_GB2312" w:eastAsia="方正仿宋_GB2312" w:cs="方正仿宋_GB2312"/>
          <w:bCs/>
          <w:color w:val="auto"/>
          <w:sz w:val="24"/>
          <w:highlight w:val="none"/>
          <w:shd w:val="clear" w:color="auto" w:fill="auto"/>
        </w:rPr>
        <w:t>电 子 邮 件：</w:t>
      </w:r>
      <w:r>
        <w:rPr>
          <w:rFonts w:hint="eastAsia" w:ascii="方正仿宋_GB2312" w:hAnsi="方正仿宋_GB2312" w:eastAsia="方正仿宋_GB2312" w:cs="方正仿宋_GB2312"/>
          <w:bCs/>
          <w:color w:val="auto"/>
          <w:sz w:val="24"/>
          <w:highlight w:val="none"/>
          <w:u w:val="single"/>
          <w:shd w:val="clear" w:color="auto" w:fill="auto"/>
        </w:rPr>
        <w:t xml:space="preserve">              </w:t>
      </w:r>
      <w:r>
        <w:rPr>
          <w:rFonts w:hint="eastAsia" w:ascii="方正仿宋_GB2312" w:hAnsi="方正仿宋_GB2312" w:eastAsia="方正仿宋_GB2312" w:cs="方正仿宋_GB2312"/>
          <w:bCs/>
          <w:color w:val="auto"/>
          <w:highlight w:val="none"/>
          <w:u w:val="single"/>
          <w:shd w:val="clear" w:color="auto" w:fill="auto"/>
        </w:rPr>
        <w:t xml:space="preserve">     </w:t>
      </w:r>
    </w:p>
    <w:bookmarkEnd w:id="265"/>
    <w:p w14:paraId="698C621D">
      <w:pPr>
        <w:shd w:val="clear"/>
        <w:spacing w:line="240" w:lineRule="auto"/>
        <w:jc w:val="left"/>
        <w:rPr>
          <w:rFonts w:hint="eastAsia" w:ascii="方正仿宋_GB2312" w:hAnsi="方正仿宋_GB2312" w:eastAsia="方正仿宋_GB2312" w:cs="方正仿宋_GB2312"/>
          <w:bCs/>
          <w:color w:val="auto"/>
          <w:sz w:val="32"/>
          <w:szCs w:val="32"/>
          <w:highlight w:val="none"/>
          <w:shd w:val="clear" w:color="auto" w:fill="auto"/>
        </w:rPr>
      </w:pPr>
      <w:bookmarkStart w:id="283" w:name="_Toc30983"/>
      <w:bookmarkStart w:id="284" w:name="_Toc20794"/>
      <w:bookmarkStart w:id="285" w:name="_Toc536202325"/>
      <w:bookmarkStart w:id="286" w:name="_Toc23315684"/>
      <w:bookmarkStart w:id="287" w:name="_Toc23316535"/>
      <w:bookmarkStart w:id="288" w:name="_Toc536429334"/>
      <w:bookmarkStart w:id="289" w:name="_Toc15789"/>
      <w:bookmarkStart w:id="290" w:name="_Toc23316599"/>
      <w:bookmarkStart w:id="291" w:name="_Toc13642252"/>
      <w:bookmarkStart w:id="292" w:name="_Toc536202394"/>
      <w:bookmarkStart w:id="293" w:name="_Toc536429387"/>
      <w:bookmarkStart w:id="294" w:name="_Toc23316697"/>
      <w:r>
        <w:rPr>
          <w:rFonts w:hint="eastAsia" w:ascii="方正仿宋_GB2312" w:hAnsi="方正仿宋_GB2312" w:eastAsia="方正仿宋_GB2312" w:cs="方正仿宋_GB2312"/>
          <w:b/>
          <w:color w:val="auto"/>
          <w:highlight w:val="none"/>
          <w:shd w:val="clear" w:color="auto" w:fill="auto"/>
        </w:rPr>
        <w:br w:type="page"/>
      </w:r>
    </w:p>
    <w:p w14:paraId="03B0DDCC">
      <w:pPr>
        <w:shd w:val="clear"/>
        <w:bidi w:val="0"/>
        <w:jc w:val="center"/>
        <w:rPr>
          <w:rFonts w:hint="eastAsia" w:ascii="方正仿宋_GB2312" w:hAnsi="方正仿宋_GB2312" w:eastAsia="方正仿宋_GB2312" w:cs="方正仿宋_GB2312"/>
          <w:b/>
          <w:bCs/>
          <w:color w:val="auto"/>
          <w:sz w:val="32"/>
          <w:szCs w:val="32"/>
          <w:highlight w:val="none"/>
          <w:shd w:val="clear" w:color="auto" w:fill="auto"/>
          <w:lang w:val="en-US" w:eastAsia="zh-CN"/>
        </w:rPr>
      </w:pPr>
      <w:bookmarkStart w:id="295" w:name="_Toc35335271"/>
      <w:bookmarkStart w:id="296" w:name="_Toc20183"/>
      <w:bookmarkStart w:id="297" w:name="_Toc16745"/>
      <w:bookmarkStart w:id="298" w:name="_Toc22662"/>
      <w:r>
        <w:rPr>
          <w:rFonts w:hint="eastAsia" w:ascii="方正仿宋_GB2312" w:hAnsi="方正仿宋_GB2312" w:eastAsia="方正仿宋_GB2312" w:cs="方正仿宋_GB2312"/>
          <w:b/>
          <w:bCs/>
          <w:color w:val="auto"/>
          <w:sz w:val="32"/>
          <w:szCs w:val="32"/>
          <w:highlight w:val="none"/>
          <w:shd w:val="clear" w:color="auto" w:fill="auto"/>
          <w:lang w:val="en-US" w:eastAsia="zh-CN"/>
        </w:rPr>
        <w:t>二、</w:t>
      </w:r>
      <w:bookmarkEnd w:id="283"/>
      <w:r>
        <w:rPr>
          <w:rFonts w:hint="eastAsia" w:ascii="方正仿宋_GB2312" w:hAnsi="方正仿宋_GB2312" w:eastAsia="方正仿宋_GB2312" w:cs="方正仿宋_GB2312"/>
          <w:b/>
          <w:bCs/>
          <w:color w:val="auto"/>
          <w:sz w:val="32"/>
          <w:szCs w:val="32"/>
          <w:highlight w:val="none"/>
          <w:shd w:val="clear" w:color="auto" w:fill="auto"/>
          <w:lang w:val="en-US" w:eastAsia="zh-CN"/>
        </w:rPr>
        <w:t>报价一览表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767AFAE3">
      <w:pPr>
        <w:widowControl w:val="0"/>
        <w:shd w:val="clear"/>
        <w:spacing w:line="240" w:lineRule="auto"/>
        <w:rPr>
          <w:rFonts w:hint="eastAsia" w:ascii="方正仿宋_GB2312" w:hAnsi="方正仿宋_GB2312" w:eastAsia="方正仿宋_GB2312" w:cs="方正仿宋_GB2312"/>
          <w:color w:val="auto"/>
          <w:sz w:val="24"/>
          <w:szCs w:val="24"/>
          <w:highlight w:val="none"/>
          <w:shd w:val="clear" w:color="auto" w:fill="auto"/>
        </w:rPr>
      </w:pPr>
      <w:bookmarkStart w:id="299" w:name="_Toc536429388"/>
      <w:bookmarkStart w:id="300" w:name="_Toc536202326"/>
      <w:bookmarkStart w:id="301" w:name="_Toc536429335"/>
      <w:bookmarkStart w:id="302" w:name="_Toc536202395"/>
      <w:r>
        <w:rPr>
          <w:rFonts w:hint="eastAsia" w:ascii="方正仿宋_GB2312" w:hAnsi="方正仿宋_GB2312" w:eastAsia="方正仿宋_GB2312" w:cs="方正仿宋_GB2312"/>
          <w:color w:val="auto"/>
          <w:sz w:val="24"/>
          <w:szCs w:val="24"/>
          <w:highlight w:val="none"/>
          <w:shd w:val="clear" w:color="auto" w:fill="auto"/>
        </w:rPr>
        <w:t>供应商名称：</w:t>
      </w:r>
      <w:bookmarkEnd w:id="299"/>
      <w:bookmarkEnd w:id="300"/>
      <w:bookmarkEnd w:id="301"/>
      <w:bookmarkEnd w:id="302"/>
      <w:r>
        <w:rPr>
          <w:rFonts w:hint="eastAsia" w:ascii="方正仿宋_GB2312" w:hAnsi="方正仿宋_GB2312" w:eastAsia="方正仿宋_GB2312" w:cs="方正仿宋_GB2312"/>
          <w:color w:val="auto"/>
          <w:sz w:val="24"/>
          <w:szCs w:val="24"/>
          <w:highlight w:val="none"/>
          <w:shd w:val="clear" w:color="auto" w:fill="auto"/>
        </w:rPr>
        <w:t xml:space="preserve">                                          </w:t>
      </w:r>
    </w:p>
    <w:tbl>
      <w:tblPr>
        <w:tblStyle w:val="35"/>
        <w:tblW w:w="9197" w:type="dxa"/>
        <w:tblInd w:w="0" w:type="dxa"/>
        <w:tblLayout w:type="fixed"/>
        <w:tblCellMar>
          <w:top w:w="0" w:type="dxa"/>
          <w:left w:w="0" w:type="dxa"/>
          <w:bottom w:w="0" w:type="dxa"/>
          <w:right w:w="0" w:type="dxa"/>
        </w:tblCellMar>
      </w:tblPr>
      <w:tblGrid>
        <w:gridCol w:w="4006"/>
        <w:gridCol w:w="2084"/>
        <w:gridCol w:w="1575"/>
        <w:gridCol w:w="1532"/>
      </w:tblGrid>
      <w:tr w14:paraId="5B80DB0B">
        <w:tblPrEx>
          <w:tblCellMar>
            <w:top w:w="0" w:type="dxa"/>
            <w:left w:w="0" w:type="dxa"/>
            <w:bottom w:w="0" w:type="dxa"/>
            <w:right w:w="0" w:type="dxa"/>
          </w:tblCellMar>
        </w:tblPrEx>
        <w:trPr>
          <w:trHeight w:val="2085" w:hRule="atLeast"/>
        </w:trPr>
        <w:tc>
          <w:tcPr>
            <w:tcW w:w="4006" w:type="dxa"/>
            <w:tcBorders>
              <w:top w:val="single" w:color="auto" w:sz="8" w:space="0"/>
              <w:left w:val="single" w:color="auto" w:sz="8" w:space="0"/>
              <w:bottom w:val="single" w:color="auto" w:sz="8" w:space="0"/>
              <w:right w:val="single" w:color="auto" w:sz="8" w:space="0"/>
              <w:tl2br w:val="single" w:color="auto" w:sz="4" w:space="0"/>
            </w:tcBorders>
          </w:tcPr>
          <w:p w14:paraId="74414B39">
            <w:pPr>
              <w:keepNext w:val="0"/>
              <w:keepLines w:val="0"/>
              <w:widowControl/>
              <w:suppressLineNumbers w:val="0"/>
              <w:shd w:val="clear"/>
              <w:spacing w:before="100" w:beforeAutospacing="1" w:after="100" w:afterAutospacing="1" w:line="460" w:lineRule="atLeast"/>
              <w:ind w:left="0" w:right="0" w:firstLine="2880" w:firstLineChars="1200"/>
              <w:rPr>
                <w:rFonts w:hint="eastAsia" w:ascii="方正仿宋_GB2312" w:hAnsi="方正仿宋_GB2312" w:eastAsia="方正仿宋_GB2312" w:cs="方正仿宋_GB2312"/>
                <w:b w:val="0"/>
                <w:bCs w:val="0"/>
                <w:color w:val="auto"/>
                <w:kern w:val="0"/>
                <w:sz w:val="24"/>
                <w:szCs w:val="24"/>
                <w:highlight w:val="none"/>
                <w:shd w:val="clear" w:color="auto" w:fill="auto"/>
              </w:rPr>
            </w:pPr>
            <w:bookmarkStart w:id="303" w:name="_Hlk502055010"/>
            <w:r>
              <w:rPr>
                <w:rFonts w:hint="eastAsia" w:ascii="方正仿宋_GB2312" w:hAnsi="方正仿宋_GB2312" w:eastAsia="方正仿宋_GB2312" w:cs="方正仿宋_GB2312"/>
                <w:b w:val="0"/>
                <w:bCs w:val="0"/>
                <w:color w:val="auto"/>
                <w:kern w:val="0"/>
                <w:sz w:val="24"/>
                <w:szCs w:val="24"/>
                <w:highlight w:val="none"/>
                <w:shd w:val="clear" w:color="auto" w:fill="auto"/>
              </w:rPr>
              <w:t>报价内容</w:t>
            </w:r>
          </w:p>
          <w:p w14:paraId="679AED83">
            <w:pPr>
              <w:keepNext w:val="0"/>
              <w:keepLines w:val="0"/>
              <w:widowControl/>
              <w:suppressLineNumbers w:val="0"/>
              <w:shd w:val="clear"/>
              <w:spacing w:before="100" w:beforeAutospacing="1" w:after="100" w:afterAutospacing="1" w:line="460" w:lineRule="atLeast"/>
              <w:ind w:left="0" w:right="0"/>
              <w:rPr>
                <w:rFonts w:hint="eastAsia" w:ascii="方正仿宋_GB2312" w:hAnsi="方正仿宋_GB2312" w:eastAsia="方正仿宋_GB2312" w:cs="方正仿宋_GB2312"/>
                <w:b w:val="0"/>
                <w:bCs w:val="0"/>
                <w:color w:val="auto"/>
                <w:kern w:val="0"/>
                <w:sz w:val="24"/>
                <w:szCs w:val="24"/>
                <w:highlight w:val="none"/>
                <w:shd w:val="clear" w:color="auto" w:fill="auto"/>
              </w:rPr>
            </w:pPr>
            <w:r>
              <w:rPr>
                <w:rFonts w:hint="eastAsia" w:ascii="方正仿宋_GB2312" w:hAnsi="方正仿宋_GB2312" w:eastAsia="方正仿宋_GB2312" w:cs="方正仿宋_GB2312"/>
                <w:b w:val="0"/>
                <w:bCs w:val="0"/>
                <w:color w:val="auto"/>
                <w:kern w:val="0"/>
                <w:sz w:val="24"/>
                <w:szCs w:val="24"/>
                <w:highlight w:val="none"/>
                <w:shd w:val="clear" w:color="auto" w:fill="auto"/>
              </w:rPr>
              <w:t> </w:t>
            </w:r>
          </w:p>
          <w:p w14:paraId="429D38F7">
            <w:pPr>
              <w:keepNext w:val="0"/>
              <w:keepLines w:val="0"/>
              <w:widowControl/>
              <w:suppressLineNumbers w:val="0"/>
              <w:shd w:val="clear"/>
              <w:spacing w:before="100" w:beforeAutospacing="1" w:after="100" w:afterAutospacing="1" w:line="460" w:lineRule="atLeast"/>
              <w:ind w:left="0" w:right="0" w:firstLine="240" w:firstLineChars="100"/>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 w:val="0"/>
                <w:bCs w:val="0"/>
                <w:color w:val="auto"/>
                <w:kern w:val="0"/>
                <w:sz w:val="24"/>
                <w:szCs w:val="24"/>
                <w:highlight w:val="none"/>
                <w:shd w:val="clear" w:color="auto" w:fill="auto"/>
              </w:rPr>
              <w:t>项目名称</w:t>
            </w:r>
          </w:p>
        </w:tc>
        <w:tc>
          <w:tcPr>
            <w:tcW w:w="20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5663FD">
            <w:pPr>
              <w:keepNext w:val="0"/>
              <w:keepLines w:val="0"/>
              <w:widowControl/>
              <w:suppressLineNumbers w:val="0"/>
              <w:shd w:val="clear"/>
              <w:spacing w:before="100" w:beforeAutospacing="1" w:after="100" w:afterAutospacing="1" w:line="440" w:lineRule="exact"/>
              <w:ind w:left="0" w:right="0"/>
              <w:jc w:val="cente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投标总报价</w:t>
            </w:r>
          </w:p>
          <w:p w14:paraId="591B652A">
            <w:pPr>
              <w:keepNext w:val="0"/>
              <w:keepLines w:val="0"/>
              <w:widowControl/>
              <w:suppressLineNumbers w:val="0"/>
              <w:shd w:val="clear"/>
              <w:spacing w:before="100" w:beforeAutospacing="1" w:after="100" w:afterAutospacing="1" w:line="440" w:lineRule="exact"/>
              <w:ind w:left="0" w:right="0"/>
              <w:jc w:val="center"/>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eastAsia="zh-CN"/>
              </w:rPr>
              <w:t>（元）</w:t>
            </w:r>
          </w:p>
        </w:tc>
        <w:tc>
          <w:tcPr>
            <w:tcW w:w="1575"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4080283">
            <w:pPr>
              <w:keepNext w:val="0"/>
              <w:keepLines w:val="0"/>
              <w:widowControl/>
              <w:suppressLineNumbers w:val="0"/>
              <w:shd w:val="clear"/>
              <w:spacing w:before="100" w:beforeAutospacing="1" w:after="100" w:afterAutospacing="1" w:line="440" w:lineRule="exact"/>
              <w:ind w:left="0" w:right="0"/>
              <w:jc w:val="cente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合同履行期</w:t>
            </w:r>
          </w:p>
          <w:p w14:paraId="0D96D13F">
            <w:pPr>
              <w:keepNext w:val="0"/>
              <w:keepLines w:val="0"/>
              <w:widowControl/>
              <w:suppressLineNumbers w:val="0"/>
              <w:shd w:val="clear"/>
              <w:spacing w:before="100" w:beforeAutospacing="1" w:after="100" w:afterAutospacing="1" w:line="440" w:lineRule="exact"/>
              <w:ind w:left="0" w:right="0"/>
              <w:jc w:val="center"/>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（天）</w:t>
            </w:r>
          </w:p>
        </w:tc>
        <w:tc>
          <w:tcPr>
            <w:tcW w:w="1532"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A557CAF">
            <w:pPr>
              <w:keepNext w:val="0"/>
              <w:keepLines w:val="0"/>
              <w:widowControl/>
              <w:suppressLineNumbers w:val="0"/>
              <w:shd w:val="clear"/>
              <w:spacing w:before="100" w:beforeAutospacing="1" w:after="100" w:afterAutospacing="1" w:line="440" w:lineRule="exact"/>
              <w:ind w:left="0" w:right="0"/>
              <w:jc w:val="center"/>
              <w:rPr>
                <w:rFonts w:hint="eastAsia" w:ascii="方正仿宋_GB2312" w:hAnsi="方正仿宋_GB2312" w:eastAsia="方正仿宋_GB2312" w:cs="方正仿宋_GB2312"/>
                <w:bCs/>
                <w:color w:val="auto"/>
                <w:kern w:val="0"/>
                <w:sz w:val="24"/>
                <w:szCs w:val="24"/>
                <w:highlight w:val="none"/>
                <w:shd w:val="clear" w:color="auto" w:fill="auto"/>
                <w:lang w:eastAsia="zh-CN"/>
              </w:rPr>
            </w:pPr>
            <w:r>
              <w:rPr>
                <w:rFonts w:hint="eastAsia" w:ascii="方正仿宋_GB2312" w:hAnsi="方正仿宋_GB2312" w:eastAsia="方正仿宋_GB2312" w:cs="方正仿宋_GB2312"/>
                <w:bCs/>
                <w:color w:val="auto"/>
                <w:kern w:val="0"/>
                <w:sz w:val="24"/>
                <w:szCs w:val="24"/>
                <w:highlight w:val="none"/>
                <w:shd w:val="clear" w:color="auto" w:fill="auto"/>
                <w:lang w:val="en-US" w:eastAsia="zh-CN"/>
              </w:rPr>
              <w:t>备注</w:t>
            </w:r>
          </w:p>
        </w:tc>
      </w:tr>
      <w:tr w14:paraId="218DE74E">
        <w:tblPrEx>
          <w:tblCellMar>
            <w:top w:w="0" w:type="dxa"/>
            <w:left w:w="0" w:type="dxa"/>
            <w:bottom w:w="0" w:type="dxa"/>
            <w:right w:w="0" w:type="dxa"/>
          </w:tblCellMar>
        </w:tblPrEx>
        <w:trPr>
          <w:trHeight w:val="2068" w:hRule="atLeast"/>
        </w:trPr>
        <w:tc>
          <w:tcPr>
            <w:tcW w:w="40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05D18C">
            <w:pPr>
              <w:keepNext w:val="0"/>
              <w:keepLines w:val="0"/>
              <w:widowControl/>
              <w:suppressLineNumbers w:val="0"/>
              <w:shd w:val="clear"/>
              <w:spacing w:before="100" w:beforeAutospacing="1" w:after="100" w:afterAutospacing="1" w:line="500" w:lineRule="atLeast"/>
              <w:ind w:left="0" w:right="0"/>
              <w:jc w:val="center"/>
              <w:rPr>
                <w:rFonts w:hint="eastAsia" w:ascii="方正仿宋_GB2312" w:hAnsi="方正仿宋_GB2312" w:eastAsia="方正仿宋_GB2312" w:cs="方正仿宋_GB2312"/>
                <w:bCs/>
                <w:color w:val="auto"/>
                <w:kern w:val="0"/>
                <w:sz w:val="24"/>
                <w:szCs w:val="24"/>
                <w:highlight w:val="none"/>
                <w:shd w:val="clear" w:color="auto" w:fill="auto"/>
              </w:rPr>
            </w:pPr>
            <w:r>
              <w:rPr>
                <w:rFonts w:hint="eastAsia" w:ascii="方正仿宋_GB2312" w:hAnsi="方正仿宋_GB2312" w:eastAsia="方正仿宋_GB2312" w:cs="方正仿宋_GB2312"/>
                <w:bCs/>
                <w:color w:val="auto"/>
                <w:kern w:val="0"/>
                <w:sz w:val="24"/>
                <w:szCs w:val="24"/>
                <w:highlight w:val="none"/>
                <w:shd w:val="clear" w:color="auto" w:fill="auto"/>
              </w:rPr>
              <w:t> </w:t>
            </w:r>
          </w:p>
        </w:tc>
        <w:tc>
          <w:tcPr>
            <w:tcW w:w="208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E21A2">
            <w:pPr>
              <w:keepNext w:val="0"/>
              <w:keepLines w:val="0"/>
              <w:widowControl w:val="0"/>
              <w:suppressLineNumbers w:val="0"/>
              <w:shd w:val="clear"/>
              <w:spacing w:before="100" w:beforeAutospacing="1" w:after="100" w:afterAutospacing="1" w:line="500" w:lineRule="atLeast"/>
              <w:ind w:left="280" w:right="0"/>
              <w:jc w:val="center"/>
              <w:rPr>
                <w:rFonts w:hint="eastAsia" w:ascii="方正仿宋_GB2312" w:hAnsi="方正仿宋_GB2312" w:eastAsia="方正仿宋_GB2312" w:cs="方正仿宋_GB2312"/>
                <w:bCs/>
                <w:color w:val="auto"/>
                <w:kern w:val="0"/>
                <w:sz w:val="24"/>
                <w:szCs w:val="24"/>
                <w:highlight w:val="none"/>
                <w:shd w:val="clear" w:color="auto" w:fill="auto"/>
              </w:rPr>
            </w:pPr>
          </w:p>
        </w:tc>
        <w:tc>
          <w:tcPr>
            <w:tcW w:w="1575"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14:paraId="59D00D0D">
            <w:pPr>
              <w:keepNext w:val="0"/>
              <w:keepLines w:val="0"/>
              <w:widowControl/>
              <w:suppressLineNumbers w:val="0"/>
              <w:shd w:val="clear"/>
              <w:spacing w:before="100" w:beforeAutospacing="1" w:after="100" w:afterAutospacing="1" w:line="460" w:lineRule="atLeast"/>
              <w:ind w:left="0" w:right="0"/>
              <w:jc w:val="left"/>
              <w:rPr>
                <w:rFonts w:hint="eastAsia" w:ascii="方正仿宋_GB2312" w:hAnsi="方正仿宋_GB2312" w:eastAsia="方正仿宋_GB2312" w:cs="方正仿宋_GB2312"/>
                <w:bCs/>
                <w:color w:val="auto"/>
                <w:kern w:val="0"/>
                <w:sz w:val="24"/>
                <w:szCs w:val="24"/>
                <w:highlight w:val="none"/>
                <w:shd w:val="clear" w:color="auto" w:fill="auto"/>
              </w:rPr>
            </w:pPr>
          </w:p>
        </w:tc>
        <w:tc>
          <w:tcPr>
            <w:tcW w:w="1532"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14:paraId="1C7C8FA9">
            <w:pPr>
              <w:keepNext w:val="0"/>
              <w:keepLines w:val="0"/>
              <w:widowControl/>
              <w:suppressLineNumbers w:val="0"/>
              <w:shd w:val="clear"/>
              <w:spacing w:before="100" w:beforeAutospacing="1" w:after="100" w:afterAutospacing="1" w:line="460" w:lineRule="atLeast"/>
              <w:ind w:left="0" w:right="0"/>
              <w:jc w:val="left"/>
              <w:rPr>
                <w:rFonts w:hint="eastAsia" w:ascii="方正仿宋_GB2312" w:hAnsi="方正仿宋_GB2312" w:eastAsia="方正仿宋_GB2312" w:cs="方正仿宋_GB2312"/>
                <w:bCs/>
                <w:color w:val="auto"/>
                <w:kern w:val="0"/>
                <w:sz w:val="24"/>
                <w:szCs w:val="24"/>
                <w:highlight w:val="none"/>
                <w:shd w:val="clear" w:color="auto" w:fill="auto"/>
              </w:rPr>
            </w:pPr>
          </w:p>
        </w:tc>
      </w:tr>
      <w:bookmarkEnd w:id="303"/>
    </w:tbl>
    <w:p w14:paraId="51EAF5D5">
      <w:pPr>
        <w:widowControl w:val="0"/>
        <w:shd w:val="clear"/>
        <w:adjustRightInd w:val="0"/>
        <w:snapToGrid w:val="0"/>
        <w:spacing w:line="480" w:lineRule="auto"/>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备注：</w:t>
      </w:r>
    </w:p>
    <w:p w14:paraId="3C1C3719">
      <w:pPr>
        <w:widowControl w:val="0"/>
        <w:shd w:val="clear"/>
        <w:adjustRightInd w:val="0"/>
        <w:snapToGrid w:val="0"/>
        <w:spacing w:line="480" w:lineRule="auto"/>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所报的价格应考虑到可能发生的所有与完成本项目相关服务及履行合同义务有关的一切费用</w:t>
      </w:r>
      <w:r>
        <w:rPr>
          <w:rFonts w:hint="eastAsia" w:ascii="方正仿宋_GB2312" w:hAnsi="方正仿宋_GB2312" w:eastAsia="方正仿宋_GB2312" w:cs="方正仿宋_GB2312"/>
          <w:color w:val="auto"/>
          <w:kern w:val="0"/>
          <w:sz w:val="24"/>
          <w:szCs w:val="24"/>
          <w:highlight w:val="none"/>
          <w:shd w:val="clear" w:color="auto" w:fill="auto"/>
          <w:lang w:val="en-US" w:eastAsia="zh-CN" w:bidi="ar"/>
        </w:rPr>
        <w:t>。</w:t>
      </w:r>
    </w:p>
    <w:p w14:paraId="50739CF7">
      <w:pPr>
        <w:widowControl w:val="0"/>
        <w:shd w:val="clear"/>
        <w:adjustRightInd w:val="0"/>
        <w:snapToGrid w:val="0"/>
        <w:spacing w:line="480" w:lineRule="auto"/>
        <w:jc w:val="left"/>
        <w:rPr>
          <w:rFonts w:hint="eastAsia" w:ascii="方正仿宋_GB2312" w:hAnsi="方正仿宋_GB2312" w:eastAsia="方正仿宋_GB2312" w:cs="方正仿宋_GB2312"/>
          <w:color w:val="auto"/>
          <w:sz w:val="24"/>
          <w:szCs w:val="24"/>
          <w:highlight w:val="none"/>
          <w:shd w:val="clear" w:color="auto" w:fill="auto"/>
        </w:rPr>
      </w:pPr>
    </w:p>
    <w:p w14:paraId="447CD205">
      <w:pPr>
        <w:pStyle w:val="7"/>
        <w:shd w:val="clear"/>
        <w:rPr>
          <w:rFonts w:hint="eastAsia" w:ascii="方正仿宋_GB2312" w:hAnsi="方正仿宋_GB2312" w:eastAsia="方正仿宋_GB2312" w:cs="方正仿宋_GB2312"/>
          <w:color w:val="auto"/>
          <w:highlight w:val="none"/>
          <w:shd w:val="clear" w:color="auto" w:fill="auto"/>
          <w:lang w:val="en-US" w:eastAsia="zh-CN" w:bidi="ar-SA"/>
        </w:rPr>
      </w:pPr>
    </w:p>
    <w:p w14:paraId="53D600DE">
      <w:pPr>
        <w:widowControl w:val="0"/>
        <w:shd w:val="clear"/>
        <w:adjustRightInd w:val="0"/>
        <w:snapToGrid w:val="0"/>
        <w:spacing w:line="480" w:lineRule="auto"/>
        <w:jc w:val="left"/>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供应商（单位名称及公章）：____________________________</w:t>
      </w:r>
    </w:p>
    <w:p w14:paraId="41172945">
      <w:pPr>
        <w:widowControl w:val="0"/>
        <w:shd w:val="clear"/>
        <w:adjustRightInd w:val="0"/>
        <w:snapToGrid w:val="0"/>
        <w:spacing w:line="48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w:t>
      </w:r>
      <w:r>
        <w:rPr>
          <w:rFonts w:hint="eastAsia" w:ascii="方正仿宋_GB2312" w:hAnsi="方正仿宋_GB2312" w:eastAsia="方正仿宋_GB2312" w:cs="方正仿宋_GB2312"/>
          <w:color w:val="auto"/>
          <w:sz w:val="24"/>
          <w:szCs w:val="24"/>
          <w:highlight w:val="none"/>
          <w:shd w:val="clear" w:color="auto" w:fill="auto"/>
          <w:lang w:val="en-US" w:eastAsia="zh-CN"/>
        </w:rPr>
        <w:t>或</w:t>
      </w:r>
      <w:r>
        <w:rPr>
          <w:rFonts w:hint="eastAsia" w:ascii="方正仿宋_GB2312" w:hAnsi="方正仿宋_GB2312" w:eastAsia="方正仿宋_GB2312" w:cs="方正仿宋_GB2312"/>
          <w:color w:val="auto"/>
          <w:sz w:val="24"/>
          <w:szCs w:val="24"/>
          <w:highlight w:val="none"/>
          <w:shd w:val="clear" w:color="auto" w:fill="auto"/>
        </w:rPr>
        <w:t>被授权人（签字）：____________________________</w:t>
      </w:r>
    </w:p>
    <w:p w14:paraId="498FE92C">
      <w:pPr>
        <w:widowControl w:val="0"/>
        <w:shd w:val="clear"/>
        <w:adjustRightInd w:val="0"/>
        <w:snapToGrid w:val="0"/>
        <w:spacing w:line="48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日    期：_______年_______月_______日</w:t>
      </w:r>
    </w:p>
    <w:p w14:paraId="14FA0EA7">
      <w:pPr>
        <w:widowControl w:val="0"/>
        <w:shd w:val="clear"/>
        <w:kinsoku w:val="0"/>
        <w:spacing w:line="480" w:lineRule="auto"/>
        <w:jc w:val="left"/>
        <w:rPr>
          <w:rFonts w:hint="eastAsia" w:ascii="方正仿宋_GB2312" w:hAnsi="方正仿宋_GB2312" w:eastAsia="方正仿宋_GB2312" w:cs="方正仿宋_GB2312"/>
          <w:color w:val="auto"/>
          <w:sz w:val="24"/>
          <w:szCs w:val="24"/>
          <w:highlight w:val="none"/>
          <w:shd w:val="clear" w:color="auto" w:fill="auto"/>
        </w:rPr>
      </w:pPr>
    </w:p>
    <w:p w14:paraId="2A3BFBFC">
      <w:pPr>
        <w:shd w:val="clear"/>
        <w:spacing w:line="240" w:lineRule="auto"/>
        <w:jc w:val="left"/>
        <w:rPr>
          <w:rFonts w:hint="eastAsia" w:ascii="方正仿宋_GB2312" w:hAnsi="方正仿宋_GB2312" w:eastAsia="方正仿宋_GB2312" w:cs="方正仿宋_GB2312"/>
          <w:bCs/>
          <w:color w:val="auto"/>
          <w:sz w:val="24"/>
          <w:szCs w:val="24"/>
          <w:highlight w:val="none"/>
          <w:shd w:val="clear" w:color="auto" w:fill="auto"/>
        </w:rPr>
      </w:pPr>
      <w:bookmarkStart w:id="304" w:name="_Toc23677"/>
      <w:bookmarkStart w:id="305" w:name="_Toc23316600"/>
      <w:bookmarkStart w:id="306" w:name="_Toc536429336"/>
      <w:bookmarkStart w:id="307" w:name="_Toc536202327"/>
      <w:bookmarkStart w:id="308" w:name="_Toc23316536"/>
      <w:bookmarkStart w:id="309" w:name="_Toc536202396"/>
      <w:bookmarkStart w:id="310" w:name="_Toc23316698"/>
      <w:bookmarkStart w:id="311" w:name="_Toc13642253"/>
      <w:bookmarkStart w:id="312" w:name="_Toc23694"/>
      <w:bookmarkStart w:id="313" w:name="_Toc23315685"/>
      <w:bookmarkStart w:id="314" w:name="_Toc536429389"/>
      <w:r>
        <w:rPr>
          <w:rFonts w:hint="eastAsia" w:ascii="方正仿宋_GB2312" w:hAnsi="方正仿宋_GB2312" w:eastAsia="方正仿宋_GB2312" w:cs="方正仿宋_GB2312"/>
          <w:b/>
          <w:color w:val="auto"/>
          <w:sz w:val="24"/>
          <w:szCs w:val="24"/>
          <w:highlight w:val="none"/>
          <w:shd w:val="clear" w:color="auto" w:fill="auto"/>
        </w:rPr>
        <w:br w:type="page"/>
      </w:r>
    </w:p>
    <w:bookmarkEnd w:id="304"/>
    <w:bookmarkEnd w:id="305"/>
    <w:bookmarkEnd w:id="306"/>
    <w:bookmarkEnd w:id="307"/>
    <w:bookmarkEnd w:id="308"/>
    <w:bookmarkEnd w:id="309"/>
    <w:bookmarkEnd w:id="310"/>
    <w:bookmarkEnd w:id="311"/>
    <w:bookmarkEnd w:id="312"/>
    <w:bookmarkEnd w:id="313"/>
    <w:bookmarkEnd w:id="314"/>
    <w:p w14:paraId="1DA198BB">
      <w:pPr>
        <w:shd w:val="clear"/>
        <w:adjustRightInd w:val="0"/>
        <w:snapToGrid w:val="0"/>
        <w:spacing w:line="400" w:lineRule="exact"/>
        <w:jc w:val="center"/>
        <w:rPr>
          <w:rFonts w:hint="eastAsia" w:ascii="方正仿宋_GB2312" w:hAnsi="方正仿宋_GB2312" w:eastAsia="方正仿宋_GB2312" w:cs="方正仿宋_GB2312"/>
          <w:b/>
          <w:bCs/>
          <w:color w:val="auto"/>
          <w:sz w:val="30"/>
          <w:szCs w:val="30"/>
          <w:highlight w:val="none"/>
          <w:shd w:val="clear" w:color="auto" w:fill="auto"/>
        </w:rPr>
      </w:pPr>
      <w:bookmarkStart w:id="315" w:name="_Toc8710"/>
      <w:bookmarkStart w:id="316" w:name="_Toc11272"/>
      <w:bookmarkStart w:id="317" w:name="_Toc29999"/>
      <w:bookmarkStart w:id="318" w:name="_Toc19543353"/>
      <w:bookmarkStart w:id="319" w:name="_Toc10667"/>
      <w:r>
        <w:rPr>
          <w:rFonts w:hint="eastAsia" w:ascii="方正仿宋_GB2312" w:hAnsi="方正仿宋_GB2312" w:eastAsia="方正仿宋_GB2312" w:cs="方正仿宋_GB2312"/>
          <w:b/>
          <w:bCs/>
          <w:color w:val="auto"/>
          <w:sz w:val="30"/>
          <w:szCs w:val="30"/>
          <w:highlight w:val="none"/>
          <w:shd w:val="clear" w:color="auto" w:fill="auto"/>
        </w:rPr>
        <w:t>分项报价表</w:t>
      </w:r>
    </w:p>
    <w:p w14:paraId="060B758B">
      <w:pPr>
        <w:shd w:val="clear"/>
        <w:adjustRightInd w:val="0"/>
        <w:snapToGrid w:val="0"/>
        <w:spacing w:line="400" w:lineRule="exact"/>
        <w:jc w:val="center"/>
        <w:rPr>
          <w:rFonts w:hint="eastAsia" w:ascii="方正仿宋_GB2312" w:hAnsi="方正仿宋_GB2312" w:eastAsia="方正仿宋_GB2312" w:cs="方正仿宋_GB2312"/>
          <w:b/>
          <w:bCs/>
          <w:color w:val="auto"/>
          <w:sz w:val="32"/>
          <w:szCs w:val="32"/>
          <w:highlight w:val="none"/>
          <w:shd w:val="clear" w:color="auto" w:fill="auto"/>
        </w:rPr>
      </w:pPr>
    </w:p>
    <w:p w14:paraId="59E16686">
      <w:pPr>
        <w:shd w:val="clear"/>
        <w:adjustRightInd w:val="0"/>
        <w:snapToGrid w:val="0"/>
        <w:ind w:firstLine="64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32"/>
          <w:szCs w:val="32"/>
          <w:highlight w:val="none"/>
          <w:shd w:val="clear" w:color="auto" w:fill="auto"/>
        </w:rPr>
        <w:t xml:space="preserve">                                       </w:t>
      </w:r>
      <w:r>
        <w:rPr>
          <w:rFonts w:hint="eastAsia" w:ascii="方正仿宋_GB2312" w:hAnsi="方正仿宋_GB2312" w:eastAsia="方正仿宋_GB2312" w:cs="方正仿宋_GB2312"/>
          <w:color w:val="auto"/>
          <w:sz w:val="24"/>
          <w:szCs w:val="24"/>
          <w:highlight w:val="none"/>
          <w:shd w:val="clear" w:color="auto" w:fill="auto"/>
        </w:rPr>
        <w:t>共  页，第  页</w:t>
      </w:r>
    </w:p>
    <w:tbl>
      <w:tblPr>
        <w:tblStyle w:val="35"/>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67"/>
        <w:gridCol w:w="1268"/>
        <w:gridCol w:w="1296"/>
        <w:gridCol w:w="1296"/>
        <w:gridCol w:w="1297"/>
        <w:gridCol w:w="931"/>
      </w:tblGrid>
      <w:tr w14:paraId="7D9D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1" w:type="dxa"/>
            <w:vAlign w:val="center"/>
          </w:tcPr>
          <w:p w14:paraId="21A57B1F">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序号</w:t>
            </w:r>
          </w:p>
        </w:tc>
        <w:tc>
          <w:tcPr>
            <w:tcW w:w="1667" w:type="dxa"/>
            <w:vAlign w:val="center"/>
          </w:tcPr>
          <w:p w14:paraId="66962A45">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分项内容</w:t>
            </w:r>
          </w:p>
        </w:tc>
        <w:tc>
          <w:tcPr>
            <w:tcW w:w="1268" w:type="dxa"/>
            <w:vAlign w:val="center"/>
          </w:tcPr>
          <w:p w14:paraId="4625F9B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单位</w:t>
            </w:r>
          </w:p>
        </w:tc>
        <w:tc>
          <w:tcPr>
            <w:tcW w:w="1296" w:type="dxa"/>
            <w:vAlign w:val="center"/>
          </w:tcPr>
          <w:p w14:paraId="39696438">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数量</w:t>
            </w:r>
          </w:p>
        </w:tc>
        <w:tc>
          <w:tcPr>
            <w:tcW w:w="1296" w:type="dxa"/>
            <w:vAlign w:val="center"/>
          </w:tcPr>
          <w:p w14:paraId="6DEA32DA">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单价</w:t>
            </w:r>
          </w:p>
        </w:tc>
        <w:tc>
          <w:tcPr>
            <w:tcW w:w="1297" w:type="dxa"/>
            <w:vAlign w:val="center"/>
          </w:tcPr>
          <w:p w14:paraId="464AA17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小计</w:t>
            </w:r>
          </w:p>
        </w:tc>
        <w:tc>
          <w:tcPr>
            <w:tcW w:w="931" w:type="dxa"/>
            <w:vAlign w:val="center"/>
          </w:tcPr>
          <w:p w14:paraId="57876730">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备注</w:t>
            </w:r>
          </w:p>
        </w:tc>
      </w:tr>
      <w:tr w14:paraId="697C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4851A04C">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2D83965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4B1CE6CB">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3D175A74">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096FCA58">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0F120157">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33C2F2C5">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0BF9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6A4CF93">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5D28BCE4">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4E9E42CE">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1E79709B">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0278E0BC">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12F4988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0FBFDF78">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45D1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660F8CE">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5AF7436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32D314DE">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242AE63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3339606B">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0B91F814">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22CEF21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0629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741" w:type="dxa"/>
            <w:vAlign w:val="center"/>
          </w:tcPr>
          <w:p w14:paraId="270F0435">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7B0D7D2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35CFF960">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49554BBF">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6D6A2B6A">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0AC92CC7">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0EA3B12E">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6516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jc w:val="center"/>
        </w:trPr>
        <w:tc>
          <w:tcPr>
            <w:tcW w:w="741" w:type="dxa"/>
            <w:vAlign w:val="center"/>
          </w:tcPr>
          <w:p w14:paraId="5F717CC0">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6D0C3143">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01147C52">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6A31826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5764B63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55129980">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31234266">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7C74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74185E67">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683B2802">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08293A0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31843466">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52B217F0">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5DE406F2">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0480DC4E">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4318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1261B4F">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7920C8D7">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7B6AC5F3">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291BA56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692643B2">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4EC2E52A">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54415B0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184E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00A57A58">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67BFA0C6">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5FDB3A4E">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5E7959A0">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07F72956">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6C19420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36352A24">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0E1D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27CD4CF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03348024">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5D9B4D0A">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7677D838">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29D27F8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40A971F4">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759B195D">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2537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1" w:type="dxa"/>
            <w:vAlign w:val="center"/>
          </w:tcPr>
          <w:p w14:paraId="632C700A">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29EFC7EE">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74317A2B">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04FCC3D5">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07378B92">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0079BC6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2BFE6434">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19D3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741" w:type="dxa"/>
            <w:vAlign w:val="center"/>
          </w:tcPr>
          <w:p w14:paraId="78268CF9">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667" w:type="dxa"/>
            <w:vAlign w:val="center"/>
          </w:tcPr>
          <w:p w14:paraId="76395643">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68" w:type="dxa"/>
            <w:vAlign w:val="center"/>
          </w:tcPr>
          <w:p w14:paraId="26BB7BA3">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04F43DB1">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6" w:type="dxa"/>
            <w:vAlign w:val="center"/>
          </w:tcPr>
          <w:p w14:paraId="48EC2C90">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297" w:type="dxa"/>
            <w:vAlign w:val="center"/>
          </w:tcPr>
          <w:p w14:paraId="7B5304EF">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931" w:type="dxa"/>
          </w:tcPr>
          <w:p w14:paraId="449BAE2B">
            <w:pPr>
              <w:keepNext w:val="0"/>
              <w:keepLines w:val="0"/>
              <w:widowControl/>
              <w:suppressLineNumbers w:val="0"/>
              <w:shd w:val="clear"/>
              <w:adjustRightInd w:val="0"/>
              <w:snapToGrid w:val="0"/>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bl>
    <w:p w14:paraId="5B8DAE8E">
      <w:pPr>
        <w:pStyle w:val="26"/>
        <w:shd w:val="clear"/>
        <w:spacing w:line="160" w:lineRule="exact"/>
        <w:ind w:left="-274" w:leftChars="-98"/>
        <w:rPr>
          <w:rFonts w:hint="eastAsia" w:ascii="方正仿宋_GB2312" w:hAnsi="方正仿宋_GB2312" w:eastAsia="方正仿宋_GB2312" w:cs="方正仿宋_GB2312"/>
          <w:color w:val="auto"/>
          <w:sz w:val="24"/>
          <w:szCs w:val="24"/>
          <w:highlight w:val="none"/>
          <w:shd w:val="clear" w:color="auto" w:fill="auto"/>
        </w:rPr>
      </w:pPr>
    </w:p>
    <w:p w14:paraId="028C3C0E">
      <w:pPr>
        <w:pStyle w:val="26"/>
        <w:shd w:val="clear"/>
        <w:ind w:left="-274" w:leftChars="-98" w:firstLine="360" w:firstLineChars="15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注： 本表中的“合计”与“报价</w:t>
      </w:r>
      <w:r>
        <w:rPr>
          <w:rFonts w:hint="eastAsia" w:ascii="方正仿宋_GB2312" w:hAnsi="方正仿宋_GB2312" w:eastAsia="方正仿宋_GB2312" w:cs="方正仿宋_GB2312"/>
          <w:color w:val="auto"/>
          <w:sz w:val="24"/>
          <w:szCs w:val="24"/>
          <w:highlight w:val="none"/>
          <w:shd w:val="clear" w:color="auto" w:fill="auto"/>
          <w:lang w:val="en-US" w:eastAsia="zh-CN"/>
        </w:rPr>
        <w:t>一览表</w:t>
      </w:r>
      <w:r>
        <w:rPr>
          <w:rFonts w:hint="eastAsia" w:ascii="方正仿宋_GB2312" w:hAnsi="方正仿宋_GB2312" w:eastAsia="方正仿宋_GB2312" w:cs="方正仿宋_GB2312"/>
          <w:color w:val="auto"/>
          <w:sz w:val="24"/>
          <w:szCs w:val="24"/>
          <w:highlight w:val="none"/>
          <w:shd w:val="clear" w:color="auto" w:fill="auto"/>
        </w:rPr>
        <w:t>”中的“总价”一致，各子项分别报价。</w:t>
      </w:r>
    </w:p>
    <w:p w14:paraId="03FC5CC6">
      <w:pPr>
        <w:shd w:val="clear"/>
        <w:spacing w:line="360" w:lineRule="auto"/>
        <w:ind w:firstLine="960" w:firstLineChars="4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sz w:val="24"/>
          <w:szCs w:val="24"/>
          <w:highlight w:val="none"/>
          <w:shd w:val="clear" w:color="auto" w:fill="auto"/>
        </w:rPr>
        <w:t>可根据实际情况自行扩展表格细项。</w:t>
      </w:r>
    </w:p>
    <w:p w14:paraId="2BA93EAE">
      <w:pPr>
        <w:shd w:val="clear"/>
        <w:spacing w:line="360" w:lineRule="auto"/>
        <w:ind w:firstLine="960" w:firstLineChars="4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2.所投货币为人民币。</w:t>
      </w:r>
    </w:p>
    <w:p w14:paraId="15B48985">
      <w:pPr>
        <w:pStyle w:val="20"/>
        <w:shd w:val="clear"/>
        <w:rPr>
          <w:rFonts w:hint="eastAsia" w:ascii="方正仿宋_GB2312" w:hAnsi="方正仿宋_GB2312" w:eastAsia="方正仿宋_GB2312" w:cs="方正仿宋_GB2312"/>
          <w:color w:val="auto"/>
          <w:highlight w:val="none"/>
          <w:shd w:val="clear" w:color="auto" w:fill="auto"/>
        </w:rPr>
      </w:pPr>
    </w:p>
    <w:p w14:paraId="76A4805F">
      <w:pPr>
        <w:pStyle w:val="20"/>
        <w:shd w:val="clear"/>
        <w:rPr>
          <w:rFonts w:hint="eastAsia" w:ascii="方正仿宋_GB2312" w:hAnsi="方正仿宋_GB2312" w:eastAsia="方正仿宋_GB2312" w:cs="方正仿宋_GB2312"/>
          <w:color w:val="auto"/>
          <w:highlight w:val="none"/>
          <w:shd w:val="clear" w:color="auto" w:fill="auto"/>
        </w:rPr>
      </w:pPr>
    </w:p>
    <w:p w14:paraId="34B83B80">
      <w:pPr>
        <w:shd w:val="clear"/>
        <w:adjustRightInd w:val="0"/>
        <w:snapToGrid w:val="0"/>
        <w:spacing w:line="480" w:lineRule="auto"/>
        <w:jc w:val="left"/>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供应商（单位名称及公章）：____________________________</w:t>
      </w:r>
    </w:p>
    <w:p w14:paraId="27C9F21D">
      <w:pPr>
        <w:shd w:val="clear"/>
        <w:adjustRightInd w:val="0"/>
        <w:snapToGrid w:val="0"/>
        <w:spacing w:line="48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w:t>
      </w:r>
      <w:r>
        <w:rPr>
          <w:rFonts w:hint="eastAsia" w:ascii="方正仿宋_GB2312" w:hAnsi="方正仿宋_GB2312" w:eastAsia="方正仿宋_GB2312" w:cs="方正仿宋_GB2312"/>
          <w:color w:val="auto"/>
          <w:sz w:val="24"/>
          <w:szCs w:val="24"/>
          <w:highlight w:val="none"/>
          <w:shd w:val="clear" w:color="auto" w:fill="auto"/>
          <w:lang w:val="en-US" w:eastAsia="zh-CN"/>
        </w:rPr>
        <w:t>或</w:t>
      </w:r>
      <w:r>
        <w:rPr>
          <w:rFonts w:hint="eastAsia" w:ascii="方正仿宋_GB2312" w:hAnsi="方正仿宋_GB2312" w:eastAsia="方正仿宋_GB2312" w:cs="方正仿宋_GB2312"/>
          <w:color w:val="auto"/>
          <w:sz w:val="24"/>
          <w:szCs w:val="24"/>
          <w:highlight w:val="none"/>
          <w:shd w:val="clear" w:color="auto" w:fill="auto"/>
        </w:rPr>
        <w:t>被授权人（签字）：____________________________</w:t>
      </w:r>
    </w:p>
    <w:p w14:paraId="6DB4E1AE">
      <w:pPr>
        <w:shd w:val="clear"/>
        <w:adjustRightInd w:val="0"/>
        <w:snapToGrid w:val="0"/>
        <w:spacing w:line="48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日    期：_______年_______月_______日</w:t>
      </w:r>
    </w:p>
    <w:p w14:paraId="460C41A1">
      <w:pPr>
        <w:pStyle w:val="5"/>
        <w:shd w:val="clear"/>
        <w:rPr>
          <w:rFonts w:hint="eastAsia" w:ascii="方正仿宋_GB2312" w:hAnsi="方正仿宋_GB2312" w:eastAsia="方正仿宋_GB2312" w:cs="方正仿宋_GB2312"/>
          <w:b w:val="0"/>
          <w:bCs w:val="0"/>
          <w:color w:val="auto"/>
          <w:sz w:val="24"/>
          <w:szCs w:val="24"/>
          <w:highlight w:val="none"/>
          <w:shd w:val="clear" w:color="auto" w:fill="auto"/>
        </w:rPr>
      </w:pPr>
    </w:p>
    <w:p w14:paraId="2B176C61">
      <w:pPr>
        <w:pStyle w:val="5"/>
        <w:shd w:val="clear"/>
        <w:rPr>
          <w:rFonts w:hint="eastAsia" w:ascii="方正仿宋_GB2312" w:hAnsi="方正仿宋_GB2312" w:eastAsia="方正仿宋_GB2312" w:cs="方正仿宋_GB2312"/>
          <w:b w:val="0"/>
          <w:bCs w:val="0"/>
          <w:color w:val="auto"/>
          <w:sz w:val="24"/>
          <w:szCs w:val="24"/>
          <w:highlight w:val="none"/>
          <w:shd w:val="clear" w:color="auto" w:fill="auto"/>
          <w:lang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0A5CF3EC">
      <w:pPr>
        <w:shd w:val="clear"/>
        <w:bidi w:val="0"/>
        <w:jc w:val="center"/>
        <w:rPr>
          <w:rFonts w:hint="eastAsia" w:ascii="方正仿宋_GB2312" w:hAnsi="方正仿宋_GB2312" w:eastAsia="方正仿宋_GB2312" w:cs="方正仿宋_GB2312"/>
          <w:b/>
          <w:bCs/>
          <w:color w:val="auto"/>
          <w:sz w:val="32"/>
          <w:szCs w:val="32"/>
          <w:highlight w:val="none"/>
          <w:shd w:val="clear" w:color="auto" w:fill="auto"/>
          <w:lang w:val="en-US" w:eastAsia="zh-CN"/>
        </w:rPr>
      </w:pPr>
      <w:r>
        <w:rPr>
          <w:rFonts w:hint="eastAsia" w:ascii="方正仿宋_GB2312" w:hAnsi="方正仿宋_GB2312" w:eastAsia="方正仿宋_GB2312" w:cs="方正仿宋_GB2312"/>
          <w:b/>
          <w:bCs/>
          <w:color w:val="auto"/>
          <w:sz w:val="32"/>
          <w:szCs w:val="32"/>
          <w:highlight w:val="none"/>
          <w:shd w:val="clear" w:color="auto" w:fill="auto"/>
          <w:lang w:val="en-US" w:eastAsia="zh-CN"/>
        </w:rPr>
        <w:t>三、供应商资质证明文件</w:t>
      </w:r>
      <w:bookmarkEnd w:id="315"/>
      <w:bookmarkEnd w:id="316"/>
      <w:bookmarkEnd w:id="317"/>
    </w:p>
    <w:p w14:paraId="23B4BD75">
      <w:pPr>
        <w:keepNext w:val="0"/>
        <w:keepLines w:val="0"/>
        <w:pageBreakBefore w:val="0"/>
        <w:widowControl/>
        <w:shd w:val="clear"/>
        <w:kinsoku/>
        <w:wordWrap/>
        <w:overflowPunct/>
        <w:topLinePunct w:val="0"/>
        <w:autoSpaceDE/>
        <w:autoSpaceDN/>
        <w:bidi w:val="0"/>
        <w:adjustRightInd/>
        <w:snapToGrid/>
        <w:spacing w:line="400" w:lineRule="exact"/>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bidi="zh-CN"/>
        </w:rPr>
      </w:pPr>
    </w:p>
    <w:p w14:paraId="78464092">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pPr>
      <w:r>
        <w:rPr>
          <w:rFonts w:hint="eastAsia" w:ascii="方正仿宋_GB2312" w:hAnsi="方正仿宋_GB2312" w:eastAsia="方正仿宋_GB2312" w:cs="方正仿宋_GB2312"/>
          <w:color w:val="auto"/>
          <w:sz w:val="24"/>
          <w:szCs w:val="24"/>
          <w:highlight w:val="none"/>
          <w:shd w:val="clear" w:color="auto" w:fill="auto"/>
          <w:lang w:val="en-US" w:eastAsia="zh-CN" w:bidi="zh-CN"/>
        </w:rPr>
        <w:t>（1）具有独立承担民事责任能力的法人、其他组织或自然人，提供年检有效的统一社会信用代码的营业执照或其他合法组织登记证书，自然人参与的提供其身份证明；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（2）法定代表人参加投标时，提供本人身份证复印件；授权代表参加投标时，提供法定代表人授权委托书、法定代表人和被授权人身份证复印件；</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w:t>
      </w: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3）供应商须具备【工程设计综合资质甲级】或【市政行业工程设计乙级】及以上或【市政行业(排水工程)专业设计乙级】及以上资质，并在人员、设备、资金等方面具备相应能力；拟派项目负责人须具备（市政工程相关专业）中级及以上职称；</w:t>
      </w:r>
    </w:p>
    <w:p w14:paraId="6BDCDDAE">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bidi="zh-CN"/>
        </w:rPr>
      </w:pPr>
      <w:r>
        <w:rPr>
          <w:rFonts w:hint="eastAsia" w:ascii="方正仿宋_GB2312" w:hAnsi="方正仿宋_GB2312" w:eastAsia="方正仿宋_GB2312" w:cs="方正仿宋_GB2312"/>
          <w:b w:val="0"/>
          <w:bCs w:val="0"/>
          <w:color w:val="auto"/>
          <w:sz w:val="24"/>
          <w:szCs w:val="24"/>
          <w:highlight w:val="none"/>
          <w:shd w:val="clear" w:color="auto" w:fill="auto"/>
          <w:lang w:val="en-US" w:eastAsia="zh-CN" w:bidi="zh-CN"/>
        </w:rPr>
        <w:t>（4）财务状况报告：提供2024年财务审计报告(新成立的企业提供公司成立后相应的财</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务会计报表或财务情况说明书)或开标前六个月内银行出具的资信证明；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5）社会保障资金缴纳证明：提供开标前六个月内任意一个月已缴存的至少1个月的社会保障资金缴存单据或社保机构开具的社会保险参保缴费情况证明。依法不需要缴纳社会保障资金的供应商应提供相关文件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（6）税收缴纳证明：提供开标前六个月内任意一个月的完税证明（任意税种）；依法免税的供应商应提供相关文件证明；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7）参加本次政府采购活动前三年内在经营活动中没有重大违纪，以及未被列入失信被执行人、重大税收违法案件当事人名单（或重大税收违法失信主体名单）、政府采购严重违法失信行为记录名单的书面声明；</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8）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br w:type="textWrapping"/>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 xml:space="preserve">    （9）</w:t>
      </w:r>
      <w:r>
        <w:rPr>
          <w:rFonts w:hint="eastAsia" w:ascii="方正仿宋_GB2312" w:hAnsi="方正仿宋_GB2312" w:eastAsia="方正仿宋_GB2312" w:cs="方正仿宋_GB2312"/>
          <w:b/>
          <w:bCs/>
          <w:color w:val="auto"/>
          <w:sz w:val="24"/>
          <w:szCs w:val="24"/>
          <w:highlight w:val="none"/>
          <w:shd w:val="clear" w:color="auto" w:fill="auto"/>
          <w:lang w:val="en-US" w:eastAsia="zh-CN" w:bidi="zh-CN"/>
        </w:rPr>
        <w:t>本项目专门面向中小企业采购</w:t>
      </w:r>
      <w:r>
        <w:rPr>
          <w:rFonts w:hint="eastAsia" w:ascii="方正仿宋_GB2312" w:hAnsi="方正仿宋_GB2312" w:eastAsia="方正仿宋_GB2312" w:cs="方正仿宋_GB2312"/>
          <w:color w:val="auto"/>
          <w:sz w:val="24"/>
          <w:szCs w:val="24"/>
          <w:highlight w:val="none"/>
          <w:shd w:val="clear" w:color="auto" w:fill="auto"/>
          <w:lang w:val="en-US" w:eastAsia="zh-CN" w:bidi="zh-CN"/>
        </w:rPr>
        <w:t>，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3CC146B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bidi="zh-CN"/>
        </w:rPr>
      </w:pPr>
    </w:p>
    <w:p w14:paraId="716C105C">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ind w:firstLine="480" w:firstLineChars="200"/>
        <w:jc w:val="both"/>
        <w:textAlignment w:val="auto"/>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（注：以上资格证明文件</w:t>
      </w:r>
      <w:r>
        <w:rPr>
          <w:rFonts w:hint="eastAsia" w:ascii="方正仿宋_GB2312" w:hAnsi="方正仿宋_GB2312" w:eastAsia="方正仿宋_GB2312" w:cs="方正仿宋_GB2312"/>
          <w:color w:val="auto"/>
          <w:kern w:val="0"/>
          <w:sz w:val="24"/>
          <w:szCs w:val="24"/>
          <w:highlight w:val="none"/>
          <w:shd w:val="clear" w:color="auto" w:fill="auto"/>
          <w:lang w:eastAsia="zh-CN"/>
        </w:rPr>
        <w:t>投标供应商</w:t>
      </w:r>
      <w:r>
        <w:rPr>
          <w:rFonts w:hint="eastAsia" w:ascii="方正仿宋_GB2312" w:hAnsi="方正仿宋_GB2312" w:eastAsia="方正仿宋_GB2312" w:cs="方正仿宋_GB2312"/>
          <w:color w:val="auto"/>
          <w:kern w:val="0"/>
          <w:sz w:val="24"/>
          <w:szCs w:val="24"/>
          <w:highlight w:val="none"/>
          <w:shd w:val="clear" w:color="auto" w:fill="auto"/>
        </w:rPr>
        <w:t>必须完全提供，且胶装于投标文件中，一项不合格即按照无效响应处理</w:t>
      </w:r>
      <w:r>
        <w:rPr>
          <w:rFonts w:hint="eastAsia" w:ascii="方正仿宋_GB2312" w:hAnsi="方正仿宋_GB2312" w:eastAsia="方正仿宋_GB2312" w:cs="方正仿宋_GB2312"/>
          <w:color w:val="auto"/>
          <w:kern w:val="0"/>
          <w:sz w:val="24"/>
          <w:szCs w:val="24"/>
          <w:highlight w:val="none"/>
          <w:shd w:val="clear" w:color="auto" w:fill="auto"/>
          <w:lang w:eastAsia="zh-CN"/>
        </w:rPr>
        <w:t>。</w:t>
      </w:r>
      <w:r>
        <w:rPr>
          <w:rFonts w:hint="eastAsia" w:ascii="方正仿宋_GB2312" w:hAnsi="方正仿宋_GB2312" w:eastAsia="方正仿宋_GB2312" w:cs="方正仿宋_GB2312"/>
          <w:color w:val="auto"/>
          <w:kern w:val="0"/>
          <w:sz w:val="24"/>
          <w:szCs w:val="24"/>
          <w:highlight w:val="none"/>
          <w:shd w:val="clear" w:color="auto" w:fill="auto"/>
        </w:rPr>
        <w:t>）</w:t>
      </w:r>
    </w:p>
    <w:p w14:paraId="18CA2450">
      <w:pPr>
        <w:pStyle w:val="5"/>
        <w:shd w:val="clear"/>
        <w:rPr>
          <w:rFonts w:hint="eastAsia" w:ascii="方正仿宋_GB2312" w:hAnsi="方正仿宋_GB2312" w:eastAsia="方正仿宋_GB2312" w:cs="方正仿宋_GB2312"/>
          <w:color w:val="auto"/>
          <w:highlight w:val="none"/>
          <w:shd w:val="clear" w:color="auto" w:fill="auto"/>
        </w:rPr>
      </w:pPr>
    </w:p>
    <w:p w14:paraId="37B46286">
      <w:pPr>
        <w:shd w:val="clear"/>
        <w:rPr>
          <w:rFonts w:hint="eastAsia" w:ascii="方正仿宋_GB2312" w:hAnsi="方正仿宋_GB2312" w:eastAsia="方正仿宋_GB2312" w:cs="方正仿宋_GB2312"/>
          <w:color w:val="auto"/>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47E88801">
      <w:pPr>
        <w:pStyle w:val="2"/>
        <w:shd w:val="clear"/>
        <w:rPr>
          <w:rFonts w:hint="eastAsia" w:ascii="方正仿宋_GB2312" w:hAnsi="方正仿宋_GB2312" w:eastAsia="方正仿宋_GB2312" w:cs="方正仿宋_GB2312"/>
          <w:color w:val="auto"/>
          <w:highlight w:val="none"/>
          <w:shd w:val="clear" w:color="auto" w:fill="auto"/>
        </w:rPr>
      </w:pPr>
    </w:p>
    <w:p w14:paraId="58D5A4D1">
      <w:pPr>
        <w:shd w:val="clear"/>
        <w:tabs>
          <w:tab w:val="left" w:pos="210"/>
        </w:tabs>
        <w:spacing w:line="420" w:lineRule="exact"/>
        <w:jc w:val="center"/>
        <w:rPr>
          <w:rFonts w:hint="eastAsia" w:ascii="方正仿宋_GB2312" w:hAnsi="方正仿宋_GB2312" w:eastAsia="方正仿宋_GB2312" w:cs="方正仿宋_GB2312"/>
          <w:b/>
          <w:color w:val="auto"/>
          <w:kern w:val="0"/>
          <w:sz w:val="32"/>
          <w:szCs w:val="32"/>
          <w:highlight w:val="none"/>
          <w:shd w:val="clear" w:color="auto" w:fill="auto"/>
        </w:rPr>
      </w:pPr>
      <w:r>
        <w:rPr>
          <w:rFonts w:hint="eastAsia" w:ascii="方正仿宋_GB2312" w:hAnsi="方正仿宋_GB2312" w:eastAsia="方正仿宋_GB2312" w:cs="方正仿宋_GB2312"/>
          <w:b/>
          <w:color w:val="auto"/>
          <w:kern w:val="0"/>
          <w:sz w:val="32"/>
          <w:szCs w:val="32"/>
          <w:highlight w:val="none"/>
          <w:shd w:val="clear" w:color="auto" w:fill="auto"/>
        </w:rPr>
        <w:t xml:space="preserve"> 法定代表人证明书</w:t>
      </w:r>
    </w:p>
    <w:p w14:paraId="1D57B5A8">
      <w:pPr>
        <w:shd w:val="clear"/>
        <w:tabs>
          <w:tab w:val="left" w:pos="210"/>
        </w:tabs>
        <w:spacing w:line="320" w:lineRule="exact"/>
        <w:jc w:val="center"/>
        <w:rPr>
          <w:rFonts w:hint="eastAsia" w:ascii="方正仿宋_GB2312" w:hAnsi="方正仿宋_GB2312" w:eastAsia="方正仿宋_GB2312" w:cs="方正仿宋_GB2312"/>
          <w:b/>
          <w:color w:val="auto"/>
          <w:kern w:val="0"/>
          <w:sz w:val="32"/>
          <w:szCs w:val="32"/>
          <w:highlight w:val="none"/>
          <w:shd w:val="clear" w:color="auto" w:fill="auto"/>
        </w:rPr>
      </w:pPr>
    </w:p>
    <w:tbl>
      <w:tblPr>
        <w:tblStyle w:val="3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97"/>
        <w:gridCol w:w="2159"/>
        <w:gridCol w:w="457"/>
        <w:gridCol w:w="2161"/>
        <w:gridCol w:w="2118"/>
      </w:tblGrid>
      <w:tr w14:paraId="4955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2A20FD0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企</w:t>
            </w:r>
          </w:p>
          <w:p w14:paraId="771F564B">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p w14:paraId="6BE7AD8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业</w:t>
            </w:r>
          </w:p>
          <w:p w14:paraId="425D9FA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p w14:paraId="2052302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法</w:t>
            </w:r>
          </w:p>
          <w:p w14:paraId="5BDCDB38">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p w14:paraId="673AAC7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人</w:t>
            </w:r>
          </w:p>
        </w:tc>
        <w:tc>
          <w:tcPr>
            <w:tcW w:w="1897" w:type="dxa"/>
            <w:vAlign w:val="center"/>
          </w:tcPr>
          <w:p w14:paraId="22B39DD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企业名称</w:t>
            </w:r>
          </w:p>
        </w:tc>
        <w:tc>
          <w:tcPr>
            <w:tcW w:w="6895" w:type="dxa"/>
            <w:gridSpan w:val="4"/>
            <w:vAlign w:val="center"/>
          </w:tcPr>
          <w:p w14:paraId="0170376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1D7C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22EC08D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1897" w:type="dxa"/>
            <w:vAlign w:val="center"/>
          </w:tcPr>
          <w:p w14:paraId="639EBCE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法定地址</w:t>
            </w:r>
          </w:p>
        </w:tc>
        <w:tc>
          <w:tcPr>
            <w:tcW w:w="6895" w:type="dxa"/>
            <w:gridSpan w:val="4"/>
            <w:vAlign w:val="center"/>
          </w:tcPr>
          <w:p w14:paraId="185591B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3F55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70FB695E">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1897" w:type="dxa"/>
            <w:vAlign w:val="center"/>
          </w:tcPr>
          <w:p w14:paraId="2F5566D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邮政编码</w:t>
            </w:r>
          </w:p>
        </w:tc>
        <w:tc>
          <w:tcPr>
            <w:tcW w:w="6895" w:type="dxa"/>
            <w:gridSpan w:val="4"/>
            <w:vAlign w:val="center"/>
          </w:tcPr>
          <w:p w14:paraId="76A3EB4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7BD1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03EB614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1897" w:type="dxa"/>
            <w:vAlign w:val="center"/>
          </w:tcPr>
          <w:p w14:paraId="2E672B9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工商登记机关</w:t>
            </w:r>
          </w:p>
        </w:tc>
        <w:tc>
          <w:tcPr>
            <w:tcW w:w="6895" w:type="dxa"/>
            <w:gridSpan w:val="4"/>
            <w:vAlign w:val="center"/>
          </w:tcPr>
          <w:p w14:paraId="4BAB4CD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068F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68" w:type="dxa"/>
            <w:vMerge w:val="continue"/>
            <w:vAlign w:val="center"/>
          </w:tcPr>
          <w:p w14:paraId="54203E7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1897" w:type="dxa"/>
            <w:vAlign w:val="center"/>
          </w:tcPr>
          <w:p w14:paraId="32760DA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税务登记机关</w:t>
            </w:r>
          </w:p>
        </w:tc>
        <w:tc>
          <w:tcPr>
            <w:tcW w:w="6895" w:type="dxa"/>
            <w:gridSpan w:val="4"/>
            <w:vAlign w:val="center"/>
          </w:tcPr>
          <w:p w14:paraId="4113F31D">
            <w:pPr>
              <w:keepNext w:val="0"/>
              <w:keepLines w:val="0"/>
              <w:widowControl/>
              <w:suppressLineNumbers w:val="0"/>
              <w:shd w:val="clear"/>
              <w:tabs>
                <w:tab w:val="left" w:pos="210"/>
              </w:tabs>
              <w:spacing w:before="0" w:beforeAutospacing="0" w:after="0" w:afterAutospacing="0" w:line="320" w:lineRule="exact"/>
              <w:ind w:left="0" w:right="0"/>
              <w:rPr>
                <w:rFonts w:hint="eastAsia" w:ascii="方正仿宋_GB2312" w:hAnsi="方正仿宋_GB2312" w:eastAsia="方正仿宋_GB2312" w:cs="方正仿宋_GB2312"/>
                <w:color w:val="auto"/>
                <w:kern w:val="0"/>
                <w:sz w:val="24"/>
                <w:szCs w:val="24"/>
                <w:highlight w:val="none"/>
                <w:shd w:val="clear" w:color="auto" w:fill="auto"/>
              </w:rPr>
            </w:pPr>
          </w:p>
        </w:tc>
      </w:tr>
      <w:tr w14:paraId="44FD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1F170F3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1897" w:type="dxa"/>
            <w:vAlign w:val="center"/>
          </w:tcPr>
          <w:p w14:paraId="05F01C3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机构代码证号</w:t>
            </w:r>
          </w:p>
        </w:tc>
        <w:tc>
          <w:tcPr>
            <w:tcW w:w="6895" w:type="dxa"/>
            <w:gridSpan w:val="4"/>
            <w:vAlign w:val="center"/>
          </w:tcPr>
          <w:p w14:paraId="1DA329F7">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7518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restart"/>
            <w:vAlign w:val="center"/>
          </w:tcPr>
          <w:p w14:paraId="4AB2C4A8">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法定代表人</w:t>
            </w:r>
          </w:p>
        </w:tc>
        <w:tc>
          <w:tcPr>
            <w:tcW w:w="1897" w:type="dxa"/>
            <w:vAlign w:val="center"/>
          </w:tcPr>
          <w:p w14:paraId="3C496E4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姓名</w:t>
            </w:r>
          </w:p>
        </w:tc>
        <w:tc>
          <w:tcPr>
            <w:tcW w:w="2616" w:type="dxa"/>
            <w:gridSpan w:val="2"/>
            <w:vAlign w:val="center"/>
          </w:tcPr>
          <w:p w14:paraId="5B9E05A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2161" w:type="dxa"/>
            <w:vAlign w:val="center"/>
          </w:tcPr>
          <w:p w14:paraId="4AD091B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性别</w:t>
            </w:r>
          </w:p>
        </w:tc>
        <w:tc>
          <w:tcPr>
            <w:tcW w:w="2118" w:type="dxa"/>
            <w:vAlign w:val="center"/>
          </w:tcPr>
          <w:p w14:paraId="7BF970C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136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68" w:type="dxa"/>
            <w:vMerge w:val="continue"/>
            <w:vAlign w:val="center"/>
          </w:tcPr>
          <w:p w14:paraId="4E7A564E">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1897" w:type="dxa"/>
            <w:vAlign w:val="center"/>
          </w:tcPr>
          <w:p w14:paraId="5820969F">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职务</w:t>
            </w:r>
          </w:p>
        </w:tc>
        <w:tc>
          <w:tcPr>
            <w:tcW w:w="2616" w:type="dxa"/>
            <w:gridSpan w:val="2"/>
            <w:vAlign w:val="center"/>
          </w:tcPr>
          <w:p w14:paraId="59C4B01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2161" w:type="dxa"/>
            <w:vAlign w:val="center"/>
          </w:tcPr>
          <w:p w14:paraId="03D2E0B1">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联系电话</w:t>
            </w:r>
          </w:p>
        </w:tc>
        <w:tc>
          <w:tcPr>
            <w:tcW w:w="2118" w:type="dxa"/>
            <w:vAlign w:val="center"/>
          </w:tcPr>
          <w:p w14:paraId="7FC9C97C">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208E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8" w:type="dxa"/>
            <w:vMerge w:val="continue"/>
            <w:vAlign w:val="center"/>
          </w:tcPr>
          <w:p w14:paraId="33B27D1B">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1897" w:type="dxa"/>
            <w:vAlign w:val="center"/>
          </w:tcPr>
          <w:p w14:paraId="7C634E0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传真</w:t>
            </w:r>
          </w:p>
        </w:tc>
        <w:tc>
          <w:tcPr>
            <w:tcW w:w="6895" w:type="dxa"/>
            <w:gridSpan w:val="4"/>
            <w:vAlign w:val="center"/>
          </w:tcPr>
          <w:p w14:paraId="1B22705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r>
      <w:tr w14:paraId="1399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68" w:type="dxa"/>
            <w:vMerge w:val="restart"/>
            <w:vAlign w:val="center"/>
          </w:tcPr>
          <w:p w14:paraId="45773B10">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法定代表人身份证复印件</w:t>
            </w:r>
          </w:p>
        </w:tc>
        <w:tc>
          <w:tcPr>
            <w:tcW w:w="4056" w:type="dxa"/>
            <w:gridSpan w:val="2"/>
            <w:vMerge w:val="restart"/>
            <w:vAlign w:val="center"/>
          </w:tcPr>
          <w:p w14:paraId="692927AA">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（粘贴处）</w:t>
            </w:r>
          </w:p>
        </w:tc>
        <w:tc>
          <w:tcPr>
            <w:tcW w:w="4736" w:type="dxa"/>
            <w:gridSpan w:val="3"/>
            <w:vAlign w:val="center"/>
          </w:tcPr>
          <w:p w14:paraId="6B82B7C3">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法定代表人签字或盖章</w:t>
            </w:r>
          </w:p>
        </w:tc>
      </w:tr>
      <w:tr w14:paraId="7C64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568" w:type="dxa"/>
            <w:vMerge w:val="continue"/>
            <w:vAlign w:val="center"/>
          </w:tcPr>
          <w:p w14:paraId="538E88D5">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4056" w:type="dxa"/>
            <w:gridSpan w:val="2"/>
            <w:vMerge w:val="continue"/>
            <w:vAlign w:val="center"/>
          </w:tcPr>
          <w:p w14:paraId="1180DA42">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tc>
        <w:tc>
          <w:tcPr>
            <w:tcW w:w="4736" w:type="dxa"/>
            <w:gridSpan w:val="3"/>
            <w:vAlign w:val="bottom"/>
          </w:tcPr>
          <w:p w14:paraId="7D652C9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（公章）</w:t>
            </w:r>
          </w:p>
          <w:p w14:paraId="073FDE94">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p w14:paraId="288C229D">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p w14:paraId="53074DD9">
            <w:pPr>
              <w:keepNext w:val="0"/>
              <w:keepLines w:val="0"/>
              <w:widowControl/>
              <w:suppressLineNumbers w:val="0"/>
              <w:shd w:val="clear"/>
              <w:tabs>
                <w:tab w:val="left" w:pos="210"/>
              </w:tabs>
              <w:spacing w:before="0" w:beforeAutospacing="0" w:after="0" w:afterAutospacing="0" w:line="320" w:lineRule="exact"/>
              <w:ind w:left="0" w:right="0"/>
              <w:jc w:val="center"/>
              <w:rPr>
                <w:rFonts w:hint="eastAsia" w:ascii="方正仿宋_GB2312" w:hAnsi="方正仿宋_GB2312" w:eastAsia="方正仿宋_GB2312" w:cs="方正仿宋_GB2312"/>
                <w:color w:val="auto"/>
                <w:kern w:val="0"/>
                <w:sz w:val="24"/>
                <w:szCs w:val="24"/>
                <w:highlight w:val="none"/>
                <w:shd w:val="clear" w:color="auto" w:fill="auto"/>
              </w:rPr>
            </w:pPr>
          </w:p>
          <w:p w14:paraId="0B02BEA4">
            <w:pPr>
              <w:keepNext w:val="0"/>
              <w:keepLines w:val="0"/>
              <w:widowControl/>
              <w:suppressLineNumbers w:val="0"/>
              <w:shd w:val="clear"/>
              <w:tabs>
                <w:tab w:val="left" w:pos="210"/>
              </w:tabs>
              <w:spacing w:before="0" w:beforeAutospacing="0" w:after="0" w:afterAutospacing="0" w:line="320" w:lineRule="exact"/>
              <w:ind w:left="0" w:right="0"/>
              <w:jc w:val="right"/>
              <w:rPr>
                <w:rFonts w:hint="eastAsia" w:ascii="方正仿宋_GB2312" w:hAnsi="方正仿宋_GB2312" w:eastAsia="方正仿宋_GB2312" w:cs="方正仿宋_GB2312"/>
                <w:color w:val="auto"/>
                <w:kern w:val="0"/>
                <w:sz w:val="24"/>
                <w:szCs w:val="24"/>
                <w:highlight w:val="none"/>
                <w:shd w:val="clear" w:color="auto" w:fill="auto"/>
              </w:rPr>
            </w:pPr>
            <w:r>
              <w:rPr>
                <w:rFonts w:hint="eastAsia" w:ascii="方正仿宋_GB2312" w:hAnsi="方正仿宋_GB2312" w:eastAsia="方正仿宋_GB2312" w:cs="方正仿宋_GB2312"/>
                <w:color w:val="auto"/>
                <w:kern w:val="0"/>
                <w:sz w:val="24"/>
                <w:szCs w:val="24"/>
                <w:highlight w:val="none"/>
                <w:shd w:val="clear" w:color="auto" w:fill="auto"/>
              </w:rPr>
              <w:t xml:space="preserve">年  月  日 </w:t>
            </w:r>
          </w:p>
        </w:tc>
      </w:tr>
    </w:tbl>
    <w:p w14:paraId="522C369E">
      <w:pPr>
        <w:shd w:val="clear"/>
        <w:tabs>
          <w:tab w:val="left" w:pos="210"/>
        </w:tabs>
        <w:spacing w:line="420" w:lineRule="exact"/>
        <w:jc w:val="center"/>
        <w:rPr>
          <w:rFonts w:hint="eastAsia" w:ascii="方正仿宋_GB2312" w:hAnsi="方正仿宋_GB2312" w:eastAsia="方正仿宋_GB2312" w:cs="方正仿宋_GB2312"/>
          <w:b/>
          <w:color w:val="auto"/>
          <w:kern w:val="0"/>
          <w:sz w:val="32"/>
          <w:szCs w:val="32"/>
          <w:highlight w:val="none"/>
          <w:shd w:val="clear" w:color="auto" w:fill="auto"/>
          <w:lang w:eastAsia="zh-CN"/>
        </w:rPr>
      </w:pPr>
      <w:bookmarkStart w:id="320" w:name="_Toc19543356"/>
      <w:bookmarkStart w:id="321" w:name="_Toc10261"/>
      <w:bookmarkStart w:id="322" w:name="_Toc13614"/>
      <w:bookmarkStart w:id="323" w:name="_Toc22461"/>
    </w:p>
    <w:p w14:paraId="1DDB3193">
      <w:pPr>
        <w:rPr>
          <w:rFonts w:hint="eastAsia" w:ascii="方正仿宋_GB2312" w:hAnsi="方正仿宋_GB2312" w:eastAsia="方正仿宋_GB2312" w:cs="方正仿宋_GB2312"/>
          <w:b/>
          <w:color w:val="auto"/>
          <w:kern w:val="0"/>
          <w:sz w:val="32"/>
          <w:szCs w:val="32"/>
          <w:highlight w:val="none"/>
          <w:shd w:val="clear" w:color="auto" w:fill="auto"/>
          <w:lang w:eastAsia="zh-CN"/>
        </w:rPr>
      </w:pPr>
      <w:r>
        <w:rPr>
          <w:rFonts w:hint="eastAsia" w:ascii="方正仿宋_GB2312" w:hAnsi="方正仿宋_GB2312" w:eastAsia="方正仿宋_GB2312" w:cs="方正仿宋_GB2312"/>
          <w:b/>
          <w:color w:val="auto"/>
          <w:kern w:val="0"/>
          <w:sz w:val="32"/>
          <w:szCs w:val="32"/>
          <w:highlight w:val="none"/>
          <w:shd w:val="clear" w:color="auto" w:fill="auto"/>
          <w:lang w:eastAsia="zh-CN"/>
        </w:rPr>
        <w:br w:type="page"/>
      </w:r>
    </w:p>
    <w:p w14:paraId="63DCD670">
      <w:pPr>
        <w:shd w:val="clear"/>
        <w:tabs>
          <w:tab w:val="left" w:pos="210"/>
        </w:tabs>
        <w:spacing w:line="360" w:lineRule="auto"/>
        <w:jc w:val="center"/>
        <w:rPr>
          <w:rFonts w:hint="eastAsia" w:ascii="方正仿宋_GB2312" w:hAnsi="方正仿宋_GB2312" w:eastAsia="方正仿宋_GB2312" w:cs="方正仿宋_GB2312"/>
          <w:b/>
          <w:color w:val="auto"/>
          <w:kern w:val="0"/>
          <w:sz w:val="32"/>
          <w:szCs w:val="32"/>
          <w:highlight w:val="none"/>
          <w:shd w:val="clear" w:color="auto" w:fill="auto"/>
          <w:lang w:eastAsia="zh-CN"/>
        </w:rPr>
      </w:pPr>
      <w:r>
        <w:rPr>
          <w:rFonts w:hint="eastAsia" w:ascii="方正仿宋_GB2312" w:hAnsi="方正仿宋_GB2312" w:eastAsia="方正仿宋_GB2312" w:cs="方正仿宋_GB2312"/>
          <w:b/>
          <w:color w:val="auto"/>
          <w:kern w:val="0"/>
          <w:sz w:val="32"/>
          <w:szCs w:val="32"/>
          <w:highlight w:val="none"/>
          <w:shd w:val="clear" w:color="auto" w:fill="auto"/>
          <w:lang w:eastAsia="zh-CN"/>
        </w:rPr>
        <w:t>法定代表人授权书</w:t>
      </w:r>
      <w:bookmarkEnd w:id="320"/>
      <w:bookmarkEnd w:id="321"/>
      <w:bookmarkEnd w:id="322"/>
      <w:bookmarkEnd w:id="323"/>
    </w:p>
    <w:p w14:paraId="3A5300B4">
      <w:pPr>
        <w:shd w:val="clear"/>
        <w:tabs>
          <w:tab w:val="left" w:pos="8820"/>
        </w:tabs>
        <w:spacing w:line="360" w:lineRule="auto"/>
        <w:ind w:firstLine="570"/>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本授权委托书声明：我</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u w:val="single"/>
          <w:shd w:val="clear" w:color="auto" w:fill="auto"/>
        </w:rPr>
        <w:t>（法定代表人姓名）</w:t>
      </w:r>
      <w:r>
        <w:rPr>
          <w:rFonts w:hint="eastAsia" w:ascii="方正仿宋_GB2312" w:hAnsi="方正仿宋_GB2312" w:eastAsia="方正仿宋_GB2312" w:cs="方正仿宋_GB2312"/>
          <w:color w:val="auto"/>
          <w:sz w:val="24"/>
          <w:szCs w:val="24"/>
          <w:highlight w:val="none"/>
          <w:shd w:val="clear" w:color="auto" w:fill="auto"/>
        </w:rPr>
        <w:t>系注册于</w:t>
      </w:r>
      <w:r>
        <w:rPr>
          <w:rFonts w:hint="eastAsia" w:ascii="方正仿宋_GB2312" w:hAnsi="方正仿宋_GB2312" w:eastAsia="方正仿宋_GB2312" w:cs="方正仿宋_GB2312"/>
          <w:color w:val="auto"/>
          <w:sz w:val="24"/>
          <w:szCs w:val="24"/>
          <w:highlight w:val="none"/>
          <w:u w:val="single"/>
          <w:shd w:val="clear" w:color="auto" w:fill="auto"/>
        </w:rPr>
        <w:t xml:space="preserve">  （供应商地址）</w:t>
      </w:r>
      <w:r>
        <w:rPr>
          <w:rFonts w:hint="eastAsia" w:ascii="方正仿宋_GB2312" w:hAnsi="方正仿宋_GB2312" w:eastAsia="方正仿宋_GB2312" w:cs="方正仿宋_GB2312"/>
          <w:color w:val="auto"/>
          <w:sz w:val="24"/>
          <w:szCs w:val="24"/>
          <w:highlight w:val="none"/>
          <w:shd w:val="clear" w:color="auto" w:fill="auto"/>
        </w:rPr>
        <w:t>的</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u w:val="single"/>
          <w:shd w:val="clear" w:color="auto" w:fill="auto"/>
        </w:rPr>
        <w:t>（供应商名称）</w:t>
      </w:r>
      <w:r>
        <w:rPr>
          <w:rFonts w:hint="eastAsia" w:ascii="方正仿宋_GB2312" w:hAnsi="方正仿宋_GB2312" w:eastAsia="方正仿宋_GB2312" w:cs="方正仿宋_GB2312"/>
          <w:color w:val="auto"/>
          <w:sz w:val="24"/>
          <w:szCs w:val="24"/>
          <w:highlight w:val="none"/>
          <w:shd w:val="clear" w:color="auto" w:fill="auto"/>
        </w:rPr>
        <w:t>的法定代表人，现代表公司授权下面签字的</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u w:val="single"/>
          <w:shd w:val="clear" w:color="auto" w:fill="auto"/>
        </w:rPr>
        <w:t>（被授权人的姓名、职务）</w:t>
      </w:r>
      <w:r>
        <w:rPr>
          <w:rFonts w:hint="eastAsia" w:ascii="方正仿宋_GB2312" w:hAnsi="方正仿宋_GB2312" w:eastAsia="方正仿宋_GB2312" w:cs="方正仿宋_GB2312"/>
          <w:color w:val="auto"/>
          <w:sz w:val="24"/>
          <w:szCs w:val="24"/>
          <w:highlight w:val="none"/>
          <w:shd w:val="clear" w:color="auto" w:fill="auto"/>
        </w:rPr>
        <w:t>为我公司合法代理人，代表本公司参加</w:t>
      </w:r>
      <w:r>
        <w:rPr>
          <w:rFonts w:hint="eastAsia" w:ascii="方正仿宋_GB2312" w:hAnsi="方正仿宋_GB2312" w:eastAsia="方正仿宋_GB2312" w:cs="方正仿宋_GB2312"/>
          <w:color w:val="auto"/>
          <w:sz w:val="24"/>
          <w:szCs w:val="24"/>
          <w:highlight w:val="none"/>
          <w:u w:val="single"/>
          <w:shd w:val="clear" w:color="auto" w:fill="auto"/>
        </w:rPr>
        <w:t xml:space="preserve">  （项目名称）</w:t>
      </w:r>
      <w:r>
        <w:rPr>
          <w:rFonts w:hint="eastAsia" w:ascii="方正仿宋_GB2312" w:hAnsi="方正仿宋_GB2312" w:eastAsia="方正仿宋_GB2312" w:cs="方正仿宋_GB2312"/>
          <w:color w:val="auto"/>
          <w:sz w:val="24"/>
          <w:szCs w:val="24"/>
          <w:highlight w:val="none"/>
          <w:shd w:val="clear" w:color="auto" w:fill="auto"/>
        </w:rPr>
        <w:t>采购项目编号为</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rPr>
        <w:t>的采购活动。以我方名义全权处理该项目有关</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、签订合同以及执行合同等一切事宜。</w:t>
      </w:r>
    </w:p>
    <w:p w14:paraId="29DD0ECA">
      <w:pPr>
        <w:shd w:val="clear"/>
        <w:spacing w:line="360" w:lineRule="auto"/>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有效期自</w:t>
      </w:r>
      <w:r>
        <w:rPr>
          <w:rFonts w:hint="eastAsia" w:ascii="方正仿宋_GB2312" w:hAnsi="方正仿宋_GB2312" w:eastAsia="方正仿宋_GB2312" w:cs="方正仿宋_GB2312"/>
          <w:color w:val="auto"/>
          <w:sz w:val="24"/>
          <w:szCs w:val="24"/>
          <w:highlight w:val="none"/>
          <w:shd w:val="clear" w:color="auto" w:fill="auto"/>
          <w:lang w:eastAsia="zh-CN"/>
        </w:rPr>
        <w:t>谈判</w:t>
      </w:r>
      <w:r>
        <w:rPr>
          <w:rFonts w:hint="eastAsia" w:ascii="方正仿宋_GB2312" w:hAnsi="方正仿宋_GB2312" w:eastAsia="方正仿宋_GB2312" w:cs="方正仿宋_GB2312"/>
          <w:color w:val="auto"/>
          <w:sz w:val="24"/>
          <w:szCs w:val="24"/>
          <w:highlight w:val="none"/>
          <w:shd w:val="clear" w:color="auto" w:fill="auto"/>
        </w:rPr>
        <w:t>之日起</w:t>
      </w:r>
      <w:r>
        <w:rPr>
          <w:rFonts w:hint="eastAsia" w:ascii="方正仿宋_GB2312" w:hAnsi="方正仿宋_GB2312" w:eastAsia="方正仿宋_GB2312" w:cs="方正仿宋_GB2312"/>
          <w:color w:val="auto"/>
          <w:sz w:val="24"/>
          <w:szCs w:val="24"/>
          <w:highlight w:val="none"/>
          <w:u w:val="single"/>
          <w:shd w:val="clear" w:color="auto" w:fill="auto"/>
        </w:rPr>
        <w:t xml:space="preserve">    </w:t>
      </w:r>
      <w:r>
        <w:rPr>
          <w:rFonts w:hint="eastAsia" w:ascii="方正仿宋_GB2312" w:hAnsi="方正仿宋_GB2312" w:eastAsia="方正仿宋_GB2312" w:cs="方正仿宋_GB2312"/>
          <w:color w:val="auto"/>
          <w:sz w:val="24"/>
          <w:szCs w:val="24"/>
          <w:highlight w:val="none"/>
          <w:shd w:val="clear" w:color="auto" w:fill="auto"/>
        </w:rPr>
        <w:t>日历日，特此声明。</w:t>
      </w:r>
    </w:p>
    <w:p w14:paraId="49990E79">
      <w:pPr>
        <w:pStyle w:val="15"/>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供应商（单位名称及公章）：________</w:t>
      </w:r>
    </w:p>
    <w:p w14:paraId="198265EB">
      <w:pPr>
        <w:pStyle w:val="15"/>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法定代表人（签字或盖章）：________</w:t>
      </w:r>
    </w:p>
    <w:p w14:paraId="0365BD13">
      <w:pPr>
        <w:pStyle w:val="15"/>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被授权人（签字）：________性别：________</w:t>
      </w:r>
    </w:p>
    <w:p w14:paraId="02C77BC7">
      <w:pPr>
        <w:pStyle w:val="15"/>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联系地址：________________</w:t>
      </w:r>
    </w:p>
    <w:p w14:paraId="1FB4CCEB">
      <w:pPr>
        <w:pStyle w:val="15"/>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联系电话：________________</w:t>
      </w:r>
    </w:p>
    <w:p w14:paraId="527E1B35">
      <w:pPr>
        <w:pStyle w:val="15"/>
        <w:shd w:val="clear"/>
        <w:spacing w:line="360" w:lineRule="auto"/>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6CA5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54B856BA">
            <w:pPr>
              <w:pStyle w:val="15"/>
              <w:keepNext w:val="0"/>
              <w:keepLines w:val="0"/>
              <w:widowControl/>
              <w:suppressLineNumbers w:val="0"/>
              <w:shd w:val="clear"/>
              <w:spacing w:before="0" w:beforeAutospacing="0" w:after="0" w:afterAutospacing="0" w:line="500" w:lineRule="exact"/>
              <w:ind w:left="0" w:right="0"/>
              <w:jc w:val="left"/>
              <w:rPr>
                <w:rFonts w:hint="eastAsia" w:ascii="方正仿宋_GB2312" w:hAnsi="方正仿宋_GB2312" w:eastAsia="方正仿宋_GB2312" w:cs="方正仿宋_GB2312"/>
                <w:color w:val="auto"/>
                <w:sz w:val="22"/>
                <w:szCs w:val="24"/>
                <w:highlight w:val="none"/>
                <w:shd w:val="clear" w:color="auto" w:fill="auto"/>
              </w:rPr>
            </w:pPr>
            <w:r>
              <w:rPr>
                <w:rFonts w:hint="eastAsia" w:ascii="方正仿宋_GB2312" w:hAnsi="方正仿宋_GB2312" w:eastAsia="方正仿宋_GB2312" w:cs="方正仿宋_GB2312"/>
                <w:color w:val="auto"/>
                <w:sz w:val="22"/>
                <w:szCs w:val="24"/>
                <w:highlight w:val="none"/>
                <w:shd w:val="clear" w:color="auto" w:fill="auto"/>
              </w:rPr>
              <w:t>法定代表人身份证复印件（正面）</w:t>
            </w:r>
          </w:p>
        </w:tc>
        <w:tc>
          <w:tcPr>
            <w:tcW w:w="4531" w:type="dxa"/>
            <w:shd w:val="clear" w:color="auto" w:fill="D9D9D9"/>
            <w:vAlign w:val="center"/>
          </w:tcPr>
          <w:p w14:paraId="77D28211">
            <w:pPr>
              <w:pStyle w:val="15"/>
              <w:keepNext w:val="0"/>
              <w:keepLines w:val="0"/>
              <w:widowControl/>
              <w:suppressLineNumbers w:val="0"/>
              <w:shd w:val="clear"/>
              <w:spacing w:before="0" w:beforeAutospacing="0" w:after="0" w:afterAutospacing="0" w:line="500" w:lineRule="exact"/>
              <w:ind w:left="0" w:right="0" w:firstLine="440" w:firstLineChars="200"/>
              <w:jc w:val="left"/>
              <w:rPr>
                <w:rFonts w:hint="eastAsia" w:ascii="方正仿宋_GB2312" w:hAnsi="方正仿宋_GB2312" w:eastAsia="方正仿宋_GB2312" w:cs="方正仿宋_GB2312"/>
                <w:color w:val="auto"/>
                <w:sz w:val="22"/>
                <w:szCs w:val="24"/>
                <w:highlight w:val="none"/>
                <w:shd w:val="clear" w:color="auto" w:fill="auto"/>
              </w:rPr>
            </w:pPr>
            <w:r>
              <w:rPr>
                <w:rFonts w:hint="eastAsia" w:ascii="方正仿宋_GB2312" w:hAnsi="方正仿宋_GB2312" w:eastAsia="方正仿宋_GB2312" w:cs="方正仿宋_GB2312"/>
                <w:color w:val="auto"/>
                <w:sz w:val="22"/>
                <w:szCs w:val="24"/>
                <w:highlight w:val="none"/>
                <w:shd w:val="clear" w:color="auto" w:fill="auto"/>
              </w:rPr>
              <w:t>被授权人身份证复印件（正面）</w:t>
            </w:r>
          </w:p>
        </w:tc>
      </w:tr>
      <w:tr w14:paraId="17C3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5B622E86">
            <w:pPr>
              <w:pStyle w:val="15"/>
              <w:keepNext w:val="0"/>
              <w:keepLines w:val="0"/>
              <w:widowControl/>
              <w:suppressLineNumbers w:val="0"/>
              <w:shd w:val="clear"/>
              <w:spacing w:before="0" w:beforeAutospacing="0" w:after="0" w:afterAutospacing="0" w:line="500" w:lineRule="exact"/>
              <w:ind w:left="0" w:right="0"/>
              <w:jc w:val="left"/>
              <w:rPr>
                <w:rFonts w:hint="eastAsia" w:ascii="方正仿宋_GB2312" w:hAnsi="方正仿宋_GB2312" w:eastAsia="方正仿宋_GB2312" w:cs="方正仿宋_GB2312"/>
                <w:color w:val="auto"/>
                <w:sz w:val="22"/>
                <w:szCs w:val="24"/>
                <w:highlight w:val="none"/>
                <w:shd w:val="clear" w:color="auto" w:fill="auto"/>
              </w:rPr>
            </w:pPr>
            <w:r>
              <w:rPr>
                <w:rFonts w:hint="eastAsia" w:ascii="方正仿宋_GB2312" w:hAnsi="方正仿宋_GB2312" w:eastAsia="方正仿宋_GB2312" w:cs="方正仿宋_GB2312"/>
                <w:color w:val="auto"/>
                <w:sz w:val="22"/>
                <w:szCs w:val="24"/>
                <w:highlight w:val="none"/>
                <w:shd w:val="clear" w:color="auto" w:fill="auto"/>
              </w:rPr>
              <w:t>法定代表人身份证复印件（反面）</w:t>
            </w:r>
          </w:p>
        </w:tc>
        <w:tc>
          <w:tcPr>
            <w:tcW w:w="4531" w:type="dxa"/>
            <w:shd w:val="clear" w:color="auto" w:fill="D9D9D9"/>
            <w:vAlign w:val="center"/>
          </w:tcPr>
          <w:p w14:paraId="13CBE90A">
            <w:pPr>
              <w:pStyle w:val="15"/>
              <w:keepNext w:val="0"/>
              <w:keepLines w:val="0"/>
              <w:widowControl/>
              <w:suppressLineNumbers w:val="0"/>
              <w:shd w:val="clear"/>
              <w:spacing w:before="0" w:beforeAutospacing="0" w:after="0" w:afterAutospacing="0" w:line="500" w:lineRule="exact"/>
              <w:ind w:left="0" w:right="0" w:firstLine="440" w:firstLineChars="200"/>
              <w:jc w:val="left"/>
              <w:rPr>
                <w:rFonts w:hint="eastAsia" w:ascii="方正仿宋_GB2312" w:hAnsi="方正仿宋_GB2312" w:eastAsia="方正仿宋_GB2312" w:cs="方正仿宋_GB2312"/>
                <w:color w:val="auto"/>
                <w:sz w:val="22"/>
                <w:szCs w:val="24"/>
                <w:highlight w:val="none"/>
                <w:shd w:val="clear" w:color="auto" w:fill="auto"/>
              </w:rPr>
            </w:pPr>
            <w:r>
              <w:rPr>
                <w:rFonts w:hint="eastAsia" w:ascii="方正仿宋_GB2312" w:hAnsi="方正仿宋_GB2312" w:eastAsia="方正仿宋_GB2312" w:cs="方正仿宋_GB2312"/>
                <w:color w:val="auto"/>
                <w:sz w:val="22"/>
                <w:szCs w:val="24"/>
                <w:highlight w:val="none"/>
                <w:shd w:val="clear" w:color="auto" w:fill="auto"/>
              </w:rPr>
              <w:t>被授权人身份证复印件（反面）</w:t>
            </w:r>
          </w:p>
        </w:tc>
      </w:tr>
    </w:tbl>
    <w:p w14:paraId="36491544">
      <w:pPr>
        <w:pStyle w:val="15"/>
        <w:shd w:val="clear"/>
        <w:spacing w:line="500" w:lineRule="exact"/>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说明：</w:t>
      </w:r>
    </w:p>
    <w:p w14:paraId="4FA78B03">
      <w:pPr>
        <w:pStyle w:val="15"/>
        <w:shd w:val="clear"/>
        <w:spacing w:line="500" w:lineRule="exact"/>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1．本授权书有效期自招标大会之日计算不得少于90日历日。</w:t>
      </w:r>
    </w:p>
    <w:p w14:paraId="068223D4">
      <w:pPr>
        <w:shd w:val="clear"/>
        <w:ind w:firstLine="480" w:firstLineChars="200"/>
        <w:rPr>
          <w:rFonts w:hint="eastAsia" w:ascii="方正仿宋_GB2312" w:hAnsi="方正仿宋_GB2312" w:eastAsia="方正仿宋_GB2312" w:cs="方正仿宋_GB2312"/>
          <w:color w:val="auto"/>
          <w:sz w:val="24"/>
          <w:szCs w:val="24"/>
          <w:highlight w:val="none"/>
          <w:shd w:val="clear" w:color="auto" w:fill="auto"/>
          <w:lang w:val="en-US" w:eastAsia="zh-CN"/>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r>
        <w:rPr>
          <w:rFonts w:hint="eastAsia" w:ascii="方正仿宋_GB2312" w:hAnsi="方正仿宋_GB2312" w:eastAsia="方正仿宋_GB2312" w:cs="方正仿宋_GB2312"/>
          <w:color w:val="auto"/>
          <w:sz w:val="24"/>
          <w:szCs w:val="24"/>
          <w:highlight w:val="none"/>
          <w:shd w:val="clear" w:color="auto" w:fill="auto"/>
        </w:rPr>
        <w:t>2．授权书内容填写要明确，文字要工整清楚，涂改无效。</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p>
    <w:p w14:paraId="005EDB8C">
      <w:pPr>
        <w:shd w:val="clear"/>
        <w:tabs>
          <w:tab w:val="left" w:pos="210"/>
        </w:tabs>
        <w:spacing w:line="360" w:lineRule="auto"/>
        <w:jc w:val="center"/>
        <w:rPr>
          <w:rFonts w:hint="eastAsia" w:ascii="方正仿宋_GB2312" w:hAnsi="方正仿宋_GB2312" w:eastAsia="方正仿宋_GB2312" w:cs="方正仿宋_GB2312"/>
          <w:b/>
          <w:color w:val="auto"/>
          <w:kern w:val="0"/>
          <w:sz w:val="32"/>
          <w:szCs w:val="32"/>
          <w:highlight w:val="none"/>
          <w:shd w:val="clear" w:color="auto" w:fill="auto"/>
          <w:lang w:val="en-US" w:eastAsia="zh-CN"/>
        </w:rPr>
      </w:pPr>
      <w:bookmarkStart w:id="324" w:name="_Toc26921"/>
      <w:r>
        <w:rPr>
          <w:rFonts w:hint="eastAsia" w:ascii="方正仿宋_GB2312" w:hAnsi="方正仿宋_GB2312" w:eastAsia="方正仿宋_GB2312" w:cs="方正仿宋_GB2312"/>
          <w:b/>
          <w:color w:val="auto"/>
          <w:kern w:val="0"/>
          <w:sz w:val="32"/>
          <w:szCs w:val="32"/>
          <w:highlight w:val="none"/>
          <w:shd w:val="clear" w:color="auto" w:fill="auto"/>
          <w:lang w:val="en-US" w:eastAsia="zh-CN"/>
        </w:rPr>
        <w:t>中小企业声明函（工程、服务）</w:t>
      </w:r>
      <w:bookmarkEnd w:id="324"/>
    </w:p>
    <w:p w14:paraId="68190BEF">
      <w:pPr>
        <w:shd w:val="clear"/>
        <w:spacing w:after="190" w:afterLines="50" w:line="360" w:lineRule="auto"/>
        <w:ind w:firstLine="480" w:firstLineChars="2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本公司郑重声明，根据《政府采购促进中小企业发展管理办法》（财库﹝2020﹞46 号）的规定，本公司（联合体）参加</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（单位名称）</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的</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（项目名称）</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C4FFD4F">
      <w:pPr>
        <w:shd w:val="clear"/>
        <w:spacing w:after="190" w:afterLines="50" w:line="360" w:lineRule="auto"/>
        <w:ind w:firstLine="480" w:firstLineChars="2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1.</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（标的名称）</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 ，属于</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（采购文件中明确的所属行业）</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承建（承接）企业为</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（企业名称）</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，从业人员</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人，营业</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收入为</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万元，资产总额为</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万元，属于 </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（中型企业、小型企业、微型企业）； </w:t>
      </w:r>
    </w:p>
    <w:p w14:paraId="45AE5ACC">
      <w:pPr>
        <w:shd w:val="clear"/>
        <w:spacing w:after="190" w:afterLines="50" w:line="360" w:lineRule="auto"/>
        <w:ind w:firstLine="480" w:firstLineChars="2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2. </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（标的名称）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，属于</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（采购文件中明确的所属行业）</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；承建（承接）企业为</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（企业名称）</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，从业人员</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人，营业收入为</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万元，资产总额为</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万元，属于</w:t>
      </w:r>
      <w:r>
        <w:rPr>
          <w:rFonts w:hint="eastAsia" w:ascii="方正仿宋_GB2312" w:hAnsi="方正仿宋_GB2312" w:eastAsia="方正仿宋_GB2312" w:cs="方正仿宋_GB2312"/>
          <w:b w:val="0"/>
          <w:bCs/>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b w:val="0"/>
          <w:bCs/>
          <w:color w:val="auto"/>
          <w:sz w:val="24"/>
          <w:szCs w:val="24"/>
          <w:highlight w:val="none"/>
          <w:u w:val="none"/>
          <w:shd w:val="clear" w:color="auto" w:fill="auto"/>
          <w:lang w:val="en-US" w:eastAsia="zh-CN"/>
        </w:rPr>
        <w:t>（中型企业、小型企业、微型企业）</w:t>
      </w: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 </w:t>
      </w:r>
    </w:p>
    <w:p w14:paraId="059D2D59">
      <w:pPr>
        <w:shd w:val="clear"/>
        <w:spacing w:after="190" w:afterLines="50" w:line="480" w:lineRule="exact"/>
        <w:ind w:firstLine="480" w:firstLineChars="2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w:t>
      </w:r>
    </w:p>
    <w:p w14:paraId="08EC1FB4">
      <w:pPr>
        <w:shd w:val="clear"/>
        <w:spacing w:after="190" w:afterLines="50" w:line="480" w:lineRule="exact"/>
        <w:ind w:firstLine="480" w:firstLineChars="2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以上企业，不属于大企业的分支机构，不存在控股股东为大企业的情形，也不存在与大企业的负责人为同一人的情形。</w:t>
      </w:r>
    </w:p>
    <w:p w14:paraId="4C1FB641">
      <w:pPr>
        <w:shd w:val="clear"/>
        <w:spacing w:after="190" w:afterLines="50" w:line="480" w:lineRule="exact"/>
        <w:ind w:firstLine="480" w:firstLineChars="2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本企业对上述声明内容的真实性负责。如有虚假，将依法承担相应责任。 </w:t>
      </w:r>
    </w:p>
    <w:p w14:paraId="08F5A9EB">
      <w:pPr>
        <w:shd w:val="clear"/>
        <w:spacing w:after="190" w:afterLines="50" w:line="480" w:lineRule="exact"/>
        <w:ind w:firstLine="3840" w:firstLineChars="16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企业名称（盖章）： </w:t>
      </w:r>
    </w:p>
    <w:p w14:paraId="11AFF579">
      <w:pPr>
        <w:shd w:val="clear"/>
        <w:spacing w:after="190" w:afterLines="50" w:line="480" w:lineRule="exact"/>
        <w:ind w:firstLine="3840" w:firstLineChars="1600"/>
        <w:jc w:val="both"/>
        <w:rPr>
          <w:rFonts w:hint="eastAsia" w:ascii="方正仿宋_GB2312" w:hAnsi="方正仿宋_GB2312" w:eastAsia="方正仿宋_GB2312" w:cs="方正仿宋_GB2312"/>
          <w:b w:val="0"/>
          <w:bCs/>
          <w:color w:val="auto"/>
          <w:sz w:val="24"/>
          <w:szCs w:val="24"/>
          <w:highlight w:val="none"/>
          <w:shd w:val="clear" w:color="auto" w:fill="auto"/>
          <w:lang w:val="en-US" w:eastAsia="zh-CN"/>
        </w:rPr>
      </w:pPr>
      <w:r>
        <w:rPr>
          <w:rFonts w:hint="eastAsia" w:ascii="方正仿宋_GB2312" w:hAnsi="方正仿宋_GB2312" w:eastAsia="方正仿宋_GB2312" w:cs="方正仿宋_GB2312"/>
          <w:b w:val="0"/>
          <w:bCs/>
          <w:color w:val="auto"/>
          <w:sz w:val="24"/>
          <w:szCs w:val="24"/>
          <w:highlight w:val="none"/>
          <w:shd w:val="clear" w:color="auto" w:fill="auto"/>
          <w:lang w:val="en-US" w:eastAsia="zh-CN"/>
        </w:rPr>
        <w:t xml:space="preserve">日 期： </w:t>
      </w:r>
    </w:p>
    <w:p w14:paraId="17F3280D">
      <w:pPr>
        <w:pStyle w:val="132"/>
        <w:shd w:val="clear"/>
        <w:rPr>
          <w:rFonts w:hint="eastAsia" w:ascii="方正仿宋_GB2312" w:hAnsi="方正仿宋_GB2312" w:eastAsia="方正仿宋_GB2312" w:cs="方正仿宋_GB2312"/>
          <w:color w:val="auto"/>
          <w:highlight w:val="none"/>
          <w:shd w:val="clear" w:color="auto" w:fill="auto"/>
          <w:lang w:val="en-US" w:eastAsia="zh-CN"/>
        </w:rPr>
      </w:pPr>
    </w:p>
    <w:p w14:paraId="10DA5CF4">
      <w:pPr>
        <w:pStyle w:val="33"/>
        <w:shd w:val="clear"/>
        <w:rPr>
          <w:rFonts w:hint="eastAsia" w:ascii="方正仿宋_GB2312" w:hAnsi="方正仿宋_GB2312" w:eastAsia="方正仿宋_GB2312" w:cs="方正仿宋_GB2312"/>
          <w:b w:val="0"/>
          <w:bCs/>
          <w:color w:val="auto"/>
          <w:kern w:val="2"/>
          <w:sz w:val="24"/>
          <w:szCs w:val="24"/>
          <w:highlight w:val="none"/>
          <w:shd w:val="clear" w:color="auto" w:fill="auto"/>
          <w:lang w:val="en-US" w:eastAsia="zh-CN" w:bidi="ar-SA"/>
        </w:rPr>
      </w:pPr>
      <w:r>
        <w:rPr>
          <w:rFonts w:hint="eastAsia" w:ascii="方正仿宋_GB2312" w:hAnsi="方正仿宋_GB2312" w:eastAsia="方正仿宋_GB2312" w:cs="方正仿宋_GB2312"/>
          <w:b w:val="0"/>
          <w:bCs/>
          <w:color w:val="auto"/>
          <w:kern w:val="2"/>
          <w:sz w:val="24"/>
          <w:szCs w:val="24"/>
          <w:highlight w:val="none"/>
          <w:shd w:val="clear" w:color="auto" w:fill="auto"/>
          <w:lang w:val="en-US" w:eastAsia="zh-CN" w:bidi="ar-SA"/>
        </w:rPr>
        <w:t>注：从业人员、营业收入、资产总额填报上一年度数据，无上一年度数据的新成立企业可不填报。</w:t>
      </w:r>
    </w:p>
    <w:p w14:paraId="17F98696">
      <w:pPr>
        <w:pStyle w:val="2"/>
        <w:shd w:val="clear"/>
        <w:rPr>
          <w:rFonts w:hint="eastAsia" w:ascii="方正仿宋_GB2312" w:hAnsi="方正仿宋_GB2312" w:eastAsia="方正仿宋_GB2312" w:cs="方正仿宋_GB2312"/>
          <w:color w:val="auto"/>
          <w:sz w:val="24"/>
          <w:szCs w:val="24"/>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p w14:paraId="68F2F8F6">
      <w:pPr>
        <w:shd w:val="clear"/>
        <w:bidi w:val="0"/>
        <w:spacing w:line="360" w:lineRule="auto"/>
        <w:jc w:val="center"/>
        <w:rPr>
          <w:rFonts w:hint="eastAsia" w:ascii="方正仿宋_GB2312" w:hAnsi="方正仿宋_GB2312" w:eastAsia="方正仿宋_GB2312" w:cs="方正仿宋_GB2312"/>
          <w:b/>
          <w:bCs/>
          <w:color w:val="auto"/>
          <w:sz w:val="32"/>
          <w:szCs w:val="32"/>
          <w:highlight w:val="none"/>
          <w:shd w:val="clear" w:color="auto" w:fill="auto"/>
          <w:lang w:val="en-US" w:eastAsia="zh-CN"/>
        </w:rPr>
      </w:pPr>
      <w:bookmarkStart w:id="325" w:name="_Toc27057"/>
      <w:bookmarkStart w:id="326" w:name="_Toc342"/>
      <w:bookmarkStart w:id="327" w:name="_Toc16281"/>
      <w:r>
        <w:rPr>
          <w:rFonts w:hint="eastAsia" w:ascii="方正仿宋_GB2312" w:hAnsi="方正仿宋_GB2312" w:eastAsia="方正仿宋_GB2312" w:cs="方正仿宋_GB2312"/>
          <w:b/>
          <w:bCs/>
          <w:color w:val="auto"/>
          <w:sz w:val="32"/>
          <w:szCs w:val="32"/>
          <w:highlight w:val="none"/>
          <w:shd w:val="clear" w:color="auto" w:fill="auto"/>
          <w:lang w:val="en-US" w:eastAsia="zh-CN"/>
        </w:rPr>
        <w:t>四、商务响应偏离表</w:t>
      </w:r>
      <w:bookmarkEnd w:id="325"/>
      <w:bookmarkEnd w:id="326"/>
      <w:bookmarkEnd w:id="327"/>
    </w:p>
    <w:bookmarkEnd w:id="318"/>
    <w:tbl>
      <w:tblPr>
        <w:tblStyle w:val="3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368"/>
        <w:gridCol w:w="3032"/>
        <w:gridCol w:w="1801"/>
      </w:tblGrid>
      <w:tr w14:paraId="303C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77" w:type="dxa"/>
            <w:vAlign w:val="center"/>
          </w:tcPr>
          <w:p w14:paraId="08481699">
            <w:pPr>
              <w:keepNext w:val="0"/>
              <w:keepLines w:val="0"/>
              <w:widowControl/>
              <w:suppressLineNumbers w:val="0"/>
              <w:shd w:val="clear"/>
              <w:spacing w:before="0" w:beforeAutospacing="0" w:after="0" w:afterAutospacing="0" w:line="360" w:lineRule="auto"/>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序号</w:t>
            </w:r>
          </w:p>
        </w:tc>
        <w:tc>
          <w:tcPr>
            <w:tcW w:w="3368" w:type="dxa"/>
            <w:vAlign w:val="center"/>
          </w:tcPr>
          <w:p w14:paraId="409DD781">
            <w:pPr>
              <w:keepNext w:val="0"/>
              <w:keepLines w:val="0"/>
              <w:widowControl/>
              <w:suppressLineNumbers w:val="0"/>
              <w:shd w:val="clear"/>
              <w:spacing w:before="0" w:beforeAutospacing="0" w:after="0" w:afterAutospacing="0" w:line="360" w:lineRule="auto"/>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eastAsia="zh-CN"/>
              </w:rPr>
              <w:t>谈判文件</w:t>
            </w:r>
            <w:r>
              <w:rPr>
                <w:rFonts w:hint="eastAsia" w:ascii="方正仿宋_GB2312" w:hAnsi="方正仿宋_GB2312" w:eastAsia="方正仿宋_GB2312" w:cs="方正仿宋_GB2312"/>
                <w:color w:val="auto"/>
                <w:sz w:val="24"/>
                <w:szCs w:val="24"/>
                <w:highlight w:val="none"/>
                <w:shd w:val="clear" w:color="auto" w:fill="auto"/>
              </w:rPr>
              <w:t>商务要求</w:t>
            </w:r>
          </w:p>
        </w:tc>
        <w:tc>
          <w:tcPr>
            <w:tcW w:w="3032" w:type="dxa"/>
            <w:vAlign w:val="center"/>
          </w:tcPr>
          <w:p w14:paraId="6AE1B175">
            <w:pPr>
              <w:keepNext w:val="0"/>
              <w:keepLines w:val="0"/>
              <w:widowControl/>
              <w:suppressLineNumbers w:val="0"/>
              <w:shd w:val="clear"/>
              <w:spacing w:before="0" w:beforeAutospacing="0" w:after="0" w:afterAutospacing="0" w:line="360" w:lineRule="auto"/>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投标文件商务条款</w:t>
            </w:r>
          </w:p>
        </w:tc>
        <w:tc>
          <w:tcPr>
            <w:tcW w:w="1801" w:type="dxa"/>
            <w:vAlign w:val="center"/>
          </w:tcPr>
          <w:p w14:paraId="0C5F6726">
            <w:pPr>
              <w:keepNext w:val="0"/>
              <w:keepLines w:val="0"/>
              <w:widowControl/>
              <w:suppressLineNumbers w:val="0"/>
              <w:shd w:val="clear"/>
              <w:spacing w:before="0" w:beforeAutospacing="0" w:after="0" w:afterAutospacing="0" w:line="360" w:lineRule="auto"/>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响应/偏离</w:t>
            </w:r>
          </w:p>
        </w:tc>
      </w:tr>
      <w:tr w14:paraId="2A08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0E97A47C">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3635008B">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0CDF3C71">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3FC67B60">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5174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282D939B">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321CB505">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4577E789">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5CB3BBC4">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7570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6C0F38D5">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6B142691">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2B340EB1">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4C654DFC">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6DD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6EDA2638">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491E87EA">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7BFF3F26">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6B5B80BA">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78F8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3EFD01EE">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13708581">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39E32D63">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29261CEB">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57D3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44264EBB">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69992A2F">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035D29B6">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7C048352">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3E15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3D7B0EFB">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0FFE3A5C">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2C4DF8AC">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10D8F695">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2A5A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6104BEBB">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1BDCA5F1">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4F04BF73">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79A2DB6C">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063C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77" w:type="dxa"/>
            <w:vAlign w:val="center"/>
          </w:tcPr>
          <w:p w14:paraId="4B99AFA4">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75BF7CBB">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48FF20D8">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7923E366">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r w14:paraId="12E3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77" w:type="dxa"/>
            <w:vAlign w:val="center"/>
          </w:tcPr>
          <w:p w14:paraId="6F444BD3">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368" w:type="dxa"/>
            <w:vAlign w:val="center"/>
          </w:tcPr>
          <w:p w14:paraId="33B4FD22">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3032" w:type="dxa"/>
            <w:vAlign w:val="center"/>
          </w:tcPr>
          <w:p w14:paraId="41961B10">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c>
          <w:tcPr>
            <w:tcW w:w="1801" w:type="dxa"/>
            <w:vAlign w:val="center"/>
          </w:tcPr>
          <w:p w14:paraId="33BFFFCA">
            <w:pPr>
              <w:keepNext w:val="0"/>
              <w:keepLines w:val="0"/>
              <w:widowControl/>
              <w:suppressLineNumbers w:val="0"/>
              <w:shd w:val="clear"/>
              <w:spacing w:before="0" w:beforeAutospacing="0" w:after="0" w:afterAutospacing="0" w:line="360" w:lineRule="auto"/>
              <w:ind w:left="0" w:right="0"/>
              <w:rPr>
                <w:rFonts w:hint="eastAsia" w:ascii="方正仿宋_GB2312" w:hAnsi="方正仿宋_GB2312" w:eastAsia="方正仿宋_GB2312" w:cs="方正仿宋_GB2312"/>
                <w:color w:val="auto"/>
                <w:sz w:val="24"/>
                <w:szCs w:val="24"/>
                <w:highlight w:val="none"/>
                <w:shd w:val="clear" w:color="auto" w:fill="auto"/>
              </w:rPr>
            </w:pPr>
          </w:p>
        </w:tc>
      </w:tr>
    </w:tbl>
    <w:p w14:paraId="32418610">
      <w:pPr>
        <w:shd w:val="clear"/>
        <w:spacing w:line="360" w:lineRule="auto"/>
        <w:ind w:firstLine="482" w:firstLineChars="200"/>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注：</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1、</w:t>
      </w:r>
      <w:r>
        <w:rPr>
          <w:rFonts w:hint="eastAsia" w:ascii="方正仿宋_GB2312" w:hAnsi="方正仿宋_GB2312" w:eastAsia="方正仿宋_GB2312" w:cs="方正仿宋_GB2312"/>
          <w:b/>
          <w:bCs/>
          <w:color w:val="auto"/>
          <w:sz w:val="24"/>
          <w:szCs w:val="24"/>
          <w:highlight w:val="none"/>
          <w:shd w:val="clear" w:color="auto" w:fill="auto"/>
          <w:lang w:eastAsia="zh-CN"/>
        </w:rPr>
        <w:t>投标供应商</w:t>
      </w:r>
      <w:r>
        <w:rPr>
          <w:rFonts w:hint="eastAsia" w:ascii="方正仿宋_GB2312" w:hAnsi="方正仿宋_GB2312" w:eastAsia="方正仿宋_GB2312" w:cs="方正仿宋_GB2312"/>
          <w:b/>
          <w:bCs/>
          <w:color w:val="auto"/>
          <w:sz w:val="24"/>
          <w:szCs w:val="24"/>
          <w:highlight w:val="none"/>
          <w:shd w:val="clear" w:color="auto" w:fill="auto"/>
        </w:rPr>
        <w:t>可根据实际情况自行扩展表格细项。</w:t>
      </w:r>
    </w:p>
    <w:p w14:paraId="36A47A15">
      <w:pPr>
        <w:pStyle w:val="20"/>
        <w:shd w:val="clear"/>
        <w:rPr>
          <w:rFonts w:hint="eastAsia" w:ascii="方正仿宋_GB2312" w:hAnsi="方正仿宋_GB2312" w:eastAsia="方正仿宋_GB2312" w:cs="方正仿宋_GB2312"/>
          <w:color w:val="auto"/>
          <w:highlight w:val="none"/>
          <w:shd w:val="clear" w:color="auto" w:fill="auto"/>
        </w:rPr>
      </w:pPr>
    </w:p>
    <w:p w14:paraId="7E6F3D4E">
      <w:pPr>
        <w:pStyle w:val="20"/>
        <w:shd w:val="clear"/>
        <w:rPr>
          <w:rFonts w:hint="eastAsia" w:ascii="方正仿宋_GB2312" w:hAnsi="方正仿宋_GB2312" w:eastAsia="方正仿宋_GB2312" w:cs="方正仿宋_GB2312"/>
          <w:color w:val="auto"/>
          <w:highlight w:val="none"/>
          <w:shd w:val="clear" w:color="auto" w:fill="auto"/>
        </w:rPr>
      </w:pPr>
    </w:p>
    <w:p w14:paraId="4B300D0E">
      <w:pPr>
        <w:pStyle w:val="20"/>
        <w:shd w:val="clear"/>
        <w:rPr>
          <w:rFonts w:hint="eastAsia" w:ascii="方正仿宋_GB2312" w:hAnsi="方正仿宋_GB2312" w:eastAsia="方正仿宋_GB2312" w:cs="方正仿宋_GB2312"/>
          <w:color w:val="auto"/>
          <w:highlight w:val="none"/>
          <w:shd w:val="clear" w:color="auto" w:fill="auto"/>
        </w:rPr>
      </w:pPr>
    </w:p>
    <w:p w14:paraId="0B562782">
      <w:pPr>
        <w:shd w:val="clear"/>
        <w:adjustRightInd w:val="0"/>
        <w:snapToGrid w:val="0"/>
        <w:spacing w:line="480" w:lineRule="auto"/>
        <w:jc w:val="left"/>
        <w:rPr>
          <w:rFonts w:hint="eastAsia" w:ascii="方正仿宋_GB2312" w:hAnsi="方正仿宋_GB2312" w:eastAsia="方正仿宋_GB2312" w:cs="方正仿宋_GB2312"/>
          <w:color w:val="auto"/>
          <w:sz w:val="24"/>
          <w:szCs w:val="24"/>
          <w:highlight w:val="none"/>
          <w:u w:val="singl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供应商（单位名称及公章）：____________________________</w:t>
      </w:r>
    </w:p>
    <w:p w14:paraId="0F7D29F0">
      <w:pPr>
        <w:shd w:val="clear"/>
        <w:adjustRightInd w:val="0"/>
        <w:snapToGrid w:val="0"/>
        <w:spacing w:line="48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w:t>
      </w:r>
      <w:r>
        <w:rPr>
          <w:rFonts w:hint="eastAsia" w:ascii="方正仿宋_GB2312" w:hAnsi="方正仿宋_GB2312" w:eastAsia="方正仿宋_GB2312" w:cs="方正仿宋_GB2312"/>
          <w:color w:val="auto"/>
          <w:sz w:val="24"/>
          <w:szCs w:val="24"/>
          <w:highlight w:val="none"/>
          <w:shd w:val="clear" w:color="auto" w:fill="auto"/>
          <w:lang w:val="en-US" w:eastAsia="zh-CN"/>
        </w:rPr>
        <w:t>或</w:t>
      </w:r>
      <w:r>
        <w:rPr>
          <w:rFonts w:hint="eastAsia" w:ascii="方正仿宋_GB2312" w:hAnsi="方正仿宋_GB2312" w:eastAsia="方正仿宋_GB2312" w:cs="方正仿宋_GB2312"/>
          <w:color w:val="auto"/>
          <w:sz w:val="24"/>
          <w:szCs w:val="24"/>
          <w:highlight w:val="none"/>
          <w:shd w:val="clear" w:color="auto" w:fill="auto"/>
        </w:rPr>
        <w:t>被授权人（签字）：____________________________</w:t>
      </w:r>
    </w:p>
    <w:p w14:paraId="1F3AD279">
      <w:pPr>
        <w:shd w:val="clear"/>
        <w:adjustRightInd w:val="0"/>
        <w:snapToGrid w:val="0"/>
        <w:spacing w:line="480" w:lineRule="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日    期：_______年_______月_______日</w:t>
      </w:r>
    </w:p>
    <w:p w14:paraId="3437DD82">
      <w:pPr>
        <w:pStyle w:val="20"/>
        <w:shd w:val="clear"/>
        <w:rPr>
          <w:rFonts w:hint="eastAsia" w:ascii="方正仿宋_GB2312" w:hAnsi="方正仿宋_GB2312" w:eastAsia="方正仿宋_GB2312" w:cs="方正仿宋_GB2312"/>
          <w:color w:val="auto"/>
          <w:highlight w:val="none"/>
          <w:shd w:val="clear" w:color="auto" w:fill="auto"/>
        </w:rPr>
      </w:pPr>
    </w:p>
    <w:p w14:paraId="77AB1FC7">
      <w:pPr>
        <w:pStyle w:val="15"/>
        <w:shd w:val="clear"/>
        <w:spacing w:line="500" w:lineRule="exact"/>
        <w:jc w:val="left"/>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sectPr>
          <w:footerReference r:id="rId10" w:type="default"/>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28" w:name="_Toc536429391"/>
      <w:bookmarkStart w:id="329" w:name="_Toc536202398"/>
      <w:bookmarkStart w:id="330" w:name="_Toc5895"/>
      <w:bookmarkStart w:id="331" w:name="_Toc536202329"/>
      <w:bookmarkStart w:id="332" w:name="_Toc536429338"/>
    </w:p>
    <w:bookmarkEnd w:id="328"/>
    <w:bookmarkEnd w:id="329"/>
    <w:bookmarkEnd w:id="330"/>
    <w:bookmarkEnd w:id="331"/>
    <w:bookmarkEnd w:id="332"/>
    <w:p w14:paraId="6B2B592B">
      <w:pPr>
        <w:shd w:val="clear"/>
        <w:bidi w:val="0"/>
        <w:spacing w:line="360" w:lineRule="auto"/>
        <w:jc w:val="cente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pPr>
      <w:bookmarkStart w:id="333" w:name="_Toc9172"/>
      <w:bookmarkStart w:id="334" w:name="_Toc536202399"/>
      <w:bookmarkStart w:id="335" w:name="_Toc536202330"/>
      <w:bookmarkStart w:id="336" w:name="_Toc6102"/>
      <w:bookmarkStart w:id="337" w:name="_Toc228"/>
      <w:bookmarkStart w:id="338" w:name="_Toc14937"/>
      <w:bookmarkStart w:id="339" w:name="_Toc28798"/>
      <w:bookmarkStart w:id="340" w:name="_Toc536429339"/>
      <w:bookmarkStart w:id="341" w:name="_Toc536429392"/>
      <w:bookmarkStart w:id="342" w:name="_Toc19543359"/>
      <w: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t>五、</w:t>
      </w:r>
      <w:bookmarkEnd w:id="333"/>
      <w: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t>技术服务方案</w:t>
      </w:r>
      <w:bookmarkEnd w:id="334"/>
      <w:bookmarkEnd w:id="335"/>
      <w:bookmarkEnd w:id="336"/>
      <w:bookmarkEnd w:id="337"/>
      <w:bookmarkEnd w:id="338"/>
      <w:bookmarkEnd w:id="339"/>
      <w:bookmarkEnd w:id="340"/>
      <w:bookmarkEnd w:id="341"/>
      <w:bookmarkEnd w:id="342"/>
    </w:p>
    <w:p w14:paraId="2A09A1F8">
      <w:pPr>
        <w:shd w:val="clear"/>
        <w:spacing w:line="360" w:lineRule="auto"/>
        <w:ind w:firstLine="482" w:firstLineChars="200"/>
        <w:rPr>
          <w:rFonts w:hint="eastAsia" w:ascii="方正仿宋_GB2312" w:hAnsi="方正仿宋_GB2312" w:eastAsia="方正仿宋_GB2312" w:cs="方正仿宋_GB2312"/>
          <w:b/>
          <w:bCs/>
          <w:color w:val="auto"/>
          <w:sz w:val="28"/>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按照</w:t>
      </w:r>
      <w:r>
        <w:rPr>
          <w:rFonts w:hint="eastAsia" w:ascii="方正仿宋_GB2312" w:hAnsi="方正仿宋_GB2312" w:eastAsia="方正仿宋_GB2312" w:cs="方正仿宋_GB2312"/>
          <w:b/>
          <w:bCs/>
          <w:color w:val="auto"/>
          <w:sz w:val="24"/>
          <w:szCs w:val="24"/>
          <w:highlight w:val="none"/>
          <w:shd w:val="clear" w:color="auto" w:fill="auto"/>
          <w:lang w:eastAsia="zh-CN"/>
        </w:rPr>
        <w:t>谈判文件</w:t>
      </w:r>
      <w:r>
        <w:rPr>
          <w:rFonts w:hint="eastAsia" w:ascii="方正仿宋_GB2312" w:hAnsi="方正仿宋_GB2312" w:eastAsia="方正仿宋_GB2312" w:cs="方正仿宋_GB2312"/>
          <w:b/>
          <w:bCs/>
          <w:color w:val="auto"/>
          <w:sz w:val="24"/>
          <w:szCs w:val="24"/>
          <w:highlight w:val="none"/>
          <w:shd w:val="clear" w:color="auto" w:fill="auto"/>
        </w:rPr>
        <w:t>的要求编制的</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技术服务</w:t>
      </w:r>
      <w:r>
        <w:rPr>
          <w:rFonts w:hint="eastAsia" w:ascii="方正仿宋_GB2312" w:hAnsi="方正仿宋_GB2312" w:eastAsia="方正仿宋_GB2312" w:cs="方正仿宋_GB2312"/>
          <w:b/>
          <w:bCs/>
          <w:color w:val="auto"/>
          <w:sz w:val="24"/>
          <w:szCs w:val="24"/>
          <w:highlight w:val="none"/>
          <w:shd w:val="clear" w:color="auto" w:fill="auto"/>
        </w:rPr>
        <w:t>方案说明书，</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技术服务</w:t>
      </w:r>
      <w:r>
        <w:rPr>
          <w:rFonts w:hint="eastAsia" w:ascii="方正仿宋_GB2312" w:hAnsi="方正仿宋_GB2312" w:eastAsia="方正仿宋_GB2312" w:cs="方正仿宋_GB2312"/>
          <w:b/>
          <w:bCs/>
          <w:color w:val="auto"/>
          <w:sz w:val="24"/>
          <w:szCs w:val="24"/>
          <w:highlight w:val="none"/>
          <w:shd w:val="clear" w:color="auto" w:fill="auto"/>
        </w:rPr>
        <w:t>方案由供应商自行编写，无具体格式，包含但不限于以下内容：</w:t>
      </w:r>
    </w:p>
    <w:p w14:paraId="762E7C0C">
      <w:pPr>
        <w:pStyle w:val="12"/>
        <w:shd w:val="clear"/>
        <w:spacing w:line="480" w:lineRule="exac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bCs w:val="0"/>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rPr>
        <w:t>技术部分：</w:t>
      </w:r>
    </w:p>
    <w:p w14:paraId="5F50F1E4">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rPr>
        <w:t>（1）</w:t>
      </w:r>
      <w:r>
        <w:rPr>
          <w:rFonts w:hint="eastAsia" w:ascii="方正仿宋_GB2312" w:hAnsi="方正仿宋_GB2312" w:eastAsia="方正仿宋_GB2312" w:cs="方正仿宋_GB2312"/>
          <w:color w:val="auto"/>
          <w:sz w:val="24"/>
          <w:szCs w:val="24"/>
          <w:highlight w:val="none"/>
          <w:shd w:val="clear" w:color="auto" w:fill="auto"/>
          <w:lang w:val="en-US" w:eastAsia="zh-CN"/>
        </w:rPr>
        <w:t>项目总体规划目标</w:t>
      </w:r>
    </w:p>
    <w:p w14:paraId="44F9FF38">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（2）实施方案</w:t>
      </w:r>
    </w:p>
    <w:p w14:paraId="7A488498">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（3）进度计划及保证措施</w:t>
      </w:r>
    </w:p>
    <w:p w14:paraId="66DD2645">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lang w:val="en-US" w:eastAsia="zh-CN"/>
        </w:rPr>
        <w:t>2、</w:t>
      </w:r>
      <w:r>
        <w:rPr>
          <w:rFonts w:hint="eastAsia" w:ascii="方正仿宋_GB2312" w:hAnsi="方正仿宋_GB2312" w:eastAsia="方正仿宋_GB2312" w:cs="方正仿宋_GB2312"/>
          <w:color w:val="auto"/>
          <w:sz w:val="24"/>
          <w:szCs w:val="24"/>
          <w:highlight w:val="none"/>
          <w:shd w:val="clear" w:color="auto" w:fill="auto"/>
        </w:rPr>
        <w:t xml:space="preserve"> 商务部分：</w:t>
      </w:r>
    </w:p>
    <w:p w14:paraId="743DE5F3">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（1）类似项目业绩；</w:t>
      </w:r>
    </w:p>
    <w:p w14:paraId="42B4BD98">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（2）企业实力；</w:t>
      </w:r>
    </w:p>
    <w:p w14:paraId="53452BBB">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（3）人员配备；</w:t>
      </w:r>
    </w:p>
    <w:p w14:paraId="1698708F">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（4）服务承诺和建议；</w:t>
      </w:r>
    </w:p>
    <w:p w14:paraId="1811AD92">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（5）供应商认为有必要提供的其他证明材料及情况说明；</w:t>
      </w:r>
    </w:p>
    <w:p w14:paraId="71F2ADB1">
      <w:pPr>
        <w:pageBreakBefore w:val="0"/>
        <w:shd w:val="clear"/>
        <w:kinsoku/>
        <w:wordWrap/>
        <w:overflowPunct/>
        <w:topLinePunct w:val="0"/>
        <w:bidi w:val="0"/>
        <w:snapToGrid/>
        <w:spacing w:line="480" w:lineRule="exact"/>
        <w:ind w:firstLine="480" w:firstLineChars="200"/>
        <w:rPr>
          <w:rFonts w:hint="eastAsia" w:ascii="方正仿宋_GB2312" w:hAnsi="方正仿宋_GB2312" w:eastAsia="方正仿宋_GB2312" w:cs="方正仿宋_GB2312"/>
          <w:color w:val="auto"/>
          <w:sz w:val="24"/>
          <w:szCs w:val="24"/>
          <w:highlight w:val="none"/>
          <w:shd w:val="clear" w:color="auto" w:fill="auto"/>
        </w:rPr>
      </w:pPr>
    </w:p>
    <w:p w14:paraId="1B26CD3D">
      <w:pPr>
        <w:pageBreakBefore w:val="0"/>
        <w:shd w:val="clear"/>
        <w:kinsoku/>
        <w:wordWrap/>
        <w:overflowPunct/>
        <w:topLinePunct w:val="0"/>
        <w:bidi w:val="0"/>
        <w:snapToGrid/>
        <w:spacing w:line="480" w:lineRule="exact"/>
        <w:rPr>
          <w:rFonts w:hint="eastAsia" w:ascii="方正仿宋_GB2312" w:hAnsi="方正仿宋_GB2312" w:eastAsia="方正仿宋_GB2312" w:cs="方正仿宋_GB2312"/>
          <w:color w:val="auto"/>
          <w:sz w:val="24"/>
          <w:szCs w:val="24"/>
          <w:highlight w:val="none"/>
          <w:shd w:val="clear" w:color="auto" w:fill="auto"/>
        </w:rPr>
      </w:pPr>
    </w:p>
    <w:p w14:paraId="201A8B51">
      <w:pPr>
        <w:shd w:val="clear"/>
        <w:spacing w:line="360" w:lineRule="auto"/>
        <w:ind w:firstLine="560" w:firstLineChars="200"/>
        <w:rPr>
          <w:rFonts w:hint="eastAsia" w:ascii="方正仿宋_GB2312" w:hAnsi="方正仿宋_GB2312" w:eastAsia="方正仿宋_GB2312" w:cs="方正仿宋_GB2312"/>
          <w:color w:val="auto"/>
          <w:highlight w:val="none"/>
          <w:shd w:val="clear" w:color="auto" w:fill="auto"/>
          <w:lang w:eastAsia="zh-CN"/>
        </w:rPr>
      </w:pPr>
    </w:p>
    <w:p w14:paraId="3F95283E">
      <w:pPr>
        <w:shd w:val="clear"/>
        <w:rPr>
          <w:rFonts w:hint="eastAsia"/>
        </w:rPr>
      </w:pPr>
      <w:bookmarkStart w:id="343" w:name="_Toc19543360"/>
      <w:r>
        <w:rPr>
          <w:rFonts w:hint="eastAsia" w:ascii="方正仿宋_GB2312" w:hAnsi="方正仿宋_GB2312" w:eastAsia="方正仿宋_GB2312" w:cs="方正仿宋_GB2312"/>
          <w:b/>
          <w:bCs/>
          <w:color w:val="auto"/>
          <w:sz w:val="32"/>
          <w:szCs w:val="32"/>
          <w:highlight w:val="none"/>
          <w:shd w:val="clear" w:color="auto" w:fill="auto"/>
        </w:rPr>
        <w:br w:type="page"/>
      </w:r>
      <w:bookmarkStart w:id="344" w:name="_Toc2768"/>
      <w:bookmarkStart w:id="345" w:name="_Toc4115"/>
      <w:bookmarkStart w:id="346" w:name="_Toc17592"/>
      <w:bookmarkStart w:id="347" w:name="_Toc396304714"/>
      <w:bookmarkStart w:id="348" w:name="_Toc403077652"/>
      <w:bookmarkStart w:id="349" w:name="_Toc14631"/>
      <w:bookmarkStart w:id="350" w:name="_Toc426457710"/>
    </w:p>
    <w:bookmarkEnd w:id="344"/>
    <w:bookmarkEnd w:id="345"/>
    <w:bookmarkEnd w:id="346"/>
    <w:bookmarkEnd w:id="347"/>
    <w:bookmarkEnd w:id="348"/>
    <w:bookmarkEnd w:id="349"/>
    <w:bookmarkEnd w:id="350"/>
    <w:p w14:paraId="36CFB53A">
      <w:pPr>
        <w:shd w:val="clear"/>
        <w:topLinePunct w:val="0"/>
        <w:autoSpaceDE w:val="0"/>
        <w:autoSpaceDN w:val="0"/>
        <w:bidi w:val="0"/>
        <w:adjustRightInd w:val="0"/>
        <w:spacing w:line="360" w:lineRule="auto"/>
        <w:jc w:val="center"/>
        <w:textAlignment w:val="baseline"/>
        <w:rPr>
          <w:rFonts w:hint="eastAsia" w:ascii="方正仿宋_GB2312" w:hAnsi="方正仿宋_GB2312" w:eastAsia="方正仿宋_GB2312" w:cs="方正仿宋_GB2312"/>
          <w:b/>
          <w:bCs/>
          <w:color w:val="auto"/>
          <w:kern w:val="20"/>
          <w:sz w:val="24"/>
          <w:szCs w:val="24"/>
          <w:highlight w:val="none"/>
          <w:shd w:val="clear" w:color="auto" w:fill="auto"/>
        </w:rPr>
      </w:pPr>
      <w:r>
        <w:rPr>
          <w:rFonts w:hint="eastAsia" w:ascii="方正仿宋_GB2312" w:hAnsi="方正仿宋_GB2312" w:eastAsia="方正仿宋_GB2312" w:cs="方正仿宋_GB2312"/>
          <w:b/>
          <w:bCs/>
          <w:color w:val="auto"/>
          <w:kern w:val="20"/>
          <w:sz w:val="24"/>
          <w:szCs w:val="24"/>
          <w:highlight w:val="none"/>
          <w:shd w:val="clear" w:color="auto" w:fill="auto"/>
        </w:rPr>
        <w:t>本项目拟投入人员汇总表</w:t>
      </w:r>
    </w:p>
    <w:tbl>
      <w:tblPr>
        <w:tblStyle w:val="35"/>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95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4523E502">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序号</w:t>
            </w:r>
          </w:p>
        </w:tc>
        <w:tc>
          <w:tcPr>
            <w:tcW w:w="1762" w:type="dxa"/>
            <w:tcMar>
              <w:top w:w="15" w:type="dxa"/>
              <w:left w:w="15" w:type="dxa"/>
              <w:bottom w:w="0" w:type="dxa"/>
              <w:right w:w="15" w:type="dxa"/>
            </w:tcMar>
            <w:vAlign w:val="center"/>
          </w:tcPr>
          <w:p w14:paraId="34873577">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姓  名</w:t>
            </w:r>
          </w:p>
        </w:tc>
        <w:tc>
          <w:tcPr>
            <w:tcW w:w="809" w:type="dxa"/>
            <w:tcMar>
              <w:top w:w="15" w:type="dxa"/>
              <w:left w:w="15" w:type="dxa"/>
              <w:bottom w:w="0" w:type="dxa"/>
              <w:right w:w="15" w:type="dxa"/>
            </w:tcMar>
            <w:vAlign w:val="center"/>
          </w:tcPr>
          <w:p w14:paraId="4B7B116B">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性别</w:t>
            </w:r>
          </w:p>
        </w:tc>
        <w:tc>
          <w:tcPr>
            <w:tcW w:w="809" w:type="dxa"/>
            <w:tcMar>
              <w:top w:w="15" w:type="dxa"/>
              <w:left w:w="15" w:type="dxa"/>
              <w:bottom w:w="0" w:type="dxa"/>
              <w:right w:w="15" w:type="dxa"/>
            </w:tcMar>
            <w:vAlign w:val="center"/>
          </w:tcPr>
          <w:p w14:paraId="6BF3735C">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年龄</w:t>
            </w:r>
          </w:p>
        </w:tc>
        <w:tc>
          <w:tcPr>
            <w:tcW w:w="809" w:type="dxa"/>
            <w:tcMar>
              <w:top w:w="15" w:type="dxa"/>
              <w:left w:w="15" w:type="dxa"/>
              <w:bottom w:w="0" w:type="dxa"/>
              <w:right w:w="15" w:type="dxa"/>
            </w:tcMar>
            <w:vAlign w:val="center"/>
          </w:tcPr>
          <w:p w14:paraId="6E9291BA">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学历</w:t>
            </w:r>
          </w:p>
        </w:tc>
        <w:tc>
          <w:tcPr>
            <w:tcW w:w="1062" w:type="dxa"/>
            <w:tcMar>
              <w:top w:w="15" w:type="dxa"/>
              <w:left w:w="15" w:type="dxa"/>
              <w:bottom w:w="0" w:type="dxa"/>
              <w:right w:w="15" w:type="dxa"/>
            </w:tcMar>
            <w:vAlign w:val="center"/>
          </w:tcPr>
          <w:p w14:paraId="70E92C43">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工作</w:t>
            </w:r>
          </w:p>
          <w:p w14:paraId="7C27CB18">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年限</w:t>
            </w:r>
          </w:p>
        </w:tc>
        <w:tc>
          <w:tcPr>
            <w:tcW w:w="2667" w:type="dxa"/>
            <w:tcMar>
              <w:top w:w="15" w:type="dxa"/>
              <w:left w:w="15" w:type="dxa"/>
              <w:bottom w:w="0" w:type="dxa"/>
              <w:right w:w="15" w:type="dxa"/>
            </w:tcMar>
            <w:vAlign w:val="center"/>
          </w:tcPr>
          <w:p w14:paraId="31C55A8E">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拟担任的职务</w:t>
            </w:r>
          </w:p>
        </w:tc>
        <w:tc>
          <w:tcPr>
            <w:tcW w:w="966" w:type="dxa"/>
            <w:tcMar>
              <w:top w:w="15" w:type="dxa"/>
              <w:left w:w="15" w:type="dxa"/>
              <w:bottom w:w="0" w:type="dxa"/>
              <w:right w:w="15" w:type="dxa"/>
            </w:tcMar>
            <w:vAlign w:val="center"/>
          </w:tcPr>
          <w:p w14:paraId="50AA5026">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岗位</w:t>
            </w:r>
          </w:p>
          <w:p w14:paraId="7B5C0EFD">
            <w:pPr>
              <w:keepNext w:val="0"/>
              <w:keepLines w:val="0"/>
              <w:widowControl/>
              <w:suppressLineNumbers w:val="0"/>
              <w:shd w:val="clear"/>
              <w:topLinePunct w:val="0"/>
              <w:bidi w:val="0"/>
              <w:adjustRightInd w:val="0"/>
              <w:snapToGrid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kern w:val="0"/>
                <w:sz w:val="24"/>
                <w:highlight w:val="none"/>
                <w:shd w:val="clear" w:color="auto" w:fill="auto"/>
              </w:rPr>
            </w:pPr>
            <w:r>
              <w:rPr>
                <w:rFonts w:hint="eastAsia" w:ascii="方正仿宋_GB2312" w:hAnsi="方正仿宋_GB2312" w:eastAsia="方正仿宋_GB2312" w:cs="方正仿宋_GB2312"/>
                <w:b/>
                <w:color w:val="auto"/>
                <w:kern w:val="0"/>
                <w:sz w:val="24"/>
                <w:highlight w:val="none"/>
                <w:shd w:val="clear" w:color="auto" w:fill="auto"/>
              </w:rPr>
              <w:t>情况</w:t>
            </w:r>
          </w:p>
        </w:tc>
      </w:tr>
      <w:tr w14:paraId="1F2E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E0E180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040C79F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69163C4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749718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84B35D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4F92E09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1582CC1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5572DC8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2A3C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71A6AA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6026EDF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63AE2F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6483321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0D76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0BF86A7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5E79E2D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6A5A44D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3DD6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8007E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6543079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1F69014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B4F2F7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2554EA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678B9EB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40F7DB6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7F6A156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2D60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5E9277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725E6A1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04DC807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5BCC5B7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17C34AD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606AFF3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1609D1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02C64B5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317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311DEF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326D8E5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1790781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6596BE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525D0C0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765ED28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2971D3C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37BABE7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2911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85C02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5D591D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671B36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7FAC03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79922D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2DDF124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482972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2D25FE0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5F21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021C25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46B8E72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7289D0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4926951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44CF20F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1813A0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299526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21FB7BE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5A6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9F1AD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72129B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17510E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29DB0DF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57E1F10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64BEB1D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7369CBA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1237AF6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253D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3E0D13C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4F23573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2B047C1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ED347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165B325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5219742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1EC9558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177637A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4500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49C699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3BFFA23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6D0D47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67FEEC7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5B09B43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5849C3B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6158A1D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4C6EE2A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216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79E70F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71491158">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6E1D5E2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6586C0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FC15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3B30B45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1B1BB9C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464395C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4257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8BAB99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22F29B5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10EAE3C7">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37548AD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2E249F0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597538A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7D7C78F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4EE9266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3D5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90EFFD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5FF4F87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3AF05C0">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4E09924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06D4C03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22962EE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13A14F5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5799AB5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1AFB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1A6B6EF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7F41DC2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15F2982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534B7C4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2FE14B0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7FC6FC2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7EB10046">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1A6E634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2748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545FDFA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0CBD41A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54F1C4C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6DA6A97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7316B4D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7264D685">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230C8A6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6FC5F59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47B2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047A06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2617A26C">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6944D40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4047AD2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442A42A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21B8BF94">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494C35E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4ACC47E9">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r w14:paraId="1BA5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362F617A">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762" w:type="dxa"/>
            <w:tcMar>
              <w:top w:w="15" w:type="dxa"/>
              <w:left w:w="15" w:type="dxa"/>
              <w:bottom w:w="0" w:type="dxa"/>
              <w:right w:w="15" w:type="dxa"/>
            </w:tcMar>
            <w:vAlign w:val="bottom"/>
          </w:tcPr>
          <w:p w14:paraId="64148FFF">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4C377C61">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2E6C5AEB">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809" w:type="dxa"/>
            <w:tcMar>
              <w:top w:w="15" w:type="dxa"/>
              <w:left w:w="15" w:type="dxa"/>
              <w:bottom w:w="0" w:type="dxa"/>
              <w:right w:w="15" w:type="dxa"/>
            </w:tcMar>
            <w:vAlign w:val="bottom"/>
          </w:tcPr>
          <w:p w14:paraId="163BC6BD">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1062" w:type="dxa"/>
            <w:tcMar>
              <w:top w:w="15" w:type="dxa"/>
              <w:left w:w="15" w:type="dxa"/>
              <w:bottom w:w="0" w:type="dxa"/>
              <w:right w:w="15" w:type="dxa"/>
            </w:tcMar>
            <w:vAlign w:val="bottom"/>
          </w:tcPr>
          <w:p w14:paraId="45357DE2">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2667" w:type="dxa"/>
            <w:tcMar>
              <w:top w:w="15" w:type="dxa"/>
              <w:left w:w="15" w:type="dxa"/>
              <w:bottom w:w="0" w:type="dxa"/>
              <w:right w:w="15" w:type="dxa"/>
            </w:tcMar>
            <w:vAlign w:val="bottom"/>
          </w:tcPr>
          <w:p w14:paraId="5D71613E">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c>
          <w:tcPr>
            <w:tcW w:w="966" w:type="dxa"/>
            <w:tcMar>
              <w:top w:w="15" w:type="dxa"/>
              <w:left w:w="15" w:type="dxa"/>
              <w:bottom w:w="0" w:type="dxa"/>
              <w:right w:w="15" w:type="dxa"/>
            </w:tcMar>
            <w:vAlign w:val="bottom"/>
          </w:tcPr>
          <w:p w14:paraId="76500BE3">
            <w:pPr>
              <w:keepNext w:val="0"/>
              <w:keepLines w:val="0"/>
              <w:widowControl/>
              <w:suppressLineNumbers w:val="0"/>
              <w:shd w:val="clear"/>
              <w:topLinePunct w:val="0"/>
              <w:bidi w:val="0"/>
              <w:adjustRightInd w:val="0"/>
              <w:snapToGrid w:val="0"/>
              <w:spacing w:before="0" w:beforeAutospacing="0" w:after="0" w:afterAutospacing="0" w:line="480" w:lineRule="exact"/>
              <w:ind w:left="0" w:right="0" w:firstLine="480" w:firstLineChars="200"/>
              <w:rPr>
                <w:rFonts w:hint="eastAsia" w:ascii="方正仿宋_GB2312" w:hAnsi="方正仿宋_GB2312" w:eastAsia="方正仿宋_GB2312" w:cs="方正仿宋_GB2312"/>
                <w:color w:val="auto"/>
                <w:kern w:val="0"/>
                <w:sz w:val="24"/>
                <w:highlight w:val="none"/>
                <w:shd w:val="clear" w:color="auto" w:fill="auto"/>
              </w:rPr>
            </w:pPr>
          </w:p>
        </w:tc>
      </w:tr>
    </w:tbl>
    <w:p w14:paraId="537B56E0">
      <w:pPr>
        <w:shd w:val="clear"/>
        <w:topLinePunct w:val="0"/>
        <w:bidi w:val="0"/>
        <w:spacing w:line="480" w:lineRule="exact"/>
        <w:rPr>
          <w:rFonts w:hint="eastAsia" w:ascii="方正仿宋_GB2312" w:hAnsi="方正仿宋_GB2312" w:eastAsia="方正仿宋_GB2312" w:cs="方正仿宋_GB2312"/>
          <w:color w:val="auto"/>
          <w:szCs w:val="22"/>
          <w:highlight w:val="none"/>
          <w:shd w:val="clear" w:color="auto" w:fill="auto"/>
        </w:rPr>
      </w:pPr>
    </w:p>
    <w:p w14:paraId="59ED98D5">
      <w:pPr>
        <w:widowControl w:val="0"/>
        <w:shd w:val="clear"/>
        <w:topLinePunct w:val="0"/>
        <w:bidi w:val="0"/>
        <w:adjustRightInd w:val="0"/>
        <w:snapToGrid w:val="0"/>
        <w:spacing w:line="480" w:lineRule="exact"/>
        <w:jc w:val="left"/>
        <w:rPr>
          <w:rFonts w:hint="eastAsia" w:ascii="方正仿宋_GB2312" w:hAnsi="方正仿宋_GB2312" w:eastAsia="方正仿宋_GB2312" w:cs="方正仿宋_GB2312"/>
          <w:color w:val="auto"/>
          <w:sz w:val="24"/>
          <w:szCs w:val="24"/>
          <w:highlight w:val="none"/>
          <w:u w:val="single"/>
          <w:shd w:val="clear" w:color="auto" w:fill="auto"/>
          <w:lang w:val="en-US" w:eastAsia="zh-CN"/>
        </w:rPr>
      </w:pPr>
      <w:bookmarkStart w:id="351" w:name="_Hlt491766019"/>
      <w:bookmarkEnd w:id="351"/>
      <w:bookmarkStart w:id="352" w:name="_Hlt491765868"/>
      <w:bookmarkEnd w:id="352"/>
      <w:bookmarkStart w:id="353" w:name="_Hlt491765944"/>
      <w:bookmarkEnd w:id="353"/>
      <w:bookmarkStart w:id="354" w:name="_Hlt491573425"/>
      <w:bookmarkEnd w:id="354"/>
      <w:bookmarkStart w:id="355" w:name="_Hlt491572882"/>
      <w:bookmarkEnd w:id="355"/>
      <w:bookmarkStart w:id="356" w:name="_Toc341541376"/>
      <w:bookmarkStart w:id="357" w:name="_Toc225566883"/>
      <w:bookmarkStart w:id="358" w:name="_Toc225412172"/>
      <w:bookmarkStart w:id="359" w:name="_Toc225566702"/>
      <w:bookmarkStart w:id="360" w:name="_Toc4548"/>
      <w:bookmarkStart w:id="361" w:name="_Toc15882"/>
      <w:bookmarkStart w:id="362" w:name="_Toc225415861"/>
      <w:bookmarkStart w:id="363" w:name="_Toc14010"/>
      <w:bookmarkStart w:id="364" w:name="_Toc403077653"/>
      <w:bookmarkStart w:id="365" w:name="_Toc16685"/>
      <w:bookmarkStart w:id="366" w:name="_Toc225415660"/>
      <w:bookmarkStart w:id="367" w:name="_Toc225412374"/>
      <w:bookmarkStart w:id="368" w:name="_Toc225410808"/>
      <w:bookmarkStart w:id="369" w:name="_Toc225410182"/>
      <w:bookmarkStart w:id="370" w:name="_Toc225567482"/>
      <w:bookmarkStart w:id="371" w:name="_Toc225409966"/>
      <w:bookmarkStart w:id="372" w:name="_Toc26060"/>
      <w:bookmarkStart w:id="373" w:name="_Toc396304715"/>
      <w:bookmarkStart w:id="374" w:name="_Toc225416062"/>
      <w:bookmarkStart w:id="375" w:name="_Toc426457711"/>
      <w:bookmarkStart w:id="376" w:name="_Toc528240836"/>
      <w:bookmarkStart w:id="377" w:name="_Toc484890091"/>
      <w:r>
        <w:rPr>
          <w:rFonts w:hint="eastAsia" w:ascii="方正仿宋_GB2312" w:hAnsi="方正仿宋_GB2312" w:eastAsia="方正仿宋_GB2312" w:cs="方正仿宋_GB2312"/>
          <w:color w:val="auto"/>
          <w:sz w:val="24"/>
          <w:szCs w:val="24"/>
          <w:highlight w:val="none"/>
          <w:shd w:val="clear" w:color="auto" w:fill="auto"/>
          <w:lang w:val="en-US" w:eastAsia="zh-CN"/>
        </w:rPr>
        <w:t>供应商（单位名称及公章）：</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p>
    <w:p w14:paraId="46C49A2C">
      <w:pPr>
        <w:widowControl w:val="0"/>
        <w:shd w:val="clear"/>
        <w:topLinePunct w:val="0"/>
        <w:bidi w:val="0"/>
        <w:adjustRightInd w:val="0"/>
        <w:snapToGrid w:val="0"/>
        <w:spacing w:line="480" w:lineRule="exact"/>
        <w:jc w:val="left"/>
        <w:rPr>
          <w:rFonts w:hint="eastAsia" w:ascii="方正仿宋_GB2312" w:hAnsi="方正仿宋_GB2312" w:eastAsia="方正仿宋_GB2312" w:cs="方正仿宋_GB2312"/>
          <w:b/>
          <w:bCs/>
          <w:color w:val="auto"/>
          <w:sz w:val="24"/>
          <w:szCs w:val="24"/>
          <w:highlight w:val="none"/>
          <w:u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w:t>
      </w:r>
      <w:r>
        <w:rPr>
          <w:rFonts w:hint="eastAsia" w:ascii="方正仿宋_GB2312" w:hAnsi="方正仿宋_GB2312" w:eastAsia="方正仿宋_GB2312" w:cs="方正仿宋_GB2312"/>
          <w:color w:val="auto"/>
          <w:sz w:val="24"/>
          <w:szCs w:val="24"/>
          <w:highlight w:val="none"/>
          <w:shd w:val="clear" w:color="auto" w:fill="auto"/>
          <w:lang w:val="en-US" w:eastAsia="zh-CN"/>
        </w:rPr>
        <w:t>或</w:t>
      </w:r>
      <w:r>
        <w:rPr>
          <w:rFonts w:hint="eastAsia" w:ascii="方正仿宋_GB2312" w:hAnsi="方正仿宋_GB2312" w:eastAsia="方正仿宋_GB2312" w:cs="方正仿宋_GB2312"/>
          <w:color w:val="auto"/>
          <w:sz w:val="24"/>
          <w:szCs w:val="24"/>
          <w:highlight w:val="none"/>
          <w:shd w:val="clear" w:color="auto" w:fill="auto"/>
        </w:rPr>
        <w:t>被授权人（签字）：</w:t>
      </w:r>
      <w:r>
        <w:rPr>
          <w:rFonts w:hint="eastAsia" w:ascii="方正仿宋_GB2312" w:hAnsi="方正仿宋_GB2312" w:eastAsia="方正仿宋_GB2312" w:cs="方正仿宋_GB2312"/>
          <w:b/>
          <w:bCs/>
          <w:color w:val="auto"/>
          <w:sz w:val="24"/>
          <w:szCs w:val="24"/>
          <w:highlight w:val="none"/>
          <w:u w:val="none"/>
          <w:shd w:val="clear" w:color="auto" w:fill="auto"/>
          <w:lang w:val="en-US" w:eastAsia="zh-CN"/>
        </w:rPr>
        <w:t>_________________</w:t>
      </w:r>
    </w:p>
    <w:p w14:paraId="229F7F6F">
      <w:pPr>
        <w:shd w:val="clear"/>
        <w:topLinePunct w:val="0"/>
        <w:bidi w:val="0"/>
        <w:adjustRightInd w:val="0"/>
        <w:snapToGrid w:val="0"/>
        <w:spacing w:line="480" w:lineRule="exact"/>
        <w:rPr>
          <w:rFonts w:hint="eastAsia" w:ascii="方正仿宋_GB2312" w:hAnsi="方正仿宋_GB2312" w:eastAsia="方正仿宋_GB2312" w:cs="方正仿宋_GB2312"/>
          <w:b/>
          <w:bCs/>
          <w:color w:val="auto"/>
          <w:kern w:val="2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 xml:space="preserve">日   </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rPr>
        <w:t xml:space="preserve"> 期：</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lang w:val="en-US" w:eastAsia="zh-CN"/>
        </w:rPr>
        <w:t>年</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lang w:val="en-US" w:eastAsia="zh-CN"/>
        </w:rPr>
        <w:t>月</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日 </w:t>
      </w:r>
    </w:p>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14:paraId="29264C4C">
      <w:pPr>
        <w:rPr>
          <w:rFonts w:hint="eastAsia" w:ascii="方正仿宋_GB2312" w:hAnsi="方正仿宋_GB2312" w:eastAsia="方正仿宋_GB2312" w:cs="方正仿宋_GB2312"/>
          <w:b/>
          <w:bCs/>
          <w:color w:val="auto"/>
          <w:sz w:val="32"/>
          <w:szCs w:val="32"/>
          <w:highlight w:val="none"/>
          <w:shd w:val="clear" w:color="auto" w:fill="auto"/>
          <w:lang w:val="en-US" w:eastAsia="zh-CN"/>
        </w:rPr>
      </w:pPr>
      <w:bookmarkStart w:id="378" w:name="_Toc23830"/>
      <w:bookmarkStart w:id="379" w:name="_Toc32620"/>
      <w:r>
        <w:rPr>
          <w:rFonts w:hint="eastAsia" w:ascii="方正仿宋_GB2312" w:hAnsi="方正仿宋_GB2312" w:eastAsia="方正仿宋_GB2312" w:cs="方正仿宋_GB2312"/>
          <w:b/>
          <w:bCs/>
          <w:color w:val="auto"/>
          <w:sz w:val="32"/>
          <w:szCs w:val="32"/>
          <w:highlight w:val="none"/>
          <w:shd w:val="clear" w:color="auto" w:fill="auto"/>
          <w:lang w:val="en-US" w:eastAsia="zh-CN"/>
        </w:rPr>
        <w:br w:type="page"/>
      </w:r>
    </w:p>
    <w:p w14:paraId="11402C56">
      <w:pPr>
        <w:keepNext/>
        <w:keepLines/>
        <w:shd w:val="clear"/>
        <w:spacing w:before="260" w:after="260" w:line="416" w:lineRule="auto"/>
        <w:jc w:val="center"/>
        <w:outlineLvl w:val="1"/>
        <w:rPr>
          <w:rFonts w:hint="eastAsia" w:ascii="方正仿宋_GB2312" w:hAnsi="方正仿宋_GB2312" w:eastAsia="方正仿宋_GB2312" w:cs="方正仿宋_GB2312"/>
          <w:b/>
          <w:bCs/>
          <w:color w:val="auto"/>
          <w:sz w:val="40"/>
          <w:szCs w:val="40"/>
          <w:highlight w:val="none"/>
          <w:shd w:val="clear" w:color="auto" w:fill="auto"/>
        </w:rPr>
      </w:pPr>
      <w:r>
        <w:rPr>
          <w:rFonts w:hint="eastAsia" w:ascii="方正仿宋_GB2312" w:hAnsi="方正仿宋_GB2312" w:eastAsia="方正仿宋_GB2312" w:cs="方正仿宋_GB2312"/>
          <w:b/>
          <w:bCs/>
          <w:color w:val="auto"/>
          <w:sz w:val="32"/>
          <w:szCs w:val="32"/>
          <w:highlight w:val="none"/>
          <w:shd w:val="clear" w:color="auto" w:fill="auto"/>
          <w:lang w:val="en-US" w:eastAsia="zh-CN"/>
        </w:rPr>
        <w:t>业  绩</w:t>
      </w:r>
      <w:bookmarkEnd w:id="378"/>
      <w:bookmarkEnd w:id="379"/>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79"/>
        <w:gridCol w:w="1478"/>
        <w:gridCol w:w="2178"/>
        <w:gridCol w:w="1310"/>
        <w:gridCol w:w="1916"/>
        <w:gridCol w:w="1916"/>
      </w:tblGrid>
      <w:tr w14:paraId="26BED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0" w:hRule="atLeast"/>
        </w:trPr>
        <w:tc>
          <w:tcPr>
            <w:tcW w:w="779" w:type="dxa"/>
            <w:vAlign w:val="center"/>
          </w:tcPr>
          <w:p w14:paraId="1C5299B2">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序号</w:t>
            </w:r>
          </w:p>
        </w:tc>
        <w:tc>
          <w:tcPr>
            <w:tcW w:w="1478" w:type="dxa"/>
            <w:vAlign w:val="center"/>
          </w:tcPr>
          <w:p w14:paraId="3717D79A">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项目名称</w:t>
            </w:r>
          </w:p>
        </w:tc>
        <w:tc>
          <w:tcPr>
            <w:tcW w:w="2178" w:type="dxa"/>
            <w:vAlign w:val="center"/>
          </w:tcPr>
          <w:p w14:paraId="4A7F1404">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b/>
                <w:bCs/>
                <w:color w:val="auto"/>
                <w:sz w:val="24"/>
                <w:szCs w:val="24"/>
                <w:highlight w:val="none"/>
                <w:shd w:val="clear" w:color="auto" w:fill="auto"/>
                <w:lang w:eastAsia="zh-CN"/>
              </w:rPr>
            </w:pPr>
            <w:r>
              <w:rPr>
                <w:rFonts w:hint="eastAsia" w:ascii="方正仿宋_GB2312" w:hAnsi="方正仿宋_GB2312" w:eastAsia="方正仿宋_GB2312" w:cs="方正仿宋_GB2312"/>
                <w:b/>
                <w:bCs/>
                <w:color w:val="auto"/>
                <w:sz w:val="24"/>
                <w:szCs w:val="24"/>
                <w:highlight w:val="none"/>
                <w:shd w:val="clear" w:color="auto" w:fill="auto"/>
                <w:lang w:val="en-US" w:eastAsia="zh-CN"/>
              </w:rPr>
              <w:t>合同额</w:t>
            </w:r>
          </w:p>
        </w:tc>
        <w:tc>
          <w:tcPr>
            <w:tcW w:w="1310" w:type="dxa"/>
            <w:vAlign w:val="center"/>
          </w:tcPr>
          <w:p w14:paraId="6A4A521A">
            <w:pPr>
              <w:keepNext w:val="0"/>
              <w:keepLines w:val="0"/>
              <w:widowControl/>
              <w:suppressLineNumbers w:val="0"/>
              <w:shd w:val="clear"/>
              <w:wordWrap w:val="0"/>
              <w:spacing w:before="0" w:beforeAutospacing="0" w:after="0" w:afterAutospacing="0"/>
              <w:ind w:left="0" w:right="0"/>
              <w:jc w:val="center"/>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合同签订</w:t>
            </w:r>
          </w:p>
          <w:p w14:paraId="5D2BF21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时间</w:t>
            </w:r>
          </w:p>
        </w:tc>
        <w:tc>
          <w:tcPr>
            <w:tcW w:w="1916" w:type="dxa"/>
            <w:vAlign w:val="center"/>
          </w:tcPr>
          <w:p w14:paraId="7466BE7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采购</w:t>
            </w:r>
            <w:r>
              <w:rPr>
                <w:rFonts w:hint="eastAsia" w:ascii="方正仿宋_GB2312" w:hAnsi="方正仿宋_GB2312" w:eastAsia="方正仿宋_GB2312" w:cs="方正仿宋_GB2312"/>
                <w:b/>
                <w:bCs/>
                <w:color w:val="auto"/>
                <w:sz w:val="24"/>
                <w:szCs w:val="24"/>
                <w:highlight w:val="none"/>
                <w:shd w:val="clear" w:color="auto" w:fill="auto"/>
                <w:lang w:val="en-US" w:eastAsia="zh-CN"/>
              </w:rPr>
              <w:t>单位</w:t>
            </w:r>
            <w:r>
              <w:rPr>
                <w:rFonts w:hint="eastAsia" w:ascii="方正仿宋_GB2312" w:hAnsi="方正仿宋_GB2312" w:eastAsia="方正仿宋_GB2312" w:cs="方正仿宋_GB2312"/>
                <w:b/>
                <w:bCs/>
                <w:color w:val="auto"/>
                <w:sz w:val="24"/>
                <w:szCs w:val="24"/>
                <w:highlight w:val="none"/>
                <w:shd w:val="clear" w:color="auto" w:fill="auto"/>
              </w:rPr>
              <w:t>名称</w:t>
            </w:r>
          </w:p>
        </w:tc>
        <w:tc>
          <w:tcPr>
            <w:tcW w:w="1916" w:type="dxa"/>
            <w:vAlign w:val="center"/>
          </w:tcPr>
          <w:p w14:paraId="6043FF58">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联系人及电话</w:t>
            </w:r>
          </w:p>
        </w:tc>
      </w:tr>
      <w:tr w14:paraId="7EE9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6" w:hRule="atLeast"/>
        </w:trPr>
        <w:tc>
          <w:tcPr>
            <w:tcW w:w="779" w:type="dxa"/>
            <w:vAlign w:val="center"/>
          </w:tcPr>
          <w:p w14:paraId="1F5E207F">
            <w:pPr>
              <w:keepNext w:val="0"/>
              <w:keepLines w:val="0"/>
              <w:widowControl/>
              <w:suppressLineNumbers w:val="0"/>
              <w:shd w:val="clear"/>
              <w:spacing w:before="0" w:beforeAutospacing="0" w:after="0" w:afterAutospacing="0"/>
              <w:ind w:left="12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w:t>
            </w:r>
          </w:p>
        </w:tc>
        <w:tc>
          <w:tcPr>
            <w:tcW w:w="1478" w:type="dxa"/>
            <w:vAlign w:val="center"/>
          </w:tcPr>
          <w:p w14:paraId="51B7261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2178" w:type="dxa"/>
            <w:vAlign w:val="center"/>
          </w:tcPr>
          <w:p w14:paraId="04561505">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310" w:type="dxa"/>
          </w:tcPr>
          <w:p w14:paraId="32122458">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0AFB66F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62B49AA5">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7E0E2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6" w:hRule="atLeast"/>
        </w:trPr>
        <w:tc>
          <w:tcPr>
            <w:tcW w:w="779" w:type="dxa"/>
            <w:vAlign w:val="center"/>
          </w:tcPr>
          <w:p w14:paraId="37D13681">
            <w:pPr>
              <w:keepNext w:val="0"/>
              <w:keepLines w:val="0"/>
              <w:widowControl/>
              <w:suppressLineNumbers w:val="0"/>
              <w:shd w:val="clear"/>
              <w:spacing w:before="0" w:beforeAutospacing="0" w:after="0" w:afterAutospacing="0"/>
              <w:ind w:left="12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w:t>
            </w:r>
          </w:p>
        </w:tc>
        <w:tc>
          <w:tcPr>
            <w:tcW w:w="1478" w:type="dxa"/>
            <w:vAlign w:val="center"/>
          </w:tcPr>
          <w:p w14:paraId="03C777FD">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2178" w:type="dxa"/>
            <w:vAlign w:val="center"/>
          </w:tcPr>
          <w:p w14:paraId="72FE84B1">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310" w:type="dxa"/>
          </w:tcPr>
          <w:p w14:paraId="04F19BB8">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2C51B72F">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04157F9F">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3C3F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6" w:hRule="atLeast"/>
        </w:trPr>
        <w:tc>
          <w:tcPr>
            <w:tcW w:w="779" w:type="dxa"/>
            <w:vAlign w:val="center"/>
          </w:tcPr>
          <w:p w14:paraId="3DBCAB71">
            <w:pPr>
              <w:keepNext w:val="0"/>
              <w:keepLines w:val="0"/>
              <w:widowControl/>
              <w:suppressLineNumbers w:val="0"/>
              <w:shd w:val="clear"/>
              <w:spacing w:before="0" w:beforeAutospacing="0" w:after="0" w:afterAutospacing="0"/>
              <w:ind w:left="12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w:t>
            </w:r>
          </w:p>
        </w:tc>
        <w:tc>
          <w:tcPr>
            <w:tcW w:w="1478" w:type="dxa"/>
            <w:vAlign w:val="center"/>
          </w:tcPr>
          <w:p w14:paraId="2877CF0D">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2178" w:type="dxa"/>
            <w:vAlign w:val="center"/>
          </w:tcPr>
          <w:p w14:paraId="0897D0F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310" w:type="dxa"/>
          </w:tcPr>
          <w:p w14:paraId="4845548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3EBA5760">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1B09BB23">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0B7A0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6" w:hRule="atLeast"/>
        </w:trPr>
        <w:tc>
          <w:tcPr>
            <w:tcW w:w="779" w:type="dxa"/>
            <w:vAlign w:val="center"/>
          </w:tcPr>
          <w:p w14:paraId="1507A6CC">
            <w:pPr>
              <w:keepNext w:val="0"/>
              <w:keepLines w:val="0"/>
              <w:widowControl/>
              <w:suppressLineNumbers w:val="0"/>
              <w:shd w:val="clear"/>
              <w:spacing w:before="0" w:beforeAutospacing="0" w:after="0" w:afterAutospacing="0"/>
              <w:ind w:left="12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w:t>
            </w:r>
          </w:p>
        </w:tc>
        <w:tc>
          <w:tcPr>
            <w:tcW w:w="1478" w:type="dxa"/>
            <w:vAlign w:val="center"/>
          </w:tcPr>
          <w:p w14:paraId="2F81099F">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2178" w:type="dxa"/>
            <w:vAlign w:val="center"/>
          </w:tcPr>
          <w:p w14:paraId="2C789A30">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310" w:type="dxa"/>
          </w:tcPr>
          <w:p w14:paraId="40F8FBC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355AB28A">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710FB8AC">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43663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6" w:hRule="atLeast"/>
        </w:trPr>
        <w:tc>
          <w:tcPr>
            <w:tcW w:w="779" w:type="dxa"/>
            <w:vAlign w:val="center"/>
          </w:tcPr>
          <w:p w14:paraId="7C61065F">
            <w:pPr>
              <w:keepNext w:val="0"/>
              <w:keepLines w:val="0"/>
              <w:widowControl/>
              <w:suppressLineNumbers w:val="0"/>
              <w:shd w:val="clear"/>
              <w:spacing w:before="0" w:beforeAutospacing="0" w:after="0" w:afterAutospacing="0"/>
              <w:ind w:left="12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w:t>
            </w:r>
          </w:p>
        </w:tc>
        <w:tc>
          <w:tcPr>
            <w:tcW w:w="1478" w:type="dxa"/>
            <w:vAlign w:val="center"/>
          </w:tcPr>
          <w:p w14:paraId="4696C6F9">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2178" w:type="dxa"/>
            <w:vAlign w:val="center"/>
          </w:tcPr>
          <w:p w14:paraId="2BBD88D6">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310" w:type="dxa"/>
          </w:tcPr>
          <w:p w14:paraId="2DC1D91D">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1180F071">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560090C5">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r w14:paraId="5F6A2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43" w:hRule="atLeast"/>
        </w:trPr>
        <w:tc>
          <w:tcPr>
            <w:tcW w:w="779" w:type="dxa"/>
            <w:vAlign w:val="center"/>
          </w:tcPr>
          <w:p w14:paraId="0E0E10E3">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w:t>
            </w:r>
          </w:p>
        </w:tc>
        <w:tc>
          <w:tcPr>
            <w:tcW w:w="1478" w:type="dxa"/>
            <w:vAlign w:val="center"/>
          </w:tcPr>
          <w:p w14:paraId="595D997B">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2178" w:type="dxa"/>
            <w:vAlign w:val="center"/>
          </w:tcPr>
          <w:p w14:paraId="0A612911">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310" w:type="dxa"/>
          </w:tcPr>
          <w:p w14:paraId="0CD095C7">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716D6522">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c>
          <w:tcPr>
            <w:tcW w:w="1916" w:type="dxa"/>
          </w:tcPr>
          <w:p w14:paraId="2B5E97F7">
            <w:pPr>
              <w:keepNext w:val="0"/>
              <w:keepLines w:val="0"/>
              <w:widowControl/>
              <w:suppressLineNumbers w:val="0"/>
              <w:shd w:val="clear"/>
              <w:spacing w:before="0" w:beforeAutospacing="0" w:after="0" w:afterAutospacing="0"/>
              <w:ind w:left="0" w:right="0"/>
              <w:jc w:val="center"/>
              <w:rPr>
                <w:rFonts w:hint="eastAsia" w:ascii="方正仿宋_GB2312" w:hAnsi="方正仿宋_GB2312" w:eastAsia="方正仿宋_GB2312" w:cs="方正仿宋_GB2312"/>
                <w:color w:val="auto"/>
                <w:sz w:val="24"/>
                <w:szCs w:val="24"/>
                <w:highlight w:val="none"/>
                <w:shd w:val="clear" w:color="auto" w:fill="auto"/>
              </w:rPr>
            </w:pPr>
          </w:p>
        </w:tc>
      </w:tr>
    </w:tbl>
    <w:p w14:paraId="2C03DB58">
      <w:pPr>
        <w:widowControl w:val="0"/>
        <w:shd w:val="clear"/>
        <w:topLinePunct w:val="0"/>
        <w:bidi w:val="0"/>
        <w:adjustRightInd w:val="0"/>
        <w:snapToGrid w:val="0"/>
        <w:spacing w:line="480" w:lineRule="exact"/>
        <w:jc w:val="left"/>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注：1.投标供应商应如实列出以上情况，如有隐瞒，一经查实将导致其报价申请被拒绝。</w:t>
      </w:r>
    </w:p>
    <w:p w14:paraId="2A56752F">
      <w:pPr>
        <w:widowControl w:val="0"/>
        <w:shd w:val="clear"/>
        <w:topLinePunct w:val="0"/>
        <w:bidi w:val="0"/>
        <w:adjustRightInd w:val="0"/>
        <w:snapToGrid w:val="0"/>
        <w:spacing w:line="480" w:lineRule="exact"/>
        <w:ind w:firstLine="480" w:firstLineChars="200"/>
        <w:jc w:val="left"/>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2.投标供应商应提供双方签订的合同（合同复印件加盖公章附在投标文件中）。 </w:t>
      </w:r>
    </w:p>
    <w:p w14:paraId="6DEFFEDF">
      <w:pPr>
        <w:shd w:val="clear"/>
        <w:topLinePunct w:val="0"/>
        <w:autoSpaceDE w:val="0"/>
        <w:autoSpaceDN w:val="0"/>
        <w:bidi w:val="0"/>
        <w:adjustRightInd w:val="0"/>
        <w:spacing w:line="480" w:lineRule="exact"/>
        <w:jc w:val="both"/>
        <w:textAlignment w:val="baseline"/>
        <w:rPr>
          <w:rFonts w:hint="eastAsia" w:ascii="方正仿宋_GB2312" w:hAnsi="方正仿宋_GB2312" w:eastAsia="方正仿宋_GB2312" w:cs="方正仿宋_GB2312"/>
          <w:b w:val="0"/>
          <w:bCs w:val="0"/>
          <w:color w:val="auto"/>
          <w:kern w:val="20"/>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 xml:space="preserve">  </w:t>
      </w:r>
    </w:p>
    <w:bookmarkEnd w:id="376"/>
    <w:bookmarkEnd w:id="377"/>
    <w:p w14:paraId="47983F37">
      <w:pPr>
        <w:pStyle w:val="20"/>
        <w:shd w:val="clear"/>
        <w:topLinePunct w:val="0"/>
        <w:bidi w:val="0"/>
        <w:spacing w:line="480" w:lineRule="exact"/>
        <w:rPr>
          <w:rFonts w:hint="eastAsia" w:ascii="方正仿宋_GB2312" w:hAnsi="方正仿宋_GB2312" w:eastAsia="方正仿宋_GB2312" w:cs="方正仿宋_GB2312"/>
          <w:color w:val="auto"/>
          <w:highlight w:val="none"/>
          <w:shd w:val="clear" w:color="auto" w:fill="auto"/>
        </w:rPr>
      </w:pPr>
    </w:p>
    <w:p w14:paraId="465E7991">
      <w:pPr>
        <w:pStyle w:val="20"/>
        <w:shd w:val="clear"/>
        <w:topLinePunct w:val="0"/>
        <w:bidi w:val="0"/>
        <w:spacing w:line="480" w:lineRule="exact"/>
        <w:rPr>
          <w:rFonts w:hint="eastAsia" w:ascii="方正仿宋_GB2312" w:hAnsi="方正仿宋_GB2312" w:eastAsia="方正仿宋_GB2312" w:cs="方正仿宋_GB2312"/>
          <w:color w:val="auto"/>
          <w:highlight w:val="none"/>
          <w:shd w:val="clear" w:color="auto" w:fill="auto"/>
        </w:rPr>
      </w:pPr>
    </w:p>
    <w:p w14:paraId="464BA033">
      <w:pPr>
        <w:pStyle w:val="20"/>
        <w:shd w:val="clear"/>
        <w:topLinePunct w:val="0"/>
        <w:bidi w:val="0"/>
        <w:spacing w:line="480" w:lineRule="exact"/>
        <w:rPr>
          <w:rFonts w:hint="eastAsia" w:ascii="方正仿宋_GB2312" w:hAnsi="方正仿宋_GB2312" w:eastAsia="方正仿宋_GB2312" w:cs="方正仿宋_GB2312"/>
          <w:color w:val="auto"/>
          <w:highlight w:val="none"/>
          <w:shd w:val="clear" w:color="auto" w:fill="auto"/>
        </w:rPr>
      </w:pPr>
    </w:p>
    <w:p w14:paraId="09343A8D">
      <w:pPr>
        <w:widowControl w:val="0"/>
        <w:shd w:val="clear"/>
        <w:topLinePunct w:val="0"/>
        <w:bidi w:val="0"/>
        <w:adjustRightInd w:val="0"/>
        <w:snapToGrid w:val="0"/>
        <w:spacing w:line="480" w:lineRule="exact"/>
        <w:jc w:val="left"/>
        <w:rPr>
          <w:rFonts w:hint="eastAsia" w:ascii="方正仿宋_GB2312" w:hAnsi="方正仿宋_GB2312" w:eastAsia="方正仿宋_GB2312" w:cs="方正仿宋_GB2312"/>
          <w:color w:val="auto"/>
          <w:sz w:val="24"/>
          <w:szCs w:val="24"/>
          <w:highlight w:val="none"/>
          <w:u w:val="singl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lang w:val="en-US" w:eastAsia="zh-CN"/>
        </w:rPr>
        <w:t>供应商（单位名称及公章）：</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p>
    <w:p w14:paraId="1922421D">
      <w:pPr>
        <w:widowControl w:val="0"/>
        <w:shd w:val="clear"/>
        <w:topLinePunct w:val="0"/>
        <w:bidi w:val="0"/>
        <w:adjustRightInd w:val="0"/>
        <w:snapToGrid w:val="0"/>
        <w:spacing w:line="480" w:lineRule="exact"/>
        <w:jc w:val="left"/>
        <w:rPr>
          <w:rFonts w:hint="eastAsia" w:ascii="方正仿宋_GB2312" w:hAnsi="方正仿宋_GB2312" w:eastAsia="方正仿宋_GB2312" w:cs="方正仿宋_GB2312"/>
          <w:b/>
          <w:bCs/>
          <w:color w:val="auto"/>
          <w:sz w:val="24"/>
          <w:szCs w:val="24"/>
          <w:highlight w:val="none"/>
          <w:u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法定代表人</w:t>
      </w:r>
      <w:r>
        <w:rPr>
          <w:rFonts w:hint="eastAsia" w:ascii="方正仿宋_GB2312" w:hAnsi="方正仿宋_GB2312" w:eastAsia="方正仿宋_GB2312" w:cs="方正仿宋_GB2312"/>
          <w:color w:val="auto"/>
          <w:sz w:val="24"/>
          <w:szCs w:val="24"/>
          <w:highlight w:val="none"/>
          <w:shd w:val="clear" w:color="auto" w:fill="auto"/>
          <w:lang w:val="en-US" w:eastAsia="zh-CN"/>
        </w:rPr>
        <w:t>或</w:t>
      </w:r>
      <w:r>
        <w:rPr>
          <w:rFonts w:hint="eastAsia" w:ascii="方正仿宋_GB2312" w:hAnsi="方正仿宋_GB2312" w:eastAsia="方正仿宋_GB2312" w:cs="方正仿宋_GB2312"/>
          <w:color w:val="auto"/>
          <w:sz w:val="24"/>
          <w:szCs w:val="24"/>
          <w:highlight w:val="none"/>
          <w:shd w:val="clear" w:color="auto" w:fill="auto"/>
        </w:rPr>
        <w:t>被授权人（签字）：</w:t>
      </w:r>
      <w:r>
        <w:rPr>
          <w:rFonts w:hint="eastAsia" w:ascii="方正仿宋_GB2312" w:hAnsi="方正仿宋_GB2312" w:eastAsia="方正仿宋_GB2312" w:cs="方正仿宋_GB2312"/>
          <w:b/>
          <w:bCs/>
          <w:color w:val="auto"/>
          <w:sz w:val="24"/>
          <w:szCs w:val="24"/>
          <w:highlight w:val="none"/>
          <w:u w:val="none"/>
          <w:shd w:val="clear" w:color="auto" w:fill="auto"/>
          <w:lang w:val="en-US" w:eastAsia="zh-CN"/>
        </w:rPr>
        <w:t>_________________</w:t>
      </w:r>
    </w:p>
    <w:p w14:paraId="57EDC1E0">
      <w:pPr>
        <w:shd w:val="clear"/>
        <w:topLinePunct w:val="0"/>
        <w:bidi w:val="0"/>
        <w:adjustRightInd w:val="0"/>
        <w:snapToGrid w:val="0"/>
        <w:spacing w:line="480" w:lineRule="exact"/>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 xml:space="preserve">日   </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rPr>
        <w:t xml:space="preserve"> 期：</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lang w:val="en-US" w:eastAsia="zh-CN"/>
        </w:rPr>
        <w:t>年</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lang w:val="en-US" w:eastAsia="zh-CN"/>
        </w:rPr>
        <w:t>月</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shd w:val="clear" w:color="auto" w:fill="auto"/>
          <w:lang w:val="en-US" w:eastAsia="zh-CN"/>
        </w:rPr>
        <w:t xml:space="preserve">日 </w:t>
      </w:r>
    </w:p>
    <w:p w14:paraId="3E4B02D2">
      <w:pPr>
        <w:shd w:val="clear"/>
        <w:rPr>
          <w:rFonts w:hint="eastAsia" w:ascii="方正仿宋_GB2312" w:hAnsi="方正仿宋_GB2312" w:eastAsia="方正仿宋_GB2312" w:cs="方正仿宋_GB2312"/>
          <w:color w:val="auto"/>
          <w:sz w:val="24"/>
          <w:szCs w:val="24"/>
          <w:highlight w:val="none"/>
          <w:shd w:val="clear" w:color="auto" w:fill="auto"/>
        </w:rPr>
      </w:pPr>
    </w:p>
    <w:p w14:paraId="7667E2D1">
      <w:pPr>
        <w:shd w:val="clear"/>
        <w:spacing w:line="360" w:lineRule="auto"/>
        <w:ind w:firstLine="420" w:firstLineChars="175"/>
        <w:rPr>
          <w:rFonts w:hint="eastAsia" w:ascii="方正仿宋_GB2312" w:hAnsi="方正仿宋_GB2312" w:eastAsia="方正仿宋_GB2312" w:cs="方正仿宋_GB2312"/>
          <w:color w:val="auto"/>
          <w:sz w:val="24"/>
          <w:szCs w:val="24"/>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p>
    <w:bookmarkEnd w:id="319"/>
    <w:bookmarkEnd w:id="343"/>
    <w:p w14:paraId="4F3D3E1B">
      <w:pPr>
        <w:shd w:val="clear"/>
        <w:bidi w:val="0"/>
        <w:jc w:val="cente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pPr>
      <w:bookmarkStart w:id="380" w:name="_Toc1858"/>
      <w:bookmarkStart w:id="381" w:name="_Toc18076"/>
      <w:bookmarkStart w:id="382" w:name="_Toc19683"/>
      <w:bookmarkStart w:id="383" w:name="_Toc23316606"/>
      <w:bookmarkStart w:id="384" w:name="_Toc20234"/>
      <w:bookmarkStart w:id="385" w:name="_Toc23316542"/>
      <w:bookmarkStart w:id="386" w:name="_Toc23316704"/>
      <w:bookmarkStart w:id="387" w:name="_Toc23315693"/>
      <w:bookmarkStart w:id="388" w:name="_Toc35335277"/>
      <w:r>
        <w:rPr>
          <w:rFonts w:hint="eastAsia" w:ascii="方正仿宋_GB2312" w:hAnsi="方正仿宋_GB2312" w:eastAsia="方正仿宋_GB2312" w:cs="方正仿宋_GB2312"/>
          <w:b/>
          <w:bCs/>
          <w:color w:val="auto"/>
          <w:kern w:val="2"/>
          <w:sz w:val="32"/>
          <w:szCs w:val="32"/>
          <w:highlight w:val="none"/>
          <w:shd w:val="clear" w:color="auto" w:fill="auto"/>
          <w:lang w:val="en-US" w:eastAsia="zh-CN" w:bidi="ar-SA"/>
        </w:rPr>
        <w:t>六、投标单位拒绝政府采购领域商业贿赂承诺书</w:t>
      </w:r>
      <w:bookmarkEnd w:id="380"/>
      <w:bookmarkEnd w:id="381"/>
      <w:bookmarkEnd w:id="382"/>
      <w:bookmarkEnd w:id="383"/>
      <w:bookmarkEnd w:id="384"/>
      <w:bookmarkEnd w:id="385"/>
      <w:bookmarkEnd w:id="386"/>
      <w:bookmarkEnd w:id="387"/>
      <w:bookmarkEnd w:id="388"/>
    </w:p>
    <w:p w14:paraId="6532D28B">
      <w:pPr>
        <w:shd w:val="clear"/>
        <w:spacing w:line="440" w:lineRule="exact"/>
        <w:ind w:firstLine="482" w:firstLineChars="200"/>
        <w:jc w:val="center"/>
        <w:rPr>
          <w:rFonts w:hint="eastAsia" w:ascii="方正仿宋_GB2312" w:hAnsi="方正仿宋_GB2312" w:eastAsia="方正仿宋_GB2312" w:cs="方正仿宋_GB2312"/>
          <w:b/>
          <w:bCs w:val="0"/>
          <w:color w:val="auto"/>
          <w:kern w:val="0"/>
          <w:sz w:val="24"/>
          <w:szCs w:val="28"/>
          <w:highlight w:val="none"/>
          <w:shd w:val="clear" w:color="auto" w:fill="auto"/>
        </w:rPr>
      </w:pPr>
    </w:p>
    <w:p w14:paraId="771C95E8">
      <w:pPr>
        <w:shd w:val="clear"/>
        <w:spacing w:line="440" w:lineRule="exact"/>
        <w:ind w:firstLine="482" w:firstLineChars="200"/>
        <w:jc w:val="center"/>
        <w:rPr>
          <w:rFonts w:hint="eastAsia" w:ascii="方正仿宋_GB2312" w:hAnsi="方正仿宋_GB2312" w:eastAsia="方正仿宋_GB2312" w:cs="方正仿宋_GB2312"/>
          <w:b/>
          <w:bCs w:val="0"/>
          <w:color w:val="auto"/>
          <w:kern w:val="0"/>
          <w:sz w:val="24"/>
          <w:szCs w:val="28"/>
          <w:highlight w:val="none"/>
          <w:shd w:val="clear" w:color="auto" w:fill="auto"/>
        </w:rPr>
      </w:pPr>
      <w:r>
        <w:rPr>
          <w:rFonts w:hint="eastAsia" w:ascii="方正仿宋_GB2312" w:hAnsi="方正仿宋_GB2312" w:eastAsia="方正仿宋_GB2312" w:cs="方正仿宋_GB2312"/>
          <w:b/>
          <w:bCs w:val="0"/>
          <w:color w:val="auto"/>
          <w:kern w:val="0"/>
          <w:sz w:val="24"/>
          <w:szCs w:val="28"/>
          <w:highlight w:val="none"/>
          <w:shd w:val="clear" w:color="auto" w:fill="auto"/>
        </w:rPr>
        <w:t>政府采购供应商拒绝政府采购领域商业贿赂承诺书</w:t>
      </w:r>
    </w:p>
    <w:p w14:paraId="2C685E08">
      <w:pPr>
        <w:shd w:val="clear"/>
        <w:spacing w:line="240" w:lineRule="exact"/>
        <w:ind w:firstLine="420" w:firstLineChars="200"/>
        <w:jc w:val="left"/>
        <w:rPr>
          <w:rFonts w:hint="eastAsia" w:ascii="方正仿宋_GB2312" w:hAnsi="方正仿宋_GB2312" w:eastAsia="方正仿宋_GB2312" w:cs="方正仿宋_GB2312"/>
          <w:bCs/>
          <w:color w:val="auto"/>
          <w:kern w:val="0"/>
          <w:sz w:val="21"/>
          <w:szCs w:val="21"/>
          <w:highlight w:val="none"/>
          <w:shd w:val="clear" w:color="auto" w:fill="auto"/>
        </w:rPr>
      </w:pPr>
    </w:p>
    <w:p w14:paraId="719B4567">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为响应党中央、国务院关于治理政府采购领域商业贿赂行为的号召，我单位在此庄严承诺： </w:t>
      </w:r>
    </w:p>
    <w:p w14:paraId="24CF2B11">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1、在参与政府采购活动中遵纪守法、诚信经营、公平竞标。 </w:t>
      </w:r>
    </w:p>
    <w:p w14:paraId="71B03FAC">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2、不向采购人、招标代理机构和政府采购评审专家进行任何形式的商业贿赂以谋取交易机会。 </w:t>
      </w:r>
    </w:p>
    <w:p w14:paraId="04843547">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3、不向政府采购招标代理机构和采购人提供虚假资质文件或采用虚假应标方式参与政府采购市场竞争并谋取成交、成交。 </w:t>
      </w:r>
    </w:p>
    <w:p w14:paraId="218260B6">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4、不采取“围标、陪标”等商业欺诈手段获得政府采购定单。 </w:t>
      </w:r>
    </w:p>
    <w:p w14:paraId="198C0206">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5、不采取不正当手段低毁、排挤其他供应商。 </w:t>
      </w:r>
    </w:p>
    <w:p w14:paraId="302D5F68">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6、不在提供商品和服务时“偷梁换柱、以次充好”损害采购人的合法权益。 </w:t>
      </w:r>
    </w:p>
    <w:p w14:paraId="7226C048">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7、不与采购人、招标代理机构政府采购评审专家或其它供应商恶意串通，进行质疑和投诉，维护政府采购市场秩序。 </w:t>
      </w:r>
    </w:p>
    <w:p w14:paraId="177631ED">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lang w:eastAsia="zh-CN"/>
        </w:rPr>
      </w:pPr>
      <w:r>
        <w:rPr>
          <w:rFonts w:hint="eastAsia" w:ascii="方正仿宋_GB2312" w:hAnsi="方正仿宋_GB2312" w:eastAsia="方正仿宋_GB2312" w:cs="方正仿宋_GB2312"/>
          <w:bCs/>
          <w:color w:val="auto"/>
          <w:kern w:val="0"/>
          <w:sz w:val="24"/>
          <w:highlight w:val="none"/>
          <w:shd w:val="clear" w:color="auto" w:fill="auto"/>
        </w:rPr>
        <w:t xml:space="preserve">8、尊重和接受政府采购监督管理部门的监督和政府招标代理机构招标要求，承担因违约行为给采购人造成的损失。 </w:t>
      </w:r>
    </w:p>
    <w:p w14:paraId="7559532E">
      <w:pPr>
        <w:shd w:val="clear"/>
        <w:spacing w:line="440" w:lineRule="exact"/>
        <w:ind w:firstLine="480" w:firstLineChars="200"/>
        <w:rPr>
          <w:rFonts w:hint="eastAsia" w:ascii="方正仿宋_GB2312" w:hAnsi="方正仿宋_GB2312" w:eastAsia="方正仿宋_GB2312" w:cs="方正仿宋_GB2312"/>
          <w:bCs/>
          <w:color w:val="auto"/>
          <w:kern w:val="0"/>
          <w:sz w:val="22"/>
          <w:szCs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 xml:space="preserve">9、不发生其他有悖于政府采购公开、公平、公正和诚信原则的行为。 </w:t>
      </w:r>
    </w:p>
    <w:p w14:paraId="59F3756C">
      <w:pPr>
        <w:shd w:val="clear"/>
        <w:spacing w:line="440" w:lineRule="exact"/>
        <w:ind w:firstLine="960" w:firstLineChars="400"/>
        <w:rPr>
          <w:rFonts w:hint="eastAsia" w:ascii="方正仿宋_GB2312" w:hAnsi="方正仿宋_GB2312" w:eastAsia="方正仿宋_GB2312" w:cs="方正仿宋_GB2312"/>
          <w:bCs/>
          <w:color w:val="auto"/>
          <w:kern w:val="0"/>
          <w:sz w:val="24"/>
          <w:highlight w:val="none"/>
          <w:shd w:val="clear" w:color="auto" w:fill="auto"/>
        </w:rPr>
      </w:pPr>
    </w:p>
    <w:p w14:paraId="0CB571F0">
      <w:pPr>
        <w:shd w:val="clear"/>
        <w:spacing w:line="440" w:lineRule="exact"/>
        <w:ind w:firstLine="960" w:firstLineChars="400"/>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承诺单位：</w:t>
      </w:r>
      <w:r>
        <w:rPr>
          <w:rFonts w:hint="eastAsia" w:ascii="方正仿宋_GB2312" w:hAnsi="方正仿宋_GB2312" w:eastAsia="方正仿宋_GB2312" w:cs="方正仿宋_GB2312"/>
          <w:bCs/>
          <w:color w:val="auto"/>
          <w:kern w:val="0"/>
          <w:sz w:val="24"/>
          <w:highlight w:val="none"/>
          <w:u w:val="single"/>
          <w:shd w:val="clear" w:color="auto" w:fill="auto"/>
        </w:rPr>
        <w:t>　　                 　</w:t>
      </w:r>
      <w:r>
        <w:rPr>
          <w:rFonts w:hint="eastAsia" w:ascii="方正仿宋_GB2312" w:hAnsi="方正仿宋_GB2312" w:eastAsia="方正仿宋_GB2312" w:cs="方正仿宋_GB2312"/>
          <w:bCs/>
          <w:color w:val="auto"/>
          <w:kern w:val="0"/>
          <w:sz w:val="24"/>
          <w:highlight w:val="none"/>
          <w:shd w:val="clear" w:color="auto" w:fill="auto"/>
        </w:rPr>
        <w:t>（盖章）</w:t>
      </w:r>
    </w:p>
    <w:p w14:paraId="743224AF">
      <w:pPr>
        <w:shd w:val="clear"/>
        <w:spacing w:line="44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  </w:t>
      </w:r>
      <w:r>
        <w:rPr>
          <w:rFonts w:hint="eastAsia" w:ascii="方正仿宋_GB2312" w:hAnsi="方正仿宋_GB2312" w:eastAsia="方正仿宋_GB2312" w:cs="方正仿宋_GB2312"/>
          <w:bCs/>
          <w:color w:val="auto"/>
          <w:kern w:val="0"/>
          <w:sz w:val="24"/>
          <w:highlight w:val="none"/>
          <w:shd w:val="clear" w:color="auto" w:fill="auto"/>
          <w:lang w:val="en-US" w:eastAsia="zh-CN"/>
        </w:rPr>
        <w:t xml:space="preserve">   </w:t>
      </w:r>
      <w:r>
        <w:rPr>
          <w:rFonts w:hint="eastAsia" w:ascii="方正仿宋_GB2312" w:hAnsi="方正仿宋_GB2312" w:eastAsia="方正仿宋_GB2312" w:cs="方正仿宋_GB2312"/>
          <w:bCs/>
          <w:color w:val="auto"/>
          <w:kern w:val="0"/>
          <w:sz w:val="24"/>
          <w:highlight w:val="none"/>
          <w:shd w:val="clear" w:color="auto" w:fill="auto"/>
        </w:rPr>
        <w:t>全权代表：</w:t>
      </w:r>
      <w:r>
        <w:rPr>
          <w:rFonts w:hint="eastAsia" w:ascii="方正仿宋_GB2312" w:hAnsi="方正仿宋_GB2312" w:eastAsia="方正仿宋_GB2312" w:cs="方正仿宋_GB2312"/>
          <w:bCs/>
          <w:color w:val="auto"/>
          <w:kern w:val="0"/>
          <w:sz w:val="24"/>
          <w:highlight w:val="none"/>
          <w:u w:val="single"/>
          <w:shd w:val="clear" w:color="auto" w:fill="auto"/>
        </w:rPr>
        <w:t>　　　　　     　　　　</w:t>
      </w:r>
      <w:r>
        <w:rPr>
          <w:rFonts w:hint="eastAsia" w:ascii="方正仿宋_GB2312" w:hAnsi="方正仿宋_GB2312" w:eastAsia="方正仿宋_GB2312" w:cs="方正仿宋_GB2312"/>
          <w:bCs/>
          <w:color w:val="auto"/>
          <w:kern w:val="0"/>
          <w:sz w:val="24"/>
          <w:highlight w:val="none"/>
          <w:shd w:val="clear" w:color="auto" w:fill="auto"/>
        </w:rPr>
        <w:t xml:space="preserve">（签字） </w:t>
      </w:r>
    </w:p>
    <w:p w14:paraId="0CCAC424">
      <w:pPr>
        <w:shd w:val="clear"/>
        <w:spacing w:line="520" w:lineRule="exact"/>
        <w:ind w:firstLine="480" w:firstLineChars="200"/>
        <w:rPr>
          <w:rFonts w:hint="eastAsia" w:ascii="方正仿宋_GB2312" w:hAnsi="方正仿宋_GB2312" w:eastAsia="方正仿宋_GB2312" w:cs="方正仿宋_GB2312"/>
          <w:bCs/>
          <w:color w:val="auto"/>
          <w:kern w:val="0"/>
          <w:sz w:val="24"/>
          <w:highlight w:val="none"/>
          <w:u w:val="singl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 xml:space="preserve">    地　　址：</w:t>
      </w:r>
      <w:r>
        <w:rPr>
          <w:rFonts w:hint="eastAsia" w:ascii="方正仿宋_GB2312" w:hAnsi="方正仿宋_GB2312" w:eastAsia="方正仿宋_GB2312" w:cs="方正仿宋_GB2312"/>
          <w:bCs/>
          <w:color w:val="auto"/>
          <w:kern w:val="0"/>
          <w:sz w:val="24"/>
          <w:highlight w:val="none"/>
          <w:u w:val="single"/>
          <w:shd w:val="clear" w:color="auto" w:fill="auto"/>
        </w:rPr>
        <w:t xml:space="preserve">                       </w:t>
      </w:r>
    </w:p>
    <w:p w14:paraId="4CD8A99D">
      <w:pPr>
        <w:shd w:val="clear"/>
        <w:spacing w:line="520" w:lineRule="exact"/>
        <w:ind w:firstLine="480" w:firstLineChars="200"/>
        <w:rPr>
          <w:rFonts w:hint="eastAsia" w:ascii="方正仿宋_GB2312" w:hAnsi="方正仿宋_GB2312" w:eastAsia="方正仿宋_GB2312" w:cs="方正仿宋_GB2312"/>
          <w:bCs/>
          <w:color w:val="auto"/>
          <w:kern w:val="0"/>
          <w:sz w:val="24"/>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 xml:space="preserve">    邮    编：</w:t>
      </w:r>
      <w:r>
        <w:rPr>
          <w:rFonts w:hint="eastAsia" w:ascii="方正仿宋_GB2312" w:hAnsi="方正仿宋_GB2312" w:eastAsia="方正仿宋_GB2312" w:cs="方正仿宋_GB2312"/>
          <w:bCs/>
          <w:color w:val="auto"/>
          <w:kern w:val="0"/>
          <w:sz w:val="24"/>
          <w:highlight w:val="none"/>
          <w:u w:val="single"/>
          <w:shd w:val="clear" w:color="auto" w:fill="auto"/>
        </w:rPr>
        <w:t xml:space="preserve">　　                   </w:t>
      </w:r>
    </w:p>
    <w:p w14:paraId="26FE9747">
      <w:pPr>
        <w:shd w:val="clear"/>
        <w:spacing w:line="520" w:lineRule="exact"/>
        <w:ind w:firstLine="960" w:firstLineChars="400"/>
        <w:rPr>
          <w:rFonts w:hint="eastAsia" w:ascii="方正仿宋_GB2312" w:hAnsi="方正仿宋_GB2312" w:eastAsia="方正仿宋_GB2312" w:cs="方正仿宋_GB2312"/>
          <w:bCs/>
          <w:color w:val="auto"/>
          <w:kern w:val="0"/>
          <w:sz w:val="24"/>
          <w:highlight w:val="none"/>
          <w:shd w:val="clear" w:color="auto" w:fill="auto"/>
          <w:lang w:val="en-US" w:eastAsia="zh-CN"/>
        </w:rPr>
      </w:pPr>
      <w:r>
        <w:rPr>
          <w:rFonts w:hint="eastAsia" w:ascii="方正仿宋_GB2312" w:hAnsi="方正仿宋_GB2312" w:eastAsia="方正仿宋_GB2312" w:cs="方正仿宋_GB2312"/>
          <w:bCs/>
          <w:color w:val="auto"/>
          <w:kern w:val="0"/>
          <w:sz w:val="24"/>
          <w:highlight w:val="none"/>
          <w:shd w:val="clear" w:color="auto" w:fill="auto"/>
        </w:rPr>
        <w:t>电　　话：</w:t>
      </w:r>
      <w:r>
        <w:rPr>
          <w:rFonts w:hint="eastAsia" w:ascii="方正仿宋_GB2312" w:hAnsi="方正仿宋_GB2312" w:eastAsia="方正仿宋_GB2312" w:cs="方正仿宋_GB2312"/>
          <w:bCs/>
          <w:color w:val="auto"/>
          <w:kern w:val="0"/>
          <w:sz w:val="24"/>
          <w:highlight w:val="none"/>
          <w:u w:val="single"/>
          <w:shd w:val="clear" w:color="auto" w:fill="auto"/>
        </w:rPr>
        <w:t xml:space="preserve">　　　                </w:t>
      </w:r>
      <w:r>
        <w:rPr>
          <w:rFonts w:hint="eastAsia" w:ascii="方正仿宋_GB2312" w:hAnsi="方正仿宋_GB2312" w:eastAsia="方正仿宋_GB2312" w:cs="方正仿宋_GB2312"/>
          <w:bCs/>
          <w:color w:val="auto"/>
          <w:kern w:val="0"/>
          <w:sz w:val="24"/>
          <w:highlight w:val="none"/>
          <w:u w:val="single"/>
          <w:shd w:val="clear" w:color="auto" w:fill="auto"/>
          <w:lang w:val="en-US" w:eastAsia="zh-CN"/>
        </w:rPr>
        <w:t xml:space="preserve"> </w:t>
      </w:r>
    </w:p>
    <w:p w14:paraId="14A92668">
      <w:pPr>
        <w:shd w:val="clear"/>
        <w:spacing w:line="340" w:lineRule="exact"/>
        <w:rPr>
          <w:rFonts w:hint="eastAsia" w:ascii="方正仿宋_GB2312" w:hAnsi="方正仿宋_GB2312" w:eastAsia="方正仿宋_GB2312" w:cs="方正仿宋_GB2312"/>
          <w:bCs/>
          <w:color w:val="auto"/>
          <w:kern w:val="0"/>
          <w:sz w:val="24"/>
          <w:highlight w:val="none"/>
          <w:shd w:val="clear" w:color="auto" w:fill="auto"/>
        </w:rPr>
      </w:pPr>
    </w:p>
    <w:p w14:paraId="2B903349">
      <w:pPr>
        <w:shd w:val="clear"/>
        <w:spacing w:line="340" w:lineRule="exact"/>
        <w:ind w:firstLine="4920" w:firstLineChars="2050"/>
        <w:rPr>
          <w:rFonts w:hint="eastAsia" w:ascii="方正仿宋_GB2312" w:hAnsi="方正仿宋_GB2312" w:eastAsia="方正仿宋_GB2312" w:cs="方正仿宋_GB2312"/>
          <w:bCs/>
          <w:color w:val="auto"/>
          <w:sz w:val="36"/>
          <w:szCs w:val="40"/>
          <w:highlight w:val="none"/>
          <w:shd w:val="clear" w:color="auto" w:fill="auto"/>
        </w:rPr>
      </w:pPr>
      <w:r>
        <w:rPr>
          <w:rFonts w:hint="eastAsia" w:ascii="方正仿宋_GB2312" w:hAnsi="方正仿宋_GB2312" w:eastAsia="方正仿宋_GB2312" w:cs="方正仿宋_GB2312"/>
          <w:bCs/>
          <w:color w:val="auto"/>
          <w:kern w:val="0"/>
          <w:sz w:val="24"/>
          <w:highlight w:val="none"/>
          <w:shd w:val="clear" w:color="auto" w:fill="auto"/>
        </w:rPr>
        <w:t>年　　月　　日</w:t>
      </w:r>
    </w:p>
    <w:p w14:paraId="057A3F9E">
      <w:pPr>
        <w:shd w:val="clear"/>
        <w:spacing w:line="640" w:lineRule="exact"/>
        <w:jc w:val="center"/>
        <w:rPr>
          <w:rFonts w:hint="eastAsia" w:ascii="方正仿宋_GB2312" w:hAnsi="方正仿宋_GB2312" w:eastAsia="方正仿宋_GB2312" w:cs="方正仿宋_GB2312"/>
          <w:bCs/>
          <w:color w:val="auto"/>
          <w:sz w:val="36"/>
          <w:szCs w:val="40"/>
          <w:highlight w:val="none"/>
          <w:shd w:val="clear" w:color="auto" w:fill="auto"/>
        </w:rPr>
      </w:pPr>
    </w:p>
    <w:p w14:paraId="7EDFE635">
      <w:pPr>
        <w:pStyle w:val="18"/>
        <w:shd w:val="clear"/>
        <w:ind w:left="560"/>
        <w:jc w:val="center"/>
        <w:rPr>
          <w:rFonts w:hint="eastAsia" w:ascii="方正仿宋_GB2312" w:hAnsi="方正仿宋_GB2312" w:eastAsia="方正仿宋_GB2312" w:cs="方正仿宋_GB2312"/>
          <w:b/>
          <w:bCs/>
          <w:color w:val="auto"/>
          <w:sz w:val="24"/>
          <w:szCs w:val="24"/>
          <w:highlight w:val="none"/>
          <w:shd w:val="clear" w:color="auto" w:fill="auto"/>
        </w:rPr>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pPr>
      <w:bookmarkStart w:id="389" w:name="_Toc23315694"/>
      <w:bookmarkStart w:id="390" w:name="_Toc11224"/>
    </w:p>
    <w:p w14:paraId="66D2A6FA">
      <w:pPr>
        <w:pStyle w:val="18"/>
        <w:shd w:val="clear"/>
        <w:ind w:left="560"/>
        <w:jc w:val="center"/>
        <w:rPr>
          <w:rFonts w:hint="eastAsia" w:ascii="方正仿宋_GB2312" w:hAnsi="方正仿宋_GB2312" w:eastAsia="方正仿宋_GB2312" w:cs="方正仿宋_GB2312"/>
          <w:b/>
          <w:bCs/>
          <w:color w:val="auto"/>
          <w:sz w:val="24"/>
          <w:szCs w:val="24"/>
          <w:highlight w:val="none"/>
          <w:shd w:val="clear" w:color="auto" w:fill="auto"/>
        </w:rPr>
      </w:pPr>
      <w:r>
        <w:rPr>
          <w:rFonts w:hint="eastAsia" w:ascii="方正仿宋_GB2312" w:hAnsi="方正仿宋_GB2312" w:eastAsia="方正仿宋_GB2312" w:cs="方正仿宋_GB2312"/>
          <w:b/>
          <w:bCs/>
          <w:color w:val="auto"/>
          <w:sz w:val="24"/>
          <w:szCs w:val="24"/>
          <w:highlight w:val="none"/>
          <w:shd w:val="clear" w:color="auto" w:fill="auto"/>
        </w:rPr>
        <w:t>承诺书Ⅱ</w:t>
      </w:r>
      <w:bookmarkEnd w:id="389"/>
      <w:bookmarkEnd w:id="390"/>
    </w:p>
    <w:p w14:paraId="39229C68">
      <w:pPr>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4"/>
          <w:szCs w:val="24"/>
          <w:highlight w:val="none"/>
          <w:shd w:val="clear" w:color="auto" w:fill="auto"/>
          <w:lang w:eastAsia="zh-CN"/>
        </w:rPr>
      </w:pPr>
      <w:r>
        <w:rPr>
          <w:rFonts w:hint="eastAsia" w:ascii="方正仿宋_GB2312" w:hAnsi="方正仿宋_GB2312" w:eastAsia="方正仿宋_GB2312" w:cs="方正仿宋_GB2312"/>
          <w:color w:val="auto"/>
          <w:sz w:val="24"/>
          <w:szCs w:val="24"/>
          <w:highlight w:val="none"/>
          <w:shd w:val="clear" w:color="auto" w:fill="auto"/>
        </w:rPr>
        <w:t>致：</w:t>
      </w:r>
      <w:r>
        <w:rPr>
          <w:rFonts w:hint="eastAsia" w:ascii="方正仿宋_GB2312" w:hAnsi="方正仿宋_GB2312" w:eastAsia="方正仿宋_GB2312" w:cs="方正仿宋_GB2312"/>
          <w:color w:val="auto"/>
          <w:sz w:val="24"/>
          <w:szCs w:val="24"/>
          <w:highlight w:val="none"/>
          <w:shd w:val="clear" w:color="auto" w:fill="auto"/>
          <w:lang w:eastAsia="zh-CN"/>
        </w:rPr>
        <w:t>（</w:t>
      </w:r>
      <w:r>
        <w:rPr>
          <w:rFonts w:hint="eastAsia" w:ascii="方正仿宋_GB2312" w:hAnsi="方正仿宋_GB2312" w:eastAsia="方正仿宋_GB2312" w:cs="方正仿宋_GB2312"/>
          <w:color w:val="auto"/>
          <w:sz w:val="24"/>
          <w:szCs w:val="24"/>
          <w:highlight w:val="none"/>
          <w:shd w:val="clear" w:color="auto" w:fill="auto"/>
          <w:lang w:val="en-US" w:eastAsia="zh-CN"/>
        </w:rPr>
        <w:t>采购人名称</w:t>
      </w:r>
      <w:r>
        <w:rPr>
          <w:rFonts w:hint="eastAsia" w:ascii="方正仿宋_GB2312" w:hAnsi="方正仿宋_GB2312" w:eastAsia="方正仿宋_GB2312" w:cs="方正仿宋_GB2312"/>
          <w:color w:val="auto"/>
          <w:sz w:val="24"/>
          <w:szCs w:val="24"/>
          <w:highlight w:val="none"/>
          <w:shd w:val="clear" w:color="auto" w:fill="auto"/>
          <w:lang w:eastAsia="zh-CN"/>
        </w:rPr>
        <w:t>）</w:t>
      </w:r>
    </w:p>
    <w:p w14:paraId="08068590">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为了诚实、客观、有序地参与政府采购活动，愿就以下内容作出承诺：</w:t>
      </w:r>
    </w:p>
    <w:p w14:paraId="51D7796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1、参加采购代理机构组织的政府采购活动时，严格按照谈判文件的规定和要求提供所需的相关材料，并对所提供的各类资料的真实性负责，不虚假应标，不虚列业绩。</w:t>
      </w:r>
    </w:p>
    <w:p w14:paraId="24EF742B">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2、尊重参与政府采购活动各相关方的合法行为，接受政府采购活动依法形成的意见、结果。</w:t>
      </w:r>
    </w:p>
    <w:p w14:paraId="0C445A6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3、依法参加政府采购活动，不围标、串标，维护市场秩序。近三年因项目质量问题的不法行为记录为</w:t>
      </w:r>
      <w:r>
        <w:rPr>
          <w:rFonts w:hint="eastAsia" w:ascii="方正仿宋_GB2312" w:hAnsi="方正仿宋_GB2312" w:eastAsia="方正仿宋_GB2312" w:cs="方正仿宋_GB2312"/>
          <w:color w:val="auto"/>
          <w:sz w:val="24"/>
          <w:szCs w:val="24"/>
          <w:highlight w:val="none"/>
          <w:u w:val="single"/>
          <w:shd w:val="clear" w:color="auto" w:fill="auto"/>
        </w:rPr>
        <w:t> </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u w:val="single"/>
          <w:shd w:val="clear" w:color="auto" w:fill="auto"/>
        </w:rPr>
        <w:t>  </w:t>
      </w:r>
      <w:r>
        <w:rPr>
          <w:rFonts w:hint="eastAsia" w:ascii="方正仿宋_GB2312" w:hAnsi="方正仿宋_GB2312" w:eastAsia="方正仿宋_GB2312" w:cs="方正仿宋_GB2312"/>
          <w:color w:val="auto"/>
          <w:sz w:val="24"/>
          <w:szCs w:val="24"/>
          <w:highlight w:val="none"/>
          <w:shd w:val="clear" w:color="auto" w:fill="auto"/>
        </w:rPr>
        <w:t>次（没有填零），如有隐瞒实情，愿承担一切责任及后果。</w:t>
      </w:r>
    </w:p>
    <w:p w14:paraId="22F436B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4、作为参加贵公司组织的采购项目的响应单位，本公司承诺：在参加本项目谈判之前不存在被依法禁止经营行为、财产被接管或冻结的情况，如有隐瞒实情，愿承担一切责任及后果。</w:t>
      </w:r>
    </w:p>
    <w:p w14:paraId="342ACDD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5、近三年受到有关行政主管部门的行政处理、不良行为记录为</w:t>
      </w:r>
      <w:r>
        <w:rPr>
          <w:rFonts w:hint="eastAsia" w:ascii="方正仿宋_GB2312" w:hAnsi="方正仿宋_GB2312" w:eastAsia="方正仿宋_GB2312" w:cs="方正仿宋_GB2312"/>
          <w:color w:val="auto"/>
          <w:sz w:val="24"/>
          <w:szCs w:val="24"/>
          <w:highlight w:val="none"/>
          <w:u w:val="single"/>
          <w:shd w:val="clear" w:color="auto" w:fill="auto"/>
        </w:rPr>
        <w:t> </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u w:val="single"/>
          <w:shd w:val="clear" w:color="auto" w:fill="auto"/>
        </w:rPr>
        <w:t>   </w:t>
      </w:r>
      <w:r>
        <w:rPr>
          <w:rFonts w:hint="eastAsia" w:ascii="方正仿宋_GB2312" w:hAnsi="方正仿宋_GB2312" w:eastAsia="方正仿宋_GB2312" w:cs="方正仿宋_GB2312"/>
          <w:color w:val="auto"/>
          <w:sz w:val="24"/>
          <w:szCs w:val="24"/>
          <w:highlight w:val="none"/>
          <w:shd w:val="clear" w:color="auto" w:fill="auto"/>
        </w:rPr>
        <w:t>次（没有填零），如有隐瞒实情，愿承担一切责任及后果。</w:t>
      </w:r>
    </w:p>
    <w:p w14:paraId="7CB9F95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6、参加本次谈判提交的所有资质证明文件及业绩证明是真实的、有效的，如有隐瞒实情，愿承担一切责任及后果。</w:t>
      </w:r>
    </w:p>
    <w:p w14:paraId="2D5F8D86">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7、积极推动政府采购活动健康开展，对采购活动有疑问、异议时，按法律规定的程序实名（加盖单位章和法定代表人签名）反映情况，不恶意中伤、无事生非，以和谐、平等的心态参加政府采购活动。</w:t>
      </w:r>
    </w:p>
    <w:p w14:paraId="1687B953">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8、认真履行成交单位应承担的责任和义务，全面执行采购合同规定的各项内容，保质保量地按时提供采购物品。</w:t>
      </w:r>
    </w:p>
    <w:p w14:paraId="002573F8">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若本企业（单位）发生有悖于上述承诺的行为，愿意接受《中华人民共和国政府采购法》和《中华人民共和国政府采购法实施条例》中对响应单位的相关处理。</w:t>
      </w:r>
    </w:p>
    <w:p w14:paraId="6982E757">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本承诺是采购项目响应文件的组成部分。</w:t>
      </w:r>
    </w:p>
    <w:p w14:paraId="7FC7CA04">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承诺单位：</w:t>
      </w:r>
      <w:r>
        <w:rPr>
          <w:rFonts w:hint="eastAsia" w:ascii="方正仿宋_GB2312" w:hAnsi="方正仿宋_GB2312" w:eastAsia="方正仿宋_GB2312" w:cs="方正仿宋_GB2312"/>
          <w:color w:val="auto"/>
          <w:sz w:val="24"/>
          <w:szCs w:val="24"/>
          <w:highlight w:val="none"/>
          <w:u w:val="single"/>
          <w:shd w:val="clear" w:color="auto" w:fill="auto"/>
        </w:rPr>
        <w:t xml:space="preserve">                    </w:t>
      </w:r>
      <w:r>
        <w:rPr>
          <w:rFonts w:hint="eastAsia" w:ascii="方正仿宋_GB2312" w:hAnsi="方正仿宋_GB2312" w:eastAsia="方正仿宋_GB2312" w:cs="方正仿宋_GB2312"/>
          <w:color w:val="auto"/>
          <w:sz w:val="24"/>
          <w:szCs w:val="24"/>
          <w:highlight w:val="none"/>
          <w:shd w:val="clear" w:color="auto" w:fill="auto"/>
        </w:rPr>
        <w:t>（盖章）</w:t>
      </w:r>
    </w:p>
    <w:p w14:paraId="48FF943B">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rPr>
      </w:pPr>
      <w:r>
        <w:rPr>
          <w:rFonts w:hint="eastAsia" w:ascii="方正仿宋_GB2312" w:hAnsi="方正仿宋_GB2312" w:eastAsia="方正仿宋_GB2312" w:cs="方正仿宋_GB2312"/>
          <w:color w:val="auto"/>
          <w:sz w:val="24"/>
          <w:szCs w:val="24"/>
          <w:highlight w:val="none"/>
          <w:shd w:val="clear" w:color="auto" w:fill="auto"/>
        </w:rPr>
        <w:t>全权代表：</w:t>
      </w:r>
      <w:r>
        <w:rPr>
          <w:rFonts w:hint="eastAsia" w:ascii="方正仿宋_GB2312" w:hAnsi="方正仿宋_GB2312" w:eastAsia="方正仿宋_GB2312" w:cs="方正仿宋_GB2312"/>
          <w:color w:val="auto"/>
          <w:sz w:val="24"/>
          <w:szCs w:val="24"/>
          <w:highlight w:val="none"/>
          <w:u w:val="single"/>
          <w:shd w:val="clear" w:color="auto" w:fill="auto"/>
        </w:rPr>
        <w:t xml:space="preserve">                    </w:t>
      </w:r>
      <w:r>
        <w:rPr>
          <w:rFonts w:hint="eastAsia" w:ascii="方正仿宋_GB2312" w:hAnsi="方正仿宋_GB2312" w:eastAsia="方正仿宋_GB2312" w:cs="方正仿宋_GB2312"/>
          <w:color w:val="auto"/>
          <w:sz w:val="24"/>
          <w:szCs w:val="24"/>
          <w:highlight w:val="none"/>
          <w:shd w:val="clear" w:color="auto" w:fill="auto"/>
        </w:rPr>
        <w:t>（签字）</w:t>
      </w:r>
    </w:p>
    <w:p w14:paraId="387E710E">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shd w:val="clear" w:color="auto" w:fill="auto"/>
          <w:lang w:val="en-US" w:eastAsia="zh-CN"/>
        </w:rPr>
      </w:pPr>
      <w:r>
        <w:rPr>
          <w:rFonts w:hint="eastAsia" w:ascii="方正仿宋_GB2312" w:hAnsi="方正仿宋_GB2312" w:eastAsia="方正仿宋_GB2312" w:cs="方正仿宋_GB2312"/>
          <w:color w:val="auto"/>
          <w:sz w:val="24"/>
          <w:szCs w:val="24"/>
          <w:highlight w:val="none"/>
          <w:shd w:val="clear" w:color="auto" w:fill="auto"/>
        </w:rPr>
        <w:t>日    期：</w:t>
      </w:r>
      <w:r>
        <w:rPr>
          <w:rFonts w:hint="eastAsia" w:ascii="方正仿宋_GB2312" w:hAnsi="方正仿宋_GB2312" w:eastAsia="方正仿宋_GB2312" w:cs="方正仿宋_GB2312"/>
          <w:color w:val="auto"/>
          <w:sz w:val="24"/>
          <w:szCs w:val="24"/>
          <w:highlight w:val="none"/>
          <w:u w:val="single"/>
          <w:shd w:val="clear" w:color="auto" w:fill="auto"/>
        </w:rPr>
        <w:t xml:space="preserve">      </w:t>
      </w:r>
      <w:r>
        <w:rPr>
          <w:rFonts w:hint="eastAsia" w:ascii="方正仿宋_GB2312" w:hAnsi="方正仿宋_GB2312" w:eastAsia="方正仿宋_GB2312" w:cs="方正仿宋_GB2312"/>
          <w:color w:val="auto"/>
          <w:sz w:val="24"/>
          <w:szCs w:val="24"/>
          <w:highlight w:val="none"/>
          <w:shd w:val="clear" w:color="auto" w:fill="auto"/>
        </w:rPr>
        <w:t>年</w:t>
      </w:r>
      <w:r>
        <w:rPr>
          <w:rFonts w:hint="eastAsia" w:ascii="方正仿宋_GB2312" w:hAnsi="方正仿宋_GB2312" w:eastAsia="方正仿宋_GB2312" w:cs="方正仿宋_GB2312"/>
          <w:color w:val="auto"/>
          <w:sz w:val="24"/>
          <w:szCs w:val="24"/>
          <w:highlight w:val="none"/>
          <w:u w:val="single"/>
          <w:shd w:val="clear" w:color="auto" w:fill="auto"/>
        </w:rPr>
        <w:t xml:space="preserve">     </w:t>
      </w:r>
      <w:r>
        <w:rPr>
          <w:rFonts w:hint="eastAsia" w:ascii="方正仿宋_GB2312" w:hAnsi="方正仿宋_GB2312" w:eastAsia="方正仿宋_GB2312" w:cs="方正仿宋_GB2312"/>
          <w:color w:val="auto"/>
          <w:sz w:val="24"/>
          <w:szCs w:val="24"/>
          <w:highlight w:val="none"/>
          <w:shd w:val="clear" w:color="auto" w:fill="auto"/>
        </w:rPr>
        <w:t>月</w:t>
      </w:r>
      <w:r>
        <w:rPr>
          <w:rFonts w:hint="eastAsia" w:ascii="方正仿宋_GB2312" w:hAnsi="方正仿宋_GB2312" w:eastAsia="方正仿宋_GB2312" w:cs="方正仿宋_GB2312"/>
          <w:color w:val="auto"/>
          <w:sz w:val="24"/>
          <w:szCs w:val="24"/>
          <w:highlight w:val="none"/>
          <w:u w:val="single"/>
          <w:shd w:val="clear" w:color="auto" w:fill="auto"/>
        </w:rPr>
        <w:t xml:space="preserve">  </w:t>
      </w:r>
      <w:r>
        <w:rPr>
          <w:rFonts w:hint="eastAsia" w:ascii="方正仿宋_GB2312" w:hAnsi="方正仿宋_GB2312" w:eastAsia="方正仿宋_GB2312" w:cs="方正仿宋_GB2312"/>
          <w:color w:val="auto"/>
          <w:sz w:val="24"/>
          <w:szCs w:val="24"/>
          <w:highlight w:val="none"/>
          <w:u w:val="single"/>
          <w:shd w:val="clear" w:color="auto" w:fill="auto"/>
          <w:lang w:val="en-US" w:eastAsia="zh-CN"/>
        </w:rPr>
        <w:t xml:space="preserve"> </w:t>
      </w:r>
      <w:r>
        <w:rPr>
          <w:rFonts w:hint="eastAsia" w:ascii="方正仿宋_GB2312" w:hAnsi="方正仿宋_GB2312" w:eastAsia="方正仿宋_GB2312" w:cs="方正仿宋_GB2312"/>
          <w:color w:val="auto"/>
          <w:sz w:val="24"/>
          <w:szCs w:val="24"/>
          <w:highlight w:val="none"/>
          <w:u w:val="single"/>
          <w:shd w:val="clear" w:color="auto" w:fill="auto"/>
        </w:rPr>
        <w:t xml:space="preserve">  </w:t>
      </w:r>
      <w:r>
        <w:rPr>
          <w:rFonts w:hint="eastAsia" w:ascii="方正仿宋_GB2312" w:hAnsi="方正仿宋_GB2312" w:eastAsia="方正仿宋_GB2312" w:cs="方正仿宋_GB2312"/>
          <w:color w:val="auto"/>
          <w:sz w:val="24"/>
          <w:szCs w:val="24"/>
          <w:highlight w:val="none"/>
          <w:shd w:val="clear" w:color="auto" w:fill="auto"/>
        </w:rPr>
        <w:t>日</w:t>
      </w:r>
    </w:p>
    <w:sectPr>
      <w:pgSz w:w="11900" w:h="16821"/>
      <w:pgMar w:top="1134" w:right="1134" w:bottom="1145" w:left="1134" w:header="720" w:footer="720" w:gutter="0"/>
      <w:pgBorders>
        <w:top w:val="none" w:sz="0" w:space="0"/>
        <w:left w:val="none" w:sz="0" w:space="0"/>
        <w:bottom w:val="none" w:sz="0" w:space="0"/>
        <w:right w:val="none" w:sz="0" w:space="0"/>
      </w:pgBorders>
      <w:pgNumType w:fmt="decimal"/>
      <w:cols w:space="0" w:num="1"/>
      <w:rtlGutter w:val="0"/>
      <w:docGrid w:linePitch="38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1" w:fontKey="{28A44AB3-724E-4C90-AAA8-675A05FCC246}"/>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2" w:fontKey="{EF6F5578-7D86-40DD-BDBB-ECDDDC67EB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DD8E">
    <w:pPr>
      <w:pStyle w:val="20"/>
      <w:tabs>
        <w:tab w:val="left" w:pos="2431"/>
        <w:tab w:val="center" w:pos="4253"/>
        <w:tab w:val="left" w:pos="5055"/>
        <w:tab w:val="clear" w:pos="4153"/>
        <w:tab w:val="clear" w:pos="8306"/>
      </w:tabs>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0B468">
                          <w:pPr>
                            <w:pStyle w:val="2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500B468">
                    <w:pPr>
                      <w:pStyle w:val="20"/>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0FDA">
    <w:pPr>
      <w:pStyle w:val="20"/>
      <w:tabs>
        <w:tab w:val="center" w:pos="4536"/>
        <w:tab w:val="right" w:pos="9192"/>
      </w:tabs>
      <w:wordWrap w:val="0"/>
      <w:jc w:val="left"/>
      <w:rPr>
        <w:rFonts w:hint="eastAsia" w:ascii="宋体" w:hAnsi="宋体" w:eastAsia="宋体" w:cs="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8865D">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38865D">
                    <w:pPr>
                      <w:pStyle w:val="2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r>
      <w:rPr>
        <w:rFonts w:hint="eastAsia" w:ascii="宋体" w:hAnsi="宋体" w:eastAsia="宋体" w:cs="宋体"/>
        <w:lang w:eastAsia="zh-CN"/>
      </w:rPr>
      <w:tab/>
    </w:r>
    <w:r>
      <w:rPr>
        <w:rFonts w:hint="eastAsia" w:ascii="宋体" w:hAnsi="宋体" w:eastAsia="宋体" w:cs="宋体"/>
        <w:lang w:eastAsia="zh-CN"/>
      </w:rPr>
      <w:tab/>
    </w:r>
    <w:r>
      <w:rPr>
        <w:rFonts w:hint="eastAsia" w:ascii="宋体" w:hAnsi="宋体" w:eastAsia="宋体"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E180">
    <w:pPr>
      <w:pStyle w:val="20"/>
      <w:tabs>
        <w:tab w:val="center" w:pos="4536"/>
        <w:tab w:val="right" w:pos="9192"/>
      </w:tabs>
      <w:wordWrap w:val="0"/>
      <w:jc w:val="left"/>
      <w:rPr>
        <w:rFonts w:hint="eastAsia" w:ascii="宋体" w:hAnsi="宋体" w:eastAsia="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C476B">
                          <w:pPr>
                            <w:pStyle w:val="20"/>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C476B">
                    <w:pPr>
                      <w:pStyle w:val="20"/>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A25B">
    <w:pPr>
      <w:pStyle w:val="20"/>
      <w:tabs>
        <w:tab w:val="left" w:pos="2431"/>
        <w:tab w:val="clear" w:pos="4153"/>
        <w:tab w:val="clear" w:pos="8306"/>
      </w:tabs>
      <w:wordWrap w:val="0"/>
      <w:ind w:right="360"/>
      <w:jc w:val="right"/>
      <w:rPr>
        <w:rFonts w:hint="eastAsia" w:ascii="宋体" w:hAnsi="宋体" w:eastAsia="宋体"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CDB6">
                          <w:pPr>
                            <w:pStyle w:val="2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85CDB6">
                    <w:pPr>
                      <w:pStyle w:val="20"/>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22BB">
    <w:pPr>
      <w:jc w:val="distribute"/>
      <w:rPr>
        <w:rFonts w:hint="eastAsia" w:ascii="宋体" w:hAnsi="宋体" w:eastAsia="宋体" w:cs="宋体"/>
        <w:sz w:val="18"/>
        <w:szCs w:val="18"/>
        <w:lang w:val="en-US" w:eastAsia="zh-CN"/>
      </w:rPr>
    </w:pP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B114">
    <w:pPr>
      <w:pBdr>
        <w:bottom w:val="none" w:color="auto" w:sz="0" w:space="0"/>
      </w:pBdr>
      <w:jc w:val="left"/>
      <w:rPr>
        <w:rFonts w:hint="eastAsia" w:asciiTheme="minorEastAsia" w:hAnsiTheme="minorEastAsia" w:eastAsiaTheme="minorEastAsia" w:cstheme="minorEastAsia"/>
        <w:b w:val="0"/>
        <w:bCs/>
        <w:sz w:val="28"/>
        <w:szCs w:val="2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dit="readOnly" w:formatting="1" w:enforcement="1" w:cryptProviderType="rsaFull" w:cryptAlgorithmClass="hash" w:cryptAlgorithmType="typeAny" w:cryptAlgorithmSid="4" w:cryptSpinCount="0" w:hash="fFyxDz0ulGZIyaivGKLxRY1aFjI=" w:salt="5Qrpo2VSj+4fqWahmN+duA=="/>
  <w:defaultTabStop w:val="420"/>
  <w:drawingGridHorizontalSpacing w:val="280"/>
  <w:drawingGridVerticalSpacing w:val="99999990"/>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3NGRlMjFmNzg5MTlhOWRlYTZkNzM0YmI3NzdhMzEifQ=="/>
  </w:docVars>
  <w:rsids>
    <w:rsidRoot w:val="00276103"/>
    <w:rsid w:val="00011D14"/>
    <w:rsid w:val="000121E1"/>
    <w:rsid w:val="00024F44"/>
    <w:rsid w:val="00026194"/>
    <w:rsid w:val="0004092A"/>
    <w:rsid w:val="000409AC"/>
    <w:rsid w:val="00054856"/>
    <w:rsid w:val="00067801"/>
    <w:rsid w:val="00071ED2"/>
    <w:rsid w:val="000916FF"/>
    <w:rsid w:val="00092C81"/>
    <w:rsid w:val="00095EC0"/>
    <w:rsid w:val="000D2F9C"/>
    <w:rsid w:val="000D4451"/>
    <w:rsid w:val="000D4B24"/>
    <w:rsid w:val="000D5996"/>
    <w:rsid w:val="000E15F1"/>
    <w:rsid w:val="000E78A9"/>
    <w:rsid w:val="000F0906"/>
    <w:rsid w:val="00107F04"/>
    <w:rsid w:val="00132AB2"/>
    <w:rsid w:val="001345C5"/>
    <w:rsid w:val="00142225"/>
    <w:rsid w:val="00146383"/>
    <w:rsid w:val="00147C6C"/>
    <w:rsid w:val="001501D1"/>
    <w:rsid w:val="0015205E"/>
    <w:rsid w:val="0015716C"/>
    <w:rsid w:val="001708A1"/>
    <w:rsid w:val="001711CA"/>
    <w:rsid w:val="00182814"/>
    <w:rsid w:val="001918B0"/>
    <w:rsid w:val="0019420E"/>
    <w:rsid w:val="001B3EC3"/>
    <w:rsid w:val="001B75D7"/>
    <w:rsid w:val="001D693E"/>
    <w:rsid w:val="001F392F"/>
    <w:rsid w:val="001F4E02"/>
    <w:rsid w:val="001F4FFA"/>
    <w:rsid w:val="00207041"/>
    <w:rsid w:val="00217AE5"/>
    <w:rsid w:val="00217B13"/>
    <w:rsid w:val="00243136"/>
    <w:rsid w:val="002524D9"/>
    <w:rsid w:val="002563A8"/>
    <w:rsid w:val="00262942"/>
    <w:rsid w:val="00272450"/>
    <w:rsid w:val="00276103"/>
    <w:rsid w:val="00284337"/>
    <w:rsid w:val="00294DAB"/>
    <w:rsid w:val="002A3903"/>
    <w:rsid w:val="002A3BF9"/>
    <w:rsid w:val="002A3D81"/>
    <w:rsid w:val="002B192D"/>
    <w:rsid w:val="002B308B"/>
    <w:rsid w:val="002B691E"/>
    <w:rsid w:val="002D0507"/>
    <w:rsid w:val="002D2C90"/>
    <w:rsid w:val="002E21DB"/>
    <w:rsid w:val="002F009F"/>
    <w:rsid w:val="002F1A74"/>
    <w:rsid w:val="002F682C"/>
    <w:rsid w:val="00305EB5"/>
    <w:rsid w:val="003072E5"/>
    <w:rsid w:val="0031118E"/>
    <w:rsid w:val="0031248D"/>
    <w:rsid w:val="003134A9"/>
    <w:rsid w:val="0032276E"/>
    <w:rsid w:val="00335F17"/>
    <w:rsid w:val="00336EFA"/>
    <w:rsid w:val="00351234"/>
    <w:rsid w:val="003577A2"/>
    <w:rsid w:val="00363A95"/>
    <w:rsid w:val="0037576D"/>
    <w:rsid w:val="0038258B"/>
    <w:rsid w:val="00394B45"/>
    <w:rsid w:val="003A08B0"/>
    <w:rsid w:val="003B1610"/>
    <w:rsid w:val="003B5D98"/>
    <w:rsid w:val="003C498B"/>
    <w:rsid w:val="003C603A"/>
    <w:rsid w:val="003F108F"/>
    <w:rsid w:val="003F1E12"/>
    <w:rsid w:val="00410CA8"/>
    <w:rsid w:val="00411927"/>
    <w:rsid w:val="004136CD"/>
    <w:rsid w:val="004215EB"/>
    <w:rsid w:val="0042558D"/>
    <w:rsid w:val="00426F03"/>
    <w:rsid w:val="004305F5"/>
    <w:rsid w:val="0043141B"/>
    <w:rsid w:val="004372CF"/>
    <w:rsid w:val="00440E26"/>
    <w:rsid w:val="00457AA3"/>
    <w:rsid w:val="0048210A"/>
    <w:rsid w:val="00496201"/>
    <w:rsid w:val="00496FF3"/>
    <w:rsid w:val="004A3DAE"/>
    <w:rsid w:val="004A4865"/>
    <w:rsid w:val="004B1790"/>
    <w:rsid w:val="004C1B3A"/>
    <w:rsid w:val="004C1D4F"/>
    <w:rsid w:val="004D37C1"/>
    <w:rsid w:val="004D523A"/>
    <w:rsid w:val="004D776C"/>
    <w:rsid w:val="004D7C0E"/>
    <w:rsid w:val="004F51DC"/>
    <w:rsid w:val="00500643"/>
    <w:rsid w:val="00504DA1"/>
    <w:rsid w:val="00506C22"/>
    <w:rsid w:val="0051523B"/>
    <w:rsid w:val="00522CEE"/>
    <w:rsid w:val="005310C9"/>
    <w:rsid w:val="00551934"/>
    <w:rsid w:val="00553C02"/>
    <w:rsid w:val="005611BF"/>
    <w:rsid w:val="00562877"/>
    <w:rsid w:val="0056693B"/>
    <w:rsid w:val="005747AA"/>
    <w:rsid w:val="00580202"/>
    <w:rsid w:val="005900DC"/>
    <w:rsid w:val="005B1048"/>
    <w:rsid w:val="005B1912"/>
    <w:rsid w:val="005C71E8"/>
    <w:rsid w:val="005E1C76"/>
    <w:rsid w:val="005E798C"/>
    <w:rsid w:val="005F42BB"/>
    <w:rsid w:val="006024D7"/>
    <w:rsid w:val="0060694E"/>
    <w:rsid w:val="00607C5F"/>
    <w:rsid w:val="00631550"/>
    <w:rsid w:val="006423BA"/>
    <w:rsid w:val="00655236"/>
    <w:rsid w:val="00655823"/>
    <w:rsid w:val="00661EDA"/>
    <w:rsid w:val="00667A44"/>
    <w:rsid w:val="00677E82"/>
    <w:rsid w:val="00680269"/>
    <w:rsid w:val="006818EC"/>
    <w:rsid w:val="00681B42"/>
    <w:rsid w:val="006847DD"/>
    <w:rsid w:val="006847DE"/>
    <w:rsid w:val="006939BC"/>
    <w:rsid w:val="006954B8"/>
    <w:rsid w:val="006A696C"/>
    <w:rsid w:val="006B341A"/>
    <w:rsid w:val="006C26A1"/>
    <w:rsid w:val="006C6C7A"/>
    <w:rsid w:val="006E67F7"/>
    <w:rsid w:val="006F14EC"/>
    <w:rsid w:val="006F6E80"/>
    <w:rsid w:val="00705186"/>
    <w:rsid w:val="007066CC"/>
    <w:rsid w:val="00721C78"/>
    <w:rsid w:val="0072200B"/>
    <w:rsid w:val="007336C4"/>
    <w:rsid w:val="00735397"/>
    <w:rsid w:val="00747FEF"/>
    <w:rsid w:val="0076563E"/>
    <w:rsid w:val="00766127"/>
    <w:rsid w:val="00766D27"/>
    <w:rsid w:val="0077095E"/>
    <w:rsid w:val="00771CFD"/>
    <w:rsid w:val="00781C94"/>
    <w:rsid w:val="00796285"/>
    <w:rsid w:val="00797072"/>
    <w:rsid w:val="007A6CEE"/>
    <w:rsid w:val="007B1F33"/>
    <w:rsid w:val="007C1AB6"/>
    <w:rsid w:val="007D455F"/>
    <w:rsid w:val="007E29E9"/>
    <w:rsid w:val="007E2A47"/>
    <w:rsid w:val="00800C8F"/>
    <w:rsid w:val="00801342"/>
    <w:rsid w:val="0080401E"/>
    <w:rsid w:val="00805ED3"/>
    <w:rsid w:val="008142E9"/>
    <w:rsid w:val="008207AB"/>
    <w:rsid w:val="00825D97"/>
    <w:rsid w:val="0083077C"/>
    <w:rsid w:val="008413BE"/>
    <w:rsid w:val="0084291C"/>
    <w:rsid w:val="00844A7A"/>
    <w:rsid w:val="00847343"/>
    <w:rsid w:val="00851842"/>
    <w:rsid w:val="008523E5"/>
    <w:rsid w:val="00852685"/>
    <w:rsid w:val="0086232F"/>
    <w:rsid w:val="0086286A"/>
    <w:rsid w:val="008677C8"/>
    <w:rsid w:val="0088251D"/>
    <w:rsid w:val="00882CA4"/>
    <w:rsid w:val="00884DF7"/>
    <w:rsid w:val="00892A74"/>
    <w:rsid w:val="0089649D"/>
    <w:rsid w:val="008977E6"/>
    <w:rsid w:val="008A0A6F"/>
    <w:rsid w:val="008A0ABB"/>
    <w:rsid w:val="008A164E"/>
    <w:rsid w:val="008A387E"/>
    <w:rsid w:val="008B3F6A"/>
    <w:rsid w:val="008C3523"/>
    <w:rsid w:val="008D04E2"/>
    <w:rsid w:val="008D0F23"/>
    <w:rsid w:val="008E7F0F"/>
    <w:rsid w:val="008F666C"/>
    <w:rsid w:val="00907DA1"/>
    <w:rsid w:val="00930935"/>
    <w:rsid w:val="009601E0"/>
    <w:rsid w:val="00963F71"/>
    <w:rsid w:val="0098787B"/>
    <w:rsid w:val="00992BD2"/>
    <w:rsid w:val="009A071D"/>
    <w:rsid w:val="009B4D82"/>
    <w:rsid w:val="009B6AA6"/>
    <w:rsid w:val="009C4E3B"/>
    <w:rsid w:val="009D0AA6"/>
    <w:rsid w:val="009F417D"/>
    <w:rsid w:val="009F7629"/>
    <w:rsid w:val="009F777C"/>
    <w:rsid w:val="00A023CC"/>
    <w:rsid w:val="00A235FA"/>
    <w:rsid w:val="00A2726C"/>
    <w:rsid w:val="00A3238E"/>
    <w:rsid w:val="00A35539"/>
    <w:rsid w:val="00A42D07"/>
    <w:rsid w:val="00A477A1"/>
    <w:rsid w:val="00A51B91"/>
    <w:rsid w:val="00A54FFB"/>
    <w:rsid w:val="00A5616F"/>
    <w:rsid w:val="00A60100"/>
    <w:rsid w:val="00A63A67"/>
    <w:rsid w:val="00A66D71"/>
    <w:rsid w:val="00A73565"/>
    <w:rsid w:val="00A77138"/>
    <w:rsid w:val="00A7771E"/>
    <w:rsid w:val="00A9079F"/>
    <w:rsid w:val="00A958FB"/>
    <w:rsid w:val="00AC3A07"/>
    <w:rsid w:val="00AF0523"/>
    <w:rsid w:val="00B064D8"/>
    <w:rsid w:val="00B24A7A"/>
    <w:rsid w:val="00B25C41"/>
    <w:rsid w:val="00B32B44"/>
    <w:rsid w:val="00B34C54"/>
    <w:rsid w:val="00B35B3D"/>
    <w:rsid w:val="00B50AA4"/>
    <w:rsid w:val="00B6554A"/>
    <w:rsid w:val="00B765C2"/>
    <w:rsid w:val="00B83BB4"/>
    <w:rsid w:val="00B94751"/>
    <w:rsid w:val="00BA270E"/>
    <w:rsid w:val="00BA3A5F"/>
    <w:rsid w:val="00BB1A34"/>
    <w:rsid w:val="00BB238C"/>
    <w:rsid w:val="00BB679E"/>
    <w:rsid w:val="00BC1FDF"/>
    <w:rsid w:val="00BC3F03"/>
    <w:rsid w:val="00BC5201"/>
    <w:rsid w:val="00BD1748"/>
    <w:rsid w:val="00BD7B0F"/>
    <w:rsid w:val="00BF1583"/>
    <w:rsid w:val="00C02F92"/>
    <w:rsid w:val="00C12EAD"/>
    <w:rsid w:val="00C1462B"/>
    <w:rsid w:val="00C2267F"/>
    <w:rsid w:val="00C30E88"/>
    <w:rsid w:val="00C55543"/>
    <w:rsid w:val="00C560DA"/>
    <w:rsid w:val="00C609BA"/>
    <w:rsid w:val="00C620AF"/>
    <w:rsid w:val="00C80D51"/>
    <w:rsid w:val="00C8309E"/>
    <w:rsid w:val="00C92E4A"/>
    <w:rsid w:val="00C96829"/>
    <w:rsid w:val="00CA0F67"/>
    <w:rsid w:val="00CA4E56"/>
    <w:rsid w:val="00CB2AEA"/>
    <w:rsid w:val="00CB3B3C"/>
    <w:rsid w:val="00CB7D83"/>
    <w:rsid w:val="00CC5D30"/>
    <w:rsid w:val="00CC67C4"/>
    <w:rsid w:val="00CD6381"/>
    <w:rsid w:val="00CE3718"/>
    <w:rsid w:val="00CF0627"/>
    <w:rsid w:val="00CF17F7"/>
    <w:rsid w:val="00CF2461"/>
    <w:rsid w:val="00D039CE"/>
    <w:rsid w:val="00D06F62"/>
    <w:rsid w:val="00D2513E"/>
    <w:rsid w:val="00D30EE6"/>
    <w:rsid w:val="00D316DE"/>
    <w:rsid w:val="00D36315"/>
    <w:rsid w:val="00D40301"/>
    <w:rsid w:val="00D4408E"/>
    <w:rsid w:val="00D610CA"/>
    <w:rsid w:val="00D67385"/>
    <w:rsid w:val="00D81543"/>
    <w:rsid w:val="00D817A0"/>
    <w:rsid w:val="00D96176"/>
    <w:rsid w:val="00DA3BD6"/>
    <w:rsid w:val="00DA4EE4"/>
    <w:rsid w:val="00DA5A45"/>
    <w:rsid w:val="00DB2D27"/>
    <w:rsid w:val="00DC1447"/>
    <w:rsid w:val="00DC1BCD"/>
    <w:rsid w:val="00DC57F7"/>
    <w:rsid w:val="00DC5E60"/>
    <w:rsid w:val="00DD3389"/>
    <w:rsid w:val="00DE4D3D"/>
    <w:rsid w:val="00DE5360"/>
    <w:rsid w:val="00DE7B6E"/>
    <w:rsid w:val="00DF22C1"/>
    <w:rsid w:val="00DF416F"/>
    <w:rsid w:val="00E03517"/>
    <w:rsid w:val="00E13977"/>
    <w:rsid w:val="00E17593"/>
    <w:rsid w:val="00E20FD2"/>
    <w:rsid w:val="00E34F2C"/>
    <w:rsid w:val="00E42B0C"/>
    <w:rsid w:val="00E46A27"/>
    <w:rsid w:val="00E74F56"/>
    <w:rsid w:val="00E816A0"/>
    <w:rsid w:val="00E8284E"/>
    <w:rsid w:val="00E92007"/>
    <w:rsid w:val="00E9609B"/>
    <w:rsid w:val="00EB48B6"/>
    <w:rsid w:val="00EC0951"/>
    <w:rsid w:val="00EC54AB"/>
    <w:rsid w:val="00ED0360"/>
    <w:rsid w:val="00ED760D"/>
    <w:rsid w:val="00EE5535"/>
    <w:rsid w:val="00EF1EE2"/>
    <w:rsid w:val="00EF24F7"/>
    <w:rsid w:val="00EF2D7A"/>
    <w:rsid w:val="00F2205A"/>
    <w:rsid w:val="00F2647F"/>
    <w:rsid w:val="00F3460A"/>
    <w:rsid w:val="00F513CD"/>
    <w:rsid w:val="00F6354A"/>
    <w:rsid w:val="00F64F3D"/>
    <w:rsid w:val="00F707BF"/>
    <w:rsid w:val="00F94172"/>
    <w:rsid w:val="00FC66A9"/>
    <w:rsid w:val="00FE7899"/>
    <w:rsid w:val="011C5624"/>
    <w:rsid w:val="01341807"/>
    <w:rsid w:val="015A60C5"/>
    <w:rsid w:val="016F10DA"/>
    <w:rsid w:val="0186020E"/>
    <w:rsid w:val="01960454"/>
    <w:rsid w:val="019D7E34"/>
    <w:rsid w:val="01AF5332"/>
    <w:rsid w:val="01C32272"/>
    <w:rsid w:val="01F42D45"/>
    <w:rsid w:val="0261487E"/>
    <w:rsid w:val="02781260"/>
    <w:rsid w:val="02997909"/>
    <w:rsid w:val="02CB7221"/>
    <w:rsid w:val="031F3DF1"/>
    <w:rsid w:val="03287B1A"/>
    <w:rsid w:val="034F19A0"/>
    <w:rsid w:val="03672922"/>
    <w:rsid w:val="038A7E04"/>
    <w:rsid w:val="03974F7D"/>
    <w:rsid w:val="03A60AD2"/>
    <w:rsid w:val="03B51F99"/>
    <w:rsid w:val="03E83E04"/>
    <w:rsid w:val="04210E57"/>
    <w:rsid w:val="04245B63"/>
    <w:rsid w:val="042C1685"/>
    <w:rsid w:val="043C7483"/>
    <w:rsid w:val="04770389"/>
    <w:rsid w:val="047C774D"/>
    <w:rsid w:val="04B85F04"/>
    <w:rsid w:val="04C609C8"/>
    <w:rsid w:val="04CA256A"/>
    <w:rsid w:val="053A4875"/>
    <w:rsid w:val="05E57574"/>
    <w:rsid w:val="06095474"/>
    <w:rsid w:val="062D7C32"/>
    <w:rsid w:val="062F259D"/>
    <w:rsid w:val="064A68B9"/>
    <w:rsid w:val="065906F6"/>
    <w:rsid w:val="068F0BD1"/>
    <w:rsid w:val="06A97A77"/>
    <w:rsid w:val="06FE2509"/>
    <w:rsid w:val="072126BE"/>
    <w:rsid w:val="07320597"/>
    <w:rsid w:val="07805F5A"/>
    <w:rsid w:val="078139DC"/>
    <w:rsid w:val="07CE0FBC"/>
    <w:rsid w:val="07DD40F6"/>
    <w:rsid w:val="084C21AB"/>
    <w:rsid w:val="087F780C"/>
    <w:rsid w:val="0892709C"/>
    <w:rsid w:val="08AB6853"/>
    <w:rsid w:val="08CE0793"/>
    <w:rsid w:val="08F66DC1"/>
    <w:rsid w:val="08F76E43"/>
    <w:rsid w:val="090C6E83"/>
    <w:rsid w:val="09612535"/>
    <w:rsid w:val="096874D3"/>
    <w:rsid w:val="09706A8B"/>
    <w:rsid w:val="09AD52FC"/>
    <w:rsid w:val="09B96D4E"/>
    <w:rsid w:val="09C13E54"/>
    <w:rsid w:val="09EA0953"/>
    <w:rsid w:val="09F47D86"/>
    <w:rsid w:val="0A885C87"/>
    <w:rsid w:val="0AD100C7"/>
    <w:rsid w:val="0AEC727C"/>
    <w:rsid w:val="0AF61D8A"/>
    <w:rsid w:val="0B655C41"/>
    <w:rsid w:val="0B9A495D"/>
    <w:rsid w:val="0BB35A1E"/>
    <w:rsid w:val="0BBD589B"/>
    <w:rsid w:val="0BD45EF5"/>
    <w:rsid w:val="0C013541"/>
    <w:rsid w:val="0C200572"/>
    <w:rsid w:val="0C2A0E82"/>
    <w:rsid w:val="0C31628E"/>
    <w:rsid w:val="0C580AA0"/>
    <w:rsid w:val="0C653AE0"/>
    <w:rsid w:val="0C7B022C"/>
    <w:rsid w:val="0C9544DF"/>
    <w:rsid w:val="0C9E3391"/>
    <w:rsid w:val="0CAD7E82"/>
    <w:rsid w:val="0CF31BCF"/>
    <w:rsid w:val="0D273323"/>
    <w:rsid w:val="0D731FE0"/>
    <w:rsid w:val="0D954201"/>
    <w:rsid w:val="0D984AC2"/>
    <w:rsid w:val="0DB53CD0"/>
    <w:rsid w:val="0E403DF0"/>
    <w:rsid w:val="0EAA3109"/>
    <w:rsid w:val="0EF33893"/>
    <w:rsid w:val="0F4F4C55"/>
    <w:rsid w:val="0F6428CD"/>
    <w:rsid w:val="0F667ABC"/>
    <w:rsid w:val="0F73799F"/>
    <w:rsid w:val="0FAD1102"/>
    <w:rsid w:val="0FDE6D14"/>
    <w:rsid w:val="0FFA6644"/>
    <w:rsid w:val="101953C6"/>
    <w:rsid w:val="102B2B3E"/>
    <w:rsid w:val="10370F89"/>
    <w:rsid w:val="10710382"/>
    <w:rsid w:val="10750EDD"/>
    <w:rsid w:val="107B7E97"/>
    <w:rsid w:val="10806BBA"/>
    <w:rsid w:val="10B14AEE"/>
    <w:rsid w:val="10C33B0F"/>
    <w:rsid w:val="10F20DDB"/>
    <w:rsid w:val="10F22B45"/>
    <w:rsid w:val="110C5208"/>
    <w:rsid w:val="11494D1C"/>
    <w:rsid w:val="115208EA"/>
    <w:rsid w:val="1158509E"/>
    <w:rsid w:val="115F5735"/>
    <w:rsid w:val="11A32BC3"/>
    <w:rsid w:val="11A3317D"/>
    <w:rsid w:val="11B85B3D"/>
    <w:rsid w:val="11C336B1"/>
    <w:rsid w:val="11E76422"/>
    <w:rsid w:val="11F95F0B"/>
    <w:rsid w:val="12130FC5"/>
    <w:rsid w:val="124E070C"/>
    <w:rsid w:val="127E7668"/>
    <w:rsid w:val="12BE3627"/>
    <w:rsid w:val="12EA3E8A"/>
    <w:rsid w:val="131E5E73"/>
    <w:rsid w:val="132D4308"/>
    <w:rsid w:val="13363593"/>
    <w:rsid w:val="13826402"/>
    <w:rsid w:val="13850235"/>
    <w:rsid w:val="13855EF2"/>
    <w:rsid w:val="13955112"/>
    <w:rsid w:val="13B660AC"/>
    <w:rsid w:val="13CE1647"/>
    <w:rsid w:val="13F75BCF"/>
    <w:rsid w:val="14052967"/>
    <w:rsid w:val="14305E5E"/>
    <w:rsid w:val="145B16CE"/>
    <w:rsid w:val="14760D20"/>
    <w:rsid w:val="1479563A"/>
    <w:rsid w:val="14807878"/>
    <w:rsid w:val="152C05C1"/>
    <w:rsid w:val="155C2C83"/>
    <w:rsid w:val="15763D45"/>
    <w:rsid w:val="157C124F"/>
    <w:rsid w:val="15851891"/>
    <w:rsid w:val="15885061"/>
    <w:rsid w:val="15B75BB0"/>
    <w:rsid w:val="15B95830"/>
    <w:rsid w:val="15C25DBE"/>
    <w:rsid w:val="15E82AFC"/>
    <w:rsid w:val="16115BE7"/>
    <w:rsid w:val="16155F4A"/>
    <w:rsid w:val="1616144D"/>
    <w:rsid w:val="16192FF0"/>
    <w:rsid w:val="163C0257"/>
    <w:rsid w:val="16471AAC"/>
    <w:rsid w:val="16640041"/>
    <w:rsid w:val="16A201FA"/>
    <w:rsid w:val="16F41D35"/>
    <w:rsid w:val="172C6508"/>
    <w:rsid w:val="174540BD"/>
    <w:rsid w:val="17730085"/>
    <w:rsid w:val="17824C23"/>
    <w:rsid w:val="178F79B5"/>
    <w:rsid w:val="17982843"/>
    <w:rsid w:val="181D631F"/>
    <w:rsid w:val="188317EF"/>
    <w:rsid w:val="188B5D59"/>
    <w:rsid w:val="19154340"/>
    <w:rsid w:val="19450347"/>
    <w:rsid w:val="194B464B"/>
    <w:rsid w:val="19812363"/>
    <w:rsid w:val="19A85AA6"/>
    <w:rsid w:val="19D01228"/>
    <w:rsid w:val="19DC71FA"/>
    <w:rsid w:val="19E47E89"/>
    <w:rsid w:val="1A300A3D"/>
    <w:rsid w:val="1A5204BD"/>
    <w:rsid w:val="1A7B310B"/>
    <w:rsid w:val="1A8A072D"/>
    <w:rsid w:val="1AB40607"/>
    <w:rsid w:val="1ADE3924"/>
    <w:rsid w:val="1B063DBD"/>
    <w:rsid w:val="1B102545"/>
    <w:rsid w:val="1B20658C"/>
    <w:rsid w:val="1B426428"/>
    <w:rsid w:val="1BAD2CF8"/>
    <w:rsid w:val="1BB456F0"/>
    <w:rsid w:val="1BC5039F"/>
    <w:rsid w:val="1BD54DB6"/>
    <w:rsid w:val="1BE20386"/>
    <w:rsid w:val="1C06508B"/>
    <w:rsid w:val="1C6B1AC6"/>
    <w:rsid w:val="1C771FED"/>
    <w:rsid w:val="1CAD7018"/>
    <w:rsid w:val="1CB6536F"/>
    <w:rsid w:val="1CD736DF"/>
    <w:rsid w:val="1CEE6A7A"/>
    <w:rsid w:val="1D0205B4"/>
    <w:rsid w:val="1D1012BA"/>
    <w:rsid w:val="1D1A1BCA"/>
    <w:rsid w:val="1D35013C"/>
    <w:rsid w:val="1D437B1F"/>
    <w:rsid w:val="1D495F9C"/>
    <w:rsid w:val="1D9E10C3"/>
    <w:rsid w:val="1DB530CD"/>
    <w:rsid w:val="1DFB572F"/>
    <w:rsid w:val="1E0B3B2A"/>
    <w:rsid w:val="1E192DF2"/>
    <w:rsid w:val="1E4C3240"/>
    <w:rsid w:val="1E596826"/>
    <w:rsid w:val="1E707F7D"/>
    <w:rsid w:val="1EE61241"/>
    <w:rsid w:val="1F0E5E95"/>
    <w:rsid w:val="1F7237CF"/>
    <w:rsid w:val="1FAB27EE"/>
    <w:rsid w:val="200D799B"/>
    <w:rsid w:val="201715B2"/>
    <w:rsid w:val="20232D1B"/>
    <w:rsid w:val="20371AE7"/>
    <w:rsid w:val="20457135"/>
    <w:rsid w:val="207C25DC"/>
    <w:rsid w:val="20817D3B"/>
    <w:rsid w:val="20B758B9"/>
    <w:rsid w:val="20B8113C"/>
    <w:rsid w:val="213D6E16"/>
    <w:rsid w:val="216C1EE4"/>
    <w:rsid w:val="21754D72"/>
    <w:rsid w:val="217C217E"/>
    <w:rsid w:val="2184758B"/>
    <w:rsid w:val="21A93F47"/>
    <w:rsid w:val="21B76AE0"/>
    <w:rsid w:val="21E7182E"/>
    <w:rsid w:val="21F665C5"/>
    <w:rsid w:val="221843E8"/>
    <w:rsid w:val="2249604F"/>
    <w:rsid w:val="227E3026"/>
    <w:rsid w:val="22982E69"/>
    <w:rsid w:val="22BB5089"/>
    <w:rsid w:val="23046782"/>
    <w:rsid w:val="23127C96"/>
    <w:rsid w:val="2378337E"/>
    <w:rsid w:val="237C4C1C"/>
    <w:rsid w:val="23983773"/>
    <w:rsid w:val="23A3607E"/>
    <w:rsid w:val="23B85879"/>
    <w:rsid w:val="23D90A84"/>
    <w:rsid w:val="23ED7965"/>
    <w:rsid w:val="23F410FE"/>
    <w:rsid w:val="23F53B0C"/>
    <w:rsid w:val="240C0853"/>
    <w:rsid w:val="24575689"/>
    <w:rsid w:val="24C2196B"/>
    <w:rsid w:val="24DE36B4"/>
    <w:rsid w:val="24F37160"/>
    <w:rsid w:val="25457FB6"/>
    <w:rsid w:val="258E5E2C"/>
    <w:rsid w:val="25A53853"/>
    <w:rsid w:val="25C00FB4"/>
    <w:rsid w:val="25D71AA3"/>
    <w:rsid w:val="25EE4023"/>
    <w:rsid w:val="26135C57"/>
    <w:rsid w:val="26321F0A"/>
    <w:rsid w:val="267D0126"/>
    <w:rsid w:val="269F14EC"/>
    <w:rsid w:val="26CF423A"/>
    <w:rsid w:val="271436A9"/>
    <w:rsid w:val="272337D0"/>
    <w:rsid w:val="2729330D"/>
    <w:rsid w:val="27364EE3"/>
    <w:rsid w:val="27436777"/>
    <w:rsid w:val="2793584B"/>
    <w:rsid w:val="27A04C51"/>
    <w:rsid w:val="27F4659B"/>
    <w:rsid w:val="27FF5E1C"/>
    <w:rsid w:val="28136E4F"/>
    <w:rsid w:val="282F6BB7"/>
    <w:rsid w:val="28312B7C"/>
    <w:rsid w:val="28390194"/>
    <w:rsid w:val="28837103"/>
    <w:rsid w:val="28B975DD"/>
    <w:rsid w:val="28CB1353"/>
    <w:rsid w:val="296368A1"/>
    <w:rsid w:val="29747D10"/>
    <w:rsid w:val="29785E86"/>
    <w:rsid w:val="29AE5D4B"/>
    <w:rsid w:val="29B82726"/>
    <w:rsid w:val="29BD1AEA"/>
    <w:rsid w:val="29C9741A"/>
    <w:rsid w:val="29F37C02"/>
    <w:rsid w:val="2A055081"/>
    <w:rsid w:val="2A257690"/>
    <w:rsid w:val="2A2B1A3D"/>
    <w:rsid w:val="2A5F3326"/>
    <w:rsid w:val="2A662182"/>
    <w:rsid w:val="2AAF6413"/>
    <w:rsid w:val="2AD27817"/>
    <w:rsid w:val="2AF05EF0"/>
    <w:rsid w:val="2B107731"/>
    <w:rsid w:val="2B3269EC"/>
    <w:rsid w:val="2B3B53BD"/>
    <w:rsid w:val="2B4F2C16"/>
    <w:rsid w:val="2B5651A6"/>
    <w:rsid w:val="2B585F6F"/>
    <w:rsid w:val="2B6C2049"/>
    <w:rsid w:val="2B7703DB"/>
    <w:rsid w:val="2B956A91"/>
    <w:rsid w:val="2B960C8F"/>
    <w:rsid w:val="2BAE32CF"/>
    <w:rsid w:val="2BC86DB2"/>
    <w:rsid w:val="2BDA4BD6"/>
    <w:rsid w:val="2BEE600C"/>
    <w:rsid w:val="2C051CE3"/>
    <w:rsid w:val="2C13735F"/>
    <w:rsid w:val="2C164A61"/>
    <w:rsid w:val="2C4555B0"/>
    <w:rsid w:val="2C5C1839"/>
    <w:rsid w:val="2CD5741D"/>
    <w:rsid w:val="2CDD6A28"/>
    <w:rsid w:val="2CE41C36"/>
    <w:rsid w:val="2CEE4744"/>
    <w:rsid w:val="2CF86E01"/>
    <w:rsid w:val="2D9B3372"/>
    <w:rsid w:val="2DA54273"/>
    <w:rsid w:val="2DD072B5"/>
    <w:rsid w:val="2DEF22D1"/>
    <w:rsid w:val="2DFE7669"/>
    <w:rsid w:val="2E00644A"/>
    <w:rsid w:val="2E05778F"/>
    <w:rsid w:val="2E866DE4"/>
    <w:rsid w:val="2EA25753"/>
    <w:rsid w:val="2EAB5D1F"/>
    <w:rsid w:val="2EBC05C2"/>
    <w:rsid w:val="2EE04EF4"/>
    <w:rsid w:val="2F2E2A75"/>
    <w:rsid w:val="2F4D332A"/>
    <w:rsid w:val="2F866FF8"/>
    <w:rsid w:val="2FAC4027"/>
    <w:rsid w:val="2FB829D9"/>
    <w:rsid w:val="2FBB13DF"/>
    <w:rsid w:val="2FC33BD3"/>
    <w:rsid w:val="2FE50214"/>
    <w:rsid w:val="30723EBB"/>
    <w:rsid w:val="30742D8C"/>
    <w:rsid w:val="30C9346B"/>
    <w:rsid w:val="30C96FC7"/>
    <w:rsid w:val="30CA6F92"/>
    <w:rsid w:val="30CC4A9F"/>
    <w:rsid w:val="30F01BDC"/>
    <w:rsid w:val="31296922"/>
    <w:rsid w:val="315C6AC7"/>
    <w:rsid w:val="31740730"/>
    <w:rsid w:val="319A7284"/>
    <w:rsid w:val="31A62204"/>
    <w:rsid w:val="31BE7923"/>
    <w:rsid w:val="31C559E0"/>
    <w:rsid w:val="31E340B8"/>
    <w:rsid w:val="31F44502"/>
    <w:rsid w:val="321A061F"/>
    <w:rsid w:val="32562ADC"/>
    <w:rsid w:val="327D0BE3"/>
    <w:rsid w:val="32EA1597"/>
    <w:rsid w:val="32F13120"/>
    <w:rsid w:val="331C5269"/>
    <w:rsid w:val="332A7E02"/>
    <w:rsid w:val="33376E11"/>
    <w:rsid w:val="333C43C8"/>
    <w:rsid w:val="338419AF"/>
    <w:rsid w:val="33897E1B"/>
    <w:rsid w:val="33AE5533"/>
    <w:rsid w:val="340A6274"/>
    <w:rsid w:val="344175CA"/>
    <w:rsid w:val="344C23E9"/>
    <w:rsid w:val="349F7963"/>
    <w:rsid w:val="34B47820"/>
    <w:rsid w:val="34CC4FAF"/>
    <w:rsid w:val="350A1211"/>
    <w:rsid w:val="35131158"/>
    <w:rsid w:val="3519182B"/>
    <w:rsid w:val="353942DE"/>
    <w:rsid w:val="35413979"/>
    <w:rsid w:val="354F4D60"/>
    <w:rsid w:val="35A04F88"/>
    <w:rsid w:val="35A54C93"/>
    <w:rsid w:val="35B04BF9"/>
    <w:rsid w:val="35CD1665"/>
    <w:rsid w:val="35D30C5A"/>
    <w:rsid w:val="362A675A"/>
    <w:rsid w:val="36421777"/>
    <w:rsid w:val="366E73B1"/>
    <w:rsid w:val="36B40CF8"/>
    <w:rsid w:val="36B43E37"/>
    <w:rsid w:val="36B97ADD"/>
    <w:rsid w:val="36DA6B08"/>
    <w:rsid w:val="36DB66E6"/>
    <w:rsid w:val="36EF012D"/>
    <w:rsid w:val="370A3EEB"/>
    <w:rsid w:val="371D31FA"/>
    <w:rsid w:val="372C4753"/>
    <w:rsid w:val="372E5A8B"/>
    <w:rsid w:val="37357164"/>
    <w:rsid w:val="373B04F2"/>
    <w:rsid w:val="375A5CC7"/>
    <w:rsid w:val="3795413E"/>
    <w:rsid w:val="37A778DB"/>
    <w:rsid w:val="37F17DA1"/>
    <w:rsid w:val="38494EE6"/>
    <w:rsid w:val="385E740A"/>
    <w:rsid w:val="387E7977"/>
    <w:rsid w:val="38984C06"/>
    <w:rsid w:val="38D2392F"/>
    <w:rsid w:val="38D40A1E"/>
    <w:rsid w:val="39113368"/>
    <w:rsid w:val="39227959"/>
    <w:rsid w:val="397C3FDE"/>
    <w:rsid w:val="39837157"/>
    <w:rsid w:val="39842006"/>
    <w:rsid w:val="3998512C"/>
    <w:rsid w:val="399860D0"/>
    <w:rsid w:val="39AF5AB2"/>
    <w:rsid w:val="39DA0497"/>
    <w:rsid w:val="3A085004"/>
    <w:rsid w:val="3A4B63D8"/>
    <w:rsid w:val="3A712BA9"/>
    <w:rsid w:val="3A7C6384"/>
    <w:rsid w:val="3A8D1B94"/>
    <w:rsid w:val="3AB47633"/>
    <w:rsid w:val="3ABE7E6D"/>
    <w:rsid w:val="3B28531E"/>
    <w:rsid w:val="3B410AA9"/>
    <w:rsid w:val="3B434B5D"/>
    <w:rsid w:val="3B512C45"/>
    <w:rsid w:val="3B6D478E"/>
    <w:rsid w:val="3BB064FC"/>
    <w:rsid w:val="3BC95DA1"/>
    <w:rsid w:val="3BEE1859"/>
    <w:rsid w:val="3C025A83"/>
    <w:rsid w:val="3C0B4937"/>
    <w:rsid w:val="3C1B2328"/>
    <w:rsid w:val="3C834E15"/>
    <w:rsid w:val="3C8B2027"/>
    <w:rsid w:val="3C937993"/>
    <w:rsid w:val="3CC01BC6"/>
    <w:rsid w:val="3CC20ED4"/>
    <w:rsid w:val="3CCB0F64"/>
    <w:rsid w:val="3CF35954"/>
    <w:rsid w:val="3D0616A6"/>
    <w:rsid w:val="3D3440FA"/>
    <w:rsid w:val="3D7D7B5B"/>
    <w:rsid w:val="3D8A7087"/>
    <w:rsid w:val="3DD73903"/>
    <w:rsid w:val="3E0A75D5"/>
    <w:rsid w:val="3E1201FF"/>
    <w:rsid w:val="3E921340"/>
    <w:rsid w:val="3EAB715E"/>
    <w:rsid w:val="3EF56C64"/>
    <w:rsid w:val="3EFD36E5"/>
    <w:rsid w:val="3F236827"/>
    <w:rsid w:val="3FC14728"/>
    <w:rsid w:val="40147FD7"/>
    <w:rsid w:val="403149DC"/>
    <w:rsid w:val="40402A78"/>
    <w:rsid w:val="40692DFF"/>
    <w:rsid w:val="4081166C"/>
    <w:rsid w:val="40C52CD1"/>
    <w:rsid w:val="40C66554"/>
    <w:rsid w:val="40D31FE7"/>
    <w:rsid w:val="411078CD"/>
    <w:rsid w:val="411F160C"/>
    <w:rsid w:val="41281AE7"/>
    <w:rsid w:val="413255B1"/>
    <w:rsid w:val="415A3295"/>
    <w:rsid w:val="415B0C46"/>
    <w:rsid w:val="415B6A48"/>
    <w:rsid w:val="416156AA"/>
    <w:rsid w:val="417D0D0D"/>
    <w:rsid w:val="41803404"/>
    <w:rsid w:val="41E14722"/>
    <w:rsid w:val="42482511"/>
    <w:rsid w:val="42544AFB"/>
    <w:rsid w:val="42A50050"/>
    <w:rsid w:val="42D00689"/>
    <w:rsid w:val="42DE6715"/>
    <w:rsid w:val="42E5074D"/>
    <w:rsid w:val="42F14560"/>
    <w:rsid w:val="434B5F61"/>
    <w:rsid w:val="435C1F1C"/>
    <w:rsid w:val="43C4589B"/>
    <w:rsid w:val="43E715F4"/>
    <w:rsid w:val="43F35309"/>
    <w:rsid w:val="44066626"/>
    <w:rsid w:val="4413652A"/>
    <w:rsid w:val="44531571"/>
    <w:rsid w:val="446F6056"/>
    <w:rsid w:val="44913E48"/>
    <w:rsid w:val="44930A79"/>
    <w:rsid w:val="44BF2933"/>
    <w:rsid w:val="44C125DD"/>
    <w:rsid w:val="44C81F67"/>
    <w:rsid w:val="45117DDD"/>
    <w:rsid w:val="45154265"/>
    <w:rsid w:val="4528655A"/>
    <w:rsid w:val="45500BC7"/>
    <w:rsid w:val="45613685"/>
    <w:rsid w:val="45A87057"/>
    <w:rsid w:val="46033EED"/>
    <w:rsid w:val="46511AE0"/>
    <w:rsid w:val="46647A66"/>
    <w:rsid w:val="466B4B97"/>
    <w:rsid w:val="466C4816"/>
    <w:rsid w:val="46714521"/>
    <w:rsid w:val="46804174"/>
    <w:rsid w:val="469943E1"/>
    <w:rsid w:val="469B78E4"/>
    <w:rsid w:val="46D92C4C"/>
    <w:rsid w:val="46DD1652"/>
    <w:rsid w:val="4701305A"/>
    <w:rsid w:val="4703600F"/>
    <w:rsid w:val="472B0583"/>
    <w:rsid w:val="472E0158"/>
    <w:rsid w:val="476E221E"/>
    <w:rsid w:val="4789176B"/>
    <w:rsid w:val="47F46C1C"/>
    <w:rsid w:val="480A0DBF"/>
    <w:rsid w:val="481D675B"/>
    <w:rsid w:val="48446415"/>
    <w:rsid w:val="484713ED"/>
    <w:rsid w:val="487D4E0F"/>
    <w:rsid w:val="48D5178D"/>
    <w:rsid w:val="49262358"/>
    <w:rsid w:val="496C5184"/>
    <w:rsid w:val="49B764FC"/>
    <w:rsid w:val="49C93C69"/>
    <w:rsid w:val="49DA7B5E"/>
    <w:rsid w:val="49E80350"/>
    <w:rsid w:val="49F34163"/>
    <w:rsid w:val="49F84D68"/>
    <w:rsid w:val="4A0C644A"/>
    <w:rsid w:val="4A267E35"/>
    <w:rsid w:val="4A5A3B7E"/>
    <w:rsid w:val="4A8D525B"/>
    <w:rsid w:val="4AB273D2"/>
    <w:rsid w:val="4ABD75D1"/>
    <w:rsid w:val="4AEA33F6"/>
    <w:rsid w:val="4AF173EE"/>
    <w:rsid w:val="4B1132B6"/>
    <w:rsid w:val="4BD73978"/>
    <w:rsid w:val="4C23336B"/>
    <w:rsid w:val="4C237A7B"/>
    <w:rsid w:val="4C2D1ED9"/>
    <w:rsid w:val="4C5F7E0E"/>
    <w:rsid w:val="4C6D47B1"/>
    <w:rsid w:val="4C87411C"/>
    <w:rsid w:val="4CE71BB7"/>
    <w:rsid w:val="4CEC18C2"/>
    <w:rsid w:val="4CF5694E"/>
    <w:rsid w:val="4CFF45D5"/>
    <w:rsid w:val="4D1843F2"/>
    <w:rsid w:val="4D1A2C2C"/>
    <w:rsid w:val="4D1C1E10"/>
    <w:rsid w:val="4D6E0B97"/>
    <w:rsid w:val="4D933355"/>
    <w:rsid w:val="4DB72290"/>
    <w:rsid w:val="4DF777F6"/>
    <w:rsid w:val="4E994E01"/>
    <w:rsid w:val="4ED667D8"/>
    <w:rsid w:val="4F2E52F4"/>
    <w:rsid w:val="4F4A4B47"/>
    <w:rsid w:val="4F552FB6"/>
    <w:rsid w:val="4F6B5159"/>
    <w:rsid w:val="4F840281"/>
    <w:rsid w:val="4F9111A0"/>
    <w:rsid w:val="4F963A1F"/>
    <w:rsid w:val="4FE65048"/>
    <w:rsid w:val="500001F2"/>
    <w:rsid w:val="500F2FCE"/>
    <w:rsid w:val="50914350"/>
    <w:rsid w:val="50A433C7"/>
    <w:rsid w:val="50A82C45"/>
    <w:rsid w:val="50EA304C"/>
    <w:rsid w:val="51134562"/>
    <w:rsid w:val="511D6410"/>
    <w:rsid w:val="51524FFA"/>
    <w:rsid w:val="51583D23"/>
    <w:rsid w:val="51F530A5"/>
    <w:rsid w:val="51FF2B94"/>
    <w:rsid w:val="524C7CB5"/>
    <w:rsid w:val="528172AA"/>
    <w:rsid w:val="52B4767F"/>
    <w:rsid w:val="52C535BF"/>
    <w:rsid w:val="52E75090"/>
    <w:rsid w:val="531138D4"/>
    <w:rsid w:val="53183661"/>
    <w:rsid w:val="538C1421"/>
    <w:rsid w:val="53B13BBE"/>
    <w:rsid w:val="53B21163"/>
    <w:rsid w:val="53C57104"/>
    <w:rsid w:val="5409239C"/>
    <w:rsid w:val="54E0475B"/>
    <w:rsid w:val="54F76864"/>
    <w:rsid w:val="55145A25"/>
    <w:rsid w:val="553E2FE6"/>
    <w:rsid w:val="55442971"/>
    <w:rsid w:val="554747DA"/>
    <w:rsid w:val="555B551C"/>
    <w:rsid w:val="55860BAB"/>
    <w:rsid w:val="559519EA"/>
    <w:rsid w:val="55B02285"/>
    <w:rsid w:val="55E31575"/>
    <w:rsid w:val="561072C2"/>
    <w:rsid w:val="56313160"/>
    <w:rsid w:val="564927D4"/>
    <w:rsid w:val="565518B4"/>
    <w:rsid w:val="56777341"/>
    <w:rsid w:val="56A35C41"/>
    <w:rsid w:val="56C4796A"/>
    <w:rsid w:val="56C97D88"/>
    <w:rsid w:val="56F16805"/>
    <w:rsid w:val="57684BF4"/>
    <w:rsid w:val="577473DD"/>
    <w:rsid w:val="579E3D67"/>
    <w:rsid w:val="57AF3D7C"/>
    <w:rsid w:val="57B07556"/>
    <w:rsid w:val="57D4087C"/>
    <w:rsid w:val="57E45843"/>
    <w:rsid w:val="57E46EE6"/>
    <w:rsid w:val="57EE6F82"/>
    <w:rsid w:val="580419E0"/>
    <w:rsid w:val="58930993"/>
    <w:rsid w:val="58A85581"/>
    <w:rsid w:val="58BF6C57"/>
    <w:rsid w:val="58E63D77"/>
    <w:rsid w:val="59017396"/>
    <w:rsid w:val="59227449"/>
    <w:rsid w:val="593F76D1"/>
    <w:rsid w:val="59635CB4"/>
    <w:rsid w:val="598C1076"/>
    <w:rsid w:val="59A05CA7"/>
    <w:rsid w:val="59C43254"/>
    <w:rsid w:val="59CC1E60"/>
    <w:rsid w:val="5A5B044A"/>
    <w:rsid w:val="5A754877"/>
    <w:rsid w:val="5A964DAC"/>
    <w:rsid w:val="5AF041C1"/>
    <w:rsid w:val="5B0E18F6"/>
    <w:rsid w:val="5B2E6224"/>
    <w:rsid w:val="5B4B48F9"/>
    <w:rsid w:val="5B5154DF"/>
    <w:rsid w:val="5B590DC3"/>
    <w:rsid w:val="5B5A5DEF"/>
    <w:rsid w:val="5B723F21"/>
    <w:rsid w:val="5B75441A"/>
    <w:rsid w:val="5BA7046C"/>
    <w:rsid w:val="5BC81ACB"/>
    <w:rsid w:val="5BD72871"/>
    <w:rsid w:val="5C3E620B"/>
    <w:rsid w:val="5C4F5402"/>
    <w:rsid w:val="5CAD799A"/>
    <w:rsid w:val="5CAE541B"/>
    <w:rsid w:val="5CD652DB"/>
    <w:rsid w:val="5CE42072"/>
    <w:rsid w:val="5CF52D6E"/>
    <w:rsid w:val="5D005D02"/>
    <w:rsid w:val="5D327BF3"/>
    <w:rsid w:val="5D3459DA"/>
    <w:rsid w:val="5D796694"/>
    <w:rsid w:val="5D7D25F1"/>
    <w:rsid w:val="5D850596"/>
    <w:rsid w:val="5D971696"/>
    <w:rsid w:val="5DA80EB7"/>
    <w:rsid w:val="5DAD53F7"/>
    <w:rsid w:val="5DC5373F"/>
    <w:rsid w:val="5DDE1391"/>
    <w:rsid w:val="5DE508DD"/>
    <w:rsid w:val="5E055233"/>
    <w:rsid w:val="5E4D7446"/>
    <w:rsid w:val="5E8C5954"/>
    <w:rsid w:val="5E8F1553"/>
    <w:rsid w:val="5E9F131C"/>
    <w:rsid w:val="5EAB19DE"/>
    <w:rsid w:val="5EAC7460"/>
    <w:rsid w:val="5EB3266E"/>
    <w:rsid w:val="5ECB7D14"/>
    <w:rsid w:val="5EDD34B2"/>
    <w:rsid w:val="5F0135F2"/>
    <w:rsid w:val="5F0E3C81"/>
    <w:rsid w:val="5F3758C0"/>
    <w:rsid w:val="5F487ACD"/>
    <w:rsid w:val="5F7771DF"/>
    <w:rsid w:val="5F7F5239"/>
    <w:rsid w:val="5FB52C88"/>
    <w:rsid w:val="5FB567E4"/>
    <w:rsid w:val="5FCC5339"/>
    <w:rsid w:val="5FE1040E"/>
    <w:rsid w:val="60021F8F"/>
    <w:rsid w:val="600F12A5"/>
    <w:rsid w:val="601644B3"/>
    <w:rsid w:val="603040BD"/>
    <w:rsid w:val="60522285"/>
    <w:rsid w:val="608E53F7"/>
    <w:rsid w:val="60B430B8"/>
    <w:rsid w:val="60DB1BA6"/>
    <w:rsid w:val="60E94998"/>
    <w:rsid w:val="61316E0F"/>
    <w:rsid w:val="613513DF"/>
    <w:rsid w:val="61B451D9"/>
    <w:rsid w:val="61C144EF"/>
    <w:rsid w:val="623835D2"/>
    <w:rsid w:val="623C3E38"/>
    <w:rsid w:val="624A314E"/>
    <w:rsid w:val="62682941"/>
    <w:rsid w:val="62716891"/>
    <w:rsid w:val="62774225"/>
    <w:rsid w:val="629224CF"/>
    <w:rsid w:val="62A42563"/>
    <w:rsid w:val="62A80F69"/>
    <w:rsid w:val="62AD53F1"/>
    <w:rsid w:val="62DB0C58"/>
    <w:rsid w:val="63163A33"/>
    <w:rsid w:val="632C30AB"/>
    <w:rsid w:val="633A04D8"/>
    <w:rsid w:val="634D3C76"/>
    <w:rsid w:val="636F1287"/>
    <w:rsid w:val="636F54AF"/>
    <w:rsid w:val="63811F28"/>
    <w:rsid w:val="63860BC4"/>
    <w:rsid w:val="63B514A9"/>
    <w:rsid w:val="63D506D7"/>
    <w:rsid w:val="645B1C35"/>
    <w:rsid w:val="64BD2457"/>
    <w:rsid w:val="64D77000"/>
    <w:rsid w:val="64E57E73"/>
    <w:rsid w:val="64EA021F"/>
    <w:rsid w:val="65024FE6"/>
    <w:rsid w:val="65084598"/>
    <w:rsid w:val="65130235"/>
    <w:rsid w:val="653B6D24"/>
    <w:rsid w:val="653C0F22"/>
    <w:rsid w:val="65744900"/>
    <w:rsid w:val="65B221E6"/>
    <w:rsid w:val="65B74107"/>
    <w:rsid w:val="66094DF3"/>
    <w:rsid w:val="66293129"/>
    <w:rsid w:val="66326DE1"/>
    <w:rsid w:val="66595E77"/>
    <w:rsid w:val="665C3044"/>
    <w:rsid w:val="66B76211"/>
    <w:rsid w:val="66D85CF0"/>
    <w:rsid w:val="67007749"/>
    <w:rsid w:val="67590BF3"/>
    <w:rsid w:val="67682089"/>
    <w:rsid w:val="685A43CD"/>
    <w:rsid w:val="687436E1"/>
    <w:rsid w:val="688A5D61"/>
    <w:rsid w:val="68A2033A"/>
    <w:rsid w:val="68DA5483"/>
    <w:rsid w:val="69407A67"/>
    <w:rsid w:val="6942333C"/>
    <w:rsid w:val="694330B3"/>
    <w:rsid w:val="697C221C"/>
    <w:rsid w:val="69A2602B"/>
    <w:rsid w:val="6A06480C"/>
    <w:rsid w:val="6A1A7F8A"/>
    <w:rsid w:val="6A337CCF"/>
    <w:rsid w:val="6A47646D"/>
    <w:rsid w:val="6A5175BC"/>
    <w:rsid w:val="6A6C53A8"/>
    <w:rsid w:val="6A7514CE"/>
    <w:rsid w:val="6A837C0B"/>
    <w:rsid w:val="6AD172CA"/>
    <w:rsid w:val="6ADF6E0B"/>
    <w:rsid w:val="6B0A61AB"/>
    <w:rsid w:val="6B5A17AD"/>
    <w:rsid w:val="6B726E54"/>
    <w:rsid w:val="6BAB02B2"/>
    <w:rsid w:val="6BBB571F"/>
    <w:rsid w:val="6BDB0F05"/>
    <w:rsid w:val="6CA67251"/>
    <w:rsid w:val="6CAF118B"/>
    <w:rsid w:val="6CC54282"/>
    <w:rsid w:val="6CDC6D8E"/>
    <w:rsid w:val="6CF9123E"/>
    <w:rsid w:val="6D031699"/>
    <w:rsid w:val="6D151A83"/>
    <w:rsid w:val="6D3F614A"/>
    <w:rsid w:val="6D67188D"/>
    <w:rsid w:val="6D9764FF"/>
    <w:rsid w:val="6DA74875"/>
    <w:rsid w:val="6DCA02AD"/>
    <w:rsid w:val="6DCA3DA3"/>
    <w:rsid w:val="6DE03D66"/>
    <w:rsid w:val="6DF95579"/>
    <w:rsid w:val="6DFB0400"/>
    <w:rsid w:val="6E185E2D"/>
    <w:rsid w:val="6E1D2124"/>
    <w:rsid w:val="6E2E6EEA"/>
    <w:rsid w:val="6ECF7B5A"/>
    <w:rsid w:val="6EDD4233"/>
    <w:rsid w:val="6F0931B7"/>
    <w:rsid w:val="6F096A3B"/>
    <w:rsid w:val="6F80157A"/>
    <w:rsid w:val="6FAC2771"/>
    <w:rsid w:val="6FB645D5"/>
    <w:rsid w:val="6FC82564"/>
    <w:rsid w:val="6FF536C2"/>
    <w:rsid w:val="70082960"/>
    <w:rsid w:val="70310A83"/>
    <w:rsid w:val="70B7547C"/>
    <w:rsid w:val="70BA6401"/>
    <w:rsid w:val="70D30A99"/>
    <w:rsid w:val="71186BD3"/>
    <w:rsid w:val="71974AEA"/>
    <w:rsid w:val="71A5490B"/>
    <w:rsid w:val="71CD2FDE"/>
    <w:rsid w:val="71D51B6D"/>
    <w:rsid w:val="72086C48"/>
    <w:rsid w:val="723301EC"/>
    <w:rsid w:val="728D3D7E"/>
    <w:rsid w:val="729D55E2"/>
    <w:rsid w:val="72A02D9E"/>
    <w:rsid w:val="72CC236B"/>
    <w:rsid w:val="72D60AF4"/>
    <w:rsid w:val="72DF0305"/>
    <w:rsid w:val="72E05D86"/>
    <w:rsid w:val="72E70F53"/>
    <w:rsid w:val="730B6BCA"/>
    <w:rsid w:val="731971E5"/>
    <w:rsid w:val="73250AF8"/>
    <w:rsid w:val="733817AF"/>
    <w:rsid w:val="73487C44"/>
    <w:rsid w:val="73D75019"/>
    <w:rsid w:val="73E865B9"/>
    <w:rsid w:val="74195A99"/>
    <w:rsid w:val="74221C16"/>
    <w:rsid w:val="744246C9"/>
    <w:rsid w:val="744F7262"/>
    <w:rsid w:val="7468238A"/>
    <w:rsid w:val="74694588"/>
    <w:rsid w:val="748B5C62"/>
    <w:rsid w:val="74E12C34"/>
    <w:rsid w:val="753417CF"/>
    <w:rsid w:val="75DB226C"/>
    <w:rsid w:val="75E44CC4"/>
    <w:rsid w:val="761323C6"/>
    <w:rsid w:val="761413B6"/>
    <w:rsid w:val="76333D24"/>
    <w:rsid w:val="76357511"/>
    <w:rsid w:val="76380DE0"/>
    <w:rsid w:val="765267D9"/>
    <w:rsid w:val="76617F46"/>
    <w:rsid w:val="76754F3C"/>
    <w:rsid w:val="767E1BCE"/>
    <w:rsid w:val="768A3309"/>
    <w:rsid w:val="76903014"/>
    <w:rsid w:val="769E63CC"/>
    <w:rsid w:val="76AC4B43"/>
    <w:rsid w:val="76CC46E8"/>
    <w:rsid w:val="76F374B5"/>
    <w:rsid w:val="772B760F"/>
    <w:rsid w:val="773E082E"/>
    <w:rsid w:val="77610DB1"/>
    <w:rsid w:val="77715A51"/>
    <w:rsid w:val="77EE068E"/>
    <w:rsid w:val="77F54AD9"/>
    <w:rsid w:val="782D04B7"/>
    <w:rsid w:val="78340AC9"/>
    <w:rsid w:val="788334CC"/>
    <w:rsid w:val="78952465"/>
    <w:rsid w:val="78A13CF9"/>
    <w:rsid w:val="78D369EC"/>
    <w:rsid w:val="79321F63"/>
    <w:rsid w:val="79697EBE"/>
    <w:rsid w:val="79870D9A"/>
    <w:rsid w:val="79AA6729"/>
    <w:rsid w:val="79B017FC"/>
    <w:rsid w:val="7A1F66E8"/>
    <w:rsid w:val="7A3C4EF3"/>
    <w:rsid w:val="7A5336BF"/>
    <w:rsid w:val="7A600BD2"/>
    <w:rsid w:val="7A6A66F1"/>
    <w:rsid w:val="7A886B78"/>
    <w:rsid w:val="7AC5601E"/>
    <w:rsid w:val="7B240194"/>
    <w:rsid w:val="7B3311D9"/>
    <w:rsid w:val="7B46305F"/>
    <w:rsid w:val="7B4B5E55"/>
    <w:rsid w:val="7B4E03E0"/>
    <w:rsid w:val="7BE527D1"/>
    <w:rsid w:val="7BE75CD4"/>
    <w:rsid w:val="7C2826E5"/>
    <w:rsid w:val="7C3554D1"/>
    <w:rsid w:val="7C3E66E2"/>
    <w:rsid w:val="7C526C04"/>
    <w:rsid w:val="7C7A771D"/>
    <w:rsid w:val="7C885555"/>
    <w:rsid w:val="7CC51E3F"/>
    <w:rsid w:val="7CF6426C"/>
    <w:rsid w:val="7CF77196"/>
    <w:rsid w:val="7D205B85"/>
    <w:rsid w:val="7D260BDE"/>
    <w:rsid w:val="7D2E5FEB"/>
    <w:rsid w:val="7D2F63A0"/>
    <w:rsid w:val="7D304D71"/>
    <w:rsid w:val="7D341239"/>
    <w:rsid w:val="7D4C003E"/>
    <w:rsid w:val="7DB7244E"/>
    <w:rsid w:val="7DDF1692"/>
    <w:rsid w:val="7E002887"/>
    <w:rsid w:val="7E10135E"/>
    <w:rsid w:val="7E1A042F"/>
    <w:rsid w:val="7E1D280B"/>
    <w:rsid w:val="7E3620A1"/>
    <w:rsid w:val="7E6924EF"/>
    <w:rsid w:val="7EC8769E"/>
    <w:rsid w:val="7EF620F8"/>
    <w:rsid w:val="7EFF756B"/>
    <w:rsid w:val="7F546768"/>
    <w:rsid w:val="7F653A26"/>
    <w:rsid w:val="7F8C5C7D"/>
    <w:rsid w:val="7FEA29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paragraph" w:styleId="3">
    <w:name w:val="heading 1"/>
    <w:basedOn w:val="1"/>
    <w:next w:val="1"/>
    <w:link w:val="49"/>
    <w:qFormat/>
    <w:uiPriority w:val="99"/>
    <w:pPr>
      <w:keepNext/>
      <w:keepLines/>
      <w:spacing w:line="240" w:lineRule="auto"/>
      <w:jc w:val="center"/>
      <w:outlineLvl w:val="0"/>
    </w:pPr>
    <w:rPr>
      <w:b/>
      <w:bCs/>
      <w:kern w:val="44"/>
      <w:sz w:val="36"/>
      <w:szCs w:val="44"/>
    </w:rPr>
  </w:style>
  <w:style w:type="paragraph" w:styleId="4">
    <w:name w:val="heading 2"/>
    <w:basedOn w:val="1"/>
    <w:next w:val="5"/>
    <w:link w:val="50"/>
    <w:qFormat/>
    <w:uiPriority w:val="99"/>
    <w:pPr>
      <w:keepNext/>
      <w:keepLines/>
      <w:spacing w:line="240" w:lineRule="auto"/>
      <w:outlineLvl w:val="1"/>
    </w:pPr>
    <w:rPr>
      <w:rFonts w:ascii="Calibri" w:hAnsi="Calibri"/>
      <w:b/>
      <w:bCs/>
      <w:sz w:val="32"/>
      <w:szCs w:val="32"/>
    </w:rPr>
  </w:style>
  <w:style w:type="paragraph" w:styleId="6">
    <w:name w:val="heading 3"/>
    <w:basedOn w:val="1"/>
    <w:next w:val="5"/>
    <w:link w:val="51"/>
    <w:qFormat/>
    <w:uiPriority w:val="99"/>
    <w:pPr>
      <w:keepNext/>
      <w:keepLines/>
      <w:spacing w:line="400" w:lineRule="atLeast"/>
      <w:jc w:val="center"/>
      <w:outlineLvl w:val="2"/>
    </w:pPr>
    <w:rPr>
      <w:b/>
      <w:bCs/>
      <w:sz w:val="32"/>
      <w:szCs w:val="32"/>
      <w:u w:val="double"/>
    </w:rPr>
  </w:style>
  <w:style w:type="paragraph" w:styleId="7">
    <w:name w:val="heading 4"/>
    <w:basedOn w:val="1"/>
    <w:next w:val="1"/>
    <w:link w:val="87"/>
    <w:qFormat/>
    <w:uiPriority w:val="99"/>
    <w:pPr>
      <w:ind w:left="724"/>
      <w:outlineLvl w:val="3"/>
    </w:pPr>
    <w:rPr>
      <w:rFonts w:ascii="仿宋" w:hAnsi="仿宋" w:eastAsia="仿宋" w:cs="仿宋"/>
      <w:b/>
      <w:bCs/>
      <w:lang w:val="ja-JP" w:eastAsia="ja-JP" w:bidi="ja-JP"/>
    </w:rPr>
  </w:style>
  <w:style w:type="character" w:default="1" w:styleId="37">
    <w:name w:val="Default Paragraph Font"/>
    <w:semiHidden/>
    <w:unhideWhenUsed/>
    <w:qFormat/>
    <w:uiPriority w:val="1"/>
  </w:style>
  <w:style w:type="table" w:default="1" w:styleId="3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88"/>
    <w:qFormat/>
    <w:uiPriority w:val="99"/>
    <w:rPr>
      <w:rFonts w:ascii="仿宋" w:hAnsi="仿宋" w:eastAsia="仿宋" w:cs="仿宋"/>
      <w:lang w:val="ja-JP" w:eastAsia="ja-JP" w:bidi="ja-JP"/>
    </w:rPr>
  </w:style>
  <w:style w:type="paragraph" w:styleId="5">
    <w:name w:val="Normal Indent"/>
    <w:basedOn w:val="1"/>
    <w:qFormat/>
    <w:uiPriority w:val="99"/>
    <w:pPr>
      <w:widowControl w:val="0"/>
      <w:spacing w:line="240" w:lineRule="auto"/>
      <w:ind w:firstLine="420"/>
    </w:pPr>
    <w:rPr>
      <w:rFonts w:ascii="Calibri" w:hAnsi="Calibri" w:eastAsia="宋体" w:cs="Calibri"/>
      <w:sz w:val="21"/>
      <w:szCs w:val="21"/>
    </w:rPr>
  </w:style>
  <w:style w:type="paragraph" w:styleId="8">
    <w:name w:val="toc 7"/>
    <w:basedOn w:val="1"/>
    <w:next w:val="1"/>
    <w:unhideWhenUsed/>
    <w:qFormat/>
    <w:uiPriority w:val="39"/>
    <w:pPr>
      <w:ind w:left="1680"/>
      <w:jc w:val="left"/>
    </w:pPr>
    <w:rPr>
      <w:rFonts w:asciiTheme="minorHAnsi" w:hAnsiTheme="minorHAnsi"/>
      <w:sz w:val="18"/>
      <w:szCs w:val="18"/>
    </w:rPr>
  </w:style>
  <w:style w:type="paragraph" w:styleId="9">
    <w:name w:val="Document Map"/>
    <w:basedOn w:val="1"/>
    <w:link w:val="52"/>
    <w:qFormat/>
    <w:uiPriority w:val="99"/>
    <w:rPr>
      <w:rFonts w:ascii="宋体" w:eastAsia="宋体"/>
      <w:sz w:val="18"/>
      <w:szCs w:val="18"/>
    </w:rPr>
  </w:style>
  <w:style w:type="paragraph" w:styleId="10">
    <w:name w:val="toa heading"/>
    <w:basedOn w:val="1"/>
    <w:next w:val="1"/>
    <w:unhideWhenUsed/>
    <w:qFormat/>
    <w:uiPriority w:val="0"/>
    <w:pPr>
      <w:spacing w:before="120"/>
    </w:pPr>
    <w:rPr>
      <w:rFonts w:asciiTheme="majorHAnsi" w:hAnsiTheme="majorHAnsi" w:cstheme="majorBidi"/>
      <w:sz w:val="24"/>
    </w:rPr>
  </w:style>
  <w:style w:type="paragraph" w:styleId="11">
    <w:name w:val="annotation text"/>
    <w:basedOn w:val="1"/>
    <w:link w:val="90"/>
    <w:semiHidden/>
    <w:qFormat/>
    <w:uiPriority w:val="99"/>
    <w:pPr>
      <w:widowControl w:val="0"/>
      <w:spacing w:line="240" w:lineRule="auto"/>
      <w:jc w:val="left"/>
    </w:pPr>
    <w:rPr>
      <w:rFonts w:ascii="宋体" w:hAnsi="Calibri" w:eastAsia="宋体" w:cs="宋体"/>
      <w:kern w:val="0"/>
      <w:sz w:val="34"/>
      <w:szCs w:val="34"/>
    </w:rPr>
  </w:style>
  <w:style w:type="paragraph" w:styleId="12">
    <w:name w:val="Body Text Indent"/>
    <w:basedOn w:val="1"/>
    <w:link w:val="91"/>
    <w:qFormat/>
    <w:uiPriority w:val="99"/>
    <w:pPr>
      <w:widowControl w:val="0"/>
      <w:spacing w:after="120" w:line="240" w:lineRule="auto"/>
      <w:ind w:left="420" w:leftChars="200"/>
    </w:pPr>
    <w:rPr>
      <w:rFonts w:ascii="Calibri" w:hAnsi="Calibri" w:eastAsia="宋体" w:cs="Calibri"/>
      <w:sz w:val="21"/>
      <w:szCs w:val="21"/>
    </w:rPr>
  </w:style>
  <w:style w:type="paragraph" w:styleId="13">
    <w:name w:val="toc 5"/>
    <w:basedOn w:val="1"/>
    <w:next w:val="1"/>
    <w:unhideWhenUsed/>
    <w:qFormat/>
    <w:uiPriority w:val="39"/>
    <w:pPr>
      <w:ind w:left="1120"/>
      <w:jc w:val="left"/>
    </w:pPr>
    <w:rPr>
      <w:rFonts w:asciiTheme="minorHAnsi" w:hAnsiTheme="minorHAnsi"/>
      <w:sz w:val="18"/>
      <w:szCs w:val="18"/>
    </w:rPr>
  </w:style>
  <w:style w:type="paragraph" w:styleId="14">
    <w:name w:val="toc 3"/>
    <w:basedOn w:val="1"/>
    <w:next w:val="1"/>
    <w:unhideWhenUsed/>
    <w:qFormat/>
    <w:uiPriority w:val="39"/>
    <w:pPr>
      <w:ind w:left="560"/>
      <w:jc w:val="left"/>
    </w:pPr>
    <w:rPr>
      <w:rFonts w:asciiTheme="minorHAnsi" w:hAnsiTheme="minorHAnsi"/>
      <w:i/>
      <w:iCs/>
      <w:sz w:val="20"/>
      <w:szCs w:val="20"/>
    </w:rPr>
  </w:style>
  <w:style w:type="paragraph" w:styleId="15">
    <w:name w:val="Plain Text"/>
    <w:basedOn w:val="1"/>
    <w:link w:val="53"/>
    <w:qFormat/>
    <w:uiPriority w:val="0"/>
    <w:rPr>
      <w:rFonts w:ascii="宋体" w:hAnsi="Courier New" w:eastAsia="宋体" w:cs="Courier New"/>
      <w:sz w:val="21"/>
      <w:szCs w:val="21"/>
    </w:rPr>
  </w:style>
  <w:style w:type="paragraph" w:styleId="16">
    <w:name w:val="toc 8"/>
    <w:basedOn w:val="1"/>
    <w:next w:val="1"/>
    <w:unhideWhenUsed/>
    <w:qFormat/>
    <w:uiPriority w:val="39"/>
    <w:pPr>
      <w:ind w:left="1960"/>
      <w:jc w:val="left"/>
    </w:pPr>
    <w:rPr>
      <w:rFonts w:asciiTheme="minorHAnsi" w:hAnsiTheme="minorHAnsi"/>
      <w:sz w:val="18"/>
      <w:szCs w:val="18"/>
    </w:rPr>
  </w:style>
  <w:style w:type="paragraph" w:styleId="17">
    <w:name w:val="Date"/>
    <w:basedOn w:val="1"/>
    <w:next w:val="1"/>
    <w:link w:val="54"/>
    <w:qFormat/>
    <w:uiPriority w:val="0"/>
    <w:pPr>
      <w:ind w:left="100" w:leftChars="2500"/>
    </w:pPr>
  </w:style>
  <w:style w:type="paragraph" w:styleId="18">
    <w:name w:val="Body Text Indent 2"/>
    <w:basedOn w:val="1"/>
    <w:link w:val="92"/>
    <w:qFormat/>
    <w:uiPriority w:val="99"/>
    <w:pPr>
      <w:widowControl w:val="0"/>
      <w:spacing w:after="120" w:line="480" w:lineRule="auto"/>
      <w:ind w:left="420" w:leftChars="200"/>
    </w:pPr>
    <w:rPr>
      <w:rFonts w:ascii="Calibri" w:hAnsi="Calibri" w:eastAsia="宋体" w:cs="Calibri"/>
      <w:sz w:val="21"/>
      <w:szCs w:val="21"/>
    </w:rPr>
  </w:style>
  <w:style w:type="paragraph" w:styleId="19">
    <w:name w:val="Balloon Text"/>
    <w:basedOn w:val="1"/>
    <w:link w:val="55"/>
    <w:qFormat/>
    <w:uiPriority w:val="99"/>
    <w:pPr>
      <w:spacing w:line="240" w:lineRule="auto"/>
    </w:pPr>
    <w:rPr>
      <w:sz w:val="18"/>
      <w:szCs w:val="18"/>
    </w:rPr>
  </w:style>
  <w:style w:type="paragraph" w:styleId="20">
    <w:name w:val="footer"/>
    <w:basedOn w:val="1"/>
    <w:link w:val="56"/>
    <w:qFormat/>
    <w:uiPriority w:val="99"/>
    <w:pPr>
      <w:widowControl w:val="0"/>
      <w:tabs>
        <w:tab w:val="center" w:pos="4153"/>
        <w:tab w:val="right" w:pos="8306"/>
      </w:tabs>
      <w:snapToGrid w:val="0"/>
      <w:spacing w:line="240" w:lineRule="auto"/>
      <w:jc w:val="left"/>
    </w:pPr>
    <w:rPr>
      <w:kern w:val="0"/>
      <w:sz w:val="18"/>
      <w:szCs w:val="20"/>
    </w:rPr>
  </w:style>
  <w:style w:type="paragraph" w:styleId="21">
    <w:name w:val="header"/>
    <w:basedOn w:val="1"/>
    <w:link w:val="57"/>
    <w:qFormat/>
    <w:uiPriority w:val="99"/>
    <w:pPr>
      <w:widowControl w:val="0"/>
      <w:pBdr>
        <w:bottom w:val="single" w:color="auto" w:sz="6" w:space="1"/>
      </w:pBdr>
      <w:tabs>
        <w:tab w:val="center" w:pos="4153"/>
        <w:tab w:val="right" w:pos="8306"/>
      </w:tabs>
      <w:snapToGrid w:val="0"/>
      <w:spacing w:line="240" w:lineRule="auto"/>
      <w:jc w:val="center"/>
    </w:pPr>
    <w:rPr>
      <w:kern w:val="0"/>
      <w:sz w:val="18"/>
      <w:szCs w:val="20"/>
    </w:rPr>
  </w:style>
  <w:style w:type="paragraph" w:styleId="22">
    <w:name w:val="toc 1"/>
    <w:basedOn w:val="1"/>
    <w:next w:val="1"/>
    <w:qFormat/>
    <w:uiPriority w:val="39"/>
    <w:pPr>
      <w:spacing w:before="120" w:after="120"/>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93"/>
    <w:semiHidden/>
    <w:unhideWhenUsed/>
    <w:qFormat/>
    <w:uiPriority w:val="99"/>
    <w:pPr>
      <w:widowControl w:val="0"/>
      <w:snapToGrid w:val="0"/>
      <w:spacing w:line="240" w:lineRule="auto"/>
      <w:jc w:val="left"/>
    </w:pPr>
    <w:rPr>
      <w:rFonts w:ascii="Calibri" w:hAnsi="Calibri" w:eastAsia="宋体" w:cs="Calibri"/>
      <w:sz w:val="18"/>
      <w:szCs w:val="21"/>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qFormat/>
    <w:uiPriority w:val="99"/>
    <w:pPr>
      <w:spacing w:after="120"/>
      <w:ind w:left="420" w:leftChars="200"/>
    </w:pPr>
    <w:rPr>
      <w:sz w:val="16"/>
      <w:szCs w:val="16"/>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Body Text 2"/>
    <w:basedOn w:val="1"/>
    <w:link w:val="95"/>
    <w:qFormat/>
    <w:uiPriority w:val="99"/>
    <w:pPr>
      <w:adjustRightInd w:val="0"/>
      <w:snapToGrid w:val="0"/>
      <w:spacing w:line="480" w:lineRule="atLeast"/>
    </w:pPr>
    <w:rPr>
      <w:rFonts w:ascii="宋体" w:hAnsi="宋体"/>
    </w:rPr>
  </w:style>
  <w:style w:type="paragraph" w:styleId="30">
    <w:name w:val="Normal (Web)"/>
    <w:basedOn w:val="1"/>
    <w:qFormat/>
    <w:uiPriority w:val="99"/>
    <w:pPr>
      <w:spacing w:beforeAutospacing="1" w:afterAutospacing="1"/>
      <w:jc w:val="left"/>
    </w:pPr>
    <w:rPr>
      <w:kern w:val="0"/>
      <w:sz w:val="24"/>
    </w:rPr>
  </w:style>
  <w:style w:type="paragraph" w:styleId="31">
    <w:name w:val="Title"/>
    <w:basedOn w:val="1"/>
    <w:next w:val="1"/>
    <w:qFormat/>
    <w:uiPriority w:val="0"/>
    <w:pPr>
      <w:spacing w:before="240" w:after="60"/>
      <w:jc w:val="center"/>
      <w:outlineLvl w:val="0"/>
    </w:pPr>
    <w:rPr>
      <w:rFonts w:ascii="Cambria" w:hAnsi="Cambria" w:cs="Times New Roman"/>
      <w:b/>
      <w:bCs/>
      <w:sz w:val="32"/>
      <w:szCs w:val="32"/>
    </w:rPr>
  </w:style>
  <w:style w:type="paragraph" w:styleId="32">
    <w:name w:val="annotation subject"/>
    <w:basedOn w:val="11"/>
    <w:next w:val="11"/>
    <w:link w:val="94"/>
    <w:semiHidden/>
    <w:unhideWhenUsed/>
    <w:qFormat/>
    <w:uiPriority w:val="99"/>
    <w:rPr>
      <w:rFonts w:ascii="Calibri" w:cs="Calibri"/>
      <w:b/>
      <w:bCs/>
      <w:kern w:val="2"/>
      <w:sz w:val="21"/>
      <w:szCs w:val="21"/>
    </w:rPr>
  </w:style>
  <w:style w:type="paragraph" w:styleId="33">
    <w:name w:val="Body Text First Indent"/>
    <w:basedOn w:val="2"/>
    <w:qFormat/>
    <w:uiPriority w:val="0"/>
    <w:pPr>
      <w:ind w:firstLine="420" w:firstLineChars="100"/>
    </w:pPr>
  </w:style>
  <w:style w:type="paragraph" w:styleId="34">
    <w:name w:val="Body Text First Indent 2"/>
    <w:basedOn w:val="12"/>
    <w:qFormat/>
    <w:uiPriority w:val="99"/>
    <w:pPr>
      <w:tabs>
        <w:tab w:val="left" w:pos="4900"/>
      </w:tabs>
      <w:ind w:firstLine="420" w:firstLineChars="200"/>
    </w:pPr>
  </w:style>
  <w:style w:type="table" w:styleId="36">
    <w:name w:val="Table Grid"/>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sz w:val="24"/>
      <w:szCs w:val="24"/>
    </w:rPr>
  </w:style>
  <w:style w:type="character" w:styleId="39">
    <w:name w:val="page number"/>
    <w:basedOn w:val="37"/>
    <w:qFormat/>
    <w:uiPriority w:val="99"/>
    <w:rPr>
      <w:rFonts w:ascii="Times New Roman" w:hAnsi="Times New Roman" w:eastAsia="宋体" w:cs="Times New Roman"/>
    </w:rPr>
  </w:style>
  <w:style w:type="character" w:styleId="40">
    <w:name w:val="FollowedHyperlink"/>
    <w:qFormat/>
    <w:uiPriority w:val="99"/>
    <w:rPr>
      <w:rFonts w:hint="eastAsia" w:ascii="宋体" w:hAnsi="宋体" w:eastAsia="宋体" w:cs="宋体"/>
      <w:color w:val="000000"/>
      <w:sz w:val="18"/>
      <w:szCs w:val="18"/>
      <w:u w:val="none"/>
    </w:rPr>
  </w:style>
  <w:style w:type="character" w:styleId="41">
    <w:name w:val="Emphasis"/>
    <w:basedOn w:val="37"/>
    <w:qFormat/>
    <w:uiPriority w:val="99"/>
  </w:style>
  <w:style w:type="character" w:styleId="42">
    <w:name w:val="Hyperlink"/>
    <w:qFormat/>
    <w:uiPriority w:val="99"/>
    <w:rPr>
      <w:rFonts w:cs="Times New Roman"/>
      <w:color w:val="000000"/>
      <w:sz w:val="18"/>
      <w:u w:val="none"/>
    </w:rPr>
  </w:style>
  <w:style w:type="character" w:styleId="43">
    <w:name w:val="annotation reference"/>
    <w:semiHidden/>
    <w:qFormat/>
    <w:uiPriority w:val="99"/>
    <w:rPr>
      <w:sz w:val="21"/>
      <w:szCs w:val="21"/>
    </w:rPr>
  </w:style>
  <w:style w:type="character" w:styleId="44">
    <w:name w:val="HTML Cite"/>
    <w:basedOn w:val="37"/>
    <w:qFormat/>
    <w:uiPriority w:val="99"/>
  </w:style>
  <w:style w:type="character" w:styleId="45">
    <w:name w:val="footnote reference"/>
    <w:basedOn w:val="37"/>
    <w:semiHidden/>
    <w:unhideWhenUsed/>
    <w:qFormat/>
    <w:uiPriority w:val="99"/>
    <w:rPr>
      <w:vertAlign w:val="superscript"/>
    </w:rPr>
  </w:style>
  <w:style w:type="paragraph" w:customStyle="1" w:styleId="46">
    <w:name w:val="TOC 标题1"/>
    <w:basedOn w:val="3"/>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47">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列出段落1"/>
    <w:basedOn w:val="1"/>
    <w:qFormat/>
    <w:uiPriority w:val="99"/>
    <w:pPr>
      <w:spacing w:line="240" w:lineRule="auto"/>
      <w:ind w:firstLine="420" w:firstLineChars="200"/>
      <w:jc w:val="left"/>
    </w:pPr>
    <w:rPr>
      <w:rFonts w:ascii="Times New Roman" w:hAnsi="Times New Roman" w:eastAsia="宋体"/>
      <w:kern w:val="0"/>
      <w:sz w:val="24"/>
      <w:szCs w:val="24"/>
      <w:lang w:val="en-AU" w:eastAsia="en-US"/>
    </w:rPr>
  </w:style>
  <w:style w:type="character" w:customStyle="1" w:styleId="49">
    <w:name w:val="标题 1 Char"/>
    <w:link w:val="3"/>
    <w:qFormat/>
    <w:uiPriority w:val="99"/>
    <w:rPr>
      <w:rFonts w:cs="Times New Roman"/>
      <w:b/>
      <w:bCs/>
      <w:kern w:val="44"/>
      <w:sz w:val="44"/>
      <w:szCs w:val="44"/>
    </w:rPr>
  </w:style>
  <w:style w:type="character" w:customStyle="1" w:styleId="50">
    <w:name w:val="标题 2 Char"/>
    <w:link w:val="4"/>
    <w:qFormat/>
    <w:uiPriority w:val="99"/>
    <w:rPr>
      <w:rFonts w:ascii="Calibri" w:hAnsi="Calibri" w:eastAsia="华文仿宋" w:cs="Times New Roman"/>
      <w:b/>
      <w:bCs/>
      <w:sz w:val="32"/>
      <w:szCs w:val="32"/>
    </w:rPr>
  </w:style>
  <w:style w:type="character" w:customStyle="1" w:styleId="51">
    <w:name w:val="标题 3 Char"/>
    <w:link w:val="6"/>
    <w:qFormat/>
    <w:uiPriority w:val="99"/>
    <w:rPr>
      <w:rFonts w:cs="Times New Roman"/>
      <w:b/>
      <w:bCs/>
      <w:sz w:val="32"/>
      <w:szCs w:val="32"/>
      <w:u w:val="double"/>
    </w:rPr>
  </w:style>
  <w:style w:type="character" w:customStyle="1" w:styleId="52">
    <w:name w:val="文档结构图 Char"/>
    <w:link w:val="9"/>
    <w:qFormat/>
    <w:uiPriority w:val="99"/>
    <w:rPr>
      <w:rFonts w:ascii="宋体" w:eastAsia="宋体" w:cs="Times New Roman"/>
      <w:sz w:val="18"/>
      <w:szCs w:val="18"/>
    </w:rPr>
  </w:style>
  <w:style w:type="character" w:customStyle="1" w:styleId="53">
    <w:name w:val="纯文本 Char"/>
    <w:link w:val="15"/>
    <w:qFormat/>
    <w:uiPriority w:val="0"/>
    <w:rPr>
      <w:rFonts w:ascii="宋体" w:hAnsi="Courier New" w:eastAsia="宋体" w:cs="Courier New"/>
      <w:sz w:val="21"/>
      <w:szCs w:val="21"/>
    </w:rPr>
  </w:style>
  <w:style w:type="character" w:customStyle="1" w:styleId="54">
    <w:name w:val="日期 Char"/>
    <w:link w:val="17"/>
    <w:qFormat/>
    <w:uiPriority w:val="0"/>
    <w:rPr>
      <w:rFonts w:ascii="Calibri Light" w:hAnsi="Calibri Light" w:eastAsia="华文仿宋" w:cs="Times New Roman"/>
      <w:sz w:val="28"/>
    </w:rPr>
  </w:style>
  <w:style w:type="character" w:customStyle="1" w:styleId="55">
    <w:name w:val="批注框文本 Char"/>
    <w:link w:val="19"/>
    <w:qFormat/>
    <w:uiPriority w:val="99"/>
    <w:rPr>
      <w:rFonts w:cs="Times New Roman"/>
      <w:sz w:val="18"/>
      <w:szCs w:val="18"/>
    </w:rPr>
  </w:style>
  <w:style w:type="character" w:customStyle="1" w:styleId="56">
    <w:name w:val="页脚 Char"/>
    <w:link w:val="20"/>
    <w:qFormat/>
    <w:uiPriority w:val="99"/>
    <w:rPr>
      <w:rFonts w:cs="Times New Roman"/>
      <w:sz w:val="18"/>
    </w:rPr>
  </w:style>
  <w:style w:type="character" w:customStyle="1" w:styleId="57">
    <w:name w:val="页眉 Char"/>
    <w:link w:val="21"/>
    <w:qFormat/>
    <w:uiPriority w:val="99"/>
    <w:rPr>
      <w:rFonts w:cs="Times New Roman"/>
      <w:sz w:val="18"/>
    </w:rPr>
  </w:style>
  <w:style w:type="paragraph" w:customStyle="1" w:styleId="58">
    <w:name w:val="正文（缩进 2 字符）"/>
    <w:basedOn w:val="1"/>
    <w:qFormat/>
    <w:uiPriority w:val="99"/>
    <w:pPr>
      <w:ind w:firstLine="200" w:firstLineChars="200"/>
    </w:pPr>
  </w:style>
  <w:style w:type="paragraph" w:customStyle="1" w:styleId="59">
    <w:name w:val="正文（缩进 4 字符）"/>
    <w:basedOn w:val="1"/>
    <w:qFormat/>
    <w:uiPriority w:val="99"/>
    <w:pPr>
      <w:ind w:firstLine="1134" w:firstLineChars="400"/>
    </w:pPr>
  </w:style>
  <w:style w:type="paragraph" w:customStyle="1" w:styleId="60">
    <w:name w:val="标题 2（投标文件）"/>
    <w:basedOn w:val="4"/>
    <w:qFormat/>
    <w:uiPriority w:val="99"/>
    <w:pPr>
      <w:jc w:val="center"/>
    </w:pPr>
  </w:style>
  <w:style w:type="character" w:customStyle="1" w:styleId="61">
    <w:name w:val="页眉 Char1"/>
    <w:qFormat/>
    <w:uiPriority w:val="99"/>
    <w:rPr>
      <w:rFonts w:cs="Times New Roman"/>
      <w:sz w:val="18"/>
      <w:szCs w:val="18"/>
    </w:rPr>
  </w:style>
  <w:style w:type="character" w:customStyle="1" w:styleId="62">
    <w:name w:val="页脚 Char1"/>
    <w:qFormat/>
    <w:uiPriority w:val="99"/>
    <w:rPr>
      <w:rFonts w:cs="Times New Roman"/>
      <w:sz w:val="18"/>
      <w:szCs w:val="18"/>
    </w:rPr>
  </w:style>
  <w:style w:type="paragraph" w:customStyle="1" w:styleId="63">
    <w:name w:val="标题 3（投标文件）"/>
    <w:basedOn w:val="6"/>
    <w:qFormat/>
    <w:uiPriority w:val="99"/>
    <w:pPr>
      <w:jc w:val="left"/>
    </w:pPr>
    <w:rPr>
      <w:u w:val="none"/>
    </w:rPr>
  </w:style>
  <w:style w:type="table" w:customStyle="1" w:styleId="64">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2"/>
    <w:basedOn w:val="3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7">
    <w:name w:val="grace"/>
    <w:basedOn w:val="37"/>
    <w:qFormat/>
    <w:uiPriority w:val="0"/>
  </w:style>
  <w:style w:type="character" w:customStyle="1" w:styleId="68">
    <w:name w:val="mark"/>
    <w:qFormat/>
    <w:uiPriority w:val="0"/>
    <w:rPr>
      <w:color w:val="CC2200"/>
    </w:rPr>
  </w:style>
  <w:style w:type="character" w:customStyle="1" w:styleId="69">
    <w:name w:val="subtext"/>
    <w:qFormat/>
    <w:uiPriority w:val="0"/>
    <w:rPr>
      <w:color w:val="888888"/>
    </w:rPr>
  </w:style>
  <w:style w:type="character" w:customStyle="1" w:styleId="70">
    <w:name w:val="span-text"/>
    <w:basedOn w:val="37"/>
    <w:qFormat/>
    <w:uiPriority w:val="0"/>
  </w:style>
  <w:style w:type="character" w:customStyle="1" w:styleId="71">
    <w:name w:val="view-vip1"/>
    <w:basedOn w:val="37"/>
    <w:qFormat/>
    <w:uiPriority w:val="0"/>
  </w:style>
  <w:style w:type="character" w:customStyle="1" w:styleId="72">
    <w:name w:val="view-vip"/>
    <w:basedOn w:val="37"/>
    <w:qFormat/>
    <w:uiPriority w:val="0"/>
  </w:style>
  <w:style w:type="character" w:customStyle="1" w:styleId="73">
    <w:name w:val="grace6"/>
    <w:basedOn w:val="37"/>
    <w:qFormat/>
    <w:uiPriority w:val="0"/>
  </w:style>
  <w:style w:type="character" w:customStyle="1" w:styleId="74">
    <w:name w:val="r-time"/>
    <w:qFormat/>
    <w:uiPriority w:val="0"/>
    <w:rPr>
      <w:color w:val="B30000"/>
    </w:rPr>
  </w:style>
  <w:style w:type="character" w:customStyle="1" w:styleId="75">
    <w:name w:val="r-text"/>
    <w:qFormat/>
    <w:uiPriority w:val="0"/>
    <w:rPr>
      <w:color w:val="00349B"/>
    </w:rPr>
  </w:style>
  <w:style w:type="character" w:customStyle="1" w:styleId="76">
    <w:name w:val="grace5"/>
    <w:basedOn w:val="37"/>
    <w:qFormat/>
    <w:uiPriority w:val="0"/>
  </w:style>
  <w:style w:type="character" w:customStyle="1" w:styleId="77">
    <w:name w:val="redfilenumber"/>
    <w:qFormat/>
    <w:uiPriority w:val="0"/>
    <w:rPr>
      <w:color w:val="BA2636"/>
      <w:sz w:val="18"/>
      <w:szCs w:val="18"/>
    </w:rPr>
  </w:style>
  <w:style w:type="character" w:customStyle="1" w:styleId="78">
    <w:name w:val="cfdate"/>
    <w:qFormat/>
    <w:uiPriority w:val="0"/>
    <w:rPr>
      <w:color w:val="333333"/>
      <w:sz w:val="18"/>
      <w:szCs w:val="18"/>
    </w:rPr>
  </w:style>
  <w:style w:type="character" w:customStyle="1" w:styleId="79">
    <w:name w:val="qxdate"/>
    <w:qFormat/>
    <w:uiPriority w:val="0"/>
    <w:rPr>
      <w:color w:val="333333"/>
      <w:sz w:val="18"/>
      <w:szCs w:val="18"/>
    </w:rPr>
  </w:style>
  <w:style w:type="character" w:customStyle="1" w:styleId="80">
    <w:name w:val="gjfg"/>
    <w:basedOn w:val="37"/>
    <w:qFormat/>
    <w:uiPriority w:val="0"/>
  </w:style>
  <w:style w:type="character" w:customStyle="1" w:styleId="81">
    <w:name w:val="redfilefwwh"/>
    <w:qFormat/>
    <w:uiPriority w:val="0"/>
    <w:rPr>
      <w:color w:val="BA2636"/>
      <w:sz w:val="18"/>
      <w:szCs w:val="18"/>
    </w:rPr>
  </w:style>
  <w:style w:type="character" w:customStyle="1" w:styleId="82">
    <w:name w:val="displayarti"/>
    <w:qFormat/>
    <w:uiPriority w:val="0"/>
    <w:rPr>
      <w:color w:val="FFFFFF"/>
      <w:shd w:val="clear" w:color="auto" w:fill="A00000"/>
    </w:rPr>
  </w:style>
  <w:style w:type="paragraph" w:customStyle="1" w:styleId="83">
    <w:name w:val="样式 标题 3 + (中文) 黑体 小四 非加粗 段前: 7.8 磅 段后: 0 磅 行距: 固定值 20 磅"/>
    <w:basedOn w:val="6"/>
    <w:link w:val="84"/>
    <w:qFormat/>
    <w:uiPriority w:val="0"/>
    <w:pPr>
      <w:widowControl w:val="0"/>
      <w:spacing w:line="400" w:lineRule="exact"/>
      <w:jc w:val="both"/>
    </w:pPr>
    <w:rPr>
      <w:rFonts w:ascii="Times New Roman" w:hAnsi="Times New Roman" w:eastAsia="黑体" w:cs="宋体"/>
      <w:b w:val="0"/>
      <w:bCs w:val="0"/>
      <w:sz w:val="24"/>
      <w:szCs w:val="20"/>
      <w:u w:val="none"/>
    </w:rPr>
  </w:style>
  <w:style w:type="character" w:customStyle="1" w:styleId="84">
    <w:name w:val="样式 标题 3 + (中文) 黑体 小四 非加粗 段前: 7.8 磅 段后: 0 磅 行距: 固定值 20 磅 Char Char"/>
    <w:link w:val="83"/>
    <w:qFormat/>
    <w:uiPriority w:val="0"/>
    <w:rPr>
      <w:rFonts w:eastAsia="黑体" w:cs="宋体"/>
      <w:kern w:val="2"/>
      <w:sz w:val="24"/>
    </w:rPr>
  </w:style>
  <w:style w:type="paragraph" w:styleId="85">
    <w:name w:val="List Paragraph"/>
    <w:basedOn w:val="1"/>
    <w:qFormat/>
    <w:uiPriority w:val="99"/>
    <w:pPr>
      <w:ind w:firstLine="420" w:firstLineChars="200"/>
    </w:pPr>
  </w:style>
  <w:style w:type="table" w:customStyle="1" w:styleId="86">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87">
    <w:name w:val="标题 4 Char"/>
    <w:basedOn w:val="37"/>
    <w:link w:val="7"/>
    <w:qFormat/>
    <w:uiPriority w:val="9"/>
    <w:rPr>
      <w:rFonts w:ascii="仿宋" w:hAnsi="仿宋" w:eastAsia="仿宋" w:cs="仿宋"/>
      <w:b/>
      <w:bCs/>
      <w:kern w:val="2"/>
      <w:sz w:val="28"/>
      <w:szCs w:val="28"/>
      <w:lang w:val="ja-JP" w:eastAsia="ja-JP" w:bidi="ja-JP"/>
    </w:rPr>
  </w:style>
  <w:style w:type="character" w:customStyle="1" w:styleId="88">
    <w:name w:val="正文文本 Char"/>
    <w:basedOn w:val="37"/>
    <w:link w:val="2"/>
    <w:qFormat/>
    <w:uiPriority w:val="99"/>
    <w:rPr>
      <w:rFonts w:ascii="仿宋" w:hAnsi="仿宋" w:eastAsia="仿宋" w:cs="仿宋"/>
      <w:kern w:val="2"/>
      <w:sz w:val="28"/>
      <w:szCs w:val="28"/>
      <w:lang w:val="ja-JP" w:eastAsia="ja-JP" w:bidi="ja-JP"/>
    </w:rPr>
  </w:style>
  <w:style w:type="character" w:customStyle="1" w:styleId="89">
    <w:name w:val="font01"/>
    <w:basedOn w:val="37"/>
    <w:qFormat/>
    <w:uiPriority w:val="0"/>
    <w:rPr>
      <w:rFonts w:hint="eastAsia" w:ascii="宋体" w:hAnsi="宋体" w:eastAsia="宋体" w:cs="宋体"/>
      <w:color w:val="000000"/>
      <w:sz w:val="20"/>
      <w:szCs w:val="20"/>
      <w:u w:val="none"/>
    </w:rPr>
  </w:style>
  <w:style w:type="character" w:customStyle="1" w:styleId="90">
    <w:name w:val="批注文字 Char"/>
    <w:basedOn w:val="37"/>
    <w:link w:val="11"/>
    <w:semiHidden/>
    <w:qFormat/>
    <w:uiPriority w:val="99"/>
    <w:rPr>
      <w:rFonts w:ascii="宋体" w:hAnsi="Calibri" w:cs="宋体"/>
      <w:sz w:val="34"/>
      <w:szCs w:val="34"/>
    </w:rPr>
  </w:style>
  <w:style w:type="character" w:customStyle="1" w:styleId="91">
    <w:name w:val="正文文本缩进 Char"/>
    <w:basedOn w:val="37"/>
    <w:link w:val="12"/>
    <w:qFormat/>
    <w:uiPriority w:val="99"/>
    <w:rPr>
      <w:rFonts w:ascii="Calibri" w:hAnsi="Calibri" w:cs="Calibri"/>
      <w:kern w:val="2"/>
      <w:sz w:val="21"/>
      <w:szCs w:val="21"/>
    </w:rPr>
  </w:style>
  <w:style w:type="character" w:customStyle="1" w:styleId="92">
    <w:name w:val="正文文本缩进 2 Char"/>
    <w:basedOn w:val="37"/>
    <w:link w:val="18"/>
    <w:qFormat/>
    <w:uiPriority w:val="99"/>
    <w:rPr>
      <w:rFonts w:ascii="Calibri" w:hAnsi="Calibri" w:cs="Calibri"/>
      <w:kern w:val="2"/>
      <w:sz w:val="21"/>
      <w:szCs w:val="21"/>
    </w:rPr>
  </w:style>
  <w:style w:type="character" w:customStyle="1" w:styleId="93">
    <w:name w:val="脚注文本 Char"/>
    <w:basedOn w:val="37"/>
    <w:link w:val="24"/>
    <w:semiHidden/>
    <w:qFormat/>
    <w:uiPriority w:val="99"/>
    <w:rPr>
      <w:rFonts w:ascii="Calibri" w:hAnsi="Calibri" w:cs="Calibri"/>
      <w:kern w:val="2"/>
      <w:sz w:val="18"/>
      <w:szCs w:val="21"/>
    </w:rPr>
  </w:style>
  <w:style w:type="character" w:customStyle="1" w:styleId="94">
    <w:name w:val="批注主题 Char"/>
    <w:basedOn w:val="90"/>
    <w:link w:val="32"/>
    <w:semiHidden/>
    <w:qFormat/>
    <w:uiPriority w:val="99"/>
    <w:rPr>
      <w:rFonts w:ascii="Calibri" w:hAnsi="Calibri" w:cs="Calibri"/>
      <w:b/>
      <w:bCs/>
      <w:kern w:val="2"/>
      <w:sz w:val="21"/>
      <w:szCs w:val="21"/>
    </w:rPr>
  </w:style>
  <w:style w:type="character" w:customStyle="1" w:styleId="95">
    <w:name w:val="正文文本 2 Char"/>
    <w:link w:val="29"/>
    <w:qFormat/>
    <w:locked/>
    <w:uiPriority w:val="99"/>
    <w:rPr>
      <w:rFonts w:ascii="宋体" w:hAnsi="宋体" w:eastAsia="华文仿宋"/>
      <w:kern w:val="2"/>
      <w:sz w:val="28"/>
      <w:szCs w:val="28"/>
    </w:rPr>
  </w:style>
  <w:style w:type="paragraph" w:customStyle="1" w:styleId="96">
    <w:name w:val="Char2 Char Char Char"/>
    <w:basedOn w:val="1"/>
    <w:qFormat/>
    <w:uiPriority w:val="99"/>
    <w:pPr>
      <w:widowControl w:val="0"/>
      <w:spacing w:line="240" w:lineRule="auto"/>
    </w:pPr>
    <w:rPr>
      <w:rFonts w:ascii="Tahoma" w:hAnsi="Tahoma" w:eastAsia="宋体" w:cs="Tahoma"/>
      <w:sz w:val="24"/>
      <w:szCs w:val="24"/>
    </w:rPr>
  </w:style>
  <w:style w:type="character" w:customStyle="1" w:styleId="97">
    <w:name w:val="10"/>
    <w:qFormat/>
    <w:uiPriority w:val="99"/>
    <w:rPr>
      <w:rFonts w:ascii="Calibri" w:hAnsi="Calibri" w:cs="Calibri"/>
    </w:rPr>
  </w:style>
  <w:style w:type="character" w:customStyle="1" w:styleId="98">
    <w:name w:val="15"/>
    <w:qFormat/>
    <w:uiPriority w:val="99"/>
    <w:rPr>
      <w:rFonts w:ascii="Calibri" w:hAnsi="Calibri" w:cs="Calibri"/>
      <w:i/>
      <w:iCs/>
    </w:rPr>
  </w:style>
  <w:style w:type="paragraph" w:customStyle="1" w:styleId="99">
    <w:name w:val="_Style 2"/>
    <w:basedOn w:val="1"/>
    <w:qFormat/>
    <w:uiPriority w:val="99"/>
    <w:pPr>
      <w:widowControl w:val="0"/>
      <w:spacing w:line="240" w:lineRule="auto"/>
      <w:ind w:firstLine="420" w:firstLineChars="200"/>
    </w:pPr>
    <w:rPr>
      <w:rFonts w:ascii="Calibri" w:hAnsi="Calibri" w:eastAsia="宋体" w:cs="Calibri"/>
      <w:sz w:val="21"/>
      <w:szCs w:val="21"/>
    </w:rPr>
  </w:style>
  <w:style w:type="character" w:customStyle="1" w:styleId="100">
    <w:name w:val="apple-style-span"/>
    <w:qFormat/>
    <w:uiPriority w:val="99"/>
  </w:style>
  <w:style w:type="character" w:customStyle="1" w:styleId="101">
    <w:name w:val="del"/>
    <w:basedOn w:val="37"/>
    <w:qFormat/>
    <w:uiPriority w:val="99"/>
  </w:style>
  <w:style w:type="character" w:customStyle="1" w:styleId="102">
    <w:name w:val="del1"/>
    <w:qFormat/>
    <w:uiPriority w:val="99"/>
    <w:rPr>
      <w:vanish/>
      <w:color w:val="auto"/>
      <w:sz w:val="18"/>
      <w:szCs w:val="18"/>
      <w:u w:val="single"/>
    </w:rPr>
  </w:style>
  <w:style w:type="character" w:customStyle="1" w:styleId="103">
    <w:name w:val="del2"/>
    <w:qFormat/>
    <w:uiPriority w:val="99"/>
    <w:rPr>
      <w:vanish/>
    </w:rPr>
  </w:style>
  <w:style w:type="character" w:customStyle="1" w:styleId="104">
    <w:name w:val="del3"/>
    <w:qFormat/>
    <w:uiPriority w:val="99"/>
    <w:rPr>
      <w:vanish/>
    </w:rPr>
  </w:style>
  <w:style w:type="paragraph" w:customStyle="1" w:styleId="105">
    <w:name w:val="_Style 4"/>
    <w:basedOn w:val="1"/>
    <w:qFormat/>
    <w:uiPriority w:val="99"/>
    <w:pPr>
      <w:widowControl w:val="0"/>
      <w:spacing w:line="240" w:lineRule="auto"/>
      <w:ind w:firstLine="420" w:firstLineChars="200"/>
    </w:pPr>
    <w:rPr>
      <w:rFonts w:ascii="Calibri" w:hAnsi="Calibri" w:eastAsia="宋体" w:cs="Calibri"/>
      <w:sz w:val="21"/>
      <w:szCs w:val="21"/>
    </w:rPr>
  </w:style>
  <w:style w:type="paragraph" w:customStyle="1" w:styleId="106">
    <w:name w:val="pa-19"/>
    <w:basedOn w:val="1"/>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customStyle="1" w:styleId="107">
    <w:name w:val="首行缩进"/>
    <w:basedOn w:val="1"/>
    <w:qFormat/>
    <w:uiPriority w:val="99"/>
    <w:pPr>
      <w:tabs>
        <w:tab w:val="left" w:pos="735"/>
      </w:tabs>
      <w:spacing w:line="460" w:lineRule="exact"/>
      <w:ind w:firstLine="200" w:firstLineChars="200"/>
      <w:jc w:val="left"/>
    </w:pPr>
    <w:rPr>
      <w:rFonts w:ascii="Times New Roman" w:hAnsi="Times New Roman" w:eastAsia="宋体"/>
      <w:kern w:val="0"/>
      <w:sz w:val="24"/>
      <w:szCs w:val="24"/>
    </w:rPr>
  </w:style>
  <w:style w:type="character" w:customStyle="1" w:styleId="108">
    <w:name w:val="font101"/>
    <w:basedOn w:val="37"/>
    <w:qFormat/>
    <w:uiPriority w:val="0"/>
    <w:rPr>
      <w:rFonts w:hint="eastAsia" w:ascii="宋体" w:hAnsi="宋体" w:eastAsia="宋体" w:cs="宋体"/>
      <w:color w:val="000000"/>
      <w:sz w:val="24"/>
      <w:szCs w:val="24"/>
      <w:u w:val="none"/>
    </w:rPr>
  </w:style>
  <w:style w:type="character" w:customStyle="1" w:styleId="109">
    <w:name w:val="font91"/>
    <w:basedOn w:val="37"/>
    <w:qFormat/>
    <w:uiPriority w:val="0"/>
    <w:rPr>
      <w:rFonts w:hint="eastAsia" w:ascii="宋体" w:hAnsi="宋体" w:eastAsia="宋体" w:cs="宋体"/>
      <w:color w:val="000000"/>
      <w:sz w:val="24"/>
      <w:szCs w:val="24"/>
      <w:u w:val="none"/>
    </w:rPr>
  </w:style>
  <w:style w:type="character" w:customStyle="1" w:styleId="110">
    <w:name w:val="font41"/>
    <w:basedOn w:val="37"/>
    <w:qFormat/>
    <w:uiPriority w:val="0"/>
    <w:rPr>
      <w:rFonts w:hint="eastAsia" w:ascii="宋体" w:hAnsi="宋体" w:eastAsia="宋体" w:cs="宋体"/>
      <w:color w:val="000000"/>
      <w:sz w:val="24"/>
      <w:szCs w:val="24"/>
      <w:u w:val="none"/>
    </w:rPr>
  </w:style>
  <w:style w:type="character" w:customStyle="1" w:styleId="111">
    <w:name w:val="font21"/>
    <w:basedOn w:val="37"/>
    <w:qFormat/>
    <w:uiPriority w:val="0"/>
    <w:rPr>
      <w:rFonts w:hint="eastAsia" w:ascii="宋体" w:hAnsi="宋体" w:eastAsia="宋体" w:cs="宋体"/>
      <w:color w:val="000000"/>
      <w:sz w:val="24"/>
      <w:szCs w:val="24"/>
      <w:u w:val="none"/>
    </w:rPr>
  </w:style>
  <w:style w:type="character" w:customStyle="1" w:styleId="112">
    <w:name w:val="List Paragraph Char1"/>
    <w:link w:val="113"/>
    <w:qFormat/>
    <w:locked/>
    <w:uiPriority w:val="0"/>
    <w:rPr>
      <w:sz w:val="24"/>
    </w:rPr>
  </w:style>
  <w:style w:type="paragraph" w:customStyle="1" w:styleId="113">
    <w:name w:val="列出段落2"/>
    <w:basedOn w:val="1"/>
    <w:link w:val="112"/>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14">
    <w:name w:val="TableGrid1"/>
    <w:qFormat/>
    <w:uiPriority w:val="0"/>
    <w:rPr>
      <w:kern w:val="2"/>
      <w:sz w:val="21"/>
      <w:szCs w:val="22"/>
    </w:rPr>
    <w:tblPr>
      <w:tblCellMar>
        <w:top w:w="0" w:type="dxa"/>
        <w:left w:w="0" w:type="dxa"/>
        <w:bottom w:w="0" w:type="dxa"/>
        <w:right w:w="0" w:type="dxa"/>
      </w:tblCellMar>
    </w:tblPr>
  </w:style>
  <w:style w:type="table" w:customStyle="1" w:styleId="115">
    <w:name w:val="TableGrid2"/>
    <w:qFormat/>
    <w:uiPriority w:val="0"/>
    <w:rPr>
      <w:kern w:val="2"/>
      <w:sz w:val="21"/>
      <w:szCs w:val="22"/>
    </w:rPr>
    <w:tblPr>
      <w:tblCellMar>
        <w:top w:w="0" w:type="dxa"/>
        <w:left w:w="0" w:type="dxa"/>
        <w:bottom w:w="0" w:type="dxa"/>
        <w:right w:w="0" w:type="dxa"/>
      </w:tblCellMar>
    </w:tblPr>
  </w:style>
  <w:style w:type="table" w:customStyle="1" w:styleId="116">
    <w:name w:val="TableGrid3"/>
    <w:qFormat/>
    <w:uiPriority w:val="0"/>
    <w:rPr>
      <w:kern w:val="2"/>
      <w:sz w:val="21"/>
      <w:szCs w:val="22"/>
    </w:rPr>
    <w:tblPr>
      <w:tblCellMar>
        <w:top w:w="0" w:type="dxa"/>
        <w:left w:w="0" w:type="dxa"/>
        <w:bottom w:w="0" w:type="dxa"/>
        <w:right w:w="0" w:type="dxa"/>
      </w:tblCellMar>
    </w:tblPr>
  </w:style>
  <w:style w:type="table" w:customStyle="1" w:styleId="117">
    <w:name w:val="TableGrid4"/>
    <w:qFormat/>
    <w:uiPriority w:val="0"/>
    <w:rPr>
      <w:kern w:val="2"/>
      <w:sz w:val="21"/>
      <w:szCs w:val="22"/>
    </w:rPr>
    <w:tblPr>
      <w:tblCellMar>
        <w:top w:w="0" w:type="dxa"/>
        <w:left w:w="0" w:type="dxa"/>
        <w:bottom w:w="0" w:type="dxa"/>
        <w:right w:w="0" w:type="dxa"/>
      </w:tblCellMar>
    </w:tblPr>
  </w:style>
  <w:style w:type="table" w:customStyle="1" w:styleId="118">
    <w:name w:val="TableGrid5"/>
    <w:qFormat/>
    <w:uiPriority w:val="0"/>
    <w:rPr>
      <w:kern w:val="2"/>
      <w:sz w:val="21"/>
      <w:szCs w:val="22"/>
    </w:rPr>
    <w:tblPr>
      <w:tblCellMar>
        <w:top w:w="0" w:type="dxa"/>
        <w:left w:w="0" w:type="dxa"/>
        <w:bottom w:w="0" w:type="dxa"/>
        <w:right w:w="0" w:type="dxa"/>
      </w:tblCellMar>
    </w:tblPr>
  </w:style>
  <w:style w:type="table" w:customStyle="1" w:styleId="119">
    <w:name w:val="TableGrid6"/>
    <w:qFormat/>
    <w:uiPriority w:val="0"/>
    <w:rPr>
      <w:kern w:val="2"/>
      <w:sz w:val="21"/>
      <w:szCs w:val="22"/>
    </w:rPr>
    <w:tblPr>
      <w:tblCellMar>
        <w:top w:w="0" w:type="dxa"/>
        <w:left w:w="0" w:type="dxa"/>
        <w:bottom w:w="0" w:type="dxa"/>
        <w:right w:w="0" w:type="dxa"/>
      </w:tblCellMar>
    </w:tblPr>
  </w:style>
  <w:style w:type="table" w:customStyle="1" w:styleId="120">
    <w:name w:val="TableGrid7"/>
    <w:qFormat/>
    <w:uiPriority w:val="0"/>
    <w:rPr>
      <w:kern w:val="2"/>
      <w:sz w:val="21"/>
      <w:szCs w:val="22"/>
    </w:rPr>
    <w:tblPr>
      <w:tblCellMar>
        <w:top w:w="0" w:type="dxa"/>
        <w:left w:w="0" w:type="dxa"/>
        <w:bottom w:w="0" w:type="dxa"/>
        <w:right w:w="0" w:type="dxa"/>
      </w:tblCellMar>
    </w:tblPr>
  </w:style>
  <w:style w:type="paragraph" w:customStyle="1" w:styleId="121">
    <w:name w:val="列出段落3"/>
    <w:basedOn w:val="1"/>
    <w:qFormat/>
    <w:uiPriority w:val="0"/>
    <w:pPr>
      <w:widowControl w:val="0"/>
      <w:spacing w:line="240" w:lineRule="auto"/>
      <w:ind w:firstLine="420" w:firstLineChars="200"/>
    </w:pPr>
    <w:rPr>
      <w:rFonts w:ascii="Times New Roman" w:hAnsi="Times New Roman" w:eastAsia="宋体"/>
      <w:kern w:val="0"/>
      <w:sz w:val="24"/>
      <w:szCs w:val="20"/>
    </w:rPr>
  </w:style>
  <w:style w:type="table" w:customStyle="1" w:styleId="122">
    <w:name w:val="TableGrid8"/>
    <w:qFormat/>
    <w:uiPriority w:val="0"/>
    <w:rPr>
      <w:kern w:val="2"/>
      <w:sz w:val="21"/>
      <w:szCs w:val="22"/>
    </w:rPr>
    <w:tblPr>
      <w:tblCellMar>
        <w:top w:w="0" w:type="dxa"/>
        <w:left w:w="0" w:type="dxa"/>
        <w:bottom w:w="0" w:type="dxa"/>
        <w:right w:w="0" w:type="dxa"/>
      </w:tblCellMar>
    </w:tblPr>
  </w:style>
  <w:style w:type="table" w:customStyle="1" w:styleId="123">
    <w:name w:val="TableGrid9"/>
    <w:qFormat/>
    <w:uiPriority w:val="0"/>
    <w:rPr>
      <w:kern w:val="2"/>
      <w:sz w:val="21"/>
      <w:szCs w:val="22"/>
    </w:rPr>
    <w:tblPr>
      <w:tblCellMar>
        <w:top w:w="0" w:type="dxa"/>
        <w:left w:w="0" w:type="dxa"/>
        <w:bottom w:w="0" w:type="dxa"/>
        <w:right w:w="0" w:type="dxa"/>
      </w:tblCellMar>
    </w:tblPr>
  </w:style>
  <w:style w:type="table" w:customStyle="1" w:styleId="124">
    <w:name w:val="TableGrid10"/>
    <w:qFormat/>
    <w:uiPriority w:val="0"/>
    <w:rPr>
      <w:kern w:val="2"/>
      <w:sz w:val="21"/>
      <w:szCs w:val="22"/>
    </w:rPr>
    <w:tblPr>
      <w:tblCellMar>
        <w:top w:w="0" w:type="dxa"/>
        <w:left w:w="0" w:type="dxa"/>
        <w:bottom w:w="0" w:type="dxa"/>
        <w:right w:w="0" w:type="dxa"/>
      </w:tblCellMar>
    </w:tblPr>
  </w:style>
  <w:style w:type="table" w:customStyle="1" w:styleId="125">
    <w:name w:val="TableGrid11"/>
    <w:qFormat/>
    <w:uiPriority w:val="0"/>
    <w:rPr>
      <w:kern w:val="2"/>
      <w:sz w:val="21"/>
      <w:szCs w:val="22"/>
    </w:rPr>
    <w:tblPr>
      <w:tblCellMar>
        <w:top w:w="0" w:type="dxa"/>
        <w:left w:w="0" w:type="dxa"/>
        <w:bottom w:w="0" w:type="dxa"/>
        <w:right w:w="0" w:type="dxa"/>
      </w:tblCellMar>
    </w:tblPr>
  </w:style>
  <w:style w:type="table" w:customStyle="1" w:styleId="126">
    <w:name w:val="TableGrid12"/>
    <w:qFormat/>
    <w:uiPriority w:val="0"/>
    <w:rPr>
      <w:kern w:val="2"/>
      <w:sz w:val="21"/>
      <w:szCs w:val="22"/>
    </w:rPr>
    <w:tblPr>
      <w:tblCellMar>
        <w:top w:w="0" w:type="dxa"/>
        <w:left w:w="0" w:type="dxa"/>
        <w:bottom w:w="0" w:type="dxa"/>
        <w:right w:w="0" w:type="dxa"/>
      </w:tblCellMar>
    </w:tblPr>
  </w:style>
  <w:style w:type="table" w:customStyle="1" w:styleId="127">
    <w:name w:val="TableGrid13"/>
    <w:qFormat/>
    <w:uiPriority w:val="0"/>
    <w:rPr>
      <w:kern w:val="2"/>
      <w:sz w:val="21"/>
      <w:szCs w:val="22"/>
    </w:rPr>
    <w:tblPr>
      <w:tblCellMar>
        <w:top w:w="0" w:type="dxa"/>
        <w:left w:w="0" w:type="dxa"/>
        <w:bottom w:w="0" w:type="dxa"/>
        <w:right w:w="0" w:type="dxa"/>
      </w:tblCellMar>
    </w:tblPr>
  </w:style>
  <w:style w:type="table" w:customStyle="1" w:styleId="128">
    <w:name w:val="TableGrid14"/>
    <w:qFormat/>
    <w:uiPriority w:val="0"/>
    <w:rPr>
      <w:kern w:val="2"/>
      <w:sz w:val="21"/>
      <w:szCs w:val="22"/>
    </w:rPr>
    <w:tblPr>
      <w:tblCellMar>
        <w:top w:w="0" w:type="dxa"/>
        <w:left w:w="0" w:type="dxa"/>
        <w:bottom w:w="0" w:type="dxa"/>
        <w:right w:w="0" w:type="dxa"/>
      </w:tblCellMar>
    </w:tblPr>
  </w:style>
  <w:style w:type="table" w:customStyle="1" w:styleId="129">
    <w:name w:val="TableGrid15"/>
    <w:qFormat/>
    <w:uiPriority w:val="0"/>
    <w:rPr>
      <w:kern w:val="2"/>
      <w:sz w:val="21"/>
      <w:szCs w:val="22"/>
    </w:rPr>
    <w:tblPr>
      <w:tblCellMar>
        <w:top w:w="0" w:type="dxa"/>
        <w:left w:w="0" w:type="dxa"/>
        <w:bottom w:w="0" w:type="dxa"/>
        <w:right w:w="0" w:type="dxa"/>
      </w:tblCellMar>
    </w:tblPr>
  </w:style>
  <w:style w:type="paragraph" w:customStyle="1" w:styleId="130">
    <w:name w:val="+正文"/>
    <w:basedOn w:val="1"/>
    <w:qFormat/>
    <w:uiPriority w:val="99"/>
    <w:pPr>
      <w:spacing w:line="360" w:lineRule="auto"/>
      <w:ind w:firstLine="200" w:firstLineChars="200"/>
    </w:pPr>
  </w:style>
  <w:style w:type="paragraph" w:customStyle="1" w:styleId="131">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格式"/>
    <w:basedOn w:val="1"/>
    <w:qFormat/>
    <w:uiPriority w:val="0"/>
    <w:pPr>
      <w:adjustRightInd w:val="0"/>
      <w:snapToGrid w:val="0"/>
      <w:spacing w:line="400" w:lineRule="atLeast"/>
      <w:ind w:firstLine="482"/>
      <w:textAlignment w:val="baseline"/>
    </w:pPr>
  </w:style>
  <w:style w:type="paragraph" w:customStyle="1" w:styleId="13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F:\2016\&#26032;&#29256;&#30923;&#21830;&#25991;&#20214;&#65288;2016.3.24&#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985AB-2C7C-444C-9B84-2A65A7701D3E}">
  <ds:schemaRefs/>
</ds:datastoreItem>
</file>

<file path=docProps/app.xml><?xml version="1.0" encoding="utf-8"?>
<Properties xmlns="http://schemas.openxmlformats.org/officeDocument/2006/extended-properties" xmlns:vt="http://schemas.openxmlformats.org/officeDocument/2006/docPropsVTypes">
  <Template>新版磋商文件（2016.3.24）.dotx</Template>
  <Company>xczx</Company>
  <Pages>50</Pages>
  <Words>20353</Words>
  <Characters>21164</Characters>
  <Lines>695</Lines>
  <Paragraphs>770</Paragraphs>
  <TotalTime>1</TotalTime>
  <ScaleCrop>false</ScaleCrop>
  <LinksUpToDate>false</LinksUpToDate>
  <CharactersWithSpaces>21565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2020-03-18T02:31:00Z</dcterms:created>
  <dc:creator>刘建春</dc:creator>
  <cp:keywords>安康市政府采购管理中心</cp:keywords>
  <cp:lastModifiedBy>浅笑</cp:lastModifiedBy>
  <cp:lastPrinted>2024-11-26T02:29:00Z</cp:lastPrinted>
  <dcterms:modified xsi:type="dcterms:W3CDTF">2025-12-15T10:02:42Z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3A30F68833CF48CD8C869B2A98146AAF_13</vt:lpwstr>
  </property>
  <property fmtid="{D5CDD505-2E9C-101B-9397-08002B2CF9AE}" pid="4" name="KSOTemplateDocerSaveRecord">
    <vt:lpwstr>eyJoZGlkIjoiYjk5NDY3OTkyMDBlMTcyNGE1MjY2ODg1YmVlODhiMjMiLCJ1c2VySWQiOiI1NDY3MDk0NzQifQ==</vt:lpwstr>
  </property>
</Properties>
</file>