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陕西省计量科学研究院高精度转速标准装置采购招标公告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高精度转速标准装置采购</w:t>
      </w:r>
      <w:r>
        <w:rPr>
          <w:rFonts w:ascii="仿宋_GB2312" w:hAnsi="仿宋_GB2312" w:cs="仿宋_GB2312" w:eastAsia="仿宋_GB2312"/>
        </w:rPr>
        <w:t>的潜在投标人应在陕西省政府采购综合管理平台项目电子化交易系统（以下简称“项目电子化交易系统”）获取招标文件，并于</w:t>
      </w:r>
      <w:r>
        <w:rPr>
          <w:rFonts w:ascii="仿宋_GB2312" w:hAnsi="仿宋_GB2312" w:cs="仿宋_GB2312" w:eastAsia="仿宋_GB2312"/>
        </w:rPr>
        <w:t xml:space="preserve"> 2026年01月08日 09时30分 </w:t>
      </w:r>
      <w:r>
        <w:rPr>
          <w:rFonts w:ascii="仿宋_GB2312" w:hAnsi="仿宋_GB2312" w:cs="仿宋_GB2312" w:eastAsia="仿宋_GB2312"/>
        </w:rPr>
        <w:t>（北京时间）前递交投标文件。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项目编号：HRC-ZBDL-2025-01866</w:t>
      </w:r>
    </w:p>
    <w:p>
      <w:pPr>
        <w:pStyle w:val="null3"/>
      </w:pPr>
      <w:r>
        <w:rPr>
          <w:rFonts w:ascii="仿宋_GB2312" w:hAnsi="仿宋_GB2312" w:cs="仿宋_GB2312" w:eastAsia="仿宋_GB2312"/>
        </w:rPr>
        <w:t>项目名称：高精度转速标准装置采购</w:t>
      </w:r>
    </w:p>
    <w:p>
      <w:pPr>
        <w:pStyle w:val="null3"/>
      </w:pPr>
      <w:r>
        <w:rPr>
          <w:rFonts w:ascii="仿宋_GB2312" w:hAnsi="仿宋_GB2312" w:cs="仿宋_GB2312" w:eastAsia="仿宋_GB2312"/>
        </w:rPr>
        <w:t>采购方式：公开招标</w:t>
      </w:r>
    </w:p>
    <w:p>
      <w:pPr>
        <w:pStyle w:val="null3"/>
      </w:pPr>
      <w:r>
        <w:rPr>
          <w:rFonts w:ascii="仿宋_GB2312" w:hAnsi="仿宋_GB2312" w:cs="仿宋_GB2312" w:eastAsia="仿宋_GB2312"/>
        </w:rPr>
        <w:t>预算金额：150,000.00元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采购包1：合同签订后6个月内</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合同包1(高精度转速标准装置采购)落实政府采购政策需满足的资格要求如下:</w:t>
      </w:r>
    </w:p>
    <w:p>
      <w:pPr>
        <w:pStyle w:val="null3"/>
        <w:ind w:left="480"/>
      </w:pPr>
      <w:r>
        <w:rPr>
          <w:rFonts w:ascii="仿宋_GB2312" w:hAnsi="仿宋_GB2312" w:cs="仿宋_GB2312" w:eastAsia="仿宋_GB2312"/>
        </w:rPr>
        <w:t>参与的供应商（联合体）提供的货物全部由符合政策要求的中小企业制造。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合同包1(高精度转速标准装置采购)特定资格要求如下:</w:t>
      </w:r>
    </w:p>
    <w:p>
      <w:pPr>
        <w:pStyle w:val="null3"/>
      </w:pPr>
      <w:r>
        <w:rPr>
          <w:rFonts w:ascii="仿宋_GB2312" w:hAnsi="仿宋_GB2312" w:cs="仿宋_GB2312" w:eastAsia="仿宋_GB2312"/>
        </w:rPr>
        <w:t>(1)提供有效存续的企业营业执照（副本）/事业单位法人证书/专业服务机构执业许可证/民办非企业单位登记证书。</w:t>
      </w:r>
    </w:p>
    <w:p>
      <w:pPr>
        <w:pStyle w:val="null3"/>
      </w:pPr>
      <w:r>
        <w:rPr>
          <w:rFonts w:ascii="仿宋_GB2312" w:hAnsi="仿宋_GB2312" w:cs="仿宋_GB2312" w:eastAsia="仿宋_GB2312"/>
        </w:rPr>
        <w:t>(2)法定代表人（单位负责人）授权委托书（附法定代表人（单位负责人）、被授权人身份证复印件；（法定代表人（单位负责人）直接参加的，须提供法定代表人（单位负责人）身份证明书及身份证复印件且与营业执照上信息须一致）；非法人单位参照执行。</w:t>
      </w:r>
    </w:p>
    <w:p>
      <w:pPr>
        <w:pStyle w:val="null3"/>
      </w:pPr>
      <w:r>
        <w:rPr>
          <w:rFonts w:ascii="仿宋_GB2312" w:hAnsi="仿宋_GB2312" w:cs="仿宋_GB2312" w:eastAsia="仿宋_GB2312"/>
        </w:rPr>
        <w:t>(3)提供《基本资格条件承诺函》声明，经查，投标人未被列入“信用中国”网站记录的“失信被执行人”或“重大税收违法案件当事人”名单；不处于“中国政府采购网”记录的“政府采购严重违法失信行为记录名单”中的禁止参加政府采购活动期间。</w:t>
      </w:r>
    </w:p>
    <w:p>
      <w:pPr>
        <w:pStyle w:val="null3"/>
        <w:outlineLvl w:val="3"/>
      </w:pPr>
      <w:r>
        <w:rPr>
          <w:rFonts w:ascii="仿宋_GB2312" w:hAnsi="仿宋_GB2312" w:cs="仿宋_GB2312" w:eastAsia="仿宋_GB2312"/>
          <w:sz w:val="24"/>
          <w:b/>
        </w:rPr>
        <w:t>三、获取招标文件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2025年12月16日 </w:t>
      </w:r>
      <w:r>
        <w:rPr>
          <w:rFonts w:ascii="仿宋_GB2312" w:hAnsi="仿宋_GB2312" w:cs="仿宋_GB2312" w:eastAsia="仿宋_GB2312"/>
        </w:rPr>
        <w:t>至</w:t>
      </w:r>
      <w:r>
        <w:rPr>
          <w:rFonts w:ascii="仿宋_GB2312" w:hAnsi="仿宋_GB2312" w:cs="仿宋_GB2312" w:eastAsia="仿宋_GB2312"/>
        </w:rPr>
        <w:t xml:space="preserve"> 2025年12月23日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四、提交投标文件截止时间、开标时间和地点</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2026年01月08日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提交投标文件地点：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pPr>
      <w:r>
        <w:rPr>
          <w:rFonts w:ascii="仿宋_GB2312" w:hAnsi="仿宋_GB2312" w:cs="仿宋_GB2312" w:eastAsia="仿宋_GB2312"/>
        </w:rPr>
        <w:t>开标地点：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五、公告期限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5</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六、其他补充事宜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w:t>
      </w:r>
    </w:p>
    <w:p>
      <w:pPr>
        <w:pStyle w:val="null3"/>
        <w:outlineLvl w:val="3"/>
      </w:pPr>
      <w:r>
        <w:rPr>
          <w:rFonts w:ascii="仿宋_GB2312" w:hAnsi="仿宋_GB2312" w:cs="仿宋_GB2312" w:eastAsia="仿宋_GB2312"/>
          <w:sz w:val="24"/>
          <w:b/>
        </w:rPr>
        <w:t>七、对本次招标提出询问，请按以下方式联系。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陕西省计量科学研究院</w:t>
      </w:r>
    </w:p>
    <w:p>
      <w:pPr>
        <w:pStyle w:val="null3"/>
      </w:pPr>
      <w:r>
        <w:rPr>
          <w:rFonts w:ascii="仿宋_GB2312" w:hAnsi="仿宋_GB2312" w:cs="仿宋_GB2312" w:eastAsia="仿宋_GB2312"/>
        </w:rPr>
        <w:t>地址：</w:t>
      </w:r>
      <w:r>
        <w:rPr>
          <w:rFonts w:ascii="仿宋_GB2312" w:hAnsi="仿宋_GB2312" w:cs="仿宋_GB2312" w:eastAsia="仿宋_GB2312"/>
        </w:rPr>
        <w:t>西安市航天基地神舟六路南段580号</w:t>
      </w:r>
    </w:p>
    <w:p>
      <w:pPr>
        <w:pStyle w:val="null3"/>
      </w:pPr>
      <w:r>
        <w:rPr>
          <w:rFonts w:ascii="仿宋_GB2312" w:hAnsi="仿宋_GB2312" w:cs="仿宋_GB2312" w:eastAsia="仿宋_GB2312"/>
        </w:rPr>
        <w:t>联系方式：</w:t>
      </w:r>
      <w:r>
        <w:rPr>
          <w:rFonts w:ascii="仿宋_GB2312" w:hAnsi="仿宋_GB2312" w:cs="仿宋_GB2312" w:eastAsia="仿宋_GB2312"/>
        </w:rPr>
        <w:t xml:space="preserve"> 029-85838133</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华睿诚项目管理有限公司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陕西省西安市雁塔区曲江新区雁翔路3269号旺座曲江E座29层2901号</w:t>
      </w:r>
    </w:p>
    <w:p>
      <w:pPr>
        <w:pStyle w:val="null3"/>
      </w:pPr>
      <w:r>
        <w:rPr>
          <w:rFonts w:ascii="仿宋_GB2312" w:hAnsi="仿宋_GB2312" w:cs="仿宋_GB2312" w:eastAsia="仿宋_GB2312"/>
        </w:rPr>
        <w:t>联系方式：</w:t>
      </w:r>
      <w:r>
        <w:rPr>
          <w:rFonts w:ascii="仿宋_GB2312" w:hAnsi="仿宋_GB2312" w:cs="仿宋_GB2312" w:eastAsia="仿宋_GB2312"/>
        </w:rPr>
        <w:t>15209203045</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何幸</w:t>
      </w:r>
    </w:p>
    <w:p>
      <w:pPr>
        <w:pStyle w:val="null3"/>
      </w:pPr>
      <w:r>
        <w:rPr>
          <w:rFonts w:ascii="仿宋_GB2312" w:hAnsi="仿宋_GB2312" w:cs="仿宋_GB2312" w:eastAsia="仿宋_GB2312"/>
        </w:rPr>
        <w:t>电话：</w:t>
      </w:r>
      <w:r>
        <w:rPr>
          <w:rFonts w:ascii="仿宋_GB2312" w:hAnsi="仿宋_GB2312" w:cs="仿宋_GB2312" w:eastAsia="仿宋_GB2312"/>
        </w:rPr>
        <w:t>15209203045</w:t>
      </w:r>
    </w:p>
    <w:p>
      <w:pPr>
        <w:pStyle w:val="null3"/>
        <w:jc w:val="right"/>
      </w:pPr>
      <w:r>
        <w:rPr>
          <w:rFonts w:ascii="仿宋_GB2312" w:hAnsi="仿宋_GB2312" w:cs="仿宋_GB2312" w:eastAsia="仿宋_GB2312"/>
        </w:rPr>
        <w:t>华睿诚项目管理有限公司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