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A651B">
      <w:pPr>
        <w:spacing w:line="360" w:lineRule="auto"/>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auto"/>
          <w:sz w:val="32"/>
          <w:szCs w:val="32"/>
        </w:rPr>
        <w:t>项目编号：</w:t>
      </w:r>
      <w:r>
        <w:rPr>
          <w:rFonts w:hint="eastAsia" w:ascii="仿宋" w:hAnsi="仿宋" w:eastAsia="仿宋" w:cs="仿宋"/>
          <w:b/>
          <w:bCs/>
          <w:color w:val="auto"/>
          <w:kern w:val="2"/>
          <w:sz w:val="32"/>
          <w:szCs w:val="32"/>
          <w:lang w:val="en-US" w:eastAsia="zh-CN" w:bidi="ar-SA"/>
        </w:rPr>
        <w:t>HBSY-2025-006</w:t>
      </w:r>
    </w:p>
    <w:p w14:paraId="365C22A9">
      <w:pPr>
        <w:pStyle w:val="11"/>
        <w:rPr>
          <w:rFonts w:hint="eastAsia" w:ascii="仿宋" w:hAnsi="仿宋" w:eastAsia="仿宋" w:cs="仿宋"/>
          <w:color w:val="auto"/>
          <w:sz w:val="32"/>
          <w:szCs w:val="32"/>
        </w:rPr>
      </w:pPr>
    </w:p>
    <w:p w14:paraId="4B2C714B">
      <w:pPr>
        <w:pStyle w:val="11"/>
        <w:rPr>
          <w:rFonts w:hint="eastAsia" w:ascii="仿宋" w:hAnsi="仿宋" w:eastAsia="仿宋" w:cs="仿宋"/>
          <w:color w:val="auto"/>
          <w:sz w:val="32"/>
          <w:szCs w:val="32"/>
        </w:rPr>
      </w:pPr>
    </w:p>
    <w:p w14:paraId="4D83229B">
      <w:pPr>
        <w:pStyle w:val="11"/>
        <w:rPr>
          <w:rFonts w:hint="eastAsia" w:ascii="仿宋" w:hAnsi="仿宋" w:eastAsia="仿宋" w:cs="仿宋"/>
          <w:color w:val="auto"/>
          <w:sz w:val="32"/>
          <w:szCs w:val="32"/>
        </w:rPr>
      </w:pPr>
    </w:p>
    <w:p w14:paraId="55E38051">
      <w:pPr>
        <w:pStyle w:val="11"/>
        <w:rPr>
          <w:rFonts w:hint="eastAsia" w:ascii="仿宋" w:hAnsi="仿宋" w:eastAsia="仿宋" w:cs="仿宋"/>
        </w:rPr>
      </w:pPr>
    </w:p>
    <w:p w14:paraId="659695AE">
      <w:pPr>
        <w:pStyle w:val="39"/>
        <w:jc w:val="center"/>
        <w:rPr>
          <w:rFonts w:hint="eastAsia" w:ascii="仿宋" w:hAnsi="仿宋" w:eastAsia="仿宋" w:cs="仿宋"/>
          <w:b/>
          <w:bCs/>
          <w:color w:val="000000" w:themeColor="text1"/>
          <w:sz w:val="40"/>
          <w:szCs w:val="40"/>
          <w:lang w:eastAsia="zh-CN"/>
          <w14:textFill>
            <w14:solidFill>
              <w14:schemeClr w14:val="tx1"/>
            </w14:solidFill>
          </w14:textFill>
        </w:rPr>
      </w:pPr>
      <w:r>
        <w:rPr>
          <w:rFonts w:hint="eastAsia" w:ascii="仿宋" w:hAnsi="仿宋" w:eastAsia="仿宋" w:cs="仿宋"/>
          <w:b/>
          <w:bCs/>
          <w:color w:val="000000" w:themeColor="text1"/>
          <w:sz w:val="40"/>
          <w:szCs w:val="40"/>
          <w:lang w:eastAsia="zh-CN"/>
          <w14:textFill>
            <w14:solidFill>
              <w14:schemeClr w14:val="tx1"/>
            </w14:solidFill>
          </w14:textFill>
        </w:rPr>
        <w:t>汉滨区第三人民医院精神康复中心安保</w:t>
      </w:r>
    </w:p>
    <w:p w14:paraId="0043BC75">
      <w:pPr>
        <w:pStyle w:val="39"/>
        <w:jc w:val="center"/>
        <w:rPr>
          <w:rFonts w:hint="eastAsia" w:ascii="仿宋" w:hAnsi="仿宋" w:eastAsia="仿宋" w:cs="仿宋"/>
          <w:b/>
          <w:bCs/>
          <w:color w:val="000000" w:themeColor="text1"/>
          <w:sz w:val="48"/>
          <w:szCs w:val="48"/>
          <w:lang w:eastAsia="zh-CN"/>
          <w14:textFill>
            <w14:solidFill>
              <w14:schemeClr w14:val="tx1"/>
            </w14:solidFill>
          </w14:textFill>
        </w:rPr>
      </w:pPr>
      <w:r>
        <w:rPr>
          <w:rFonts w:hint="eastAsia" w:ascii="仿宋" w:hAnsi="仿宋" w:eastAsia="仿宋" w:cs="仿宋"/>
          <w:b/>
          <w:bCs/>
          <w:color w:val="000000" w:themeColor="text1"/>
          <w:sz w:val="40"/>
          <w:szCs w:val="40"/>
          <w:lang w:eastAsia="zh-CN"/>
          <w14:textFill>
            <w14:solidFill>
              <w14:schemeClr w14:val="tx1"/>
            </w14:solidFill>
          </w14:textFill>
        </w:rPr>
        <w:t>及消防社会化服务项目</w:t>
      </w:r>
    </w:p>
    <w:p w14:paraId="42DED249">
      <w:pPr>
        <w:pStyle w:val="39"/>
        <w:jc w:val="center"/>
        <w:rPr>
          <w:rFonts w:hint="eastAsia" w:ascii="仿宋" w:hAnsi="仿宋" w:eastAsia="仿宋" w:cs="仿宋"/>
          <w:b/>
          <w:bCs/>
          <w:color w:val="000000" w:themeColor="text1"/>
          <w:sz w:val="44"/>
          <w:szCs w:val="44"/>
          <w:lang w:eastAsia="zh-CN"/>
          <w14:textFill>
            <w14:solidFill>
              <w14:schemeClr w14:val="tx1"/>
            </w14:solidFill>
          </w14:textFill>
        </w:rPr>
      </w:pPr>
    </w:p>
    <w:p w14:paraId="7162034C">
      <w:pPr>
        <w:pStyle w:val="20"/>
        <w:rPr>
          <w:rFonts w:hint="eastAsia" w:ascii="仿宋" w:hAnsi="仿宋" w:eastAsia="仿宋" w:cs="仿宋"/>
          <w:b/>
          <w:bCs/>
          <w:color w:val="000000" w:themeColor="text1"/>
          <w:sz w:val="44"/>
          <w:szCs w:val="44"/>
          <w:lang w:eastAsia="zh-CN"/>
          <w14:textFill>
            <w14:solidFill>
              <w14:schemeClr w14:val="tx1"/>
            </w14:solidFill>
          </w14:textFill>
        </w:rPr>
      </w:pPr>
    </w:p>
    <w:p w14:paraId="0D6E6AFE">
      <w:pPr>
        <w:rPr>
          <w:rFonts w:hint="eastAsia" w:ascii="仿宋" w:hAnsi="仿宋" w:eastAsia="仿宋" w:cs="仿宋"/>
          <w:lang w:eastAsia="zh-CN"/>
        </w:rPr>
      </w:pPr>
    </w:p>
    <w:p w14:paraId="00F13F1A">
      <w:pPr>
        <w:tabs>
          <w:tab w:val="left" w:pos="2070"/>
          <w:tab w:val="center" w:pos="4365"/>
        </w:tabs>
        <w:snapToGrid w:val="0"/>
        <w:spacing w:line="360" w:lineRule="auto"/>
        <w:jc w:val="both"/>
        <w:rPr>
          <w:rFonts w:hint="eastAsia" w:ascii="仿宋" w:hAnsi="仿宋" w:eastAsia="仿宋" w:cs="仿宋"/>
          <w:b/>
          <w:bCs/>
          <w:color w:val="auto"/>
          <w:sz w:val="56"/>
          <w:szCs w:val="56"/>
        </w:rPr>
      </w:pPr>
    </w:p>
    <w:p w14:paraId="5E76A8E4">
      <w:pPr>
        <w:tabs>
          <w:tab w:val="left" w:pos="2070"/>
          <w:tab w:val="center" w:pos="4365"/>
        </w:tabs>
        <w:snapToGrid w:val="0"/>
        <w:spacing w:line="360" w:lineRule="auto"/>
        <w:jc w:val="center"/>
        <w:rPr>
          <w:rFonts w:hint="eastAsia" w:ascii="仿宋" w:hAnsi="仿宋" w:eastAsia="仿宋" w:cs="仿宋"/>
          <w:b/>
          <w:bCs/>
          <w:color w:val="auto"/>
          <w:sz w:val="72"/>
          <w:szCs w:val="72"/>
        </w:rPr>
      </w:pPr>
      <w:bookmarkStart w:id="0" w:name="OLE_LINK2"/>
      <w:r>
        <w:rPr>
          <w:rFonts w:hint="eastAsia" w:ascii="仿宋" w:hAnsi="仿宋" w:eastAsia="仿宋" w:cs="仿宋"/>
          <w:b/>
          <w:bCs/>
          <w:color w:val="auto"/>
          <w:sz w:val="56"/>
          <w:szCs w:val="56"/>
        </w:rPr>
        <w:t>竞争性磋商文件</w:t>
      </w:r>
      <w:bookmarkEnd w:id="0"/>
    </w:p>
    <w:p w14:paraId="75687582">
      <w:pPr>
        <w:tabs>
          <w:tab w:val="left" w:pos="2070"/>
          <w:tab w:val="center" w:pos="4365"/>
        </w:tabs>
        <w:snapToGrid w:val="0"/>
        <w:spacing w:line="360" w:lineRule="auto"/>
        <w:jc w:val="center"/>
        <w:rPr>
          <w:rFonts w:hint="eastAsia" w:ascii="仿宋" w:hAnsi="仿宋" w:eastAsia="仿宋" w:cs="仿宋"/>
          <w:b/>
          <w:bCs/>
          <w:color w:val="auto"/>
          <w:sz w:val="36"/>
          <w:szCs w:val="36"/>
        </w:rPr>
      </w:pPr>
    </w:p>
    <w:p w14:paraId="02DA59BC">
      <w:pPr>
        <w:spacing w:line="360" w:lineRule="auto"/>
        <w:rPr>
          <w:rFonts w:hint="eastAsia" w:ascii="仿宋" w:hAnsi="仿宋" w:eastAsia="仿宋" w:cs="仿宋"/>
          <w:color w:val="auto"/>
          <w:sz w:val="32"/>
          <w:szCs w:val="32"/>
        </w:rPr>
      </w:pPr>
    </w:p>
    <w:p w14:paraId="4E5F03C9">
      <w:pPr>
        <w:pStyle w:val="11"/>
        <w:ind w:left="0" w:leftChars="0" w:firstLine="0" w:firstLineChars="0"/>
        <w:rPr>
          <w:rFonts w:hint="eastAsia" w:ascii="仿宋" w:hAnsi="仿宋" w:eastAsia="仿宋" w:cs="仿宋"/>
          <w:b/>
          <w:bCs/>
          <w:color w:val="auto"/>
          <w:sz w:val="36"/>
          <w:szCs w:val="36"/>
        </w:rPr>
      </w:pPr>
    </w:p>
    <w:p w14:paraId="781D11A0">
      <w:pPr>
        <w:pStyle w:val="11"/>
        <w:ind w:left="0" w:leftChars="0" w:firstLine="0" w:firstLineChars="0"/>
        <w:rPr>
          <w:rFonts w:hint="eastAsia" w:ascii="仿宋" w:hAnsi="仿宋" w:eastAsia="仿宋" w:cs="仿宋"/>
          <w:b/>
          <w:bCs/>
          <w:color w:val="auto"/>
          <w:sz w:val="36"/>
          <w:szCs w:val="36"/>
        </w:rPr>
      </w:pPr>
    </w:p>
    <w:p w14:paraId="3EAC6E7A">
      <w:pPr>
        <w:pStyle w:val="11"/>
        <w:ind w:left="0" w:leftChars="0" w:firstLine="0" w:firstLineChars="0"/>
        <w:rPr>
          <w:rFonts w:hint="eastAsia" w:ascii="仿宋" w:hAnsi="仿宋" w:eastAsia="仿宋" w:cs="仿宋"/>
          <w:b/>
          <w:bCs/>
          <w:color w:val="auto"/>
          <w:sz w:val="36"/>
          <w:szCs w:val="36"/>
        </w:rPr>
      </w:pPr>
    </w:p>
    <w:p w14:paraId="1AED6EDA">
      <w:pPr>
        <w:spacing w:line="360" w:lineRule="auto"/>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采购单位：汉滨区第三人民医院</w:t>
      </w:r>
    </w:p>
    <w:p w14:paraId="6C7B5688">
      <w:pPr>
        <w:spacing w:line="360" w:lineRule="auto"/>
        <w:ind w:firstLine="2249" w:firstLineChars="7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日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期：二〇二</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十二</w:t>
      </w:r>
      <w:r>
        <w:rPr>
          <w:rFonts w:hint="eastAsia" w:ascii="仿宋" w:hAnsi="仿宋" w:eastAsia="仿宋" w:cs="仿宋"/>
          <w:b/>
          <w:bCs/>
          <w:color w:val="auto"/>
          <w:sz w:val="32"/>
          <w:szCs w:val="32"/>
        </w:rPr>
        <w:t>月</w:t>
      </w:r>
    </w:p>
    <w:p w14:paraId="65DB9D63">
      <w:pPr>
        <w:spacing w:line="360" w:lineRule="auto"/>
        <w:ind w:firstLine="1807" w:firstLineChars="500"/>
        <w:rPr>
          <w:rFonts w:hint="eastAsia" w:ascii="仿宋" w:hAnsi="仿宋" w:eastAsia="仿宋" w:cs="仿宋"/>
          <w:b/>
          <w:bCs/>
          <w:color w:val="auto"/>
          <w:sz w:val="36"/>
          <w:szCs w:val="36"/>
        </w:rPr>
        <w:sectPr>
          <w:headerReference r:id="rId4" w:type="first"/>
          <w:footerReference r:id="rId5" w:type="first"/>
          <w:headerReference r:id="rId3" w:type="default"/>
          <w:pgSz w:w="11906" w:h="16838"/>
          <w:pgMar w:top="1134" w:right="1361" w:bottom="1021" w:left="1531"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140FA1ED">
      <w:pPr>
        <w:tabs>
          <w:tab w:val="left" w:pos="2070"/>
          <w:tab w:val="center" w:pos="4365"/>
        </w:tabs>
        <w:snapToGrid w:val="0"/>
        <w:spacing w:line="440" w:lineRule="exact"/>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目  录</w:t>
      </w:r>
    </w:p>
    <w:p w14:paraId="6BBFFDB4">
      <w:pPr>
        <w:tabs>
          <w:tab w:val="left" w:pos="2070"/>
          <w:tab w:val="center" w:pos="4365"/>
        </w:tabs>
        <w:snapToGrid w:val="0"/>
        <w:spacing w:line="440" w:lineRule="exact"/>
        <w:jc w:val="center"/>
        <w:rPr>
          <w:rFonts w:hint="eastAsia" w:ascii="仿宋" w:hAnsi="仿宋" w:eastAsia="仿宋" w:cs="仿宋"/>
          <w:color w:val="auto"/>
          <w:shd w:val="clear" w:color="auto" w:fill="FFFFFF"/>
        </w:rPr>
      </w:pPr>
    </w:p>
    <w:p w14:paraId="47A2BAD8">
      <w:pPr>
        <w:pStyle w:val="18"/>
        <w:keepNext w:val="0"/>
        <w:keepLines w:val="0"/>
        <w:pageBreakBefore w:val="0"/>
        <w:widowControl w:val="0"/>
        <w:tabs>
          <w:tab w:val="right" w:leader="dot" w:pos="9014"/>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bookmarkStart w:id="1" w:name="_Toc385234427"/>
      <w:r>
        <w:rPr>
          <w:rFonts w:hint="eastAsia" w:ascii="仿宋" w:hAnsi="仿宋" w:eastAsia="仿宋" w:cs="仿宋"/>
          <w:b/>
          <w:bCs/>
          <w:color w:val="auto"/>
          <w:spacing w:val="10"/>
          <w:kern w:val="44"/>
          <w:sz w:val="28"/>
          <w:szCs w:val="28"/>
          <w:shd w:val="clear" w:color="auto" w:fill="FFFFFF"/>
        </w:rPr>
        <w:fldChar w:fldCharType="begin"/>
      </w:r>
      <w:r>
        <w:rPr>
          <w:rFonts w:hint="eastAsia" w:ascii="仿宋" w:hAnsi="仿宋" w:eastAsia="仿宋" w:cs="仿宋"/>
          <w:b/>
          <w:bCs/>
          <w:color w:val="auto"/>
          <w:spacing w:val="10"/>
          <w:kern w:val="44"/>
          <w:sz w:val="28"/>
          <w:szCs w:val="28"/>
          <w:shd w:val="clear" w:color="auto" w:fill="FFFFFF"/>
        </w:rPr>
        <w:instrText xml:space="preserve"> TOC \o "1-1" \u </w:instrText>
      </w:r>
      <w:r>
        <w:rPr>
          <w:rFonts w:hint="eastAsia" w:ascii="仿宋" w:hAnsi="仿宋" w:eastAsia="仿宋" w:cs="仿宋"/>
          <w:b/>
          <w:bCs/>
          <w:color w:val="auto"/>
          <w:spacing w:val="10"/>
          <w:kern w:val="44"/>
          <w:sz w:val="28"/>
          <w:szCs w:val="28"/>
          <w:shd w:val="clear" w:color="auto" w:fill="FFFFFF"/>
        </w:rPr>
        <w:fldChar w:fldCharType="separate"/>
      </w:r>
      <w:r>
        <w:rPr>
          <w:rFonts w:hint="eastAsia" w:ascii="仿宋" w:hAnsi="仿宋" w:eastAsia="仿宋" w:cs="仿宋"/>
          <w:bCs/>
          <w:color w:val="auto"/>
          <w:spacing w:val="10"/>
          <w:kern w:val="44"/>
          <w:sz w:val="28"/>
          <w:szCs w:val="28"/>
          <w:shd w:val="clear" w:color="auto" w:fill="FFFFFF"/>
        </w:rPr>
        <w:t>第一部分</w:t>
      </w:r>
      <w:r>
        <w:rPr>
          <w:rFonts w:hint="eastAsia" w:ascii="仿宋" w:hAnsi="仿宋" w:eastAsia="仿宋" w:cs="仿宋"/>
          <w:bCs/>
          <w:color w:val="auto"/>
          <w:spacing w:val="10"/>
          <w:kern w:val="44"/>
          <w:sz w:val="28"/>
          <w:szCs w:val="28"/>
          <w:shd w:val="clear" w:color="auto" w:fill="FFFFFF"/>
          <w:lang w:val="en-US" w:eastAsia="zh-CN"/>
        </w:rPr>
        <w:t xml:space="preserve">   </w:t>
      </w:r>
      <w:r>
        <w:rPr>
          <w:rFonts w:hint="eastAsia" w:ascii="仿宋" w:hAnsi="仿宋" w:eastAsia="仿宋" w:cs="仿宋"/>
          <w:bCs/>
          <w:color w:val="auto"/>
          <w:kern w:val="44"/>
          <w:sz w:val="28"/>
          <w:szCs w:val="28"/>
        </w:rPr>
        <w:t>竞争性磋商公告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_Toc4466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p w14:paraId="62844152">
      <w:pPr>
        <w:pStyle w:val="18"/>
        <w:keepNext w:val="0"/>
        <w:keepLines w:val="0"/>
        <w:pageBreakBefore w:val="0"/>
        <w:widowControl w:val="0"/>
        <w:tabs>
          <w:tab w:val="right" w:leader="dot" w:pos="9014"/>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bCs/>
          <w:color w:val="auto"/>
          <w:spacing w:val="10"/>
          <w:kern w:val="44"/>
          <w:sz w:val="28"/>
          <w:szCs w:val="28"/>
        </w:rPr>
        <w:t>第二部分</w:t>
      </w:r>
      <w:r>
        <w:rPr>
          <w:rFonts w:hint="eastAsia" w:ascii="仿宋" w:hAnsi="仿宋" w:eastAsia="仿宋" w:cs="仿宋"/>
          <w:bCs/>
          <w:color w:val="auto"/>
          <w:spacing w:val="10"/>
          <w:kern w:val="44"/>
          <w:sz w:val="28"/>
          <w:szCs w:val="28"/>
          <w:lang w:val="en-US" w:eastAsia="zh-CN"/>
        </w:rPr>
        <w:t xml:space="preserve">   </w:t>
      </w:r>
      <w:r>
        <w:rPr>
          <w:rFonts w:hint="eastAsia" w:ascii="仿宋" w:hAnsi="仿宋" w:eastAsia="仿宋" w:cs="仿宋"/>
          <w:bCs/>
          <w:color w:val="auto"/>
          <w:spacing w:val="10"/>
          <w:kern w:val="44"/>
          <w:sz w:val="28"/>
          <w:szCs w:val="28"/>
          <w:lang w:eastAsia="zh-CN"/>
        </w:rPr>
        <w:t>投标人</w:t>
      </w:r>
      <w:r>
        <w:rPr>
          <w:rFonts w:hint="eastAsia" w:ascii="仿宋" w:hAnsi="仿宋" w:eastAsia="仿宋" w:cs="仿宋"/>
          <w:bCs/>
          <w:color w:val="auto"/>
          <w:kern w:val="44"/>
          <w:sz w:val="28"/>
          <w:szCs w:val="28"/>
        </w:rPr>
        <w:t>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_Toc22893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p>
    <w:p w14:paraId="138C08B5">
      <w:pPr>
        <w:pStyle w:val="18"/>
        <w:keepNext w:val="0"/>
        <w:keepLines w:val="0"/>
        <w:pageBreakBefore w:val="0"/>
        <w:widowControl w:val="0"/>
        <w:tabs>
          <w:tab w:val="right" w:leader="dot" w:pos="9014"/>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bCs/>
          <w:color w:val="auto"/>
          <w:kern w:val="44"/>
          <w:sz w:val="28"/>
          <w:szCs w:val="28"/>
        </w:rPr>
        <w:t>第三部分</w:t>
      </w:r>
      <w:r>
        <w:rPr>
          <w:rFonts w:hint="eastAsia" w:ascii="仿宋" w:hAnsi="仿宋" w:eastAsia="仿宋" w:cs="仿宋"/>
          <w:bCs/>
          <w:color w:val="auto"/>
          <w:kern w:val="44"/>
          <w:sz w:val="28"/>
          <w:szCs w:val="28"/>
          <w:lang w:val="en-US" w:eastAsia="zh-CN"/>
        </w:rPr>
        <w:t xml:space="preserve">    </w:t>
      </w:r>
      <w:r>
        <w:rPr>
          <w:rFonts w:hint="eastAsia" w:ascii="仿宋" w:hAnsi="仿宋" w:eastAsia="仿宋" w:cs="仿宋"/>
          <w:bCs/>
          <w:color w:val="auto"/>
          <w:kern w:val="44"/>
          <w:sz w:val="28"/>
          <w:szCs w:val="28"/>
          <w:lang w:eastAsia="zh-CN"/>
        </w:rPr>
        <w:t>投标人</w:t>
      </w:r>
      <w:r>
        <w:rPr>
          <w:rFonts w:hint="eastAsia" w:ascii="仿宋" w:hAnsi="仿宋" w:eastAsia="仿宋" w:cs="仿宋"/>
          <w:bCs/>
          <w:color w:val="auto"/>
          <w:kern w:val="44"/>
          <w:sz w:val="28"/>
          <w:szCs w:val="28"/>
        </w:rPr>
        <w:t>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_Toc30531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p w14:paraId="0D267CDA">
      <w:pPr>
        <w:pStyle w:val="18"/>
        <w:keepNext w:val="0"/>
        <w:keepLines w:val="0"/>
        <w:pageBreakBefore w:val="0"/>
        <w:widowControl w:val="0"/>
        <w:tabs>
          <w:tab w:val="right" w:leader="dot" w:pos="9014"/>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bCs/>
          <w:color w:val="auto"/>
          <w:spacing w:val="20"/>
          <w:kern w:val="44"/>
          <w:sz w:val="28"/>
          <w:szCs w:val="28"/>
          <w:highlight w:val="none"/>
        </w:rPr>
        <w:t xml:space="preserve">第四部分  </w:t>
      </w:r>
      <w:r>
        <w:rPr>
          <w:rFonts w:hint="eastAsia" w:ascii="仿宋" w:hAnsi="仿宋" w:eastAsia="仿宋" w:cs="仿宋"/>
          <w:bCs/>
          <w:color w:val="auto"/>
          <w:spacing w:val="20"/>
          <w:kern w:val="44"/>
          <w:sz w:val="28"/>
          <w:szCs w:val="28"/>
          <w:highlight w:val="none"/>
          <w:lang w:val="en-US" w:eastAsia="zh-CN"/>
        </w:rPr>
        <w:t>服务内容及要求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_Toc15778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p>
    <w:p w14:paraId="649DDC8C">
      <w:pPr>
        <w:pStyle w:val="18"/>
        <w:keepNext w:val="0"/>
        <w:keepLines w:val="0"/>
        <w:pageBreakBefore w:val="0"/>
        <w:widowControl w:val="0"/>
        <w:tabs>
          <w:tab w:val="right" w:leader="dot" w:pos="9014"/>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bCs/>
          <w:color w:val="auto"/>
          <w:spacing w:val="20"/>
          <w:kern w:val="44"/>
          <w:sz w:val="28"/>
          <w:szCs w:val="28"/>
        </w:rPr>
        <w:t>第五部分  商务条款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_Toc6447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p>
    <w:p w14:paraId="56F1BB5F">
      <w:pPr>
        <w:pStyle w:val="18"/>
        <w:keepNext w:val="0"/>
        <w:keepLines w:val="0"/>
        <w:pageBreakBefore w:val="0"/>
        <w:widowControl w:val="0"/>
        <w:tabs>
          <w:tab w:val="right" w:leader="dot" w:pos="9014"/>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bCs/>
          <w:spacing w:val="20"/>
          <w:kern w:val="44"/>
          <w:sz w:val="28"/>
          <w:szCs w:val="28"/>
        </w:rPr>
        <w:t>第六部分  合同条款（格式）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_Toc12156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p>
    <w:p w14:paraId="625FF6A4">
      <w:pPr>
        <w:pStyle w:val="18"/>
        <w:keepNext w:val="0"/>
        <w:keepLines w:val="0"/>
        <w:pageBreakBefore w:val="0"/>
        <w:widowControl w:val="0"/>
        <w:tabs>
          <w:tab w:val="right" w:leader="dot" w:pos="9014"/>
        </w:tabs>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bCs/>
          <w:color w:val="auto"/>
          <w:spacing w:val="20"/>
          <w:kern w:val="44"/>
          <w:sz w:val="28"/>
          <w:szCs w:val="28"/>
        </w:rPr>
        <w:t>第七部分  竞争性磋商响应文件格式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_Toc4834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p>
    <w:p w14:paraId="0D772DE7">
      <w:pPr>
        <w:pStyle w:val="18"/>
        <w:keepNext w:val="0"/>
        <w:keepLines w:val="0"/>
        <w:pageBreakBefore w:val="0"/>
        <w:widowControl w:val="0"/>
        <w:tabs>
          <w:tab w:val="right" w:leader="dot" w:pos="9004"/>
        </w:tabs>
        <w:kinsoku/>
        <w:wordWrap/>
        <w:overflowPunct/>
        <w:topLinePunct w:val="0"/>
        <w:autoSpaceDE/>
        <w:autoSpaceDN/>
        <w:bidi w:val="0"/>
        <w:adjustRightInd/>
        <w:snapToGrid/>
        <w:spacing w:line="600" w:lineRule="exact"/>
        <w:textAlignment w:val="auto"/>
        <w:rPr>
          <w:rFonts w:hint="eastAsia" w:ascii="仿宋" w:hAnsi="仿宋" w:eastAsia="仿宋" w:cs="仿宋"/>
          <w:b/>
          <w:bCs/>
          <w:color w:val="auto"/>
          <w:spacing w:val="10"/>
          <w:kern w:val="44"/>
          <w:sz w:val="30"/>
          <w:szCs w:val="30"/>
          <w:shd w:val="clear" w:color="auto" w:fill="FFFFFF"/>
          <w:lang w:val="en-US"/>
        </w:rPr>
      </w:pPr>
      <w:r>
        <w:rPr>
          <w:rFonts w:hint="eastAsia" w:ascii="仿宋" w:hAnsi="仿宋" w:eastAsia="仿宋" w:cs="仿宋"/>
          <w:bCs/>
          <w:color w:val="auto"/>
          <w:spacing w:val="10"/>
          <w:kern w:val="44"/>
          <w:sz w:val="28"/>
          <w:szCs w:val="28"/>
          <w:shd w:val="clear" w:color="auto" w:fill="FFFFFF"/>
        </w:rPr>
        <w:fldChar w:fldCharType="end"/>
      </w:r>
    </w:p>
    <w:p w14:paraId="3D5347E3">
      <w:pPr>
        <w:pStyle w:val="18"/>
        <w:tabs>
          <w:tab w:val="right" w:leader="dot" w:pos="9004"/>
        </w:tabs>
        <w:spacing w:line="440" w:lineRule="exact"/>
        <w:rPr>
          <w:rFonts w:hint="eastAsia" w:ascii="仿宋" w:hAnsi="仿宋" w:eastAsia="仿宋" w:cs="仿宋"/>
          <w:b/>
          <w:bCs/>
          <w:color w:val="auto"/>
          <w:kern w:val="44"/>
          <w:sz w:val="24"/>
          <w:szCs w:val="24"/>
        </w:rPr>
      </w:pPr>
      <w:bookmarkStart w:id="2" w:name="_Toc470876866"/>
    </w:p>
    <w:p w14:paraId="5FE6E9F8">
      <w:pPr>
        <w:pStyle w:val="18"/>
        <w:tabs>
          <w:tab w:val="right" w:leader="dot" w:pos="9004"/>
        </w:tabs>
        <w:spacing w:line="440" w:lineRule="exact"/>
        <w:rPr>
          <w:rFonts w:hint="eastAsia" w:ascii="仿宋" w:hAnsi="仿宋" w:eastAsia="仿宋" w:cs="仿宋"/>
          <w:b/>
          <w:bCs/>
          <w:color w:val="auto"/>
          <w:kern w:val="44"/>
          <w:sz w:val="24"/>
          <w:szCs w:val="24"/>
        </w:rPr>
      </w:pPr>
    </w:p>
    <w:p w14:paraId="5ED866EF">
      <w:pPr>
        <w:pStyle w:val="18"/>
        <w:tabs>
          <w:tab w:val="right" w:leader="dot" w:pos="9004"/>
        </w:tabs>
        <w:spacing w:line="440" w:lineRule="exact"/>
        <w:rPr>
          <w:rFonts w:hint="eastAsia" w:ascii="仿宋" w:hAnsi="仿宋" w:eastAsia="仿宋" w:cs="仿宋"/>
          <w:b/>
          <w:bCs/>
          <w:color w:val="auto"/>
          <w:kern w:val="44"/>
          <w:sz w:val="24"/>
          <w:szCs w:val="24"/>
        </w:rPr>
      </w:pPr>
    </w:p>
    <w:p w14:paraId="32350353">
      <w:pPr>
        <w:pStyle w:val="18"/>
        <w:tabs>
          <w:tab w:val="right" w:leader="dot" w:pos="9004"/>
        </w:tabs>
        <w:spacing w:line="440" w:lineRule="exact"/>
        <w:rPr>
          <w:rFonts w:hint="eastAsia" w:ascii="仿宋" w:hAnsi="仿宋" w:eastAsia="仿宋" w:cs="仿宋"/>
          <w:b/>
          <w:bCs/>
          <w:color w:val="auto"/>
          <w:kern w:val="44"/>
          <w:sz w:val="24"/>
          <w:szCs w:val="24"/>
        </w:rPr>
      </w:pPr>
    </w:p>
    <w:p w14:paraId="524C1D22">
      <w:pPr>
        <w:pStyle w:val="18"/>
        <w:tabs>
          <w:tab w:val="right" w:leader="dot" w:pos="9004"/>
        </w:tabs>
        <w:spacing w:line="440" w:lineRule="exact"/>
        <w:rPr>
          <w:rFonts w:hint="eastAsia" w:ascii="仿宋" w:hAnsi="仿宋" w:eastAsia="仿宋" w:cs="仿宋"/>
          <w:b/>
          <w:bCs/>
          <w:color w:val="auto"/>
          <w:kern w:val="44"/>
          <w:sz w:val="24"/>
          <w:szCs w:val="24"/>
        </w:rPr>
      </w:pPr>
    </w:p>
    <w:p w14:paraId="2A4524F0">
      <w:pPr>
        <w:pStyle w:val="18"/>
        <w:tabs>
          <w:tab w:val="right" w:leader="dot" w:pos="9004"/>
        </w:tabs>
        <w:spacing w:line="440" w:lineRule="exact"/>
        <w:rPr>
          <w:rFonts w:hint="eastAsia" w:ascii="仿宋" w:hAnsi="仿宋" w:eastAsia="仿宋" w:cs="仿宋"/>
          <w:b/>
          <w:bCs/>
          <w:color w:val="auto"/>
          <w:kern w:val="44"/>
          <w:sz w:val="24"/>
          <w:szCs w:val="24"/>
        </w:rPr>
      </w:pPr>
    </w:p>
    <w:p w14:paraId="3B6DBF6D">
      <w:pPr>
        <w:pStyle w:val="18"/>
        <w:tabs>
          <w:tab w:val="right" w:leader="dot" w:pos="9004"/>
        </w:tabs>
        <w:spacing w:line="440" w:lineRule="exact"/>
        <w:rPr>
          <w:rFonts w:hint="eastAsia" w:ascii="仿宋" w:hAnsi="仿宋" w:eastAsia="仿宋" w:cs="仿宋"/>
          <w:b/>
          <w:bCs/>
          <w:color w:val="auto"/>
          <w:kern w:val="44"/>
          <w:sz w:val="24"/>
          <w:szCs w:val="24"/>
        </w:rPr>
      </w:pPr>
    </w:p>
    <w:p w14:paraId="47AF0335">
      <w:pPr>
        <w:pStyle w:val="18"/>
        <w:tabs>
          <w:tab w:val="right" w:leader="dot" w:pos="9004"/>
        </w:tabs>
        <w:spacing w:line="440" w:lineRule="exact"/>
        <w:rPr>
          <w:rFonts w:hint="eastAsia" w:ascii="仿宋" w:hAnsi="仿宋" w:eastAsia="仿宋" w:cs="仿宋"/>
          <w:b/>
          <w:bCs/>
          <w:color w:val="auto"/>
          <w:kern w:val="44"/>
          <w:sz w:val="24"/>
          <w:szCs w:val="24"/>
        </w:rPr>
      </w:pPr>
    </w:p>
    <w:p w14:paraId="3C30C235">
      <w:pPr>
        <w:pStyle w:val="18"/>
        <w:tabs>
          <w:tab w:val="right" w:leader="dot" w:pos="9004"/>
        </w:tabs>
        <w:spacing w:line="440" w:lineRule="exact"/>
        <w:rPr>
          <w:rFonts w:hint="eastAsia" w:ascii="仿宋" w:hAnsi="仿宋" w:eastAsia="仿宋" w:cs="仿宋"/>
          <w:b/>
          <w:bCs/>
          <w:color w:val="auto"/>
          <w:kern w:val="44"/>
          <w:sz w:val="24"/>
          <w:szCs w:val="24"/>
        </w:rPr>
      </w:pPr>
    </w:p>
    <w:p w14:paraId="4341E4E5">
      <w:pPr>
        <w:rPr>
          <w:rFonts w:hint="eastAsia" w:ascii="仿宋" w:hAnsi="仿宋" w:eastAsia="仿宋" w:cs="仿宋"/>
          <w:b/>
          <w:bCs/>
          <w:color w:val="auto"/>
          <w:kern w:val="44"/>
          <w:sz w:val="24"/>
          <w:szCs w:val="24"/>
        </w:rPr>
      </w:pPr>
    </w:p>
    <w:p w14:paraId="580069BB">
      <w:pPr>
        <w:rPr>
          <w:rFonts w:hint="eastAsia" w:ascii="仿宋" w:hAnsi="仿宋" w:eastAsia="仿宋" w:cs="仿宋"/>
          <w:b/>
          <w:bCs/>
          <w:color w:val="auto"/>
          <w:kern w:val="44"/>
          <w:sz w:val="24"/>
          <w:szCs w:val="24"/>
        </w:rPr>
      </w:pPr>
    </w:p>
    <w:p w14:paraId="513D8B8E">
      <w:pPr>
        <w:rPr>
          <w:rFonts w:hint="eastAsia" w:ascii="仿宋" w:hAnsi="仿宋" w:eastAsia="仿宋" w:cs="仿宋"/>
          <w:b/>
          <w:bCs/>
          <w:color w:val="auto"/>
          <w:kern w:val="44"/>
          <w:sz w:val="24"/>
          <w:szCs w:val="24"/>
        </w:rPr>
      </w:pPr>
    </w:p>
    <w:p w14:paraId="61D354C8">
      <w:pPr>
        <w:rPr>
          <w:rFonts w:hint="eastAsia" w:ascii="仿宋" w:hAnsi="仿宋" w:eastAsia="仿宋" w:cs="仿宋"/>
          <w:color w:val="auto"/>
        </w:rPr>
      </w:pPr>
    </w:p>
    <w:p w14:paraId="3CB1F581">
      <w:pPr>
        <w:rPr>
          <w:rFonts w:hint="eastAsia" w:ascii="仿宋" w:hAnsi="仿宋" w:eastAsia="仿宋" w:cs="仿宋"/>
          <w:color w:val="auto"/>
        </w:rPr>
      </w:pPr>
    </w:p>
    <w:p w14:paraId="0D8DB0CD">
      <w:pPr>
        <w:pStyle w:val="18"/>
        <w:tabs>
          <w:tab w:val="right" w:leader="dot" w:pos="9004"/>
        </w:tabs>
        <w:spacing w:line="440" w:lineRule="exact"/>
        <w:jc w:val="center"/>
        <w:rPr>
          <w:rFonts w:hint="eastAsia" w:ascii="仿宋" w:hAnsi="仿宋" w:eastAsia="仿宋" w:cs="仿宋"/>
          <w:b/>
          <w:bCs/>
          <w:color w:val="auto"/>
          <w:kern w:val="44"/>
          <w:sz w:val="32"/>
          <w:szCs w:val="32"/>
        </w:rPr>
        <w:sectPr>
          <w:footerReference r:id="rId6" w:type="default"/>
          <w:pgSz w:w="11906" w:h="16838"/>
          <w:pgMar w:top="1134" w:right="1361" w:bottom="1021" w:left="153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bookmarkEnd w:id="1"/>
    <w:bookmarkEnd w:id="2"/>
    <w:p w14:paraId="6CDA69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center"/>
        <w:textAlignment w:val="auto"/>
        <w:outlineLvl w:val="0"/>
        <w:rPr>
          <w:rFonts w:hint="eastAsia" w:ascii="仿宋" w:hAnsi="仿宋" w:eastAsia="仿宋" w:cs="仿宋"/>
          <w:b/>
          <w:bCs/>
          <w:color w:val="auto"/>
          <w:kern w:val="44"/>
          <w:sz w:val="32"/>
          <w:szCs w:val="32"/>
        </w:rPr>
      </w:pPr>
      <w:bookmarkStart w:id="3" w:name="_Toc4466"/>
      <w:bookmarkStart w:id="4" w:name="_Toc453858057"/>
      <w:bookmarkStart w:id="5" w:name="_Toc453917520"/>
      <w:bookmarkStart w:id="6" w:name="_Toc385234428"/>
      <w:bookmarkStart w:id="7" w:name="_Toc453917613"/>
      <w:bookmarkStart w:id="8" w:name="_Toc326251048"/>
      <w:bookmarkStart w:id="9" w:name="_Toc470876867"/>
      <w:r>
        <w:rPr>
          <w:rFonts w:hint="eastAsia" w:ascii="仿宋" w:hAnsi="仿宋" w:eastAsia="仿宋" w:cs="仿宋"/>
          <w:b/>
          <w:bCs/>
          <w:color w:val="auto"/>
          <w:spacing w:val="10"/>
          <w:kern w:val="44"/>
          <w:sz w:val="30"/>
          <w:szCs w:val="30"/>
          <w:shd w:val="clear" w:color="auto" w:fill="FFFFFF"/>
        </w:rPr>
        <w:t>第一部分</w:t>
      </w:r>
      <w:r>
        <w:rPr>
          <w:rFonts w:hint="eastAsia" w:ascii="仿宋" w:hAnsi="仿宋" w:eastAsia="仿宋" w:cs="仿宋"/>
          <w:b/>
          <w:bCs/>
          <w:color w:val="auto"/>
          <w:spacing w:val="10"/>
          <w:kern w:val="44"/>
          <w:sz w:val="30"/>
          <w:szCs w:val="30"/>
          <w:shd w:val="clear" w:color="auto" w:fill="FFFFFF"/>
          <w:lang w:val="en-US" w:eastAsia="zh-CN"/>
        </w:rPr>
        <w:t xml:space="preserve">  </w:t>
      </w:r>
      <w:r>
        <w:rPr>
          <w:rFonts w:hint="eastAsia" w:ascii="仿宋" w:hAnsi="仿宋" w:eastAsia="仿宋" w:cs="仿宋"/>
          <w:b/>
          <w:bCs/>
          <w:color w:val="auto"/>
          <w:kern w:val="44"/>
          <w:sz w:val="32"/>
          <w:szCs w:val="32"/>
        </w:rPr>
        <w:t>竞争性磋商公告</w:t>
      </w:r>
      <w:bookmarkEnd w:id="3"/>
    </w:p>
    <w:p w14:paraId="3B9ACC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项目概况</w:t>
      </w:r>
    </w:p>
    <w:p w14:paraId="0AA92C8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汉滨区第三人民医院精神康复中心安保及消防社会化服务项目采购项目</w:t>
      </w:r>
      <w:r>
        <w:rPr>
          <w:rFonts w:hint="eastAsia" w:ascii="仿宋" w:hAnsi="仿宋" w:eastAsia="仿宋" w:cs="仿宋"/>
          <w:i w:val="0"/>
          <w:iCs w:val="0"/>
          <w:caps w:val="0"/>
          <w:color w:val="auto"/>
          <w:spacing w:val="0"/>
          <w:sz w:val="24"/>
          <w:szCs w:val="24"/>
          <w:highlight w:val="none"/>
          <w:shd w:val="clear" w:color="auto" w:fill="FFFFFF"/>
        </w:rPr>
        <w:t>的潜在供应商应在汉滨区第三人民医院</w:t>
      </w:r>
      <w:r>
        <w:rPr>
          <w:rFonts w:hint="eastAsia" w:ascii="仿宋" w:hAnsi="仿宋" w:eastAsia="仿宋" w:cs="仿宋"/>
          <w:i w:val="0"/>
          <w:iCs w:val="0"/>
          <w:caps w:val="0"/>
          <w:color w:val="auto"/>
          <w:spacing w:val="0"/>
          <w:sz w:val="24"/>
          <w:szCs w:val="24"/>
          <w:highlight w:val="none"/>
          <w:shd w:val="clear" w:color="auto" w:fill="FFFFFF"/>
          <w:lang w:eastAsia="zh-CN"/>
        </w:rPr>
        <w:t>办公室</w:t>
      </w:r>
      <w:r>
        <w:rPr>
          <w:rFonts w:hint="eastAsia" w:ascii="仿宋" w:hAnsi="仿宋" w:eastAsia="仿宋" w:cs="仿宋"/>
          <w:i w:val="0"/>
          <w:iCs w:val="0"/>
          <w:caps w:val="0"/>
          <w:color w:val="auto"/>
          <w:spacing w:val="0"/>
          <w:sz w:val="24"/>
          <w:szCs w:val="24"/>
          <w:highlight w:val="none"/>
          <w:shd w:val="clear" w:color="auto" w:fill="FFFFFF"/>
        </w:rPr>
        <w:t>获取</w:t>
      </w:r>
      <w:r>
        <w:rPr>
          <w:rFonts w:hint="eastAsia" w:ascii="仿宋" w:hAnsi="仿宋" w:eastAsia="仿宋" w:cs="仿宋"/>
          <w:i w:val="0"/>
          <w:iCs w:val="0"/>
          <w:caps w:val="0"/>
          <w:color w:val="auto"/>
          <w:spacing w:val="0"/>
          <w:sz w:val="24"/>
          <w:szCs w:val="24"/>
          <w:highlight w:val="none"/>
          <w:shd w:val="clear" w:color="auto" w:fill="FFFFFF"/>
          <w:lang w:eastAsia="zh-CN"/>
        </w:rPr>
        <w:t>采购</w:t>
      </w:r>
      <w:r>
        <w:rPr>
          <w:rFonts w:hint="eastAsia" w:ascii="仿宋" w:hAnsi="仿宋" w:eastAsia="仿宋" w:cs="仿宋"/>
          <w:i w:val="0"/>
          <w:iCs w:val="0"/>
          <w:caps w:val="0"/>
          <w:color w:val="auto"/>
          <w:spacing w:val="0"/>
          <w:sz w:val="24"/>
          <w:szCs w:val="24"/>
          <w:highlight w:val="none"/>
          <w:shd w:val="clear" w:color="auto" w:fill="FFFFFF"/>
        </w:rPr>
        <w:t>文件，并于2025年12月15日10时00分（北京时间）前提交响应文件。</w:t>
      </w:r>
    </w:p>
    <w:p w14:paraId="6C9472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一、项目基本情况</w:t>
      </w:r>
    </w:p>
    <w:p w14:paraId="203DC88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项目编号：</w:t>
      </w:r>
      <w:r>
        <w:rPr>
          <w:rFonts w:hint="eastAsia" w:ascii="仿宋" w:hAnsi="仿宋" w:eastAsia="仿宋" w:cs="仿宋"/>
          <w:i w:val="0"/>
          <w:iCs w:val="0"/>
          <w:caps w:val="0"/>
          <w:color w:val="auto"/>
          <w:spacing w:val="0"/>
          <w:sz w:val="24"/>
          <w:szCs w:val="24"/>
          <w:highlight w:val="none"/>
          <w:shd w:val="clear" w:color="auto" w:fill="FFFFFF"/>
          <w:lang w:val="en-US" w:eastAsia="zh-CN"/>
        </w:rPr>
        <w:t>HBSY-2025-006</w:t>
      </w:r>
    </w:p>
    <w:p w14:paraId="43CE0F4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项目名称：</w:t>
      </w:r>
      <w:r>
        <w:rPr>
          <w:rFonts w:hint="eastAsia" w:ascii="仿宋" w:hAnsi="仿宋" w:eastAsia="仿宋" w:cs="仿宋"/>
          <w:i w:val="0"/>
          <w:iCs w:val="0"/>
          <w:caps w:val="0"/>
          <w:color w:val="auto"/>
          <w:spacing w:val="0"/>
          <w:sz w:val="24"/>
          <w:szCs w:val="24"/>
          <w:highlight w:val="none"/>
          <w:shd w:val="clear" w:color="auto" w:fill="FFFFFF"/>
          <w:lang w:eastAsia="zh-CN"/>
        </w:rPr>
        <w:t>汉滨区第三人民医院精神康复中心安保及消防社会化服务项目</w:t>
      </w:r>
    </w:p>
    <w:p w14:paraId="2EC2458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采购方式：竞争性磋商</w:t>
      </w:r>
    </w:p>
    <w:p w14:paraId="280C1FD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预算金额：252,000.00元</w:t>
      </w:r>
    </w:p>
    <w:p w14:paraId="7EF558D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采购需求：</w:t>
      </w:r>
    </w:p>
    <w:p w14:paraId="33EDB06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汉滨区第三人民医院精神康复中心安保及消防社会化服务项目</w:t>
      </w:r>
      <w:r>
        <w:rPr>
          <w:rFonts w:hint="eastAsia" w:ascii="仿宋" w:hAnsi="仿宋" w:eastAsia="仿宋" w:cs="仿宋"/>
          <w:i w:val="0"/>
          <w:iCs w:val="0"/>
          <w:caps w:val="0"/>
          <w:color w:val="auto"/>
          <w:spacing w:val="0"/>
          <w:sz w:val="24"/>
          <w:szCs w:val="24"/>
          <w:highlight w:val="none"/>
          <w:shd w:val="clear" w:color="auto" w:fill="FFFFFF"/>
        </w:rPr>
        <w:t>):</w:t>
      </w:r>
    </w:p>
    <w:p w14:paraId="655E957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eastAsia="zh-CN"/>
        </w:rPr>
        <w:t>252,000.00</w:t>
      </w:r>
      <w:r>
        <w:rPr>
          <w:rFonts w:hint="eastAsia" w:ascii="仿宋" w:hAnsi="仿宋" w:eastAsia="仿宋" w:cs="仿宋"/>
          <w:i w:val="0"/>
          <w:iCs w:val="0"/>
          <w:caps w:val="0"/>
          <w:color w:val="auto"/>
          <w:spacing w:val="0"/>
          <w:sz w:val="24"/>
          <w:szCs w:val="24"/>
          <w:highlight w:val="none"/>
          <w:shd w:val="clear" w:color="auto" w:fill="FFFFFF"/>
        </w:rPr>
        <w:t>元</w:t>
      </w:r>
    </w:p>
    <w:p w14:paraId="76BED32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eastAsia="zh-CN"/>
        </w:rPr>
        <w:t>252,000.00元</w:t>
      </w:r>
    </w:p>
    <w:tbl>
      <w:tblPr>
        <w:tblStyle w:val="24"/>
        <w:tblW w:w="905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74"/>
        <w:gridCol w:w="1652"/>
        <w:gridCol w:w="1674"/>
        <w:gridCol w:w="1276"/>
        <w:gridCol w:w="1750"/>
        <w:gridCol w:w="1633"/>
      </w:tblGrid>
      <w:tr w14:paraId="68BF5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tblHeader/>
          <w:jc w:val="center"/>
        </w:trPr>
        <w:tc>
          <w:tcPr>
            <w:tcW w:w="10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A2CE2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6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5B8151">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6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60C8F2">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2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5FC711">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14:paraId="4BADA25C">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7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E2A93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技术规格、</w:t>
            </w:r>
          </w:p>
          <w:p w14:paraId="29DFA8F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参数及要求</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0695A4">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r>
      <w:tr w14:paraId="22B4D2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B388BE">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6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07764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保安服务</w:t>
            </w:r>
          </w:p>
        </w:tc>
        <w:tc>
          <w:tcPr>
            <w:tcW w:w="16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618826">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252000</w:t>
            </w:r>
          </w:p>
        </w:tc>
        <w:tc>
          <w:tcPr>
            <w:tcW w:w="12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EBB11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7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B0448B">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6B40AF">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252,000.00</w:t>
            </w:r>
          </w:p>
        </w:tc>
      </w:tr>
    </w:tbl>
    <w:p w14:paraId="622D2D9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本合同包不接受联合体投标</w:t>
      </w:r>
    </w:p>
    <w:p w14:paraId="14E4D8D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合同履行期限：</w:t>
      </w:r>
      <w:r>
        <w:rPr>
          <w:rFonts w:hint="eastAsia" w:ascii="仿宋" w:hAnsi="仿宋" w:eastAsia="仿宋" w:cs="仿宋"/>
          <w:i w:val="0"/>
          <w:iCs w:val="0"/>
          <w:caps w:val="0"/>
          <w:color w:val="auto"/>
          <w:spacing w:val="0"/>
          <w:sz w:val="24"/>
          <w:szCs w:val="24"/>
          <w:highlight w:val="none"/>
          <w:shd w:val="clear" w:color="auto" w:fill="FFFFFF"/>
          <w:lang w:val="en-US" w:eastAsia="zh-CN"/>
        </w:rPr>
        <w:t>自合同签订之日起一年。</w:t>
      </w:r>
    </w:p>
    <w:p w14:paraId="6BC2213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二、申请人的资格要求：</w:t>
      </w:r>
    </w:p>
    <w:p w14:paraId="489D1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1.满足《中华人民共和国政府采购法》第二十二条规定;</w:t>
      </w:r>
    </w:p>
    <w:p w14:paraId="6FE1711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2.落实政府采购政策需满足的资格要求：</w:t>
      </w:r>
    </w:p>
    <w:p w14:paraId="3B53B02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汉滨区第三人民医院精神康复中心安保及消防社会化服务项目</w:t>
      </w:r>
      <w:r>
        <w:rPr>
          <w:rFonts w:hint="eastAsia" w:ascii="仿宋" w:hAnsi="仿宋" w:eastAsia="仿宋" w:cs="仿宋"/>
          <w:i w:val="0"/>
          <w:iCs w:val="0"/>
          <w:caps w:val="0"/>
          <w:color w:val="auto"/>
          <w:spacing w:val="0"/>
          <w:sz w:val="24"/>
          <w:szCs w:val="24"/>
          <w:highlight w:val="none"/>
          <w:shd w:val="clear" w:color="auto" w:fill="FFFFFF"/>
        </w:rPr>
        <w:t>)落实政府采购政策需满足的资格要求如下:</w:t>
      </w:r>
    </w:p>
    <w:p w14:paraId="17DEF12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关于运用政府采购政策支持乡村产业振兴的通知》（财库〔2021〕19号）；⑩《陕西省中小企业政府采购信用融资办法》（陕财办采〔2018〕23号）。</w:t>
      </w:r>
    </w:p>
    <w:p w14:paraId="5D713A3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3.本项目的特定资格要求：</w:t>
      </w:r>
    </w:p>
    <w:p w14:paraId="0BCEAF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汉滨区第三人民医院精神康复中心安保及消防社会化服务项目</w:t>
      </w:r>
      <w:r>
        <w:rPr>
          <w:rFonts w:hint="eastAsia" w:ascii="仿宋" w:hAnsi="仿宋" w:eastAsia="仿宋" w:cs="仿宋"/>
          <w:i w:val="0"/>
          <w:iCs w:val="0"/>
          <w:caps w:val="0"/>
          <w:color w:val="auto"/>
          <w:spacing w:val="0"/>
          <w:sz w:val="24"/>
          <w:szCs w:val="24"/>
          <w:highlight w:val="none"/>
          <w:shd w:val="clear" w:color="auto" w:fill="FFFFFF"/>
        </w:rPr>
        <w:t>)特定资格要求如下:</w:t>
      </w:r>
    </w:p>
    <w:p w14:paraId="495818F4">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（1）</w:t>
      </w:r>
      <w:r>
        <w:rPr>
          <w:rFonts w:hint="eastAsia" w:ascii="仿宋" w:hAnsi="仿宋" w:eastAsia="仿宋" w:cs="仿宋"/>
          <w:i w:val="0"/>
          <w:iCs w:val="0"/>
          <w:caps w:val="0"/>
          <w:color w:val="auto"/>
          <w:spacing w:val="0"/>
          <w:sz w:val="24"/>
          <w:szCs w:val="24"/>
          <w:highlight w:val="none"/>
          <w:shd w:val="clear" w:color="auto" w:fill="FFFFFF"/>
          <w:lang w:eastAsia="zh-CN"/>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auto"/>
          <w:spacing w:val="0"/>
          <w:sz w:val="24"/>
          <w:szCs w:val="24"/>
          <w:highlight w:val="none"/>
          <w:shd w:val="clear" w:color="auto" w:fill="FFFFFF"/>
        </w:rPr>
        <w:t>；</w:t>
      </w:r>
    </w:p>
    <w:p w14:paraId="01CC8C70">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（2）</w:t>
      </w:r>
      <w:r>
        <w:rPr>
          <w:rFonts w:hint="eastAsia" w:ascii="仿宋" w:hAnsi="仿宋" w:eastAsia="仿宋" w:cs="仿宋"/>
          <w:i w:val="0"/>
          <w:iCs w:val="0"/>
          <w:caps w:val="0"/>
          <w:color w:val="auto"/>
          <w:spacing w:val="0"/>
          <w:sz w:val="24"/>
          <w:szCs w:val="24"/>
          <w:highlight w:val="none"/>
          <w:shd w:val="clear" w:color="auto" w:fill="FFFFFF"/>
        </w:rPr>
        <w:t>法定代表人或负责人授权书（附法定代表人或负责人身份证复印件）及被授权人身份证；（法定代表人直接参加投标只须提供法定代表人身份证）；</w:t>
      </w:r>
    </w:p>
    <w:p w14:paraId="32AA2DD0">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Hans"/>
        </w:rPr>
        <w:t>（3）</w:t>
      </w:r>
      <w:r>
        <w:rPr>
          <w:rFonts w:hint="eastAsia" w:ascii="仿宋" w:hAnsi="仿宋" w:eastAsia="仿宋" w:cs="仿宋"/>
          <w:i w:val="0"/>
          <w:iCs w:val="0"/>
          <w:caps w:val="0"/>
          <w:color w:val="auto"/>
          <w:spacing w:val="0"/>
          <w:sz w:val="24"/>
          <w:szCs w:val="24"/>
          <w:highlight w:val="none"/>
          <w:shd w:val="clear" w:color="auto" w:fill="FFFFFF"/>
          <w:lang w:val="en-US" w:eastAsia="zh-CN"/>
        </w:rPr>
        <w:t>供应商需提供具有公安机关核发的保安服务许可证（省外企业需提供陕西省公安机关备案登记证）；</w:t>
      </w:r>
    </w:p>
    <w:p w14:paraId="623A9975">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val="en-US" w:eastAsia="zh-Hans"/>
        </w:rPr>
        <w:t>（4）</w:t>
      </w:r>
      <w:r>
        <w:rPr>
          <w:rFonts w:hint="eastAsia" w:ascii="仿宋" w:hAnsi="仿宋" w:eastAsia="仿宋" w:cs="仿宋"/>
          <w:i w:val="0"/>
          <w:iCs w:val="0"/>
          <w:caps w:val="0"/>
          <w:color w:val="auto"/>
          <w:spacing w:val="0"/>
          <w:sz w:val="24"/>
          <w:szCs w:val="24"/>
          <w:highlight w:val="none"/>
          <w:shd w:val="clear" w:color="auto" w:fill="FFFFFF"/>
        </w:rPr>
        <w:t>财务状况：提供</w:t>
      </w:r>
      <w:r>
        <w:rPr>
          <w:rFonts w:hint="eastAsia" w:ascii="仿宋" w:hAnsi="仿宋" w:eastAsia="仿宋" w:cs="仿宋"/>
          <w:i w:val="0"/>
          <w:iCs w:val="0"/>
          <w:caps w:val="0"/>
          <w:color w:val="auto"/>
          <w:spacing w:val="0"/>
          <w:sz w:val="24"/>
          <w:szCs w:val="24"/>
          <w:highlight w:val="none"/>
          <w:shd w:val="clear" w:color="auto" w:fill="FFFFFF"/>
          <w:lang w:val="en-US" w:eastAsia="zh-CN"/>
        </w:rPr>
        <w:t>2024年</w:t>
      </w:r>
      <w:r>
        <w:rPr>
          <w:rFonts w:hint="eastAsia" w:ascii="仿宋" w:hAnsi="仿宋" w:eastAsia="仿宋" w:cs="仿宋"/>
          <w:i w:val="0"/>
          <w:iCs w:val="0"/>
          <w:caps w:val="0"/>
          <w:color w:val="auto"/>
          <w:spacing w:val="0"/>
          <w:sz w:val="24"/>
          <w:szCs w:val="24"/>
          <w:highlight w:val="none"/>
          <w:shd w:val="clear" w:color="auto" w:fill="FFFFFF"/>
        </w:rPr>
        <w:t>度经审计的财务</w:t>
      </w:r>
      <w:r>
        <w:rPr>
          <w:rFonts w:hint="eastAsia" w:ascii="仿宋" w:hAnsi="仿宋" w:eastAsia="仿宋" w:cs="仿宋"/>
          <w:i w:val="0"/>
          <w:iCs w:val="0"/>
          <w:caps w:val="0"/>
          <w:color w:val="auto"/>
          <w:spacing w:val="0"/>
          <w:sz w:val="24"/>
          <w:szCs w:val="24"/>
          <w:highlight w:val="none"/>
          <w:shd w:val="clear" w:color="auto" w:fill="FFFFFF"/>
          <w:lang w:eastAsia="zh-CN"/>
        </w:rPr>
        <w:t>审计</w:t>
      </w:r>
      <w:r>
        <w:rPr>
          <w:rFonts w:hint="eastAsia" w:ascii="仿宋" w:hAnsi="仿宋" w:eastAsia="仿宋" w:cs="仿宋"/>
          <w:i w:val="0"/>
          <w:iCs w:val="0"/>
          <w:caps w:val="0"/>
          <w:color w:val="auto"/>
          <w:spacing w:val="0"/>
          <w:sz w:val="24"/>
          <w:szCs w:val="24"/>
          <w:highlight w:val="none"/>
          <w:shd w:val="clear" w:color="auto" w:fill="FFFFFF"/>
        </w:rPr>
        <w:t>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r>
        <w:rPr>
          <w:rFonts w:hint="eastAsia" w:ascii="仿宋" w:hAnsi="仿宋" w:eastAsia="仿宋" w:cs="仿宋"/>
          <w:i w:val="0"/>
          <w:iCs w:val="0"/>
          <w:caps w:val="0"/>
          <w:color w:val="auto"/>
          <w:spacing w:val="0"/>
          <w:sz w:val="24"/>
          <w:szCs w:val="24"/>
          <w:highlight w:val="none"/>
          <w:shd w:val="clear" w:color="auto" w:fill="FFFFFF"/>
          <w:lang w:eastAsia="zh-CN"/>
        </w:rPr>
        <w:t>；</w:t>
      </w:r>
    </w:p>
    <w:p w14:paraId="23DCE2F3">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lang w:eastAsia="zh-CN"/>
        </w:rPr>
        <w:t>）缴纳税收和社会保障资金缴纳证明：提供2024年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lang w:eastAsia="zh-CN"/>
        </w:rPr>
        <w:t>月至今已缴纳的至少一个月的纳税证明或完税证明（依法免税的单位应提供相关证明材料），投标单位提供</w:t>
      </w:r>
    </w:p>
    <w:p w14:paraId="6E7EBF69">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2024年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lang w:eastAsia="zh-CN"/>
        </w:rPr>
        <w:t>月至今已缴存的至少一个月的社会保障资金缴存单据或社保机构开具的社会保险参保缴费情况证明（依法不需要缴纳社会保障资金的单位应提供相关证明材料）；</w:t>
      </w:r>
    </w:p>
    <w:p w14:paraId="67DF9755">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（6）具有履行合同所必需的设备和专业技术能力（提供自述材料）；</w:t>
      </w:r>
    </w:p>
    <w:p w14:paraId="284FC83F">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lang w:val="en-US" w:eastAsia="zh-Hans"/>
        </w:rPr>
        <w:t>）</w:t>
      </w:r>
      <w:r>
        <w:rPr>
          <w:rFonts w:hint="eastAsia" w:ascii="仿宋" w:hAnsi="仿宋" w:eastAsia="仿宋" w:cs="仿宋"/>
          <w:i w:val="0"/>
          <w:iCs w:val="0"/>
          <w:caps w:val="0"/>
          <w:color w:val="auto"/>
          <w:spacing w:val="0"/>
          <w:sz w:val="24"/>
          <w:szCs w:val="24"/>
          <w:highlight w:val="none"/>
          <w:shd w:val="clear" w:color="auto" w:fill="FFFFFF"/>
        </w:rPr>
        <w:t>参加政府采购活动前3年内在经营活动中没有重大违法记录的书面声明；</w:t>
      </w:r>
    </w:p>
    <w:p w14:paraId="5429D7D5">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w:t>
      </w:r>
      <w:r>
        <w:rPr>
          <w:rFonts w:hint="eastAsia" w:ascii="仿宋" w:hAnsi="仿宋" w:eastAsia="仿宋" w:cs="仿宋"/>
          <w:i w:val="0"/>
          <w:iCs w:val="0"/>
          <w:caps w:val="0"/>
          <w:color w:val="auto"/>
          <w:spacing w:val="0"/>
          <w:sz w:val="24"/>
          <w:szCs w:val="24"/>
          <w:highlight w:val="none"/>
          <w:shd w:val="clear" w:color="auto" w:fill="FFFFFF"/>
          <w:lang w:val="en-US" w:eastAsia="zh-CN"/>
        </w:rPr>
        <w:t>8</w:t>
      </w:r>
      <w:r>
        <w:rPr>
          <w:rFonts w:hint="eastAsia" w:ascii="仿宋" w:hAnsi="仿宋" w:eastAsia="仿宋" w:cs="仿宋"/>
          <w:i w:val="0"/>
          <w:iCs w:val="0"/>
          <w:caps w:val="0"/>
          <w:color w:val="auto"/>
          <w:spacing w:val="0"/>
          <w:sz w:val="24"/>
          <w:szCs w:val="24"/>
          <w:highlight w:val="none"/>
          <w:shd w:val="clear" w:color="auto" w:fill="FFFFFF"/>
          <w:lang w:val="en-US" w:eastAsia="zh-Hans"/>
        </w:rPr>
        <w:t>）</w:t>
      </w:r>
      <w:r>
        <w:rPr>
          <w:rFonts w:hint="eastAsia" w:ascii="仿宋" w:hAnsi="仿宋" w:eastAsia="仿宋" w:cs="仿宋"/>
          <w:i w:val="0"/>
          <w:iCs w:val="0"/>
          <w:caps w:val="0"/>
          <w:color w:val="auto"/>
          <w:spacing w:val="0"/>
          <w:sz w:val="24"/>
          <w:szCs w:val="24"/>
          <w:highlight w:val="none"/>
          <w:shd w:val="clear" w:color="auto" w:fill="FFFFFF"/>
        </w:rPr>
        <w:t>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6DF335F0">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（9）</w:t>
      </w:r>
      <w:r>
        <w:rPr>
          <w:rFonts w:hint="eastAsia" w:ascii="仿宋" w:hAnsi="仿宋" w:eastAsia="仿宋" w:cs="仿宋"/>
          <w:i w:val="0"/>
          <w:iCs w:val="0"/>
          <w:caps w:val="0"/>
          <w:color w:val="auto"/>
          <w:spacing w:val="0"/>
          <w:sz w:val="24"/>
          <w:szCs w:val="24"/>
          <w:highlight w:val="none"/>
          <w:shd w:val="clear" w:color="auto" w:fill="FFFFFF"/>
        </w:rPr>
        <w:t>本项目不接受联合体投标</w:t>
      </w:r>
      <w:r>
        <w:rPr>
          <w:rFonts w:hint="eastAsia" w:ascii="仿宋" w:hAnsi="仿宋" w:eastAsia="仿宋" w:cs="仿宋"/>
          <w:i w:val="0"/>
          <w:iCs w:val="0"/>
          <w:caps w:val="0"/>
          <w:color w:val="auto"/>
          <w:spacing w:val="0"/>
          <w:sz w:val="24"/>
          <w:szCs w:val="24"/>
          <w:highlight w:val="none"/>
          <w:shd w:val="clear" w:color="auto" w:fill="FFFFFF"/>
          <w:lang w:eastAsia="zh-CN"/>
        </w:rPr>
        <w:t>。</w:t>
      </w:r>
    </w:p>
    <w:p w14:paraId="2231AC2A">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lang w:eastAsia="zh-CN"/>
        </w:rPr>
        <w:t>）本项目专门面向小</w:t>
      </w:r>
      <w:r>
        <w:rPr>
          <w:rFonts w:hint="eastAsia" w:ascii="仿宋" w:hAnsi="仿宋" w:eastAsia="仿宋" w:cs="仿宋"/>
          <w:i w:val="0"/>
          <w:iCs w:val="0"/>
          <w:caps w:val="0"/>
          <w:color w:val="auto"/>
          <w:spacing w:val="0"/>
          <w:sz w:val="24"/>
          <w:szCs w:val="24"/>
          <w:highlight w:val="none"/>
          <w:shd w:val="clear" w:color="auto" w:fill="FFFFFF"/>
          <w:lang w:val="en-US" w:eastAsia="zh-CN"/>
        </w:rPr>
        <w:t>微</w:t>
      </w:r>
      <w:r>
        <w:rPr>
          <w:rFonts w:hint="eastAsia" w:ascii="仿宋" w:hAnsi="仿宋" w:eastAsia="仿宋" w:cs="仿宋"/>
          <w:i w:val="0"/>
          <w:iCs w:val="0"/>
          <w:caps w:val="0"/>
          <w:color w:val="auto"/>
          <w:spacing w:val="0"/>
          <w:sz w:val="24"/>
          <w:szCs w:val="24"/>
          <w:highlight w:val="none"/>
          <w:shd w:val="clear" w:color="auto" w:fill="FFFFFF"/>
          <w:lang w:eastAsia="zh-CN"/>
        </w:rPr>
        <w:t>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02CDEB4C">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三、获取采购文件</w:t>
      </w:r>
    </w:p>
    <w:p w14:paraId="4327A5F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时间：2025年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04</w:t>
      </w:r>
      <w:r>
        <w:rPr>
          <w:rFonts w:hint="eastAsia" w:ascii="仿宋" w:hAnsi="仿宋" w:eastAsia="仿宋" w:cs="仿宋"/>
          <w:i w:val="0"/>
          <w:iCs w:val="0"/>
          <w:caps w:val="0"/>
          <w:color w:val="auto"/>
          <w:spacing w:val="0"/>
          <w:sz w:val="24"/>
          <w:szCs w:val="24"/>
          <w:highlight w:val="none"/>
          <w:shd w:val="clear" w:color="auto" w:fill="FFFFFF"/>
        </w:rPr>
        <w:t>日至2025年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rPr>
        <w:t>日，每天上午08:00:00至12:00:00，下午12:00:00 至 18:00:00 （北京时间）</w:t>
      </w:r>
    </w:p>
    <w:p w14:paraId="2238980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79" w:leftChars="228" w:right="0" w:firstLine="64" w:firstLineChars="27"/>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途径：汉滨区第三人民医院办公室</w:t>
      </w:r>
      <w:r>
        <w:rPr>
          <w:rFonts w:hint="eastAsia" w:ascii="仿宋" w:hAnsi="仿宋" w:eastAsia="仿宋" w:cs="仿宋"/>
          <w:i w:val="0"/>
          <w:iCs w:val="0"/>
          <w:caps w:val="0"/>
          <w:color w:val="auto"/>
          <w:spacing w:val="0"/>
          <w:sz w:val="24"/>
          <w:szCs w:val="24"/>
          <w:highlight w:val="none"/>
          <w:shd w:val="clear" w:color="auto" w:fill="FFFFFF"/>
          <w:lang w:eastAsia="zh-CN"/>
        </w:rPr>
        <w:t>。</w:t>
      </w:r>
    </w:p>
    <w:p w14:paraId="29F2B05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79" w:leftChars="228" w:right="0" w:firstLine="64" w:firstLineChars="27"/>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方式：</w:t>
      </w:r>
      <w:r>
        <w:rPr>
          <w:rFonts w:hint="eastAsia" w:ascii="仿宋" w:hAnsi="仿宋" w:eastAsia="仿宋" w:cs="仿宋"/>
          <w:i w:val="0"/>
          <w:iCs w:val="0"/>
          <w:caps w:val="0"/>
          <w:color w:val="auto"/>
          <w:spacing w:val="0"/>
          <w:sz w:val="24"/>
          <w:szCs w:val="24"/>
          <w:highlight w:val="none"/>
          <w:shd w:val="clear" w:color="auto" w:fill="FFFFFF"/>
          <w:lang w:eastAsia="zh-CN"/>
        </w:rPr>
        <w:t>现场获取</w:t>
      </w:r>
    </w:p>
    <w:p w14:paraId="45E14F5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售价：0元</w:t>
      </w:r>
    </w:p>
    <w:p w14:paraId="40DFE15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四、响应文件提交</w:t>
      </w:r>
    </w:p>
    <w:p w14:paraId="11A1189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截止时间： 2025年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15</w:t>
      </w:r>
      <w:r>
        <w:rPr>
          <w:rFonts w:hint="eastAsia" w:ascii="仿宋" w:hAnsi="仿宋" w:eastAsia="仿宋" w:cs="仿宋"/>
          <w:i w:val="0"/>
          <w:iCs w:val="0"/>
          <w:caps w:val="0"/>
          <w:color w:val="auto"/>
          <w:spacing w:val="0"/>
          <w:sz w:val="24"/>
          <w:szCs w:val="24"/>
          <w:highlight w:val="none"/>
          <w:shd w:val="clear" w:color="auto" w:fill="FFFFFF"/>
        </w:rPr>
        <w:t xml:space="preserve">日 </w:t>
      </w:r>
      <w:r>
        <w:rPr>
          <w:rFonts w:hint="eastAsia" w:ascii="仿宋" w:hAnsi="仿宋" w:eastAsia="仿宋" w:cs="仿宋"/>
          <w:i w:val="0"/>
          <w:iCs w:val="0"/>
          <w:caps w:val="0"/>
          <w:color w:val="auto"/>
          <w:spacing w:val="0"/>
          <w:sz w:val="24"/>
          <w:szCs w:val="24"/>
          <w:highlight w:val="non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rPr>
        <w:t>时</w:t>
      </w:r>
      <w:r>
        <w:rPr>
          <w:rFonts w:hint="eastAsia" w:ascii="仿宋" w:hAnsi="仿宋" w:eastAsia="仿宋" w:cs="仿宋"/>
          <w:i w:val="0"/>
          <w:iCs w:val="0"/>
          <w:caps w:val="0"/>
          <w:color w:val="auto"/>
          <w:spacing w:val="0"/>
          <w:sz w:val="24"/>
          <w:szCs w:val="24"/>
          <w:highlight w:val="none"/>
          <w:shd w:val="clear" w:color="auto" w:fill="FFFFFF"/>
          <w:lang w:val="en-US" w:eastAsia="zh-CN"/>
        </w:rPr>
        <w:t>0</w:t>
      </w:r>
      <w:r>
        <w:rPr>
          <w:rFonts w:hint="eastAsia" w:ascii="仿宋" w:hAnsi="仿宋" w:eastAsia="仿宋" w:cs="仿宋"/>
          <w:i w:val="0"/>
          <w:iCs w:val="0"/>
          <w:caps w:val="0"/>
          <w:color w:val="auto"/>
          <w:spacing w:val="0"/>
          <w:sz w:val="24"/>
          <w:szCs w:val="24"/>
          <w:highlight w:val="none"/>
          <w:shd w:val="clear" w:color="auto" w:fill="FFFFFF"/>
        </w:rPr>
        <w:t>0分00秒 （北京时间）</w:t>
      </w:r>
    </w:p>
    <w:p w14:paraId="64CDAFD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地点：汉滨区第三人民医院会议室</w:t>
      </w:r>
    </w:p>
    <w:p w14:paraId="4D4C53F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五、开启</w:t>
      </w:r>
    </w:p>
    <w:p w14:paraId="33478A9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时间：2025年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15</w:t>
      </w:r>
      <w:r>
        <w:rPr>
          <w:rFonts w:hint="eastAsia" w:ascii="仿宋" w:hAnsi="仿宋" w:eastAsia="仿宋" w:cs="仿宋"/>
          <w:i w:val="0"/>
          <w:iCs w:val="0"/>
          <w:caps w:val="0"/>
          <w:color w:val="auto"/>
          <w:spacing w:val="0"/>
          <w:sz w:val="24"/>
          <w:szCs w:val="24"/>
          <w:highlight w:val="none"/>
          <w:shd w:val="clear" w:color="auto" w:fill="FFFFFF"/>
        </w:rPr>
        <w:t xml:space="preserve">日 </w:t>
      </w:r>
      <w:r>
        <w:rPr>
          <w:rFonts w:hint="eastAsia" w:ascii="仿宋" w:hAnsi="仿宋" w:eastAsia="仿宋" w:cs="仿宋"/>
          <w:i w:val="0"/>
          <w:iCs w:val="0"/>
          <w:caps w:val="0"/>
          <w:color w:val="auto"/>
          <w:spacing w:val="0"/>
          <w:sz w:val="24"/>
          <w:szCs w:val="24"/>
          <w:highlight w:val="non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rPr>
        <w:t>时</w:t>
      </w:r>
      <w:r>
        <w:rPr>
          <w:rFonts w:hint="eastAsia" w:ascii="仿宋" w:hAnsi="仿宋" w:eastAsia="仿宋" w:cs="仿宋"/>
          <w:i w:val="0"/>
          <w:iCs w:val="0"/>
          <w:caps w:val="0"/>
          <w:color w:val="auto"/>
          <w:spacing w:val="0"/>
          <w:sz w:val="24"/>
          <w:szCs w:val="24"/>
          <w:highlight w:val="none"/>
          <w:shd w:val="clear" w:color="auto" w:fill="FFFFFF"/>
          <w:lang w:val="en-US" w:eastAsia="zh-CN"/>
        </w:rPr>
        <w:t>0</w:t>
      </w:r>
      <w:r>
        <w:rPr>
          <w:rFonts w:hint="eastAsia" w:ascii="仿宋" w:hAnsi="仿宋" w:eastAsia="仿宋" w:cs="仿宋"/>
          <w:i w:val="0"/>
          <w:iCs w:val="0"/>
          <w:caps w:val="0"/>
          <w:color w:val="auto"/>
          <w:spacing w:val="0"/>
          <w:sz w:val="24"/>
          <w:szCs w:val="24"/>
          <w:highlight w:val="none"/>
          <w:shd w:val="clear" w:color="auto" w:fill="FFFFFF"/>
        </w:rPr>
        <w:t>0分00秒 （北京时间）</w:t>
      </w:r>
    </w:p>
    <w:p w14:paraId="15ADA7E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地点：汉滨区第三人民医院会议室</w:t>
      </w:r>
    </w:p>
    <w:p w14:paraId="0DDFBE9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六、公告期限</w:t>
      </w:r>
    </w:p>
    <w:p w14:paraId="4FEA62C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自本公告发布之日起</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rPr>
        <w:t>个工作日。</w:t>
      </w:r>
    </w:p>
    <w:p w14:paraId="4367ED9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七、其他补充事宜</w:t>
      </w:r>
    </w:p>
    <w:p w14:paraId="47AE052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210" w:firstLine="480" w:firstLineChars="20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投标</w:t>
      </w:r>
      <w:r>
        <w:rPr>
          <w:rFonts w:hint="eastAsia" w:ascii="仿宋" w:hAnsi="仿宋" w:eastAsia="仿宋" w:cs="仿宋"/>
          <w:b w:val="0"/>
          <w:bCs w:val="0"/>
          <w:color w:val="auto"/>
          <w:kern w:val="0"/>
          <w:sz w:val="24"/>
          <w:szCs w:val="24"/>
          <w:highlight w:val="none"/>
          <w:lang w:val="en-US" w:eastAsia="zh-CN"/>
        </w:rPr>
        <w:t>供应商</w:t>
      </w:r>
      <w:r>
        <w:rPr>
          <w:rFonts w:hint="eastAsia" w:ascii="仿宋" w:hAnsi="仿宋" w:eastAsia="仿宋" w:cs="仿宋"/>
          <w:b w:val="0"/>
          <w:bCs w:val="0"/>
          <w:color w:val="auto"/>
          <w:kern w:val="0"/>
          <w:sz w:val="24"/>
          <w:szCs w:val="24"/>
          <w:highlight w:val="none"/>
        </w:rPr>
        <w:t>需携带单位</w:t>
      </w:r>
      <w:r>
        <w:rPr>
          <w:rFonts w:hint="eastAsia" w:ascii="仿宋" w:hAnsi="仿宋" w:eastAsia="仿宋" w:cs="仿宋"/>
          <w:b w:val="0"/>
          <w:bCs w:val="0"/>
          <w:color w:val="auto"/>
          <w:kern w:val="0"/>
          <w:sz w:val="24"/>
          <w:szCs w:val="24"/>
          <w:highlight w:val="none"/>
          <w:lang w:val="en-US" w:eastAsia="zh-CN"/>
        </w:rPr>
        <w:t>营业执照复印件、</w:t>
      </w:r>
      <w:r>
        <w:rPr>
          <w:rFonts w:hint="eastAsia" w:ascii="仿宋" w:hAnsi="仿宋" w:eastAsia="仿宋" w:cs="仿宋"/>
          <w:b w:val="0"/>
          <w:bCs w:val="0"/>
          <w:color w:val="auto"/>
          <w:kern w:val="0"/>
          <w:sz w:val="24"/>
          <w:szCs w:val="24"/>
          <w:highlight w:val="none"/>
        </w:rPr>
        <w:t>介绍信及经办人身份证复印件（加盖鲜章）在报名截止前</w:t>
      </w:r>
      <w:r>
        <w:rPr>
          <w:rFonts w:hint="eastAsia" w:ascii="仿宋" w:hAnsi="仿宋" w:eastAsia="仿宋" w:cs="仿宋"/>
          <w:b w:val="0"/>
          <w:bCs w:val="0"/>
          <w:color w:val="auto"/>
          <w:kern w:val="0"/>
          <w:sz w:val="24"/>
          <w:szCs w:val="24"/>
          <w:highlight w:val="none"/>
          <w:lang w:eastAsia="zh-CN"/>
        </w:rPr>
        <w:t>在</w:t>
      </w:r>
      <w:r>
        <w:rPr>
          <w:rFonts w:hint="eastAsia" w:ascii="仿宋" w:hAnsi="仿宋" w:eastAsia="仿宋" w:cs="仿宋"/>
          <w:i w:val="0"/>
          <w:iCs w:val="0"/>
          <w:caps w:val="0"/>
          <w:color w:val="auto"/>
          <w:spacing w:val="0"/>
          <w:sz w:val="24"/>
          <w:szCs w:val="24"/>
          <w:highlight w:val="none"/>
          <w:shd w:val="clear" w:color="auto" w:fill="FFFFFF"/>
        </w:rPr>
        <w:t>汉滨区第三人民医院办公室</w:t>
      </w:r>
      <w:r>
        <w:rPr>
          <w:rFonts w:hint="eastAsia" w:ascii="仿宋" w:hAnsi="仿宋" w:eastAsia="仿宋" w:cs="仿宋"/>
          <w:i w:val="0"/>
          <w:iCs w:val="0"/>
          <w:caps w:val="0"/>
          <w:color w:val="auto"/>
          <w:spacing w:val="0"/>
          <w:sz w:val="24"/>
          <w:szCs w:val="24"/>
          <w:highlight w:val="none"/>
          <w:shd w:val="clear" w:color="auto" w:fill="FFFFFF"/>
          <w:lang w:eastAsia="zh-CN"/>
        </w:rPr>
        <w:t>获取磋商文件</w:t>
      </w:r>
      <w:r>
        <w:rPr>
          <w:rFonts w:hint="eastAsia" w:ascii="仿宋" w:hAnsi="仿宋" w:eastAsia="仿宋" w:cs="仿宋"/>
          <w:b w:val="0"/>
          <w:bCs w:val="0"/>
          <w:color w:val="auto"/>
          <w:kern w:val="0"/>
          <w:sz w:val="24"/>
          <w:szCs w:val="24"/>
          <w:highlight w:val="none"/>
          <w:lang w:eastAsia="zh-CN"/>
        </w:rPr>
        <w:t>。</w:t>
      </w:r>
    </w:p>
    <w:p w14:paraId="1831138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210"/>
        <w:jc w:val="left"/>
        <w:textAlignment w:val="auto"/>
        <w:rPr>
          <w:rFonts w:hint="eastAsia" w:ascii="仿宋" w:hAnsi="仿宋" w:eastAsia="仿宋" w:cs="仿宋"/>
          <w:b w:val="0"/>
          <w:bCs w:val="0"/>
          <w:color w:val="auto"/>
          <w:sz w:val="24"/>
          <w:szCs w:val="24"/>
          <w:highlight w:val="none"/>
        </w:rPr>
      </w:pPr>
      <w:r>
        <w:rPr>
          <w:rStyle w:val="27"/>
          <w:rFonts w:hint="eastAsia" w:ascii="仿宋" w:hAnsi="仿宋" w:eastAsia="仿宋" w:cs="仿宋"/>
          <w:b/>
          <w:bCs/>
          <w:i w:val="0"/>
          <w:iCs w:val="0"/>
          <w:caps w:val="0"/>
          <w:color w:val="auto"/>
          <w:spacing w:val="0"/>
          <w:sz w:val="24"/>
          <w:szCs w:val="24"/>
          <w:highlight w:val="none"/>
          <w:shd w:val="clear" w:color="auto" w:fill="FFFFFF"/>
        </w:rPr>
        <w:t>八、对本次招标提出询问，请按以下方式联系。</w:t>
      </w:r>
    </w:p>
    <w:p w14:paraId="3320A5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1.采购人信息</w:t>
      </w:r>
    </w:p>
    <w:p w14:paraId="49BAF45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名称：汉滨区第三人民医院</w:t>
      </w:r>
    </w:p>
    <w:p w14:paraId="2DF2701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地址：</w:t>
      </w:r>
      <w:r>
        <w:rPr>
          <w:rFonts w:hint="eastAsia" w:ascii="仿宋" w:hAnsi="仿宋" w:eastAsia="仿宋" w:cs="仿宋"/>
          <w:i w:val="0"/>
          <w:iCs w:val="0"/>
          <w:caps w:val="0"/>
          <w:color w:val="auto"/>
          <w:spacing w:val="0"/>
          <w:sz w:val="24"/>
          <w:szCs w:val="24"/>
          <w:highlight w:val="none"/>
          <w:shd w:val="clear" w:color="auto" w:fill="FFFFFF"/>
          <w:lang w:eastAsia="zh-CN"/>
        </w:rPr>
        <w:t>安康市汉滨区五里镇王台社区</w:t>
      </w:r>
    </w:p>
    <w:p w14:paraId="57C44B6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rPr>
        <w:t>联系方式：</w:t>
      </w:r>
      <w:r>
        <w:rPr>
          <w:rFonts w:hint="eastAsia" w:ascii="仿宋" w:hAnsi="仿宋" w:eastAsia="仿宋" w:cs="仿宋"/>
          <w:i w:val="0"/>
          <w:iCs w:val="0"/>
          <w:caps w:val="0"/>
          <w:color w:val="auto"/>
          <w:spacing w:val="0"/>
          <w:sz w:val="24"/>
          <w:szCs w:val="24"/>
          <w:highlight w:val="none"/>
          <w:shd w:val="clear" w:color="auto" w:fill="FFFFFF"/>
          <w:lang w:val="en-US" w:eastAsia="zh-CN"/>
        </w:rPr>
        <w:t>15991181900</w:t>
      </w:r>
    </w:p>
    <w:p w14:paraId="6AE8C9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2.采购代理机构信息</w:t>
      </w:r>
    </w:p>
    <w:p w14:paraId="1DF5899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名称：汉滨区第三人民医院</w:t>
      </w:r>
    </w:p>
    <w:p w14:paraId="678D9D5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地址：安康市汉滨区五里镇王台社区</w:t>
      </w:r>
    </w:p>
    <w:p w14:paraId="2A261A6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rPr>
        <w:t>联系方式：15991181900</w:t>
      </w:r>
    </w:p>
    <w:p w14:paraId="3895BD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3</w:t>
      </w:r>
      <w:r>
        <w:rPr>
          <w:rFonts w:hint="eastAsia" w:ascii="仿宋" w:hAnsi="仿宋" w:eastAsia="仿宋" w:cs="仿宋"/>
          <w:b w:val="0"/>
          <w:bCs w:val="0"/>
          <w:i w:val="0"/>
          <w:iCs w:val="0"/>
          <w:caps w:val="0"/>
          <w:color w:val="auto"/>
          <w:spacing w:val="0"/>
          <w:sz w:val="24"/>
          <w:szCs w:val="24"/>
          <w:highlight w:val="none"/>
          <w:shd w:val="clear" w:color="auto" w:fill="FFFFFF"/>
        </w:rPr>
        <w:t>.项目联系方式</w:t>
      </w:r>
    </w:p>
    <w:p w14:paraId="0B7B084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项目联系人：</w:t>
      </w:r>
      <w:r>
        <w:rPr>
          <w:rFonts w:hint="eastAsia" w:ascii="仿宋" w:hAnsi="仿宋" w:eastAsia="仿宋" w:cs="仿宋"/>
          <w:i w:val="0"/>
          <w:iCs w:val="0"/>
          <w:caps w:val="0"/>
          <w:color w:val="auto"/>
          <w:spacing w:val="0"/>
          <w:sz w:val="24"/>
          <w:szCs w:val="24"/>
          <w:highlight w:val="none"/>
          <w:shd w:val="clear" w:color="auto" w:fill="FFFFFF"/>
          <w:lang w:eastAsia="zh-CN"/>
        </w:rPr>
        <w:t>李先生</w:t>
      </w:r>
    </w:p>
    <w:p w14:paraId="5E03CAD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电话：15991181900</w:t>
      </w:r>
    </w:p>
    <w:p w14:paraId="0BB44D76">
      <w:pPr>
        <w:pStyle w:val="16"/>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汉滨区第三人民医院</w:t>
      </w:r>
    </w:p>
    <w:p w14:paraId="4B71385B">
      <w:pPr>
        <w:pStyle w:val="16"/>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rPr>
        <w:t>202</w:t>
      </w:r>
      <w:r>
        <w:rPr>
          <w:rFonts w:hint="eastAsia" w:ascii="仿宋" w:hAnsi="仿宋" w:eastAsia="仿宋" w:cs="仿宋"/>
          <w:snapToGrid w:val="0"/>
          <w:color w:val="auto"/>
          <w:sz w:val="24"/>
          <w:szCs w:val="24"/>
          <w:highlight w:val="none"/>
          <w:lang w:val="en-US" w:eastAsia="zh-CN"/>
        </w:rPr>
        <w:t>5</w:t>
      </w:r>
      <w:r>
        <w:rPr>
          <w:rFonts w:hint="eastAsia" w:ascii="仿宋" w:hAnsi="仿宋" w:eastAsia="仿宋" w:cs="仿宋"/>
          <w:snapToGrid w:val="0"/>
          <w:color w:val="auto"/>
          <w:sz w:val="24"/>
          <w:szCs w:val="24"/>
          <w:highlight w:val="none"/>
        </w:rPr>
        <w:t>年</w:t>
      </w:r>
      <w:r>
        <w:rPr>
          <w:rFonts w:hint="eastAsia" w:ascii="仿宋" w:hAnsi="仿宋" w:eastAsia="仿宋" w:cs="仿宋"/>
          <w:snapToGrid w:val="0"/>
          <w:color w:val="auto"/>
          <w:sz w:val="24"/>
          <w:szCs w:val="24"/>
          <w:highlight w:val="none"/>
          <w:lang w:val="en-US" w:eastAsia="zh-CN"/>
        </w:rPr>
        <w:t xml:space="preserve"> 12</w:t>
      </w:r>
      <w:r>
        <w:rPr>
          <w:rFonts w:hint="eastAsia" w:ascii="仿宋" w:hAnsi="仿宋" w:eastAsia="仿宋" w:cs="仿宋"/>
          <w:snapToGrid w:val="0"/>
          <w:color w:val="auto"/>
          <w:sz w:val="24"/>
          <w:szCs w:val="24"/>
          <w:highlight w:val="none"/>
        </w:rPr>
        <w:t>月</w:t>
      </w:r>
      <w:r>
        <w:rPr>
          <w:rFonts w:hint="eastAsia" w:ascii="仿宋" w:hAnsi="仿宋" w:eastAsia="仿宋" w:cs="仿宋"/>
          <w:snapToGrid w:val="0"/>
          <w:color w:val="auto"/>
          <w:sz w:val="24"/>
          <w:szCs w:val="24"/>
          <w:highlight w:val="none"/>
          <w:lang w:val="en-US" w:eastAsia="zh-CN"/>
        </w:rPr>
        <w:t>03</w:t>
      </w:r>
      <w:r>
        <w:rPr>
          <w:rFonts w:hint="eastAsia" w:ascii="仿宋" w:hAnsi="仿宋" w:eastAsia="仿宋" w:cs="仿宋"/>
          <w:snapToGrid w:val="0"/>
          <w:color w:val="auto"/>
          <w:sz w:val="24"/>
          <w:szCs w:val="24"/>
          <w:highlight w:val="none"/>
        </w:rPr>
        <w:t>日</w:t>
      </w:r>
    </w:p>
    <w:p w14:paraId="7FED899A">
      <w:pPr>
        <w:rPr>
          <w:rFonts w:hint="eastAsia" w:ascii="仿宋" w:hAnsi="仿宋" w:eastAsia="仿宋" w:cs="仿宋"/>
        </w:rPr>
      </w:pPr>
    </w:p>
    <w:p w14:paraId="36D72946">
      <w:pPr>
        <w:pStyle w:val="11"/>
        <w:keepNext w:val="0"/>
        <w:keepLines w:val="0"/>
        <w:pageBreakBefore w:val="0"/>
        <w:kinsoku/>
        <w:wordWrap/>
        <w:overflowPunct/>
        <w:topLinePunct w:val="0"/>
        <w:autoSpaceDE/>
        <w:autoSpaceDN/>
        <w:bidi w:val="0"/>
        <w:adjustRightInd/>
        <w:snapToGrid/>
        <w:spacing w:line="440" w:lineRule="exact"/>
        <w:ind w:firstLine="4800" w:firstLineChars="2400"/>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Cs/>
          <w:szCs w:val="24"/>
        </w:rPr>
        <w:br w:type="page"/>
      </w:r>
    </w:p>
    <w:p w14:paraId="5B1ADBB9">
      <w:pPr>
        <w:widowControl/>
        <w:spacing w:line="440" w:lineRule="exact"/>
        <w:ind w:right="-197" w:rightChars="-94"/>
        <w:jc w:val="center"/>
        <w:outlineLvl w:val="0"/>
        <w:rPr>
          <w:rFonts w:hint="eastAsia" w:ascii="仿宋" w:hAnsi="仿宋" w:eastAsia="仿宋" w:cs="仿宋"/>
          <w:b/>
          <w:bCs/>
          <w:color w:val="auto"/>
          <w:kern w:val="44"/>
          <w:sz w:val="32"/>
          <w:szCs w:val="32"/>
        </w:rPr>
      </w:pPr>
      <w:bookmarkStart w:id="10" w:name="_Toc22893"/>
      <w:r>
        <w:rPr>
          <w:rFonts w:hint="eastAsia" w:ascii="仿宋" w:hAnsi="仿宋" w:eastAsia="仿宋" w:cs="仿宋"/>
          <w:b/>
          <w:bCs/>
          <w:color w:val="auto"/>
          <w:spacing w:val="10"/>
          <w:kern w:val="44"/>
          <w:sz w:val="32"/>
          <w:szCs w:val="32"/>
        </w:rPr>
        <w:t>第二部分</w:t>
      </w:r>
      <w:r>
        <w:rPr>
          <w:rFonts w:hint="eastAsia" w:ascii="仿宋" w:hAnsi="仿宋" w:eastAsia="仿宋" w:cs="仿宋"/>
          <w:b/>
          <w:bCs/>
          <w:color w:val="auto"/>
          <w:spacing w:val="10"/>
          <w:kern w:val="44"/>
          <w:sz w:val="32"/>
          <w:szCs w:val="32"/>
          <w:lang w:val="en-US" w:eastAsia="zh-CN"/>
        </w:rPr>
        <w:t xml:space="preserve"> </w:t>
      </w:r>
      <w:r>
        <w:rPr>
          <w:rFonts w:hint="eastAsia" w:ascii="仿宋" w:hAnsi="仿宋" w:eastAsia="仿宋" w:cs="仿宋"/>
          <w:b/>
          <w:bCs/>
          <w:color w:val="auto"/>
          <w:spacing w:val="10"/>
          <w:kern w:val="44"/>
          <w:sz w:val="32"/>
          <w:szCs w:val="32"/>
          <w:lang w:eastAsia="zh-CN"/>
        </w:rPr>
        <w:t>投标人</w:t>
      </w:r>
      <w:r>
        <w:rPr>
          <w:rFonts w:hint="eastAsia" w:ascii="仿宋" w:hAnsi="仿宋" w:eastAsia="仿宋" w:cs="仿宋"/>
          <w:b/>
          <w:bCs/>
          <w:color w:val="auto"/>
          <w:kern w:val="44"/>
          <w:sz w:val="32"/>
          <w:szCs w:val="32"/>
        </w:rPr>
        <w:t>须知前附表</w:t>
      </w:r>
      <w:bookmarkEnd w:id="4"/>
      <w:bookmarkEnd w:id="5"/>
      <w:bookmarkEnd w:id="6"/>
      <w:bookmarkEnd w:id="7"/>
      <w:bookmarkEnd w:id="8"/>
      <w:bookmarkEnd w:id="9"/>
      <w:bookmarkEnd w:id="10"/>
    </w:p>
    <w:tbl>
      <w:tblPr>
        <w:tblStyle w:val="24"/>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011"/>
      </w:tblGrid>
      <w:tr w14:paraId="4C0D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9" w:type="dxa"/>
            <w:vAlign w:val="center"/>
          </w:tcPr>
          <w:p w14:paraId="7487BB6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1949" w:type="dxa"/>
            <w:vAlign w:val="center"/>
          </w:tcPr>
          <w:p w14:paraId="3F0A278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内 容</w:t>
            </w:r>
          </w:p>
        </w:tc>
        <w:tc>
          <w:tcPr>
            <w:tcW w:w="7011" w:type="dxa"/>
            <w:vAlign w:val="center"/>
          </w:tcPr>
          <w:p w14:paraId="30045D1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说明与要求</w:t>
            </w:r>
          </w:p>
        </w:tc>
      </w:tr>
      <w:tr w14:paraId="73D5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36098E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w:t>
            </w:r>
          </w:p>
        </w:tc>
        <w:tc>
          <w:tcPr>
            <w:tcW w:w="1949" w:type="dxa"/>
            <w:vAlign w:val="center"/>
          </w:tcPr>
          <w:p w14:paraId="3B06FE0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eastAsia="zh-CN"/>
              </w:rPr>
            </w:pPr>
            <w:r>
              <w:rPr>
                <w:rFonts w:hint="eastAsia" w:ascii="仿宋" w:hAnsi="仿宋" w:eastAsia="仿宋" w:cs="仿宋"/>
                <w:b/>
                <w:bCs/>
                <w:color w:val="auto"/>
                <w:kern w:val="0"/>
                <w:sz w:val="24"/>
                <w:szCs w:val="24"/>
                <w:lang w:eastAsia="zh-CN"/>
              </w:rPr>
              <w:t>采购人</w:t>
            </w:r>
          </w:p>
        </w:tc>
        <w:tc>
          <w:tcPr>
            <w:tcW w:w="7011" w:type="dxa"/>
            <w:vAlign w:val="center"/>
          </w:tcPr>
          <w:p w14:paraId="3245C01D">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仿宋" w:hAnsi="仿宋" w:eastAsia="仿宋" w:cs="仿宋"/>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汉滨区第三人民医院</w:t>
            </w:r>
          </w:p>
        </w:tc>
      </w:tr>
      <w:tr w14:paraId="688A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62DEC785">
            <w:pPr>
              <w:keepNext w:val="0"/>
              <w:keepLines w:val="0"/>
              <w:pageBreakBefore w:val="0"/>
              <w:kinsoku/>
              <w:wordWrap/>
              <w:overflowPunct/>
              <w:topLinePunct w:val="0"/>
              <w:autoSpaceDE/>
              <w:autoSpaceDN/>
              <w:bidi w:val="0"/>
              <w:spacing w:line="43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w:t>
            </w:r>
          </w:p>
        </w:tc>
        <w:tc>
          <w:tcPr>
            <w:tcW w:w="1949" w:type="dxa"/>
            <w:vAlign w:val="center"/>
          </w:tcPr>
          <w:p w14:paraId="243ACE6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000000" w:themeColor="text1"/>
                <w:kern w:val="0"/>
                <w:sz w:val="24"/>
                <w:szCs w:val="24"/>
                <w:lang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采购</w:t>
            </w:r>
            <w:r>
              <w:rPr>
                <w:rFonts w:hint="eastAsia" w:ascii="仿宋" w:hAnsi="仿宋" w:eastAsia="仿宋" w:cs="仿宋"/>
                <w:b/>
                <w:bCs/>
                <w:color w:val="000000" w:themeColor="text1"/>
                <w:kern w:val="0"/>
                <w:sz w:val="24"/>
                <w:szCs w:val="24"/>
                <w:lang w:eastAsia="zh-CN"/>
                <w14:textFill>
                  <w14:solidFill>
                    <w14:schemeClr w14:val="tx1"/>
                  </w14:solidFill>
                </w14:textFill>
              </w:rPr>
              <w:t>内容</w:t>
            </w:r>
          </w:p>
        </w:tc>
        <w:tc>
          <w:tcPr>
            <w:tcW w:w="7011" w:type="dxa"/>
            <w:vAlign w:val="center"/>
          </w:tcPr>
          <w:p w14:paraId="2200D591">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汉滨区第三人民医院精神康复中心安保及消防社会化服务项目</w:t>
            </w:r>
          </w:p>
          <w:p w14:paraId="3C64CF0C">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bCs/>
                <w:szCs w:val="24"/>
              </w:rPr>
              <w:t>（</w:t>
            </w:r>
            <w:r>
              <w:rPr>
                <w:rFonts w:hint="eastAsia" w:ascii="仿宋" w:hAnsi="仿宋" w:eastAsia="仿宋" w:cs="仿宋"/>
                <w:color w:val="000000" w:themeColor="text1"/>
                <w:sz w:val="24"/>
                <w:lang w:val="en-US" w:eastAsia="zh-CN"/>
                <w14:textFill>
                  <w14:solidFill>
                    <w14:schemeClr w14:val="tx1"/>
                  </w14:solidFill>
                </w14:textFill>
              </w:rPr>
              <w:t>具体服务内容及要求 详见磋商文件第四部分服务内容及要求</w:t>
            </w:r>
            <w:r>
              <w:rPr>
                <w:rFonts w:hint="eastAsia" w:ascii="仿宋" w:hAnsi="仿宋" w:eastAsia="仿宋" w:cs="仿宋"/>
                <w:bCs/>
                <w:szCs w:val="24"/>
              </w:rPr>
              <w:t>）</w:t>
            </w:r>
          </w:p>
        </w:tc>
      </w:tr>
      <w:tr w14:paraId="7497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09" w:type="dxa"/>
            <w:vAlign w:val="center"/>
          </w:tcPr>
          <w:p w14:paraId="49AA43A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3</w:t>
            </w:r>
          </w:p>
        </w:tc>
        <w:tc>
          <w:tcPr>
            <w:tcW w:w="1949" w:type="dxa"/>
            <w:vAlign w:val="center"/>
          </w:tcPr>
          <w:p w14:paraId="4B39BCFD">
            <w:pPr>
              <w:keepNext w:val="0"/>
              <w:keepLines w:val="0"/>
              <w:widowControl/>
              <w:suppressLineNumbers w:val="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采购预算</w:t>
            </w:r>
          </w:p>
        </w:tc>
        <w:tc>
          <w:tcPr>
            <w:tcW w:w="7011" w:type="dxa"/>
            <w:vAlign w:val="center"/>
          </w:tcPr>
          <w:p w14:paraId="6880695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252000.00元，投标人所投报价不得超出本项目采购预算，否则按无效文件处理。</w:t>
            </w:r>
          </w:p>
        </w:tc>
      </w:tr>
      <w:tr w14:paraId="7841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09" w:type="dxa"/>
            <w:vAlign w:val="center"/>
          </w:tcPr>
          <w:p w14:paraId="0E7BE5E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4</w:t>
            </w:r>
          </w:p>
        </w:tc>
        <w:tc>
          <w:tcPr>
            <w:tcW w:w="1949" w:type="dxa"/>
            <w:vAlign w:val="center"/>
          </w:tcPr>
          <w:p w14:paraId="2818DF78">
            <w:pPr>
              <w:spacing w:line="460" w:lineRule="exact"/>
              <w:jc w:val="center"/>
              <w:rPr>
                <w:rFonts w:hint="eastAsia" w:ascii="仿宋" w:hAnsi="仿宋" w:eastAsia="仿宋" w:cs="仿宋"/>
                <w:b/>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SA"/>
                <w14:textFill>
                  <w14:solidFill>
                    <w14:schemeClr w14:val="tx1"/>
                  </w14:solidFill>
                </w14:textFill>
              </w:rPr>
              <w:t>服务期限</w:t>
            </w:r>
          </w:p>
        </w:tc>
        <w:tc>
          <w:tcPr>
            <w:tcW w:w="7011" w:type="dxa"/>
            <w:vAlign w:val="center"/>
          </w:tcPr>
          <w:p w14:paraId="33EECA1B">
            <w:pPr>
              <w:adjustRightInd w:val="0"/>
              <w:snapToGrid w:val="0"/>
              <w:spacing w:line="460" w:lineRule="exact"/>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自合同签订之日起一年</w:t>
            </w:r>
          </w:p>
        </w:tc>
      </w:tr>
      <w:tr w14:paraId="701A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Align w:val="center"/>
          </w:tcPr>
          <w:p w14:paraId="551623D6">
            <w:pPr>
              <w:keepNext w:val="0"/>
              <w:keepLines w:val="0"/>
              <w:pageBreakBefore w:val="0"/>
              <w:kinsoku/>
              <w:wordWrap/>
              <w:overflowPunct/>
              <w:topLinePunct w:val="0"/>
              <w:autoSpaceDE/>
              <w:autoSpaceDN/>
              <w:bidi w:val="0"/>
              <w:spacing w:line="430" w:lineRule="exact"/>
              <w:jc w:val="center"/>
              <w:textAlignment w:val="auto"/>
              <w:rPr>
                <w:rFonts w:hint="eastAsia" w:ascii="仿宋" w:hAnsi="仿宋" w:eastAsia="仿宋" w:cs="仿宋"/>
                <w:b/>
                <w:bCs/>
                <w:color w:val="000000" w:themeColor="text1"/>
                <w:kern w:val="0"/>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5</w:t>
            </w:r>
          </w:p>
        </w:tc>
        <w:tc>
          <w:tcPr>
            <w:tcW w:w="1949" w:type="dxa"/>
            <w:vAlign w:val="center"/>
          </w:tcPr>
          <w:p w14:paraId="3492EEE0">
            <w:pPr>
              <w:spacing w:line="460" w:lineRule="exact"/>
              <w:jc w:val="center"/>
              <w:rPr>
                <w:rFonts w:hint="eastAsia" w:ascii="仿宋" w:hAnsi="仿宋" w:eastAsia="仿宋" w:cs="仿宋"/>
                <w:b/>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SA"/>
                <w14:textFill>
                  <w14:solidFill>
                    <w14:schemeClr w14:val="tx1"/>
                  </w14:solidFill>
                </w14:textFill>
              </w:rPr>
              <w:t>服务地点</w:t>
            </w:r>
          </w:p>
        </w:tc>
        <w:tc>
          <w:tcPr>
            <w:tcW w:w="7011" w:type="dxa"/>
            <w:vAlign w:val="center"/>
          </w:tcPr>
          <w:p w14:paraId="0779645E">
            <w:pPr>
              <w:spacing w:line="460" w:lineRule="exact"/>
              <w:jc w:val="both"/>
              <w:rPr>
                <w:rFonts w:hint="eastAsia" w:ascii="仿宋" w:hAnsi="仿宋" w:eastAsia="仿宋" w:cs="仿宋"/>
                <w:b/>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采购人指定地点</w:t>
            </w:r>
          </w:p>
        </w:tc>
      </w:tr>
      <w:tr w14:paraId="512A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09" w:type="dxa"/>
            <w:vAlign w:val="center"/>
          </w:tcPr>
          <w:p w14:paraId="508F1736">
            <w:pPr>
              <w:keepNext w:val="0"/>
              <w:keepLines w:val="0"/>
              <w:pageBreakBefore w:val="0"/>
              <w:kinsoku/>
              <w:wordWrap/>
              <w:overflowPunct/>
              <w:topLinePunct w:val="0"/>
              <w:autoSpaceDE/>
              <w:autoSpaceDN/>
              <w:bidi w:val="0"/>
              <w:spacing w:line="430" w:lineRule="exac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6</w:t>
            </w:r>
          </w:p>
        </w:tc>
        <w:tc>
          <w:tcPr>
            <w:tcW w:w="1949" w:type="dxa"/>
            <w:vAlign w:val="center"/>
          </w:tcPr>
          <w:p w14:paraId="2FBF310A">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b/>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color w:val="auto"/>
                <w:kern w:val="0"/>
                <w:sz w:val="24"/>
                <w:szCs w:val="24"/>
              </w:rPr>
              <w:t>资格审查方式</w:t>
            </w:r>
          </w:p>
        </w:tc>
        <w:tc>
          <w:tcPr>
            <w:tcW w:w="7011" w:type="dxa"/>
            <w:vAlign w:val="center"/>
          </w:tcPr>
          <w:p w14:paraId="08C26383">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auto"/>
                <w:kern w:val="0"/>
                <w:sz w:val="24"/>
                <w:szCs w:val="24"/>
              </w:rPr>
              <w:t>资格后审</w:t>
            </w:r>
          </w:p>
        </w:tc>
      </w:tr>
      <w:tr w14:paraId="027A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9" w:type="dxa"/>
            <w:vAlign w:val="center"/>
          </w:tcPr>
          <w:p w14:paraId="7ABF0DA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0"/>
                <w:sz w:val="24"/>
                <w:szCs w:val="24"/>
                <w:lang w:val="en-US" w:eastAsia="zh-CN"/>
              </w:rPr>
              <w:t>7</w:t>
            </w:r>
          </w:p>
        </w:tc>
        <w:tc>
          <w:tcPr>
            <w:tcW w:w="1949" w:type="dxa"/>
            <w:vAlign w:val="center"/>
          </w:tcPr>
          <w:p w14:paraId="2CD74F09">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kern w:val="0"/>
                <w:sz w:val="24"/>
                <w:szCs w:val="24"/>
                <w:lang w:eastAsia="zh-CN"/>
              </w:rPr>
            </w:pPr>
            <w:r>
              <w:rPr>
                <w:rFonts w:hint="eastAsia" w:ascii="仿宋" w:hAnsi="仿宋" w:eastAsia="仿宋" w:cs="仿宋"/>
                <w:b/>
                <w:kern w:val="0"/>
                <w:sz w:val="24"/>
                <w:szCs w:val="24"/>
                <w:lang w:eastAsia="zh-CN"/>
              </w:rPr>
              <w:t>投标人</w:t>
            </w:r>
          </w:p>
          <w:p w14:paraId="2C44C69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kern w:val="0"/>
                <w:sz w:val="24"/>
                <w:szCs w:val="24"/>
                <w:lang w:val="en-US" w:eastAsia="zh-CN"/>
              </w:rPr>
              <w:t>资格</w:t>
            </w:r>
            <w:r>
              <w:rPr>
                <w:rFonts w:hint="eastAsia" w:ascii="仿宋" w:hAnsi="仿宋" w:eastAsia="仿宋" w:cs="仿宋"/>
                <w:b/>
                <w:kern w:val="0"/>
                <w:sz w:val="24"/>
                <w:szCs w:val="24"/>
              </w:rPr>
              <w:t>要求</w:t>
            </w:r>
          </w:p>
        </w:tc>
        <w:tc>
          <w:tcPr>
            <w:tcW w:w="7011" w:type="dxa"/>
            <w:vAlign w:val="center"/>
          </w:tcPr>
          <w:p w14:paraId="66A2DB7D">
            <w:pPr>
              <w:keepNext w:val="0"/>
              <w:keepLines w:val="0"/>
              <w:pageBreakBefore w:val="0"/>
              <w:kinsoku/>
              <w:wordWrap/>
              <w:overflowPunct/>
              <w:topLinePunct w:val="0"/>
              <w:autoSpaceDE/>
              <w:autoSpaceDN/>
              <w:bidi w:val="0"/>
              <w:spacing w:line="43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lang w:val="en-US" w:eastAsia="zh-CN"/>
              </w:rPr>
              <w:t>资格</w:t>
            </w:r>
            <w:r>
              <w:rPr>
                <w:rFonts w:hint="eastAsia" w:ascii="仿宋" w:hAnsi="仿宋" w:eastAsia="仿宋" w:cs="仿宋"/>
                <w:color w:val="auto"/>
                <w:sz w:val="24"/>
                <w:szCs w:val="24"/>
              </w:rPr>
              <w:t>要求：</w:t>
            </w:r>
            <w:bookmarkStart w:id="11" w:name="_Toc20612"/>
          </w:p>
          <w:p w14:paraId="2EEA3456">
            <w:pPr>
              <w:keepNext w:val="0"/>
              <w:keepLines w:val="0"/>
              <w:pageBreakBefore w:val="0"/>
              <w:widowControl/>
              <w:kinsoku/>
              <w:wordWrap/>
              <w:overflowPunct/>
              <w:topLinePunct w:val="0"/>
              <w:autoSpaceDE/>
              <w:autoSpaceDN/>
              <w:bidi w:val="0"/>
              <w:adjustRightInd w:val="0"/>
              <w:snapToGrid w:val="0"/>
              <w:spacing w:after="0" w:line="430" w:lineRule="exact"/>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（1）基本资格条件：符合《中华人民共和国政府采购法》第二十二条的规定；</w:t>
            </w:r>
          </w:p>
          <w:p w14:paraId="037F3307">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0"/>
              <w:rPr>
                <w:rFonts w:hint="eastAsia" w:ascii="仿宋" w:hAnsi="仿宋" w:eastAsia="仿宋" w:cs="仿宋"/>
                <w:color w:val="auto"/>
                <w:sz w:val="24"/>
                <w:szCs w:val="24"/>
              </w:rPr>
            </w:pPr>
            <w:bookmarkStart w:id="12" w:name="_Toc214"/>
            <w:r>
              <w:rPr>
                <w:rFonts w:hint="eastAsia" w:ascii="仿宋" w:hAnsi="仿宋" w:eastAsia="仿宋" w:cs="仿宋"/>
                <w:color w:val="auto"/>
                <w:sz w:val="24"/>
                <w:szCs w:val="24"/>
              </w:rPr>
              <w:t>（2）特定资格条件：</w:t>
            </w:r>
            <w:bookmarkEnd w:id="12"/>
          </w:p>
          <w:bookmarkEnd w:id="11"/>
          <w:p w14:paraId="44370283">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bookmarkStart w:id="13" w:name="_Toc7490"/>
            <w:bookmarkStart w:id="14" w:name="_Toc494207065"/>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60C9BBA3">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（2）法定代表人或负责人授权书（附法定代表人或负责人身份证复印件）及被授权人身份证；（法定代表人直接参加投标只须提供法定代表人身份证）；</w:t>
            </w:r>
          </w:p>
          <w:p w14:paraId="153B4F70">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（3）供应商需提供具有公安机关核发的保安服务许可证（省外企业需提供陕西省公安机关备案登记证）；</w:t>
            </w:r>
          </w:p>
          <w:p w14:paraId="030668C9">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4）财务状况：提供2024年度经审计的财务审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6D87449D">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5）缴纳税收和社会保障资金缴纳证明：提供2024年12月至今已缴纳的至少一个月的纳税证明或完税证明（依法免税的单位应提供相关证明材料），投标单位提供2024年12月至今已缴存的至少一个月的社会保障资金缴存单据或社保机构开具的社会保险参保缴费情况证明（依法不需要缴纳社会保障资金的单位应提供相关证明材料）；</w:t>
            </w:r>
          </w:p>
          <w:p w14:paraId="59B03BC3">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6C33B24F">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（7）参加政府采购活动前3年内在经营活动中没有重大违法记录的书面声明；</w:t>
            </w:r>
          </w:p>
          <w:p w14:paraId="5ABC764C">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6DE22064">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（9）本项目不接受联合体投标。</w:t>
            </w:r>
          </w:p>
          <w:p w14:paraId="3A9C87AD">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10）本项目专门面向小微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79257691">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hint="eastAsia" w:ascii="仿宋" w:hAnsi="仿宋" w:eastAsia="仿宋" w:cs="仿宋"/>
                <w:b/>
                <w:kern w:val="0"/>
                <w:sz w:val="24"/>
                <w:szCs w:val="20"/>
              </w:rPr>
            </w:pPr>
            <w:r>
              <w:rPr>
                <w:rFonts w:hint="eastAsia" w:ascii="仿宋" w:hAnsi="仿宋" w:eastAsia="仿宋" w:cs="仿宋"/>
                <w:b/>
                <w:kern w:val="0"/>
                <w:sz w:val="24"/>
                <w:szCs w:val="20"/>
                <w:lang w:eastAsia="zh-CN"/>
              </w:rPr>
              <w:t>投标人</w:t>
            </w:r>
            <w:r>
              <w:rPr>
                <w:rFonts w:hint="eastAsia" w:ascii="仿宋" w:hAnsi="仿宋" w:eastAsia="仿宋" w:cs="仿宋"/>
                <w:b/>
                <w:kern w:val="0"/>
                <w:sz w:val="24"/>
                <w:szCs w:val="20"/>
              </w:rPr>
              <w:t>须在递交纸质</w:t>
            </w:r>
            <w:r>
              <w:rPr>
                <w:rFonts w:hint="eastAsia" w:ascii="仿宋" w:hAnsi="仿宋" w:eastAsia="仿宋" w:cs="仿宋"/>
                <w:b/>
                <w:kern w:val="0"/>
                <w:sz w:val="24"/>
                <w:szCs w:val="20"/>
                <w:lang w:eastAsia="zh-CN"/>
              </w:rPr>
              <w:t>竞争性磋商响应文件</w:t>
            </w:r>
            <w:r>
              <w:rPr>
                <w:rFonts w:hint="eastAsia" w:ascii="仿宋" w:hAnsi="仿宋" w:eastAsia="仿宋" w:cs="仿宋"/>
                <w:b/>
                <w:kern w:val="0"/>
                <w:sz w:val="24"/>
                <w:szCs w:val="20"/>
              </w:rPr>
              <w:t>时一并递交上述</w:t>
            </w:r>
            <w:r>
              <w:rPr>
                <w:rFonts w:hint="eastAsia" w:ascii="仿宋" w:hAnsi="仿宋" w:eastAsia="仿宋" w:cs="仿宋"/>
                <w:b/>
                <w:kern w:val="0"/>
                <w:sz w:val="24"/>
                <w:szCs w:val="20"/>
                <w:lang w:val="en-US" w:eastAsia="zh-CN"/>
              </w:rPr>
              <w:t>资质复印件（加盖投标人公章（红章）</w:t>
            </w:r>
            <w:r>
              <w:rPr>
                <w:rFonts w:hint="eastAsia" w:ascii="仿宋" w:hAnsi="仿宋" w:eastAsia="仿宋" w:cs="仿宋"/>
                <w:b/>
                <w:kern w:val="0"/>
                <w:sz w:val="24"/>
                <w:szCs w:val="20"/>
              </w:rPr>
              <w:t>（单独密封装袋，密封要求详见第三章</w:t>
            </w:r>
            <w:r>
              <w:rPr>
                <w:rFonts w:hint="eastAsia" w:ascii="仿宋" w:hAnsi="仿宋" w:eastAsia="仿宋" w:cs="仿宋"/>
                <w:b/>
                <w:kern w:val="0"/>
                <w:sz w:val="24"/>
                <w:szCs w:val="20"/>
                <w:lang w:eastAsia="zh-CN"/>
              </w:rPr>
              <w:t>投标人</w:t>
            </w:r>
            <w:r>
              <w:rPr>
                <w:rFonts w:hint="eastAsia" w:ascii="仿宋" w:hAnsi="仿宋" w:eastAsia="仿宋" w:cs="仿宋"/>
                <w:b/>
                <w:kern w:val="0"/>
                <w:sz w:val="24"/>
                <w:szCs w:val="20"/>
              </w:rPr>
              <w:t>须知第四项响应文件的提交）进行审查，否则按无效文件处理；</w:t>
            </w:r>
            <w:bookmarkEnd w:id="13"/>
            <w:bookmarkEnd w:id="14"/>
          </w:p>
          <w:p w14:paraId="13909611">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hint="eastAsia" w:ascii="仿宋" w:hAnsi="仿宋" w:eastAsia="仿宋" w:cs="仿宋"/>
                <w:color w:val="auto"/>
                <w:sz w:val="24"/>
                <w:szCs w:val="24"/>
              </w:rPr>
            </w:pPr>
            <w:bookmarkStart w:id="15" w:name="_Toc6457"/>
            <w:r>
              <w:rPr>
                <w:rFonts w:hint="eastAsia" w:ascii="仿宋" w:hAnsi="仿宋" w:eastAsia="仿宋" w:cs="仿宋"/>
                <w:b/>
                <w:bCs/>
                <w:color w:val="auto"/>
                <w:sz w:val="24"/>
                <w:szCs w:val="24"/>
              </w:rPr>
              <w:t>竞争性磋商响应文件中须附上述资格证明文件的复印件并加盖</w:t>
            </w:r>
            <w:r>
              <w:rPr>
                <w:rFonts w:hint="eastAsia" w:ascii="仿宋" w:hAnsi="仿宋" w:eastAsia="仿宋" w:cs="仿宋"/>
                <w:b/>
                <w:bCs/>
                <w:color w:val="auto"/>
                <w:sz w:val="24"/>
                <w:szCs w:val="24"/>
                <w:lang w:eastAsia="zh-CN"/>
              </w:rPr>
              <w:t>投标人公章</w:t>
            </w:r>
            <w:r>
              <w:rPr>
                <w:rFonts w:hint="eastAsia" w:ascii="仿宋" w:hAnsi="仿宋" w:eastAsia="仿宋" w:cs="仿宋"/>
                <w:b/>
                <w:bCs/>
                <w:color w:val="auto"/>
                <w:sz w:val="24"/>
                <w:szCs w:val="24"/>
              </w:rPr>
              <w:t>（红章）。</w:t>
            </w:r>
            <w:bookmarkEnd w:id="15"/>
          </w:p>
        </w:tc>
      </w:tr>
      <w:tr w14:paraId="0B2C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9" w:type="dxa"/>
            <w:vAlign w:val="center"/>
          </w:tcPr>
          <w:p w14:paraId="2A27FB9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8</w:t>
            </w:r>
          </w:p>
        </w:tc>
        <w:tc>
          <w:tcPr>
            <w:tcW w:w="1949" w:type="dxa"/>
          </w:tcPr>
          <w:p w14:paraId="568FBCF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color w:val="auto"/>
              </w:rPr>
            </w:pPr>
            <w:r>
              <w:rPr>
                <w:rFonts w:hint="eastAsia" w:ascii="仿宋" w:hAnsi="仿宋" w:eastAsia="仿宋" w:cs="仿宋"/>
                <w:b/>
                <w:bCs/>
                <w:color w:val="auto"/>
                <w:kern w:val="0"/>
                <w:sz w:val="24"/>
                <w:szCs w:val="24"/>
              </w:rPr>
              <w:t>是否接受联合体投标</w:t>
            </w:r>
          </w:p>
        </w:tc>
        <w:tc>
          <w:tcPr>
            <w:tcW w:w="7011" w:type="dxa"/>
            <w:vAlign w:val="center"/>
          </w:tcPr>
          <w:p w14:paraId="2BCC3BA3">
            <w:pPr>
              <w:keepNext w:val="0"/>
              <w:keepLines w:val="0"/>
              <w:pageBreakBefore w:val="0"/>
              <w:widowControl/>
              <w:kinsoku/>
              <w:wordWrap/>
              <w:overflowPunct/>
              <w:topLinePunct w:val="0"/>
              <w:autoSpaceDE/>
              <w:autoSpaceDN/>
              <w:bidi w:val="0"/>
              <w:spacing w:line="430" w:lineRule="exact"/>
              <w:jc w:val="left"/>
              <w:textAlignment w:val="auto"/>
              <w:rPr>
                <w:rFonts w:hint="eastAsia" w:ascii="仿宋" w:hAnsi="仿宋" w:eastAsia="仿宋" w:cs="仿宋"/>
                <w:color w:val="auto"/>
              </w:rPr>
            </w:pPr>
            <w:r>
              <w:rPr>
                <w:rFonts w:hint="eastAsia" w:ascii="仿宋" w:hAnsi="仿宋" w:eastAsia="仿宋" w:cs="仿宋"/>
                <w:color w:val="auto"/>
                <w:kern w:val="0"/>
                <w:sz w:val="24"/>
                <w:szCs w:val="24"/>
              </w:rPr>
              <w:t>否</w:t>
            </w:r>
          </w:p>
        </w:tc>
      </w:tr>
      <w:tr w14:paraId="02A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07EA5E8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9</w:t>
            </w:r>
          </w:p>
        </w:tc>
        <w:tc>
          <w:tcPr>
            <w:tcW w:w="1949" w:type="dxa"/>
            <w:vAlign w:val="center"/>
          </w:tcPr>
          <w:p w14:paraId="2EE46E77">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kern w:val="2"/>
                <w:sz w:val="24"/>
                <w:szCs w:val="24"/>
                <w:lang w:val="en-US" w:eastAsia="zh-CN" w:bidi="ar"/>
              </w:rPr>
              <w:t>答疑</w:t>
            </w:r>
          </w:p>
        </w:tc>
        <w:tc>
          <w:tcPr>
            <w:tcW w:w="7011" w:type="dxa"/>
            <w:vAlign w:val="center"/>
          </w:tcPr>
          <w:p w14:paraId="5675679B">
            <w:pPr>
              <w:keepNext w:val="0"/>
              <w:keepLines w:val="0"/>
              <w:pageBreakBefore w:val="0"/>
              <w:suppressLineNumbers w:val="0"/>
              <w:kinsoku/>
              <w:wordWrap/>
              <w:overflowPunct/>
              <w:topLinePunct w:val="0"/>
              <w:autoSpaceDE/>
              <w:autoSpaceDN/>
              <w:bidi w:val="0"/>
              <w:spacing w:before="0" w:beforeAutospacing="0" w:after="0" w:afterAutospacing="0" w:line="430" w:lineRule="exact"/>
              <w:ind w:right="0" w:rightChars="0"/>
              <w:textAlignment w:val="auto"/>
              <w:rPr>
                <w:rFonts w:hint="eastAsia" w:ascii="仿宋" w:hAnsi="仿宋" w:eastAsia="仿宋" w:cs="仿宋"/>
                <w:color w:val="auto"/>
                <w:sz w:val="24"/>
                <w:szCs w:val="24"/>
              </w:rPr>
            </w:pPr>
            <w:r>
              <w:rPr>
                <w:rFonts w:hint="eastAsia" w:ascii="仿宋" w:hAnsi="仿宋" w:eastAsia="仿宋" w:cs="仿宋"/>
                <w:kern w:val="2"/>
                <w:sz w:val="24"/>
                <w:szCs w:val="24"/>
                <w:lang w:val="en-US" w:eastAsia="zh-CN" w:bidi="ar"/>
              </w:rPr>
              <w:t>如有疑问，投标人需书面提出，经采购人收集问题后，统一答疑</w:t>
            </w:r>
          </w:p>
        </w:tc>
      </w:tr>
      <w:tr w14:paraId="2B14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9" w:type="dxa"/>
            <w:vAlign w:val="center"/>
          </w:tcPr>
          <w:p w14:paraId="79D2EB5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10</w:t>
            </w:r>
          </w:p>
        </w:tc>
        <w:tc>
          <w:tcPr>
            <w:tcW w:w="1949" w:type="dxa"/>
            <w:vAlign w:val="center"/>
          </w:tcPr>
          <w:p w14:paraId="0F837B15">
            <w:pPr>
              <w:keepNext w:val="0"/>
              <w:keepLines w:val="0"/>
              <w:pageBreakBefore w:val="0"/>
              <w:kinsoku/>
              <w:wordWrap/>
              <w:overflowPunct/>
              <w:topLinePunct w:val="0"/>
              <w:autoSpaceDE/>
              <w:autoSpaceDN/>
              <w:bidi w:val="0"/>
              <w:spacing w:line="430" w:lineRule="exact"/>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rPr>
              <w:t>磋商时间和地点</w:t>
            </w:r>
          </w:p>
        </w:tc>
        <w:tc>
          <w:tcPr>
            <w:tcW w:w="7011" w:type="dxa"/>
            <w:vAlign w:val="center"/>
          </w:tcPr>
          <w:p w14:paraId="270B2910">
            <w:pPr>
              <w:keepNext w:val="0"/>
              <w:keepLines w:val="0"/>
              <w:pageBreakBefore w:val="0"/>
              <w:kinsoku/>
              <w:wordWrap/>
              <w:overflowPunct/>
              <w:topLinePunct w:val="0"/>
              <w:autoSpaceDE/>
              <w:autoSpaceDN/>
              <w:bidi w:val="0"/>
              <w:spacing w:line="43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磋商时间：</w:t>
            </w:r>
            <w:r>
              <w:rPr>
                <w:rFonts w:hint="eastAsia" w:ascii="仿宋" w:hAnsi="仿宋" w:eastAsia="仿宋" w:cs="仿宋"/>
                <w:color w:val="000000" w:themeColor="text1"/>
                <w:sz w:val="24"/>
                <w:szCs w:val="24"/>
                <w:lang w:eastAsia="zh-CN"/>
                <w14:textFill>
                  <w14:solidFill>
                    <w14:schemeClr w14:val="tx1"/>
                  </w14:solidFill>
                </w14:textFill>
              </w:rPr>
              <w:t>2025年12月15日</w:t>
            </w:r>
            <w:r>
              <w:rPr>
                <w:rFonts w:hint="eastAsia" w:ascii="仿宋" w:hAnsi="仿宋" w:eastAsia="仿宋" w:cs="仿宋"/>
                <w:color w:val="000000" w:themeColor="text1"/>
                <w:sz w:val="24"/>
                <w:szCs w:val="24"/>
                <w:lang w:val="en-US" w:eastAsia="zh-CN"/>
                <w14:textFill>
                  <w14:solidFill>
                    <w14:schemeClr w14:val="tx1"/>
                  </w14:solidFill>
                </w14:textFill>
              </w:rPr>
              <w:t>上</w:t>
            </w:r>
            <w:r>
              <w:rPr>
                <w:rFonts w:hint="eastAsia" w:ascii="仿宋" w:hAnsi="仿宋" w:eastAsia="仿宋" w:cs="仿宋"/>
                <w:color w:val="000000" w:themeColor="text1"/>
                <w:sz w:val="24"/>
                <w:szCs w:val="24"/>
                <w:lang w:eastAsia="zh-CN"/>
                <w14:textFill>
                  <w14:solidFill>
                    <w14:schemeClr w14:val="tx1"/>
                  </w14:solidFill>
                </w14:textFill>
              </w:rPr>
              <w:t>午</w:t>
            </w:r>
            <w:r>
              <w:rPr>
                <w:rFonts w:hint="eastAsia" w:ascii="仿宋" w:hAnsi="仿宋" w:eastAsia="仿宋" w:cs="仿宋"/>
                <w:color w:val="000000" w:themeColor="text1"/>
                <w:sz w:val="24"/>
                <w:szCs w:val="24"/>
                <w:lang w:val="en-US" w:eastAsia="zh-CN"/>
                <w14:textFill>
                  <w14:solidFill>
                    <w14:schemeClr w14:val="tx1"/>
                  </w14:solidFill>
                </w14:textFill>
              </w:rPr>
              <w:t>10:00（</w:t>
            </w:r>
            <w:r>
              <w:rPr>
                <w:rFonts w:hint="eastAsia" w:ascii="仿宋" w:hAnsi="仿宋" w:eastAsia="仿宋" w:cs="仿宋"/>
                <w:color w:val="000000" w:themeColor="text1"/>
                <w:sz w:val="24"/>
                <w:szCs w:val="24"/>
                <w14:textFill>
                  <w14:solidFill>
                    <w14:schemeClr w14:val="tx1"/>
                  </w14:solidFill>
                </w14:textFill>
              </w:rPr>
              <w:t>同</w:t>
            </w:r>
            <w:r>
              <w:rPr>
                <w:rFonts w:hint="eastAsia" w:ascii="仿宋" w:hAnsi="仿宋" w:eastAsia="仿宋" w:cs="仿宋"/>
                <w:color w:val="000000" w:themeColor="text1"/>
                <w:sz w:val="24"/>
                <w:szCs w:val="24"/>
                <w:lang w:val="en-US" w:eastAsia="zh-CN"/>
                <w14:textFill>
                  <w14:solidFill>
                    <w14:schemeClr w14:val="tx1"/>
                  </w14:solidFill>
                </w14:textFill>
              </w:rPr>
              <w:t>投标</w:t>
            </w:r>
            <w:r>
              <w:rPr>
                <w:rFonts w:hint="eastAsia" w:ascii="仿宋" w:hAnsi="仿宋" w:eastAsia="仿宋" w:cs="仿宋"/>
                <w:color w:val="000000" w:themeColor="text1"/>
                <w:sz w:val="24"/>
                <w:szCs w:val="24"/>
                <w14:textFill>
                  <w14:solidFill>
                    <w14:schemeClr w14:val="tx1"/>
                  </w14:solidFill>
                </w14:textFill>
              </w:rPr>
              <w:t>截止时间）</w:t>
            </w:r>
          </w:p>
          <w:p w14:paraId="6B53A7FE">
            <w:pPr>
              <w:pStyle w:val="22"/>
              <w:keepNext w:val="0"/>
              <w:keepLines w:val="0"/>
              <w:pageBreakBefore w:val="0"/>
              <w:kinsoku/>
              <w:wordWrap/>
              <w:overflowPunct/>
              <w:topLinePunct w:val="0"/>
              <w:autoSpaceDE/>
              <w:autoSpaceDN/>
              <w:bidi w:val="0"/>
              <w:spacing w:before="0" w:beforeAutospacing="0" w:after="0" w:afterAutospacing="0" w:line="430" w:lineRule="exact"/>
              <w:textAlignment w:val="auto"/>
              <w:rPr>
                <w:rFonts w:hint="eastAsia" w:ascii="仿宋" w:hAnsi="仿宋" w:eastAsia="仿宋" w:cs="仿宋"/>
                <w:color w:val="auto"/>
                <w:sz w:val="24"/>
                <w:szCs w:val="24"/>
              </w:rPr>
            </w:pPr>
            <w:r>
              <w:rPr>
                <w:rFonts w:hint="eastAsia" w:ascii="仿宋" w:hAnsi="仿宋" w:eastAsia="仿宋" w:cs="仿宋"/>
                <w:color w:val="000000" w:themeColor="text1"/>
                <w:sz w:val="24"/>
                <w:szCs w:val="24"/>
                <w14:textFill>
                  <w14:solidFill>
                    <w14:schemeClr w14:val="tx1"/>
                  </w14:solidFill>
                </w14:textFill>
              </w:rPr>
              <w:t>磋商地点：</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汉滨区第三人民医院会议室</w:t>
            </w:r>
          </w:p>
        </w:tc>
      </w:tr>
      <w:tr w14:paraId="4DCF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vAlign w:val="center"/>
          </w:tcPr>
          <w:p w14:paraId="4A1AA2A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11</w:t>
            </w:r>
          </w:p>
        </w:tc>
        <w:tc>
          <w:tcPr>
            <w:tcW w:w="1949" w:type="dxa"/>
            <w:vAlign w:val="center"/>
          </w:tcPr>
          <w:p w14:paraId="0A8191A7">
            <w:pPr>
              <w:keepNext w:val="0"/>
              <w:keepLines w:val="0"/>
              <w:pageBreakBefore w:val="0"/>
              <w:kinsoku/>
              <w:wordWrap/>
              <w:overflowPunct/>
              <w:topLinePunct w:val="0"/>
              <w:autoSpaceDE/>
              <w:autoSpaceDN/>
              <w:bidi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磋商响应文件递交截止时间</w:t>
            </w:r>
          </w:p>
        </w:tc>
        <w:tc>
          <w:tcPr>
            <w:tcW w:w="7011" w:type="dxa"/>
            <w:vAlign w:val="center"/>
          </w:tcPr>
          <w:p w14:paraId="05E17BF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纸质版</w:t>
            </w:r>
            <w:r>
              <w:rPr>
                <w:rFonts w:hint="eastAsia" w:ascii="仿宋" w:hAnsi="仿宋" w:eastAsia="仿宋" w:cs="仿宋"/>
                <w:b/>
                <w:bCs/>
                <w:color w:val="auto"/>
                <w:sz w:val="24"/>
                <w:szCs w:val="24"/>
                <w:lang w:val="en-US" w:eastAsia="zh-CN"/>
              </w:rPr>
              <w:t>磋商</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应于</w:t>
            </w:r>
            <w:r>
              <w:rPr>
                <w:rFonts w:hint="eastAsia" w:ascii="仿宋" w:hAnsi="仿宋" w:eastAsia="仿宋" w:cs="仿宋"/>
                <w:b/>
                <w:bCs/>
                <w:color w:val="000000" w:themeColor="text1"/>
                <w:sz w:val="24"/>
                <w:szCs w:val="24"/>
                <w:highlight w:val="none"/>
                <w:lang w:eastAsia="zh-CN"/>
                <w14:textFill>
                  <w14:solidFill>
                    <w14:schemeClr w14:val="tx1"/>
                  </w14:solidFill>
                </w14:textFill>
              </w:rPr>
              <w:t>2025年12月15日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上</w:t>
            </w:r>
            <w:r>
              <w:rPr>
                <w:rFonts w:hint="eastAsia" w:ascii="仿宋" w:hAnsi="仿宋" w:eastAsia="仿宋" w:cs="仿宋"/>
                <w:b/>
                <w:bCs/>
                <w:color w:val="000000" w:themeColor="text1"/>
                <w:sz w:val="24"/>
                <w:szCs w:val="24"/>
                <w:highlight w:val="none"/>
                <w:lang w:eastAsia="zh-CN"/>
                <w14:textFill>
                  <w14:solidFill>
                    <w14:schemeClr w14:val="tx1"/>
                  </w14:solidFill>
                </w14:textFill>
              </w:rPr>
              <w:t>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auto"/>
                <w:sz w:val="24"/>
                <w:szCs w:val="24"/>
              </w:rPr>
              <w:t>前递交，逾期将被拒绝接收</w:t>
            </w:r>
          </w:p>
        </w:tc>
      </w:tr>
      <w:tr w14:paraId="43C9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14:paraId="3586AE6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12</w:t>
            </w:r>
          </w:p>
        </w:tc>
        <w:tc>
          <w:tcPr>
            <w:tcW w:w="1949" w:type="dxa"/>
            <w:vAlign w:val="center"/>
          </w:tcPr>
          <w:p w14:paraId="7B0E3EFB">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响应文件有效期</w:t>
            </w:r>
          </w:p>
        </w:tc>
        <w:tc>
          <w:tcPr>
            <w:tcW w:w="7011" w:type="dxa"/>
            <w:vAlign w:val="center"/>
          </w:tcPr>
          <w:p w14:paraId="57D9753A">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highlight w:val="none"/>
                <w:u w:val="single"/>
              </w:rPr>
              <w:t>90</w:t>
            </w:r>
            <w:r>
              <w:rPr>
                <w:rFonts w:hint="eastAsia" w:ascii="仿宋" w:hAnsi="仿宋" w:eastAsia="仿宋" w:cs="仿宋"/>
                <w:color w:val="auto"/>
                <w:kern w:val="0"/>
                <w:sz w:val="24"/>
                <w:szCs w:val="24"/>
                <w:highlight w:val="none"/>
              </w:rPr>
              <w:t>日历天（从提交响应文件日起计算）</w:t>
            </w:r>
          </w:p>
        </w:tc>
      </w:tr>
      <w:tr w14:paraId="0E6A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Align w:val="center"/>
          </w:tcPr>
          <w:p w14:paraId="6E13E20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13</w:t>
            </w:r>
          </w:p>
        </w:tc>
        <w:tc>
          <w:tcPr>
            <w:tcW w:w="1949" w:type="dxa"/>
            <w:vAlign w:val="center"/>
          </w:tcPr>
          <w:p w14:paraId="1369A2C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响应文件份数</w:t>
            </w:r>
          </w:p>
        </w:tc>
        <w:tc>
          <w:tcPr>
            <w:tcW w:w="7011" w:type="dxa"/>
            <w:vAlign w:val="center"/>
          </w:tcPr>
          <w:p w14:paraId="3F9654FF">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仿宋" w:hAnsi="仿宋" w:eastAsia="仿宋" w:cs="仿宋"/>
                <w:color w:val="auto"/>
                <w:kern w:val="0"/>
                <w:sz w:val="24"/>
                <w:szCs w:val="24"/>
              </w:rPr>
            </w:pPr>
            <w:r>
              <w:rPr>
                <w:rFonts w:hint="eastAsia" w:ascii="仿宋" w:hAnsi="仿宋" w:eastAsia="仿宋" w:cs="仿宋"/>
                <w:b/>
                <w:bCs/>
                <w:kern w:val="0"/>
                <w:sz w:val="24"/>
                <w:szCs w:val="24"/>
                <w:lang w:val="en-US" w:eastAsia="zh-CN"/>
              </w:rPr>
              <w:t>纸质磋商响应文件</w:t>
            </w:r>
            <w:r>
              <w:rPr>
                <w:rFonts w:hint="eastAsia" w:ascii="仿宋" w:hAnsi="仿宋" w:eastAsia="仿宋" w:cs="仿宋"/>
                <w:b/>
                <w:bCs/>
                <w:kern w:val="0"/>
                <w:sz w:val="24"/>
                <w:szCs w:val="24"/>
              </w:rPr>
              <w:t>正本</w:t>
            </w:r>
            <w:r>
              <w:rPr>
                <w:rFonts w:hint="eastAsia" w:ascii="仿宋" w:hAnsi="仿宋" w:eastAsia="仿宋" w:cs="仿宋"/>
                <w:b/>
                <w:bCs/>
                <w:kern w:val="0"/>
                <w:sz w:val="24"/>
                <w:szCs w:val="24"/>
                <w:u w:val="single"/>
              </w:rPr>
              <w:t>壹份</w:t>
            </w:r>
            <w:r>
              <w:rPr>
                <w:rFonts w:hint="eastAsia" w:ascii="仿宋" w:hAnsi="仿宋" w:eastAsia="仿宋" w:cs="仿宋"/>
                <w:b/>
                <w:bCs/>
                <w:kern w:val="0"/>
                <w:sz w:val="24"/>
                <w:szCs w:val="24"/>
              </w:rPr>
              <w:t>、</w:t>
            </w:r>
            <w:r>
              <w:rPr>
                <w:rFonts w:hint="eastAsia" w:ascii="仿宋" w:hAnsi="仿宋" w:eastAsia="仿宋" w:cs="仿宋"/>
                <w:b/>
                <w:bCs/>
                <w:kern w:val="0"/>
                <w:sz w:val="24"/>
                <w:szCs w:val="24"/>
                <w:lang w:eastAsia="zh-CN"/>
              </w:rPr>
              <w:t>副本</w:t>
            </w:r>
            <w:r>
              <w:rPr>
                <w:rFonts w:hint="eastAsia" w:ascii="仿宋" w:hAnsi="仿宋" w:eastAsia="仿宋" w:cs="仿宋"/>
                <w:b/>
                <w:bCs/>
                <w:kern w:val="0"/>
                <w:sz w:val="24"/>
                <w:szCs w:val="24"/>
                <w:u w:val="single"/>
                <w:lang w:val="en-US" w:eastAsia="zh-CN"/>
              </w:rPr>
              <w:t>贰</w:t>
            </w:r>
            <w:r>
              <w:rPr>
                <w:rFonts w:hint="eastAsia" w:ascii="仿宋" w:hAnsi="仿宋" w:eastAsia="仿宋" w:cs="仿宋"/>
                <w:b/>
                <w:bCs/>
                <w:kern w:val="0"/>
                <w:sz w:val="24"/>
                <w:szCs w:val="24"/>
                <w:u w:val="single"/>
                <w:lang w:eastAsia="zh-CN"/>
              </w:rPr>
              <w:t>份</w:t>
            </w: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资质文件</w:t>
            </w:r>
            <w:r>
              <w:rPr>
                <w:rFonts w:hint="eastAsia" w:ascii="仿宋" w:hAnsi="仿宋" w:eastAsia="仿宋" w:cs="仿宋"/>
                <w:b/>
                <w:bCs/>
                <w:kern w:val="0"/>
                <w:sz w:val="24"/>
                <w:szCs w:val="24"/>
                <w:u w:val="single"/>
                <w:lang w:val="en-US" w:eastAsia="zh-CN"/>
              </w:rPr>
              <w:t>壹份</w:t>
            </w:r>
          </w:p>
        </w:tc>
      </w:tr>
      <w:tr w14:paraId="2008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9" w:type="dxa"/>
            <w:vAlign w:val="center"/>
          </w:tcPr>
          <w:p w14:paraId="548906A9">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14</w:t>
            </w:r>
          </w:p>
        </w:tc>
        <w:tc>
          <w:tcPr>
            <w:tcW w:w="1949" w:type="dxa"/>
            <w:vAlign w:val="center"/>
          </w:tcPr>
          <w:p w14:paraId="1952A14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评分办法</w:t>
            </w:r>
          </w:p>
        </w:tc>
        <w:tc>
          <w:tcPr>
            <w:tcW w:w="7011" w:type="dxa"/>
            <w:vAlign w:val="center"/>
          </w:tcPr>
          <w:p w14:paraId="1A511DA3">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综合评分法，具体内容详见第三部分“</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须知”第五项磋商与评审第6条</w:t>
            </w:r>
          </w:p>
        </w:tc>
      </w:tr>
      <w:tr w14:paraId="58A8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9" w:type="dxa"/>
            <w:vAlign w:val="center"/>
          </w:tcPr>
          <w:p w14:paraId="574CD83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15</w:t>
            </w:r>
          </w:p>
        </w:tc>
        <w:tc>
          <w:tcPr>
            <w:tcW w:w="1949" w:type="dxa"/>
            <w:vAlign w:val="center"/>
          </w:tcPr>
          <w:p w14:paraId="52DA379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磋商小组构成</w:t>
            </w:r>
          </w:p>
        </w:tc>
        <w:tc>
          <w:tcPr>
            <w:tcW w:w="7011" w:type="dxa"/>
            <w:vAlign w:val="center"/>
          </w:tcPr>
          <w:p w14:paraId="74CC26DE">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仿宋" w:hAnsi="仿宋" w:eastAsia="仿宋" w:cs="仿宋"/>
              </w:rPr>
            </w:pPr>
            <w:r>
              <w:rPr>
                <w:rFonts w:hint="eastAsia" w:ascii="仿宋" w:hAnsi="仿宋" w:eastAsia="仿宋" w:cs="仿宋"/>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50A0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9" w:type="dxa"/>
            <w:vAlign w:val="center"/>
          </w:tcPr>
          <w:p w14:paraId="0C38153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16</w:t>
            </w:r>
          </w:p>
        </w:tc>
        <w:tc>
          <w:tcPr>
            <w:tcW w:w="1949" w:type="dxa"/>
            <w:vAlign w:val="center"/>
          </w:tcPr>
          <w:p w14:paraId="6A695E8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付款方式</w:t>
            </w:r>
          </w:p>
        </w:tc>
        <w:tc>
          <w:tcPr>
            <w:tcW w:w="7011" w:type="dxa"/>
            <w:vAlign w:val="center"/>
          </w:tcPr>
          <w:p w14:paraId="724B6A4E">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sz w:val="24"/>
              </w:rPr>
              <w:t>双方在合同中商榷</w:t>
            </w:r>
            <w:r>
              <w:rPr>
                <w:rFonts w:hint="eastAsia" w:ascii="仿宋" w:hAnsi="仿宋" w:eastAsia="仿宋" w:cs="仿宋"/>
                <w:color w:val="auto"/>
                <w:sz w:val="24"/>
                <w:lang w:eastAsia="zh-CN"/>
              </w:rPr>
              <w:t>。</w:t>
            </w:r>
          </w:p>
        </w:tc>
      </w:tr>
      <w:tr w14:paraId="10C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9" w:type="dxa"/>
            <w:vAlign w:val="center"/>
          </w:tcPr>
          <w:p w14:paraId="6C2B1C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17</w:t>
            </w:r>
          </w:p>
        </w:tc>
        <w:tc>
          <w:tcPr>
            <w:tcW w:w="1949" w:type="dxa"/>
            <w:shd w:val="clear" w:color="auto" w:fill="auto"/>
            <w:vAlign w:val="center"/>
          </w:tcPr>
          <w:p w14:paraId="1E221A74">
            <w:pPr>
              <w:adjustRightInd w:val="0"/>
              <w:snapToGrid w:val="0"/>
              <w:spacing w:line="480" w:lineRule="exact"/>
              <w:jc w:val="center"/>
              <w:rPr>
                <w:rStyle w:val="57"/>
                <w:rFonts w:hint="eastAsia" w:ascii="仿宋" w:hAnsi="仿宋" w:eastAsia="仿宋" w:cs="仿宋"/>
                <w:b/>
                <w:bCs/>
                <w:color w:val="auto"/>
                <w:kern w:val="2"/>
                <w:sz w:val="24"/>
                <w:szCs w:val="24"/>
                <w:highlight w:val="none"/>
                <w:lang w:val="en-US" w:eastAsia="zh-CN" w:bidi="ar-SA"/>
              </w:rPr>
            </w:pPr>
            <w:r>
              <w:rPr>
                <w:rStyle w:val="57"/>
                <w:rFonts w:hint="eastAsia" w:ascii="仿宋" w:hAnsi="仿宋" w:eastAsia="仿宋" w:cs="仿宋"/>
                <w:b/>
                <w:bCs/>
                <w:color w:val="auto"/>
                <w:kern w:val="2"/>
                <w:sz w:val="24"/>
                <w:szCs w:val="24"/>
                <w:highlight w:val="none"/>
                <w:lang w:val="en-US" w:eastAsia="zh-CN" w:bidi="ar-SA"/>
              </w:rPr>
              <w:t>本项目所属行业划分</w:t>
            </w:r>
          </w:p>
        </w:tc>
        <w:tc>
          <w:tcPr>
            <w:tcW w:w="7011" w:type="dxa"/>
            <w:shd w:val="clear" w:color="auto" w:fill="auto"/>
            <w:vAlign w:val="center"/>
          </w:tcPr>
          <w:p w14:paraId="107E5B34">
            <w:pPr>
              <w:pStyle w:val="2"/>
              <w:keepNext w:val="0"/>
              <w:keepLines w:val="0"/>
              <w:widowControl/>
              <w:shd w:val="clear" w:color="auto" w:fill="FFFFFF"/>
              <w:spacing w:before="0" w:after="0" w:line="480" w:lineRule="exact"/>
              <w:ind w:left="0" w:leftChars="0" w:firstLine="0" w:firstLineChars="0"/>
              <w:rPr>
                <w:rFonts w:hint="eastAsia" w:ascii="仿宋" w:hAnsi="仿宋" w:eastAsia="仿宋" w:cs="仿宋"/>
                <w:b w:val="0"/>
                <w:bCs w:val="0"/>
                <w:sz w:val="24"/>
                <w:szCs w:val="24"/>
                <w:highlight w:val="none"/>
                <w:lang w:val="en-US" w:eastAsia="zh-CN" w:bidi="ar-SA"/>
              </w:rPr>
            </w:pPr>
            <w:bookmarkStart w:id="16" w:name="_Toc15913"/>
            <w:r>
              <w:rPr>
                <w:rFonts w:hint="eastAsia" w:ascii="仿宋" w:hAnsi="仿宋" w:eastAsia="仿宋" w:cs="仿宋"/>
                <w:b w:val="0"/>
                <w:bCs w:val="0"/>
                <w:color w:val="auto"/>
                <w:kern w:val="0"/>
                <w:sz w:val="24"/>
                <w:szCs w:val="24"/>
                <w:highlight w:val="none"/>
                <w:lang w:val="en-US" w:eastAsia="zh-CN" w:bidi="ar-SA"/>
              </w:rPr>
              <w:t>其他未列明行业</w:t>
            </w:r>
            <w:bookmarkEnd w:id="16"/>
          </w:p>
        </w:tc>
      </w:tr>
    </w:tbl>
    <w:p w14:paraId="6A7226A9">
      <w:pPr>
        <w:adjustRightInd w:val="0"/>
        <w:snapToGrid w:val="0"/>
        <w:spacing w:line="44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rPr>
        <w:t>注：本表内容与</w:t>
      </w:r>
      <w:r>
        <w:rPr>
          <w:rFonts w:hint="eastAsia" w:ascii="仿宋" w:hAnsi="仿宋" w:eastAsia="仿宋" w:cs="仿宋"/>
          <w:color w:val="auto"/>
          <w:sz w:val="24"/>
          <w:lang w:eastAsia="zh-CN"/>
        </w:rPr>
        <w:t>投标人</w:t>
      </w:r>
      <w:r>
        <w:rPr>
          <w:rFonts w:hint="eastAsia" w:ascii="仿宋" w:hAnsi="仿宋" w:eastAsia="仿宋" w:cs="仿宋"/>
          <w:color w:val="auto"/>
          <w:sz w:val="24"/>
        </w:rPr>
        <w:t>须知内容不一致的，以本表内容为准。</w:t>
      </w:r>
      <w:r>
        <w:rPr>
          <w:rFonts w:hint="eastAsia" w:ascii="仿宋" w:hAnsi="仿宋" w:eastAsia="仿宋" w:cs="仿宋"/>
          <w:color w:val="auto"/>
          <w:kern w:val="0"/>
          <w:sz w:val="24"/>
          <w:szCs w:val="24"/>
        </w:rPr>
        <w:br w:type="page"/>
      </w:r>
      <w:bookmarkStart w:id="17" w:name="_Toc453858058"/>
      <w:bookmarkStart w:id="18" w:name="_Toc385234429"/>
      <w:bookmarkStart w:id="19" w:name="_Toc453917521"/>
      <w:bookmarkStart w:id="20" w:name="_Toc470876868"/>
      <w:bookmarkStart w:id="21" w:name="_Toc453917614"/>
    </w:p>
    <w:p w14:paraId="00471814">
      <w:pPr>
        <w:adjustRightInd w:val="0"/>
        <w:snapToGrid w:val="0"/>
        <w:spacing w:line="440" w:lineRule="exact"/>
        <w:ind w:firstLine="643" w:firstLineChars="200"/>
        <w:jc w:val="center"/>
        <w:outlineLvl w:val="0"/>
        <w:rPr>
          <w:rFonts w:hint="eastAsia" w:ascii="仿宋" w:hAnsi="仿宋" w:eastAsia="仿宋" w:cs="仿宋"/>
          <w:b/>
          <w:bCs/>
          <w:color w:val="auto"/>
          <w:kern w:val="44"/>
          <w:sz w:val="24"/>
          <w:szCs w:val="24"/>
        </w:rPr>
      </w:pPr>
      <w:bookmarkStart w:id="22" w:name="_Toc30531"/>
      <w:r>
        <w:rPr>
          <w:rFonts w:hint="eastAsia" w:ascii="仿宋" w:hAnsi="仿宋" w:eastAsia="仿宋" w:cs="仿宋"/>
          <w:b/>
          <w:bCs/>
          <w:color w:val="auto"/>
          <w:kern w:val="44"/>
          <w:sz w:val="32"/>
          <w:szCs w:val="32"/>
        </w:rPr>
        <w:t>第三部分</w:t>
      </w:r>
      <w:r>
        <w:rPr>
          <w:rFonts w:hint="eastAsia" w:ascii="仿宋" w:hAnsi="仿宋" w:eastAsia="仿宋" w:cs="仿宋"/>
          <w:b/>
          <w:bCs/>
          <w:color w:val="auto"/>
          <w:kern w:val="44"/>
          <w:sz w:val="32"/>
          <w:szCs w:val="32"/>
          <w:lang w:val="en-US" w:eastAsia="zh-CN"/>
        </w:rPr>
        <w:t xml:space="preserve"> </w:t>
      </w:r>
      <w:r>
        <w:rPr>
          <w:rFonts w:hint="eastAsia" w:ascii="仿宋" w:hAnsi="仿宋" w:eastAsia="仿宋" w:cs="仿宋"/>
          <w:b/>
          <w:bCs/>
          <w:color w:val="auto"/>
          <w:kern w:val="44"/>
          <w:sz w:val="32"/>
          <w:szCs w:val="32"/>
          <w:lang w:eastAsia="zh-CN"/>
        </w:rPr>
        <w:t>投标人</w:t>
      </w:r>
      <w:r>
        <w:rPr>
          <w:rFonts w:hint="eastAsia" w:ascii="仿宋" w:hAnsi="仿宋" w:eastAsia="仿宋" w:cs="仿宋"/>
          <w:b/>
          <w:bCs/>
          <w:color w:val="auto"/>
          <w:kern w:val="44"/>
          <w:sz w:val="32"/>
          <w:szCs w:val="32"/>
        </w:rPr>
        <w:t>须知</w:t>
      </w:r>
      <w:bookmarkEnd w:id="17"/>
      <w:bookmarkEnd w:id="18"/>
      <w:bookmarkEnd w:id="19"/>
      <w:bookmarkEnd w:id="20"/>
      <w:bookmarkEnd w:id="21"/>
      <w:bookmarkEnd w:id="22"/>
      <w:bookmarkStart w:id="23" w:name="_Toc385234430"/>
      <w:bookmarkStart w:id="24" w:name="_Toc453858059"/>
      <w:bookmarkStart w:id="25" w:name="_Toc453917522"/>
      <w:bookmarkStart w:id="26" w:name="_Toc453917615"/>
    </w:p>
    <w:p w14:paraId="4ACE15E8">
      <w:pPr>
        <w:adjustRightInd w:val="0"/>
        <w:snapToGrid w:val="0"/>
        <w:spacing w:line="440" w:lineRule="exact"/>
        <w:ind w:firstLine="480" w:firstLineChars="20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w:t>
      </w:r>
      <w:r>
        <w:rPr>
          <w:rFonts w:hint="eastAsia" w:ascii="仿宋" w:hAnsi="仿宋" w:eastAsia="仿宋" w:cs="仿宋"/>
          <w:b/>
          <w:bCs/>
          <w:color w:val="auto"/>
          <w:kern w:val="44"/>
          <w:sz w:val="24"/>
          <w:szCs w:val="24"/>
        </w:rPr>
        <w:t>总则</w:t>
      </w:r>
      <w:bookmarkEnd w:id="23"/>
      <w:bookmarkEnd w:id="24"/>
      <w:bookmarkEnd w:id="25"/>
      <w:bookmarkEnd w:id="26"/>
    </w:p>
    <w:p w14:paraId="1ABFF602">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rPr>
        <w:t>1.</w:t>
      </w:r>
      <w:r>
        <w:rPr>
          <w:rFonts w:hint="eastAsia" w:ascii="仿宋" w:hAnsi="仿宋" w:eastAsia="仿宋" w:cs="仿宋"/>
          <w:b/>
          <w:kern w:val="0"/>
          <w:sz w:val="24"/>
          <w:szCs w:val="24"/>
          <w:lang w:val="en-US" w:eastAsia="zh-CN"/>
        </w:rPr>
        <w:t>招标</w:t>
      </w:r>
      <w:r>
        <w:rPr>
          <w:rFonts w:hint="eastAsia" w:ascii="仿宋" w:hAnsi="仿宋" w:eastAsia="仿宋" w:cs="仿宋"/>
          <w:b/>
          <w:kern w:val="0"/>
          <w:sz w:val="24"/>
          <w:szCs w:val="24"/>
        </w:rPr>
        <w:t>依据</w:t>
      </w:r>
    </w:p>
    <w:p w14:paraId="6B20E820">
      <w:pPr>
        <w:adjustRightInd w:val="0"/>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采购依据《中华人民共和国政府采购法》、《中华人民共和国招标投标法》、《政府采购货物和服务招标投标管理办法》（财政部令第87号）、《政府采购竞争性磋商招标方式管理暂行办法》（财库〔2014〕214号)及国家现行有关法律法规执行。</w:t>
      </w:r>
    </w:p>
    <w:p w14:paraId="6F5912BD">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2.适用范围</w:t>
      </w:r>
    </w:p>
    <w:p w14:paraId="53B44B35">
      <w:pPr>
        <w:adjustRightInd w:val="0"/>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本竞争性磋商文件适用于本次磋商活动的全过程。</w:t>
      </w:r>
    </w:p>
    <w:p w14:paraId="7FB92BC4">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3.合格</w:t>
      </w:r>
      <w:r>
        <w:rPr>
          <w:rFonts w:hint="eastAsia" w:ascii="仿宋" w:hAnsi="仿宋" w:eastAsia="仿宋" w:cs="仿宋"/>
          <w:b/>
          <w:bCs/>
          <w:color w:val="auto"/>
          <w:kern w:val="0"/>
          <w:sz w:val="24"/>
          <w:szCs w:val="24"/>
          <w:lang w:eastAsia="zh-CN"/>
        </w:rPr>
        <w:t>投标人</w:t>
      </w:r>
      <w:r>
        <w:rPr>
          <w:rFonts w:hint="eastAsia" w:ascii="仿宋" w:hAnsi="仿宋" w:eastAsia="仿宋" w:cs="仿宋"/>
          <w:b/>
          <w:bCs/>
          <w:color w:val="auto"/>
          <w:kern w:val="0"/>
          <w:sz w:val="24"/>
          <w:szCs w:val="24"/>
        </w:rPr>
        <w:t>的资格条件</w:t>
      </w:r>
    </w:p>
    <w:p w14:paraId="2F1D7F72">
      <w:pPr>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3.1 合格的</w:t>
      </w:r>
      <w:r>
        <w:rPr>
          <w:rFonts w:hint="eastAsia" w:ascii="仿宋" w:hAnsi="仿宋" w:eastAsia="仿宋" w:cs="仿宋"/>
          <w:b/>
          <w:bCs/>
          <w:color w:val="auto"/>
          <w:kern w:val="0"/>
          <w:sz w:val="24"/>
          <w:szCs w:val="24"/>
          <w:lang w:eastAsia="zh-CN"/>
        </w:rPr>
        <w:t>投标人</w:t>
      </w:r>
    </w:p>
    <w:p w14:paraId="5D7ACDFB">
      <w:pPr>
        <w:spacing w:line="460" w:lineRule="exact"/>
        <w:rPr>
          <w:rFonts w:hint="eastAsia" w:ascii="仿宋" w:hAnsi="仿宋" w:eastAsia="仿宋" w:cs="仿宋"/>
          <w:kern w:val="0"/>
          <w:sz w:val="24"/>
          <w:szCs w:val="24"/>
        </w:rPr>
      </w:pPr>
      <w:r>
        <w:rPr>
          <w:rFonts w:hint="eastAsia" w:ascii="仿宋" w:hAnsi="仿宋" w:eastAsia="仿宋" w:cs="仿宋"/>
          <w:b/>
          <w:bCs/>
          <w:color w:val="auto"/>
          <w:kern w:val="0"/>
          <w:sz w:val="24"/>
          <w:szCs w:val="24"/>
        </w:rPr>
        <w:t xml:space="preserve">3.1.1 </w:t>
      </w:r>
      <w:r>
        <w:rPr>
          <w:rFonts w:hint="eastAsia" w:ascii="仿宋" w:hAnsi="仿宋" w:eastAsia="仿宋" w:cs="仿宋"/>
          <w:kern w:val="0"/>
          <w:sz w:val="24"/>
          <w:szCs w:val="24"/>
        </w:rPr>
        <w:t>依照《中华人民共和国公司法》注册、符合《中华人民共和国政府采购法》第二十二条规定并具备国家规定的相关该行业必备资质，具有本项目</w:t>
      </w:r>
      <w:r>
        <w:rPr>
          <w:rFonts w:hint="eastAsia" w:ascii="仿宋" w:hAnsi="仿宋" w:eastAsia="仿宋" w:cs="仿宋"/>
          <w:kern w:val="0"/>
          <w:sz w:val="24"/>
          <w:szCs w:val="24"/>
          <w:lang w:val="en-US" w:eastAsia="zh-CN"/>
        </w:rPr>
        <w:t>服务</w:t>
      </w:r>
      <w:r>
        <w:rPr>
          <w:rFonts w:hint="eastAsia" w:ascii="仿宋" w:hAnsi="仿宋" w:eastAsia="仿宋" w:cs="仿宋"/>
          <w:kern w:val="0"/>
          <w:sz w:val="24"/>
          <w:szCs w:val="24"/>
        </w:rPr>
        <w:t>及实施能力，符合、承认并承诺履行本磋商文件各项规定的国内</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均可参加报价。</w:t>
      </w:r>
    </w:p>
    <w:p w14:paraId="73013066">
      <w:pPr>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3.1.2 资质要求</w:t>
      </w:r>
    </w:p>
    <w:p w14:paraId="3E0A8F45">
      <w:pPr>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w:t>
      </w:r>
      <w:r>
        <w:rPr>
          <w:rFonts w:hint="eastAsia" w:ascii="仿宋" w:hAnsi="仿宋" w:eastAsia="仿宋" w:cs="仿宋"/>
          <w:b/>
          <w:bCs/>
          <w:color w:val="auto"/>
          <w:sz w:val="24"/>
          <w:szCs w:val="24"/>
          <w:lang w:eastAsia="zh-CN"/>
        </w:rPr>
        <w:t>投标人</w:t>
      </w:r>
      <w:r>
        <w:rPr>
          <w:rFonts w:hint="eastAsia" w:ascii="仿宋" w:hAnsi="仿宋" w:eastAsia="仿宋" w:cs="仿宋"/>
          <w:b/>
          <w:bCs/>
          <w:color w:val="auto"/>
          <w:sz w:val="24"/>
          <w:szCs w:val="24"/>
        </w:rPr>
        <w:t>资质要求：</w:t>
      </w:r>
    </w:p>
    <w:p w14:paraId="24C5F069">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①具有独立承担民事责任的能力，提供营业执照、税务登记证、组织机构代码证或登载有统一社会信用代码的营业执照（或《事业单位法人证书》，或其他合法组织登记证书）、自然人只须提交身份证；</w:t>
      </w:r>
    </w:p>
    <w:p w14:paraId="5380DDCB">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②法定代表人或负责人授权书（附法定代表人或负责人身份证复印件）及被授权人身份证；（法定代表人直接参加投标只须提供法定代表人身份证）；</w:t>
      </w:r>
    </w:p>
    <w:p w14:paraId="35200093">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③供应商需提供具有公安机关核发的保安服务许可证（省外企业需提供陕西省公安机关备案登记证）；</w:t>
      </w:r>
    </w:p>
    <w:p w14:paraId="0ABCE7CD">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财务状况：提供2024年度经审计的财务审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53FC528A">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缴纳税收和社会保障资金缴纳证明：提供2024年12月至今已缴纳的至少一个月的纳税证明或完税证明（依法免税的单位应提供相关证明材料），投标单位提供2024年12月至今已缴存的至少一个月的社会保障资金缴存单据或社保机构开具的社会保险参保缴费情况证明（依法不需要缴纳社会保障资金的单位应提供相关证明材料）；</w:t>
      </w:r>
    </w:p>
    <w:p w14:paraId="2D3D29F2">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⑥具有履行合同所必需的设备和专业技术能力（提供自述材料）；</w:t>
      </w:r>
    </w:p>
    <w:p w14:paraId="78BD0BF8">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⑦参加政府采购活动前3年内在经营活动中没有重大违法记录的书面声明；</w:t>
      </w:r>
    </w:p>
    <w:p w14:paraId="1BB8F29D">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⑧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21541E8A">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⑨本项目不接受联合体投标。</w:t>
      </w:r>
    </w:p>
    <w:p w14:paraId="21952DA2">
      <w:pPr>
        <w:keepNext w:val="0"/>
        <w:keepLines w:val="0"/>
        <w:pageBreakBefore w:val="0"/>
        <w:widowControl/>
        <w:kinsoku/>
        <w:wordWrap/>
        <w:overflowPunct/>
        <w:topLinePunct w:val="0"/>
        <w:autoSpaceDE/>
        <w:autoSpaceDN/>
        <w:bidi w:val="0"/>
        <w:spacing w:line="500" w:lineRule="exact"/>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⑩本项目专门面向小微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12C36057">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hint="eastAsia" w:ascii="仿宋" w:hAnsi="仿宋" w:eastAsia="仿宋" w:cs="仿宋"/>
          <w:b/>
          <w:kern w:val="0"/>
          <w:sz w:val="24"/>
          <w:szCs w:val="20"/>
          <w:highlight w:val="none"/>
        </w:rPr>
      </w:pPr>
      <w:r>
        <w:rPr>
          <w:rFonts w:hint="eastAsia" w:ascii="仿宋" w:hAnsi="仿宋" w:eastAsia="仿宋" w:cs="仿宋"/>
          <w:b/>
          <w:kern w:val="0"/>
          <w:sz w:val="24"/>
          <w:szCs w:val="20"/>
          <w:highlight w:val="none"/>
          <w:lang w:eastAsia="zh-CN"/>
        </w:rPr>
        <w:t>投标人</w:t>
      </w:r>
      <w:r>
        <w:rPr>
          <w:rFonts w:hint="eastAsia" w:ascii="仿宋" w:hAnsi="仿宋" w:eastAsia="仿宋" w:cs="仿宋"/>
          <w:b/>
          <w:kern w:val="0"/>
          <w:sz w:val="24"/>
          <w:szCs w:val="20"/>
          <w:highlight w:val="none"/>
        </w:rPr>
        <w:t>须在递交纸质</w:t>
      </w:r>
      <w:r>
        <w:rPr>
          <w:rFonts w:hint="eastAsia" w:ascii="仿宋" w:hAnsi="仿宋" w:eastAsia="仿宋" w:cs="仿宋"/>
          <w:b/>
          <w:kern w:val="0"/>
          <w:sz w:val="24"/>
          <w:szCs w:val="20"/>
          <w:highlight w:val="none"/>
          <w:lang w:eastAsia="zh-CN"/>
        </w:rPr>
        <w:t>竞争性磋商响应文件</w:t>
      </w:r>
      <w:r>
        <w:rPr>
          <w:rFonts w:hint="eastAsia" w:ascii="仿宋" w:hAnsi="仿宋" w:eastAsia="仿宋" w:cs="仿宋"/>
          <w:b/>
          <w:kern w:val="0"/>
          <w:sz w:val="24"/>
          <w:szCs w:val="20"/>
          <w:highlight w:val="none"/>
        </w:rPr>
        <w:t>时一并递交上述资质</w:t>
      </w:r>
      <w:r>
        <w:rPr>
          <w:rFonts w:hint="eastAsia" w:ascii="仿宋" w:hAnsi="仿宋" w:eastAsia="仿宋" w:cs="仿宋"/>
          <w:b/>
          <w:kern w:val="0"/>
          <w:sz w:val="24"/>
          <w:szCs w:val="20"/>
          <w:highlight w:val="none"/>
          <w:lang w:val="en-US" w:eastAsia="zh-CN"/>
        </w:rPr>
        <w:t>复印</w:t>
      </w:r>
      <w:r>
        <w:rPr>
          <w:rFonts w:hint="eastAsia" w:ascii="仿宋" w:hAnsi="仿宋" w:eastAsia="仿宋" w:cs="仿宋"/>
          <w:b/>
          <w:kern w:val="0"/>
          <w:sz w:val="24"/>
          <w:szCs w:val="20"/>
          <w:highlight w:val="none"/>
        </w:rPr>
        <w:t>件（单独密封装袋，密封要求详见第三章</w:t>
      </w:r>
      <w:r>
        <w:rPr>
          <w:rFonts w:hint="eastAsia" w:ascii="仿宋" w:hAnsi="仿宋" w:eastAsia="仿宋" w:cs="仿宋"/>
          <w:b/>
          <w:kern w:val="0"/>
          <w:sz w:val="24"/>
          <w:szCs w:val="20"/>
          <w:highlight w:val="none"/>
          <w:lang w:eastAsia="zh-CN"/>
        </w:rPr>
        <w:t>投标人</w:t>
      </w:r>
      <w:r>
        <w:rPr>
          <w:rFonts w:hint="eastAsia" w:ascii="仿宋" w:hAnsi="仿宋" w:eastAsia="仿宋" w:cs="仿宋"/>
          <w:b/>
          <w:kern w:val="0"/>
          <w:sz w:val="24"/>
          <w:szCs w:val="20"/>
          <w:highlight w:val="none"/>
        </w:rPr>
        <w:t>须知第四项响应文件的提交）进行审查，否则按无效文件处理；</w:t>
      </w:r>
    </w:p>
    <w:p w14:paraId="66F120DC">
      <w:pPr>
        <w:widowControl/>
        <w:spacing w:line="440" w:lineRule="exact"/>
        <w:ind w:firstLine="482"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竞争性磋商响应文件中须附上述资格证明文件的复印件并加盖</w:t>
      </w:r>
      <w:r>
        <w:rPr>
          <w:rFonts w:hint="eastAsia" w:ascii="仿宋" w:hAnsi="仿宋" w:eastAsia="仿宋" w:cs="仿宋"/>
          <w:b/>
          <w:bCs/>
          <w:color w:val="auto"/>
          <w:sz w:val="24"/>
          <w:szCs w:val="24"/>
          <w:highlight w:val="none"/>
          <w:lang w:eastAsia="zh-CN"/>
        </w:rPr>
        <w:t>投标人公章</w:t>
      </w:r>
      <w:r>
        <w:rPr>
          <w:rFonts w:hint="eastAsia" w:ascii="仿宋" w:hAnsi="仿宋" w:eastAsia="仿宋" w:cs="仿宋"/>
          <w:b/>
          <w:bCs/>
          <w:color w:val="auto"/>
          <w:sz w:val="24"/>
          <w:szCs w:val="24"/>
          <w:highlight w:val="none"/>
        </w:rPr>
        <w:t>（红章）。</w:t>
      </w:r>
    </w:p>
    <w:p w14:paraId="7424DBA7">
      <w:pPr>
        <w:snapToGrid w:val="0"/>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3.2</w:t>
      </w:r>
      <w:r>
        <w:rPr>
          <w:rFonts w:hint="eastAsia" w:ascii="仿宋" w:hAnsi="仿宋" w:eastAsia="仿宋" w:cs="仿宋"/>
          <w:b/>
          <w:bCs/>
          <w:color w:val="auto"/>
          <w:sz w:val="24"/>
          <w:szCs w:val="24"/>
          <w:lang w:eastAsia="zh-CN"/>
        </w:rPr>
        <w:t>投标人</w:t>
      </w:r>
      <w:r>
        <w:rPr>
          <w:rFonts w:hint="eastAsia" w:ascii="仿宋" w:hAnsi="仿宋" w:eastAsia="仿宋" w:cs="仿宋"/>
          <w:b/>
          <w:bCs/>
          <w:color w:val="auto"/>
          <w:sz w:val="24"/>
          <w:szCs w:val="24"/>
        </w:rPr>
        <w:t>如有下列情形之一的按废标处理：</w:t>
      </w:r>
    </w:p>
    <w:p w14:paraId="407B3EB2">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不具有独立法人资格的附属机构（单位）；</w:t>
      </w:r>
    </w:p>
    <w:p w14:paraId="683E7875">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（2）为本招标项目提供</w:t>
      </w:r>
      <w:r>
        <w:rPr>
          <w:rFonts w:hint="eastAsia" w:ascii="仿宋" w:hAnsi="仿宋" w:eastAsia="仿宋" w:cs="仿宋"/>
          <w:color w:val="auto"/>
          <w:sz w:val="24"/>
          <w:szCs w:val="24"/>
          <w:lang w:eastAsia="zh-CN"/>
        </w:rPr>
        <w:t>采购人服务</w:t>
      </w:r>
      <w:r>
        <w:rPr>
          <w:rFonts w:hint="eastAsia" w:ascii="仿宋" w:hAnsi="仿宋" w:eastAsia="仿宋" w:cs="仿宋"/>
          <w:color w:val="auto"/>
          <w:sz w:val="24"/>
          <w:szCs w:val="24"/>
        </w:rPr>
        <w:t>的；</w:t>
      </w:r>
    </w:p>
    <w:p w14:paraId="461E13EE">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（3）与本招标项目的</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同为一个法定代表人的；</w:t>
      </w:r>
    </w:p>
    <w:p w14:paraId="597137EB">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（4）与本招标项目</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相互控股或参股的；</w:t>
      </w:r>
    </w:p>
    <w:p w14:paraId="51E189BB">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（5）与本招标项目</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相互任职或工作的；</w:t>
      </w:r>
    </w:p>
    <w:p w14:paraId="78ED1F79">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（6）被责令停业的；</w:t>
      </w:r>
    </w:p>
    <w:p w14:paraId="13040A68">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（7）被暂停或取消投标资格的；</w:t>
      </w:r>
    </w:p>
    <w:p w14:paraId="26C70CF1">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（8）被省级或</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项目备案地司法部门或建设行政主管部门作行政处罚（或不良行为记录），但不在其行政处罚期（或不良行为记录期）内的除外。</w:t>
      </w:r>
    </w:p>
    <w:p w14:paraId="3BB9A8D7">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 xml:space="preserve">4.报价费用 </w:t>
      </w:r>
      <w:r>
        <w:rPr>
          <w:rFonts w:hint="eastAsia" w:ascii="仿宋" w:hAnsi="仿宋" w:eastAsia="仿宋" w:cs="仿宋"/>
          <w:b w:val="0"/>
          <w:bCs w:val="0"/>
          <w:color w:val="auto"/>
          <w:kern w:val="0"/>
          <w:sz w:val="24"/>
          <w:szCs w:val="24"/>
          <w:lang w:eastAsia="zh-CN"/>
        </w:rPr>
        <w:t>投标人</w:t>
      </w:r>
      <w:r>
        <w:rPr>
          <w:rFonts w:hint="eastAsia" w:ascii="仿宋" w:hAnsi="仿宋" w:eastAsia="仿宋" w:cs="仿宋"/>
          <w:b w:val="0"/>
          <w:bCs w:val="0"/>
          <w:color w:val="auto"/>
          <w:kern w:val="0"/>
          <w:sz w:val="24"/>
          <w:szCs w:val="24"/>
        </w:rPr>
        <w:t>应当承</w:t>
      </w:r>
      <w:r>
        <w:rPr>
          <w:rFonts w:hint="eastAsia" w:ascii="仿宋" w:hAnsi="仿宋" w:eastAsia="仿宋" w:cs="仿宋"/>
          <w:color w:val="auto"/>
          <w:kern w:val="0"/>
          <w:sz w:val="24"/>
          <w:szCs w:val="24"/>
        </w:rPr>
        <w:t>担参与本次磋商活动发生的相关费用，</w:t>
      </w:r>
      <w:r>
        <w:rPr>
          <w:rFonts w:hint="eastAsia" w:ascii="仿宋" w:hAnsi="仿宋" w:eastAsia="仿宋" w:cs="仿宋"/>
          <w:color w:val="auto"/>
          <w:kern w:val="0"/>
          <w:sz w:val="24"/>
          <w:szCs w:val="24"/>
          <w:lang w:eastAsia="zh-CN"/>
        </w:rPr>
        <w:t>采购人</w:t>
      </w:r>
      <w:r>
        <w:rPr>
          <w:rFonts w:hint="eastAsia" w:ascii="仿宋" w:hAnsi="仿宋" w:eastAsia="仿宋" w:cs="仿宋"/>
          <w:color w:val="auto"/>
          <w:kern w:val="0"/>
          <w:sz w:val="24"/>
          <w:szCs w:val="24"/>
        </w:rPr>
        <w:t>在任何情况下均无义务和责任承担这些费用。</w:t>
      </w:r>
    </w:p>
    <w:p w14:paraId="69A17727">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 xml:space="preserve">5.通知  </w:t>
      </w:r>
      <w:r>
        <w:rPr>
          <w:rFonts w:hint="eastAsia" w:ascii="仿宋" w:hAnsi="仿宋" w:eastAsia="仿宋" w:cs="仿宋"/>
          <w:color w:val="auto"/>
          <w:kern w:val="0"/>
          <w:sz w:val="24"/>
          <w:szCs w:val="24"/>
        </w:rPr>
        <w:t>对与本项目有关的通知，</w:t>
      </w:r>
      <w:r>
        <w:rPr>
          <w:rFonts w:hint="eastAsia" w:ascii="仿宋" w:hAnsi="仿宋" w:eastAsia="仿宋" w:cs="仿宋"/>
          <w:color w:val="auto"/>
          <w:sz w:val="24"/>
          <w:szCs w:val="24"/>
          <w:lang w:val="en-US" w:eastAsia="zh-CN"/>
        </w:rPr>
        <w:t>采购人</w:t>
      </w:r>
      <w:r>
        <w:rPr>
          <w:rFonts w:hint="eastAsia" w:ascii="仿宋" w:hAnsi="仿宋" w:eastAsia="仿宋" w:cs="仿宋"/>
          <w:color w:val="auto"/>
          <w:kern w:val="0"/>
          <w:sz w:val="24"/>
          <w:szCs w:val="24"/>
        </w:rPr>
        <w:t>将以书面(包括书面材料、信函、传真、电子邮件等，下同)或以在本次磋商公告刊登的媒体上发布公告的形式送达所有</w:t>
      </w:r>
      <w:r>
        <w:rPr>
          <w:rFonts w:hint="eastAsia" w:ascii="仿宋" w:hAnsi="仿宋" w:eastAsia="仿宋" w:cs="仿宋"/>
          <w:color w:val="auto"/>
          <w:kern w:val="0"/>
          <w:sz w:val="24"/>
          <w:szCs w:val="24"/>
          <w:highlight w:val="none"/>
        </w:rPr>
        <w:t>已登记备案</w:t>
      </w:r>
      <w:r>
        <w:rPr>
          <w:rFonts w:hint="eastAsia" w:ascii="仿宋" w:hAnsi="仿宋" w:eastAsia="仿宋" w:cs="仿宋"/>
          <w:color w:val="auto"/>
          <w:kern w:val="0"/>
          <w:sz w:val="24"/>
          <w:szCs w:val="24"/>
        </w:rPr>
        <w:t>并领取了竞争性磋商文件的</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，联系方式以</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的登记为准。收到通知的</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应书面方式立即予以回复确认。因登记有误或传真线路故障导致通知延迟送达或无法送达，</w:t>
      </w:r>
      <w:bookmarkStart w:id="27" w:name="_Toc453917616"/>
      <w:bookmarkStart w:id="28" w:name="_Toc326251051"/>
      <w:bookmarkStart w:id="29" w:name="_Toc453858060"/>
      <w:bookmarkStart w:id="30" w:name="_Toc385234431"/>
      <w:bookmarkStart w:id="31" w:name="_Toc453917523"/>
      <w:r>
        <w:rPr>
          <w:rFonts w:hint="eastAsia" w:ascii="仿宋" w:hAnsi="仿宋" w:eastAsia="仿宋" w:cs="仿宋"/>
          <w:color w:val="auto"/>
          <w:kern w:val="0"/>
          <w:sz w:val="24"/>
          <w:szCs w:val="24"/>
          <w:lang w:eastAsia="zh-CN"/>
        </w:rPr>
        <w:t>采购人</w:t>
      </w:r>
      <w:r>
        <w:rPr>
          <w:rFonts w:hint="eastAsia" w:ascii="仿宋" w:hAnsi="仿宋" w:eastAsia="仿宋" w:cs="仿宋"/>
          <w:color w:val="auto"/>
          <w:kern w:val="0"/>
          <w:sz w:val="24"/>
          <w:szCs w:val="24"/>
        </w:rPr>
        <w:t>不承担责任。</w:t>
      </w:r>
    </w:p>
    <w:p w14:paraId="331FBF48">
      <w:pPr>
        <w:adjustRightInd w:val="0"/>
        <w:snapToGrid w:val="0"/>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 xml:space="preserve">6.其他  </w:t>
      </w:r>
      <w:r>
        <w:rPr>
          <w:rFonts w:hint="eastAsia" w:ascii="仿宋" w:hAnsi="仿宋" w:eastAsia="仿宋" w:cs="仿宋"/>
          <w:color w:val="auto"/>
          <w:kern w:val="0"/>
          <w:sz w:val="24"/>
          <w:szCs w:val="24"/>
        </w:rPr>
        <w:t>竞争性磋商文件的解释权归</w:t>
      </w:r>
      <w:r>
        <w:rPr>
          <w:rFonts w:hint="eastAsia" w:ascii="仿宋" w:hAnsi="仿宋" w:eastAsia="仿宋" w:cs="仿宋"/>
          <w:color w:val="auto"/>
          <w:sz w:val="24"/>
          <w:szCs w:val="24"/>
          <w:lang w:val="en-US" w:eastAsia="zh-CN"/>
        </w:rPr>
        <w:t>采购人</w:t>
      </w:r>
      <w:r>
        <w:rPr>
          <w:rFonts w:hint="eastAsia" w:ascii="仿宋" w:hAnsi="仿宋" w:eastAsia="仿宋" w:cs="仿宋"/>
          <w:color w:val="auto"/>
          <w:kern w:val="0"/>
          <w:sz w:val="24"/>
          <w:szCs w:val="24"/>
        </w:rPr>
        <w:t>。如发现竞争性磋商文件内容中与现行的法律法规不相符合的情况，以现行的法律法规为准。</w:t>
      </w:r>
    </w:p>
    <w:p w14:paraId="410E9BE4">
      <w:pPr>
        <w:adjustRightInd w:val="0"/>
        <w:snapToGrid w:val="0"/>
        <w:spacing w:line="440" w:lineRule="exact"/>
        <w:ind w:firstLine="3132" w:firstLineChars="1300"/>
        <w:rPr>
          <w:rFonts w:hint="eastAsia" w:ascii="仿宋" w:hAnsi="仿宋" w:eastAsia="仿宋" w:cs="仿宋"/>
          <w:color w:val="auto"/>
          <w:kern w:val="0"/>
          <w:sz w:val="24"/>
          <w:szCs w:val="24"/>
        </w:rPr>
      </w:pPr>
      <w:r>
        <w:rPr>
          <w:rFonts w:hint="eastAsia" w:ascii="仿宋" w:hAnsi="仿宋" w:eastAsia="仿宋" w:cs="仿宋"/>
          <w:b/>
          <w:bCs/>
          <w:color w:val="auto"/>
          <w:kern w:val="44"/>
          <w:sz w:val="24"/>
          <w:szCs w:val="24"/>
        </w:rPr>
        <w:t>二、竞争性磋商文件</w:t>
      </w:r>
      <w:bookmarkEnd w:id="27"/>
      <w:bookmarkEnd w:id="28"/>
      <w:bookmarkEnd w:id="29"/>
      <w:bookmarkEnd w:id="30"/>
      <w:bookmarkEnd w:id="31"/>
    </w:p>
    <w:p w14:paraId="6CADC7F7">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7</w:t>
      </w:r>
      <w:r>
        <w:rPr>
          <w:rFonts w:hint="eastAsia" w:ascii="仿宋" w:hAnsi="仿宋" w:eastAsia="仿宋" w:cs="仿宋"/>
          <w:b/>
          <w:bCs/>
          <w:color w:val="auto"/>
          <w:kern w:val="0"/>
          <w:sz w:val="24"/>
          <w:szCs w:val="24"/>
        </w:rPr>
        <w:t>.竞争性磋商文件的内容</w:t>
      </w:r>
    </w:p>
    <w:p w14:paraId="2D366DEF">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7</w:t>
      </w:r>
      <w:r>
        <w:rPr>
          <w:rFonts w:hint="eastAsia" w:ascii="仿宋" w:hAnsi="仿宋" w:eastAsia="仿宋" w:cs="仿宋"/>
          <w:b/>
          <w:bCs/>
          <w:color w:val="auto"/>
          <w:kern w:val="0"/>
          <w:sz w:val="24"/>
          <w:szCs w:val="24"/>
        </w:rPr>
        <w:t>.1竞争性磋商文件由下列七部分内容组成：</w:t>
      </w:r>
    </w:p>
    <w:p w14:paraId="652EC3B3">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竞争性磋商公告</w:t>
      </w:r>
    </w:p>
    <w:p w14:paraId="0509658B">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0A9533DE">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w:t>
      </w:r>
    </w:p>
    <w:p w14:paraId="0FC180E3">
      <w:pPr>
        <w:snapToGrid w:val="0"/>
        <w:spacing w:line="4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 xml:space="preserve">第四部分 </w:t>
      </w:r>
      <w:r>
        <w:rPr>
          <w:rFonts w:hint="eastAsia" w:ascii="仿宋" w:hAnsi="仿宋" w:eastAsia="仿宋" w:cs="仿宋"/>
          <w:color w:val="auto"/>
          <w:sz w:val="24"/>
          <w:szCs w:val="24"/>
          <w:highlight w:val="none"/>
          <w:lang w:val="en-US" w:eastAsia="zh-CN"/>
        </w:rPr>
        <w:t xml:space="preserve">服务内容及要求    </w:t>
      </w:r>
    </w:p>
    <w:p w14:paraId="55E26AFB">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第五部分 商务条款</w:t>
      </w:r>
    </w:p>
    <w:p w14:paraId="7C269933">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合同条款</w:t>
      </w:r>
    </w:p>
    <w:p w14:paraId="27DF2B04">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第七部分 </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响应文件格式</w:t>
      </w:r>
    </w:p>
    <w:p w14:paraId="489D1790">
      <w:pPr>
        <w:snapToGrid w:val="0"/>
        <w:spacing w:line="440" w:lineRule="exac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7.</w:t>
      </w:r>
      <w:r>
        <w:rPr>
          <w:rFonts w:hint="eastAsia" w:ascii="仿宋" w:hAnsi="仿宋" w:eastAsia="仿宋" w:cs="仿宋"/>
          <w:b/>
          <w:bCs/>
          <w:color w:val="auto"/>
          <w:sz w:val="24"/>
          <w:szCs w:val="24"/>
        </w:rPr>
        <w:t>2</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56DD1D01">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7.3</w:t>
      </w:r>
      <w:r>
        <w:rPr>
          <w:rFonts w:hint="eastAsia" w:ascii="仿宋" w:hAnsi="仿宋" w:eastAsia="仿宋" w:cs="仿宋"/>
          <w:b/>
          <w:bCs/>
          <w:color w:val="auto"/>
          <w:kern w:val="0"/>
          <w:sz w:val="24"/>
          <w:szCs w:val="24"/>
        </w:rPr>
        <w:t>.竞争性磋商文件的澄清和修改</w:t>
      </w:r>
    </w:p>
    <w:p w14:paraId="32B91D8C">
      <w:pPr>
        <w:snapToGrid w:val="0"/>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7.3</w:t>
      </w:r>
      <w:r>
        <w:rPr>
          <w:rFonts w:hint="eastAsia" w:ascii="仿宋" w:hAnsi="仿宋" w:eastAsia="仿宋" w:cs="仿宋"/>
          <w:b/>
          <w:bCs/>
          <w:color w:val="auto"/>
          <w:sz w:val="24"/>
          <w:szCs w:val="24"/>
        </w:rPr>
        <w:t>.1</w:t>
      </w:r>
      <w:r>
        <w:rPr>
          <w:rFonts w:hint="eastAsia" w:ascii="仿宋" w:hAnsi="仿宋" w:eastAsia="仿宋" w:cs="仿宋"/>
          <w:sz w:val="24"/>
          <w:szCs w:val="24"/>
        </w:rPr>
        <w:t>提交首次响应文件截止之日前，</w:t>
      </w:r>
      <w:r>
        <w:rPr>
          <w:rFonts w:hint="eastAsia" w:ascii="仿宋" w:hAnsi="仿宋" w:eastAsia="仿宋" w:cs="仿宋"/>
          <w:color w:val="auto"/>
          <w:sz w:val="24"/>
          <w:szCs w:val="24"/>
          <w:lang w:val="en-US" w:eastAsia="zh-CN"/>
        </w:rPr>
        <w:t>采购人</w:t>
      </w:r>
      <w:r>
        <w:rPr>
          <w:rFonts w:hint="eastAsia" w:ascii="仿宋" w:hAnsi="仿宋" w:eastAsia="仿宋" w:cs="仿宋"/>
          <w:sz w:val="24"/>
          <w:szCs w:val="24"/>
        </w:rPr>
        <w:t>可以用更正公告（或变更公告）的方式对已发出的磋商文件进行必要的澄清或者修改，并将在指定的信息发布媒体上发布。</w:t>
      </w:r>
    </w:p>
    <w:p w14:paraId="67E63F92">
      <w:pPr>
        <w:snapToGrid w:val="0"/>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7.3</w:t>
      </w:r>
      <w:r>
        <w:rPr>
          <w:rFonts w:hint="eastAsia" w:ascii="仿宋" w:hAnsi="仿宋" w:eastAsia="仿宋" w:cs="仿宋"/>
          <w:b/>
          <w:bCs/>
          <w:color w:val="000000" w:themeColor="text1"/>
          <w:sz w:val="24"/>
          <w:szCs w:val="24"/>
          <w14:textFill>
            <w14:solidFill>
              <w14:schemeClr w14:val="tx1"/>
            </w14:solidFill>
          </w14:textFill>
        </w:rPr>
        <w:t>.2</w:t>
      </w:r>
      <w:r>
        <w:rPr>
          <w:rFonts w:hint="eastAsia" w:ascii="仿宋" w:hAnsi="仿宋" w:eastAsia="仿宋" w:cs="仿宋"/>
          <w:b/>
          <w:bCs/>
          <w:color w:val="000000" w:themeColor="text1"/>
          <w:sz w:val="24"/>
          <w:szCs w:val="24"/>
          <w:lang w:val="en-US" w:eastAsia="zh-CN"/>
          <w14:textFill>
            <w14:solidFill>
              <w14:schemeClr w14:val="tx1"/>
            </w14:solidFill>
          </w14:textFill>
        </w:rPr>
        <w:t>投标人</w:t>
      </w:r>
      <w:r>
        <w:rPr>
          <w:rFonts w:hint="eastAsia" w:ascii="仿宋" w:hAnsi="仿宋" w:eastAsia="仿宋" w:cs="仿宋"/>
          <w:b/>
          <w:bCs/>
          <w:color w:val="000000" w:themeColor="text1"/>
          <w:sz w:val="24"/>
          <w:szCs w:val="24"/>
          <w14:textFill>
            <w14:solidFill>
              <w14:schemeClr w14:val="tx1"/>
            </w14:solidFill>
          </w14:textFill>
        </w:rPr>
        <w:t>对磋商文件有质疑的，应在提交首次响应文件截止时间2日前以书面形式提出，采购人以书面形式予以答复；</w:t>
      </w:r>
      <w:r>
        <w:rPr>
          <w:rFonts w:hint="eastAsia" w:ascii="仿宋" w:hAnsi="仿宋" w:eastAsia="仿宋" w:cs="仿宋"/>
          <w:b/>
          <w:bCs/>
          <w:color w:val="000000" w:themeColor="text1"/>
          <w:sz w:val="24"/>
          <w:szCs w:val="24"/>
          <w:lang w:eastAsia="zh-CN"/>
          <w14:textFill>
            <w14:solidFill>
              <w14:schemeClr w14:val="tx1"/>
            </w14:solidFill>
          </w14:textFill>
        </w:rPr>
        <w:t>投标人</w:t>
      </w:r>
      <w:r>
        <w:rPr>
          <w:rFonts w:hint="eastAsia" w:ascii="仿宋" w:hAnsi="仿宋" w:eastAsia="仿宋" w:cs="仿宋"/>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3E23803F">
      <w:pPr>
        <w:snapToGrid w:val="0"/>
        <w:spacing w:line="440" w:lineRule="exac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7.3.4</w:t>
      </w:r>
      <w:r>
        <w:rPr>
          <w:rFonts w:hint="eastAsia" w:ascii="仿宋" w:hAnsi="仿宋" w:eastAsia="仿宋" w:cs="仿宋"/>
          <w:color w:val="auto"/>
          <w:sz w:val="24"/>
          <w:szCs w:val="24"/>
        </w:rPr>
        <w:t>更正公告（或变更公告）的内容可能影响响应文件编制的，</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将在提交首次响应文件截止之日5日前发布更正公告（或变更公告）或补充通知，并以书面形式通知所有接收磋商文件的</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，不足5日的，将顺延提交首次响应文件截止之日。</w:t>
      </w:r>
    </w:p>
    <w:p w14:paraId="207F2210">
      <w:pPr>
        <w:snapToGrid w:val="0"/>
        <w:spacing w:line="44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7.3</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更正公告（或变更公告）作为竞争性磋商文件的组成部分，对所有</w:t>
      </w:r>
      <w:r>
        <w:rPr>
          <w:rFonts w:hint="eastAsia" w:ascii="仿宋" w:hAnsi="仿宋" w:eastAsia="仿宋" w:cs="仿宋"/>
          <w:color w:val="000000" w:themeColor="text1"/>
          <w:sz w:val="24"/>
          <w:szCs w:val="24"/>
          <w:lang w:eastAsia="zh-CN"/>
          <w14:textFill>
            <w14:solidFill>
              <w14:schemeClr w14:val="tx1"/>
            </w14:solidFill>
          </w14:textFill>
        </w:rPr>
        <w:t>投标人</w:t>
      </w:r>
      <w:r>
        <w:rPr>
          <w:rFonts w:hint="eastAsia" w:ascii="仿宋" w:hAnsi="仿宋" w:eastAsia="仿宋" w:cs="仿宋"/>
          <w:color w:val="000000" w:themeColor="text1"/>
          <w:sz w:val="24"/>
          <w:szCs w:val="24"/>
          <w14:textFill>
            <w14:solidFill>
              <w14:schemeClr w14:val="tx1"/>
            </w14:solidFill>
          </w14:textFill>
        </w:rPr>
        <w:t>均具有约束力。</w:t>
      </w:r>
      <w:bookmarkStart w:id="32" w:name="_Toc453858061"/>
      <w:bookmarkStart w:id="33" w:name="_Toc385234432"/>
      <w:bookmarkStart w:id="34" w:name="_Toc453917617"/>
      <w:bookmarkStart w:id="35" w:name="_Toc453917524"/>
    </w:p>
    <w:p w14:paraId="56D4209F">
      <w:pPr>
        <w:snapToGrid w:val="0"/>
        <w:spacing w:line="440" w:lineRule="exact"/>
        <w:ind w:firstLine="482" w:firstLineChars="200"/>
        <w:jc w:val="center"/>
        <w:rPr>
          <w:rFonts w:hint="eastAsia" w:ascii="仿宋" w:hAnsi="仿宋" w:eastAsia="仿宋" w:cs="仿宋"/>
          <w:color w:val="auto"/>
          <w:sz w:val="24"/>
          <w:szCs w:val="24"/>
        </w:rPr>
      </w:pPr>
      <w:r>
        <w:rPr>
          <w:rFonts w:hint="eastAsia" w:ascii="仿宋" w:hAnsi="仿宋" w:eastAsia="仿宋" w:cs="仿宋"/>
          <w:b/>
          <w:bCs/>
          <w:color w:val="auto"/>
          <w:kern w:val="44"/>
          <w:sz w:val="24"/>
          <w:szCs w:val="24"/>
        </w:rPr>
        <w:t>三、竞争性磋商响应文件及编制要求</w:t>
      </w:r>
      <w:bookmarkEnd w:id="32"/>
      <w:bookmarkEnd w:id="33"/>
      <w:bookmarkEnd w:id="34"/>
      <w:bookmarkEnd w:id="35"/>
    </w:p>
    <w:p w14:paraId="4405E6F8">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8.</w:t>
      </w:r>
      <w:r>
        <w:rPr>
          <w:rFonts w:hint="eastAsia" w:ascii="仿宋" w:hAnsi="仿宋" w:eastAsia="仿宋" w:cs="仿宋"/>
          <w:b/>
          <w:bCs/>
          <w:color w:val="auto"/>
          <w:kern w:val="0"/>
          <w:sz w:val="24"/>
          <w:szCs w:val="24"/>
        </w:rPr>
        <w:t>竞争性磋商响应文件的语言和计量单位</w:t>
      </w:r>
    </w:p>
    <w:p w14:paraId="7733276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8.</w:t>
      </w:r>
      <w:r>
        <w:rPr>
          <w:rFonts w:hint="eastAsia" w:ascii="仿宋" w:hAnsi="仿宋" w:eastAsia="仿宋" w:cs="仿宋"/>
          <w:b/>
          <w:bCs/>
          <w:color w:val="auto"/>
          <w:kern w:val="0"/>
          <w:sz w:val="24"/>
          <w:szCs w:val="24"/>
        </w:rPr>
        <w:t>1</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提交的资格证明文件、商务技术文件，包括技术资料等中的说明以及</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与</w:t>
      </w:r>
      <w:r>
        <w:rPr>
          <w:rFonts w:hint="eastAsia" w:ascii="仿宋" w:hAnsi="仿宋" w:eastAsia="仿宋" w:cs="仿宋"/>
          <w:color w:val="auto"/>
          <w:sz w:val="24"/>
          <w:szCs w:val="24"/>
          <w:lang w:val="en-US" w:eastAsia="zh-CN"/>
        </w:rPr>
        <w:t>采购人</w:t>
      </w:r>
      <w:r>
        <w:rPr>
          <w:rFonts w:hint="eastAsia" w:ascii="仿宋" w:hAnsi="仿宋" w:eastAsia="仿宋" w:cs="仿宋"/>
          <w:color w:val="auto"/>
          <w:kern w:val="0"/>
          <w:sz w:val="24"/>
          <w:szCs w:val="24"/>
        </w:rPr>
        <w:t>就有关报价的所有来往函件，均应使用中文简体字。</w:t>
      </w:r>
    </w:p>
    <w:p w14:paraId="3D70559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8.</w:t>
      </w:r>
      <w:r>
        <w:rPr>
          <w:rFonts w:hint="eastAsia" w:ascii="仿宋" w:hAnsi="仿宋" w:eastAsia="仿宋" w:cs="仿宋"/>
          <w:b/>
          <w:bCs/>
          <w:color w:val="auto"/>
          <w:kern w:val="0"/>
          <w:sz w:val="24"/>
          <w:szCs w:val="24"/>
        </w:rPr>
        <w:t>2</w:t>
      </w:r>
      <w:r>
        <w:rPr>
          <w:rFonts w:hint="eastAsia" w:ascii="仿宋" w:hAnsi="仿宋" w:eastAsia="仿宋" w:cs="仿宋"/>
          <w:color w:val="auto"/>
          <w:kern w:val="0"/>
          <w:sz w:val="24"/>
          <w:szCs w:val="24"/>
        </w:rPr>
        <w:t>竞争性磋商响应文件所使用的计量单位，必须使用国家法定计量单位。</w:t>
      </w:r>
    </w:p>
    <w:p w14:paraId="2306684D">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9</w:t>
      </w:r>
      <w:r>
        <w:rPr>
          <w:rFonts w:hint="eastAsia" w:ascii="仿宋" w:hAnsi="仿宋" w:eastAsia="仿宋" w:cs="仿宋"/>
          <w:b/>
          <w:bCs/>
          <w:color w:val="auto"/>
          <w:kern w:val="0"/>
          <w:sz w:val="24"/>
          <w:szCs w:val="24"/>
        </w:rPr>
        <w:t>.编制要求</w:t>
      </w:r>
    </w:p>
    <w:p w14:paraId="5BDADE4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9</w:t>
      </w:r>
      <w:r>
        <w:rPr>
          <w:rFonts w:hint="eastAsia" w:ascii="仿宋" w:hAnsi="仿宋" w:eastAsia="仿宋" w:cs="仿宋"/>
          <w:b/>
          <w:bCs/>
          <w:color w:val="auto"/>
          <w:kern w:val="0"/>
          <w:sz w:val="24"/>
          <w:szCs w:val="24"/>
        </w:rPr>
        <w:t>.1</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1CE0578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9</w:t>
      </w:r>
      <w:r>
        <w:rPr>
          <w:rFonts w:hint="eastAsia" w:ascii="仿宋" w:hAnsi="仿宋" w:eastAsia="仿宋" w:cs="仿宋"/>
          <w:b/>
          <w:bCs/>
          <w:color w:val="auto"/>
          <w:kern w:val="0"/>
          <w:sz w:val="24"/>
          <w:szCs w:val="24"/>
        </w:rPr>
        <w:t>.2</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提交的竞争性磋商响应文件（包括</w:t>
      </w:r>
      <w:r>
        <w:rPr>
          <w:rFonts w:hint="eastAsia" w:ascii="仿宋" w:hAnsi="仿宋" w:eastAsia="仿宋" w:cs="仿宋"/>
          <w:color w:val="auto"/>
          <w:kern w:val="0"/>
          <w:sz w:val="24"/>
          <w:szCs w:val="24"/>
          <w:lang w:val="en-US" w:eastAsia="zh-CN"/>
        </w:rPr>
        <w:t>服务方案</w:t>
      </w:r>
      <w:r>
        <w:rPr>
          <w:rFonts w:hint="eastAsia" w:ascii="仿宋" w:hAnsi="仿宋" w:eastAsia="仿宋" w:cs="仿宋"/>
          <w:color w:val="auto"/>
          <w:kern w:val="0"/>
          <w:sz w:val="24"/>
          <w:szCs w:val="24"/>
        </w:rPr>
        <w:t>）以及</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与</w:t>
      </w:r>
      <w:r>
        <w:rPr>
          <w:rFonts w:hint="eastAsia" w:ascii="仿宋" w:hAnsi="仿宋" w:eastAsia="仿宋" w:cs="仿宋"/>
          <w:color w:val="auto"/>
          <w:sz w:val="24"/>
          <w:szCs w:val="24"/>
          <w:lang w:val="en-US" w:eastAsia="zh-CN"/>
        </w:rPr>
        <w:t>采购人</w:t>
      </w:r>
      <w:r>
        <w:rPr>
          <w:rFonts w:hint="eastAsia" w:ascii="仿宋" w:hAnsi="仿宋" w:eastAsia="仿宋" w:cs="仿宋"/>
          <w:color w:val="auto"/>
          <w:kern w:val="0"/>
          <w:sz w:val="24"/>
          <w:szCs w:val="24"/>
        </w:rPr>
        <w:t>就有关磋商的所有来往函电均应以中文书写。</w:t>
      </w:r>
    </w:p>
    <w:p w14:paraId="746D0D47">
      <w:pPr>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10</w:t>
      </w:r>
      <w:r>
        <w:rPr>
          <w:rFonts w:hint="eastAsia" w:ascii="仿宋" w:hAnsi="仿宋" w:eastAsia="仿宋" w:cs="仿宋"/>
          <w:b/>
          <w:bCs/>
          <w:color w:val="auto"/>
          <w:kern w:val="0"/>
          <w:sz w:val="24"/>
          <w:szCs w:val="24"/>
        </w:rPr>
        <w:t>.竞争性磋商响应文件构成和格式</w:t>
      </w:r>
    </w:p>
    <w:p w14:paraId="361EEE4A">
      <w:pPr>
        <w:snapToGrid w:val="0"/>
        <w:spacing w:line="440" w:lineRule="exact"/>
        <w:ind w:firstLine="482" w:firstLineChars="200"/>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10</w:t>
      </w:r>
      <w:r>
        <w:rPr>
          <w:rFonts w:hint="eastAsia" w:ascii="仿宋" w:hAnsi="仿宋" w:eastAsia="仿宋" w:cs="仿宋"/>
          <w:b/>
          <w:bCs/>
          <w:color w:val="auto"/>
          <w:kern w:val="0"/>
          <w:sz w:val="24"/>
          <w:szCs w:val="24"/>
        </w:rPr>
        <w:t>.1</w:t>
      </w:r>
      <w:r>
        <w:rPr>
          <w:rFonts w:hint="eastAsia" w:ascii="仿宋" w:hAnsi="仿宋" w:eastAsia="仿宋" w:cs="仿宋"/>
          <w:kern w:val="0"/>
          <w:sz w:val="24"/>
          <w:szCs w:val="24"/>
          <w:lang w:val="en-US" w:eastAsia="zh-CN"/>
        </w:rPr>
        <w:t>投标人</w:t>
      </w:r>
      <w:r>
        <w:rPr>
          <w:rFonts w:hint="eastAsia" w:ascii="仿宋" w:hAnsi="仿宋" w:eastAsia="仿宋" w:cs="仿宋"/>
          <w:kern w:val="0"/>
          <w:sz w:val="24"/>
          <w:szCs w:val="24"/>
        </w:rPr>
        <w:t>应按照第七部分提供的格式编写竞争性磋商响应文件，不得缺少竞争性磋商文件要求填写的表格或提交的资料。</w:t>
      </w:r>
    </w:p>
    <w:p w14:paraId="7062C07A">
      <w:pPr>
        <w:snapToGrid w:val="0"/>
        <w:spacing w:line="440" w:lineRule="exact"/>
        <w:ind w:firstLine="482" w:firstLineChars="200"/>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10.2</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应按照本须知第三项竞争性磋商响应文件及编制要求第</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.1条的内容及第七部分提供的格式编写竞争性磋商响应文件，不得缺少竞争性磋商文件要求填写的表格或提交的资料。</w:t>
      </w:r>
    </w:p>
    <w:p w14:paraId="51866B4E">
      <w:pPr>
        <w:snapToGrid w:val="0"/>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bCs/>
          <w:color w:val="auto"/>
          <w:kern w:val="0"/>
          <w:sz w:val="24"/>
          <w:szCs w:val="24"/>
          <w:lang w:val="en-US" w:eastAsia="zh-CN"/>
        </w:rPr>
        <w:t>10</w:t>
      </w: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lang w:val="en-US" w:eastAsia="zh-CN"/>
        </w:rPr>
        <w:t>3</w:t>
      </w:r>
      <w:r>
        <w:rPr>
          <w:rFonts w:hint="eastAsia" w:ascii="仿宋" w:hAnsi="仿宋" w:eastAsia="仿宋" w:cs="仿宋"/>
          <w:b/>
          <w:bCs/>
          <w:kern w:val="0"/>
          <w:sz w:val="24"/>
          <w:szCs w:val="24"/>
        </w:rPr>
        <w:t>纸质磋商响应文件的正本和全部的副本均须打印或用蓝</w:t>
      </w:r>
      <w:r>
        <w:rPr>
          <w:rFonts w:hint="eastAsia" w:ascii="仿宋" w:hAnsi="仿宋" w:eastAsia="仿宋" w:cs="仿宋"/>
          <w:b/>
          <w:bCs/>
          <w:kern w:val="0"/>
          <w:sz w:val="24"/>
          <w:szCs w:val="24"/>
          <w:highlight w:val="none"/>
        </w:rPr>
        <w:t>（黑）色墨</w:t>
      </w:r>
      <w:r>
        <w:rPr>
          <w:rFonts w:hint="eastAsia" w:ascii="仿宋" w:hAnsi="仿宋" w:eastAsia="仿宋" w:cs="仿宋"/>
          <w:b/>
          <w:bCs/>
          <w:kern w:val="0"/>
          <w:sz w:val="24"/>
          <w:szCs w:val="24"/>
        </w:rPr>
        <w:t>水书写，将响应文件采用左侧胶装方式装订成册。因字迹潦草或编排混乱导致的不利后果，由</w:t>
      </w:r>
      <w:r>
        <w:rPr>
          <w:rFonts w:hint="eastAsia" w:ascii="仿宋" w:hAnsi="仿宋" w:eastAsia="仿宋" w:cs="仿宋"/>
          <w:b/>
          <w:bCs/>
          <w:kern w:val="0"/>
          <w:sz w:val="24"/>
          <w:szCs w:val="24"/>
          <w:lang w:eastAsia="zh-CN"/>
        </w:rPr>
        <w:t>投标人</w:t>
      </w:r>
      <w:r>
        <w:rPr>
          <w:rFonts w:hint="eastAsia" w:ascii="仿宋" w:hAnsi="仿宋" w:eastAsia="仿宋" w:cs="仿宋"/>
          <w:b/>
          <w:bCs/>
          <w:kern w:val="0"/>
          <w:sz w:val="24"/>
          <w:szCs w:val="24"/>
        </w:rPr>
        <w:t>自行承担。</w:t>
      </w:r>
    </w:p>
    <w:p w14:paraId="61D1056B">
      <w:pPr>
        <w:snapToGrid w:val="0"/>
        <w:spacing w:line="440" w:lineRule="exact"/>
        <w:rPr>
          <w:rFonts w:hint="eastAsia" w:ascii="仿宋" w:hAnsi="仿宋" w:eastAsia="仿宋" w:cs="仿宋"/>
          <w:b/>
          <w:sz w:val="24"/>
          <w:szCs w:val="24"/>
        </w:rPr>
      </w:pPr>
      <w:r>
        <w:rPr>
          <w:rFonts w:hint="eastAsia" w:ascii="仿宋" w:hAnsi="仿宋" w:eastAsia="仿宋" w:cs="仿宋"/>
          <w:b/>
          <w:sz w:val="24"/>
          <w:szCs w:val="24"/>
        </w:rPr>
        <w:t>11.磋商报价</w:t>
      </w:r>
    </w:p>
    <w:p w14:paraId="4A842115">
      <w:pPr>
        <w:spacing w:line="360" w:lineRule="auto"/>
        <w:ind w:firstLine="480" w:firstLineChars="200"/>
        <w:rPr>
          <w:rFonts w:hint="eastAsia" w:ascii="仿宋" w:hAnsi="仿宋" w:eastAsia="仿宋" w:cs="仿宋"/>
          <w:b/>
          <w:bCs/>
          <w:color w:val="000000" w:themeColor="text1"/>
          <w:kern w:val="0"/>
          <w:sz w:val="24"/>
          <w:szCs w:val="24"/>
          <w:u w:val="none"/>
          <w14:textFill>
            <w14:solidFill>
              <w14:schemeClr w14:val="tx1"/>
            </w14:solidFill>
          </w14:textFill>
        </w:rPr>
      </w:pPr>
      <w:r>
        <w:rPr>
          <w:rFonts w:hint="eastAsia" w:ascii="仿宋" w:hAnsi="仿宋" w:eastAsia="仿宋" w:cs="仿宋"/>
          <w:b w:val="0"/>
          <w:bCs w:val="0"/>
          <w:color w:val="000000" w:themeColor="text1"/>
          <w:kern w:val="0"/>
          <w:sz w:val="24"/>
          <w:szCs w:val="24"/>
          <w:u w:val="none"/>
          <w:lang w:val="en-US" w:eastAsia="zh-CN"/>
          <w14:textFill>
            <w14:solidFill>
              <w14:schemeClr w14:val="tx1"/>
            </w14:solidFill>
          </w14:textFill>
        </w:rPr>
        <w:t>11.1磋商报价应为完成本项目所要求服务的全部内容及国家按现行税收政策征收 的一切税费，包括所有工作人员工资、社会保险以及奖励资金、管理费等全部费用。</w:t>
      </w:r>
      <w:r>
        <w:rPr>
          <w:rFonts w:hint="eastAsia" w:ascii="仿宋" w:hAnsi="仿宋" w:eastAsia="仿宋" w:cs="仿宋"/>
          <w:b/>
          <w:bCs/>
          <w:color w:val="000000" w:themeColor="text1"/>
          <w:sz w:val="24"/>
          <w:szCs w:val="24"/>
          <w:lang w:eastAsia="zh-CN"/>
          <w14:textFill>
            <w14:solidFill>
              <w14:schemeClr w14:val="tx1"/>
            </w14:solidFill>
          </w14:textFill>
        </w:rPr>
        <w:t>投标人</w:t>
      </w:r>
      <w:r>
        <w:rPr>
          <w:rFonts w:hint="eastAsia" w:ascii="仿宋" w:hAnsi="仿宋" w:eastAsia="仿宋" w:cs="仿宋"/>
          <w:b/>
          <w:bCs/>
          <w:color w:val="000000" w:themeColor="text1"/>
          <w:sz w:val="24"/>
          <w:szCs w:val="24"/>
          <w14:textFill>
            <w14:solidFill>
              <w14:schemeClr w14:val="tx1"/>
            </w14:solidFill>
          </w14:textFill>
        </w:rPr>
        <w:t>报价总价不得高于</w:t>
      </w:r>
      <w:r>
        <w:rPr>
          <w:rFonts w:hint="eastAsia" w:ascii="仿宋" w:hAnsi="仿宋" w:eastAsia="仿宋" w:cs="仿宋"/>
          <w:b/>
          <w:bCs/>
          <w:color w:val="000000" w:themeColor="text1"/>
          <w:sz w:val="24"/>
          <w:szCs w:val="24"/>
          <w:lang w:val="en-US" w:eastAsia="zh-CN"/>
          <w14:textFill>
            <w14:solidFill>
              <w14:schemeClr w14:val="tx1"/>
            </w14:solidFill>
          </w14:textFill>
        </w:rPr>
        <w:t>本项目采购预算</w:t>
      </w:r>
      <w:r>
        <w:rPr>
          <w:rFonts w:hint="eastAsia" w:ascii="仿宋" w:hAnsi="仿宋" w:eastAsia="仿宋" w:cs="仿宋"/>
          <w:b/>
          <w:bCs/>
          <w:color w:val="000000" w:themeColor="text1"/>
          <w:sz w:val="24"/>
          <w:szCs w:val="24"/>
          <w14:textFill>
            <w14:solidFill>
              <w14:schemeClr w14:val="tx1"/>
            </w14:solidFill>
          </w14:textFill>
        </w:rPr>
        <w:t>，否则按无效标处理。</w:t>
      </w:r>
    </w:p>
    <w:p w14:paraId="24EFA843">
      <w:pPr>
        <w:spacing w:line="360" w:lineRule="auto"/>
        <w:ind w:firstLine="480" w:firstLineChars="200"/>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u w:val="none"/>
          <w:lang w:val="en-US" w:eastAsia="zh-CN"/>
          <w14:textFill>
            <w14:solidFill>
              <w14:schemeClr w14:val="tx1"/>
            </w14:solidFill>
          </w14:textFill>
        </w:rPr>
        <w:t>11.2供应商须对服务要求进行完整报价。采购人拒绝只对部分服务进行报价的磋商。</w:t>
      </w:r>
    </w:p>
    <w:p w14:paraId="0A1A96AD">
      <w:pPr>
        <w:adjustRightInd w:val="0"/>
        <w:snapToGrid w:val="0"/>
        <w:spacing w:beforeLines="0" w:afterLines="0" w:line="480" w:lineRule="exact"/>
        <w:ind w:firstLine="480" w:firstLineChars="200"/>
        <w:rPr>
          <w:rFonts w:hint="eastAsia" w:ascii="仿宋" w:hAnsi="仿宋" w:eastAsia="仿宋" w:cs="仿宋"/>
          <w:b w:val="0"/>
          <w:bCs w:val="0"/>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11.3</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投标人</w:t>
      </w:r>
      <w:r>
        <w:rPr>
          <w:rFonts w:hint="eastAsia" w:ascii="仿宋" w:hAnsi="仿宋" w:eastAsia="仿宋" w:cs="仿宋"/>
          <w:b w:val="0"/>
          <w:bCs w:val="0"/>
          <w:color w:val="000000" w:themeColor="text1"/>
          <w:sz w:val="24"/>
          <w:szCs w:val="24"/>
          <w:highlight w:val="none"/>
          <w:u w:val="none"/>
          <w14:textFill>
            <w14:solidFill>
              <w14:schemeClr w14:val="tx1"/>
            </w14:solidFill>
          </w14:textFill>
        </w:rPr>
        <w:t>所报的</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磋商</w:t>
      </w:r>
      <w:r>
        <w:rPr>
          <w:rFonts w:hint="eastAsia" w:ascii="仿宋" w:hAnsi="仿宋" w:eastAsia="仿宋" w:cs="仿宋"/>
          <w:b w:val="0"/>
          <w:bCs w:val="0"/>
          <w:color w:val="000000" w:themeColor="text1"/>
          <w:sz w:val="24"/>
          <w:szCs w:val="24"/>
          <w:highlight w:val="none"/>
          <w:u w:val="none"/>
          <w14:textFill>
            <w14:solidFill>
              <w14:schemeClr w14:val="tx1"/>
            </w14:solidFill>
          </w14:textFill>
        </w:rPr>
        <w:t>价包含招标范围及</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服务</w:t>
      </w:r>
      <w:r>
        <w:rPr>
          <w:rFonts w:hint="eastAsia" w:ascii="仿宋" w:hAnsi="仿宋" w:eastAsia="仿宋" w:cs="仿宋"/>
          <w:b w:val="0"/>
          <w:bCs w:val="0"/>
          <w:color w:val="000000" w:themeColor="text1"/>
          <w:sz w:val="24"/>
          <w:szCs w:val="24"/>
          <w:highlight w:val="none"/>
          <w:u w:val="none"/>
          <w14:textFill>
            <w14:solidFill>
              <w14:schemeClr w14:val="tx1"/>
            </w14:solidFill>
          </w14:textFill>
        </w:rPr>
        <w:t>期</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限</w:t>
      </w:r>
      <w:r>
        <w:rPr>
          <w:rFonts w:hint="eastAsia" w:ascii="仿宋" w:hAnsi="仿宋" w:eastAsia="仿宋" w:cs="仿宋"/>
          <w:b w:val="0"/>
          <w:bCs w:val="0"/>
          <w:color w:val="000000" w:themeColor="text1"/>
          <w:sz w:val="24"/>
          <w:szCs w:val="24"/>
          <w:highlight w:val="none"/>
          <w:u w:val="none"/>
          <w14:textFill>
            <w14:solidFill>
              <w14:schemeClr w14:val="tx1"/>
            </w14:solidFill>
          </w14:textFill>
        </w:rPr>
        <w:t>的全部，在合同执行过程中是固定不变的，不得以任何理由予以变更。任何包含价格调整要求的投标，将被认为是非响应性投标而予以拒绝。</w:t>
      </w:r>
    </w:p>
    <w:p w14:paraId="1A5D8606">
      <w:pPr>
        <w:snapToGrid w:val="0"/>
        <w:spacing w:line="440" w:lineRule="exact"/>
        <w:ind w:firstLine="482" w:firstLineChars="200"/>
        <w:rPr>
          <w:rFonts w:hint="eastAsia" w:ascii="仿宋" w:hAnsi="仿宋" w:eastAsia="仿宋" w:cs="仿宋"/>
          <w:b/>
          <w:bCs/>
          <w:color w:val="000000" w:themeColor="text1"/>
          <w:kern w:val="0"/>
          <w:sz w:val="24"/>
          <w:szCs w:val="24"/>
          <w:lang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 xml:space="preserve">11.4最低报价不是成交的唯一依据。 </w:t>
      </w:r>
    </w:p>
    <w:p w14:paraId="6682B756">
      <w:pPr>
        <w:snapToGrid w:val="0"/>
        <w:spacing w:line="440" w:lineRule="exact"/>
        <w:ind w:firstLine="480" w:firstLineChars="200"/>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11.5投标人不得以低于成本的报价参加投标。当</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磋商</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小组认为某个投标人的</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磋商</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价或者某些分项报价明显不合理或者低于成本，有可能影响货物质量和不能诚信履约的，可要求该投标人在规定的期限内提供书面文件予以解释说明，并提交相关证明材料；否则，</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磋商</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小组认定该投标人以低于成本报价竞标，其投标应作废标处理。</w:t>
      </w:r>
    </w:p>
    <w:p w14:paraId="5644BE30">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rPr>
        <w:t>12.磋商货币</w:t>
      </w:r>
    </w:p>
    <w:p w14:paraId="64401039">
      <w:pPr>
        <w:adjustRightInd w:val="0"/>
        <w:snapToGrid w:val="0"/>
        <w:spacing w:line="440" w:lineRule="exact"/>
        <w:ind w:firstLine="475" w:firstLineChars="198"/>
        <w:rPr>
          <w:rFonts w:hint="eastAsia" w:ascii="仿宋" w:hAnsi="仿宋" w:eastAsia="仿宋" w:cs="仿宋"/>
          <w:kern w:val="0"/>
          <w:sz w:val="24"/>
          <w:szCs w:val="24"/>
        </w:rPr>
      </w:pPr>
      <w:r>
        <w:rPr>
          <w:rFonts w:hint="eastAsia" w:ascii="仿宋" w:hAnsi="仿宋" w:eastAsia="仿宋" w:cs="仿宋"/>
          <w:kern w:val="0"/>
          <w:sz w:val="24"/>
          <w:szCs w:val="24"/>
        </w:rPr>
        <w:t>12.1</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提供报价以人民币为货币单位。</w:t>
      </w:r>
    </w:p>
    <w:p w14:paraId="1F919ED7">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rPr>
        <w:t>13.响应文件填写说明</w:t>
      </w:r>
    </w:p>
    <w:p w14:paraId="22434EDB">
      <w:pPr>
        <w:adjustRightInd w:val="0"/>
        <w:snapToGrid w:val="0"/>
        <w:spacing w:line="44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应详细阅读磋商文件的全部内容。响应文件应对磋商文件中的内容做出实质性和完整性的响应</w:t>
      </w:r>
      <w:r>
        <w:rPr>
          <w:rFonts w:hint="eastAsia" w:ascii="仿宋" w:hAnsi="仿宋" w:eastAsia="仿宋" w:cs="仿宋"/>
          <w:bCs/>
          <w:kern w:val="0"/>
          <w:sz w:val="24"/>
          <w:szCs w:val="24"/>
        </w:rPr>
        <w:t>。</w:t>
      </w:r>
    </w:p>
    <w:p w14:paraId="7D7F59F1">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.2</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未提供技术资料或提供资料不详的，磋商小组有权决定是否通知</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限期进行书面解释或提供相关证明材料。该</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在规定时间内未做出解释、作出的解释不合理或不能提供证明材料的，磋商小组有权作无效报价处理。</w:t>
      </w:r>
    </w:p>
    <w:p w14:paraId="16745EC3">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必须保证响应文件所提供的全部资料真实可靠，并接受磋商小组对其中任何资料进一步审查的要求。</w:t>
      </w:r>
    </w:p>
    <w:p w14:paraId="7BCEA814">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.4响应文件应字迹清楚、内容齐全、不得涂改或增删。如有修改和增删，必须有</w:t>
      </w:r>
      <w:r>
        <w:rPr>
          <w:rFonts w:hint="eastAsia" w:ascii="仿宋" w:hAnsi="仿宋" w:eastAsia="仿宋" w:cs="仿宋"/>
          <w:kern w:val="0"/>
          <w:sz w:val="24"/>
          <w:szCs w:val="24"/>
          <w:lang w:eastAsia="zh-CN"/>
        </w:rPr>
        <w:t>投标人公章</w:t>
      </w:r>
      <w:r>
        <w:rPr>
          <w:rFonts w:hint="eastAsia" w:ascii="仿宋" w:hAnsi="仿宋" w:eastAsia="仿宋" w:cs="仿宋"/>
          <w:kern w:val="0"/>
          <w:sz w:val="24"/>
          <w:szCs w:val="24"/>
        </w:rPr>
        <w:t>及法定代表人或其授权代表签字。因响应文件字迹模糊或表达不清所引起的不利后果由</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自行承担。</w:t>
      </w:r>
    </w:p>
    <w:p w14:paraId="3441AB6F">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.5</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应保证响应文件副本与正本内容严格一致，不一致的以正本为准；</w:t>
      </w:r>
    </w:p>
    <w:p w14:paraId="64EBBA98">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.6</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之间不得相互串通报价，不得妨碍其他</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的公平竞争，不得损害采购单位或者其他</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的合法权益。</w:t>
      </w:r>
    </w:p>
    <w:p w14:paraId="7CAC3CE5">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rPr>
        <w:t>1</w:t>
      </w:r>
      <w:r>
        <w:rPr>
          <w:rFonts w:hint="eastAsia" w:ascii="仿宋" w:hAnsi="仿宋" w:eastAsia="仿宋" w:cs="仿宋"/>
          <w:b/>
          <w:kern w:val="0"/>
          <w:sz w:val="24"/>
          <w:szCs w:val="24"/>
          <w:lang w:val="en-US" w:eastAsia="zh-CN"/>
        </w:rPr>
        <w:t>4</w:t>
      </w:r>
      <w:r>
        <w:rPr>
          <w:rFonts w:hint="eastAsia" w:ascii="仿宋" w:hAnsi="仿宋" w:eastAsia="仿宋" w:cs="仿宋"/>
          <w:b/>
          <w:kern w:val="0"/>
          <w:sz w:val="24"/>
          <w:szCs w:val="24"/>
        </w:rPr>
        <w:t>.响应文件的有效期</w:t>
      </w:r>
    </w:p>
    <w:p w14:paraId="43C0E146">
      <w:pPr>
        <w:adjustRightInd w:val="0"/>
        <w:snapToGrid w:val="0"/>
        <w:spacing w:line="440" w:lineRule="exact"/>
        <w:ind w:firstLine="475" w:firstLineChars="198"/>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.1磋商响应文件有效期为磋商之日起九十（90）个日历日（成交单位的磋商响应文件有效期与合同有效期一致）。</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的磋商响应文件有效期比磋商文件规定短的将被视为非响应性而予以拒绝。</w:t>
      </w:r>
    </w:p>
    <w:p w14:paraId="60CCBE9B">
      <w:pPr>
        <w:adjustRightInd w:val="0"/>
        <w:snapToGrid w:val="0"/>
        <w:spacing w:line="440" w:lineRule="exact"/>
        <w:ind w:firstLine="475" w:firstLineChars="198"/>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.2在特殊情况下，在原磋商响应文件有效期期满之前，招标单位可征得</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同意延长磋商响应文件有效期。这种要求与答复均应为书面形式提交。</w:t>
      </w:r>
    </w:p>
    <w:p w14:paraId="032C4D9F">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rPr>
        <w:t>1</w:t>
      </w:r>
      <w:r>
        <w:rPr>
          <w:rFonts w:hint="eastAsia" w:ascii="仿宋" w:hAnsi="仿宋" w:eastAsia="仿宋" w:cs="仿宋"/>
          <w:b/>
          <w:kern w:val="0"/>
          <w:sz w:val="24"/>
          <w:szCs w:val="24"/>
          <w:lang w:val="en-US" w:eastAsia="zh-CN"/>
        </w:rPr>
        <w:t>5</w:t>
      </w:r>
      <w:r>
        <w:rPr>
          <w:rFonts w:hint="eastAsia" w:ascii="仿宋" w:hAnsi="仿宋" w:eastAsia="仿宋" w:cs="仿宋"/>
          <w:b/>
          <w:kern w:val="0"/>
          <w:sz w:val="24"/>
          <w:szCs w:val="24"/>
        </w:rPr>
        <w:t>.响应文件的签署及其他规定</w:t>
      </w:r>
      <w:bookmarkStart w:id="36" w:name="_Toc453917525"/>
      <w:bookmarkStart w:id="37" w:name="_Toc453858062"/>
      <w:bookmarkStart w:id="38" w:name="_Toc385234433"/>
      <w:bookmarkStart w:id="39" w:name="_Toc453917618"/>
    </w:p>
    <w:p w14:paraId="2CFED085">
      <w:pPr>
        <w:adjustRightInd w:val="0"/>
        <w:snapToGrid w:val="0"/>
        <w:spacing w:line="440" w:lineRule="exact"/>
        <w:ind w:firstLine="475" w:firstLineChars="198"/>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应提交磋商响应文件</w:t>
      </w:r>
      <w:r>
        <w:rPr>
          <w:rFonts w:hint="eastAsia" w:ascii="仿宋" w:hAnsi="仿宋" w:eastAsia="仿宋" w:cs="仿宋"/>
          <w:b/>
          <w:bCs/>
          <w:kern w:val="0"/>
          <w:sz w:val="24"/>
          <w:szCs w:val="24"/>
          <w:highlight w:val="none"/>
        </w:rPr>
        <w:t>正本壹份、</w:t>
      </w:r>
      <w:r>
        <w:rPr>
          <w:rFonts w:hint="eastAsia" w:ascii="仿宋" w:hAnsi="仿宋" w:eastAsia="仿宋" w:cs="仿宋"/>
          <w:b/>
          <w:bCs/>
          <w:kern w:val="0"/>
          <w:sz w:val="24"/>
          <w:szCs w:val="24"/>
          <w:highlight w:val="none"/>
          <w:lang w:eastAsia="zh-CN"/>
        </w:rPr>
        <w:t>副本</w:t>
      </w:r>
      <w:r>
        <w:rPr>
          <w:rFonts w:hint="eastAsia" w:ascii="仿宋" w:hAnsi="仿宋" w:eastAsia="仿宋" w:cs="仿宋"/>
          <w:b/>
          <w:bCs/>
          <w:kern w:val="0"/>
          <w:sz w:val="24"/>
          <w:szCs w:val="24"/>
          <w:highlight w:val="none"/>
          <w:lang w:val="en-US" w:eastAsia="zh-CN"/>
        </w:rPr>
        <w:t>贰</w:t>
      </w:r>
      <w:r>
        <w:rPr>
          <w:rFonts w:hint="eastAsia" w:ascii="仿宋" w:hAnsi="仿宋" w:eastAsia="仿宋" w:cs="仿宋"/>
          <w:b/>
          <w:bCs/>
          <w:kern w:val="0"/>
          <w:sz w:val="24"/>
          <w:szCs w:val="24"/>
          <w:highlight w:val="none"/>
          <w:lang w:eastAsia="zh-CN"/>
        </w:rPr>
        <w:t>份、</w:t>
      </w:r>
      <w:r>
        <w:rPr>
          <w:rFonts w:hint="eastAsia" w:ascii="仿宋" w:hAnsi="仿宋" w:eastAsia="仿宋" w:cs="仿宋"/>
          <w:b/>
          <w:bCs/>
          <w:kern w:val="0"/>
          <w:sz w:val="24"/>
          <w:szCs w:val="24"/>
          <w:highlight w:val="none"/>
          <w:lang w:val="en-US" w:eastAsia="zh-CN"/>
        </w:rPr>
        <w:t>资质文件壹份</w:t>
      </w:r>
      <w:r>
        <w:rPr>
          <w:rFonts w:hint="eastAsia" w:ascii="仿宋" w:hAnsi="仿宋" w:eastAsia="仿宋" w:cs="仿宋"/>
          <w:kern w:val="0"/>
          <w:sz w:val="24"/>
          <w:szCs w:val="24"/>
          <w:highlight w:val="none"/>
        </w:rPr>
        <w:t>。每套磋商响应文件须清楚地标明“正本”、“副本”</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资质文件</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。凡正本和副本不符，以正本为准。</w:t>
      </w:r>
    </w:p>
    <w:p w14:paraId="2E3ED39A">
      <w:pPr>
        <w:adjustRightInd w:val="0"/>
        <w:snapToGrid w:val="0"/>
        <w:spacing w:line="440" w:lineRule="exact"/>
        <w:ind w:firstLine="475" w:firstLineChars="198"/>
        <w:rPr>
          <w:rFonts w:hint="eastAsia" w:ascii="仿宋" w:hAnsi="仿宋" w:eastAsia="仿宋" w:cs="仿宋"/>
          <w:b/>
          <w:kern w:val="0"/>
          <w:sz w:val="24"/>
          <w:szCs w:val="24"/>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.2磋商响应文件按要求加盖</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lang w:val="en-US" w:eastAsia="zh-CN"/>
        </w:rPr>
        <w:t>公</w:t>
      </w:r>
      <w:r>
        <w:rPr>
          <w:rFonts w:hint="eastAsia" w:ascii="仿宋" w:hAnsi="仿宋" w:eastAsia="仿宋" w:cs="仿宋"/>
          <w:kern w:val="0"/>
          <w:sz w:val="24"/>
          <w:szCs w:val="24"/>
          <w:highlight w:val="none"/>
        </w:rPr>
        <w:t>章</w:t>
      </w:r>
      <w:r>
        <w:rPr>
          <w:rFonts w:hint="eastAsia" w:ascii="仿宋" w:hAnsi="仿宋" w:eastAsia="仿宋" w:cs="仿宋"/>
          <w:kern w:val="0"/>
          <w:sz w:val="24"/>
          <w:szCs w:val="24"/>
        </w:rPr>
        <w:t>，并由法定代表人或委托代理人签字或盖章。由委托代理人签字或盖章的，在磋商响应文件中须同时提交法定代表人授权委托书。</w:t>
      </w:r>
    </w:p>
    <w:p w14:paraId="61A7F3FA">
      <w:pPr>
        <w:adjustRightInd w:val="0"/>
        <w:snapToGrid w:val="0"/>
        <w:spacing w:line="440" w:lineRule="exact"/>
        <w:ind w:firstLine="475" w:firstLineChars="198"/>
        <w:rPr>
          <w:rFonts w:hint="eastAsia" w:ascii="仿宋" w:hAnsi="仿宋" w:eastAsia="仿宋" w:cs="仿宋"/>
          <w:b/>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.3磋商响应文件的正本和副本均需打印或使用不褪</w:t>
      </w:r>
      <w:r>
        <w:rPr>
          <w:rFonts w:hint="eastAsia" w:ascii="仿宋" w:hAnsi="仿宋" w:eastAsia="仿宋" w:cs="仿宋"/>
          <w:kern w:val="0"/>
          <w:sz w:val="24"/>
          <w:szCs w:val="24"/>
          <w:highlight w:val="none"/>
        </w:rPr>
        <w:t>色的蓝、黑墨水笔</w:t>
      </w:r>
      <w:r>
        <w:rPr>
          <w:rFonts w:hint="eastAsia" w:ascii="仿宋" w:hAnsi="仿宋" w:eastAsia="仿宋" w:cs="仿宋"/>
          <w:kern w:val="0"/>
          <w:sz w:val="24"/>
          <w:szCs w:val="24"/>
        </w:rPr>
        <w:t>书写，字迹应清晰易于辨认。</w:t>
      </w:r>
    </w:p>
    <w:p w14:paraId="6D57AE95">
      <w:pPr>
        <w:adjustRightInd w:val="0"/>
        <w:snapToGrid w:val="0"/>
        <w:spacing w:line="440" w:lineRule="exact"/>
        <w:ind w:firstLine="475" w:firstLineChars="198"/>
        <w:rPr>
          <w:rFonts w:hint="eastAsia" w:ascii="仿宋" w:hAnsi="仿宋" w:eastAsia="仿宋" w:cs="仿宋"/>
          <w:b/>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.4除</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对磋商响应文件错处做必要修改外，磋商响应文件不得行间插字、涂改和增删，如有修改错漏处，必须由</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的法人或其授权代表在修改处签字后才有效。</w:t>
      </w:r>
    </w:p>
    <w:p w14:paraId="0ED86B17">
      <w:pPr>
        <w:adjustRightInd w:val="0"/>
        <w:snapToGrid w:val="0"/>
        <w:spacing w:line="440" w:lineRule="exact"/>
        <w:ind w:firstLine="475" w:firstLineChars="198"/>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.5磋商响应文件因表述不清所引起的后果由</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负责。</w:t>
      </w:r>
    </w:p>
    <w:p w14:paraId="6F4073D5">
      <w:pPr>
        <w:adjustRightInd w:val="0"/>
        <w:snapToGrid w:val="0"/>
        <w:spacing w:line="440" w:lineRule="exact"/>
        <w:ind w:firstLine="477" w:firstLineChars="198"/>
        <w:jc w:val="center"/>
        <w:outlineLvl w:val="1"/>
        <w:rPr>
          <w:rFonts w:hint="eastAsia" w:ascii="仿宋" w:hAnsi="仿宋" w:eastAsia="仿宋" w:cs="仿宋"/>
          <w:b/>
          <w:kern w:val="0"/>
          <w:sz w:val="24"/>
          <w:szCs w:val="24"/>
        </w:rPr>
      </w:pPr>
      <w:r>
        <w:rPr>
          <w:rFonts w:hint="eastAsia" w:ascii="仿宋" w:hAnsi="仿宋" w:eastAsia="仿宋" w:cs="仿宋"/>
          <w:b/>
          <w:bCs/>
          <w:kern w:val="44"/>
          <w:sz w:val="24"/>
          <w:szCs w:val="24"/>
        </w:rPr>
        <w:t>四、响应文件的提交</w:t>
      </w:r>
      <w:bookmarkEnd w:id="36"/>
      <w:bookmarkEnd w:id="37"/>
      <w:bookmarkEnd w:id="38"/>
      <w:bookmarkEnd w:id="39"/>
    </w:p>
    <w:p w14:paraId="12433F18">
      <w:pPr>
        <w:adjustRightInd w:val="0"/>
        <w:snapToGrid w:val="0"/>
        <w:spacing w:line="440" w:lineRule="exact"/>
        <w:rPr>
          <w:rFonts w:hint="eastAsia" w:ascii="仿宋" w:hAnsi="仿宋" w:eastAsia="仿宋" w:cs="仿宋"/>
          <w:b/>
          <w:bCs/>
          <w:kern w:val="0"/>
          <w:sz w:val="24"/>
          <w:szCs w:val="24"/>
          <w:lang w:val="en-US" w:eastAsia="zh-CN"/>
        </w:rPr>
      </w:pPr>
      <w:r>
        <w:rPr>
          <w:rFonts w:hint="eastAsia" w:ascii="仿宋" w:hAnsi="仿宋" w:eastAsia="仿宋" w:cs="仿宋"/>
          <w:b/>
          <w:kern w:val="0"/>
          <w:sz w:val="24"/>
          <w:szCs w:val="24"/>
        </w:rPr>
        <w:t>1</w:t>
      </w:r>
      <w:r>
        <w:rPr>
          <w:rFonts w:hint="eastAsia" w:ascii="仿宋" w:hAnsi="仿宋" w:eastAsia="仿宋" w:cs="仿宋"/>
          <w:b/>
          <w:kern w:val="0"/>
          <w:sz w:val="24"/>
          <w:szCs w:val="24"/>
          <w:lang w:val="en-US" w:eastAsia="zh-CN"/>
        </w:rPr>
        <w:t>6.</w:t>
      </w:r>
      <w:r>
        <w:rPr>
          <w:rFonts w:hint="eastAsia" w:ascii="仿宋" w:hAnsi="仿宋" w:eastAsia="仿宋" w:cs="仿宋"/>
          <w:b/>
          <w:bCs/>
          <w:kern w:val="0"/>
          <w:sz w:val="24"/>
          <w:szCs w:val="24"/>
        </w:rPr>
        <w:t>纸质磋商响应文件的密封</w:t>
      </w:r>
      <w:r>
        <w:rPr>
          <w:rFonts w:hint="eastAsia" w:ascii="仿宋" w:hAnsi="仿宋" w:eastAsia="仿宋" w:cs="仿宋"/>
          <w:b/>
          <w:bCs/>
          <w:kern w:val="0"/>
          <w:sz w:val="24"/>
          <w:szCs w:val="24"/>
          <w:lang w:val="en-US" w:eastAsia="zh-CN"/>
        </w:rPr>
        <w:t>要求与标记</w:t>
      </w:r>
    </w:p>
    <w:p w14:paraId="3F1D0D34">
      <w:pPr>
        <w:adjustRightInd w:val="0"/>
        <w:snapToGrid w:val="0"/>
        <w:spacing w:line="440" w:lineRule="exact"/>
        <w:ind w:firstLine="475" w:firstLineChars="198"/>
        <w:rPr>
          <w:rFonts w:hint="eastAsia" w:ascii="仿宋" w:hAnsi="仿宋" w:eastAsia="仿宋" w:cs="仿宋"/>
          <w:kern w:val="0"/>
          <w:sz w:val="24"/>
          <w:szCs w:val="24"/>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磋商响应文件的“正本”、“副本”与“资质文件”应分开包装，封套上标记“正本”或“副本”或“资质文件”字样。</w:t>
      </w:r>
      <w:r>
        <w:rPr>
          <w:rFonts w:hint="eastAsia" w:ascii="仿宋" w:hAnsi="仿宋" w:eastAsia="仿宋" w:cs="仿宋"/>
          <w:kern w:val="0"/>
          <w:sz w:val="24"/>
          <w:szCs w:val="24"/>
        </w:rPr>
        <w:t>封口处齐缝粘贴密封封条并加盖</w:t>
      </w:r>
      <w:r>
        <w:rPr>
          <w:rFonts w:hint="eastAsia" w:ascii="仿宋" w:hAnsi="仿宋" w:eastAsia="仿宋" w:cs="仿宋"/>
          <w:kern w:val="0"/>
          <w:sz w:val="24"/>
          <w:szCs w:val="24"/>
          <w:lang w:eastAsia="zh-CN"/>
        </w:rPr>
        <w:t>投标人公章</w:t>
      </w:r>
      <w:r>
        <w:rPr>
          <w:rFonts w:hint="eastAsia" w:ascii="仿宋" w:hAnsi="仿宋" w:eastAsia="仿宋" w:cs="仿宋"/>
          <w:kern w:val="0"/>
          <w:sz w:val="24"/>
          <w:szCs w:val="24"/>
        </w:rPr>
        <w:t>。</w:t>
      </w:r>
    </w:p>
    <w:p w14:paraId="57BF1D5E">
      <w:pPr>
        <w:adjustRightInd w:val="0"/>
        <w:snapToGrid w:val="0"/>
        <w:spacing w:line="440" w:lineRule="exact"/>
        <w:ind w:firstLine="475" w:firstLineChars="198"/>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标记要求：</w:t>
      </w:r>
    </w:p>
    <w:p w14:paraId="7590460F">
      <w:pPr>
        <w:adjustRightInd w:val="0"/>
        <w:snapToGrid w:val="0"/>
        <w:spacing w:line="440" w:lineRule="exact"/>
        <w:ind w:firstLine="475" w:firstLineChars="198"/>
        <w:rPr>
          <w:rFonts w:hint="eastAsia" w:ascii="仿宋" w:hAnsi="仿宋" w:eastAsia="仿宋" w:cs="仿宋"/>
          <w:kern w:val="0"/>
          <w:sz w:val="24"/>
          <w:szCs w:val="24"/>
        </w:rPr>
      </w:pPr>
      <w:r>
        <w:rPr>
          <w:rFonts w:hint="eastAsia" w:ascii="仿宋" w:hAnsi="仿宋" w:eastAsia="仿宋" w:cs="仿宋"/>
          <w:kern w:val="0"/>
          <w:sz w:val="24"/>
          <w:szCs w:val="24"/>
        </w:rPr>
        <w:t>①标明“递交至</w:t>
      </w:r>
      <w:r>
        <w:rPr>
          <w:rFonts w:hint="eastAsia" w:ascii="仿宋" w:hAnsi="仿宋" w:eastAsia="仿宋" w:cs="仿宋"/>
          <w:kern w:val="0"/>
          <w:sz w:val="24"/>
          <w:szCs w:val="24"/>
          <w:lang w:eastAsia="zh-CN"/>
        </w:rPr>
        <w:t>汉滨区第三人民医院</w:t>
      </w:r>
      <w:r>
        <w:rPr>
          <w:rFonts w:hint="eastAsia" w:ascii="仿宋" w:hAnsi="仿宋" w:eastAsia="仿宋" w:cs="仿宋"/>
          <w:kern w:val="0"/>
          <w:sz w:val="24"/>
          <w:szCs w:val="24"/>
        </w:rPr>
        <w:t>”；</w:t>
      </w:r>
    </w:p>
    <w:p w14:paraId="21A64163">
      <w:pPr>
        <w:adjustRightInd w:val="0"/>
        <w:snapToGrid w:val="0"/>
        <w:spacing w:line="440" w:lineRule="exact"/>
        <w:ind w:firstLine="475" w:firstLineChars="198"/>
        <w:rPr>
          <w:rFonts w:hint="eastAsia" w:ascii="仿宋" w:hAnsi="仿宋" w:eastAsia="仿宋" w:cs="仿宋"/>
          <w:color w:val="auto"/>
          <w:kern w:val="0"/>
          <w:sz w:val="24"/>
          <w:szCs w:val="24"/>
        </w:rPr>
      </w:pPr>
      <w:r>
        <w:rPr>
          <w:rFonts w:hint="eastAsia" w:ascii="仿宋" w:hAnsi="仿宋" w:eastAsia="仿宋" w:cs="仿宋"/>
          <w:kern w:val="0"/>
          <w:sz w:val="24"/>
          <w:szCs w:val="24"/>
        </w:rPr>
        <w:t>②注明项目名称、项目编号</w:t>
      </w:r>
      <w:r>
        <w:rPr>
          <w:rFonts w:hint="eastAsia" w:ascii="仿宋" w:hAnsi="仿宋" w:eastAsia="仿宋" w:cs="仿宋"/>
          <w:color w:val="auto"/>
          <w:kern w:val="0"/>
          <w:sz w:val="24"/>
          <w:szCs w:val="24"/>
        </w:rPr>
        <w:t>和“</w:t>
      </w:r>
      <w:r>
        <w:rPr>
          <w:rFonts w:hint="eastAsia" w:ascii="仿宋" w:hAnsi="仿宋" w:eastAsia="仿宋" w:cs="仿宋"/>
          <w:color w:val="000000" w:themeColor="text1"/>
          <w:kern w:val="0"/>
          <w:sz w:val="24"/>
          <w:szCs w:val="24"/>
          <w14:textFill>
            <w14:solidFill>
              <w14:schemeClr w14:val="tx1"/>
            </w14:solidFill>
          </w14:textFill>
        </w:rPr>
        <w:t>在20</w:t>
      </w:r>
      <w:r>
        <w:rPr>
          <w:rFonts w:hint="eastAsia" w:ascii="仿宋" w:hAnsi="仿宋" w:eastAsia="仿宋" w:cs="仿宋"/>
          <w:color w:val="000000" w:themeColor="text1"/>
          <w:kern w:val="0"/>
          <w:sz w:val="24"/>
          <w:szCs w:val="24"/>
          <w:lang w:val="en-US" w:eastAsia="zh-CN"/>
          <w14:textFill>
            <w14:solidFill>
              <w14:schemeClr w14:val="tx1"/>
            </w14:solidFill>
          </w14:textFill>
        </w:rPr>
        <w:t>25</w:t>
      </w:r>
      <w:r>
        <w:rPr>
          <w:rFonts w:hint="eastAsia" w:ascii="仿宋" w:hAnsi="仿宋" w:eastAsia="仿宋" w:cs="仿宋"/>
          <w:color w:val="000000" w:themeColor="text1"/>
          <w:kern w:val="0"/>
          <w:sz w:val="24"/>
          <w:szCs w:val="24"/>
          <w14:textFill>
            <w14:solidFill>
              <w14:schemeClr w14:val="tx1"/>
            </w14:solidFill>
          </w14:textFill>
        </w:rPr>
        <w:t>年</w:t>
      </w:r>
      <w:r>
        <w:rPr>
          <w:rFonts w:hint="eastAsia" w:ascii="仿宋" w:hAnsi="仿宋" w:eastAsia="仿宋" w:cs="仿宋"/>
          <w:color w:val="000000" w:themeColor="text1"/>
          <w:kern w:val="0"/>
          <w:sz w:val="24"/>
          <w:szCs w:val="24"/>
          <w:lang w:val="en-US" w:eastAsia="zh-CN"/>
          <w14:textFill>
            <w14:solidFill>
              <w14:schemeClr w14:val="tx1"/>
            </w14:solidFill>
          </w14:textFill>
        </w:rPr>
        <w:t>12</w:t>
      </w:r>
      <w:r>
        <w:rPr>
          <w:rFonts w:hint="eastAsia" w:ascii="仿宋" w:hAnsi="仿宋" w:eastAsia="仿宋" w:cs="仿宋"/>
          <w:color w:val="000000" w:themeColor="text1"/>
          <w:kern w:val="0"/>
          <w:sz w:val="24"/>
          <w:szCs w:val="24"/>
          <w14:textFill>
            <w14:solidFill>
              <w14:schemeClr w14:val="tx1"/>
            </w14:solidFill>
          </w14:textFill>
        </w:rPr>
        <w:t>月</w:t>
      </w:r>
      <w:r>
        <w:rPr>
          <w:rFonts w:hint="eastAsia" w:ascii="仿宋" w:hAnsi="仿宋" w:eastAsia="仿宋" w:cs="仿宋"/>
          <w:color w:val="000000" w:themeColor="text1"/>
          <w:kern w:val="0"/>
          <w:sz w:val="24"/>
          <w:szCs w:val="24"/>
          <w:lang w:val="en-US" w:eastAsia="zh-CN"/>
          <w14:textFill>
            <w14:solidFill>
              <w14:schemeClr w14:val="tx1"/>
            </w14:solidFill>
          </w14:textFill>
        </w:rPr>
        <w:t>15</w:t>
      </w:r>
      <w:r>
        <w:rPr>
          <w:rFonts w:hint="eastAsia" w:ascii="仿宋" w:hAnsi="仿宋" w:eastAsia="仿宋" w:cs="仿宋"/>
          <w:color w:val="000000" w:themeColor="text1"/>
          <w:kern w:val="0"/>
          <w:sz w:val="24"/>
          <w:szCs w:val="24"/>
          <w14:textFill>
            <w14:solidFill>
              <w14:schemeClr w14:val="tx1"/>
            </w14:solidFill>
          </w14:textFill>
        </w:rPr>
        <w:t>日</w:t>
      </w:r>
      <w:r>
        <w:rPr>
          <w:rFonts w:hint="eastAsia" w:ascii="仿宋" w:hAnsi="仿宋" w:eastAsia="仿宋" w:cs="仿宋"/>
          <w:color w:val="000000" w:themeColor="text1"/>
          <w:kern w:val="0"/>
          <w:sz w:val="24"/>
          <w:szCs w:val="24"/>
          <w:lang w:val="en-US" w:eastAsia="zh-CN"/>
          <w14:textFill>
            <w14:solidFill>
              <w14:schemeClr w14:val="tx1"/>
            </w14:solidFill>
          </w14:textFill>
        </w:rPr>
        <w:t>上</w:t>
      </w:r>
      <w:r>
        <w:rPr>
          <w:rFonts w:hint="eastAsia" w:ascii="仿宋" w:hAnsi="仿宋" w:eastAsia="仿宋" w:cs="仿宋"/>
          <w:color w:val="000000" w:themeColor="text1"/>
          <w:kern w:val="0"/>
          <w:sz w:val="24"/>
          <w:szCs w:val="24"/>
          <w14:textFill>
            <w14:solidFill>
              <w14:schemeClr w14:val="tx1"/>
            </w14:solidFill>
          </w14:textFill>
        </w:rPr>
        <w:t>午</w:t>
      </w:r>
      <w:r>
        <w:rPr>
          <w:rFonts w:hint="eastAsia" w:ascii="仿宋" w:hAnsi="仿宋" w:eastAsia="仿宋" w:cs="仿宋"/>
          <w:color w:val="000000" w:themeColor="text1"/>
          <w:kern w:val="0"/>
          <w:sz w:val="24"/>
          <w:szCs w:val="24"/>
          <w:lang w:val="en-US" w:eastAsia="zh-CN"/>
          <w14:textFill>
            <w14:solidFill>
              <w14:schemeClr w14:val="tx1"/>
            </w14:solidFill>
          </w14:textFill>
        </w:rPr>
        <w:t>10</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00</w:t>
      </w:r>
      <w:r>
        <w:rPr>
          <w:rFonts w:hint="eastAsia" w:ascii="仿宋" w:hAnsi="仿宋" w:eastAsia="仿宋" w:cs="仿宋"/>
          <w:color w:val="auto"/>
          <w:kern w:val="0"/>
          <w:sz w:val="24"/>
          <w:szCs w:val="24"/>
        </w:rPr>
        <w:t>之前不得启封”的字样；</w:t>
      </w:r>
    </w:p>
    <w:p w14:paraId="3BA22622">
      <w:pPr>
        <w:adjustRightInd w:val="0"/>
        <w:snapToGrid w:val="0"/>
        <w:spacing w:line="440" w:lineRule="exact"/>
        <w:ind w:firstLine="475" w:firstLineChars="198"/>
        <w:rPr>
          <w:rFonts w:hint="eastAsia" w:ascii="仿宋" w:hAnsi="仿宋" w:eastAsia="仿宋" w:cs="仿宋"/>
          <w:kern w:val="0"/>
          <w:sz w:val="24"/>
          <w:szCs w:val="24"/>
        </w:rPr>
      </w:pPr>
      <w:r>
        <w:rPr>
          <w:rFonts w:hint="eastAsia" w:ascii="仿宋" w:hAnsi="仿宋" w:eastAsia="仿宋" w:cs="仿宋"/>
          <w:kern w:val="0"/>
          <w:sz w:val="24"/>
          <w:szCs w:val="24"/>
        </w:rPr>
        <w:t>③标明</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名称和地址并加盖</w:t>
      </w:r>
      <w:r>
        <w:rPr>
          <w:rFonts w:hint="eastAsia" w:ascii="仿宋" w:hAnsi="仿宋" w:eastAsia="仿宋" w:cs="仿宋"/>
          <w:kern w:val="0"/>
          <w:sz w:val="24"/>
          <w:szCs w:val="24"/>
          <w:lang w:eastAsia="zh-CN"/>
        </w:rPr>
        <w:t>投标人公章</w:t>
      </w:r>
      <w:r>
        <w:rPr>
          <w:rFonts w:hint="eastAsia" w:ascii="仿宋" w:hAnsi="仿宋" w:eastAsia="仿宋" w:cs="仿宋"/>
          <w:kern w:val="0"/>
          <w:sz w:val="24"/>
          <w:szCs w:val="24"/>
        </w:rPr>
        <w:t>。</w:t>
      </w:r>
    </w:p>
    <w:p w14:paraId="00AE514C">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rPr>
        <w:t>1</w:t>
      </w:r>
      <w:r>
        <w:rPr>
          <w:rFonts w:hint="eastAsia" w:ascii="仿宋" w:hAnsi="仿宋" w:eastAsia="仿宋" w:cs="仿宋"/>
          <w:b/>
          <w:kern w:val="0"/>
          <w:sz w:val="24"/>
          <w:szCs w:val="24"/>
          <w:lang w:val="en-US" w:eastAsia="zh-CN"/>
        </w:rPr>
        <w:t>7</w:t>
      </w:r>
      <w:r>
        <w:rPr>
          <w:rFonts w:hint="eastAsia" w:ascii="仿宋" w:hAnsi="仿宋" w:eastAsia="仿宋" w:cs="仿宋"/>
          <w:b/>
          <w:kern w:val="0"/>
          <w:sz w:val="24"/>
          <w:szCs w:val="24"/>
        </w:rPr>
        <w:t>.提交响应文件截止时间、签到、密封核实</w:t>
      </w:r>
    </w:p>
    <w:p w14:paraId="41EAA128">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.1响应文件须按照磋商文件规定的时间、地点送达。在提交响应文件截止时间以后送达的响应文件，</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将拒绝接收</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的响应文件。</w:t>
      </w:r>
    </w:p>
    <w:p w14:paraId="0BE0B737">
      <w:pPr>
        <w:adjustRightInd w:val="0"/>
        <w:snapToGrid w:val="0"/>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.2参加报价的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代表须在报价</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签到表中签到。</w:t>
      </w:r>
    </w:p>
    <w:p w14:paraId="045B4E72">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.3参加报价的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代表须在</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工作人员的主持下查验响应文件的密封情况并在报价</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密封核实情况表中签字确认。</w:t>
      </w:r>
    </w:p>
    <w:p w14:paraId="083EE196">
      <w:pPr>
        <w:adjustRightInd w:val="0"/>
        <w:snapToGrid w:val="0"/>
        <w:spacing w:line="44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.4</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可以按本须知第7.</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条规定，通知因修改磋商文件而适当延长磋商截止期。在此情况下，</w:t>
      </w:r>
      <w:r>
        <w:rPr>
          <w:rFonts w:hint="eastAsia" w:ascii="仿宋" w:hAnsi="仿宋" w:eastAsia="仿宋" w:cs="仿宋"/>
          <w:kern w:val="0"/>
          <w:sz w:val="24"/>
          <w:szCs w:val="24"/>
          <w:lang w:val="en-US" w:eastAsia="zh-CN"/>
        </w:rPr>
        <w:t>采购</w:t>
      </w:r>
      <w:r>
        <w:rPr>
          <w:rFonts w:hint="eastAsia" w:ascii="仿宋" w:hAnsi="仿宋" w:eastAsia="仿宋" w:cs="仿宋"/>
          <w:kern w:val="0"/>
          <w:sz w:val="24"/>
          <w:szCs w:val="24"/>
        </w:rPr>
        <w:t>单位和</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受磋商截止期制约的所有权利和义务均应延长至新的截止期。</w:t>
      </w:r>
    </w:p>
    <w:p w14:paraId="56FEF293">
      <w:pPr>
        <w:adjustRightInd w:val="0"/>
        <w:snapToGrid w:val="0"/>
        <w:spacing w:line="440" w:lineRule="exact"/>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rPr>
        <w:t>1</w:t>
      </w:r>
      <w:r>
        <w:rPr>
          <w:rFonts w:hint="eastAsia" w:ascii="仿宋" w:hAnsi="仿宋" w:eastAsia="仿宋" w:cs="仿宋"/>
          <w:b/>
          <w:kern w:val="0"/>
          <w:sz w:val="24"/>
          <w:szCs w:val="24"/>
          <w:lang w:val="en-US" w:eastAsia="zh-CN"/>
        </w:rPr>
        <w:t>8</w:t>
      </w:r>
      <w:r>
        <w:rPr>
          <w:rFonts w:hint="eastAsia" w:ascii="仿宋" w:hAnsi="仿宋" w:eastAsia="仿宋" w:cs="仿宋"/>
          <w:b/>
          <w:kern w:val="0"/>
          <w:sz w:val="24"/>
          <w:szCs w:val="24"/>
        </w:rPr>
        <w:t>．</w:t>
      </w:r>
      <w:r>
        <w:rPr>
          <w:rFonts w:hint="eastAsia" w:ascii="仿宋" w:hAnsi="仿宋" w:eastAsia="仿宋" w:cs="仿宋"/>
          <w:b/>
          <w:kern w:val="0"/>
          <w:sz w:val="24"/>
          <w:szCs w:val="24"/>
          <w:lang w:val="en-US" w:eastAsia="zh-CN"/>
        </w:rPr>
        <w:t>竞争性磋商响应文件的有效性</w:t>
      </w:r>
    </w:p>
    <w:p w14:paraId="22BFEB30">
      <w:pPr>
        <w:adjustRightInd w:val="0"/>
        <w:snapToGrid w:val="0"/>
        <w:spacing w:line="44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lang w:val="en-US" w:eastAsia="zh-CN"/>
        </w:rPr>
        <w:t>18.1</w:t>
      </w:r>
      <w:r>
        <w:rPr>
          <w:rFonts w:hint="eastAsia" w:ascii="仿宋" w:hAnsi="仿宋" w:eastAsia="仿宋" w:cs="仿宋"/>
          <w:b/>
          <w:kern w:val="0"/>
          <w:sz w:val="24"/>
          <w:szCs w:val="24"/>
        </w:rPr>
        <w:t>响应文件有下列情况之一者将视为无效：</w:t>
      </w:r>
    </w:p>
    <w:p w14:paraId="592C0D69">
      <w:pPr>
        <w:adjustRightInd w:val="0"/>
        <w:snapToGrid w:val="0"/>
        <w:spacing w:line="500" w:lineRule="exact"/>
        <w:ind w:firstLine="480" w:firstLineChars="200"/>
        <w:rPr>
          <w:rFonts w:hint="eastAsia" w:ascii="仿宋" w:hAnsi="仿宋" w:eastAsia="仿宋" w:cs="仿宋"/>
          <w:kern w:val="0"/>
          <w:sz w:val="24"/>
          <w:szCs w:val="24"/>
          <w:highlight w:val="none"/>
        </w:rPr>
      </w:pPr>
      <w:bookmarkStart w:id="40" w:name="_Toc453917619"/>
      <w:bookmarkStart w:id="41" w:name="_Toc453917526"/>
      <w:bookmarkStart w:id="42" w:name="_Toc453858063"/>
      <w:bookmarkStart w:id="43" w:name="_Toc385234434"/>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纸质竞争性磋商响应文件未按规定</w:t>
      </w:r>
      <w:r>
        <w:rPr>
          <w:rFonts w:hint="eastAsia" w:ascii="仿宋" w:hAnsi="仿宋" w:eastAsia="仿宋" w:cs="仿宋"/>
          <w:kern w:val="0"/>
          <w:sz w:val="24"/>
          <w:szCs w:val="24"/>
          <w:highlight w:val="none"/>
        </w:rPr>
        <w:t>标记、密封的；</w:t>
      </w:r>
    </w:p>
    <w:p w14:paraId="04C25CCA">
      <w:pPr>
        <w:adjustRightInd w:val="0"/>
        <w:snapToGrid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（2）未加盖</w:t>
      </w:r>
      <w:r>
        <w:rPr>
          <w:rFonts w:hint="eastAsia" w:ascii="仿宋" w:hAnsi="仿宋" w:eastAsia="仿宋" w:cs="仿宋"/>
          <w:kern w:val="0"/>
          <w:sz w:val="24"/>
          <w:szCs w:val="24"/>
          <w:lang w:eastAsia="zh-CN"/>
        </w:rPr>
        <w:t>投标人公章</w:t>
      </w:r>
      <w:r>
        <w:rPr>
          <w:rFonts w:hint="eastAsia" w:ascii="仿宋" w:hAnsi="仿宋" w:eastAsia="仿宋" w:cs="仿宋"/>
          <w:kern w:val="0"/>
          <w:sz w:val="24"/>
          <w:szCs w:val="24"/>
        </w:rPr>
        <w:t>和法定代表人或其授权代表签字或盖章的；</w:t>
      </w:r>
    </w:p>
    <w:p w14:paraId="048E3E80">
      <w:pPr>
        <w:adjustRightInd w:val="0"/>
        <w:snapToGrid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（3）在提交竞争性磋商响应文件截止时间以后送达的竞争性磋商响应文件；</w:t>
      </w:r>
    </w:p>
    <w:p w14:paraId="435DB5E8">
      <w:pPr>
        <w:adjustRightInd w:val="0"/>
        <w:snapToGrid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（4）未按竞争性磋商文件要求提交资格证明文件或未通过竞争性磋商响应文件有效性审查的；</w:t>
      </w:r>
    </w:p>
    <w:p w14:paraId="14B226AE">
      <w:pPr>
        <w:adjustRightInd w:val="0"/>
        <w:snapToGrid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（5）提交的竞争性磋商响应文件有效期短于竞争性磋商文件规定有效期的；</w:t>
      </w:r>
    </w:p>
    <w:p w14:paraId="6E95C2AF">
      <w:pPr>
        <w:adjustRightInd w:val="0"/>
        <w:snapToGrid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（6）未按磋商小组要求对竞争性磋商响应文件进行澄清（说明或者更正）的；</w:t>
      </w:r>
    </w:p>
    <w:p w14:paraId="5D56FDA7">
      <w:pPr>
        <w:adjustRightInd w:val="0"/>
        <w:snapToGrid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（7）磋商小组对竞争性磋商响应文件评审后，认为在有效性、完整性和响应程度方面没有实质性响应竞争性磋商文件的</w:t>
      </w:r>
      <w:r>
        <w:rPr>
          <w:rFonts w:hint="eastAsia" w:ascii="仿宋" w:hAnsi="仿宋" w:eastAsia="仿宋" w:cs="仿宋"/>
          <w:sz w:val="24"/>
        </w:rPr>
        <w:t>或有重大缺项漏项,明显不符合技术规格、技术标准的要求的；</w:t>
      </w:r>
    </w:p>
    <w:p w14:paraId="74EF2F0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kern w:val="0"/>
          <w:sz w:val="24"/>
          <w:szCs w:val="24"/>
        </w:rPr>
        <w:t>（8）重新提交的竞争性磋商响应文件没有实质性响应竞争性磋商文件的。</w:t>
      </w:r>
    </w:p>
    <w:p w14:paraId="1B93B80B">
      <w:pPr>
        <w:spacing w:line="500" w:lineRule="exact"/>
        <w:ind w:firstLine="480" w:firstLineChars="200"/>
        <w:rPr>
          <w:rFonts w:hint="eastAsia"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CN"/>
        </w:rPr>
        <w:t>投标人</w:t>
      </w:r>
      <w:r>
        <w:rPr>
          <w:rFonts w:hint="eastAsia" w:ascii="仿宋" w:hAnsi="仿宋" w:eastAsia="仿宋" w:cs="仿宋"/>
          <w:sz w:val="24"/>
        </w:rPr>
        <w:t>针对同一项目递交两份或多份内容不同的竞争性磋商响应文件，未书面声明哪一份是有效的或出现选择性报价的；</w:t>
      </w:r>
    </w:p>
    <w:p w14:paraId="20B6CF22">
      <w:pPr>
        <w:spacing w:line="500" w:lineRule="exact"/>
        <w:ind w:firstLine="480" w:firstLineChars="200"/>
        <w:rPr>
          <w:rFonts w:hint="eastAsia" w:ascii="仿宋" w:hAnsi="仿宋" w:eastAsia="仿宋" w:cs="仿宋"/>
          <w:sz w:val="24"/>
        </w:rPr>
      </w:pPr>
      <w:r>
        <w:rPr>
          <w:rFonts w:hint="eastAsia" w:ascii="仿宋" w:hAnsi="仿宋" w:eastAsia="仿宋" w:cs="仿宋"/>
          <w:sz w:val="24"/>
        </w:rPr>
        <w:t>（10）磋商报价与市场价偏离较大，或者磋商报价大于项目预算，低于成本，形成不正当竞争的；</w:t>
      </w:r>
    </w:p>
    <w:p w14:paraId="67F067C9">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sz w:val="24"/>
        </w:rPr>
        <w:t>（11）</w:t>
      </w:r>
      <w:r>
        <w:rPr>
          <w:rFonts w:hint="eastAsia" w:ascii="仿宋" w:hAnsi="仿宋" w:eastAsia="仿宋" w:cs="仿宋"/>
          <w:kern w:val="0"/>
          <w:sz w:val="24"/>
          <w:szCs w:val="24"/>
        </w:rPr>
        <w:t>在</w:t>
      </w:r>
      <w:r>
        <w:rPr>
          <w:rFonts w:hint="eastAsia" w:ascii="仿宋" w:hAnsi="仿宋" w:eastAsia="仿宋" w:cs="仿宋"/>
          <w:sz w:val="24"/>
          <w:szCs w:val="24"/>
        </w:rPr>
        <w:t>“信用中国”网站(www.creditchina.gov.cn)</w:t>
      </w:r>
      <w:r>
        <w:rPr>
          <w:rFonts w:hint="eastAsia" w:ascii="仿宋" w:hAnsi="仿宋" w:eastAsia="仿宋" w:cs="仿宋"/>
          <w:sz w:val="24"/>
          <w:szCs w:val="24"/>
          <w:lang w:val="en-US" w:eastAsia="zh-CN"/>
        </w:rPr>
        <w:t>和</w:t>
      </w:r>
      <w:r>
        <w:rPr>
          <w:rFonts w:hint="eastAsia" w:ascii="仿宋" w:hAnsi="仿宋" w:eastAsia="仿宋" w:cs="仿宋"/>
          <w:sz w:val="24"/>
          <w:szCs w:val="24"/>
        </w:rPr>
        <w:t>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sz w:val="24"/>
          <w:szCs w:val="24"/>
          <w:lang w:eastAsia="zh-CN"/>
        </w:rPr>
        <w:t>投标人</w:t>
      </w:r>
      <w:r>
        <w:rPr>
          <w:rFonts w:hint="eastAsia" w:ascii="仿宋" w:hAnsi="仿宋" w:eastAsia="仿宋" w:cs="仿宋"/>
          <w:sz w:val="24"/>
          <w:szCs w:val="24"/>
        </w:rPr>
        <w:t>，</w:t>
      </w:r>
      <w:r>
        <w:rPr>
          <w:rFonts w:hint="eastAsia" w:ascii="仿宋" w:hAnsi="仿宋" w:eastAsia="仿宋" w:cs="仿宋"/>
          <w:color w:val="auto"/>
          <w:sz w:val="24"/>
          <w:szCs w:val="24"/>
          <w:lang w:val="en-US" w:eastAsia="zh-CN"/>
        </w:rPr>
        <w:t>采购人</w:t>
      </w:r>
      <w:r>
        <w:rPr>
          <w:rFonts w:hint="eastAsia" w:ascii="仿宋" w:hAnsi="仿宋" w:eastAsia="仿宋" w:cs="仿宋"/>
          <w:sz w:val="24"/>
          <w:szCs w:val="24"/>
        </w:rPr>
        <w:t>将拒绝其参与政府采购活动。）；</w:t>
      </w:r>
    </w:p>
    <w:p w14:paraId="0A034545">
      <w:pPr>
        <w:spacing w:line="500" w:lineRule="exact"/>
        <w:ind w:firstLine="480" w:firstLineChars="200"/>
        <w:rPr>
          <w:rFonts w:hint="eastAsia" w:ascii="仿宋" w:hAnsi="仿宋" w:eastAsia="仿宋" w:cs="仿宋"/>
          <w:sz w:val="24"/>
        </w:rPr>
      </w:pPr>
      <w:r>
        <w:rPr>
          <w:rFonts w:hint="eastAsia" w:ascii="仿宋" w:hAnsi="仿宋" w:eastAsia="仿宋" w:cs="仿宋"/>
          <w:sz w:val="24"/>
        </w:rPr>
        <w:t>（12）不符合现行法律法规和竞争性磋商文件规定的其他实质性要求的。</w:t>
      </w:r>
    </w:p>
    <w:p w14:paraId="782B5793">
      <w:pPr>
        <w:adjustRightInd w:val="0"/>
        <w:snapToGrid w:val="0"/>
        <w:spacing w:line="440" w:lineRule="exact"/>
        <w:ind w:firstLine="482" w:firstLineChars="200"/>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18.2有下列情形之一的，视为投标人串通投标，其投标无效：</w:t>
      </w:r>
    </w:p>
    <w:p w14:paraId="79D06F23">
      <w:pPr>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（1）不同投标人的竞争性磋商响应文件由同一单位或者个人编制；</w:t>
      </w:r>
    </w:p>
    <w:p w14:paraId="11617FC2">
      <w:pPr>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（2）不同投标人委托同一单位或个人办理磋商事宜；</w:t>
      </w:r>
    </w:p>
    <w:p w14:paraId="1215F497">
      <w:pPr>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（3）不同投标人的竞争性磋商响应文件载明的项目管理成员或者联系人员为同一人；</w:t>
      </w:r>
    </w:p>
    <w:p w14:paraId="47B588FA">
      <w:pPr>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（4）不同投标人的竞争性磋商响应文件异常一致或者磋商报价呈规律性差异；</w:t>
      </w:r>
    </w:p>
    <w:p w14:paraId="3C1F59F3">
      <w:pPr>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（5）不同投标人的竞争性磋商响应文件互相混装；</w:t>
      </w:r>
    </w:p>
    <w:p w14:paraId="615CA476">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lang w:val="en-US" w:eastAsia="zh-CN"/>
        </w:rPr>
        <w:t>19</w:t>
      </w:r>
      <w:r>
        <w:rPr>
          <w:rFonts w:hint="eastAsia" w:ascii="仿宋" w:hAnsi="仿宋" w:eastAsia="仿宋" w:cs="仿宋"/>
          <w:b/>
          <w:kern w:val="0"/>
          <w:sz w:val="24"/>
          <w:szCs w:val="24"/>
        </w:rPr>
        <w:t>．磋商响应文件的修改和撤回</w:t>
      </w:r>
    </w:p>
    <w:p w14:paraId="5B7C20CE">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19</w:t>
      </w: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在递交磋商响应文件后，磋商截止时间前，可以修改或撤回其磋商响应文件。但</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必须在规定的磋商截止期之前将修改或撤回的书面通知递交到</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w:t>
      </w:r>
    </w:p>
    <w:p w14:paraId="0C831AFB">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19</w:t>
      </w:r>
      <w:r>
        <w:rPr>
          <w:rFonts w:hint="eastAsia" w:ascii="仿宋" w:hAnsi="仿宋" w:eastAsia="仿宋" w:cs="仿宋"/>
          <w:kern w:val="0"/>
          <w:sz w:val="24"/>
          <w:szCs w:val="24"/>
        </w:rPr>
        <w:t>.2</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的修改或撤回通知书应按本须知第1</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条规定密封、标记和递交，并在内层封套上加注“修改”或“撤回”字样。</w:t>
      </w:r>
    </w:p>
    <w:p w14:paraId="534083FB">
      <w:pPr>
        <w:adjustRightInd w:val="0"/>
        <w:snapToGrid w:val="0"/>
        <w:spacing w:line="440" w:lineRule="exact"/>
        <w:ind w:firstLine="480" w:firstLineChars="200"/>
        <w:rPr>
          <w:rFonts w:hint="eastAsia" w:ascii="仿宋" w:hAnsi="仿宋" w:eastAsia="仿宋" w:cs="仿宋"/>
          <w:color w:val="FF0000"/>
          <w:kern w:val="0"/>
          <w:sz w:val="24"/>
          <w:szCs w:val="24"/>
          <w:lang w:eastAsia="zh-CN"/>
        </w:rPr>
      </w:pPr>
      <w:r>
        <w:rPr>
          <w:rFonts w:hint="eastAsia" w:ascii="仿宋" w:hAnsi="仿宋" w:eastAsia="仿宋" w:cs="仿宋"/>
          <w:kern w:val="0"/>
          <w:sz w:val="24"/>
          <w:szCs w:val="24"/>
          <w:lang w:val="en-US" w:eastAsia="zh-CN"/>
        </w:rPr>
        <w:t>19</w:t>
      </w:r>
      <w:r>
        <w:rPr>
          <w:rFonts w:hint="eastAsia" w:ascii="仿宋" w:hAnsi="仿宋" w:eastAsia="仿宋" w:cs="仿宋"/>
          <w:kern w:val="0"/>
          <w:sz w:val="24"/>
          <w:szCs w:val="24"/>
        </w:rPr>
        <w:t>.3在磋商截止日期之后，</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不得对其磋商响应文件做任何修改。从磋商截止期始至磋商文件确定的磋商响应文件有效期期满这段时间内，</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不得撤回其磋商响应文件</w:t>
      </w:r>
      <w:r>
        <w:rPr>
          <w:rFonts w:hint="eastAsia" w:ascii="仿宋" w:hAnsi="仿宋" w:eastAsia="仿宋" w:cs="仿宋"/>
          <w:kern w:val="0"/>
          <w:sz w:val="24"/>
          <w:szCs w:val="24"/>
          <w:lang w:eastAsia="zh-CN"/>
        </w:rPr>
        <w:t>。</w:t>
      </w:r>
    </w:p>
    <w:p w14:paraId="34ACDCFF">
      <w:pPr>
        <w:adjustRightInd w:val="0"/>
        <w:snapToGrid w:val="0"/>
        <w:spacing w:line="440" w:lineRule="exact"/>
        <w:ind w:firstLine="482" w:firstLineChars="200"/>
        <w:jc w:val="center"/>
        <w:outlineLvl w:val="1"/>
        <w:rPr>
          <w:rFonts w:hint="eastAsia" w:ascii="仿宋" w:hAnsi="仿宋" w:eastAsia="仿宋" w:cs="仿宋"/>
          <w:b/>
          <w:kern w:val="0"/>
          <w:sz w:val="24"/>
          <w:szCs w:val="24"/>
        </w:rPr>
      </w:pPr>
      <w:r>
        <w:rPr>
          <w:rFonts w:hint="eastAsia" w:ascii="仿宋" w:hAnsi="仿宋" w:eastAsia="仿宋" w:cs="仿宋"/>
          <w:b/>
          <w:kern w:val="0"/>
          <w:sz w:val="24"/>
          <w:szCs w:val="24"/>
        </w:rPr>
        <w:t>五、磋商与评审</w:t>
      </w:r>
    </w:p>
    <w:p w14:paraId="1C42626D">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lang w:val="en-US" w:eastAsia="zh-CN"/>
        </w:rPr>
        <w:t>20</w:t>
      </w:r>
      <w:r>
        <w:rPr>
          <w:rFonts w:hint="eastAsia" w:ascii="仿宋" w:hAnsi="仿宋" w:eastAsia="仿宋" w:cs="仿宋"/>
          <w:b/>
          <w:kern w:val="0"/>
          <w:sz w:val="24"/>
          <w:szCs w:val="24"/>
        </w:rPr>
        <w:t>．磋商响应文件开启和评审</w:t>
      </w:r>
    </w:p>
    <w:p w14:paraId="1DC924A6">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.1</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组织磋商、文件开启、评审工作，磋商整个过程接受监督部门的监督。</w:t>
      </w:r>
    </w:p>
    <w:p w14:paraId="32784C53">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.2</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在规定的时间和地点组织磋商，</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须委派代表参加，参加磋商的授权代表应携带相关资质证件并签名报到以证明其出席。</w:t>
      </w:r>
    </w:p>
    <w:p w14:paraId="4E755E16">
      <w:pPr>
        <w:adjustRightInd w:val="0"/>
        <w:snapToGrid w:val="0"/>
        <w:spacing w:line="440" w:lineRule="exact"/>
        <w:ind w:firstLine="480" w:firstLineChars="200"/>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.3</w:t>
      </w:r>
      <w:r>
        <w:rPr>
          <w:rFonts w:hint="eastAsia" w:ascii="仿宋" w:hAnsi="仿宋" w:eastAsia="仿宋" w:cs="仿宋"/>
          <w:b/>
          <w:bCs/>
          <w:kern w:val="0"/>
          <w:sz w:val="24"/>
          <w:szCs w:val="24"/>
        </w:rPr>
        <w:t>磋商时，由各</w:t>
      </w:r>
      <w:r>
        <w:rPr>
          <w:rFonts w:hint="eastAsia" w:ascii="仿宋" w:hAnsi="仿宋" w:eastAsia="仿宋" w:cs="仿宋"/>
          <w:b/>
          <w:bCs/>
          <w:kern w:val="0"/>
          <w:sz w:val="24"/>
          <w:szCs w:val="24"/>
          <w:lang w:eastAsia="zh-CN"/>
        </w:rPr>
        <w:t>投标人</w:t>
      </w:r>
      <w:r>
        <w:rPr>
          <w:rFonts w:hint="eastAsia" w:ascii="仿宋" w:hAnsi="仿宋" w:eastAsia="仿宋" w:cs="仿宋"/>
          <w:b/>
          <w:bCs/>
          <w:kern w:val="0"/>
          <w:sz w:val="24"/>
          <w:szCs w:val="24"/>
        </w:rPr>
        <w:t>代表</w:t>
      </w:r>
      <w:r>
        <w:rPr>
          <w:rFonts w:hint="eastAsia" w:ascii="仿宋" w:hAnsi="仿宋" w:eastAsia="仿宋" w:cs="仿宋"/>
          <w:b/>
          <w:bCs/>
          <w:kern w:val="0"/>
          <w:sz w:val="24"/>
          <w:szCs w:val="24"/>
          <w:lang w:val="en-US" w:eastAsia="zh-CN"/>
        </w:rPr>
        <w:t>自行检查</w:t>
      </w:r>
      <w:r>
        <w:rPr>
          <w:rFonts w:hint="eastAsia" w:ascii="仿宋" w:hAnsi="仿宋" w:eastAsia="仿宋" w:cs="仿宋"/>
          <w:b/>
          <w:bCs/>
          <w:color w:val="auto"/>
          <w:kern w:val="0"/>
          <w:sz w:val="24"/>
          <w:szCs w:val="24"/>
        </w:rPr>
        <w:t>纸质</w:t>
      </w:r>
      <w:r>
        <w:rPr>
          <w:rFonts w:hint="eastAsia" w:ascii="仿宋" w:hAnsi="仿宋" w:eastAsia="仿宋" w:cs="仿宋"/>
          <w:b/>
          <w:bCs/>
          <w:kern w:val="0"/>
          <w:sz w:val="24"/>
          <w:szCs w:val="24"/>
        </w:rPr>
        <w:t>磋商响应文件的密封情况</w:t>
      </w:r>
      <w:r>
        <w:rPr>
          <w:rFonts w:hint="eastAsia" w:ascii="仿宋" w:hAnsi="仿宋" w:eastAsia="仿宋" w:cs="仿宋"/>
          <w:sz w:val="28"/>
          <w:szCs w:val="28"/>
        </w:rPr>
        <w:t>（</w:t>
      </w:r>
      <w:r>
        <w:rPr>
          <w:rFonts w:hint="eastAsia" w:ascii="仿宋" w:hAnsi="仿宋" w:eastAsia="仿宋" w:cs="仿宋"/>
          <w:b/>
          <w:bCs/>
          <w:kern w:val="0"/>
          <w:sz w:val="24"/>
          <w:szCs w:val="24"/>
          <w:lang w:val="en-US" w:eastAsia="zh-CN"/>
        </w:rPr>
        <w:t>投标人自行</w:t>
      </w:r>
      <w:r>
        <w:rPr>
          <w:rFonts w:hint="eastAsia" w:ascii="仿宋" w:hAnsi="仿宋" w:eastAsia="仿宋" w:cs="仿宋"/>
          <w:b/>
          <w:bCs/>
          <w:kern w:val="0"/>
          <w:sz w:val="24"/>
          <w:szCs w:val="24"/>
        </w:rPr>
        <w:t>检查</w:t>
      </w:r>
      <w:r>
        <w:rPr>
          <w:rFonts w:hint="eastAsia" w:ascii="仿宋" w:hAnsi="仿宋" w:eastAsia="仿宋" w:cs="仿宋"/>
          <w:b/>
          <w:bCs/>
          <w:kern w:val="0"/>
          <w:sz w:val="24"/>
          <w:szCs w:val="24"/>
          <w:lang w:val="en-US" w:eastAsia="zh-CN"/>
        </w:rPr>
        <w:t>磋商</w:t>
      </w:r>
      <w:r>
        <w:rPr>
          <w:rFonts w:hint="eastAsia" w:ascii="仿宋" w:hAnsi="仿宋" w:eastAsia="仿宋" w:cs="仿宋"/>
          <w:b/>
          <w:bCs/>
          <w:kern w:val="0"/>
          <w:sz w:val="24"/>
          <w:szCs w:val="24"/>
        </w:rPr>
        <w:t>响应文件是否被开启、原始密封是否完好，查验完毕签字确认。各</w:t>
      </w:r>
      <w:r>
        <w:rPr>
          <w:rFonts w:hint="eastAsia" w:ascii="仿宋" w:hAnsi="仿宋" w:eastAsia="仿宋" w:cs="仿宋"/>
          <w:b/>
          <w:bCs/>
          <w:kern w:val="0"/>
          <w:sz w:val="24"/>
          <w:szCs w:val="24"/>
          <w:lang w:eastAsia="zh-CN"/>
        </w:rPr>
        <w:t>投标人</w:t>
      </w:r>
      <w:r>
        <w:rPr>
          <w:rFonts w:hint="eastAsia" w:ascii="仿宋" w:hAnsi="仿宋" w:eastAsia="仿宋" w:cs="仿宋"/>
          <w:b/>
          <w:bCs/>
          <w:kern w:val="0"/>
          <w:sz w:val="24"/>
          <w:szCs w:val="24"/>
        </w:rPr>
        <w:t>对密封查验结果自行负责，不相互查验及提出质疑。）</w:t>
      </w:r>
    </w:p>
    <w:p w14:paraId="60D28F92">
      <w:pPr>
        <w:adjustRightInd w:val="0"/>
        <w:snapToGrid w:val="0"/>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20</w:t>
      </w:r>
      <w:r>
        <w:rPr>
          <w:rFonts w:hint="eastAsia" w:ascii="仿宋" w:hAnsi="仿宋" w:eastAsia="仿宋" w:cs="仿宋"/>
          <w:kern w:val="0"/>
          <w:sz w:val="24"/>
          <w:szCs w:val="24"/>
          <w:highlight w:val="none"/>
        </w:rPr>
        <w:t>.4</w:t>
      </w:r>
      <w:r>
        <w:rPr>
          <w:rFonts w:hint="eastAsia" w:ascii="仿宋" w:hAnsi="仿宋" w:eastAsia="仿宋" w:cs="仿宋"/>
          <w:color w:val="auto"/>
          <w:sz w:val="24"/>
          <w:szCs w:val="24"/>
          <w:lang w:val="en-US" w:eastAsia="zh-CN"/>
        </w:rPr>
        <w:t>采购人</w:t>
      </w:r>
      <w:r>
        <w:rPr>
          <w:rFonts w:hint="eastAsia" w:ascii="仿宋" w:hAnsi="仿宋" w:eastAsia="仿宋" w:cs="仿宋"/>
          <w:color w:val="auto"/>
          <w:kern w:val="0"/>
          <w:sz w:val="24"/>
          <w:szCs w:val="24"/>
        </w:rPr>
        <w:t>将在磋商会议现场对开标过程进行摄像、文字记录，并存档备查。</w:t>
      </w:r>
    </w:p>
    <w:p w14:paraId="6425D939">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rPr>
        <w:t>2</w:t>
      </w:r>
      <w:r>
        <w:rPr>
          <w:rFonts w:hint="eastAsia" w:ascii="仿宋" w:hAnsi="仿宋" w:eastAsia="仿宋" w:cs="仿宋"/>
          <w:b/>
          <w:kern w:val="0"/>
          <w:sz w:val="24"/>
          <w:szCs w:val="24"/>
          <w:lang w:val="en-US" w:eastAsia="zh-CN"/>
        </w:rPr>
        <w:t>1</w:t>
      </w:r>
      <w:r>
        <w:rPr>
          <w:rFonts w:hint="eastAsia" w:ascii="仿宋" w:hAnsi="仿宋" w:eastAsia="仿宋" w:cs="仿宋"/>
          <w:b/>
          <w:kern w:val="0"/>
          <w:sz w:val="24"/>
          <w:szCs w:val="24"/>
        </w:rPr>
        <w:t>．磋商小组</w:t>
      </w:r>
    </w:p>
    <w:p w14:paraId="0A3FF5F2">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.1招标单位将按照《政府采购法》、《政府采购竞争性磋商招标方式管理暂行办法》等有关规定组建磋商小组。</w:t>
      </w:r>
    </w:p>
    <w:p w14:paraId="36D6299B">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.2磋商小组由</w:t>
      </w:r>
      <w:r>
        <w:rPr>
          <w:rFonts w:hint="eastAsia" w:ascii="仿宋" w:hAnsi="仿宋" w:eastAsia="仿宋" w:cs="仿宋"/>
          <w:kern w:val="0"/>
          <w:sz w:val="24"/>
          <w:szCs w:val="24"/>
          <w:lang w:eastAsia="zh-CN"/>
        </w:rPr>
        <w:t>采购人</w:t>
      </w:r>
      <w:r>
        <w:rPr>
          <w:rFonts w:hint="eastAsia" w:ascii="仿宋" w:hAnsi="仿宋" w:eastAsia="仿宋" w:cs="仿宋"/>
          <w:kern w:val="0"/>
          <w:sz w:val="24"/>
          <w:szCs w:val="24"/>
        </w:rPr>
        <w:t>代表及评审专家组成，评审专家从政府采购专家库中随机抽取产生。</w:t>
      </w:r>
    </w:p>
    <w:p w14:paraId="59A592A8">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.3磋商小组负责磋商工作，对磋商响应文件进行审查和评估，并向</w:t>
      </w:r>
      <w:r>
        <w:rPr>
          <w:rFonts w:hint="eastAsia" w:ascii="仿宋" w:hAnsi="仿宋" w:eastAsia="仿宋" w:cs="仿宋"/>
          <w:kern w:val="0"/>
          <w:sz w:val="24"/>
          <w:szCs w:val="24"/>
          <w:lang w:val="en-US" w:eastAsia="zh-CN"/>
        </w:rPr>
        <w:t>采购人</w:t>
      </w:r>
      <w:r>
        <w:rPr>
          <w:rFonts w:hint="eastAsia" w:ascii="仿宋" w:hAnsi="仿宋" w:eastAsia="仿宋" w:cs="仿宋"/>
          <w:kern w:val="0"/>
          <w:sz w:val="24"/>
          <w:szCs w:val="24"/>
        </w:rPr>
        <w:t>提交书面提交评审报告，推荐成交候选人。</w:t>
      </w:r>
    </w:p>
    <w:p w14:paraId="7C0E2E61">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.4文件开启后，直到向成交的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授予承包合同为止，凡与审查、澄清、评价和比较磋商的有关资料及授标意见等内容，磋商小组均不得向其他</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及与磋商无关的其他人透露。</w:t>
      </w:r>
    </w:p>
    <w:p w14:paraId="182E280F">
      <w:pPr>
        <w:adjustRightInd w:val="0"/>
        <w:snapToGrid w:val="0"/>
        <w:spacing w:line="440" w:lineRule="exact"/>
        <w:rPr>
          <w:rFonts w:hint="eastAsia" w:ascii="仿宋" w:hAnsi="仿宋" w:eastAsia="仿宋" w:cs="仿宋"/>
          <w:b/>
          <w:kern w:val="0"/>
          <w:sz w:val="24"/>
          <w:szCs w:val="24"/>
        </w:rPr>
      </w:pPr>
      <w:r>
        <w:rPr>
          <w:rFonts w:hint="eastAsia" w:ascii="仿宋" w:hAnsi="仿宋" w:eastAsia="仿宋" w:cs="仿宋"/>
          <w:b/>
          <w:kern w:val="0"/>
          <w:sz w:val="24"/>
          <w:szCs w:val="24"/>
        </w:rPr>
        <w:t>2</w:t>
      </w:r>
      <w:r>
        <w:rPr>
          <w:rFonts w:hint="eastAsia" w:ascii="仿宋" w:hAnsi="仿宋" w:eastAsia="仿宋" w:cs="仿宋"/>
          <w:b/>
          <w:kern w:val="0"/>
          <w:sz w:val="24"/>
          <w:szCs w:val="24"/>
          <w:lang w:val="en-US" w:eastAsia="zh-CN"/>
        </w:rPr>
        <w:t>2</w:t>
      </w:r>
      <w:r>
        <w:rPr>
          <w:rFonts w:hint="eastAsia" w:ascii="仿宋" w:hAnsi="仿宋" w:eastAsia="仿宋" w:cs="仿宋"/>
          <w:b/>
          <w:kern w:val="0"/>
          <w:sz w:val="24"/>
          <w:szCs w:val="24"/>
        </w:rPr>
        <w:t>.磋商办法及内容</w:t>
      </w:r>
    </w:p>
    <w:p w14:paraId="2866C8D3">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.1磋商原则：</w:t>
      </w:r>
    </w:p>
    <w:p w14:paraId="49C734D8">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（1）坚持磋商机会均等，信息公开，公平竞争的原则。  </w:t>
      </w:r>
    </w:p>
    <w:p w14:paraId="461666F0">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（2）坚持竞争性、经济实效性和公平性原则。</w:t>
      </w:r>
    </w:p>
    <w:p w14:paraId="7F139ABA">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（3）综合评估，择优选择技术方案优、业绩好、服务有保证的成交单位。</w:t>
      </w:r>
    </w:p>
    <w:p w14:paraId="7499A95B">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 xml:space="preserve">.2磋商程序： </w:t>
      </w:r>
    </w:p>
    <w:p w14:paraId="2683F044">
      <w:pPr>
        <w:adjustRightInd w:val="0"/>
        <w:snapToGrid w:val="0"/>
        <w:spacing w:line="480" w:lineRule="exact"/>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磋商的全过程分为第一次报价、</w:t>
      </w:r>
      <w:r>
        <w:rPr>
          <w:rFonts w:hint="eastAsia" w:ascii="仿宋" w:hAnsi="仿宋" w:eastAsia="仿宋" w:cs="仿宋"/>
          <w:color w:val="000000" w:themeColor="text1"/>
          <w:kern w:val="0"/>
          <w:sz w:val="24"/>
          <w:szCs w:val="24"/>
          <w:lang w:val="en-US" w:eastAsia="zh-CN"/>
          <w14:textFill>
            <w14:solidFill>
              <w14:schemeClr w14:val="tx1"/>
            </w14:solidFill>
          </w14:textFill>
        </w:rPr>
        <w:t>资质审查、</w:t>
      </w:r>
      <w:r>
        <w:rPr>
          <w:rFonts w:hint="eastAsia" w:ascii="仿宋" w:hAnsi="仿宋" w:eastAsia="仿宋" w:cs="仿宋"/>
          <w:color w:val="000000" w:themeColor="text1"/>
          <w:kern w:val="0"/>
          <w:sz w:val="24"/>
          <w:szCs w:val="24"/>
          <w14:textFill>
            <w14:solidFill>
              <w14:schemeClr w14:val="tx1"/>
            </w14:solidFill>
          </w14:textFill>
        </w:rPr>
        <w:t>符合性审查、磋商过程、最后报价、最终评审</w:t>
      </w:r>
      <w:r>
        <w:rPr>
          <w:rFonts w:hint="eastAsia" w:ascii="仿宋" w:hAnsi="仿宋" w:eastAsia="仿宋" w:cs="仿宋"/>
          <w:color w:val="000000" w:themeColor="text1"/>
          <w:kern w:val="0"/>
          <w:sz w:val="24"/>
          <w:szCs w:val="24"/>
          <w:lang w:val="en-US" w:eastAsia="zh-CN"/>
          <w14:textFill>
            <w14:solidFill>
              <w14:schemeClr w14:val="tx1"/>
            </w14:solidFill>
          </w14:textFill>
        </w:rPr>
        <w:t>六</w:t>
      </w:r>
      <w:r>
        <w:rPr>
          <w:rFonts w:hint="eastAsia" w:ascii="仿宋" w:hAnsi="仿宋" w:eastAsia="仿宋" w:cs="仿宋"/>
          <w:color w:val="000000" w:themeColor="text1"/>
          <w:kern w:val="0"/>
          <w:sz w:val="24"/>
          <w:szCs w:val="24"/>
          <w14:textFill>
            <w14:solidFill>
              <w14:schemeClr w14:val="tx1"/>
            </w14:solidFill>
          </w14:textFill>
        </w:rPr>
        <w:t>个阶段。</w:t>
      </w:r>
      <w:r>
        <w:rPr>
          <w:rFonts w:hint="eastAsia" w:ascii="仿宋" w:hAnsi="仿宋" w:eastAsia="仿宋" w:cs="仿宋"/>
          <w:color w:val="000000" w:themeColor="text1"/>
          <w:kern w:val="0"/>
          <w:sz w:val="24"/>
          <w:szCs w:val="24"/>
          <w:highlight w:val="none"/>
          <w14:textFill>
            <w14:solidFill>
              <w14:schemeClr w14:val="tx1"/>
            </w14:solidFill>
          </w14:textFill>
        </w:rPr>
        <w:t>第一次报价与最后报价均采取集中报价形式</w:t>
      </w:r>
      <w:r>
        <w:rPr>
          <w:rFonts w:hint="eastAsia" w:ascii="仿宋" w:hAnsi="仿宋" w:eastAsia="仿宋" w:cs="仿宋"/>
          <w:color w:val="000000" w:themeColor="text1"/>
          <w:kern w:val="0"/>
          <w:sz w:val="24"/>
          <w:szCs w:val="24"/>
          <w14:textFill>
            <w14:solidFill>
              <w14:schemeClr w14:val="tx1"/>
            </w14:solidFill>
          </w14:textFill>
        </w:rPr>
        <w:t>。</w:t>
      </w:r>
    </w:p>
    <w:p w14:paraId="2C28AC64">
      <w:pPr>
        <w:adjustRightInd w:val="0"/>
        <w:snapToGrid w:val="0"/>
        <w:spacing w:line="440" w:lineRule="exact"/>
        <w:ind w:firstLine="480" w:firstLineChars="200"/>
        <w:rPr>
          <w:rFonts w:hint="eastAsia" w:ascii="仿宋" w:hAnsi="仿宋" w:eastAsia="仿宋" w:cs="仿宋"/>
          <w:b/>
          <w:bCs/>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.2.1磋商报价依据规定均不予以公布。</w:t>
      </w:r>
      <w:r>
        <w:rPr>
          <w:rFonts w:hint="eastAsia" w:ascii="仿宋" w:hAnsi="仿宋" w:eastAsia="仿宋" w:cs="仿宋"/>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仿宋" w:hAnsi="仿宋" w:eastAsia="仿宋" w:cs="仿宋"/>
          <w:color w:val="000000"/>
          <w:kern w:val="0"/>
          <w:sz w:val="24"/>
          <w:szCs w:val="24"/>
          <w:lang w:val="en-US" w:eastAsia="zh-CN" w:bidi="ar"/>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.2.2</w:t>
      </w:r>
      <w:r>
        <w:rPr>
          <w:rFonts w:hint="eastAsia" w:ascii="仿宋" w:hAnsi="仿宋" w:eastAsia="仿宋" w:cs="仿宋"/>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本次磋商所要求的必备资质证明文件，缺其中任意一项达不到磋商文件要求，均按无效文件处理。</w:t>
      </w:r>
    </w:p>
    <w:p w14:paraId="7923F15C">
      <w:pPr>
        <w:adjustRightInd w:val="0"/>
        <w:snapToGrid w:val="0"/>
        <w:spacing w:line="440" w:lineRule="exact"/>
        <w:rPr>
          <w:rFonts w:hint="eastAsia" w:ascii="仿宋" w:hAnsi="仿宋" w:eastAsia="仿宋" w:cs="仿宋"/>
          <w:lang w:val="en-US" w:eastAsia="zh-CN"/>
        </w:rPr>
      </w:pPr>
      <w:r>
        <w:rPr>
          <w:rFonts w:hint="eastAsia" w:ascii="仿宋" w:hAnsi="仿宋" w:eastAsia="仿宋" w:cs="仿宋"/>
          <w:kern w:val="0"/>
          <w:sz w:val="24"/>
          <w:szCs w:val="24"/>
          <w:lang w:val="en-US" w:eastAsia="zh-CN"/>
        </w:rPr>
        <w:t>附：资格审查标准</w:t>
      </w:r>
    </w:p>
    <w:tbl>
      <w:tblPr>
        <w:tblStyle w:val="2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053"/>
        <w:gridCol w:w="5725"/>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8" w:type="dxa"/>
            <w:vAlign w:val="center"/>
          </w:tcPr>
          <w:p w14:paraId="11E937A6">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序号</w:t>
            </w:r>
          </w:p>
        </w:tc>
        <w:tc>
          <w:tcPr>
            <w:tcW w:w="3053" w:type="dxa"/>
            <w:vAlign w:val="center"/>
          </w:tcPr>
          <w:p w14:paraId="01A4CA03">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color w:val="000000"/>
                <w:kern w:val="0"/>
                <w:sz w:val="24"/>
                <w:szCs w:val="24"/>
                <w:lang w:val="en-US" w:eastAsia="zh-CN" w:bidi="ar"/>
              </w:rPr>
              <w:t>必备资质证明文件</w:t>
            </w:r>
          </w:p>
        </w:tc>
        <w:tc>
          <w:tcPr>
            <w:tcW w:w="5725" w:type="dxa"/>
            <w:vAlign w:val="center"/>
          </w:tcPr>
          <w:p w14:paraId="39F3E7A5">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18" w:type="dxa"/>
            <w:vAlign w:val="center"/>
          </w:tcPr>
          <w:p w14:paraId="2B43D23E">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w:t>
            </w:r>
          </w:p>
        </w:tc>
        <w:tc>
          <w:tcPr>
            <w:tcW w:w="3053" w:type="dxa"/>
            <w:vAlign w:val="center"/>
          </w:tcPr>
          <w:p w14:paraId="3E64FCA9">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color w:val="000000"/>
                <w:kern w:val="0"/>
                <w:sz w:val="24"/>
                <w:szCs w:val="24"/>
                <w:lang w:val="en-US" w:eastAsia="zh-CN" w:bidi="ar"/>
              </w:rPr>
              <w:t>具有独立承担民事责任的能力</w:t>
            </w:r>
          </w:p>
        </w:tc>
        <w:tc>
          <w:tcPr>
            <w:tcW w:w="5725" w:type="dxa"/>
            <w:vAlign w:val="center"/>
          </w:tcPr>
          <w:p w14:paraId="20FEDDA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18" w:type="dxa"/>
            <w:vAlign w:val="center"/>
          </w:tcPr>
          <w:p w14:paraId="7E895FE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w:t>
            </w:r>
          </w:p>
        </w:tc>
        <w:tc>
          <w:tcPr>
            <w:tcW w:w="3053" w:type="dxa"/>
            <w:vAlign w:val="center"/>
          </w:tcPr>
          <w:p w14:paraId="01D4B5B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rPr>
              <w:t>法定代表人授权委托书</w:t>
            </w:r>
          </w:p>
        </w:tc>
        <w:tc>
          <w:tcPr>
            <w:tcW w:w="5725" w:type="dxa"/>
            <w:vAlign w:val="center"/>
          </w:tcPr>
          <w:p w14:paraId="24EABA6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b w:val="0"/>
                <w:bCs/>
                <w:color w:val="000000"/>
                <w:kern w:val="2"/>
                <w:sz w:val="24"/>
                <w:szCs w:val="24"/>
                <w:lang w:val="en-US" w:eastAsia="zh-CN" w:bidi="ar-SA"/>
              </w:rPr>
              <w:t>法定代表人或负责人授权书（附法定代表人或负责人身份证复印件）及被授权人身份证；（法定代表人直接参加投标只须提供法定代表人身份证）；</w:t>
            </w:r>
          </w:p>
        </w:tc>
      </w:tr>
      <w:tr w14:paraId="0117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18" w:type="dxa"/>
            <w:vAlign w:val="center"/>
          </w:tcPr>
          <w:p w14:paraId="1D588FED">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3</w:t>
            </w:r>
          </w:p>
        </w:tc>
        <w:tc>
          <w:tcPr>
            <w:tcW w:w="3053" w:type="dxa"/>
            <w:vAlign w:val="center"/>
          </w:tcPr>
          <w:p w14:paraId="6635E9EF">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企业资质</w:t>
            </w:r>
          </w:p>
        </w:tc>
        <w:tc>
          <w:tcPr>
            <w:tcW w:w="5725" w:type="dxa"/>
            <w:vAlign w:val="center"/>
          </w:tcPr>
          <w:p w14:paraId="054982D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i w:val="0"/>
                <w:iCs w:val="0"/>
                <w:caps w:val="0"/>
                <w:color w:val="auto"/>
                <w:spacing w:val="0"/>
                <w:sz w:val="24"/>
                <w:szCs w:val="24"/>
                <w:highlight w:val="none"/>
                <w:shd w:val="clear" w:color="auto" w:fill="FFFFFF"/>
                <w:lang w:val="en-US" w:eastAsia="zh-CN"/>
              </w:rPr>
              <w:t>供应商需提供具有公安机关核发的保安服务许可证（省外企业需提供陕西省公安机关备案登记证）；</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18" w:type="dxa"/>
            <w:vAlign w:val="center"/>
          </w:tcPr>
          <w:p w14:paraId="29489147">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4</w:t>
            </w:r>
          </w:p>
        </w:tc>
        <w:tc>
          <w:tcPr>
            <w:tcW w:w="3053" w:type="dxa"/>
            <w:vAlign w:val="center"/>
          </w:tcPr>
          <w:p w14:paraId="30AC1BFF">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b w:val="0"/>
                <w:bCs/>
                <w:color w:val="000000"/>
                <w:kern w:val="2"/>
                <w:sz w:val="24"/>
                <w:szCs w:val="24"/>
                <w:lang w:val="en-US" w:eastAsia="zh-CN" w:bidi="ar-SA"/>
              </w:rPr>
              <w:t>财务状况</w:t>
            </w:r>
          </w:p>
        </w:tc>
        <w:tc>
          <w:tcPr>
            <w:tcW w:w="5725" w:type="dxa"/>
            <w:vAlign w:val="center"/>
          </w:tcPr>
          <w:p w14:paraId="74897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提供2024年度经审计的财务审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18" w:type="dxa"/>
            <w:vAlign w:val="center"/>
          </w:tcPr>
          <w:p w14:paraId="03AF4E5A">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5</w:t>
            </w:r>
          </w:p>
        </w:tc>
        <w:tc>
          <w:tcPr>
            <w:tcW w:w="3053" w:type="dxa"/>
            <w:vAlign w:val="center"/>
          </w:tcPr>
          <w:p w14:paraId="640306D1">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color w:val="000000"/>
                <w:kern w:val="0"/>
                <w:sz w:val="24"/>
                <w:szCs w:val="24"/>
                <w:lang w:val="en-US" w:eastAsia="zh-CN" w:bidi="ar"/>
              </w:rPr>
              <w:t>缴纳税收和社会保障资金缴纳证明</w:t>
            </w:r>
          </w:p>
        </w:tc>
        <w:tc>
          <w:tcPr>
            <w:tcW w:w="5725" w:type="dxa"/>
            <w:vAlign w:val="center"/>
          </w:tcPr>
          <w:p w14:paraId="50ADC7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提供2024年12月至今已缴纳的至少一个月的纳税证明或完税证明（依法免税的单位应提供相关证明材料），投标单位提供2024年12月至今已缴存的至少一个月的社会保障资金缴存单据或社保机构开具的社会保险参保缴费情况证明（依法不需要缴纳社会保障资金的单位应提供相关证明材料）； </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8" w:type="dxa"/>
            <w:vAlign w:val="center"/>
          </w:tcPr>
          <w:p w14:paraId="43F82F2D">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6</w:t>
            </w:r>
          </w:p>
        </w:tc>
        <w:tc>
          <w:tcPr>
            <w:tcW w:w="3053" w:type="dxa"/>
            <w:vAlign w:val="center"/>
          </w:tcPr>
          <w:p w14:paraId="4FD4963A">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履约能力</w:t>
            </w:r>
          </w:p>
        </w:tc>
        <w:tc>
          <w:tcPr>
            <w:tcW w:w="5725" w:type="dxa"/>
            <w:vAlign w:val="center"/>
          </w:tcPr>
          <w:p w14:paraId="22346E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具有履行合同所必需的设备和专业技术能力（提供自述材料）；</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18" w:type="dxa"/>
            <w:vAlign w:val="center"/>
          </w:tcPr>
          <w:p w14:paraId="1D4F1C96">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7</w:t>
            </w:r>
          </w:p>
        </w:tc>
        <w:tc>
          <w:tcPr>
            <w:tcW w:w="3053" w:type="dxa"/>
            <w:vAlign w:val="center"/>
          </w:tcPr>
          <w:p w14:paraId="7B312055">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color w:val="000000"/>
                <w:kern w:val="0"/>
                <w:sz w:val="24"/>
                <w:szCs w:val="24"/>
                <w:lang w:val="en-US" w:eastAsia="zh-CN" w:bidi="ar"/>
              </w:rPr>
              <w:t>前3年内在经营活动中没有重大违法记录的书面声明</w:t>
            </w:r>
          </w:p>
        </w:tc>
        <w:tc>
          <w:tcPr>
            <w:tcW w:w="5725" w:type="dxa"/>
            <w:vAlign w:val="center"/>
          </w:tcPr>
          <w:p w14:paraId="337F864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b w:val="0"/>
                <w:bCs/>
                <w:color w:val="000000"/>
                <w:kern w:val="2"/>
                <w:sz w:val="24"/>
                <w:szCs w:val="24"/>
                <w:lang w:val="en-US" w:eastAsia="zh-CN" w:bidi="ar-SA"/>
              </w:rPr>
              <w:t>参加政府采购活动前3年内在经营活动中没有重大违法记录的书面声明；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718" w:type="dxa"/>
            <w:vAlign w:val="center"/>
          </w:tcPr>
          <w:p w14:paraId="64AE9A88">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8</w:t>
            </w:r>
          </w:p>
        </w:tc>
        <w:tc>
          <w:tcPr>
            <w:tcW w:w="3053" w:type="dxa"/>
            <w:vAlign w:val="center"/>
          </w:tcPr>
          <w:p w14:paraId="70C534A2">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color w:val="000000"/>
                <w:kern w:val="0"/>
                <w:sz w:val="24"/>
                <w:szCs w:val="24"/>
                <w:lang w:val="en-US" w:eastAsia="zh-CN" w:bidi="ar"/>
              </w:rPr>
              <w:t>企业信誉</w:t>
            </w:r>
          </w:p>
        </w:tc>
        <w:tc>
          <w:tcPr>
            <w:tcW w:w="5725" w:type="dxa"/>
            <w:vAlign w:val="center"/>
          </w:tcPr>
          <w:p w14:paraId="614E254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b w:val="0"/>
                <w:bCs/>
                <w:color w:val="000000"/>
                <w:kern w:val="2"/>
                <w:sz w:val="24"/>
                <w:szCs w:val="24"/>
                <w:lang w:val="en-US" w:eastAsia="zh-CN" w:bidi="ar-SA"/>
              </w:rPr>
              <w:t>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8" w:type="dxa"/>
            <w:vAlign w:val="center"/>
          </w:tcPr>
          <w:p w14:paraId="016B06F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9</w:t>
            </w:r>
          </w:p>
        </w:tc>
        <w:tc>
          <w:tcPr>
            <w:tcW w:w="3053" w:type="dxa"/>
            <w:vAlign w:val="center"/>
          </w:tcPr>
          <w:p w14:paraId="208E2A8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b w:val="0"/>
                <w:bCs/>
                <w:color w:val="000000"/>
                <w:kern w:val="2"/>
                <w:sz w:val="24"/>
                <w:szCs w:val="24"/>
                <w:lang w:val="en-US" w:eastAsia="zh-CN" w:bidi="ar-SA"/>
              </w:rPr>
              <w:t>本项目不接受联合体</w:t>
            </w:r>
          </w:p>
        </w:tc>
        <w:tc>
          <w:tcPr>
            <w:tcW w:w="5725" w:type="dxa"/>
            <w:vAlign w:val="center"/>
          </w:tcPr>
          <w:p w14:paraId="3DC6DE0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kern w:val="0"/>
                <w:sz w:val="24"/>
                <w:szCs w:val="24"/>
                <w:vertAlign w:val="baseline"/>
                <w:lang w:val="en-US" w:eastAsia="zh-CN"/>
              </w:rPr>
            </w:pPr>
            <w:r>
              <w:rPr>
                <w:rFonts w:hint="eastAsia" w:ascii="仿宋" w:hAnsi="仿宋" w:eastAsia="仿宋" w:cs="仿宋"/>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718" w:type="dxa"/>
            <w:vAlign w:val="center"/>
          </w:tcPr>
          <w:p w14:paraId="3ADCFFC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10</w:t>
            </w:r>
          </w:p>
        </w:tc>
        <w:tc>
          <w:tcPr>
            <w:tcW w:w="3053" w:type="dxa"/>
            <w:vAlign w:val="center"/>
          </w:tcPr>
          <w:p w14:paraId="7B90F43D">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color w:val="auto"/>
                <w:sz w:val="24"/>
                <w:szCs w:val="24"/>
                <w:lang w:val="en-US" w:eastAsia="zh-CN"/>
              </w:rPr>
              <w:t>中小企业声明函</w:t>
            </w:r>
          </w:p>
        </w:tc>
        <w:tc>
          <w:tcPr>
            <w:tcW w:w="5725" w:type="dxa"/>
            <w:vAlign w:val="center"/>
          </w:tcPr>
          <w:p w14:paraId="07645C5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本项目专门面向小微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tc>
      </w:tr>
    </w:tbl>
    <w:p w14:paraId="4F2A5994">
      <w:pPr>
        <w:keepNext w:val="0"/>
        <w:keepLines w:val="0"/>
        <w:widowControl/>
        <w:suppressLineNumbers w:val="0"/>
        <w:ind w:firstLine="480" w:firstLineChars="200"/>
        <w:jc w:val="left"/>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bidi="ar"/>
        </w:rPr>
        <w:t>资格审查由采购人授权磋商小组进行评审。</w:t>
      </w:r>
    </w:p>
    <w:p w14:paraId="2C871942">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23.2.3</w:t>
      </w:r>
      <w:r>
        <w:rPr>
          <w:rFonts w:hint="eastAsia" w:ascii="仿宋" w:hAnsi="仿宋" w:eastAsia="仿宋" w:cs="仿宋"/>
          <w:kern w:val="0"/>
          <w:sz w:val="24"/>
          <w:szCs w:val="24"/>
        </w:rPr>
        <w:t>符合性评审：磋商小组对磋商响应文件的有效性、完整性和响应程度进行审查，出现下列情况的按无效文件处理。</w:t>
      </w:r>
    </w:p>
    <w:p w14:paraId="51FBBFBF">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（1）资质有效性评审：本次磋商所要求的必备资质证明文件，缺其中一项或某项达不到磋商要求，均按无效文件处理。</w:t>
      </w:r>
    </w:p>
    <w:p w14:paraId="6C03C470">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未经过正常渠道</w:t>
      </w:r>
      <w:r>
        <w:rPr>
          <w:rFonts w:hint="eastAsia" w:ascii="仿宋" w:hAnsi="仿宋" w:eastAsia="仿宋" w:cs="仿宋"/>
          <w:kern w:val="0"/>
          <w:sz w:val="24"/>
          <w:szCs w:val="24"/>
          <w:lang w:val="en-US" w:eastAsia="zh-CN"/>
        </w:rPr>
        <w:t>领取</w:t>
      </w:r>
      <w:r>
        <w:rPr>
          <w:rFonts w:hint="eastAsia" w:ascii="仿宋" w:hAnsi="仿宋" w:eastAsia="仿宋" w:cs="仿宋"/>
          <w:kern w:val="0"/>
          <w:sz w:val="24"/>
          <w:szCs w:val="24"/>
        </w:rPr>
        <w:t>竞争性磋商文件，或参加磋商的各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名称与购买磋商文件时登记的单位名称不符。</w:t>
      </w:r>
    </w:p>
    <w:p w14:paraId="759322BE">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未提供法定代表人授权书（法定代表人直接参加磋商的除外）或授权书不符合竞争性磋商文件要求的。</w:t>
      </w:r>
    </w:p>
    <w:p w14:paraId="4020480D">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（4）磋商响应文件要求加盖</w:t>
      </w:r>
      <w:r>
        <w:rPr>
          <w:rFonts w:hint="eastAsia" w:ascii="仿宋" w:hAnsi="仿宋" w:eastAsia="仿宋" w:cs="仿宋"/>
          <w:kern w:val="0"/>
          <w:sz w:val="24"/>
          <w:szCs w:val="24"/>
          <w:lang w:eastAsia="zh-CN"/>
        </w:rPr>
        <w:t>投标人公章</w:t>
      </w:r>
      <w:r>
        <w:rPr>
          <w:rFonts w:hint="eastAsia" w:ascii="仿宋" w:hAnsi="仿宋" w:eastAsia="仿宋" w:cs="仿宋"/>
          <w:kern w:val="0"/>
          <w:sz w:val="24"/>
          <w:szCs w:val="24"/>
        </w:rPr>
        <w:t>或签字处未执行文件规定、磋商响应文件有效期或有效期未能达到竞争性磋商文件的要求的。</w:t>
      </w:r>
    </w:p>
    <w:p w14:paraId="169A4E77">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（5）提供虚假证明（包括第三方提供的虚假证明、证件），开具虚假业绩，除按无效文件处理外，按有关规定进行相应的处罚。</w:t>
      </w:r>
    </w:p>
    <w:p w14:paraId="3F3F187E">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（6）磋商方案出现严重漏项，造成系统缺陷，已影响到该项目的实施。</w:t>
      </w:r>
    </w:p>
    <w:p w14:paraId="34BDE494">
      <w:pPr>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（7）在重大项目履约过程中有不良记录，不能按期履约的。</w:t>
      </w:r>
    </w:p>
    <w:p w14:paraId="1DA0F7D8">
      <w:pPr>
        <w:adjustRightInd w:val="0"/>
        <w:snapToGrid w:val="0"/>
        <w:spacing w:line="460" w:lineRule="exact"/>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附：符合性审查标准</w:t>
      </w:r>
    </w:p>
    <w:tbl>
      <w:tblPr>
        <w:tblStyle w:val="24"/>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46"/>
        <w:gridCol w:w="1928"/>
        <w:gridCol w:w="6342"/>
      </w:tblGrid>
      <w:tr w14:paraId="4CC1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4C8B44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8348E50">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390B6071">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审查标准</w:t>
            </w:r>
          </w:p>
        </w:tc>
      </w:tr>
      <w:tr w14:paraId="15DB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646" w:type="dxa"/>
            <w:tcBorders>
              <w:top w:val="single" w:color="auto" w:sz="4" w:space="0"/>
              <w:left w:val="single" w:color="auto" w:sz="4" w:space="0"/>
              <w:right w:val="single" w:color="auto" w:sz="4" w:space="0"/>
            </w:tcBorders>
            <w:noWrap w:val="0"/>
            <w:vAlign w:val="center"/>
          </w:tcPr>
          <w:p w14:paraId="6509CBE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CD08C8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投标人</w:t>
            </w:r>
            <w:r>
              <w:rPr>
                <w:rFonts w:hint="eastAsia" w:ascii="仿宋" w:hAnsi="仿宋" w:eastAsia="仿宋" w:cs="仿宋"/>
                <w:color w:val="000000" w:themeColor="text1"/>
                <w:kern w:val="0"/>
                <w:sz w:val="24"/>
                <w:szCs w:val="24"/>
                <w14:textFill>
                  <w14:solidFill>
                    <w14:schemeClr w14:val="tx1"/>
                  </w14:solidFill>
                </w14:textFill>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1F9A2B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与营业执照</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资质证件</w:t>
            </w:r>
            <w:r>
              <w:rPr>
                <w:rFonts w:hint="eastAsia" w:ascii="仿宋" w:hAnsi="仿宋" w:eastAsia="仿宋" w:cs="仿宋"/>
                <w:color w:val="000000" w:themeColor="text1"/>
                <w:kern w:val="0"/>
                <w:sz w:val="24"/>
                <w:szCs w:val="24"/>
                <w14:textFill>
                  <w14:solidFill>
                    <w14:schemeClr w14:val="tx1"/>
                  </w14:solidFill>
                </w14:textFill>
              </w:rPr>
              <w:t>一致</w:t>
            </w:r>
            <w:r>
              <w:rPr>
                <w:rFonts w:hint="eastAsia" w:ascii="仿宋" w:hAnsi="仿宋" w:eastAsia="仿宋" w:cs="仿宋"/>
                <w:color w:val="000000" w:themeColor="text1"/>
                <w:kern w:val="0"/>
                <w:sz w:val="24"/>
                <w:szCs w:val="24"/>
                <w:lang w:eastAsia="zh-CN"/>
                <w14:textFill>
                  <w14:solidFill>
                    <w14:schemeClr w14:val="tx1"/>
                  </w14:solidFill>
                </w14:textFill>
              </w:rPr>
              <w:t>。</w:t>
            </w:r>
          </w:p>
        </w:tc>
      </w:tr>
      <w:tr w14:paraId="649C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exact"/>
          <w:jc w:val="center"/>
        </w:trPr>
        <w:tc>
          <w:tcPr>
            <w:tcW w:w="646" w:type="dxa"/>
            <w:tcBorders>
              <w:left w:val="single" w:color="auto" w:sz="4" w:space="0"/>
              <w:right w:val="single" w:color="auto" w:sz="4" w:space="0"/>
            </w:tcBorders>
            <w:noWrap w:val="0"/>
            <w:vAlign w:val="center"/>
          </w:tcPr>
          <w:p w14:paraId="08C40C8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45DAA0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磋商响应文件</w:t>
            </w:r>
          </w:p>
          <w:p w14:paraId="5D9C765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9A275B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有法定代表人或其委托代理人</w:t>
            </w:r>
            <w:r>
              <w:rPr>
                <w:rFonts w:hint="eastAsia" w:ascii="仿宋" w:hAnsi="仿宋" w:eastAsia="仿宋" w:cs="仿宋"/>
                <w:color w:val="000000" w:themeColor="text1"/>
                <w:kern w:val="0"/>
                <w:sz w:val="24"/>
                <w:szCs w:val="24"/>
                <w:lang w:val="en-US" w:eastAsia="zh-CN"/>
                <w14:textFill>
                  <w14:solidFill>
                    <w14:schemeClr w14:val="tx1"/>
                  </w14:solidFill>
                </w14:textFill>
              </w:rPr>
              <w:t>签章</w:t>
            </w:r>
            <w:r>
              <w:rPr>
                <w:rFonts w:hint="eastAsia" w:ascii="仿宋" w:hAnsi="仿宋" w:eastAsia="仿宋" w:cs="仿宋"/>
                <w:color w:val="000000" w:themeColor="text1"/>
                <w:kern w:val="0"/>
                <w:sz w:val="24"/>
                <w:szCs w:val="24"/>
                <w14:textFill>
                  <w14:solidFill>
                    <w14:schemeClr w14:val="tx1"/>
                  </w14:solidFill>
                </w14:textFill>
              </w:rPr>
              <w:t>并加盖单位</w:t>
            </w:r>
            <w:r>
              <w:rPr>
                <w:rFonts w:hint="eastAsia" w:ascii="仿宋" w:hAnsi="仿宋" w:eastAsia="仿宋" w:cs="仿宋"/>
                <w:color w:val="000000" w:themeColor="text1"/>
                <w:kern w:val="0"/>
                <w:sz w:val="24"/>
                <w:szCs w:val="24"/>
                <w:lang w:val="en-US" w:eastAsia="zh-CN"/>
                <w14:textFill>
                  <w14:solidFill>
                    <w14:schemeClr w14:val="tx1"/>
                  </w14:solidFill>
                </w14:textFill>
              </w:rPr>
              <w:t>公</w:t>
            </w:r>
            <w:r>
              <w:rPr>
                <w:rFonts w:hint="eastAsia" w:ascii="仿宋" w:hAnsi="仿宋" w:eastAsia="仿宋" w:cs="仿宋"/>
                <w:color w:val="000000" w:themeColor="text1"/>
                <w:kern w:val="0"/>
                <w:sz w:val="24"/>
                <w:szCs w:val="24"/>
                <w14:textFill>
                  <w14:solidFill>
                    <w14:schemeClr w14:val="tx1"/>
                  </w14:solidFill>
                </w14:textFill>
              </w:rPr>
              <w:t>章</w:t>
            </w:r>
            <w:r>
              <w:rPr>
                <w:rFonts w:hint="eastAsia" w:ascii="仿宋" w:hAnsi="仿宋" w:eastAsia="仿宋" w:cs="仿宋"/>
                <w:color w:val="000000" w:themeColor="text1"/>
                <w:kern w:val="0"/>
                <w:sz w:val="24"/>
                <w:szCs w:val="24"/>
                <w:lang w:eastAsia="zh-CN"/>
                <w14:textFill>
                  <w14:solidFill>
                    <w14:schemeClr w14:val="tx1"/>
                  </w14:solidFill>
                </w14:textFill>
              </w:rPr>
              <w:t>。</w:t>
            </w:r>
          </w:p>
        </w:tc>
      </w:tr>
      <w:tr w14:paraId="322D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6" w:hRule="exact"/>
          <w:jc w:val="center"/>
        </w:trPr>
        <w:tc>
          <w:tcPr>
            <w:tcW w:w="646" w:type="dxa"/>
            <w:tcBorders>
              <w:left w:val="single" w:color="auto" w:sz="4" w:space="0"/>
              <w:right w:val="single" w:color="auto" w:sz="4" w:space="0"/>
            </w:tcBorders>
            <w:noWrap w:val="0"/>
            <w:vAlign w:val="center"/>
          </w:tcPr>
          <w:p w14:paraId="6B46D02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2E5F8A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23FCF40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符合第七部分“响应文件格式”的要求</w:t>
            </w:r>
            <w:r>
              <w:rPr>
                <w:rFonts w:hint="eastAsia" w:ascii="仿宋" w:hAnsi="仿宋" w:eastAsia="仿宋" w:cs="仿宋"/>
                <w:color w:val="000000" w:themeColor="text1"/>
                <w:kern w:val="0"/>
                <w:sz w:val="24"/>
                <w:szCs w:val="24"/>
                <w:lang w:eastAsia="zh-CN"/>
                <w14:textFill>
                  <w14:solidFill>
                    <w14:schemeClr w14:val="tx1"/>
                  </w14:solidFill>
                </w14:textFill>
              </w:rPr>
              <w:t>。</w:t>
            </w:r>
          </w:p>
        </w:tc>
      </w:tr>
      <w:tr w14:paraId="1027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646" w:type="dxa"/>
            <w:tcBorders>
              <w:left w:val="single" w:color="auto" w:sz="4" w:space="0"/>
              <w:right w:val="single" w:color="auto" w:sz="4" w:space="0"/>
            </w:tcBorders>
            <w:noWrap w:val="0"/>
            <w:vAlign w:val="center"/>
          </w:tcPr>
          <w:p w14:paraId="65D0065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w:t>
            </w:r>
          </w:p>
        </w:tc>
        <w:tc>
          <w:tcPr>
            <w:tcW w:w="1928" w:type="dxa"/>
            <w:tcBorders>
              <w:top w:val="single" w:color="auto" w:sz="4" w:space="0"/>
              <w:left w:val="single" w:color="auto" w:sz="4" w:space="0"/>
              <w:right w:val="single" w:color="auto" w:sz="4" w:space="0"/>
            </w:tcBorders>
            <w:noWrap w:val="0"/>
            <w:vAlign w:val="center"/>
          </w:tcPr>
          <w:p w14:paraId="29F2F96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竞争性磋商响应文件份数</w:t>
            </w:r>
          </w:p>
        </w:tc>
        <w:tc>
          <w:tcPr>
            <w:tcW w:w="6342" w:type="dxa"/>
            <w:vAlign w:val="center"/>
          </w:tcPr>
          <w:p w14:paraId="664A7A0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纸质版磋商文件正本壹份、副本贰份，</w:t>
            </w:r>
            <w:r>
              <w:rPr>
                <w:rFonts w:hint="eastAsia" w:ascii="仿宋" w:hAnsi="仿宋" w:eastAsia="仿宋" w:cs="仿宋"/>
                <w:color w:val="000000" w:themeColor="text1"/>
                <w:kern w:val="0"/>
                <w:sz w:val="24"/>
                <w:szCs w:val="24"/>
                <w:lang w:val="en-US" w:eastAsia="zh-CN"/>
                <w14:textFill>
                  <w14:solidFill>
                    <w14:schemeClr w14:val="tx1"/>
                  </w14:solidFill>
                </w14:textFill>
              </w:rPr>
              <w:t>资质文件壹份</w:t>
            </w:r>
            <w:r>
              <w:rPr>
                <w:rFonts w:hint="eastAsia" w:ascii="仿宋" w:hAnsi="仿宋" w:eastAsia="仿宋" w:cs="仿宋"/>
                <w:color w:val="000000" w:themeColor="text1"/>
                <w:kern w:val="0"/>
                <w:sz w:val="24"/>
                <w:szCs w:val="24"/>
                <w14:textFill>
                  <w14:solidFill>
                    <w14:schemeClr w14:val="tx1"/>
                  </w14:solidFill>
                </w14:textFill>
              </w:rPr>
              <w:t>。</w:t>
            </w:r>
          </w:p>
        </w:tc>
      </w:tr>
      <w:tr w14:paraId="0111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646" w:type="dxa"/>
            <w:tcBorders>
              <w:left w:val="single" w:color="auto" w:sz="4" w:space="0"/>
              <w:right w:val="single" w:color="auto" w:sz="4" w:space="0"/>
            </w:tcBorders>
            <w:noWrap w:val="0"/>
            <w:vAlign w:val="center"/>
          </w:tcPr>
          <w:p w14:paraId="3E26CA3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AC3A5A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报价唯一</w:t>
            </w:r>
          </w:p>
        </w:tc>
        <w:tc>
          <w:tcPr>
            <w:tcW w:w="6342" w:type="dxa"/>
            <w:tcBorders>
              <w:top w:val="single" w:color="auto" w:sz="4" w:space="0"/>
              <w:left w:val="single" w:color="auto" w:sz="4" w:space="0"/>
              <w:right w:val="single" w:color="auto" w:sz="4" w:space="0"/>
            </w:tcBorders>
            <w:noWrap w:val="0"/>
            <w:vAlign w:val="center"/>
          </w:tcPr>
          <w:p w14:paraId="07FCCA9B">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只能有一个有效报价，不得提交选择性报价，且报价不超过采购预算金额</w:t>
            </w:r>
            <w:r>
              <w:rPr>
                <w:rFonts w:hint="eastAsia" w:ascii="仿宋" w:hAnsi="仿宋" w:eastAsia="仿宋" w:cs="仿宋"/>
                <w:color w:val="000000" w:themeColor="text1"/>
                <w:kern w:val="0"/>
                <w:sz w:val="24"/>
                <w:szCs w:val="24"/>
                <w:lang w:eastAsia="zh-CN"/>
                <w14:textFill>
                  <w14:solidFill>
                    <w14:schemeClr w14:val="tx1"/>
                  </w14:solidFill>
                </w14:textFill>
              </w:rPr>
              <w:t>。</w:t>
            </w:r>
          </w:p>
        </w:tc>
      </w:tr>
      <w:tr w14:paraId="026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54" w:hRule="exact"/>
          <w:jc w:val="center"/>
        </w:trPr>
        <w:tc>
          <w:tcPr>
            <w:tcW w:w="646" w:type="dxa"/>
            <w:tcBorders>
              <w:left w:val="single" w:color="auto" w:sz="4" w:space="0"/>
              <w:right w:val="single" w:color="auto" w:sz="4" w:space="0"/>
            </w:tcBorders>
            <w:noWrap w:val="0"/>
            <w:vAlign w:val="center"/>
          </w:tcPr>
          <w:p w14:paraId="0CEEE56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2CBB77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投标报价的</w:t>
            </w:r>
          </w:p>
          <w:p w14:paraId="4686050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有效性</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5659A0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磋商小组认为投标人的报价明显低于其他通过符合性审查投标人的报价，有可能影响服务质量或者不能诚信履约的，应当要求其在评审现场合理的时间内提供书面说明，必要时提交相关证明材料；投标人不能证明其报价合理性的，磋商小组应当将其作为无效投标处理。</w:t>
            </w:r>
          </w:p>
        </w:tc>
      </w:tr>
      <w:tr w14:paraId="5DDE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646" w:type="dxa"/>
            <w:tcBorders>
              <w:left w:val="single" w:color="auto" w:sz="4" w:space="0"/>
              <w:right w:val="single" w:color="auto" w:sz="4" w:space="0"/>
            </w:tcBorders>
            <w:noWrap w:val="0"/>
            <w:vAlign w:val="center"/>
          </w:tcPr>
          <w:p w14:paraId="22869EA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7</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84651B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FF323F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90日历天。</w:t>
            </w:r>
          </w:p>
        </w:tc>
      </w:tr>
      <w:tr w14:paraId="273E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646" w:type="dxa"/>
            <w:tcBorders>
              <w:left w:val="single" w:color="auto" w:sz="4" w:space="0"/>
              <w:right w:val="single" w:color="auto" w:sz="4" w:space="0"/>
            </w:tcBorders>
            <w:noWrap w:val="0"/>
            <w:vAlign w:val="center"/>
          </w:tcPr>
          <w:p w14:paraId="57E43C7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8</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D83D5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对磋商文件响应程度</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B9E16A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要求全面响应，响应文件内容齐全、无遗漏，不能有任何采购人不能接受的附加条件。</w:t>
            </w:r>
          </w:p>
        </w:tc>
      </w:tr>
      <w:tr w14:paraId="21A8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646" w:type="dxa"/>
            <w:tcBorders>
              <w:left w:val="single" w:color="auto" w:sz="4" w:space="0"/>
              <w:right w:val="single" w:color="auto" w:sz="4" w:space="0"/>
            </w:tcBorders>
            <w:noWrap w:val="0"/>
            <w:vAlign w:val="center"/>
          </w:tcPr>
          <w:p w14:paraId="32040B0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w:t>
            </w:r>
          </w:p>
        </w:tc>
        <w:tc>
          <w:tcPr>
            <w:tcW w:w="1928" w:type="dxa"/>
            <w:tcBorders>
              <w:top w:val="single" w:color="auto" w:sz="4" w:space="0"/>
              <w:left w:val="single" w:color="auto" w:sz="4" w:space="0"/>
              <w:right w:val="single" w:color="auto" w:sz="4" w:space="0"/>
            </w:tcBorders>
            <w:noWrap w:val="0"/>
            <w:vAlign w:val="center"/>
          </w:tcPr>
          <w:p w14:paraId="65D74FE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投标内容</w:t>
            </w:r>
          </w:p>
        </w:tc>
        <w:tc>
          <w:tcPr>
            <w:tcW w:w="6342" w:type="dxa"/>
            <w:tcBorders>
              <w:top w:val="single" w:color="auto" w:sz="4" w:space="0"/>
              <w:left w:val="single" w:color="auto" w:sz="4" w:space="0"/>
              <w:right w:val="single" w:color="auto" w:sz="4" w:space="0"/>
            </w:tcBorders>
            <w:noWrap w:val="0"/>
            <w:vAlign w:val="center"/>
          </w:tcPr>
          <w:p w14:paraId="7FA3E7F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符合第四部分“服务内容及要求”。</w:t>
            </w:r>
          </w:p>
        </w:tc>
      </w:tr>
      <w:tr w14:paraId="4D07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646" w:type="dxa"/>
            <w:tcBorders>
              <w:left w:val="single" w:color="auto" w:sz="4" w:space="0"/>
              <w:right w:val="single" w:color="auto" w:sz="4" w:space="0"/>
            </w:tcBorders>
            <w:noWrap w:val="0"/>
            <w:vAlign w:val="center"/>
          </w:tcPr>
          <w:p w14:paraId="025EEDB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w:t>
            </w:r>
          </w:p>
        </w:tc>
        <w:tc>
          <w:tcPr>
            <w:tcW w:w="1928" w:type="dxa"/>
            <w:tcBorders>
              <w:top w:val="single" w:color="auto" w:sz="4" w:space="0"/>
              <w:left w:val="single" w:color="auto" w:sz="4" w:space="0"/>
              <w:right w:val="single" w:color="auto" w:sz="4" w:space="0"/>
            </w:tcBorders>
            <w:noWrap w:val="0"/>
            <w:vAlign w:val="center"/>
          </w:tcPr>
          <w:p w14:paraId="55AF211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商务响应</w:t>
            </w:r>
          </w:p>
        </w:tc>
        <w:tc>
          <w:tcPr>
            <w:tcW w:w="6342" w:type="dxa"/>
            <w:tcBorders>
              <w:top w:val="single" w:color="auto" w:sz="4" w:space="0"/>
              <w:left w:val="single" w:color="auto" w:sz="4" w:space="0"/>
              <w:right w:val="single" w:color="auto" w:sz="4" w:space="0"/>
            </w:tcBorders>
            <w:noWrap w:val="0"/>
            <w:vAlign w:val="center"/>
          </w:tcPr>
          <w:p w14:paraId="4F8A97C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符合第五部分“商务要求”规定。</w:t>
            </w:r>
          </w:p>
        </w:tc>
      </w:tr>
      <w:tr w14:paraId="71F3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916" w:type="dxa"/>
            <w:gridSpan w:val="3"/>
            <w:tcBorders>
              <w:left w:val="single" w:color="auto" w:sz="4" w:space="0"/>
              <w:bottom w:val="single" w:color="auto" w:sz="4" w:space="0"/>
              <w:right w:val="single" w:color="auto" w:sz="4" w:space="0"/>
            </w:tcBorders>
            <w:noWrap w:val="0"/>
            <w:vAlign w:val="center"/>
          </w:tcPr>
          <w:p w14:paraId="4EA1E3F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注：以上资料须提供原件，以备审查。审查不合格的投标</w:t>
            </w:r>
            <w:r>
              <w:rPr>
                <w:rFonts w:hint="eastAsia" w:ascii="仿宋" w:hAnsi="仿宋" w:eastAsia="仿宋" w:cs="仿宋"/>
                <w:b/>
                <w:bCs/>
                <w:color w:val="000000" w:themeColor="text1"/>
                <w:kern w:val="0"/>
                <w:sz w:val="24"/>
                <w:szCs w:val="24"/>
                <w:lang w:eastAsia="zh-CN"/>
                <w14:textFill>
                  <w14:solidFill>
                    <w14:schemeClr w14:val="tx1"/>
                  </w14:solidFill>
                </w14:textFill>
              </w:rPr>
              <w:t>投标人</w:t>
            </w:r>
            <w:r>
              <w:rPr>
                <w:rFonts w:hint="eastAsia" w:ascii="仿宋" w:hAnsi="仿宋" w:eastAsia="仿宋" w:cs="仿宋"/>
                <w:b/>
                <w:bCs/>
                <w:color w:val="000000" w:themeColor="text1"/>
                <w:kern w:val="0"/>
                <w:sz w:val="24"/>
                <w:szCs w:val="24"/>
                <w14:textFill>
                  <w14:solidFill>
                    <w14:schemeClr w14:val="tx1"/>
                  </w14:solidFill>
                </w14:textFill>
              </w:rPr>
              <w:t>将视为非响应投标。</w:t>
            </w:r>
          </w:p>
        </w:tc>
      </w:tr>
    </w:tbl>
    <w:p w14:paraId="5FCABBA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磋商小组在对磋商响应文件的有效性、完整性和响应程度进行审查时，可以要求</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对磋商响应文件中含义不明确、同类问题表述不一致或者有明显文字和计算错误的内容等作出必要的澄清、说明或者更正。</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 xml:space="preserve">的澄清、说明或者更正不得超出磋商响应文件的范围或者改变磋商响应文件的实质性内容。 </w:t>
      </w:r>
    </w:p>
    <w:p w14:paraId="2C9D978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22.2.5</w:t>
      </w:r>
      <w:r>
        <w:rPr>
          <w:rFonts w:hint="eastAsia" w:ascii="仿宋" w:hAnsi="仿宋" w:eastAsia="仿宋" w:cs="仿宋"/>
          <w:kern w:val="0"/>
          <w:sz w:val="24"/>
          <w:szCs w:val="24"/>
        </w:rPr>
        <w:t>磋商小组要求</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澄清、说明或者更正磋商响应文件应当以书面形式作出。</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的澄清、说明或者更正应当由法定代表人或其授权代表签字或者加盖公章。由授权代表签字的，应当附法定代表人授权书。</w:t>
      </w:r>
    </w:p>
    <w:p w14:paraId="73BF3C1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.3磋商过程</w:t>
      </w:r>
    </w:p>
    <w:p w14:paraId="15AEA21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（1）磋商小组所有成员应当集中与单一</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分别进行磋商，并给予所有参加磋商的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 xml:space="preserve">平等的磋商机会。 </w:t>
      </w:r>
    </w:p>
    <w:p w14:paraId="4F01E3D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（2）在磋商过程中，磋商小组可以根据磋商文件和磋商情况实质性变动采购需求中的技术、</w:t>
      </w:r>
      <w:r>
        <w:rPr>
          <w:rFonts w:hint="eastAsia" w:ascii="仿宋" w:hAnsi="仿宋" w:eastAsia="仿宋" w:cs="仿宋"/>
          <w:kern w:val="0"/>
          <w:sz w:val="24"/>
          <w:szCs w:val="24"/>
          <w:highlight w:val="none"/>
          <w:lang w:val="en-US" w:eastAsia="zh-CN"/>
        </w:rPr>
        <w:t>项目</w:t>
      </w:r>
      <w:r>
        <w:rPr>
          <w:rFonts w:hint="eastAsia" w:ascii="仿宋" w:hAnsi="仿宋" w:eastAsia="仿宋" w:cs="仿宋"/>
          <w:kern w:val="0"/>
          <w:sz w:val="24"/>
          <w:szCs w:val="24"/>
          <w:highlight w:val="none"/>
        </w:rPr>
        <w:t>要求以及合同草案条款，但不得变动磋商文件中的其他内容。实质性变动的内容，须经</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代表确认。</w:t>
      </w:r>
    </w:p>
    <w:p w14:paraId="3193D0D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（3）对磋商文件作出的实质性变动是磋商文件的有效组成部分，磋商小组应当及时以书面形式同时通知所有参加磋商的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 xml:space="preserve">。 </w:t>
      </w:r>
    </w:p>
    <w:p w14:paraId="33FC0E12">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应当按照磋商文件的变动情况和磋商小组的要求重新提交磋商响应文件，并由其法定代表人或授权代表签字或者加盖公章。由授权代表签字的，应当附法定代表人授权书。</w:t>
      </w:r>
      <w:bookmarkEnd w:id="40"/>
      <w:bookmarkEnd w:id="41"/>
      <w:bookmarkEnd w:id="42"/>
      <w:bookmarkEnd w:id="43"/>
    </w:p>
    <w:p w14:paraId="24FFDBF1">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2</w:t>
      </w:r>
      <w:r>
        <w:rPr>
          <w:rFonts w:hint="eastAsia" w:ascii="仿宋" w:hAnsi="仿宋" w:eastAsia="仿宋" w:cs="仿宋"/>
          <w:b/>
          <w:kern w:val="0"/>
          <w:sz w:val="24"/>
          <w:szCs w:val="24"/>
          <w:lang w:val="en-US" w:eastAsia="zh-CN"/>
        </w:rPr>
        <w:t>3</w:t>
      </w:r>
      <w:r>
        <w:rPr>
          <w:rFonts w:hint="eastAsia" w:ascii="仿宋" w:hAnsi="仿宋" w:eastAsia="仿宋" w:cs="仿宋"/>
          <w:b/>
          <w:kern w:val="0"/>
          <w:sz w:val="24"/>
          <w:szCs w:val="24"/>
        </w:rPr>
        <w:t>.最后报价</w:t>
      </w:r>
    </w:p>
    <w:p w14:paraId="272EBE3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.1</w:t>
      </w:r>
      <w:r>
        <w:rPr>
          <w:rFonts w:hint="eastAsia" w:ascii="仿宋" w:hAnsi="仿宋" w:eastAsia="仿宋" w:cs="仿宋"/>
          <w:kern w:val="0"/>
          <w:sz w:val="24"/>
          <w:szCs w:val="24"/>
          <w:highlight w:val="none"/>
        </w:rPr>
        <w:t>磋商文件</w:t>
      </w:r>
      <w:r>
        <w:rPr>
          <w:rFonts w:hint="eastAsia" w:ascii="仿宋" w:hAnsi="仿宋" w:eastAsia="仿宋" w:cs="仿宋"/>
          <w:kern w:val="0"/>
          <w:sz w:val="24"/>
          <w:szCs w:val="24"/>
        </w:rPr>
        <w:t>能够详细列明采购标的</w:t>
      </w:r>
      <w:r>
        <w:rPr>
          <w:rFonts w:hint="eastAsia" w:ascii="仿宋" w:hAnsi="仿宋" w:eastAsia="仿宋" w:cs="仿宋"/>
          <w:kern w:val="0"/>
          <w:sz w:val="24"/>
          <w:szCs w:val="24"/>
          <w:lang w:val="en-US" w:eastAsia="zh-CN"/>
        </w:rPr>
        <w:t>服务</w:t>
      </w:r>
      <w:r>
        <w:rPr>
          <w:rFonts w:hint="eastAsia" w:ascii="仿宋" w:hAnsi="仿宋" w:eastAsia="仿宋" w:cs="仿宋"/>
          <w:kern w:val="0"/>
          <w:sz w:val="24"/>
          <w:szCs w:val="24"/>
        </w:rPr>
        <w:t>要求的，磋商结束后，所有实质性响应的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应在规定时间内提交最后报价；</w:t>
      </w:r>
    </w:p>
    <w:p w14:paraId="3A0AB582">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.2磋商文件不能详细列明采购标的的</w:t>
      </w:r>
      <w:r>
        <w:rPr>
          <w:rFonts w:hint="eastAsia" w:ascii="仿宋" w:hAnsi="仿宋" w:eastAsia="仿宋" w:cs="仿宋"/>
          <w:kern w:val="0"/>
          <w:sz w:val="24"/>
          <w:szCs w:val="24"/>
          <w:lang w:val="en-US" w:eastAsia="zh-CN"/>
        </w:rPr>
        <w:t>服务</w:t>
      </w:r>
      <w:r>
        <w:rPr>
          <w:rFonts w:hint="eastAsia" w:ascii="仿宋" w:hAnsi="仿宋" w:eastAsia="仿宋" w:cs="仿宋"/>
          <w:kern w:val="0"/>
          <w:sz w:val="24"/>
          <w:szCs w:val="24"/>
        </w:rPr>
        <w:t>要求，需经磋商由</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提供最终</w:t>
      </w:r>
      <w:r>
        <w:rPr>
          <w:rFonts w:hint="eastAsia" w:ascii="仿宋" w:hAnsi="仿宋" w:eastAsia="仿宋" w:cs="仿宋"/>
          <w:kern w:val="0"/>
          <w:sz w:val="24"/>
          <w:szCs w:val="24"/>
          <w:lang w:val="en-US" w:eastAsia="zh-CN"/>
        </w:rPr>
        <w:t>服务方案</w:t>
      </w:r>
      <w:r>
        <w:rPr>
          <w:rFonts w:hint="eastAsia" w:ascii="仿宋" w:hAnsi="仿宋" w:eastAsia="仿宋" w:cs="仿宋"/>
          <w:kern w:val="0"/>
          <w:sz w:val="24"/>
          <w:szCs w:val="24"/>
        </w:rPr>
        <w:t>或解决方案的，磋商结束后，磋商小组应当按照少数服从多数的原则投票推荐3家以上</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w:t>
      </w:r>
      <w:r>
        <w:rPr>
          <w:rFonts w:hint="eastAsia" w:ascii="仿宋" w:hAnsi="仿宋" w:eastAsia="仿宋" w:cs="仿宋"/>
          <w:kern w:val="0"/>
          <w:sz w:val="24"/>
          <w:szCs w:val="24"/>
          <w:lang w:val="en-US" w:eastAsia="zh-CN"/>
        </w:rPr>
        <w:t>服务方案</w:t>
      </w:r>
      <w:r>
        <w:rPr>
          <w:rFonts w:hint="eastAsia" w:ascii="仿宋" w:hAnsi="仿宋" w:eastAsia="仿宋" w:cs="仿宋"/>
          <w:kern w:val="0"/>
          <w:sz w:val="24"/>
          <w:szCs w:val="24"/>
        </w:rPr>
        <w:t>或者</w:t>
      </w:r>
      <w:r>
        <w:rPr>
          <w:rFonts w:hint="eastAsia" w:ascii="仿宋" w:hAnsi="仿宋" w:eastAsia="仿宋" w:cs="仿宋"/>
          <w:kern w:val="0"/>
          <w:sz w:val="24"/>
          <w:szCs w:val="24"/>
          <w:lang w:val="en-US" w:eastAsia="zh-CN"/>
        </w:rPr>
        <w:t>技术</w:t>
      </w:r>
      <w:r>
        <w:rPr>
          <w:rFonts w:hint="eastAsia" w:ascii="仿宋" w:hAnsi="仿宋" w:eastAsia="仿宋" w:cs="仿宋"/>
          <w:kern w:val="0"/>
          <w:sz w:val="24"/>
          <w:szCs w:val="24"/>
        </w:rPr>
        <w:t xml:space="preserve">方案，并要求其在规定时间内提交最后报价。 </w:t>
      </w:r>
    </w:p>
    <w:p w14:paraId="545E5E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.3最后报价是</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磋商响应文件的有效组成部分。</w:t>
      </w:r>
    </w:p>
    <w:p w14:paraId="577AF7A1">
      <w:pPr>
        <w:adjustRightInd w:val="0"/>
        <w:snapToGrid w:val="0"/>
        <w:spacing w:line="440" w:lineRule="exact"/>
        <w:ind w:firstLine="482" w:firstLineChars="200"/>
        <w:rPr>
          <w:rFonts w:hint="eastAsia" w:ascii="仿宋" w:hAnsi="仿宋" w:eastAsia="仿宋" w:cs="仿宋"/>
        </w:rPr>
      </w:pPr>
      <w:r>
        <w:rPr>
          <w:rFonts w:hint="eastAsia" w:ascii="仿宋" w:hAnsi="仿宋" w:eastAsia="仿宋" w:cs="仿宋"/>
          <w:b/>
          <w:bCs/>
          <w:color w:val="auto"/>
          <w:kern w:val="0"/>
          <w:sz w:val="24"/>
          <w:szCs w:val="24"/>
          <w:lang w:val="en-US" w:eastAsia="zh-CN"/>
        </w:rPr>
        <w:t>23</w:t>
      </w:r>
      <w:r>
        <w:rPr>
          <w:rFonts w:hint="eastAsia" w:ascii="仿宋" w:hAnsi="仿宋" w:eastAsia="仿宋" w:cs="仿宋"/>
          <w:b/>
          <w:bCs/>
          <w:color w:val="auto"/>
          <w:kern w:val="0"/>
          <w:sz w:val="24"/>
          <w:szCs w:val="24"/>
        </w:rPr>
        <w:t>.4通过符合性评审的</w:t>
      </w:r>
      <w:r>
        <w:rPr>
          <w:rFonts w:hint="eastAsia" w:ascii="仿宋" w:hAnsi="仿宋" w:eastAsia="仿宋" w:cs="仿宋"/>
          <w:b/>
          <w:bCs/>
          <w:color w:val="auto"/>
          <w:kern w:val="0"/>
          <w:sz w:val="24"/>
          <w:szCs w:val="24"/>
          <w:lang w:eastAsia="zh-CN"/>
        </w:rPr>
        <w:t>投标人</w:t>
      </w:r>
      <w:r>
        <w:rPr>
          <w:rFonts w:hint="eastAsia" w:ascii="仿宋" w:hAnsi="仿宋" w:eastAsia="仿宋" w:cs="仿宋"/>
          <w:b/>
          <w:bCs/>
          <w:color w:val="auto"/>
          <w:kern w:val="0"/>
          <w:sz w:val="24"/>
          <w:szCs w:val="24"/>
        </w:rPr>
        <w:t>，方可进入最后报价。</w:t>
      </w:r>
    </w:p>
    <w:p w14:paraId="1C53B2F1">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2</w:t>
      </w:r>
      <w:r>
        <w:rPr>
          <w:rFonts w:hint="eastAsia" w:ascii="仿宋" w:hAnsi="仿宋" w:eastAsia="仿宋" w:cs="仿宋"/>
          <w:b/>
          <w:kern w:val="0"/>
          <w:sz w:val="24"/>
          <w:szCs w:val="24"/>
          <w:lang w:val="en-US" w:eastAsia="zh-CN"/>
        </w:rPr>
        <w:t>4</w:t>
      </w:r>
      <w:r>
        <w:rPr>
          <w:rFonts w:hint="eastAsia" w:ascii="仿宋" w:hAnsi="仿宋" w:eastAsia="仿宋" w:cs="仿宋"/>
          <w:b/>
          <w:kern w:val="0"/>
          <w:sz w:val="24"/>
          <w:szCs w:val="24"/>
        </w:rPr>
        <w:t>.磋商响应文件的详细评审</w:t>
      </w:r>
    </w:p>
    <w:p w14:paraId="778FBAAB">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.1经磋商确定最终采购需求和提交最后报价的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后，由磋商小组采用综合评分法对提交最后报价的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的响应文件进行评分。</w:t>
      </w:r>
    </w:p>
    <w:p w14:paraId="3823A9D1">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25</w:t>
      </w:r>
      <w:r>
        <w:rPr>
          <w:rFonts w:hint="eastAsia" w:ascii="仿宋" w:hAnsi="仿宋" w:eastAsia="仿宋" w:cs="仿宋"/>
          <w:b/>
          <w:bCs/>
          <w:color w:val="auto"/>
          <w:kern w:val="0"/>
          <w:sz w:val="24"/>
          <w:szCs w:val="24"/>
        </w:rPr>
        <w:t>.评标办法：综合评分法。</w:t>
      </w:r>
    </w:p>
    <w:p w14:paraId="3E32AA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.1评价和比较以磋商响应文件为依据，对所有实质上响应的投标分别从“</w:t>
      </w:r>
      <w:r>
        <w:rPr>
          <w:rFonts w:hint="eastAsia" w:ascii="仿宋" w:hAnsi="仿宋" w:eastAsia="仿宋" w:cs="仿宋"/>
          <w:kern w:val="0"/>
          <w:sz w:val="24"/>
          <w:szCs w:val="24"/>
          <w:highlight w:val="none"/>
          <w:lang w:val="en-US" w:eastAsia="zh-CN"/>
        </w:rPr>
        <w:t>最后</w:t>
      </w:r>
      <w:r>
        <w:rPr>
          <w:rFonts w:hint="eastAsia" w:ascii="仿宋" w:hAnsi="仿宋" w:eastAsia="仿宋" w:cs="仿宋"/>
          <w:kern w:val="0"/>
          <w:sz w:val="24"/>
          <w:szCs w:val="24"/>
          <w:highlight w:val="none"/>
        </w:rPr>
        <w:t>报价”、</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商务响应</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服务方案</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服务及质量保障</w:t>
      </w:r>
      <w:r>
        <w:rPr>
          <w:rFonts w:hint="eastAsia" w:ascii="仿宋" w:hAnsi="仿宋" w:eastAsia="仿宋" w:cs="仿宋"/>
          <w:kern w:val="0"/>
          <w:sz w:val="24"/>
          <w:szCs w:val="24"/>
          <w:highlight w:val="none"/>
          <w:lang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人员配置</w:t>
      </w:r>
      <w:r>
        <w:rPr>
          <w:rFonts w:hint="eastAsia" w:ascii="仿宋" w:hAnsi="仿宋" w:eastAsia="仿宋" w:cs="仿宋"/>
          <w:kern w:val="0"/>
          <w:sz w:val="24"/>
          <w:szCs w:val="24"/>
          <w:highlight w:val="none"/>
          <w:lang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服务承诺</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“业绩”等方面进行评审赋分，推荐综合得分最高的前三名为预</w:t>
      </w:r>
      <w:r>
        <w:rPr>
          <w:rFonts w:hint="eastAsia" w:ascii="仿宋" w:hAnsi="仿宋" w:eastAsia="仿宋" w:cs="仿宋"/>
          <w:kern w:val="0"/>
          <w:sz w:val="24"/>
          <w:szCs w:val="24"/>
          <w:highlight w:val="none"/>
          <w:lang w:eastAsia="zh-CN"/>
        </w:rPr>
        <w:t>成交单位</w:t>
      </w:r>
      <w:r>
        <w:rPr>
          <w:rFonts w:hint="eastAsia" w:ascii="仿宋" w:hAnsi="仿宋" w:eastAsia="仿宋" w:cs="仿宋"/>
          <w:kern w:val="0"/>
          <w:sz w:val="24"/>
          <w:szCs w:val="24"/>
          <w:highlight w:val="none"/>
        </w:rPr>
        <w:t>。</w:t>
      </w:r>
    </w:p>
    <w:p w14:paraId="61DABAB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25.</w:t>
      </w:r>
      <w:r>
        <w:rPr>
          <w:rFonts w:hint="eastAsia" w:ascii="仿宋" w:hAnsi="仿宋" w:eastAsia="仿宋" w:cs="仿宋"/>
          <w:b/>
          <w:bCs/>
          <w:color w:val="auto"/>
          <w:sz w:val="24"/>
          <w:szCs w:val="24"/>
        </w:rPr>
        <w:t>2附：评分标准</w:t>
      </w:r>
    </w:p>
    <w:p w14:paraId="588516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评审总分值为100分，</w:t>
      </w:r>
      <w:r>
        <w:rPr>
          <w:rFonts w:hint="eastAsia" w:ascii="仿宋" w:hAnsi="仿宋" w:eastAsia="仿宋" w:cs="仿宋"/>
          <w:color w:val="auto"/>
          <w:sz w:val="24"/>
          <w:szCs w:val="24"/>
          <w:lang w:val="zh-CN"/>
        </w:rPr>
        <w:t>以评标总得分最高的投标人作为拟成交投标人。</w:t>
      </w:r>
      <w:r>
        <w:rPr>
          <w:rFonts w:hint="eastAsia" w:ascii="仿宋" w:hAnsi="仿宋" w:eastAsia="仿宋" w:cs="仿宋"/>
          <w:color w:val="auto"/>
          <w:sz w:val="24"/>
          <w:szCs w:val="24"/>
        </w:rPr>
        <w:t xml:space="preserve">具体分值如下： </w:t>
      </w:r>
    </w:p>
    <w:tbl>
      <w:tblPr>
        <w:tblStyle w:val="24"/>
        <w:tblpPr w:leftFromText="180" w:rightFromText="180" w:vertAnchor="text" w:horzAnchor="page" w:tblpX="1601" w:tblpY="59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0"/>
        <w:gridCol w:w="930"/>
        <w:gridCol w:w="6397"/>
      </w:tblGrid>
      <w:tr w14:paraId="4802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0" w:type="dxa"/>
            <w:noWrap w:val="0"/>
            <w:vAlign w:val="center"/>
          </w:tcPr>
          <w:p w14:paraId="4CFCE72A">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评审因素</w:t>
            </w:r>
          </w:p>
        </w:tc>
        <w:tc>
          <w:tcPr>
            <w:tcW w:w="930" w:type="dxa"/>
            <w:noWrap w:val="0"/>
            <w:vAlign w:val="center"/>
          </w:tcPr>
          <w:p w14:paraId="7D2AAA64">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评审</w:t>
            </w:r>
            <w:r>
              <w:rPr>
                <w:rFonts w:hint="eastAsia" w:ascii="仿宋" w:hAnsi="仿宋" w:eastAsia="仿宋" w:cs="仿宋"/>
                <w:color w:val="000000" w:themeColor="text1"/>
                <w:sz w:val="24"/>
                <w:szCs w:val="24"/>
                <w14:textFill>
                  <w14:solidFill>
                    <w14:schemeClr w14:val="tx1"/>
                  </w14:solidFill>
                </w14:textFill>
              </w:rPr>
              <w:t>分值</w:t>
            </w:r>
          </w:p>
        </w:tc>
        <w:tc>
          <w:tcPr>
            <w:tcW w:w="6397" w:type="dxa"/>
            <w:noWrap w:val="0"/>
            <w:vAlign w:val="center"/>
          </w:tcPr>
          <w:p w14:paraId="32D72CAA">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评审标准</w:t>
            </w:r>
          </w:p>
        </w:tc>
      </w:tr>
      <w:tr w14:paraId="6D2B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0" w:hRule="atLeast"/>
        </w:trPr>
        <w:tc>
          <w:tcPr>
            <w:tcW w:w="1600" w:type="dxa"/>
            <w:noWrap w:val="0"/>
            <w:vAlign w:val="center"/>
          </w:tcPr>
          <w:p w14:paraId="4CC882E2">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投标报价</w:t>
            </w:r>
          </w:p>
          <w:p w14:paraId="691DC76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930" w:type="dxa"/>
            <w:noWrap w:val="0"/>
            <w:vAlign w:val="center"/>
          </w:tcPr>
          <w:p w14:paraId="5DF489DD">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10分</w:t>
            </w:r>
          </w:p>
        </w:tc>
        <w:tc>
          <w:tcPr>
            <w:tcW w:w="6397" w:type="dxa"/>
            <w:noWrap w:val="0"/>
            <w:vAlign w:val="center"/>
          </w:tcPr>
          <w:p w14:paraId="6699BC0E">
            <w:pPr>
              <w:spacing w:line="440" w:lineRule="exac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w:t>
            </w:r>
            <w:r>
              <w:rPr>
                <w:rFonts w:hint="eastAsia" w:ascii="仿宋" w:hAnsi="仿宋" w:eastAsia="仿宋" w:cs="仿宋"/>
                <w:b w:val="0"/>
                <w:bCs w:val="0"/>
                <w:color w:val="000000" w:themeColor="text1"/>
                <w:sz w:val="24"/>
                <w:szCs w:val="24"/>
                <w:highlight w:val="none"/>
                <w14:textFill>
                  <w14:solidFill>
                    <w14:schemeClr w14:val="tx1"/>
                  </w14:solidFill>
                </w14:textFill>
              </w:rPr>
              <w:t>他投标人的价格分统一按照下列公式计算：</w:t>
            </w:r>
          </w:p>
          <w:p w14:paraId="7B5BFFE0">
            <w:pPr>
              <w:spacing w:line="440" w:lineRule="exact"/>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得分</w:t>
            </w:r>
            <w:r>
              <w:rPr>
                <w:rFonts w:hint="eastAsia" w:ascii="仿宋" w:hAnsi="仿宋" w:eastAsia="仿宋" w:cs="仿宋"/>
                <w:b w:val="0"/>
                <w:bCs w:val="0"/>
                <w:color w:val="000000" w:themeColor="text1"/>
                <w:sz w:val="24"/>
                <w:szCs w:val="24"/>
                <w:highlight w:val="none"/>
                <w14:textFill>
                  <w14:solidFill>
                    <w14:schemeClr w14:val="tx1"/>
                  </w14:solidFill>
                </w14:textFill>
              </w:rPr>
              <w:t>=（评标基准价/投标报价）×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p>
          <w:p w14:paraId="47241DD1">
            <w:pPr>
              <w:spacing w:line="420" w:lineRule="exac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4E7A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1600" w:type="dxa"/>
            <w:noWrap w:val="0"/>
            <w:vAlign w:val="center"/>
          </w:tcPr>
          <w:p w14:paraId="28004290">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商务响应</w:t>
            </w:r>
          </w:p>
        </w:tc>
        <w:tc>
          <w:tcPr>
            <w:tcW w:w="930" w:type="dxa"/>
            <w:noWrap w:val="0"/>
            <w:vAlign w:val="center"/>
          </w:tcPr>
          <w:p w14:paraId="2C5DBAE1">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5分</w:t>
            </w:r>
          </w:p>
        </w:tc>
        <w:tc>
          <w:tcPr>
            <w:tcW w:w="6397" w:type="dxa"/>
            <w:noWrap w:val="0"/>
            <w:vAlign w:val="center"/>
          </w:tcPr>
          <w:p w14:paraId="54B7F98F">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经过有效性和符合性审核合格的单位，对付款、服务等商务 </w:t>
            </w:r>
          </w:p>
          <w:p w14:paraId="173DDE99">
            <w:pPr>
              <w:widowControl/>
              <w:numPr>
                <w:ilvl w:val="0"/>
                <w:numId w:val="0"/>
              </w:numPr>
              <w:spacing w:line="276"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kern w:val="0"/>
                <w:sz w:val="24"/>
                <w:szCs w:val="24"/>
                <w:lang w:val="en-US" w:eastAsia="zh-CN" w:bidi="ar"/>
              </w:rPr>
              <w:t>要求进行响应，完全响应且逐项详细说明的计 5 分，未做详细响应的，按响应程度计 1-4 分。</w:t>
            </w:r>
          </w:p>
        </w:tc>
      </w:tr>
      <w:tr w14:paraId="439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5" w:hRule="atLeast"/>
        </w:trPr>
        <w:tc>
          <w:tcPr>
            <w:tcW w:w="1600" w:type="dxa"/>
            <w:noWrap w:val="0"/>
            <w:vAlign w:val="center"/>
          </w:tcPr>
          <w:p w14:paraId="7F9B2CB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服务方案</w:t>
            </w:r>
          </w:p>
          <w:p w14:paraId="5D09F9DB">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930" w:type="dxa"/>
            <w:noWrap w:val="0"/>
            <w:vAlign w:val="center"/>
          </w:tcPr>
          <w:p w14:paraId="1FA3C986">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30分</w:t>
            </w:r>
          </w:p>
        </w:tc>
        <w:tc>
          <w:tcPr>
            <w:tcW w:w="6397" w:type="dxa"/>
            <w:noWrap w:val="0"/>
            <w:vAlign w:val="center"/>
          </w:tcPr>
          <w:p w14:paraId="3ADF6802">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供应商依照采购人规定及岗位职责要求，结合各工作实际 </w:t>
            </w:r>
          </w:p>
          <w:p w14:paraId="47BC40F2">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情况及对项目的理解，针对采购人要求的服务内容、服务工 </w:t>
            </w:r>
          </w:p>
          <w:p w14:paraId="1BA57F36">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作要求等制订切实可行的总体服务方案，开展专业化服务。</w:t>
            </w:r>
          </w:p>
          <w:p w14:paraId="60D545B8">
            <w:pPr>
              <w:widowControl/>
              <w:numPr>
                <w:ilvl w:val="0"/>
                <w:numId w:val="2"/>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服务方案全面、科学合理、规范、可操作性强，计21-30分；</w:t>
            </w:r>
          </w:p>
          <w:p w14:paraId="41CB0917">
            <w:pPr>
              <w:widowControl/>
              <w:numPr>
                <w:ilvl w:val="0"/>
                <w:numId w:val="2"/>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服务方案较为合理、规范，具有一定操作性，计11-20 分； </w:t>
            </w:r>
          </w:p>
          <w:p w14:paraId="51412A1E">
            <w:pPr>
              <w:widowControl/>
              <w:numPr>
                <w:ilvl w:val="0"/>
                <w:numId w:val="2"/>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服务方案简单，不具备操作性，计1-10分；</w:t>
            </w:r>
          </w:p>
          <w:p w14:paraId="3EB2A901">
            <w:pPr>
              <w:widowControl/>
              <w:numPr>
                <w:ilvl w:val="0"/>
                <w:numId w:val="2"/>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不提供不得分。</w:t>
            </w:r>
          </w:p>
        </w:tc>
      </w:tr>
      <w:tr w14:paraId="7F380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1600" w:type="dxa"/>
            <w:noWrap w:val="0"/>
            <w:vAlign w:val="center"/>
          </w:tcPr>
          <w:p w14:paraId="2FB646B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服务及质量保障</w:t>
            </w:r>
          </w:p>
          <w:p w14:paraId="05796C31">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930" w:type="dxa"/>
            <w:noWrap w:val="0"/>
            <w:vAlign w:val="center"/>
          </w:tcPr>
          <w:p w14:paraId="06AF54DC">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30分</w:t>
            </w:r>
          </w:p>
        </w:tc>
        <w:tc>
          <w:tcPr>
            <w:tcW w:w="6397" w:type="dxa"/>
            <w:noWrap w:val="0"/>
            <w:vAlign w:val="center"/>
          </w:tcPr>
          <w:p w14:paraId="6333182A">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① 管理制度（15分） </w:t>
            </w:r>
          </w:p>
          <w:p w14:paraId="733A7B37">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针对本项目提出完善的管理制度，包括岗位工作标准、岗位 </w:t>
            </w:r>
          </w:p>
          <w:p w14:paraId="153DA834">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职责、业务流程、服务体系、管理运行机制、各类节假日临 </w:t>
            </w:r>
          </w:p>
          <w:p w14:paraId="7C4E8A7E">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时性活动配合方案、培训制度、人员奖惩制度、请销假制度 </w:t>
            </w:r>
          </w:p>
          <w:p w14:paraId="47CC1EC3">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等情况赋分。</w:t>
            </w:r>
          </w:p>
          <w:p w14:paraId="6DE56591">
            <w:pPr>
              <w:widowControl/>
              <w:numPr>
                <w:ilvl w:val="0"/>
                <w:numId w:val="3"/>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管理制度健全、规范、可行，计11-15分；</w:t>
            </w:r>
          </w:p>
          <w:p w14:paraId="624F9FDC">
            <w:pPr>
              <w:widowControl/>
              <w:numPr>
                <w:ilvl w:val="0"/>
                <w:numId w:val="3"/>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管理制度较为健全、规范、具有一定合理性，计6-10分；管理制度不健全、不规范，计 1-5分；不提供不得分。 </w:t>
            </w:r>
          </w:p>
          <w:p w14:paraId="49DF70F9">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② 应急方案（15 分） </w:t>
            </w:r>
          </w:p>
          <w:p w14:paraId="126CED0F">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针对本项目特点有处理应急突发事件、紧急特殊事件等的具 </w:t>
            </w:r>
          </w:p>
          <w:p w14:paraId="40300CFA">
            <w:pPr>
              <w:widowControl/>
              <w:numPr>
                <w:ilvl w:val="0"/>
                <w:numId w:val="0"/>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体措施（包括火灾、水浸、防盗、秩序维护、公共性事件等）。 </w:t>
            </w:r>
          </w:p>
          <w:p w14:paraId="217AFAC6">
            <w:pPr>
              <w:widowControl/>
              <w:numPr>
                <w:ilvl w:val="0"/>
                <w:numId w:val="4"/>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措施详尽、全面、有效、合理，可实施性强，计11-15 分；</w:t>
            </w:r>
          </w:p>
          <w:p w14:paraId="05BD9B2D">
            <w:pPr>
              <w:widowControl/>
              <w:numPr>
                <w:ilvl w:val="0"/>
                <w:numId w:val="4"/>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措施有效、合理，具有一定实施性，计6-10分；</w:t>
            </w:r>
          </w:p>
          <w:p w14:paraId="266D59DD">
            <w:pPr>
              <w:widowControl/>
              <w:numPr>
                <w:ilvl w:val="0"/>
                <w:numId w:val="4"/>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措施具有一 定实施性，计 1-5分；</w:t>
            </w:r>
          </w:p>
          <w:p w14:paraId="2AF35431">
            <w:pPr>
              <w:widowControl/>
              <w:numPr>
                <w:ilvl w:val="0"/>
                <w:numId w:val="4"/>
              </w:numPr>
              <w:spacing w:line="276"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不提供不得分。</w:t>
            </w:r>
          </w:p>
        </w:tc>
      </w:tr>
      <w:tr w14:paraId="0F95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1600" w:type="dxa"/>
            <w:vMerge w:val="restart"/>
            <w:noWrap w:val="0"/>
            <w:vAlign w:val="center"/>
          </w:tcPr>
          <w:p w14:paraId="076A727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人员配置</w:t>
            </w:r>
          </w:p>
          <w:p w14:paraId="6DFE1D96">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方案</w:t>
            </w:r>
          </w:p>
          <w:p w14:paraId="620B0D09">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930" w:type="dxa"/>
            <w:vMerge w:val="restart"/>
            <w:noWrap w:val="0"/>
            <w:vAlign w:val="center"/>
          </w:tcPr>
          <w:p w14:paraId="632448F7">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12分</w:t>
            </w:r>
          </w:p>
        </w:tc>
        <w:tc>
          <w:tcPr>
            <w:tcW w:w="6397" w:type="dxa"/>
            <w:tcBorders>
              <w:bottom w:val="single" w:color="auto" w:sz="4" w:space="0"/>
            </w:tcBorders>
            <w:noWrap w:val="0"/>
            <w:vAlign w:val="center"/>
          </w:tcPr>
          <w:p w14:paraId="788886AD">
            <w:pPr>
              <w:widowControl/>
              <w:numPr>
                <w:ilvl w:val="0"/>
                <w:numId w:val="0"/>
              </w:numPr>
              <w:spacing w:line="276" w:lineRule="auto"/>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根据人员配置方案内容详实、合理、可行、针对性进行比较，得1-6分；</w:t>
            </w:r>
          </w:p>
        </w:tc>
      </w:tr>
      <w:tr w14:paraId="764BC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600" w:type="dxa"/>
            <w:vMerge w:val="continue"/>
            <w:noWrap w:val="0"/>
            <w:vAlign w:val="center"/>
          </w:tcPr>
          <w:p w14:paraId="07A910D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930" w:type="dxa"/>
            <w:vMerge w:val="continue"/>
            <w:noWrap w:val="0"/>
            <w:vAlign w:val="center"/>
          </w:tcPr>
          <w:p w14:paraId="3A878787">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6397" w:type="dxa"/>
            <w:tcBorders>
              <w:top w:val="single" w:color="auto" w:sz="4" w:space="0"/>
            </w:tcBorders>
            <w:noWrap w:val="0"/>
            <w:vAlign w:val="center"/>
          </w:tcPr>
          <w:p w14:paraId="2ADC9C3F">
            <w:pPr>
              <w:widowControl/>
              <w:numPr>
                <w:ilvl w:val="0"/>
                <w:numId w:val="0"/>
              </w:numPr>
              <w:spacing w:line="276" w:lineRule="auto"/>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拟投入本项目的人员：每提供一个保安从业资格证书及消防中级职称证书得2分，满分6分；不提供不得分。</w:t>
            </w:r>
          </w:p>
        </w:tc>
      </w:tr>
      <w:tr w14:paraId="478D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1600" w:type="dxa"/>
            <w:noWrap w:val="0"/>
            <w:vAlign w:val="center"/>
          </w:tcPr>
          <w:p w14:paraId="73976FDA">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服务 </w:t>
            </w:r>
          </w:p>
          <w:p w14:paraId="3EA88C1D">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承诺</w:t>
            </w:r>
          </w:p>
          <w:p w14:paraId="780AAF20">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930" w:type="dxa"/>
            <w:noWrap w:val="0"/>
            <w:vAlign w:val="center"/>
          </w:tcPr>
          <w:p w14:paraId="2277FB75">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8分</w:t>
            </w:r>
          </w:p>
        </w:tc>
        <w:tc>
          <w:tcPr>
            <w:tcW w:w="6397" w:type="dxa"/>
            <w:noWrap w:val="0"/>
            <w:vAlign w:val="center"/>
          </w:tcPr>
          <w:p w14:paraId="0CD020D9">
            <w:pPr>
              <w:widowControl/>
              <w:numPr>
                <w:ilvl w:val="0"/>
                <w:numId w:val="0"/>
              </w:numPr>
              <w:spacing w:line="276"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kern w:val="0"/>
                <w:sz w:val="24"/>
                <w:szCs w:val="24"/>
                <w:lang w:val="en-US" w:eastAsia="zh-CN" w:bidi="ar"/>
              </w:rPr>
              <w:t>有详细的服务承诺书，服务方案完善（包括增值服务）可操作性强，能及时响应和积极配合采购人的有关要求，具备快速反应，在 2小时内响应采购单位解决问题的计6-8分；服务承诺基本满足磋商文件要求的计3-5分；服务承诺较差的计 1-2分，未提供不得分。</w:t>
            </w:r>
          </w:p>
        </w:tc>
      </w:tr>
      <w:tr w14:paraId="721A2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1600" w:type="dxa"/>
            <w:noWrap w:val="0"/>
            <w:vAlign w:val="center"/>
          </w:tcPr>
          <w:p w14:paraId="1342BEC1">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业绩</w:t>
            </w:r>
          </w:p>
        </w:tc>
        <w:tc>
          <w:tcPr>
            <w:tcW w:w="930" w:type="dxa"/>
            <w:noWrap w:val="0"/>
            <w:vAlign w:val="center"/>
          </w:tcPr>
          <w:p w14:paraId="1264BB72">
            <w:pPr>
              <w:keepNext w:val="0"/>
              <w:keepLines w:val="0"/>
              <w:pageBreakBefore w:val="0"/>
              <w:widowControl w:val="0"/>
              <w:kinsoku/>
              <w:wordWrap/>
              <w:overflowPunct/>
              <w:topLinePunct w:val="0"/>
              <w:autoSpaceDE/>
              <w:autoSpaceDN/>
              <w:bidi w:val="0"/>
              <w:spacing w:line="34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5分</w:t>
            </w:r>
          </w:p>
        </w:tc>
        <w:tc>
          <w:tcPr>
            <w:tcW w:w="6397" w:type="dxa"/>
            <w:noWrap w:val="0"/>
            <w:vAlign w:val="center"/>
          </w:tcPr>
          <w:p w14:paraId="5664280E">
            <w:pPr>
              <w:pStyle w:val="6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以合同的形式提供</w:t>
            </w:r>
            <w:r>
              <w:rPr>
                <w:rFonts w:hint="eastAsia" w:ascii="仿宋" w:hAnsi="仿宋" w:eastAsia="仿宋" w:cs="仿宋"/>
                <w:color w:val="000000" w:themeColor="text1"/>
                <w:sz w:val="24"/>
                <w:szCs w:val="24"/>
                <w:lang w:eastAsia="zh-CN"/>
                <w14:textFill>
                  <w14:solidFill>
                    <w14:schemeClr w14:val="tx1"/>
                  </w14:solidFill>
                </w14:textFill>
              </w:rPr>
              <w:t>投标人</w:t>
            </w:r>
            <w:r>
              <w:rPr>
                <w:rFonts w:hint="eastAsia" w:ascii="仿宋" w:hAnsi="仿宋" w:eastAsia="仿宋" w:cs="仿宋"/>
                <w:color w:val="000000" w:themeColor="text1"/>
                <w:sz w:val="24"/>
                <w:szCs w:val="24"/>
                <w14:textFill>
                  <w14:solidFill>
                    <w14:schemeClr w14:val="tx1"/>
                  </w14:solidFill>
                </w14:textFill>
              </w:rPr>
              <w:t>近三年（20</w:t>
            </w: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01</w:t>
            </w:r>
            <w:r>
              <w:rPr>
                <w:rFonts w:hint="eastAsia" w:ascii="仿宋" w:hAnsi="仿宋" w:eastAsia="仿宋" w:cs="仿宋"/>
                <w:color w:val="000000" w:themeColor="text1"/>
                <w:sz w:val="24"/>
                <w:szCs w:val="24"/>
                <w14:textFill>
                  <w14:solidFill>
                    <w14:schemeClr w14:val="tx1"/>
                  </w14:solidFill>
                </w14:textFill>
              </w:rPr>
              <w:t>月至今）</w:t>
            </w:r>
            <w:r>
              <w:rPr>
                <w:rFonts w:hint="eastAsia" w:ascii="仿宋" w:hAnsi="仿宋" w:eastAsia="仿宋" w:cs="仿宋"/>
                <w:color w:val="000000" w:themeColor="text1"/>
                <w:sz w:val="24"/>
                <w:szCs w:val="24"/>
                <w:lang w:val="en-US" w:eastAsia="zh-CN"/>
                <w14:textFill>
                  <w14:solidFill>
                    <w14:schemeClr w14:val="tx1"/>
                  </w14:solidFill>
                </w14:textFill>
              </w:rPr>
              <w:t>同类</w:t>
            </w:r>
            <w:r>
              <w:rPr>
                <w:rFonts w:hint="eastAsia" w:ascii="仿宋" w:hAnsi="仿宋" w:eastAsia="仿宋" w:cs="仿宋"/>
                <w:color w:val="000000" w:themeColor="text1"/>
                <w:sz w:val="24"/>
                <w:szCs w:val="24"/>
                <w14:textFill>
                  <w14:solidFill>
                    <w14:schemeClr w14:val="tx1"/>
                  </w14:solidFill>
                </w14:textFill>
              </w:rPr>
              <w:t>业绩，每一份计</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分，计满</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分为止。</w:t>
            </w:r>
          </w:p>
          <w:p w14:paraId="62FEBD9B">
            <w:pPr>
              <w:pStyle w:val="62"/>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（以合同签订时间为准，提供合同复印件加盖投标人公章）。</w:t>
            </w:r>
          </w:p>
        </w:tc>
      </w:tr>
    </w:tbl>
    <w:p w14:paraId="76AE7423">
      <w:pPr>
        <w:autoSpaceDE w:val="0"/>
        <w:autoSpaceDN w:val="0"/>
        <w:adjustRightInd w:val="0"/>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的竞争性磋商响应文件中须提供与以上评分因素相关的证明材料。如果发现有弄虚作假的，磋商小组将取消其投标资格。</w:t>
      </w:r>
    </w:p>
    <w:p w14:paraId="077CA0D7">
      <w:pPr>
        <w:adjustRightInd w:val="0"/>
        <w:snapToGrid w:val="0"/>
        <w:spacing w:line="440" w:lineRule="exact"/>
        <w:rPr>
          <w:rFonts w:hint="eastAsia" w:ascii="仿宋" w:hAnsi="仿宋" w:eastAsia="仿宋" w:cs="仿宋"/>
          <w:b/>
          <w:kern w:val="0"/>
          <w:sz w:val="24"/>
          <w:szCs w:val="24"/>
        </w:rPr>
      </w:pPr>
      <w:bookmarkStart w:id="44" w:name="_Toc326251061"/>
      <w:bookmarkStart w:id="45" w:name="_Toc175644061"/>
      <w:bookmarkStart w:id="46" w:name="_Toc385234441"/>
      <w:r>
        <w:rPr>
          <w:rFonts w:hint="eastAsia" w:ascii="仿宋" w:hAnsi="仿宋" w:eastAsia="仿宋" w:cs="仿宋"/>
          <w:b/>
          <w:kern w:val="0"/>
          <w:sz w:val="24"/>
          <w:szCs w:val="24"/>
        </w:rPr>
        <w:t>2</w:t>
      </w:r>
      <w:r>
        <w:rPr>
          <w:rFonts w:hint="eastAsia" w:ascii="仿宋" w:hAnsi="仿宋" w:eastAsia="仿宋" w:cs="仿宋"/>
          <w:b/>
          <w:kern w:val="0"/>
          <w:sz w:val="24"/>
          <w:szCs w:val="24"/>
          <w:lang w:val="en-US" w:eastAsia="zh-CN"/>
        </w:rPr>
        <w:t>6</w:t>
      </w:r>
      <w:r>
        <w:rPr>
          <w:rFonts w:hint="eastAsia" w:ascii="仿宋" w:hAnsi="仿宋" w:eastAsia="仿宋" w:cs="仿宋"/>
          <w:b/>
          <w:kern w:val="0"/>
          <w:sz w:val="24"/>
          <w:szCs w:val="24"/>
        </w:rPr>
        <w:t>.本项目需要落实的政府采购政策</w:t>
      </w:r>
    </w:p>
    <w:p w14:paraId="00CFEF8B">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.1投标企业政府采购政策</w:t>
      </w:r>
    </w:p>
    <w:p w14:paraId="164EDDF1">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（1）中小企业落实政府采购政策</w:t>
      </w:r>
    </w:p>
    <w:p w14:paraId="494D2183">
      <w:pPr>
        <w:adjustRightInd w:val="0"/>
        <w:snapToGrid w:val="0"/>
        <w:spacing w:line="480" w:lineRule="exact"/>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①</w:t>
      </w:r>
      <w:r>
        <w:rPr>
          <w:rFonts w:hint="eastAsia" w:ascii="仿宋" w:hAnsi="仿宋" w:eastAsia="仿宋" w:cs="仿宋"/>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仿宋" w:hAnsi="仿宋" w:eastAsia="仿宋" w:cs="仿宋"/>
          <w:color w:val="000000" w:themeColor="text1"/>
          <w:kern w:val="0"/>
          <w:sz w:val="24"/>
          <w:szCs w:val="24"/>
          <w14:textFill>
            <w14:solidFill>
              <w14:schemeClr w14:val="tx1"/>
            </w14:solidFill>
          </w14:textFill>
        </w:rPr>
        <w:t>定。</w:t>
      </w:r>
    </w:p>
    <w:p w14:paraId="31422C53">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②</w:t>
      </w:r>
      <w:r>
        <w:rPr>
          <w:rFonts w:hint="eastAsia" w:ascii="仿宋" w:hAnsi="仿宋" w:eastAsia="仿宋" w:cs="仿宋"/>
          <w:sz w:val="24"/>
          <w:szCs w:val="24"/>
        </w:rPr>
        <w:t>在政府采购活动中，供应商提供的货物、工程或者服务符合下列情形的（符合中小企业划分标准的个体工商户，在政府采购活动中视同中小企业），享受中小企业扶持政策：</w:t>
      </w:r>
    </w:p>
    <w:p w14:paraId="75433FF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A.在货物采购项目中，货物由中小企业制造，即货物由中小企业生产且使用该中小企业商号或者注册商标；</w:t>
      </w:r>
    </w:p>
    <w:p w14:paraId="04C9FAB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B.在工程采购项目中，工程由中小企业承建，即工程施工单位为中小企业；</w:t>
      </w:r>
    </w:p>
    <w:p w14:paraId="76FAA5A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C.在服务采购项目中，服务由中小企业承接，即提供服务的人员为中小企业依照《中华人民共和国劳动合同法》订立劳动合同的从业人员。</w:t>
      </w:r>
    </w:p>
    <w:p w14:paraId="260A369C">
      <w:pPr>
        <w:spacing w:line="44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其中在货物采购项目中，供应商提供的货物既有中小企业制造货物，也有大型企业制造货物的，不享受中小企业扶持政策。</w:t>
      </w:r>
    </w:p>
    <w:p w14:paraId="66E2B198">
      <w:pPr>
        <w:spacing w:line="440" w:lineRule="exact"/>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以联合体形式参加政府采购活动，联合体各方均为中小企业的，联合体视同中小企业。其中，联合体各方均为小微企业的，联合体视同小微企业。</w:t>
      </w:r>
    </w:p>
    <w:p w14:paraId="29226C5C">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③</w:t>
      </w:r>
      <w:r>
        <w:rPr>
          <w:rFonts w:hint="eastAsia" w:ascii="仿宋" w:hAnsi="仿宋" w:eastAsia="仿宋" w:cs="仿宋"/>
          <w:sz w:val="24"/>
          <w:szCs w:val="24"/>
        </w:rPr>
        <w:t>投标人应同时出具财库【2020】46号文件规定的《中小企业声明函》，由</w:t>
      </w:r>
      <w:r>
        <w:rPr>
          <w:rFonts w:hint="eastAsia" w:ascii="仿宋" w:hAnsi="仿宋" w:eastAsia="仿宋" w:cs="仿宋"/>
          <w:sz w:val="24"/>
          <w:szCs w:val="24"/>
          <w:lang w:val="en-US" w:eastAsia="zh-CN"/>
        </w:rPr>
        <w:t>磋商小组</w:t>
      </w:r>
      <w:r>
        <w:rPr>
          <w:rFonts w:hint="eastAsia" w:ascii="仿宋" w:hAnsi="仿宋" w:eastAsia="仿宋" w:cs="仿宋"/>
          <w:sz w:val="24"/>
          <w:szCs w:val="24"/>
        </w:rPr>
        <w:t>审定，符合条件的企业享受政府采购政策。</w:t>
      </w:r>
    </w:p>
    <w:p w14:paraId="1D891E5D">
      <w:pPr>
        <w:numPr>
          <w:ilvl w:val="0"/>
          <w:numId w:val="5"/>
        </w:num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847817C">
      <w:pPr>
        <w:numPr>
          <w:ilvl w:val="0"/>
          <w:numId w:val="5"/>
        </w:num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仿宋" w:hAnsi="仿宋" w:eastAsia="仿宋" w:cs="仿宋"/>
          <w:sz w:val="24"/>
          <w:szCs w:val="24"/>
          <w:lang w:val="en-US" w:eastAsia="zh-CN"/>
        </w:rPr>
        <w:t>资格。</w:t>
      </w:r>
    </w:p>
    <w:p w14:paraId="068CE60E">
      <w:pPr>
        <w:adjustRightInd w:val="0"/>
        <w:snapToGrid w:val="0"/>
        <w:spacing w:line="480" w:lineRule="exact"/>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.2投标产品政府采购政策</w:t>
      </w:r>
    </w:p>
    <w:p w14:paraId="09FBCC0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1）节能产品依据《关于印发节能产品政府采购品目清单的通知》（财库【2019】19号）的规定为准。</w:t>
      </w:r>
    </w:p>
    <w:p w14:paraId="03C281C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2）环境标志产品依据《关于印发环境标志产品政府采购品目清单的通知》（财库【2019】18号）的规定为准。</w:t>
      </w:r>
    </w:p>
    <w:p w14:paraId="67D5DC4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052FBEB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4）若节能、环保、环境标志品目清单内的产品仅是构成投标产品的部件、组件或零件的，则该投标产品不享受鼓励优惠政策。</w:t>
      </w:r>
    </w:p>
    <w:p w14:paraId="0612033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5）同一地段的节能、环保、环境标志产品部分优惠只对属于品目清单内的非强制类产品进行优惠，强制类产品不给予优惠。</w:t>
      </w:r>
    </w:p>
    <w:p w14:paraId="7F21F2B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6）节能、环保、环境标志产品不重复优惠；同时列入国家级清单和省级清单的产品不重复优惠。</w:t>
      </w:r>
    </w:p>
    <w:p w14:paraId="3AB60B7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7）获得上述认证的产品在投标时应提供有效证明材料。以上所有证明文件复印件须加盖投标人公章并注明“与原件一致”，否则不予优惠。</w:t>
      </w:r>
    </w:p>
    <w:p w14:paraId="2A4EFA38">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.3 价格优惠比例</w:t>
      </w:r>
    </w:p>
    <w:p w14:paraId="7FE5BDCC">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1）投标企业优惠比例</w:t>
      </w:r>
    </w:p>
    <w:p w14:paraId="0CF71CF0">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357BDBD">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02D2A4FE">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25C4F191">
      <w:pPr>
        <w:spacing w:line="44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6A24B037">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4"/>
          <w:szCs w:val="24"/>
          <w:lang w:val="en-US" w:eastAsia="zh-CN" w:bidi="ar"/>
        </w:rPr>
        <w:t>注：本项目专门面向小微企业采购不享受上述价格优惠。</w:t>
      </w:r>
    </w:p>
    <w:p w14:paraId="415C836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2）投标产品优惠比例</w:t>
      </w:r>
    </w:p>
    <w:p w14:paraId="39193C5D">
      <w:pPr>
        <w:pStyle w:val="12"/>
        <w:numPr>
          <w:ilvl w:val="0"/>
          <w:numId w:val="0"/>
        </w:numPr>
        <w:spacing w:afterLines="0"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投标产品为节能、环保、环境标志品目清单中的产品，符合竞争性磋商文件要求的，价格给予 3%的扣除（不重复优惠，最高为 3%），用扣除后的价格参与评审。</w:t>
      </w:r>
    </w:p>
    <w:p w14:paraId="16A3F4A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F26155E">
      <w:pPr>
        <w:pStyle w:val="12"/>
        <w:numPr>
          <w:ilvl w:val="0"/>
          <w:numId w:val="0"/>
        </w:numPr>
        <w:spacing w:afterLines="0" w:line="400" w:lineRule="exact"/>
        <w:ind w:firstLine="480" w:firstLineChars="200"/>
        <w:rPr>
          <w:rFonts w:hint="eastAsia" w:ascii="仿宋" w:hAnsi="仿宋" w:eastAsia="仿宋" w:cs="仿宋"/>
        </w:rPr>
      </w:pPr>
      <w:r>
        <w:rPr>
          <w:rFonts w:hint="eastAsia" w:ascii="仿宋" w:hAnsi="仿宋" w:eastAsia="仿宋" w:cs="仿宋"/>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仿宋" w:hAnsi="仿宋" w:eastAsia="仿宋" w:cs="仿宋"/>
          <w:color w:val="000000"/>
          <w:kern w:val="0"/>
          <w:sz w:val="24"/>
          <w:szCs w:val="24"/>
          <w:lang w:val="en-US" w:eastAsia="zh-CN" w:bidi="ar"/>
        </w:rPr>
        <w:t>府采购网( www.ccgp-shaanxi.gov.cn/)重要通知专栏中查询了解。</w:t>
      </w:r>
    </w:p>
    <w:p w14:paraId="7A9ECA3D">
      <w:pPr>
        <w:pStyle w:val="12"/>
        <w:numPr>
          <w:ilvl w:val="0"/>
          <w:numId w:val="0"/>
        </w:numPr>
        <w:spacing w:afterLines="0"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7C2CE7FB">
      <w:pPr>
        <w:adjustRightInd w:val="0"/>
        <w:snapToGrid w:val="0"/>
        <w:spacing w:line="480" w:lineRule="exact"/>
        <w:rPr>
          <w:rFonts w:hint="eastAsia" w:ascii="仿宋" w:hAnsi="仿宋" w:eastAsia="仿宋" w:cs="仿宋"/>
          <w:b/>
          <w:kern w:val="0"/>
          <w:sz w:val="24"/>
          <w:szCs w:val="24"/>
          <w:lang w:eastAsia="zh-CN"/>
        </w:rPr>
      </w:pPr>
      <w:r>
        <w:rPr>
          <w:rFonts w:hint="eastAsia" w:ascii="仿宋" w:hAnsi="仿宋" w:eastAsia="仿宋" w:cs="仿宋"/>
          <w:b/>
          <w:kern w:val="0"/>
          <w:sz w:val="24"/>
          <w:szCs w:val="24"/>
        </w:rPr>
        <w:t>2</w:t>
      </w:r>
      <w:r>
        <w:rPr>
          <w:rFonts w:hint="eastAsia" w:ascii="仿宋" w:hAnsi="仿宋" w:eastAsia="仿宋" w:cs="仿宋"/>
          <w:b/>
          <w:kern w:val="0"/>
          <w:sz w:val="24"/>
          <w:szCs w:val="24"/>
          <w:lang w:val="en-US" w:eastAsia="zh-CN"/>
        </w:rPr>
        <w:t>7</w:t>
      </w:r>
      <w:r>
        <w:rPr>
          <w:rFonts w:hint="eastAsia" w:ascii="仿宋" w:hAnsi="仿宋" w:eastAsia="仿宋" w:cs="仿宋"/>
          <w:b/>
          <w:kern w:val="0"/>
          <w:sz w:val="24"/>
          <w:szCs w:val="24"/>
        </w:rPr>
        <w:t>.确定成交候选</w:t>
      </w:r>
      <w:r>
        <w:rPr>
          <w:rFonts w:hint="eastAsia" w:ascii="仿宋" w:hAnsi="仿宋" w:eastAsia="仿宋" w:cs="仿宋"/>
          <w:b/>
          <w:kern w:val="0"/>
          <w:sz w:val="24"/>
          <w:szCs w:val="24"/>
          <w:lang w:eastAsia="zh-CN"/>
        </w:rPr>
        <w:t>投标人</w:t>
      </w:r>
    </w:p>
    <w:p w14:paraId="7E5D4EE7">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.1本次采用综合评分法，磋商小组按照公开、公平、公正、诚信的原则对待每位</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，在全部满足磋商文件实质性要求前提下，按得分由高至低排序推荐3名成交候选</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，并编写评审报告。</w:t>
      </w:r>
    </w:p>
    <w:p w14:paraId="7C7A2D9E">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.2评审得分相同的，按照最后报价由低到高的顺序推荐。评审得分且最后报价相同的，按照技术指标优劣顺序推荐。</w:t>
      </w:r>
    </w:p>
    <w:p w14:paraId="50013E9B">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.3</w:t>
      </w:r>
      <w:r>
        <w:rPr>
          <w:rFonts w:hint="eastAsia" w:ascii="仿宋" w:hAnsi="仿宋" w:eastAsia="仿宋" w:cs="仿宋"/>
          <w:kern w:val="0"/>
          <w:sz w:val="24"/>
          <w:szCs w:val="24"/>
          <w:lang w:eastAsia="zh-CN"/>
        </w:rPr>
        <w:t>采购人</w:t>
      </w:r>
      <w:r>
        <w:rPr>
          <w:rFonts w:hint="eastAsia" w:ascii="仿宋" w:hAnsi="仿宋" w:eastAsia="仿宋" w:cs="仿宋"/>
          <w:kern w:val="0"/>
          <w:sz w:val="24"/>
          <w:szCs w:val="24"/>
        </w:rPr>
        <w:t>根据磋商小组评审报告推荐的候选</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，确定成交单位。</w:t>
      </w:r>
    </w:p>
    <w:p w14:paraId="4A6AC73B">
      <w:pPr>
        <w:adjustRightInd w:val="0"/>
        <w:snapToGrid w:val="0"/>
        <w:spacing w:line="480" w:lineRule="exact"/>
        <w:rPr>
          <w:rFonts w:hint="eastAsia" w:ascii="仿宋" w:hAnsi="仿宋" w:eastAsia="仿宋" w:cs="仿宋"/>
          <w:b/>
          <w:kern w:val="0"/>
          <w:sz w:val="24"/>
          <w:szCs w:val="24"/>
        </w:rPr>
      </w:pPr>
      <w:r>
        <w:rPr>
          <w:rFonts w:hint="eastAsia" w:ascii="仿宋" w:hAnsi="仿宋" w:eastAsia="仿宋" w:cs="仿宋"/>
          <w:b/>
          <w:kern w:val="0"/>
          <w:sz w:val="24"/>
          <w:szCs w:val="24"/>
        </w:rPr>
        <w:t>2</w:t>
      </w:r>
      <w:r>
        <w:rPr>
          <w:rFonts w:hint="eastAsia" w:ascii="仿宋" w:hAnsi="仿宋" w:eastAsia="仿宋" w:cs="仿宋"/>
          <w:b/>
          <w:kern w:val="0"/>
          <w:sz w:val="24"/>
          <w:szCs w:val="24"/>
          <w:lang w:val="en-US" w:eastAsia="zh-CN"/>
        </w:rPr>
        <w:t>8</w:t>
      </w:r>
      <w:r>
        <w:rPr>
          <w:rFonts w:hint="eastAsia" w:ascii="仿宋" w:hAnsi="仿宋" w:eastAsia="仿宋" w:cs="仿宋"/>
          <w:b/>
          <w:kern w:val="0"/>
          <w:sz w:val="24"/>
          <w:szCs w:val="24"/>
        </w:rPr>
        <w:t>.磋商保密</w:t>
      </w:r>
    </w:p>
    <w:p w14:paraId="1FDBD33B">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.1在磋商期间，任何人不得透露与磋商有关的其他</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的技术资料、价格和其他信息。</w:t>
      </w:r>
    </w:p>
    <w:p w14:paraId="16ACD5BC">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.2在磋商期间，</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企图影响</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或磋商小组的任何活动，将导致报价被拒绝，并承担相应的法律责任。</w:t>
      </w:r>
    </w:p>
    <w:p w14:paraId="2B157918">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.3磋商结束后，参与评审的所有人员不得带走与法律法规要求违背的任何资料。</w:t>
      </w:r>
    </w:p>
    <w:p w14:paraId="36477073">
      <w:pPr>
        <w:adjustRightInd w:val="0"/>
        <w:snapToGrid w:val="0"/>
        <w:spacing w:line="480" w:lineRule="exact"/>
        <w:ind w:firstLine="482" w:firstLineChars="200"/>
        <w:jc w:val="center"/>
        <w:outlineLvl w:val="1"/>
        <w:rPr>
          <w:rFonts w:hint="eastAsia" w:ascii="仿宋" w:hAnsi="仿宋" w:eastAsia="仿宋" w:cs="仿宋"/>
          <w:kern w:val="0"/>
          <w:sz w:val="24"/>
          <w:szCs w:val="24"/>
        </w:rPr>
      </w:pPr>
      <w:bookmarkStart w:id="47" w:name="_Toc453858064"/>
      <w:bookmarkStart w:id="48" w:name="_Toc385234435"/>
      <w:bookmarkStart w:id="49" w:name="_Toc453917527"/>
      <w:bookmarkStart w:id="50" w:name="_Toc453917620"/>
      <w:r>
        <w:rPr>
          <w:rFonts w:hint="eastAsia" w:ascii="仿宋" w:hAnsi="仿宋" w:eastAsia="仿宋" w:cs="仿宋"/>
          <w:b/>
          <w:bCs/>
          <w:kern w:val="44"/>
          <w:sz w:val="24"/>
          <w:szCs w:val="24"/>
        </w:rPr>
        <w:t>六、签订合同</w:t>
      </w:r>
      <w:bookmarkEnd w:id="47"/>
      <w:bookmarkEnd w:id="48"/>
      <w:bookmarkEnd w:id="49"/>
      <w:bookmarkEnd w:id="50"/>
    </w:p>
    <w:p w14:paraId="67FEF7D2">
      <w:pPr>
        <w:adjustRightInd w:val="0"/>
        <w:snapToGrid w:val="0"/>
        <w:spacing w:line="480" w:lineRule="exact"/>
        <w:rPr>
          <w:rFonts w:hint="eastAsia" w:ascii="仿宋" w:hAnsi="仿宋" w:eastAsia="仿宋" w:cs="仿宋"/>
          <w:b/>
          <w:kern w:val="0"/>
          <w:sz w:val="24"/>
          <w:szCs w:val="24"/>
        </w:rPr>
      </w:pPr>
      <w:r>
        <w:rPr>
          <w:rFonts w:hint="eastAsia" w:ascii="仿宋" w:hAnsi="仿宋" w:eastAsia="仿宋" w:cs="仿宋"/>
          <w:b/>
          <w:kern w:val="0"/>
          <w:sz w:val="24"/>
          <w:szCs w:val="24"/>
          <w:lang w:val="en-US" w:eastAsia="zh-CN"/>
        </w:rPr>
        <w:t>29</w:t>
      </w:r>
      <w:r>
        <w:rPr>
          <w:rFonts w:hint="eastAsia" w:ascii="仿宋" w:hAnsi="仿宋" w:eastAsia="仿宋" w:cs="仿宋"/>
          <w:b/>
          <w:kern w:val="0"/>
          <w:sz w:val="24"/>
          <w:szCs w:val="24"/>
        </w:rPr>
        <w:t>.成交通知</w:t>
      </w:r>
    </w:p>
    <w:p w14:paraId="493BE78B">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29.1</w:t>
      </w:r>
      <w:r>
        <w:rPr>
          <w:rFonts w:hint="eastAsia" w:ascii="仿宋" w:hAnsi="仿宋" w:eastAsia="仿宋" w:cs="仿宋"/>
          <w:color w:val="000000" w:themeColor="text1"/>
          <w:kern w:val="0"/>
          <w:sz w:val="24"/>
          <w:szCs w:val="24"/>
          <w14:textFill>
            <w14:solidFill>
              <w14:schemeClr w14:val="tx1"/>
            </w14:solidFill>
          </w14:textFill>
        </w:rPr>
        <w:t>成交单位确定</w:t>
      </w:r>
      <w:r>
        <w:rPr>
          <w:rFonts w:hint="eastAsia" w:ascii="仿宋" w:hAnsi="仿宋" w:eastAsia="仿宋" w:cs="仿宋"/>
          <w:color w:val="000000" w:themeColor="text1"/>
          <w:kern w:val="0"/>
          <w:sz w:val="24"/>
          <w:szCs w:val="24"/>
          <w:lang w:val="en-US" w:eastAsia="zh-CN"/>
          <w14:textFill>
            <w14:solidFill>
              <w14:schemeClr w14:val="tx1"/>
            </w14:solidFill>
          </w14:textFill>
        </w:rPr>
        <w:t>之日起2个工作日内</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采购人</w:t>
      </w:r>
      <w:r>
        <w:rPr>
          <w:rFonts w:hint="eastAsia" w:ascii="仿宋" w:hAnsi="仿宋" w:eastAsia="仿宋" w:cs="仿宋"/>
          <w:color w:val="000000" w:themeColor="text1"/>
          <w:kern w:val="0"/>
          <w:sz w:val="24"/>
          <w:szCs w:val="24"/>
          <w14:textFill>
            <w14:solidFill>
              <w14:schemeClr w14:val="tx1"/>
            </w14:solidFill>
          </w14:textFill>
        </w:rPr>
        <w:t>将在刊登本次磋商公告的媒体上发布成交公告，并</w:t>
      </w:r>
      <w:r>
        <w:rPr>
          <w:rFonts w:hint="eastAsia" w:ascii="仿宋" w:hAnsi="仿宋" w:eastAsia="仿宋" w:cs="仿宋"/>
          <w:color w:val="000000" w:themeColor="text1"/>
          <w:kern w:val="0"/>
          <w:sz w:val="24"/>
          <w:szCs w:val="24"/>
          <w:lang w:val="en-US" w:eastAsia="zh-CN"/>
          <w14:textFill>
            <w14:solidFill>
              <w14:schemeClr w14:val="tx1"/>
            </w14:solidFill>
          </w14:textFill>
        </w:rPr>
        <w:t>同时</w:t>
      </w:r>
      <w:r>
        <w:rPr>
          <w:rFonts w:hint="eastAsia" w:ascii="仿宋" w:hAnsi="仿宋" w:eastAsia="仿宋" w:cs="仿宋"/>
          <w:color w:val="000000" w:themeColor="text1"/>
          <w:kern w:val="0"/>
          <w:sz w:val="24"/>
          <w:szCs w:val="24"/>
          <w14:textFill>
            <w14:solidFill>
              <w14:schemeClr w14:val="tx1"/>
            </w14:solidFill>
          </w14:textFill>
        </w:rPr>
        <w:t>以书面形式向成交单位发出成交通知书。成交通知书对</w:t>
      </w:r>
      <w:r>
        <w:rPr>
          <w:rFonts w:hint="eastAsia" w:ascii="仿宋" w:hAnsi="仿宋" w:eastAsia="仿宋" w:cs="仿宋"/>
          <w:color w:val="000000" w:themeColor="text1"/>
          <w:kern w:val="0"/>
          <w:sz w:val="24"/>
          <w:szCs w:val="24"/>
          <w:lang w:eastAsia="zh-CN"/>
          <w14:textFill>
            <w14:solidFill>
              <w14:schemeClr w14:val="tx1"/>
            </w14:solidFill>
          </w14:textFill>
        </w:rPr>
        <w:t>采购人</w:t>
      </w:r>
      <w:r>
        <w:rPr>
          <w:rFonts w:hint="eastAsia" w:ascii="仿宋" w:hAnsi="仿宋" w:eastAsia="仿宋" w:cs="仿宋"/>
          <w:color w:val="000000" w:themeColor="text1"/>
          <w:kern w:val="0"/>
          <w:sz w:val="24"/>
          <w:szCs w:val="24"/>
          <w14:textFill>
            <w14:solidFill>
              <w14:schemeClr w14:val="tx1"/>
            </w14:solidFill>
          </w14:textFill>
        </w:rPr>
        <w:t>和成交单位具有同等法律效力。成交通知书发出以后，</w:t>
      </w:r>
      <w:r>
        <w:rPr>
          <w:rFonts w:hint="eastAsia" w:ascii="仿宋" w:hAnsi="仿宋" w:eastAsia="仿宋" w:cs="仿宋"/>
          <w:color w:val="000000" w:themeColor="text1"/>
          <w:kern w:val="0"/>
          <w:sz w:val="24"/>
          <w:szCs w:val="24"/>
          <w:lang w:eastAsia="zh-CN"/>
          <w14:textFill>
            <w14:solidFill>
              <w14:schemeClr w14:val="tx1"/>
            </w14:solidFill>
          </w14:textFill>
        </w:rPr>
        <w:t>采购人</w:t>
      </w:r>
      <w:r>
        <w:rPr>
          <w:rFonts w:hint="eastAsia" w:ascii="仿宋" w:hAnsi="仿宋" w:eastAsia="仿宋" w:cs="仿宋"/>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kern w:val="0"/>
          <w:sz w:val="24"/>
          <w:szCs w:val="24"/>
          <w:lang w:val="en-US" w:eastAsia="zh-CN"/>
        </w:rPr>
        <w:t>29</w:t>
      </w:r>
      <w:r>
        <w:rPr>
          <w:rFonts w:hint="eastAsia" w:ascii="仿宋" w:hAnsi="仿宋" w:eastAsia="仿宋" w:cs="仿宋"/>
          <w:kern w:val="0"/>
          <w:sz w:val="24"/>
          <w:szCs w:val="24"/>
        </w:rPr>
        <w:t xml:space="preserve">.2 </w:t>
      </w:r>
      <w:r>
        <w:rPr>
          <w:rFonts w:hint="eastAsia" w:ascii="仿宋" w:hAnsi="仿宋" w:eastAsia="仿宋" w:cs="仿宋"/>
          <w:color w:val="000000" w:themeColor="text1"/>
          <w:kern w:val="0"/>
          <w:sz w:val="24"/>
          <w:szCs w:val="24"/>
          <w:lang w:val="en-US" w:eastAsia="zh-CN"/>
          <w14:textFill>
            <w14:solidFill>
              <w14:schemeClr w14:val="tx1"/>
            </w14:solidFill>
          </w14:textFill>
        </w:rPr>
        <w:t>采购人</w:t>
      </w:r>
      <w:r>
        <w:rPr>
          <w:rFonts w:hint="eastAsia" w:ascii="仿宋" w:hAnsi="仿宋" w:eastAsia="仿宋" w:cs="仿宋"/>
          <w:color w:val="000000" w:themeColor="text1"/>
          <w:kern w:val="0"/>
          <w:sz w:val="24"/>
          <w:szCs w:val="24"/>
          <w14:textFill>
            <w14:solidFill>
              <w14:schemeClr w14:val="tx1"/>
            </w14:solidFill>
          </w14:textFill>
        </w:rPr>
        <w:t>对未成交的</w:t>
      </w:r>
      <w:r>
        <w:rPr>
          <w:rFonts w:hint="eastAsia" w:ascii="仿宋" w:hAnsi="仿宋" w:eastAsia="仿宋" w:cs="仿宋"/>
          <w:color w:val="000000" w:themeColor="text1"/>
          <w:kern w:val="0"/>
          <w:sz w:val="24"/>
          <w:szCs w:val="24"/>
          <w:lang w:eastAsia="zh-CN"/>
          <w14:textFill>
            <w14:solidFill>
              <w14:schemeClr w14:val="tx1"/>
            </w14:solidFill>
          </w14:textFill>
        </w:rPr>
        <w:t>供应商</w:t>
      </w:r>
      <w:r>
        <w:rPr>
          <w:rFonts w:hint="eastAsia" w:ascii="仿宋" w:hAnsi="仿宋" w:eastAsia="仿宋" w:cs="仿宋"/>
          <w:color w:val="000000" w:themeColor="text1"/>
          <w:kern w:val="0"/>
          <w:sz w:val="24"/>
          <w:szCs w:val="24"/>
          <w14:textFill>
            <w14:solidFill>
              <w14:schemeClr w14:val="tx1"/>
            </w14:solidFill>
          </w14:textFill>
        </w:rPr>
        <w:t>不作未成交原因的解释。</w:t>
      </w:r>
    </w:p>
    <w:p w14:paraId="3AFE7512">
      <w:pPr>
        <w:adjustRightInd w:val="0"/>
        <w:snapToGrid w:val="0"/>
        <w:spacing w:line="480" w:lineRule="exact"/>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29</w:t>
      </w:r>
      <w:r>
        <w:rPr>
          <w:rFonts w:hint="eastAsia" w:ascii="仿宋" w:hAnsi="仿宋" w:eastAsia="仿宋" w:cs="仿宋"/>
          <w:color w:val="000000" w:themeColor="text1"/>
          <w:kern w:val="0"/>
          <w:sz w:val="24"/>
          <w:szCs w:val="24"/>
          <w14:textFill>
            <w14:solidFill>
              <w14:schemeClr w14:val="tx1"/>
            </w14:solidFill>
          </w14:textFill>
        </w:rPr>
        <w:t>.3  成交通知书是合同的组成部分。</w:t>
      </w:r>
    </w:p>
    <w:p w14:paraId="01338C19">
      <w:pPr>
        <w:adjustRightInd w:val="0"/>
        <w:snapToGrid w:val="0"/>
        <w:spacing w:line="480" w:lineRule="exact"/>
        <w:rPr>
          <w:rFonts w:hint="eastAsia" w:ascii="仿宋" w:hAnsi="仿宋" w:eastAsia="仿宋" w:cs="仿宋"/>
          <w:b/>
          <w:kern w:val="0"/>
          <w:sz w:val="24"/>
          <w:szCs w:val="24"/>
        </w:rPr>
      </w:pPr>
      <w:r>
        <w:rPr>
          <w:rFonts w:hint="eastAsia" w:ascii="仿宋" w:hAnsi="仿宋" w:eastAsia="仿宋" w:cs="仿宋"/>
          <w:b/>
          <w:kern w:val="0"/>
          <w:sz w:val="24"/>
          <w:szCs w:val="24"/>
        </w:rPr>
        <w:t>3</w:t>
      </w:r>
      <w:r>
        <w:rPr>
          <w:rFonts w:hint="eastAsia" w:ascii="仿宋" w:hAnsi="仿宋" w:eastAsia="仿宋" w:cs="仿宋"/>
          <w:b/>
          <w:kern w:val="0"/>
          <w:sz w:val="24"/>
          <w:szCs w:val="24"/>
          <w:lang w:val="en-US" w:eastAsia="zh-CN"/>
        </w:rPr>
        <w:t>0</w:t>
      </w:r>
      <w:r>
        <w:rPr>
          <w:rFonts w:hint="eastAsia" w:ascii="仿宋" w:hAnsi="仿宋" w:eastAsia="仿宋" w:cs="仿宋"/>
          <w:b/>
          <w:kern w:val="0"/>
          <w:sz w:val="24"/>
          <w:szCs w:val="24"/>
        </w:rPr>
        <w:t>. 签订合同</w:t>
      </w:r>
    </w:p>
    <w:p w14:paraId="618C95F5">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30.1</w:t>
      </w:r>
      <w:r>
        <w:rPr>
          <w:rFonts w:hint="eastAsia" w:ascii="仿宋" w:hAnsi="仿宋" w:eastAsia="仿宋" w:cs="仿宋"/>
          <w:kern w:val="0"/>
          <w:sz w:val="24"/>
          <w:szCs w:val="24"/>
        </w:rPr>
        <w:t>成交</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应在《成交通知书》发出之日起</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日内与采购人签订采购合同。成交</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无正当理由拒签合同，或者在签订合同时向采购人提出附件条件，采购人有权取消其成交资格，采购人可以与排在成交</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之后第一位的成交候选人签订采购合同，或者重新开展采购活动。拒绝签订政府采购合同的成交</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不得参加对该项目重新开展的采购活动。</w:t>
      </w:r>
    </w:p>
    <w:p w14:paraId="2C23613A">
      <w:pPr>
        <w:adjustRightInd w:val="0"/>
        <w:snapToGrid w:val="0"/>
        <w:spacing w:line="48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.2</w:t>
      </w:r>
      <w:r>
        <w:rPr>
          <w:rFonts w:hint="eastAsia" w:ascii="仿宋" w:hAnsi="仿宋" w:eastAsia="仿宋" w:cs="仿宋"/>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1A3B5B93">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 xml:space="preserve">.3 </w:t>
      </w:r>
      <w:r>
        <w:rPr>
          <w:rFonts w:hint="eastAsia" w:ascii="仿宋" w:hAnsi="仿宋" w:eastAsia="仿宋" w:cs="仿宋"/>
          <w:b w:val="0"/>
          <w:bCs w:val="0"/>
          <w:kern w:val="0"/>
          <w:sz w:val="24"/>
          <w:szCs w:val="24"/>
          <w:lang w:val="en-US" w:eastAsia="zh-CN"/>
        </w:rPr>
        <w:t>如果成交人没有按照上述第六项“签订合同”</w:t>
      </w:r>
      <w:r>
        <w:rPr>
          <w:rFonts w:hint="eastAsia" w:ascii="仿宋" w:hAnsi="仿宋" w:eastAsia="仿宋" w:cs="仿宋"/>
          <w:b w:val="0"/>
          <w:bCs w:val="0"/>
          <w:kern w:val="0"/>
          <w:sz w:val="24"/>
          <w:szCs w:val="24"/>
          <w:highlight w:val="none"/>
          <w:lang w:val="en-US" w:eastAsia="zh-CN"/>
        </w:rPr>
        <w:t>第 32.1 条</w:t>
      </w:r>
      <w:r>
        <w:rPr>
          <w:rFonts w:hint="eastAsia" w:ascii="仿宋" w:hAnsi="仿宋" w:eastAsia="仿宋" w:cs="仿宋"/>
          <w:b w:val="0"/>
          <w:bCs w:val="0"/>
          <w:kern w:val="0"/>
          <w:sz w:val="24"/>
          <w:szCs w:val="24"/>
          <w:lang w:val="en-US" w:eastAsia="zh-CN"/>
        </w:rPr>
        <w:t>规定执行，采购单位将有充分理由取消该成交决定，将依法向成交单位提出赔偿，并将成交单位的失信行为纳入诚信记录。在此情况下，采购单位可将合同授予综合得分排序名列下一个的投标人，或重新招标。</w:t>
      </w:r>
    </w:p>
    <w:p w14:paraId="3F98F9EC">
      <w:pPr>
        <w:adjustRightInd w:val="0"/>
        <w:snapToGrid w:val="0"/>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.4 联合体成交的，联合体各方应当与采购人签订采购合同，就成交项目向采购人承担连带责任。</w:t>
      </w:r>
    </w:p>
    <w:p w14:paraId="0E1C3FC2">
      <w:pPr>
        <w:adjustRightInd w:val="0"/>
        <w:snapToGrid w:val="0"/>
        <w:spacing w:line="480" w:lineRule="exact"/>
        <w:ind w:firstLine="482" w:firstLineChars="200"/>
        <w:jc w:val="center"/>
        <w:outlineLvl w:val="1"/>
        <w:rPr>
          <w:rFonts w:hint="eastAsia" w:ascii="仿宋" w:hAnsi="仿宋" w:eastAsia="仿宋" w:cs="仿宋"/>
          <w:kern w:val="0"/>
          <w:sz w:val="24"/>
          <w:szCs w:val="24"/>
        </w:rPr>
      </w:pPr>
      <w:bookmarkStart w:id="51" w:name="_Toc453917621"/>
      <w:bookmarkStart w:id="52" w:name="_Toc385234436"/>
      <w:bookmarkStart w:id="53" w:name="_Toc453858065"/>
      <w:bookmarkStart w:id="54" w:name="_Toc453917528"/>
      <w:r>
        <w:rPr>
          <w:rFonts w:hint="eastAsia" w:ascii="仿宋" w:hAnsi="仿宋" w:eastAsia="仿宋" w:cs="仿宋"/>
          <w:b/>
          <w:bCs/>
          <w:kern w:val="44"/>
          <w:sz w:val="24"/>
          <w:szCs w:val="24"/>
        </w:rPr>
        <w:t>七、保密和披露</w:t>
      </w:r>
      <w:bookmarkEnd w:id="51"/>
      <w:bookmarkEnd w:id="52"/>
      <w:bookmarkEnd w:id="53"/>
      <w:bookmarkEnd w:id="54"/>
    </w:p>
    <w:p w14:paraId="4DDB58F2">
      <w:pPr>
        <w:spacing w:line="480" w:lineRule="exact"/>
        <w:rPr>
          <w:rFonts w:hint="eastAsia" w:ascii="仿宋" w:hAnsi="仿宋" w:eastAsia="仿宋" w:cs="仿宋"/>
          <w:b/>
          <w:kern w:val="0"/>
          <w:sz w:val="24"/>
          <w:szCs w:val="24"/>
        </w:rPr>
      </w:pPr>
      <w:r>
        <w:rPr>
          <w:rFonts w:hint="eastAsia" w:ascii="仿宋" w:hAnsi="仿宋" w:eastAsia="仿宋" w:cs="仿宋"/>
          <w:b/>
          <w:bCs/>
          <w:kern w:val="0"/>
          <w:sz w:val="24"/>
          <w:szCs w:val="24"/>
        </w:rPr>
        <w:t>3</w:t>
      </w:r>
      <w:r>
        <w:rPr>
          <w:rFonts w:hint="eastAsia" w:ascii="仿宋" w:hAnsi="仿宋" w:eastAsia="仿宋" w:cs="仿宋"/>
          <w:b/>
          <w:bCs/>
          <w:kern w:val="0"/>
          <w:sz w:val="24"/>
          <w:szCs w:val="24"/>
          <w:lang w:val="en-US" w:eastAsia="zh-CN"/>
        </w:rPr>
        <w:t>1</w:t>
      </w:r>
      <w:r>
        <w:rPr>
          <w:rFonts w:hint="eastAsia" w:ascii="仿宋" w:hAnsi="仿宋" w:eastAsia="仿宋" w:cs="仿宋"/>
          <w:b/>
          <w:kern w:val="0"/>
          <w:sz w:val="24"/>
          <w:szCs w:val="24"/>
        </w:rPr>
        <w:t>.保密</w:t>
      </w:r>
    </w:p>
    <w:p w14:paraId="5799C62C">
      <w:pPr>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自领取磋商文件之日起，须承诺承担对本采购项目的保密义务，不得将因本次磋商获得的信息向第三人外传。</w:t>
      </w:r>
    </w:p>
    <w:p w14:paraId="2E3447F6">
      <w:pPr>
        <w:spacing w:line="480" w:lineRule="exact"/>
        <w:rPr>
          <w:rFonts w:hint="eastAsia" w:ascii="仿宋" w:hAnsi="仿宋" w:eastAsia="仿宋" w:cs="仿宋"/>
          <w:b/>
          <w:kern w:val="0"/>
          <w:sz w:val="24"/>
          <w:szCs w:val="24"/>
        </w:rPr>
      </w:pPr>
      <w:r>
        <w:rPr>
          <w:rFonts w:hint="eastAsia" w:ascii="仿宋" w:hAnsi="仿宋" w:eastAsia="仿宋" w:cs="仿宋"/>
          <w:b/>
          <w:bCs/>
          <w:kern w:val="0"/>
          <w:sz w:val="24"/>
          <w:szCs w:val="24"/>
        </w:rPr>
        <w:t>3</w:t>
      </w:r>
      <w:r>
        <w:rPr>
          <w:rFonts w:hint="eastAsia" w:ascii="仿宋" w:hAnsi="仿宋" w:eastAsia="仿宋" w:cs="仿宋"/>
          <w:b/>
          <w:bCs/>
          <w:kern w:val="0"/>
          <w:sz w:val="24"/>
          <w:szCs w:val="24"/>
          <w:lang w:val="en-US" w:eastAsia="zh-CN"/>
        </w:rPr>
        <w:t>2</w:t>
      </w:r>
      <w:r>
        <w:rPr>
          <w:rFonts w:hint="eastAsia" w:ascii="仿宋" w:hAnsi="仿宋" w:eastAsia="仿宋" w:cs="仿宋"/>
          <w:b/>
          <w:kern w:val="0"/>
          <w:sz w:val="24"/>
          <w:szCs w:val="24"/>
        </w:rPr>
        <w:t>.披露</w:t>
      </w:r>
    </w:p>
    <w:p w14:paraId="6D900DE5">
      <w:pPr>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.1</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有权将</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提供的所有资料向有关政府部门或评审标书的有关人员披露。</w:t>
      </w:r>
    </w:p>
    <w:p w14:paraId="180B576F">
      <w:pPr>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.2在</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认为适当时、国家机关调查、审查、审计时以及其他符合法律规定的情形下，</w:t>
      </w:r>
      <w:r>
        <w:rPr>
          <w:rFonts w:hint="eastAsia" w:ascii="仿宋" w:hAnsi="仿宋" w:eastAsia="仿宋" w:cs="仿宋"/>
          <w:color w:val="auto"/>
          <w:sz w:val="24"/>
          <w:szCs w:val="24"/>
          <w:lang w:val="en-US" w:eastAsia="zh-CN"/>
        </w:rPr>
        <w:t>采购人</w:t>
      </w:r>
      <w:r>
        <w:rPr>
          <w:rFonts w:hint="eastAsia" w:ascii="仿宋" w:hAnsi="仿宋" w:eastAsia="仿宋" w:cs="仿宋"/>
          <w:kern w:val="0"/>
          <w:sz w:val="24"/>
          <w:szCs w:val="24"/>
        </w:rPr>
        <w:t>无须事先征求</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/成交人同意而可以披露关于采购过程、合同文本、签署情况的资料、</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/成交人的名称及地址、响应文件的有关信息以及补充条款等，但应当在合理的必要范围内。对任何已经公布过的内容或与之内容相同的资料，以及</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/成交人已经泄露或公开的，无须再承担保密责任。</w:t>
      </w:r>
      <w:bookmarkStart w:id="55" w:name="_Toc385234437"/>
      <w:bookmarkStart w:id="56" w:name="_Toc453858066"/>
      <w:bookmarkStart w:id="57" w:name="_Toc453917529"/>
      <w:bookmarkStart w:id="58" w:name="_Toc453917622"/>
    </w:p>
    <w:p w14:paraId="332E7E47">
      <w:pPr>
        <w:spacing w:line="480" w:lineRule="exact"/>
        <w:ind w:firstLine="482" w:firstLineChars="200"/>
        <w:jc w:val="center"/>
        <w:outlineLvl w:val="1"/>
        <w:rPr>
          <w:rFonts w:hint="eastAsia" w:ascii="仿宋" w:hAnsi="仿宋" w:eastAsia="仿宋" w:cs="仿宋"/>
          <w:kern w:val="0"/>
          <w:sz w:val="24"/>
          <w:szCs w:val="24"/>
        </w:rPr>
      </w:pPr>
      <w:r>
        <w:rPr>
          <w:rFonts w:hint="eastAsia" w:ascii="仿宋" w:hAnsi="仿宋" w:eastAsia="仿宋" w:cs="仿宋"/>
          <w:b/>
          <w:bCs/>
          <w:kern w:val="44"/>
          <w:sz w:val="24"/>
          <w:szCs w:val="24"/>
        </w:rPr>
        <w:t>八、</w:t>
      </w:r>
      <w:bookmarkEnd w:id="55"/>
      <w:bookmarkEnd w:id="56"/>
      <w:bookmarkEnd w:id="57"/>
      <w:bookmarkEnd w:id="58"/>
      <w:r>
        <w:rPr>
          <w:rFonts w:hint="eastAsia" w:ascii="仿宋" w:hAnsi="仿宋" w:eastAsia="仿宋" w:cs="仿宋"/>
          <w:b/>
          <w:bCs/>
          <w:kern w:val="44"/>
          <w:sz w:val="24"/>
          <w:szCs w:val="24"/>
        </w:rPr>
        <w:t>质疑与投诉</w:t>
      </w:r>
    </w:p>
    <w:p w14:paraId="6BAD7243">
      <w:pPr>
        <w:spacing w:line="360" w:lineRule="auto"/>
        <w:ind w:firstLine="480" w:firstLineChars="200"/>
        <w:rPr>
          <w:rFonts w:hint="eastAsia" w:ascii="仿宋" w:hAnsi="仿宋" w:eastAsia="仿宋" w:cs="仿宋"/>
          <w:sz w:val="24"/>
          <w:szCs w:val="24"/>
          <w:lang w:val="en-US" w:eastAsia="zh-CN"/>
        </w:rPr>
      </w:pPr>
      <w:bookmarkStart w:id="59" w:name="_Toc453917530"/>
      <w:bookmarkStart w:id="60" w:name="_Toc453858067"/>
      <w:bookmarkStart w:id="61" w:name="_Toc385234438"/>
      <w:bookmarkStart w:id="62" w:name="_Toc453917623"/>
      <w:r>
        <w:rPr>
          <w:rFonts w:hint="eastAsia" w:ascii="仿宋" w:hAnsi="仿宋" w:eastAsia="仿宋" w:cs="仿宋"/>
          <w:sz w:val="24"/>
          <w:szCs w:val="24"/>
        </w:rPr>
        <w:t>3</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.1</w:t>
      </w:r>
      <w:bookmarkStart w:id="63" w:name="_Toc31293"/>
      <w:bookmarkStart w:id="64" w:name="_Toc8613"/>
      <w:r>
        <w:rPr>
          <w:rFonts w:hint="eastAsia" w:ascii="仿宋" w:hAnsi="仿宋" w:eastAsia="仿宋" w:cs="仿宋"/>
          <w:sz w:val="24"/>
          <w:szCs w:val="24"/>
          <w:lang w:val="en-US" w:eastAsia="zh-CN"/>
        </w:rPr>
        <w:t>质疑</w:t>
      </w:r>
    </w:p>
    <w:p w14:paraId="7CB923B3">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认为竞争性磋商文件、采购过程、中标或者中标结果使自己的权益受到损害的，可以在知道或者应知其权益受到损害之日起7个工作日内，以书面形式向采购单位提出质疑。针对同一采购程序环节的质疑应在法定质疑期内一次性提出。属于采</w:t>
      </w:r>
      <w:r>
        <w:rPr>
          <w:rFonts w:hint="eastAsia" w:ascii="仿宋" w:hAnsi="仿宋" w:eastAsia="仿宋" w:cs="仿宋"/>
          <w:sz w:val="24"/>
          <w:szCs w:val="24"/>
          <w:highlight w:val="none"/>
          <w:lang w:val="en-US" w:eastAsia="zh-CN"/>
        </w:rPr>
        <w:t>购程序问题的，向</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sz w:val="24"/>
          <w:szCs w:val="24"/>
          <w:highlight w:val="none"/>
          <w:lang w:val="en-US" w:eastAsia="zh-CN"/>
        </w:rPr>
        <w:t>提出质疑；属于采购需求的（包括资质要求、技术指标、参数、评分办法等），应向采购单位提出质疑；</w:t>
      </w:r>
    </w:p>
    <w:p w14:paraId="73E00C32">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（2）提出质疑的供应商应当是参与本项目采购活动的供应商。</w:t>
      </w:r>
    </w:p>
    <w:p w14:paraId="70C26A5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61212F26">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（4）供应商提出质疑应当提交质疑函和必要的证明材料，质疑函应包括下列内容：</w:t>
      </w:r>
    </w:p>
    <w:p w14:paraId="25A2678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 供应商的姓名或者名称、地址、邮编、联系人及联系电话；</w:t>
      </w:r>
    </w:p>
    <w:p w14:paraId="6E43F71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 质疑项目的名称、编号；</w:t>
      </w:r>
    </w:p>
    <w:p w14:paraId="1A673E81">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 具体、明确的质疑事项和与质疑事项相关的请求；</w:t>
      </w:r>
    </w:p>
    <w:p w14:paraId="0CAC9F6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 事实依据；</w:t>
      </w:r>
    </w:p>
    <w:p w14:paraId="55DC5B84">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 必要的法律依据；</w:t>
      </w:r>
    </w:p>
    <w:p w14:paraId="3B20D9E7">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⑥ 提出质疑的日期。</w:t>
      </w:r>
    </w:p>
    <w:p w14:paraId="21745B3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（5）供应商为自然人的，应当由本人签字；供应商为法人或者其他组织的，应当由法定代表人、主要负责人，或者其被授权人签字或者盖章并加盖公章。</w:t>
      </w:r>
    </w:p>
    <w:p w14:paraId="381CFA68">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F3C6C7">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（7）采购单位负责供应商质疑答复。采购单位委托采购代理机构采购的，采购代理机构在委托授权范围内作出答复。</w:t>
      </w:r>
    </w:p>
    <w:p w14:paraId="7CB0C08E">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（8）接收质疑函的方式和联系方式：</w:t>
      </w:r>
    </w:p>
    <w:p w14:paraId="54CDC006">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 接收质疑函的方式：书面递交质疑函纸质版</w:t>
      </w:r>
    </w:p>
    <w:p w14:paraId="418528A3">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 联系方式</w:t>
      </w:r>
    </w:p>
    <w:p w14:paraId="5E1AE0BE">
      <w:pPr>
        <w:spacing w:line="48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项目联系人：李先生</w:t>
      </w:r>
    </w:p>
    <w:p w14:paraId="470D48E3">
      <w:pPr>
        <w:spacing w:line="48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联系电话：15991181900</w:t>
      </w:r>
    </w:p>
    <w:p w14:paraId="20F8FC8B">
      <w:pPr>
        <w:spacing w:line="48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邮    箱：2895008296@qq.com</w:t>
      </w:r>
    </w:p>
    <w:p w14:paraId="38F5BC15">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33.2 投诉</w:t>
      </w:r>
    </w:p>
    <w:p w14:paraId="20BDCC4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（1）质疑供应商对采购单位的答复不满意，或者采购单位未在规定时间内作出答复的，可以在答复期满后15个工作日内向同级财政部门提起投诉。</w:t>
      </w:r>
    </w:p>
    <w:p w14:paraId="2F7E4974">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（2）投诉人投诉时,应当提交投诉书和必要的证明材料，并按照被投诉采购单位（以下简称被投诉人）和与投诉事项有关的供应商数量提供投诉书的副本。投诉书应当包括下列内容：</w:t>
      </w:r>
    </w:p>
    <w:p w14:paraId="3909FD78">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 投诉人和被投诉人的姓名或者名称、通讯地址、邮编、联系人及联系电话；</w:t>
      </w:r>
    </w:p>
    <w:p w14:paraId="1096827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 质疑和质疑答复情况说明及相关证明材料；</w:t>
      </w:r>
    </w:p>
    <w:p w14:paraId="7DBC122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 具体、明确的投诉事项和与投诉事项相关的投诉请求；</w:t>
      </w:r>
    </w:p>
    <w:p w14:paraId="277C437C">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 事实依据；</w:t>
      </w:r>
    </w:p>
    <w:p w14:paraId="2D8464F8">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 法律依据；</w:t>
      </w:r>
    </w:p>
    <w:p w14:paraId="30761BB6">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⑥ 提起投诉的日期。</w:t>
      </w:r>
    </w:p>
    <w:p w14:paraId="263AB6F3">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（3）投诉人为自然人的，应当由本人签字；投诉人为法人或者其他组织的，应当由法定代表人、主要负责人，或者其授权代表签字或者盖章，并加盖公章。</w:t>
      </w:r>
    </w:p>
    <w:p w14:paraId="15E79C48">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（4）投诉人提起投诉应当符合下列条件：</w:t>
      </w:r>
    </w:p>
    <w:p w14:paraId="6101D12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 提起投诉前已依法进行质疑；</w:t>
      </w:r>
    </w:p>
    <w:p w14:paraId="03EF07F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 投诉书内容符合《政府采购质疑和投诉办法》（财政部令第94号令）的规定；</w:t>
      </w:r>
    </w:p>
    <w:p w14:paraId="6D224E3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 在投诉有效期限内提起投诉；</w:t>
      </w:r>
    </w:p>
    <w:p w14:paraId="089D81E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 同一投诉事项未经财政部门投诉处理；</w:t>
      </w:r>
    </w:p>
    <w:p w14:paraId="418B98BD">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 财政部规定的其他条件。</w:t>
      </w:r>
    </w:p>
    <w:p w14:paraId="2DD1DA73">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（5）供应商投诉的事项不得超出已质疑事项的范围，但基于质疑答复内容提出的投诉事项除外。</w:t>
      </w:r>
    </w:p>
    <w:p w14:paraId="1A6F7765">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63"/>
      <w:bookmarkEnd w:id="64"/>
    </w:p>
    <w:p w14:paraId="3945E2DC">
      <w:pPr>
        <w:spacing w:line="480" w:lineRule="exact"/>
        <w:ind w:firstLine="482" w:firstLineChars="200"/>
        <w:jc w:val="center"/>
        <w:rPr>
          <w:rFonts w:hint="eastAsia" w:ascii="仿宋" w:hAnsi="仿宋" w:eastAsia="仿宋" w:cs="仿宋"/>
          <w:sz w:val="24"/>
          <w:szCs w:val="24"/>
        </w:rPr>
      </w:pPr>
      <w:r>
        <w:rPr>
          <w:rFonts w:hint="eastAsia" w:ascii="仿宋" w:hAnsi="仿宋" w:eastAsia="仿宋" w:cs="仿宋"/>
          <w:b/>
          <w:bCs/>
          <w:kern w:val="44"/>
          <w:sz w:val="24"/>
          <w:szCs w:val="24"/>
        </w:rPr>
        <w:t>九、</w:t>
      </w:r>
      <w:r>
        <w:rPr>
          <w:rFonts w:hint="eastAsia" w:ascii="仿宋" w:hAnsi="仿宋" w:eastAsia="仿宋" w:cs="仿宋"/>
          <w:b/>
          <w:bCs/>
          <w:kern w:val="44"/>
          <w:sz w:val="24"/>
          <w:szCs w:val="24"/>
          <w:lang w:eastAsia="zh-CN"/>
        </w:rPr>
        <w:t>投标人</w:t>
      </w:r>
      <w:r>
        <w:rPr>
          <w:rFonts w:hint="eastAsia" w:ascii="仿宋" w:hAnsi="仿宋" w:eastAsia="仿宋" w:cs="仿宋"/>
          <w:b/>
          <w:bCs/>
          <w:kern w:val="44"/>
          <w:sz w:val="24"/>
          <w:szCs w:val="24"/>
        </w:rPr>
        <w:t>违规处罚</w:t>
      </w:r>
      <w:bookmarkEnd w:id="59"/>
      <w:bookmarkEnd w:id="60"/>
      <w:bookmarkEnd w:id="61"/>
      <w:bookmarkEnd w:id="62"/>
    </w:p>
    <w:p w14:paraId="3DEFB1E9">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eastAsia="zh-CN"/>
        </w:rPr>
        <w:t>投标人</w:t>
      </w:r>
      <w:r>
        <w:rPr>
          <w:rFonts w:hint="eastAsia" w:ascii="仿宋" w:hAnsi="仿宋" w:eastAsia="仿宋" w:cs="仿宋"/>
          <w:sz w:val="24"/>
          <w:szCs w:val="24"/>
        </w:rPr>
        <w:t>有下列情形之一的，成交无效，同时</w:t>
      </w:r>
      <w:r>
        <w:rPr>
          <w:rFonts w:hint="eastAsia" w:ascii="仿宋" w:hAnsi="仿宋" w:eastAsia="仿宋" w:cs="仿宋"/>
          <w:sz w:val="24"/>
          <w:szCs w:val="24"/>
          <w:lang w:val="en-US" w:eastAsia="zh-CN"/>
        </w:rPr>
        <w:t>采购人</w:t>
      </w:r>
      <w:r>
        <w:rPr>
          <w:rFonts w:hint="eastAsia" w:ascii="仿宋" w:hAnsi="仿宋" w:eastAsia="仿宋" w:cs="仿宋"/>
          <w:sz w:val="24"/>
          <w:szCs w:val="24"/>
        </w:rPr>
        <w:t>将提请政府采购监管部门，依据政府采购法律法规的规定作出处理。</w:t>
      </w:r>
    </w:p>
    <w:p w14:paraId="5A3A3F71">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（1）提供虚假材料谋取成交的；</w:t>
      </w:r>
    </w:p>
    <w:p w14:paraId="18671F51">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（2）采取不正当手段诋毁、排挤其他</w:t>
      </w:r>
      <w:r>
        <w:rPr>
          <w:rFonts w:hint="eastAsia" w:ascii="仿宋" w:hAnsi="仿宋" w:eastAsia="仿宋" w:cs="仿宋"/>
          <w:sz w:val="24"/>
          <w:szCs w:val="24"/>
          <w:lang w:eastAsia="zh-CN"/>
        </w:rPr>
        <w:t>投标人</w:t>
      </w:r>
      <w:r>
        <w:rPr>
          <w:rFonts w:hint="eastAsia" w:ascii="仿宋" w:hAnsi="仿宋" w:eastAsia="仿宋" w:cs="仿宋"/>
          <w:sz w:val="24"/>
          <w:szCs w:val="24"/>
        </w:rPr>
        <w:t>的；</w:t>
      </w:r>
    </w:p>
    <w:p w14:paraId="3B93C267">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w:t>
      </w:r>
      <w:r>
        <w:rPr>
          <w:rFonts w:hint="eastAsia" w:ascii="仿宋" w:hAnsi="仿宋" w:eastAsia="仿宋" w:cs="仿宋"/>
          <w:sz w:val="24"/>
          <w:szCs w:val="24"/>
          <w:lang w:eastAsia="zh-CN"/>
        </w:rPr>
        <w:t>采购人</w:t>
      </w:r>
      <w:r>
        <w:rPr>
          <w:rFonts w:hint="eastAsia" w:ascii="仿宋" w:hAnsi="仿宋" w:eastAsia="仿宋" w:cs="仿宋"/>
          <w:sz w:val="24"/>
          <w:szCs w:val="24"/>
        </w:rPr>
        <w:t>、其他</w:t>
      </w:r>
      <w:r>
        <w:rPr>
          <w:rFonts w:hint="eastAsia" w:ascii="仿宋" w:hAnsi="仿宋" w:eastAsia="仿宋" w:cs="仿宋"/>
          <w:sz w:val="24"/>
          <w:szCs w:val="24"/>
          <w:lang w:eastAsia="zh-CN"/>
        </w:rPr>
        <w:t>投标人</w:t>
      </w:r>
      <w:r>
        <w:rPr>
          <w:rFonts w:hint="eastAsia" w:ascii="仿宋" w:hAnsi="仿宋" w:eastAsia="仿宋" w:cs="仿宋"/>
          <w:sz w:val="24"/>
          <w:szCs w:val="24"/>
        </w:rPr>
        <w:t>恶意串通的；</w:t>
      </w:r>
    </w:p>
    <w:p w14:paraId="190604C6">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（4）公开报价后</w:t>
      </w:r>
      <w:r>
        <w:rPr>
          <w:rFonts w:hint="eastAsia" w:ascii="仿宋" w:hAnsi="仿宋" w:eastAsia="仿宋" w:cs="仿宋"/>
          <w:sz w:val="24"/>
          <w:szCs w:val="24"/>
          <w:lang w:eastAsia="zh-CN"/>
        </w:rPr>
        <w:t>投标人</w:t>
      </w:r>
      <w:r>
        <w:rPr>
          <w:rFonts w:hint="eastAsia" w:ascii="仿宋" w:hAnsi="仿宋" w:eastAsia="仿宋" w:cs="仿宋"/>
          <w:sz w:val="24"/>
          <w:szCs w:val="24"/>
        </w:rPr>
        <w:t>撤回其报价的；</w:t>
      </w:r>
    </w:p>
    <w:p w14:paraId="473A5899">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（5）在磋商期间，影响</w:t>
      </w:r>
      <w:r>
        <w:rPr>
          <w:rFonts w:hint="eastAsia" w:ascii="仿宋" w:hAnsi="仿宋" w:eastAsia="仿宋" w:cs="仿宋"/>
          <w:sz w:val="24"/>
          <w:szCs w:val="24"/>
          <w:lang w:eastAsia="zh-CN"/>
        </w:rPr>
        <w:t>采购单位</w:t>
      </w:r>
      <w:r>
        <w:rPr>
          <w:rFonts w:hint="eastAsia" w:ascii="仿宋" w:hAnsi="仿宋" w:eastAsia="仿宋" w:cs="仿宋"/>
          <w:sz w:val="24"/>
          <w:szCs w:val="24"/>
        </w:rPr>
        <w:t>或磋商小组正常磋商的；</w:t>
      </w:r>
    </w:p>
    <w:p w14:paraId="06681496">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（6）成交后未按本磋商文件要求签约或与</w:t>
      </w:r>
      <w:r>
        <w:rPr>
          <w:rFonts w:hint="eastAsia" w:ascii="仿宋" w:hAnsi="仿宋" w:eastAsia="仿宋" w:cs="仿宋"/>
          <w:sz w:val="24"/>
          <w:szCs w:val="24"/>
          <w:lang w:eastAsia="zh-CN"/>
        </w:rPr>
        <w:t>采购人</w:t>
      </w:r>
      <w:r>
        <w:rPr>
          <w:rFonts w:hint="eastAsia" w:ascii="仿宋" w:hAnsi="仿宋" w:eastAsia="仿宋" w:cs="仿宋"/>
          <w:sz w:val="24"/>
          <w:szCs w:val="24"/>
        </w:rPr>
        <w:t>订立背离合同实质性内容的其它协议的；</w:t>
      </w:r>
    </w:p>
    <w:p w14:paraId="504C1984">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投标人</w:t>
      </w:r>
      <w:r>
        <w:rPr>
          <w:rFonts w:hint="eastAsia" w:ascii="仿宋" w:hAnsi="仿宋" w:eastAsia="仿宋" w:cs="仿宋"/>
          <w:sz w:val="24"/>
          <w:szCs w:val="24"/>
        </w:rPr>
        <w:t>未按磋商文件规定和合同约定履行义务的。</w:t>
      </w:r>
    </w:p>
    <w:p w14:paraId="4A6FE80D">
      <w:pPr>
        <w:spacing w:line="48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（8）法律法规规定的其它事项。</w:t>
      </w:r>
    </w:p>
    <w:p w14:paraId="1CFB5CC9">
      <w:pPr>
        <w:spacing w:line="400" w:lineRule="exact"/>
        <w:ind w:firstLine="480" w:firstLineChars="200"/>
        <w:rPr>
          <w:rFonts w:hint="eastAsia" w:ascii="仿宋" w:hAnsi="仿宋" w:eastAsia="仿宋" w:cs="仿宋"/>
          <w:kern w:val="0"/>
          <w:sz w:val="24"/>
          <w:szCs w:val="24"/>
        </w:rPr>
      </w:pPr>
      <w:bookmarkStart w:id="65" w:name="_Toc326251060"/>
      <w:bookmarkStart w:id="66" w:name="_Toc470876869"/>
      <w:bookmarkStart w:id="67" w:name="_Toc385234440"/>
      <w:bookmarkStart w:id="68" w:name="_Toc453858068"/>
      <w:bookmarkStart w:id="69" w:name="_Toc453917531"/>
      <w:bookmarkStart w:id="70" w:name="_Toc453917624"/>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有下列情况之一的，其</w:t>
      </w:r>
      <w:r>
        <w:rPr>
          <w:rFonts w:hint="eastAsia" w:ascii="仿宋" w:hAnsi="仿宋" w:eastAsia="仿宋" w:cs="仿宋"/>
          <w:kern w:val="0"/>
          <w:sz w:val="24"/>
          <w:szCs w:val="24"/>
          <w:lang w:eastAsia="zh-CN"/>
        </w:rPr>
        <w:t>竞争性磋商响应文件</w:t>
      </w:r>
      <w:r>
        <w:rPr>
          <w:rFonts w:hint="eastAsia" w:ascii="仿宋" w:hAnsi="仿宋" w:eastAsia="仿宋" w:cs="仿宋"/>
          <w:kern w:val="0"/>
          <w:sz w:val="24"/>
          <w:szCs w:val="24"/>
        </w:rPr>
        <w:t>按废标处理。</w:t>
      </w:r>
    </w:p>
    <w:p w14:paraId="7B75095F">
      <w:pPr>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竞争性磋商响应文件</w:t>
      </w:r>
      <w:r>
        <w:rPr>
          <w:rFonts w:hint="eastAsia" w:ascii="仿宋" w:hAnsi="仿宋" w:eastAsia="仿宋" w:cs="仿宋"/>
          <w:kern w:val="0"/>
          <w:sz w:val="24"/>
          <w:szCs w:val="24"/>
        </w:rPr>
        <w:t>未按规定密封的；</w:t>
      </w:r>
    </w:p>
    <w:p w14:paraId="674B7452">
      <w:pPr>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eastAsia="zh-CN"/>
        </w:rPr>
        <w:t>竞争性磋商响应文件</w:t>
      </w:r>
      <w:r>
        <w:rPr>
          <w:rFonts w:hint="eastAsia" w:ascii="仿宋" w:hAnsi="仿宋" w:eastAsia="仿宋" w:cs="仿宋"/>
          <w:kern w:val="0"/>
          <w:sz w:val="24"/>
          <w:szCs w:val="24"/>
        </w:rPr>
        <w:t>未加盖单位公章和无法定代表人签字（或被授权人签字）的；</w:t>
      </w:r>
    </w:p>
    <w:p w14:paraId="789E5E72">
      <w:pPr>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竞争性磋商响应文件</w:t>
      </w:r>
      <w:r>
        <w:rPr>
          <w:rFonts w:hint="eastAsia" w:ascii="仿宋" w:hAnsi="仿宋" w:eastAsia="仿宋" w:cs="仿宋"/>
          <w:kern w:val="0"/>
          <w:sz w:val="24"/>
          <w:szCs w:val="24"/>
        </w:rPr>
        <w:t>逾期送达的；</w:t>
      </w:r>
    </w:p>
    <w:p w14:paraId="4F364A92">
      <w:pPr>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）不具备</w:t>
      </w:r>
      <w:r>
        <w:rPr>
          <w:rFonts w:hint="eastAsia" w:ascii="仿宋" w:hAnsi="仿宋" w:eastAsia="仿宋" w:cs="仿宋"/>
          <w:kern w:val="0"/>
          <w:sz w:val="24"/>
          <w:szCs w:val="24"/>
          <w:lang w:eastAsia="zh-CN"/>
        </w:rPr>
        <w:t>竞争性磋商</w:t>
      </w:r>
      <w:r>
        <w:rPr>
          <w:rFonts w:hint="eastAsia" w:ascii="仿宋" w:hAnsi="仿宋" w:eastAsia="仿宋" w:cs="仿宋"/>
          <w:kern w:val="0"/>
          <w:sz w:val="24"/>
          <w:szCs w:val="24"/>
        </w:rPr>
        <w:t>的规定的资格证明要求或未按要求提供资格证明原件的；</w:t>
      </w:r>
    </w:p>
    <w:p w14:paraId="7EEF8DA3">
      <w:pPr>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）投标报价超过项目</w:t>
      </w:r>
      <w:r>
        <w:rPr>
          <w:rFonts w:hint="eastAsia" w:ascii="仿宋" w:hAnsi="仿宋" w:eastAsia="仿宋" w:cs="仿宋"/>
          <w:kern w:val="0"/>
          <w:sz w:val="24"/>
          <w:szCs w:val="24"/>
          <w:lang w:eastAsia="zh-CN"/>
        </w:rPr>
        <w:t>采购预算</w:t>
      </w:r>
      <w:r>
        <w:rPr>
          <w:rFonts w:hint="eastAsia" w:ascii="仿宋" w:hAnsi="仿宋" w:eastAsia="仿宋" w:cs="仿宋"/>
          <w:kern w:val="0"/>
          <w:sz w:val="24"/>
          <w:szCs w:val="24"/>
        </w:rPr>
        <w:t>的；</w:t>
      </w:r>
    </w:p>
    <w:p w14:paraId="11748388">
      <w:pPr>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）扰乱会场秩序，经劝阻仍无理取闹的；</w:t>
      </w:r>
    </w:p>
    <w:p w14:paraId="0415F5C1">
      <w:pPr>
        <w:spacing w:line="440" w:lineRule="exact"/>
        <w:ind w:firstLine="480" w:firstLineChars="200"/>
        <w:rPr>
          <w:rFonts w:hint="eastAsia" w:ascii="仿宋" w:hAnsi="仿宋" w:eastAsia="仿宋" w:cs="仿宋"/>
          <w:b/>
          <w:bCs/>
          <w:spacing w:val="10"/>
          <w:kern w:val="44"/>
          <w:sz w:val="24"/>
          <w:szCs w:val="24"/>
          <w:lang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）不符合法律、法规和</w:t>
      </w:r>
      <w:r>
        <w:rPr>
          <w:rFonts w:hint="eastAsia" w:ascii="仿宋" w:hAnsi="仿宋" w:eastAsia="仿宋" w:cs="仿宋"/>
          <w:kern w:val="0"/>
          <w:sz w:val="24"/>
          <w:szCs w:val="24"/>
          <w:lang w:eastAsia="zh-CN"/>
        </w:rPr>
        <w:t>竞争性磋商</w:t>
      </w:r>
      <w:r>
        <w:rPr>
          <w:rFonts w:hint="eastAsia" w:ascii="仿宋" w:hAnsi="仿宋" w:eastAsia="仿宋" w:cs="仿宋"/>
          <w:kern w:val="0"/>
          <w:sz w:val="24"/>
          <w:szCs w:val="24"/>
        </w:rPr>
        <w:t>中规定的其他实质性要求的</w:t>
      </w:r>
      <w:r>
        <w:rPr>
          <w:rFonts w:hint="eastAsia" w:ascii="仿宋" w:hAnsi="仿宋" w:eastAsia="仿宋" w:cs="仿宋"/>
          <w:kern w:val="0"/>
          <w:sz w:val="24"/>
          <w:szCs w:val="24"/>
          <w:lang w:eastAsia="zh-CN"/>
        </w:rPr>
        <w:t>。</w:t>
      </w:r>
    </w:p>
    <w:bookmarkEnd w:id="65"/>
    <w:bookmarkEnd w:id="66"/>
    <w:bookmarkEnd w:id="67"/>
    <w:bookmarkEnd w:id="68"/>
    <w:bookmarkEnd w:id="69"/>
    <w:bookmarkEnd w:id="70"/>
    <w:p w14:paraId="7358C41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bCs/>
          <w:color w:val="auto"/>
          <w:sz w:val="24"/>
          <w:szCs w:val="24"/>
          <w:highlight w:val="yellow"/>
        </w:rPr>
      </w:pPr>
      <w:r>
        <w:rPr>
          <w:rFonts w:hint="eastAsia" w:ascii="仿宋" w:hAnsi="仿宋" w:eastAsia="仿宋" w:cs="仿宋"/>
          <w:b/>
          <w:sz w:val="32"/>
          <w:szCs w:val="32"/>
        </w:rPr>
        <w:br w:type="page"/>
      </w:r>
      <w:bookmarkStart w:id="71" w:name="_Toc15778"/>
      <w:r>
        <w:rPr>
          <w:rFonts w:hint="eastAsia" w:ascii="仿宋" w:hAnsi="仿宋" w:eastAsia="仿宋" w:cs="仿宋"/>
          <w:b/>
          <w:bCs/>
          <w:color w:val="auto"/>
          <w:spacing w:val="20"/>
          <w:kern w:val="44"/>
          <w:sz w:val="32"/>
          <w:szCs w:val="32"/>
          <w:highlight w:val="none"/>
        </w:rPr>
        <w:t xml:space="preserve">第四部分  </w:t>
      </w:r>
      <w:r>
        <w:rPr>
          <w:rFonts w:hint="eastAsia" w:ascii="仿宋" w:hAnsi="仿宋" w:eastAsia="仿宋" w:cs="仿宋"/>
          <w:b/>
          <w:bCs/>
          <w:color w:val="auto"/>
          <w:spacing w:val="20"/>
          <w:kern w:val="44"/>
          <w:sz w:val="32"/>
          <w:szCs w:val="32"/>
          <w:highlight w:val="none"/>
          <w:lang w:val="en-US" w:eastAsia="zh-CN"/>
        </w:rPr>
        <w:t>服务内容及要求</w:t>
      </w:r>
      <w:bookmarkEnd w:id="71"/>
    </w:p>
    <w:bookmarkEnd w:id="44"/>
    <w:bookmarkEnd w:id="45"/>
    <w:bookmarkEnd w:id="46"/>
    <w:p w14:paraId="6645CEEA">
      <w:pPr>
        <w:spacing w:line="550" w:lineRule="exact"/>
        <w:rPr>
          <w:rFonts w:hint="eastAsia" w:ascii="仿宋" w:hAnsi="仿宋" w:eastAsia="仿宋" w:cs="仿宋"/>
          <w:b/>
          <w:bCs w:val="0"/>
          <w:color w:val="000000" w:themeColor="text1"/>
          <w:sz w:val="24"/>
          <w:szCs w:val="24"/>
          <w14:textFill>
            <w14:solidFill>
              <w14:schemeClr w14:val="tx1"/>
            </w14:solidFill>
          </w14:textFill>
        </w:rPr>
      </w:pPr>
      <w:bookmarkStart w:id="72" w:name="_Toc175644062"/>
      <w:bookmarkStart w:id="73" w:name="_Toc86202633"/>
      <w:bookmarkStart w:id="74" w:name="_Toc326251062"/>
      <w:r>
        <w:rPr>
          <w:rFonts w:hint="eastAsia" w:ascii="仿宋" w:hAnsi="仿宋" w:eastAsia="仿宋" w:cs="仿宋"/>
          <w:b/>
          <w:bCs w:val="0"/>
          <w:color w:val="000000" w:themeColor="text1"/>
          <w:sz w:val="24"/>
          <w:szCs w:val="24"/>
          <w:lang w:val="en-US" w:eastAsia="zh-CN"/>
          <w14:textFill>
            <w14:solidFill>
              <w14:schemeClr w14:val="tx1"/>
            </w14:solidFill>
          </w14:textFill>
        </w:rPr>
        <w:t>一</w:t>
      </w:r>
      <w:r>
        <w:rPr>
          <w:rFonts w:hint="eastAsia" w:ascii="仿宋" w:hAnsi="仿宋" w:eastAsia="仿宋" w:cs="仿宋"/>
          <w:b/>
          <w:bCs w:val="0"/>
          <w:color w:val="000000" w:themeColor="text1"/>
          <w:sz w:val="24"/>
          <w:szCs w:val="24"/>
          <w14:textFill>
            <w14:solidFill>
              <w14:schemeClr w14:val="tx1"/>
            </w14:solidFill>
          </w14:textFill>
        </w:rPr>
        <w:t>、</w:t>
      </w:r>
      <w:r>
        <w:rPr>
          <w:rFonts w:hint="eastAsia" w:ascii="仿宋" w:hAnsi="仿宋" w:eastAsia="仿宋" w:cs="仿宋"/>
          <w:b/>
          <w:bCs w:val="0"/>
          <w:color w:val="000000" w:themeColor="text1"/>
          <w:sz w:val="24"/>
          <w:szCs w:val="24"/>
          <w:lang w:val="en-US" w:eastAsia="zh-CN"/>
          <w14:textFill>
            <w14:solidFill>
              <w14:schemeClr w14:val="tx1"/>
            </w14:solidFill>
          </w14:textFill>
        </w:rPr>
        <w:t>项目名称</w:t>
      </w:r>
      <w:r>
        <w:rPr>
          <w:rFonts w:hint="eastAsia" w:ascii="仿宋" w:hAnsi="仿宋" w:eastAsia="仿宋" w:cs="仿宋"/>
          <w:b/>
          <w:bCs w:val="0"/>
          <w:color w:val="000000" w:themeColor="text1"/>
          <w:sz w:val="24"/>
          <w:szCs w:val="24"/>
          <w14:textFill>
            <w14:solidFill>
              <w14:schemeClr w14:val="tx1"/>
            </w14:solidFill>
          </w14:textFill>
        </w:rPr>
        <w:t>：</w:t>
      </w:r>
    </w:p>
    <w:p w14:paraId="581154F3">
      <w:pPr>
        <w:spacing w:line="55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汉滨区第三人民医院精神康复中心安保及消防社会化服务项目。</w:t>
      </w:r>
      <w:r>
        <w:rPr>
          <w:rFonts w:hint="eastAsia" w:ascii="仿宋" w:hAnsi="仿宋" w:eastAsia="仿宋" w:cs="仿宋"/>
          <w:b w:val="0"/>
          <w:bCs/>
          <w:color w:val="000000" w:themeColor="text1"/>
          <w:sz w:val="24"/>
          <w:szCs w:val="24"/>
          <w14:textFill>
            <w14:solidFill>
              <w14:schemeClr w14:val="tx1"/>
            </w14:solidFill>
          </w14:textFill>
        </w:rPr>
        <w:t xml:space="preserve"> </w:t>
      </w:r>
    </w:p>
    <w:p w14:paraId="217BC972">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bCs w:val="0"/>
          <w:color w:val="000000" w:themeColor="text1"/>
          <w:sz w:val="24"/>
          <w:szCs w:val="24"/>
          <w:lang w:val="en-US" w:eastAsia="zh-CN"/>
          <w14:textFill>
            <w14:solidFill>
              <w14:schemeClr w14:val="tx1"/>
            </w14:solidFill>
          </w14:textFill>
        </w:rPr>
        <w:t>二、</w:t>
      </w:r>
      <w:r>
        <w:rPr>
          <w:rFonts w:hint="eastAsia" w:ascii="仿宋" w:hAnsi="仿宋" w:eastAsia="仿宋" w:cs="仿宋"/>
          <w:b/>
          <w:color w:val="auto"/>
          <w:sz w:val="24"/>
          <w:szCs w:val="24"/>
          <w:lang w:val="en-US" w:eastAsia="zh-CN"/>
        </w:rPr>
        <w:t>服务内容：</w:t>
      </w:r>
    </w:p>
    <w:p w14:paraId="3AB43C52">
      <w:pPr>
        <w:pStyle w:val="12"/>
        <w:ind w:left="0" w:leftChars="0" w:firstLine="0" w:firstLineChars="0"/>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lang w:val="en-US" w:eastAsia="zh-CN"/>
        </w:rPr>
        <w:t xml:space="preserve">  </w:t>
      </w:r>
      <w:r>
        <w:rPr>
          <w:rFonts w:hint="eastAsia" w:ascii="仿宋" w:hAnsi="仿宋" w:eastAsia="仿宋" w:cs="仿宋"/>
          <w:highlight w:val="none"/>
          <w:lang w:val="en-US" w:eastAsia="zh-CN"/>
        </w:rPr>
        <w:t xml:space="preserve"> </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提供安保及消防服务单位需严格按采购要求和合同的约定执行，尊重采购人的采购要求，切实做好保安服务工作，达到院方所提出的标准。保证安保人员遵纪守法，履行好岗位职责，维护好院方指定区域（门房、病区、消防监控室）治安秩序、车辆停放管理、执勤场所卫生整洁等。</w:t>
      </w:r>
    </w:p>
    <w:p w14:paraId="55537CBB">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三、基本要求及工作职责</w:t>
      </w:r>
    </w:p>
    <w:p w14:paraId="55D8C887">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（一）</w:t>
      </w:r>
      <w:r>
        <w:rPr>
          <w:rFonts w:hint="eastAsia" w:ascii="仿宋" w:hAnsi="仿宋" w:eastAsia="仿宋" w:cs="仿宋"/>
          <w:b w:val="0"/>
          <w:bCs w:val="0"/>
          <w:color w:val="auto"/>
          <w:sz w:val="24"/>
          <w:szCs w:val="24"/>
          <w:lang w:val="en-US" w:eastAsia="zh-CN"/>
        </w:rPr>
        <w:t>安保及消防</w:t>
      </w:r>
      <w:r>
        <w:rPr>
          <w:rFonts w:hint="eastAsia" w:ascii="仿宋" w:hAnsi="仿宋" w:eastAsia="仿宋" w:cs="仿宋"/>
          <w:b w:val="0"/>
          <w:bCs w:val="0"/>
          <w:color w:val="auto"/>
          <w:sz w:val="24"/>
          <w:szCs w:val="24"/>
        </w:rPr>
        <w:t>服务基本要求</w:t>
      </w:r>
    </w:p>
    <w:p w14:paraId="5D1F5522">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1.安保人员</w:t>
      </w:r>
      <w:r>
        <w:rPr>
          <w:rFonts w:hint="eastAsia" w:ascii="仿宋" w:hAnsi="仿宋" w:eastAsia="仿宋" w:cs="仿宋"/>
          <w:b w:val="0"/>
          <w:bCs w:val="0"/>
          <w:color w:val="auto"/>
          <w:sz w:val="24"/>
          <w:szCs w:val="24"/>
          <w:lang w:eastAsia="zh-CN"/>
        </w:rPr>
        <w:t>服从</w:t>
      </w:r>
      <w:r>
        <w:rPr>
          <w:rFonts w:hint="eastAsia" w:ascii="仿宋" w:hAnsi="仿宋" w:eastAsia="仿宋" w:cs="仿宋"/>
          <w:b w:val="0"/>
          <w:bCs w:val="0"/>
          <w:color w:val="auto"/>
          <w:sz w:val="24"/>
          <w:szCs w:val="24"/>
          <w:lang w:val="en-US" w:eastAsia="zh-CN"/>
        </w:rPr>
        <w:t>岗位</w:t>
      </w:r>
      <w:r>
        <w:rPr>
          <w:rFonts w:hint="eastAsia" w:ascii="仿宋" w:hAnsi="仿宋" w:eastAsia="仿宋" w:cs="仿宋"/>
          <w:b w:val="0"/>
          <w:bCs w:val="0"/>
          <w:color w:val="auto"/>
          <w:sz w:val="24"/>
          <w:szCs w:val="24"/>
          <w:lang w:eastAsia="zh-CN"/>
        </w:rPr>
        <w:t>管理，严格履行岗位职责，做好本职工作认真完成</w:t>
      </w:r>
      <w:r>
        <w:rPr>
          <w:rFonts w:hint="eastAsia" w:ascii="仿宋" w:hAnsi="仿宋" w:eastAsia="仿宋" w:cs="仿宋"/>
          <w:b w:val="0"/>
          <w:bCs w:val="0"/>
          <w:color w:val="auto"/>
          <w:sz w:val="24"/>
          <w:szCs w:val="24"/>
          <w:lang w:val="en-US" w:eastAsia="zh-CN"/>
        </w:rPr>
        <w:t>管理部门安排</w:t>
      </w:r>
      <w:r>
        <w:rPr>
          <w:rFonts w:hint="eastAsia" w:ascii="仿宋" w:hAnsi="仿宋" w:eastAsia="仿宋" w:cs="仿宋"/>
          <w:b w:val="0"/>
          <w:bCs w:val="0"/>
          <w:color w:val="auto"/>
          <w:sz w:val="24"/>
          <w:szCs w:val="24"/>
          <w:lang w:eastAsia="zh-CN"/>
        </w:rPr>
        <w:t>的各项任务，做好交接班记录。</w:t>
      </w:r>
    </w:p>
    <w:p w14:paraId="1011CDAE">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门</w:t>
      </w:r>
      <w:r>
        <w:rPr>
          <w:rFonts w:hint="eastAsia" w:ascii="仿宋" w:hAnsi="仿宋" w:eastAsia="仿宋" w:cs="仿宋"/>
          <w:b w:val="0"/>
          <w:bCs w:val="0"/>
          <w:color w:val="auto"/>
          <w:sz w:val="24"/>
          <w:szCs w:val="24"/>
          <w:lang w:val="en-US" w:eastAsia="zh-CN"/>
        </w:rPr>
        <w:t>房出入管理实行</w:t>
      </w:r>
      <w:r>
        <w:rPr>
          <w:rFonts w:hint="eastAsia" w:ascii="仿宋" w:hAnsi="仿宋" w:eastAsia="仿宋" w:cs="仿宋"/>
          <w:b w:val="0"/>
          <w:bCs w:val="0"/>
          <w:color w:val="auto"/>
          <w:sz w:val="24"/>
          <w:szCs w:val="24"/>
        </w:rPr>
        <w:t>24小时</w:t>
      </w:r>
      <w:r>
        <w:rPr>
          <w:rFonts w:hint="eastAsia" w:ascii="仿宋" w:hAnsi="仿宋" w:eastAsia="仿宋" w:cs="仿宋"/>
          <w:b w:val="0"/>
          <w:bCs w:val="0"/>
          <w:color w:val="auto"/>
          <w:sz w:val="24"/>
          <w:szCs w:val="24"/>
          <w:lang w:val="en-US" w:eastAsia="zh-CN"/>
        </w:rPr>
        <w:t>值班</w:t>
      </w:r>
      <w:r>
        <w:rPr>
          <w:rFonts w:hint="eastAsia" w:ascii="仿宋" w:hAnsi="仿宋" w:eastAsia="仿宋" w:cs="仿宋"/>
          <w:b w:val="0"/>
          <w:bCs w:val="0"/>
          <w:color w:val="auto"/>
          <w:sz w:val="24"/>
          <w:szCs w:val="24"/>
          <w:lang w:eastAsia="zh-CN"/>
        </w:rPr>
        <w:t>。</w:t>
      </w:r>
    </w:p>
    <w:p w14:paraId="7745052F">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对</w:t>
      </w:r>
      <w:r>
        <w:rPr>
          <w:rFonts w:hint="eastAsia" w:ascii="仿宋" w:hAnsi="仿宋" w:eastAsia="仿宋" w:cs="仿宋"/>
          <w:b w:val="0"/>
          <w:bCs w:val="0"/>
          <w:color w:val="auto"/>
          <w:sz w:val="24"/>
          <w:szCs w:val="24"/>
          <w:lang w:eastAsia="zh-CN"/>
        </w:rPr>
        <w:t>医院办</w:t>
      </w:r>
      <w:r>
        <w:rPr>
          <w:rFonts w:hint="eastAsia" w:ascii="仿宋" w:hAnsi="仿宋" w:eastAsia="仿宋" w:cs="仿宋"/>
          <w:b w:val="0"/>
          <w:bCs w:val="0"/>
          <w:color w:val="auto"/>
          <w:sz w:val="24"/>
          <w:szCs w:val="24"/>
        </w:rPr>
        <w:t>公区及</w:t>
      </w:r>
      <w:r>
        <w:rPr>
          <w:rFonts w:hint="eastAsia" w:ascii="仿宋" w:hAnsi="仿宋" w:eastAsia="仿宋" w:cs="仿宋"/>
          <w:b w:val="0"/>
          <w:bCs w:val="0"/>
          <w:color w:val="auto"/>
          <w:sz w:val="24"/>
          <w:szCs w:val="24"/>
          <w:lang w:val="en-US" w:eastAsia="zh-CN"/>
        </w:rPr>
        <w:t>院内外</w:t>
      </w:r>
      <w:r>
        <w:rPr>
          <w:rFonts w:hint="eastAsia" w:ascii="仿宋" w:hAnsi="仿宋" w:eastAsia="仿宋" w:cs="仿宋"/>
          <w:b w:val="0"/>
          <w:bCs w:val="0"/>
          <w:color w:val="auto"/>
          <w:sz w:val="24"/>
          <w:szCs w:val="24"/>
        </w:rPr>
        <w:t>停车</w:t>
      </w:r>
      <w:r>
        <w:rPr>
          <w:rFonts w:hint="eastAsia" w:ascii="仿宋" w:hAnsi="仿宋" w:eastAsia="仿宋" w:cs="仿宋"/>
          <w:b w:val="0"/>
          <w:bCs w:val="0"/>
          <w:color w:val="auto"/>
          <w:sz w:val="24"/>
          <w:szCs w:val="24"/>
          <w:lang w:val="en-US" w:eastAsia="zh-CN"/>
        </w:rPr>
        <w:t>秩序</w:t>
      </w:r>
      <w:r>
        <w:rPr>
          <w:rFonts w:hint="eastAsia" w:ascii="仿宋" w:hAnsi="仿宋" w:eastAsia="仿宋" w:cs="仿宋"/>
          <w:b w:val="0"/>
          <w:bCs w:val="0"/>
          <w:color w:val="auto"/>
          <w:sz w:val="24"/>
          <w:szCs w:val="24"/>
        </w:rPr>
        <w:t>管理，以确保</w:t>
      </w:r>
      <w:r>
        <w:rPr>
          <w:rFonts w:hint="eastAsia" w:ascii="仿宋" w:hAnsi="仿宋" w:eastAsia="仿宋" w:cs="仿宋"/>
          <w:b w:val="0"/>
          <w:bCs w:val="0"/>
          <w:color w:val="auto"/>
          <w:sz w:val="24"/>
          <w:szCs w:val="24"/>
          <w:lang w:val="en-US" w:eastAsia="zh-CN"/>
        </w:rPr>
        <w:t>人员</w:t>
      </w:r>
      <w:r>
        <w:rPr>
          <w:rFonts w:hint="eastAsia" w:ascii="仿宋" w:hAnsi="仿宋" w:eastAsia="仿宋" w:cs="仿宋"/>
          <w:b w:val="0"/>
          <w:bCs w:val="0"/>
          <w:color w:val="auto"/>
          <w:sz w:val="24"/>
          <w:szCs w:val="24"/>
        </w:rPr>
        <w:t>出入安全</w:t>
      </w:r>
      <w:r>
        <w:rPr>
          <w:rFonts w:hint="eastAsia" w:ascii="仿宋" w:hAnsi="仿宋" w:eastAsia="仿宋" w:cs="仿宋"/>
          <w:b w:val="0"/>
          <w:bCs w:val="0"/>
          <w:color w:val="auto"/>
          <w:sz w:val="24"/>
          <w:szCs w:val="24"/>
          <w:lang w:eastAsia="zh-CN"/>
        </w:rPr>
        <w:t>，车辆</w:t>
      </w:r>
      <w:r>
        <w:rPr>
          <w:rFonts w:hint="eastAsia" w:ascii="仿宋" w:hAnsi="仿宋" w:eastAsia="仿宋" w:cs="仿宋"/>
          <w:b w:val="0"/>
          <w:bCs w:val="0"/>
          <w:color w:val="auto"/>
          <w:sz w:val="24"/>
          <w:szCs w:val="24"/>
        </w:rPr>
        <w:t>停放有序</w:t>
      </w:r>
      <w:r>
        <w:rPr>
          <w:rFonts w:hint="eastAsia" w:ascii="仿宋" w:hAnsi="仿宋" w:eastAsia="仿宋" w:cs="仿宋"/>
          <w:b w:val="0"/>
          <w:bCs w:val="0"/>
          <w:color w:val="auto"/>
          <w:sz w:val="24"/>
          <w:szCs w:val="24"/>
          <w:lang w:eastAsia="zh-CN"/>
        </w:rPr>
        <w:t>。</w:t>
      </w:r>
    </w:p>
    <w:p w14:paraId="691C76D1">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4.对门诊、病区每天不少于两次巡逻，重点安全保卫点位增加巡逻次数 </w:t>
      </w:r>
      <w:r>
        <w:rPr>
          <w:rFonts w:hint="eastAsia" w:ascii="仿宋" w:hAnsi="仿宋" w:eastAsia="仿宋" w:cs="仿宋"/>
          <w:b w:val="0"/>
          <w:bCs w:val="0"/>
          <w:color w:val="auto"/>
          <w:sz w:val="24"/>
          <w:szCs w:val="24"/>
          <w:lang w:eastAsia="zh-CN"/>
        </w:rPr>
        <w:t>。</w:t>
      </w:r>
    </w:p>
    <w:p w14:paraId="0FF37089">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做好</w:t>
      </w:r>
      <w:r>
        <w:rPr>
          <w:rFonts w:hint="eastAsia" w:ascii="仿宋" w:hAnsi="仿宋" w:eastAsia="仿宋" w:cs="仿宋"/>
          <w:b w:val="0"/>
          <w:bCs w:val="0"/>
          <w:color w:val="auto"/>
          <w:sz w:val="24"/>
          <w:szCs w:val="24"/>
          <w:lang w:val="en-US" w:eastAsia="zh-CN"/>
        </w:rPr>
        <w:t>安保及消防相关</w:t>
      </w:r>
      <w:r>
        <w:rPr>
          <w:rFonts w:hint="eastAsia" w:ascii="仿宋" w:hAnsi="仿宋" w:eastAsia="仿宋" w:cs="仿宋"/>
          <w:b w:val="0"/>
          <w:bCs w:val="0"/>
          <w:color w:val="auto"/>
          <w:sz w:val="24"/>
          <w:szCs w:val="24"/>
        </w:rPr>
        <w:t>各种应急预案，</w:t>
      </w:r>
      <w:r>
        <w:rPr>
          <w:rFonts w:hint="eastAsia" w:ascii="仿宋" w:hAnsi="仿宋" w:eastAsia="仿宋" w:cs="仿宋"/>
          <w:b w:val="0"/>
          <w:bCs w:val="0"/>
          <w:color w:val="auto"/>
          <w:sz w:val="24"/>
          <w:szCs w:val="24"/>
          <w:lang w:val="en-US" w:eastAsia="zh-CN"/>
        </w:rPr>
        <w:t>熟练掌握院方各项应急预案，</w:t>
      </w:r>
      <w:r>
        <w:rPr>
          <w:rFonts w:hint="eastAsia" w:ascii="仿宋" w:hAnsi="仿宋" w:eastAsia="仿宋" w:cs="仿宋"/>
          <w:b w:val="0"/>
          <w:bCs w:val="0"/>
          <w:color w:val="auto"/>
          <w:sz w:val="24"/>
          <w:szCs w:val="24"/>
        </w:rPr>
        <w:t>有序</w:t>
      </w:r>
      <w:r>
        <w:rPr>
          <w:rFonts w:hint="eastAsia" w:ascii="仿宋" w:hAnsi="仿宋" w:eastAsia="仿宋" w:cs="仿宋"/>
          <w:b w:val="0"/>
          <w:bCs w:val="0"/>
          <w:color w:val="auto"/>
          <w:sz w:val="24"/>
          <w:szCs w:val="24"/>
          <w:lang w:eastAsia="zh-CN"/>
        </w:rPr>
        <w:t>地</w:t>
      </w:r>
      <w:r>
        <w:rPr>
          <w:rFonts w:hint="eastAsia" w:ascii="仿宋" w:hAnsi="仿宋" w:eastAsia="仿宋" w:cs="仿宋"/>
          <w:b w:val="0"/>
          <w:bCs w:val="0"/>
          <w:color w:val="auto"/>
          <w:sz w:val="24"/>
          <w:szCs w:val="24"/>
        </w:rPr>
        <w:t>应对各种突发事件。</w:t>
      </w:r>
    </w:p>
    <w:p w14:paraId="5A3B04C0">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6.进入病区违禁、危险物品管理。</w:t>
      </w:r>
    </w:p>
    <w:p w14:paraId="1EDA569D">
      <w:pPr>
        <w:pStyle w:val="6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lang w:eastAsia="zh-CN"/>
        </w:rPr>
        <w:t>安保</w:t>
      </w:r>
      <w:r>
        <w:rPr>
          <w:rFonts w:hint="eastAsia" w:ascii="仿宋" w:hAnsi="仿宋" w:eastAsia="仿宋" w:cs="仿宋"/>
          <w:b w:val="0"/>
          <w:bCs w:val="0"/>
          <w:color w:val="auto"/>
          <w:sz w:val="24"/>
          <w:szCs w:val="24"/>
          <w:lang w:val="en-US" w:eastAsia="zh-CN"/>
        </w:rPr>
        <w:t>执勤</w:t>
      </w:r>
      <w:r>
        <w:rPr>
          <w:rFonts w:hint="eastAsia" w:ascii="仿宋" w:hAnsi="仿宋" w:eastAsia="仿宋" w:cs="仿宋"/>
          <w:b w:val="0"/>
          <w:bCs w:val="0"/>
          <w:color w:val="auto"/>
          <w:sz w:val="24"/>
          <w:szCs w:val="24"/>
          <w:lang w:eastAsia="zh-CN"/>
        </w:rPr>
        <w:t>岗位职责</w:t>
      </w:r>
    </w:p>
    <w:p w14:paraId="568B705F">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门岗保安职责</w:t>
      </w:r>
    </w:p>
    <w:p w14:paraId="73200349">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①按时交接班，做好交接记录，接班人员未到交班人员不得擅自离开岗位。</w:t>
      </w:r>
    </w:p>
    <w:p w14:paraId="3E40CDA2">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②</w:t>
      </w:r>
      <w:r>
        <w:rPr>
          <w:rFonts w:hint="eastAsia" w:ascii="仿宋" w:hAnsi="仿宋" w:eastAsia="仿宋" w:cs="仿宋"/>
          <w:b w:val="0"/>
          <w:bCs w:val="0"/>
          <w:color w:val="auto"/>
          <w:sz w:val="24"/>
          <w:szCs w:val="24"/>
          <w:lang w:eastAsia="zh-CN"/>
        </w:rPr>
        <w:t>严格执行门卫制度，着装整齐，保持良好的精神状态。</w:t>
      </w:r>
    </w:p>
    <w:p w14:paraId="44A66834">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③</w:t>
      </w:r>
      <w:r>
        <w:rPr>
          <w:rFonts w:hint="eastAsia" w:ascii="仿宋" w:hAnsi="仿宋" w:eastAsia="仿宋" w:cs="仿宋"/>
          <w:b w:val="0"/>
          <w:bCs w:val="0"/>
          <w:color w:val="auto"/>
          <w:sz w:val="24"/>
          <w:szCs w:val="24"/>
          <w:lang w:eastAsia="zh-CN"/>
        </w:rPr>
        <w:t>医院办</w:t>
      </w:r>
      <w:r>
        <w:rPr>
          <w:rFonts w:hint="eastAsia" w:ascii="仿宋" w:hAnsi="仿宋" w:eastAsia="仿宋" w:cs="仿宋"/>
          <w:b w:val="0"/>
          <w:bCs w:val="0"/>
          <w:color w:val="auto"/>
          <w:sz w:val="24"/>
          <w:szCs w:val="24"/>
        </w:rPr>
        <w:t>公区及停车场进行管理，以确保</w:t>
      </w:r>
      <w:r>
        <w:rPr>
          <w:rFonts w:hint="eastAsia" w:ascii="仿宋" w:hAnsi="仿宋" w:eastAsia="仿宋" w:cs="仿宋"/>
          <w:b w:val="0"/>
          <w:bCs w:val="0"/>
          <w:color w:val="auto"/>
          <w:sz w:val="24"/>
          <w:szCs w:val="24"/>
          <w:lang w:eastAsia="zh-CN"/>
        </w:rPr>
        <w:t>车辆</w:t>
      </w:r>
      <w:r>
        <w:rPr>
          <w:rFonts w:hint="eastAsia" w:ascii="仿宋" w:hAnsi="仿宋" w:eastAsia="仿宋" w:cs="仿宋"/>
          <w:b w:val="0"/>
          <w:bCs w:val="0"/>
          <w:color w:val="auto"/>
          <w:sz w:val="24"/>
          <w:szCs w:val="24"/>
        </w:rPr>
        <w:t>停放有序，出入安全</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医院</w:t>
      </w:r>
      <w:r>
        <w:rPr>
          <w:rFonts w:hint="eastAsia" w:ascii="仿宋" w:hAnsi="仿宋" w:eastAsia="仿宋" w:cs="仿宋"/>
          <w:b w:val="0"/>
          <w:bCs w:val="0"/>
          <w:color w:val="auto"/>
          <w:sz w:val="24"/>
          <w:szCs w:val="24"/>
          <w:lang w:eastAsia="zh-CN"/>
        </w:rPr>
        <w:t>大门前禁止停靠车辆、摆摊设点</w:t>
      </w:r>
      <w:r>
        <w:rPr>
          <w:rFonts w:hint="eastAsia" w:ascii="仿宋" w:hAnsi="仿宋" w:eastAsia="仿宋" w:cs="仿宋"/>
          <w:b w:val="0"/>
          <w:bCs w:val="0"/>
          <w:color w:val="auto"/>
          <w:sz w:val="24"/>
          <w:szCs w:val="24"/>
          <w:lang w:val="en-US" w:eastAsia="zh-CN"/>
        </w:rPr>
        <w:t>等门前四包的落实</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医院南门停车有序引导，</w:t>
      </w:r>
      <w:r>
        <w:rPr>
          <w:rFonts w:hint="eastAsia" w:ascii="仿宋" w:hAnsi="仿宋" w:eastAsia="仿宋" w:cs="仿宋"/>
          <w:b w:val="0"/>
          <w:bCs w:val="0"/>
          <w:color w:val="auto"/>
          <w:sz w:val="24"/>
          <w:szCs w:val="24"/>
          <w:lang w:eastAsia="zh-CN"/>
        </w:rPr>
        <w:t>避免造成拥堵现象。</w:t>
      </w:r>
    </w:p>
    <w:p w14:paraId="602176BD">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④禁止宠物、摩托车辆进入医院。</w:t>
      </w:r>
    </w:p>
    <w:p w14:paraId="31194068">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⑤禁止医托及不法分子在医院内活动，禁止未经医院有关部门许可的考察学习团在医院拍照。</w:t>
      </w:r>
    </w:p>
    <w:p w14:paraId="4491B5D4">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⑥谢绝明显的精神障碍滋事者、酗酒闹事者、拾荒乞讨者、推销商品者进入医院。</w:t>
      </w:r>
    </w:p>
    <w:p w14:paraId="7062D0A8">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⑦加强自身修养，坚持文明值班，礼貌待人，遇事冷静处理。对不服从管理的人员做到耐心解释说明，文明合法执勤。</w:t>
      </w:r>
    </w:p>
    <w:p w14:paraId="5558FE32">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2.巡逻岗保安职责</w:t>
      </w:r>
    </w:p>
    <w:p w14:paraId="359AA929">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w:t>
      </w:r>
      <w:r>
        <w:rPr>
          <w:rFonts w:hint="eastAsia" w:ascii="仿宋" w:hAnsi="仿宋" w:eastAsia="仿宋" w:cs="仿宋"/>
          <w:b w:val="0"/>
          <w:bCs w:val="0"/>
          <w:color w:val="auto"/>
          <w:sz w:val="24"/>
          <w:szCs w:val="24"/>
          <w:lang w:eastAsia="zh-CN"/>
        </w:rPr>
        <w:t>着装整齐，保持良好的精神状态，文明礼貌执勤。</w:t>
      </w:r>
    </w:p>
    <w:p w14:paraId="37016C53">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②巡逻各门诊室就诊患者就诊秩序，防止小偷和医托。</w:t>
      </w:r>
    </w:p>
    <w:p w14:paraId="08220ECA">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③熟悉医院各个区域情况，保持高度警惕性，有高度的责任感，坚守岗位。</w:t>
      </w:r>
    </w:p>
    <w:p w14:paraId="3D17806A">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④对医院重要部门巡查、巡看，发现异常情况要及时向医院报告或报警处理。</w:t>
      </w:r>
    </w:p>
    <w:p w14:paraId="1F0EC29E">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⑤在巡逻值班中发现火灾隐患及火情时要主动及时给予处置，并及时向医院报告或报“119”火警。</w:t>
      </w:r>
    </w:p>
    <w:p w14:paraId="28D44291">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⑥负责协助引导“120”车辆的进入驶出，指挥行人避让，协助急救人员进入大楼。</w:t>
      </w:r>
    </w:p>
    <w:p w14:paraId="312A1AA6">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3.消防监控室岗位职责</w:t>
      </w:r>
    </w:p>
    <w:p w14:paraId="583D0F9D">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消防监控室的核心职能，24小时实时监控医院消防系统运行状态，包括火灾自动报警系统、自动喷淋系统、防排烟系统等关键设备通过视频监控系统对全院重点区域（如病房、药房、设备间、护士站、污水处理间、消防泵房、餐厅等）进行不间断巡查准确识别并分级处理各类消防报警信号，建立完整的报警处置记录台账。</w:t>
      </w:r>
    </w:p>
    <w:p w14:paraId="1250482A">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②应急处置职责，接到火警信号后立即启动应急预案，30秒内完成报警位置确认和初步研判。</w:t>
      </w:r>
    </w:p>
    <w:p w14:paraId="47BCF90B">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照预案流程同步通知：消防值班人员、医院总值班、辖区消防队（需确认拨打119）操作消防联动设备（包括应急广播、防火卷帘、电梯迫降等）确保系统正常响应保持与现场人员的通讯联络，提供必要的技术支持和指导。</w:t>
      </w:r>
    </w:p>
    <w:p w14:paraId="49D45B8F">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设备管理职责，每日进行消防控制系统自检，记录设备运行参数（如主机电压、回路阻抗等）监督维保单位按期完成设备维护，留存维护记录至少3年管理消防系统密码权限，定期更换操作密码并做好保密工作建立完整的设备档案，包括产品说明书、合格证、调试报告等技术资料。</w:t>
      </w:r>
    </w:p>
    <w:p w14:paraId="24326CC5">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培训与演练职责，每月组织监控室人员业务培训（含设备操作、应急预案、医疗建筑消防特点等）每季度参与全院消防演练，重点测试监控室与各科室的协同响应能力对新入职医护人员进行消防系统基础培训，确保掌握报警流程和疏散路线。</w:t>
      </w:r>
    </w:p>
    <w:p w14:paraId="081E61C7">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⑤日常管理要求，保持监控室环境符合标准，严格执行交接班制度，重点交接设备运行状态和待办事项禁止无关人员进入监控室，确需进入需登记备案每月汇总分析消防数据，编制运行报告提交院领导。</w:t>
      </w:r>
    </w:p>
    <w:p w14:paraId="0FBBD6FA">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⑥医疗特殊要求，熟悉医疗区域火灾风险特点（如氧气使用区域、放射科等）掌握危重病人应急疏散预案，与医护团队建立快速沟通机制。</w:t>
      </w:r>
    </w:p>
    <w:p w14:paraId="4695D58C">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4.精神病区保安职责</w:t>
      </w:r>
    </w:p>
    <w:p w14:paraId="6F19AD34">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①安全巡查与防范</w:t>
      </w:r>
    </w:p>
    <w:p w14:paraId="25B57790">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p>
    <w:p w14:paraId="270A12AA">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日常巡查：定时对病区各区域（病房、活动室、走廊、药房、设备间、护士站、污水处理间、消防泵房、餐厅等等）进行安全巡检，确保无安全隐患（如违禁危险物品、设施损坏等），记录异常情况并及时上报。</w:t>
      </w:r>
    </w:p>
    <w:p w14:paraId="66A1A651">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监控值守：通过视频监控系统实时观察患者动态，发现异常行为（如自伤、冲动攻击）立即干预，并通知医护团队。</w:t>
      </w:r>
    </w:p>
    <w:p w14:paraId="1500AD84">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门禁管理：严格执行出入登记制度，核查探视人员身份，防止未经许可人员进入病区，确保患者不擅自离院。</w:t>
      </w:r>
    </w:p>
    <w:p w14:paraId="65239C11">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②危机干预与应急处置</w:t>
      </w:r>
    </w:p>
    <w:p w14:paraId="02D0DB86">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暴力行为控制：在医护人员指导下，协助处理患者突发攻击、自伤或互伤事件，采取保护性约束措施，确保患者及他人安全。</w:t>
      </w:r>
    </w:p>
    <w:p w14:paraId="0BAA2BA6">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紧急事件响应：参与火灾、停电等突发事件预案演练，熟悉疏散路线及急救流程，协助转移危重患者。</w:t>
      </w:r>
    </w:p>
    <w:p w14:paraId="106C8FDF">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物品管控：定期检查患者私人物品，没收锐器、绳索等危险品，防止藏匿违禁药物或工具。</w:t>
      </w:r>
    </w:p>
    <w:p w14:paraId="7C2CCAFD">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③医患协作与秩序维护</w:t>
      </w:r>
    </w:p>
    <w:p w14:paraId="03FFFE95">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协助治疗：配合医护人员完成高风险治疗（约束保护），维持操作现场秩序。</w:t>
      </w:r>
    </w:p>
    <w:p w14:paraId="319D238C">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沟通疏导：对焦躁患者进行语言安抚，避免激化矛盾；及时制止患者间的冲突行为。</w:t>
      </w:r>
    </w:p>
    <w:p w14:paraId="33BA41A3">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环境维护：监督保洁消毒工作，确保病区符合卫生标准，防止因环境问题引发安全风险。</w:t>
      </w:r>
    </w:p>
    <w:p w14:paraId="710046EF">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④法律与记录规范</w:t>
      </w:r>
    </w:p>
    <w:p w14:paraId="32488834">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依法履职：遵循《精神卫生法》及医院制度，保护患者隐私与权益，禁止滥用强制手段。</w:t>
      </w:r>
    </w:p>
    <w:p w14:paraId="3CED89EB">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文书工作：详细填写安保交接班记录、突发事件报告表，留存影像资料备查。</w:t>
      </w:r>
    </w:p>
    <w:p w14:paraId="24E7F68B">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⑤培训与自我提升</w:t>
      </w:r>
    </w:p>
    <w:p w14:paraId="33295A5D">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定期培训：参与精神疾病症状识别、防暴技巧、急救知识等专业培训，提升应急能力。</w:t>
      </w:r>
    </w:p>
    <w:p w14:paraId="48FA72F4">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心理调适：学习自我心理防护策略，避免因工作压力导致职业倦怠。</w:t>
      </w:r>
    </w:p>
    <w:p w14:paraId="7E532D50">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四、人员任职条件及素质要求</w:t>
      </w:r>
    </w:p>
    <w:p w14:paraId="020C7D0F">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textAlignment w:val="auto"/>
        <w:rPr>
          <w:rFonts w:hint="eastAsia" w:ascii="仿宋" w:hAnsi="仿宋" w:eastAsia="仿宋" w:cs="仿宋"/>
          <w:b w:val="0"/>
          <w:bCs w:val="0"/>
          <w:color w:val="auto"/>
          <w:sz w:val="24"/>
          <w:szCs w:val="24"/>
          <w:lang w:val="en-US" w:eastAsia="zh-CN"/>
        </w:rPr>
      </w:pPr>
      <w:bookmarkStart w:id="75" w:name="_Toc2010"/>
      <w:r>
        <w:rPr>
          <w:rFonts w:hint="eastAsia" w:ascii="仿宋" w:hAnsi="仿宋" w:eastAsia="仿宋" w:cs="仿宋"/>
          <w:b w:val="0"/>
          <w:bCs w:val="0"/>
          <w:color w:val="auto"/>
          <w:sz w:val="24"/>
          <w:szCs w:val="24"/>
          <w:lang w:val="en-US" w:eastAsia="zh-CN"/>
        </w:rPr>
        <w:t>（一）安保服务人员基本条件</w:t>
      </w:r>
      <w:bookmarkEnd w:id="75"/>
    </w:p>
    <w:p w14:paraId="16A9D6BF">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1.驻点执勤人员年龄50周岁以内，身体健康。</w:t>
      </w:r>
    </w:p>
    <w:p w14:paraId="2E7797ED">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2.有敏锐的观察、洞悉力，能及早发现各种隐患及潜在安全事故，熟练掌握医院突发应急处置流程，高效组织协调处理。</w:t>
      </w:r>
    </w:p>
    <w:p w14:paraId="41FCFA93">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3.能高效准确地完成院方下达的各项工作任务。</w:t>
      </w:r>
    </w:p>
    <w:p w14:paraId="759FE64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textAlignment w:val="auto"/>
        <w:outlineLvl w:val="9"/>
        <w:rPr>
          <w:rFonts w:hint="eastAsia" w:ascii="仿宋" w:hAnsi="仿宋" w:eastAsia="仿宋" w:cs="仿宋"/>
          <w:b w:val="0"/>
          <w:bCs w:val="0"/>
          <w:color w:val="auto"/>
          <w:kern w:val="0"/>
          <w:sz w:val="24"/>
          <w:szCs w:val="24"/>
          <w:lang w:val="en-US" w:eastAsia="zh-CN" w:bidi="ar-SA"/>
        </w:rPr>
      </w:pPr>
      <w:bookmarkStart w:id="76" w:name="_Toc26616"/>
      <w:r>
        <w:rPr>
          <w:rFonts w:hint="eastAsia" w:ascii="仿宋" w:hAnsi="仿宋" w:eastAsia="仿宋" w:cs="仿宋"/>
          <w:b w:val="0"/>
          <w:bCs w:val="0"/>
          <w:color w:val="auto"/>
          <w:kern w:val="0"/>
          <w:sz w:val="24"/>
          <w:szCs w:val="24"/>
          <w:lang w:val="en-US" w:eastAsia="zh-CN" w:bidi="ar-SA"/>
        </w:rPr>
        <w:t>（二）人员安保素质要求</w:t>
      </w:r>
      <w:bookmarkEnd w:id="76"/>
    </w:p>
    <w:p w14:paraId="455214D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1.作风正派，政治素质优良，无吸毒史、无犯罪前科记录和劳教记录。</w:t>
      </w:r>
    </w:p>
    <w:p w14:paraId="5F018B2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2.服从领导，听从指挥，遵章守纪，做到令行禁止，遇事报告。</w:t>
      </w:r>
    </w:p>
    <w:p w14:paraId="6A3472D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3.熟悉本岗位工作程序，具备向院方提供治安防范和安全管理方面的宣教能力。</w:t>
      </w:r>
    </w:p>
    <w:p w14:paraId="57243F9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4.在责任区（岗）坚守岗位，保持高度警惕，注意发现可疑的人、事、物并检查、监督安全防范措施的落实，制止违章，防止破坏行为。对不能及时解决的事项要及时向院方管理部门报告。</w:t>
      </w:r>
    </w:p>
    <w:p w14:paraId="583187C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5.廉洁奉公，坚持原则，是非分明，敢于同违法犯罪行为作斗争。</w:t>
      </w:r>
    </w:p>
    <w:p w14:paraId="78E2634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6.热情受理服务对象的求助，并按规定妥善处理。</w:t>
      </w:r>
    </w:p>
    <w:p w14:paraId="1FB249A2">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五、装备配置要求</w:t>
      </w:r>
    </w:p>
    <w:p w14:paraId="4D884FB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院方按照公安部门要求为门岗配备相应防护器材，服务单位负责提供执勤保安员的保安服、便携式警棍、对讲机、视频记录仪等器材。</w:t>
      </w:r>
    </w:p>
    <w:p w14:paraId="52650B74">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2"/>
          <w:sz w:val="24"/>
          <w:szCs w:val="24"/>
          <w:lang w:val="en-US" w:eastAsia="zh-CN" w:bidi="ar-SA"/>
        </w:rPr>
        <w:t>六、</w:t>
      </w:r>
      <w:r>
        <w:rPr>
          <w:rFonts w:hint="eastAsia" w:ascii="仿宋" w:hAnsi="仿宋" w:eastAsia="仿宋" w:cs="仿宋"/>
          <w:b/>
          <w:color w:val="auto"/>
          <w:sz w:val="24"/>
          <w:szCs w:val="24"/>
          <w:highlight w:val="none"/>
          <w:lang w:val="en-US" w:eastAsia="zh-CN"/>
        </w:rPr>
        <w:t>队伍管理规定</w:t>
      </w:r>
    </w:p>
    <w:p w14:paraId="46379AB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bookmarkStart w:id="77" w:name="_Toc10895"/>
      <w:r>
        <w:rPr>
          <w:rFonts w:hint="eastAsia" w:ascii="仿宋" w:hAnsi="仿宋" w:eastAsia="仿宋" w:cs="仿宋"/>
          <w:b w:val="0"/>
          <w:bCs w:val="0"/>
          <w:color w:val="auto"/>
          <w:kern w:val="0"/>
          <w:sz w:val="24"/>
          <w:szCs w:val="24"/>
          <w:lang w:val="en-US" w:eastAsia="zh-CN" w:bidi="ar-SA"/>
        </w:rPr>
        <w:t>（一）人员管理属性</w:t>
      </w:r>
    </w:p>
    <w:p w14:paraId="47BC36A4">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本次采购为安保及消防服务项目，服务单位提供安保、消防服务的人员与院方无劳动关系，其人身意外事件均由服务单位承担相关责任。</w:t>
      </w:r>
    </w:p>
    <w:p w14:paraId="3D32EBB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（二）仪容仪表管理规定</w:t>
      </w:r>
      <w:bookmarkEnd w:id="77"/>
    </w:p>
    <w:p w14:paraId="40B3B13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1、值班期间必须统一着安保服装，上岗前必须整理着装，检查衣、帽、领带及装备是否穿戴整齐规范。</w:t>
      </w:r>
    </w:p>
    <w:p w14:paraId="28CA043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2、身体、面部、手部必须清洁，注意个人卫生，提倡定时换洗衣物，每天要刷牙、漱口、洗脸，上班前不吃异味食物以保证口腔清洁。</w:t>
      </w:r>
    </w:p>
    <w:p w14:paraId="0B3A46A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3、头发常洗、整齐，不得染发、烫发、理个性发型；不得留大鬓角和胡须，不得留长指甲，身体不得有艺术刺青和纹身。</w:t>
      </w:r>
    </w:p>
    <w:p w14:paraId="710D305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4、执勤期间经常注意检查和保持仪表整洁，检查随身装备是否齐全。</w:t>
      </w:r>
    </w:p>
    <w:p w14:paraId="0594857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bookmarkStart w:id="78" w:name="_Toc30894"/>
      <w:r>
        <w:rPr>
          <w:rFonts w:hint="eastAsia" w:ascii="仿宋" w:hAnsi="仿宋" w:eastAsia="仿宋" w:cs="仿宋"/>
          <w:b w:val="0"/>
          <w:bCs w:val="0"/>
          <w:color w:val="auto"/>
          <w:kern w:val="0"/>
          <w:sz w:val="24"/>
          <w:szCs w:val="24"/>
          <w:lang w:val="en-US" w:eastAsia="zh-CN" w:bidi="ar-SA"/>
        </w:rPr>
        <w:t>（三）行为管理规定</w:t>
      </w:r>
      <w:bookmarkEnd w:id="78"/>
    </w:p>
    <w:p w14:paraId="5726736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1.执勤仪态管理</w:t>
      </w:r>
    </w:p>
    <w:p w14:paraId="56AE661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①执勤时要精神振作，姿态良好，抬头挺胸。</w:t>
      </w:r>
    </w:p>
    <w:p w14:paraId="5DDADDD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②执勤中不准弯腰驼背、东倒西歪、前倾后靠、伸懒腰。</w:t>
      </w:r>
    </w:p>
    <w:p w14:paraId="3C3C743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③执勤中不袖手、背手、叉腰或将手插入口袋中。</w:t>
      </w:r>
    </w:p>
    <w:p w14:paraId="459BF3F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④执勤中不准吸烟、吃零食，上班前、工作中不允许喝酒、酗酒。</w:t>
      </w:r>
    </w:p>
    <w:p w14:paraId="0AEFF90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⑤执勤中不勾肩搭背、嬉笑打闹，不扎堆闲聊。</w:t>
      </w:r>
    </w:p>
    <w:p w14:paraId="3607E61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⑥执勤中不准哼歌、吹口哨、听收（录）音机、看书报，玩手机、看电子书。</w:t>
      </w:r>
    </w:p>
    <w:p w14:paraId="1D173C0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⑦执勤中不得随地吐痰，乱丢杂物。</w:t>
      </w:r>
    </w:p>
    <w:p w14:paraId="22DE20C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2.执勤期间必须文明用语。</w:t>
      </w:r>
      <w:bookmarkStart w:id="79" w:name="_Toc17901"/>
    </w:p>
    <w:p w14:paraId="165DC8F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3.执勤场所卫生管理规定</w:t>
      </w:r>
      <w:bookmarkEnd w:id="79"/>
    </w:p>
    <w:p w14:paraId="5095CD1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每班对岗亭整体卫生下班前进行清洁，遵守院方“6S”管理，保持环境整洁，包括不限于以下内容：</w:t>
      </w:r>
    </w:p>
    <w:p w14:paraId="047291B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①地面保持干净，无纸屑，残渣等杂物。</w:t>
      </w:r>
    </w:p>
    <w:p w14:paraId="77B889F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②门、窗玻璃用抹布进行清洁，保持无灰层和污渍。</w:t>
      </w:r>
    </w:p>
    <w:p w14:paraId="6C10142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③办公桌椅、岗亭内的空调、饮水机等电器设施保持干净，做到每日清洁。</w:t>
      </w:r>
    </w:p>
    <w:p w14:paraId="3BA695E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④岗亭内外无卫生死角。</w:t>
      </w:r>
    </w:p>
    <w:p w14:paraId="0AACF8F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bookmarkStart w:id="80" w:name="_Toc14736"/>
      <w:r>
        <w:rPr>
          <w:rFonts w:hint="eastAsia" w:ascii="仿宋" w:hAnsi="仿宋" w:eastAsia="仿宋" w:cs="仿宋"/>
          <w:b w:val="0"/>
          <w:bCs w:val="0"/>
          <w:color w:val="auto"/>
          <w:kern w:val="0"/>
          <w:sz w:val="24"/>
          <w:szCs w:val="24"/>
          <w:lang w:val="en-US" w:eastAsia="zh-CN" w:bidi="ar-SA"/>
        </w:rPr>
        <w:t>4.物品摆放管理规定</w:t>
      </w:r>
      <w:bookmarkEnd w:id="80"/>
    </w:p>
    <w:p w14:paraId="39F428A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①办公桌上不得有与工作无关的物品放置。</w:t>
      </w:r>
    </w:p>
    <w:p w14:paraId="590B023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②文件夹明确标识，按顺序整齐摆放。</w:t>
      </w:r>
    </w:p>
    <w:p w14:paraId="5B380A7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③各类标识牌、服务牌悬挂端正，位置正确。</w:t>
      </w:r>
    </w:p>
    <w:p w14:paraId="64FFAA8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④私人物品定点隐蔽摆放。</w:t>
      </w:r>
    </w:p>
    <w:p w14:paraId="317561B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⑤岗亭内的电器设施、办公桌椅以及其他物品按照规定予以摆放。</w:t>
      </w:r>
    </w:p>
    <w:p w14:paraId="35A3B3E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⑥工作中的相关表格记录文件使用时抽取，使用完毕后按照序号摆回原位。</w:t>
      </w:r>
    </w:p>
    <w:p w14:paraId="173CA12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bookmarkStart w:id="81" w:name="_Toc1527"/>
      <w:r>
        <w:rPr>
          <w:rFonts w:hint="eastAsia" w:ascii="仿宋" w:hAnsi="仿宋" w:eastAsia="仿宋" w:cs="仿宋"/>
          <w:b w:val="0"/>
          <w:bCs w:val="0"/>
          <w:color w:val="auto"/>
          <w:kern w:val="0"/>
          <w:sz w:val="24"/>
          <w:szCs w:val="24"/>
          <w:lang w:val="en-US" w:eastAsia="zh-CN" w:bidi="ar-SA"/>
        </w:rPr>
        <w:t>（四）工作交接规定</w:t>
      </w:r>
      <w:bookmarkEnd w:id="81"/>
    </w:p>
    <w:p w14:paraId="1792803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1.确保门禁闸机始终保持良好工作状态，有故障及时上报维修。</w:t>
      </w:r>
    </w:p>
    <w:p w14:paraId="04049D0D">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2.岗位队员之间必须当面交接，做好记录。</w:t>
      </w:r>
    </w:p>
    <w:p w14:paraId="361EA2B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3.接班队员主动向交班人员了解岗位工作情况、了解当班期间有无新规定，新要求。</w:t>
      </w:r>
    </w:p>
    <w:p w14:paraId="2151C8E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4.接班队员检查岗位各项记录表格填写是否齐全规范，各岗位卫生是否整洁后，在《值班记录》上接班签字确认。</w:t>
      </w:r>
    </w:p>
    <w:p w14:paraId="354F630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5.如岗位卫生未落实，接班人员可以不接班。待交班人员将卫生整理好再交接。</w:t>
      </w:r>
    </w:p>
    <w:p w14:paraId="223EC3B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6.交接班工作结束后如发现岗位装备器材的数量、质量情况有不齐全或损坏现象，及时向接班的班长报告接班情况。并在值班记录本上注明，双方签字确认。</w:t>
      </w:r>
    </w:p>
    <w:p w14:paraId="0918C8B8">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仿宋" w:hAnsi="仿宋" w:eastAsia="仿宋" w:cs="仿宋"/>
          <w:b/>
          <w:color w:val="auto"/>
          <w:sz w:val="24"/>
          <w:szCs w:val="24"/>
          <w:highlight w:val="none"/>
          <w:lang w:val="en-US" w:eastAsia="zh-CN"/>
        </w:rPr>
      </w:pPr>
      <w:bookmarkStart w:id="82" w:name="_Toc5093"/>
      <w:r>
        <w:rPr>
          <w:rFonts w:hint="eastAsia" w:ascii="仿宋" w:hAnsi="仿宋" w:eastAsia="仿宋" w:cs="仿宋"/>
          <w:b/>
          <w:color w:val="auto"/>
          <w:sz w:val="24"/>
          <w:szCs w:val="24"/>
          <w:highlight w:val="none"/>
          <w:lang w:val="en-US" w:eastAsia="zh-CN"/>
        </w:rPr>
        <w:t>七、应急事件处置措施</w:t>
      </w:r>
      <w:bookmarkEnd w:id="82"/>
    </w:p>
    <w:p w14:paraId="23D4FBD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（一）火灾事故处置措施</w:t>
      </w:r>
    </w:p>
    <w:p w14:paraId="5D54506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1.熟悉院方火灾应急处置流程，根据事故情况迅速启动应急处置。</w:t>
      </w:r>
    </w:p>
    <w:p w14:paraId="013E8E7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2.发生一般火灾或重大火灾事故，第一时间上报院方管理部门。</w:t>
      </w:r>
    </w:p>
    <w:p w14:paraId="1622AE6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3.要全力协助人员疏散、警戒、转移贵重物资等工作。</w:t>
      </w:r>
    </w:p>
    <w:p w14:paraId="1EB5A74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 xml:space="preserve">4.利用着火部位最近的灭火设施展开灭火，控制火势的蔓延，救火的同时遵循“救人第一”的原则，疏散人员，查找被困人员。 </w:t>
      </w:r>
    </w:p>
    <w:p w14:paraId="3C31F63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 xml:space="preserve">5.立即拨打119火警电话，进行求助。 </w:t>
      </w:r>
    </w:p>
    <w:p w14:paraId="54186544">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bookmarkStart w:id="83" w:name="_Toc25666"/>
      <w:r>
        <w:rPr>
          <w:rFonts w:hint="eastAsia" w:ascii="仿宋" w:hAnsi="仿宋" w:eastAsia="仿宋" w:cs="仿宋"/>
          <w:b w:val="0"/>
          <w:bCs w:val="0"/>
          <w:color w:val="auto"/>
          <w:kern w:val="0"/>
          <w:sz w:val="24"/>
          <w:szCs w:val="24"/>
          <w:lang w:val="en-US" w:eastAsia="zh-CN" w:bidi="ar-SA"/>
        </w:rPr>
        <w:t>（二）闹访</w:t>
      </w:r>
      <w:bookmarkEnd w:id="83"/>
      <w:r>
        <w:rPr>
          <w:rFonts w:hint="eastAsia" w:ascii="仿宋" w:hAnsi="仿宋" w:eastAsia="仿宋" w:cs="仿宋"/>
          <w:b w:val="0"/>
          <w:bCs w:val="0"/>
          <w:color w:val="auto"/>
          <w:kern w:val="0"/>
          <w:sz w:val="24"/>
          <w:szCs w:val="24"/>
          <w:lang w:val="en-US" w:eastAsia="zh-CN" w:bidi="ar-SA"/>
        </w:rPr>
        <w:t>及打架斗殴事件的处置措施</w:t>
      </w:r>
    </w:p>
    <w:p w14:paraId="4A5EC34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1.当门岗发生人员闹访事件时，第一时间维护现场秩序并上院方管理部门，根据情况拨打“110”向公安机关报警。</w:t>
      </w:r>
    </w:p>
    <w:p w14:paraId="0FDFF28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2.发生一般打架事件，保安立即采取劝阻措施，并立即报告院方管理部门共同处理。</w:t>
      </w:r>
    </w:p>
    <w:p w14:paraId="59E01B1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3.发生群殴事件，保安劝阻不了的，立即报告院方管理部门，同时报警。</w:t>
      </w:r>
    </w:p>
    <w:p w14:paraId="162FB8E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4.保安人员要加强对设备、设施及物资的看管，防止有人乘乱作案。</w:t>
      </w:r>
    </w:p>
    <w:p w14:paraId="4F7A925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5.打架中如有人受伤的，及时送医治疗，保安不得离开岗位。</w:t>
      </w:r>
    </w:p>
    <w:p w14:paraId="1D38DE7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p>
    <w:p w14:paraId="13D588FD">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b w:val="0"/>
          <w:bCs w:val="0"/>
          <w:color w:val="auto"/>
          <w:kern w:val="0"/>
          <w:sz w:val="24"/>
          <w:szCs w:val="24"/>
          <w:lang w:val="en-US" w:eastAsia="zh-CN" w:bidi="ar-SA"/>
        </w:rPr>
      </w:pPr>
    </w:p>
    <w:p w14:paraId="59B2B5DA">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仿宋" w:hAnsi="仿宋" w:eastAsia="仿宋" w:cs="仿宋"/>
          <w:b/>
          <w:color w:val="auto"/>
          <w:sz w:val="24"/>
          <w:szCs w:val="24"/>
          <w:highlight w:val="none"/>
          <w:lang w:val="en-US" w:eastAsia="zh-CN"/>
        </w:rPr>
      </w:pPr>
    </w:p>
    <w:p w14:paraId="4D803E9E">
      <w:pPr>
        <w:spacing w:line="440" w:lineRule="exact"/>
        <w:jc w:val="both"/>
        <w:rPr>
          <w:rFonts w:hint="eastAsia" w:ascii="仿宋" w:hAnsi="仿宋" w:eastAsia="仿宋" w:cs="仿宋"/>
          <w:b/>
          <w:bCs/>
          <w:color w:val="auto"/>
          <w:spacing w:val="20"/>
          <w:kern w:val="44"/>
          <w:sz w:val="32"/>
          <w:szCs w:val="32"/>
        </w:rPr>
      </w:pPr>
    </w:p>
    <w:p w14:paraId="1AEB208D">
      <w:pPr>
        <w:spacing w:line="440" w:lineRule="exact"/>
        <w:jc w:val="center"/>
        <w:rPr>
          <w:rFonts w:hint="eastAsia" w:ascii="仿宋" w:hAnsi="仿宋" w:eastAsia="仿宋" w:cs="仿宋"/>
          <w:b/>
          <w:bCs/>
          <w:color w:val="auto"/>
          <w:spacing w:val="20"/>
          <w:kern w:val="44"/>
          <w:sz w:val="32"/>
          <w:szCs w:val="32"/>
        </w:rPr>
      </w:pPr>
    </w:p>
    <w:p w14:paraId="56118B07">
      <w:pPr>
        <w:spacing w:line="440" w:lineRule="exact"/>
        <w:jc w:val="center"/>
        <w:rPr>
          <w:rFonts w:hint="eastAsia" w:ascii="仿宋" w:hAnsi="仿宋" w:eastAsia="仿宋" w:cs="仿宋"/>
          <w:b/>
          <w:bCs/>
          <w:color w:val="auto"/>
          <w:spacing w:val="20"/>
          <w:kern w:val="44"/>
          <w:sz w:val="32"/>
          <w:szCs w:val="32"/>
        </w:rPr>
      </w:pPr>
    </w:p>
    <w:p w14:paraId="03B63AFC">
      <w:pPr>
        <w:spacing w:line="440" w:lineRule="exact"/>
        <w:jc w:val="center"/>
        <w:rPr>
          <w:rFonts w:hint="eastAsia" w:ascii="仿宋" w:hAnsi="仿宋" w:eastAsia="仿宋" w:cs="仿宋"/>
          <w:b/>
          <w:bCs/>
          <w:color w:val="auto"/>
          <w:spacing w:val="20"/>
          <w:kern w:val="44"/>
          <w:sz w:val="32"/>
          <w:szCs w:val="32"/>
        </w:rPr>
      </w:pPr>
    </w:p>
    <w:p w14:paraId="56843308">
      <w:pPr>
        <w:spacing w:line="440" w:lineRule="exact"/>
        <w:jc w:val="center"/>
        <w:rPr>
          <w:rFonts w:hint="eastAsia" w:ascii="仿宋" w:hAnsi="仿宋" w:eastAsia="仿宋" w:cs="仿宋"/>
          <w:b/>
          <w:bCs/>
          <w:color w:val="auto"/>
          <w:spacing w:val="20"/>
          <w:kern w:val="44"/>
          <w:sz w:val="32"/>
          <w:szCs w:val="32"/>
        </w:rPr>
      </w:pPr>
    </w:p>
    <w:p w14:paraId="2D06E9ED">
      <w:pPr>
        <w:spacing w:line="440" w:lineRule="exact"/>
        <w:jc w:val="center"/>
        <w:rPr>
          <w:rFonts w:hint="eastAsia" w:ascii="仿宋" w:hAnsi="仿宋" w:eastAsia="仿宋" w:cs="仿宋"/>
          <w:b/>
          <w:bCs/>
          <w:color w:val="auto"/>
          <w:spacing w:val="20"/>
          <w:kern w:val="44"/>
          <w:sz w:val="32"/>
          <w:szCs w:val="32"/>
        </w:rPr>
      </w:pPr>
    </w:p>
    <w:p w14:paraId="6A096AF8">
      <w:pPr>
        <w:spacing w:line="440" w:lineRule="exact"/>
        <w:jc w:val="center"/>
        <w:rPr>
          <w:rFonts w:hint="eastAsia" w:ascii="仿宋" w:hAnsi="仿宋" w:eastAsia="仿宋" w:cs="仿宋"/>
          <w:b/>
          <w:bCs/>
          <w:color w:val="auto"/>
          <w:spacing w:val="20"/>
          <w:kern w:val="44"/>
          <w:sz w:val="32"/>
          <w:szCs w:val="32"/>
        </w:rPr>
      </w:pPr>
    </w:p>
    <w:p w14:paraId="43CC61FE">
      <w:pPr>
        <w:spacing w:line="440" w:lineRule="exact"/>
        <w:jc w:val="center"/>
        <w:rPr>
          <w:rFonts w:hint="eastAsia" w:ascii="仿宋" w:hAnsi="仿宋" w:eastAsia="仿宋" w:cs="仿宋"/>
          <w:b/>
          <w:bCs/>
          <w:color w:val="auto"/>
          <w:spacing w:val="20"/>
          <w:kern w:val="44"/>
          <w:sz w:val="32"/>
          <w:szCs w:val="32"/>
        </w:rPr>
      </w:pPr>
    </w:p>
    <w:p w14:paraId="5A060100">
      <w:pPr>
        <w:spacing w:line="440" w:lineRule="exact"/>
        <w:jc w:val="center"/>
        <w:outlineLvl w:val="0"/>
        <w:rPr>
          <w:rFonts w:hint="eastAsia" w:ascii="仿宋" w:hAnsi="仿宋" w:eastAsia="仿宋" w:cs="仿宋"/>
          <w:b/>
          <w:bCs/>
          <w:color w:val="auto"/>
          <w:spacing w:val="20"/>
          <w:kern w:val="44"/>
          <w:sz w:val="32"/>
          <w:szCs w:val="32"/>
        </w:rPr>
      </w:pPr>
      <w:bookmarkStart w:id="84" w:name="_Toc6447"/>
      <w:r>
        <w:rPr>
          <w:rFonts w:hint="eastAsia" w:ascii="仿宋" w:hAnsi="仿宋" w:eastAsia="仿宋" w:cs="仿宋"/>
          <w:b/>
          <w:bCs/>
          <w:color w:val="auto"/>
          <w:spacing w:val="20"/>
          <w:kern w:val="44"/>
          <w:sz w:val="32"/>
          <w:szCs w:val="32"/>
        </w:rPr>
        <w:t>第五部分  商务条款</w:t>
      </w:r>
      <w:bookmarkEnd w:id="84"/>
    </w:p>
    <w:p w14:paraId="7641690D">
      <w:pPr>
        <w:tabs>
          <w:tab w:val="left" w:pos="3485"/>
        </w:tabs>
        <w:spacing w:line="4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服务期限</w:t>
      </w:r>
      <w:r>
        <w:rPr>
          <w:rFonts w:hint="eastAsia" w:ascii="仿宋" w:hAnsi="仿宋" w:eastAsia="仿宋" w:cs="仿宋"/>
          <w:b/>
          <w:bCs/>
          <w:color w:val="auto"/>
          <w:sz w:val="24"/>
          <w:szCs w:val="24"/>
        </w:rPr>
        <w:t>及地点：</w:t>
      </w:r>
    </w:p>
    <w:p w14:paraId="525BC2A6">
      <w:pPr>
        <w:tabs>
          <w:tab w:val="left" w:pos="268"/>
        </w:tabs>
        <w:adjustRightInd w:val="0"/>
        <w:snapToGrid w:val="0"/>
        <w:spacing w:line="460" w:lineRule="exact"/>
        <w:ind w:firstLine="600" w:firstLineChars="2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服务期限</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自合同签订之日起一年，根据考核结果服务较好且经院方同意可续签服务，续签不超过两年。</w:t>
      </w:r>
    </w:p>
    <w:p w14:paraId="05F8D2D8">
      <w:pPr>
        <w:tabs>
          <w:tab w:val="left" w:pos="268"/>
        </w:tabs>
        <w:adjustRightInd w:val="0"/>
        <w:snapToGrid w:val="0"/>
        <w:spacing w:line="460" w:lineRule="exact"/>
        <w:ind w:firstLine="600" w:firstLineChars="25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2、服务地点：汉滨区第三人民医院精神康复中心</w:t>
      </w:r>
    </w:p>
    <w:p w14:paraId="428C76AB">
      <w:pPr>
        <w:pStyle w:val="10"/>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二、</w:t>
      </w:r>
      <w:r>
        <w:rPr>
          <w:rFonts w:hint="eastAsia" w:ascii="仿宋" w:hAnsi="仿宋" w:eastAsia="仿宋" w:cs="仿宋"/>
          <w:b/>
          <w:bCs/>
          <w:color w:val="auto"/>
          <w:kern w:val="2"/>
          <w:sz w:val="24"/>
          <w:szCs w:val="24"/>
          <w:lang w:val="en-US" w:eastAsia="zh-CN" w:bidi="ar-SA"/>
        </w:rPr>
        <w:t>质量标准：合格。</w:t>
      </w:r>
    </w:p>
    <w:p w14:paraId="47C22643">
      <w:pPr>
        <w:pStyle w:val="10"/>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付款方式：</w:t>
      </w:r>
    </w:p>
    <w:p w14:paraId="6DC7CAEC">
      <w:pPr>
        <w:pStyle w:val="10"/>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1、安保服务费每岗每月</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lang w:val="en-US" w:eastAsia="zh-CN"/>
        </w:rPr>
        <w:t>元 , 每月合计</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lang w:val="en-US" w:eastAsia="zh-CN"/>
        </w:rPr>
        <w:t>元(大写: 人民币 )，实行考核支付。</w:t>
      </w:r>
    </w:p>
    <w:p w14:paraId="44779ADA">
      <w:pPr>
        <w:pStyle w:val="10"/>
        <w:keepNext w:val="0"/>
        <w:keepLines w:val="0"/>
        <w:pageBreakBefore w:val="0"/>
        <w:kinsoku/>
        <w:wordWrap/>
        <w:overflowPunct/>
        <w:topLinePunct w:val="0"/>
        <w:autoSpaceDE/>
        <w:autoSpaceDN/>
        <w:bidi w:val="0"/>
        <w:spacing w:line="440" w:lineRule="exact"/>
        <w:ind w:firstLine="482" w:firstLineChars="20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2、院方依据服务需求及投标文件制定考核标准，每月进行考核，根据考核得分情况向乙方支付保安服务费，由保卫科负责。</w:t>
      </w:r>
    </w:p>
    <w:p w14:paraId="589B452E">
      <w:pPr>
        <w:pStyle w:val="10"/>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四、验收要求</w:t>
      </w:r>
    </w:p>
    <w:p w14:paraId="62BB857F">
      <w:pPr>
        <w:adjustRightIn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1.人员资质验收：检查保安员的身份证明、健康证明、无犯罪记录证明等相关资质文件。 核实保安员的培训记录和考核成绩，确保其具备相应的业务知识和技能。 </w:t>
      </w:r>
    </w:p>
    <w:p w14:paraId="3584D468">
      <w:pPr>
        <w:adjustRightIn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2.装备配备验收： 检查保安员的装备配备情况，符合技术规格要求，确保其能够正常工作。 </w:t>
      </w:r>
    </w:p>
    <w:p w14:paraId="1FDADFAE">
      <w:pPr>
        <w:adjustRightIn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3.服务质量验收：通过问卷调查、现场观察等方式，收集对保安服务质量的反馈意见。 检查保安员的巡逻记录、出入登记记录、安全检查记录等工作记录， 确保其认真履行职责。模拟突发事件，检验保安员的应急处置能力和反应速度。 </w:t>
      </w:r>
    </w:p>
    <w:p w14:paraId="02552FF4">
      <w:pPr>
        <w:adjustRightIn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4.制度执行验收： 检查保安服务公司是否制定了完善的管理制度和操作规程。核 </w:t>
      </w:r>
    </w:p>
    <w:p w14:paraId="1FA208FD">
      <w:pPr>
        <w:adjustRightIn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实保安员是否严格遵守院方的各项规章制度和保安服务单位的操作规程。 </w:t>
      </w:r>
    </w:p>
    <w:p w14:paraId="667F71B0">
      <w:pPr>
        <w:adjustRightInd w:val="0"/>
        <w:spacing w:line="460" w:lineRule="exact"/>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5.验收依据：合同文本；磋商文件及澄清函、竞争性磋商响应文件；</w:t>
      </w:r>
    </w:p>
    <w:p w14:paraId="256B2FC6">
      <w:pPr>
        <w:adjustRightInd w:val="0"/>
        <w:spacing w:line="4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合同实施：</w:t>
      </w:r>
    </w:p>
    <w:p w14:paraId="16A00AE7">
      <w:pPr>
        <w:adjustRightIn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若未能在</w:t>
      </w:r>
      <w:r>
        <w:rPr>
          <w:rFonts w:hint="eastAsia" w:ascii="仿宋" w:hAnsi="仿宋" w:eastAsia="仿宋" w:cs="仿宋"/>
          <w:color w:val="auto"/>
          <w:sz w:val="24"/>
          <w:szCs w:val="24"/>
          <w:lang w:val="en-US" w:eastAsia="zh-CN"/>
        </w:rPr>
        <w:t>服务期限</w:t>
      </w:r>
      <w:r>
        <w:rPr>
          <w:rFonts w:hint="eastAsia" w:ascii="仿宋" w:hAnsi="仿宋" w:eastAsia="仿宋" w:cs="仿宋"/>
          <w:color w:val="auto"/>
          <w:sz w:val="24"/>
          <w:szCs w:val="24"/>
        </w:rPr>
        <w:t>内完成合同规定的义务，由此对采购人造成的延误和一切损失，由</w:t>
      </w: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承担和赔偿。</w:t>
      </w:r>
    </w:p>
    <w:p w14:paraId="32625B3D">
      <w:pPr>
        <w:adjustRightInd w:val="0"/>
        <w:spacing w:line="46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、违约责任：</w:t>
      </w:r>
    </w:p>
    <w:p w14:paraId="5F0E8A14">
      <w:pPr>
        <w:adjustRightIn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1、按《中华人民共和国民法典》中的相关条款执行。</w:t>
      </w:r>
    </w:p>
    <w:p w14:paraId="58F29977">
      <w:pPr>
        <w:adjustRightInd w:val="0"/>
        <w:spacing w:line="460" w:lineRule="exact"/>
        <w:ind w:firstLine="480" w:firstLineChars="200"/>
        <w:rPr>
          <w:rFonts w:hint="eastAsia" w:ascii="仿宋" w:hAnsi="仿宋" w:eastAsia="仿宋" w:cs="仿宋"/>
          <w:b/>
          <w:bCs/>
          <w:spacing w:val="20"/>
          <w:kern w:val="44"/>
          <w:sz w:val="24"/>
          <w:szCs w:val="24"/>
          <w:lang w:eastAsia="zh-CN"/>
        </w:rPr>
      </w:pPr>
      <w:r>
        <w:rPr>
          <w:rFonts w:hint="eastAsia" w:ascii="仿宋" w:hAnsi="仿宋" w:eastAsia="仿宋" w:cs="仿宋"/>
          <w:color w:val="auto"/>
          <w:sz w:val="24"/>
          <w:szCs w:val="24"/>
        </w:rPr>
        <w:t>2、未按合同要求提供</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或</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质量不能满足技术要求，使用单位有权终止合同，并对供方违约行为进行追究，同时按《政府采购法》的有关规定进行处罚</w:t>
      </w:r>
      <w:r>
        <w:rPr>
          <w:rFonts w:hint="eastAsia" w:ascii="仿宋" w:hAnsi="仿宋" w:eastAsia="仿宋" w:cs="仿宋"/>
          <w:color w:val="auto"/>
          <w:sz w:val="24"/>
          <w:szCs w:val="24"/>
          <w:lang w:eastAsia="zh-CN"/>
        </w:rPr>
        <w:t>。</w:t>
      </w:r>
    </w:p>
    <w:p w14:paraId="7FDF6867">
      <w:pPr>
        <w:spacing w:line="440" w:lineRule="exact"/>
        <w:jc w:val="both"/>
        <w:rPr>
          <w:rFonts w:hint="eastAsia" w:ascii="仿宋" w:hAnsi="仿宋" w:eastAsia="仿宋" w:cs="仿宋"/>
          <w:b/>
          <w:bCs/>
          <w:spacing w:val="20"/>
          <w:kern w:val="44"/>
          <w:sz w:val="32"/>
          <w:szCs w:val="32"/>
        </w:rPr>
      </w:pPr>
    </w:p>
    <w:p w14:paraId="0DA6B30B">
      <w:pPr>
        <w:spacing w:line="440" w:lineRule="exact"/>
        <w:jc w:val="center"/>
        <w:outlineLvl w:val="0"/>
        <w:rPr>
          <w:rFonts w:hint="eastAsia" w:ascii="仿宋" w:hAnsi="仿宋" w:eastAsia="仿宋" w:cs="仿宋"/>
          <w:b/>
          <w:bCs/>
          <w:spacing w:val="20"/>
          <w:kern w:val="44"/>
          <w:sz w:val="32"/>
          <w:szCs w:val="32"/>
        </w:rPr>
      </w:pPr>
      <w:bookmarkStart w:id="85" w:name="_Toc12156"/>
      <w:r>
        <w:rPr>
          <w:rFonts w:hint="eastAsia" w:ascii="仿宋" w:hAnsi="仿宋" w:eastAsia="仿宋" w:cs="仿宋"/>
          <w:b/>
          <w:bCs/>
          <w:spacing w:val="20"/>
          <w:kern w:val="44"/>
          <w:sz w:val="32"/>
          <w:szCs w:val="32"/>
        </w:rPr>
        <w:t>第六部分  合同条款（格式）</w:t>
      </w:r>
      <w:bookmarkEnd w:id="85"/>
    </w:p>
    <w:p w14:paraId="7D69AE23">
      <w:pPr>
        <w:spacing w:line="440" w:lineRule="exact"/>
        <w:ind w:firstLine="723" w:firstLineChars="200"/>
        <w:jc w:val="center"/>
        <w:rPr>
          <w:rFonts w:hint="eastAsia" w:ascii="仿宋" w:hAnsi="仿宋" w:eastAsia="仿宋" w:cs="仿宋"/>
          <w:b/>
          <w:bCs/>
          <w:spacing w:val="20"/>
          <w:kern w:val="44"/>
          <w:sz w:val="32"/>
          <w:szCs w:val="32"/>
        </w:rPr>
      </w:pPr>
    </w:p>
    <w:p w14:paraId="4B26B04A">
      <w:pPr>
        <w:spacing w:line="440" w:lineRule="exact"/>
        <w:ind w:firstLine="723" w:firstLineChars="200"/>
        <w:jc w:val="center"/>
        <w:rPr>
          <w:rFonts w:hint="eastAsia" w:ascii="仿宋" w:hAnsi="仿宋" w:eastAsia="仿宋" w:cs="仿宋"/>
          <w:b/>
          <w:bCs/>
          <w:spacing w:val="20"/>
          <w:kern w:val="44"/>
          <w:sz w:val="32"/>
          <w:szCs w:val="32"/>
        </w:rPr>
      </w:pPr>
    </w:p>
    <w:p w14:paraId="0B49DE57">
      <w:pPr>
        <w:spacing w:line="440" w:lineRule="exact"/>
        <w:ind w:firstLine="723" w:firstLineChars="200"/>
        <w:jc w:val="center"/>
        <w:rPr>
          <w:rFonts w:hint="eastAsia" w:ascii="仿宋" w:hAnsi="仿宋" w:eastAsia="仿宋" w:cs="仿宋"/>
          <w:b/>
          <w:bCs/>
          <w:spacing w:val="20"/>
          <w:kern w:val="44"/>
          <w:sz w:val="32"/>
          <w:szCs w:val="32"/>
        </w:rPr>
      </w:pPr>
    </w:p>
    <w:p w14:paraId="1D1D1A00">
      <w:pPr>
        <w:spacing w:line="440" w:lineRule="exact"/>
        <w:ind w:firstLine="723" w:firstLineChars="200"/>
        <w:jc w:val="center"/>
        <w:rPr>
          <w:rFonts w:hint="eastAsia" w:ascii="仿宋" w:hAnsi="仿宋" w:eastAsia="仿宋" w:cs="仿宋"/>
          <w:b/>
          <w:bCs/>
          <w:spacing w:val="20"/>
          <w:kern w:val="44"/>
          <w:sz w:val="32"/>
          <w:szCs w:val="32"/>
        </w:rPr>
      </w:pPr>
    </w:p>
    <w:p w14:paraId="0ED293D0">
      <w:pPr>
        <w:spacing w:line="440" w:lineRule="exact"/>
        <w:ind w:firstLine="723" w:firstLineChars="200"/>
        <w:jc w:val="center"/>
        <w:rPr>
          <w:rFonts w:hint="eastAsia" w:ascii="仿宋" w:hAnsi="仿宋" w:eastAsia="仿宋" w:cs="仿宋"/>
          <w:b/>
          <w:bCs/>
          <w:spacing w:val="20"/>
          <w:kern w:val="44"/>
          <w:sz w:val="32"/>
          <w:szCs w:val="32"/>
        </w:rPr>
      </w:pPr>
    </w:p>
    <w:p w14:paraId="71720F30">
      <w:pPr>
        <w:jc w:val="center"/>
        <w:rPr>
          <w:rFonts w:hint="eastAsia" w:ascii="仿宋" w:hAnsi="仿宋" w:eastAsia="仿宋" w:cs="仿宋"/>
          <w:color w:val="auto"/>
          <w:sz w:val="24"/>
          <w:highlight w:val="none"/>
        </w:rPr>
      </w:pPr>
      <w:r>
        <w:rPr>
          <w:rFonts w:hint="eastAsia" w:ascii="仿宋" w:hAnsi="仿宋" w:eastAsia="仿宋" w:cs="仿宋"/>
          <w:color w:val="auto"/>
          <w:sz w:val="48"/>
          <w:highlight w:val="none"/>
        </w:rPr>
        <w:t>政府采购合同书</w:t>
      </w:r>
    </w:p>
    <w:p w14:paraId="2BD05ADF">
      <w:pPr>
        <w:spacing w:line="200" w:lineRule="exact"/>
        <w:jc w:val="left"/>
        <w:rPr>
          <w:rFonts w:hint="eastAsia" w:ascii="仿宋" w:hAnsi="仿宋" w:eastAsia="仿宋" w:cs="仿宋"/>
          <w:color w:val="auto"/>
          <w:sz w:val="24"/>
          <w:highlight w:val="none"/>
        </w:rPr>
      </w:pPr>
    </w:p>
    <w:p w14:paraId="5DDF6B13">
      <w:pPr>
        <w:spacing w:line="200" w:lineRule="exact"/>
        <w:jc w:val="left"/>
        <w:rPr>
          <w:rFonts w:hint="eastAsia" w:ascii="仿宋" w:hAnsi="仿宋" w:eastAsia="仿宋" w:cs="仿宋"/>
          <w:color w:val="auto"/>
          <w:sz w:val="24"/>
          <w:highlight w:val="none"/>
        </w:rPr>
      </w:pPr>
    </w:p>
    <w:p w14:paraId="41BD6C63">
      <w:pPr>
        <w:jc w:val="center"/>
        <w:rPr>
          <w:rFonts w:hint="eastAsia" w:ascii="仿宋" w:hAnsi="仿宋" w:eastAsia="仿宋" w:cs="仿宋"/>
          <w:color w:val="auto"/>
          <w:sz w:val="48"/>
          <w:highlight w:val="none"/>
          <w:lang w:val="en-US" w:eastAsia="zh-CN"/>
        </w:rPr>
      </w:pPr>
      <w:r>
        <w:rPr>
          <w:rFonts w:hint="eastAsia" w:ascii="仿宋" w:hAnsi="仿宋" w:eastAsia="仿宋" w:cs="仿宋"/>
          <w:color w:val="auto"/>
          <w:sz w:val="48"/>
          <w:highlight w:val="none"/>
          <w:lang w:val="en-US" w:eastAsia="zh-CN"/>
        </w:rPr>
        <w:t>（示范文本）</w:t>
      </w:r>
    </w:p>
    <w:p w14:paraId="7B0770D9">
      <w:pPr>
        <w:spacing w:line="200" w:lineRule="exact"/>
        <w:jc w:val="left"/>
        <w:rPr>
          <w:rFonts w:hint="eastAsia" w:ascii="仿宋" w:hAnsi="仿宋" w:eastAsia="仿宋" w:cs="仿宋"/>
          <w:color w:val="auto"/>
          <w:sz w:val="24"/>
          <w:highlight w:val="none"/>
        </w:rPr>
      </w:pPr>
    </w:p>
    <w:p w14:paraId="04C16106">
      <w:pPr>
        <w:spacing w:line="200" w:lineRule="exact"/>
        <w:jc w:val="left"/>
        <w:rPr>
          <w:rFonts w:hint="eastAsia" w:ascii="仿宋" w:hAnsi="仿宋" w:eastAsia="仿宋" w:cs="仿宋"/>
          <w:color w:val="auto"/>
          <w:sz w:val="24"/>
          <w:highlight w:val="none"/>
        </w:rPr>
      </w:pPr>
    </w:p>
    <w:p w14:paraId="187B5669">
      <w:pPr>
        <w:spacing w:line="200" w:lineRule="exact"/>
        <w:jc w:val="left"/>
        <w:rPr>
          <w:rFonts w:hint="eastAsia" w:ascii="仿宋" w:hAnsi="仿宋" w:eastAsia="仿宋" w:cs="仿宋"/>
          <w:color w:val="auto"/>
          <w:sz w:val="24"/>
          <w:highlight w:val="none"/>
        </w:rPr>
      </w:pPr>
    </w:p>
    <w:p w14:paraId="7FFB5219">
      <w:pPr>
        <w:spacing w:line="440" w:lineRule="exact"/>
        <w:ind w:firstLine="723" w:firstLineChars="200"/>
        <w:jc w:val="center"/>
        <w:rPr>
          <w:rFonts w:hint="eastAsia" w:ascii="仿宋" w:hAnsi="仿宋" w:eastAsia="仿宋" w:cs="仿宋"/>
          <w:b/>
          <w:bCs/>
          <w:spacing w:val="20"/>
          <w:kern w:val="44"/>
          <w:sz w:val="32"/>
          <w:szCs w:val="32"/>
        </w:rPr>
      </w:pPr>
    </w:p>
    <w:p w14:paraId="3E42DD95">
      <w:pPr>
        <w:pStyle w:val="11"/>
        <w:rPr>
          <w:rFonts w:hint="eastAsia" w:ascii="仿宋" w:hAnsi="仿宋" w:eastAsia="仿宋" w:cs="仿宋"/>
          <w:b/>
          <w:bCs/>
          <w:spacing w:val="20"/>
          <w:kern w:val="44"/>
          <w:sz w:val="32"/>
          <w:szCs w:val="32"/>
        </w:rPr>
      </w:pPr>
    </w:p>
    <w:p w14:paraId="23951971">
      <w:pPr>
        <w:pStyle w:val="11"/>
        <w:rPr>
          <w:rFonts w:hint="eastAsia" w:ascii="仿宋" w:hAnsi="仿宋" w:eastAsia="仿宋" w:cs="仿宋"/>
          <w:b/>
          <w:bCs/>
          <w:spacing w:val="20"/>
          <w:kern w:val="44"/>
          <w:sz w:val="32"/>
          <w:szCs w:val="32"/>
        </w:rPr>
      </w:pPr>
    </w:p>
    <w:p w14:paraId="719AB6F0">
      <w:pPr>
        <w:pStyle w:val="11"/>
        <w:rPr>
          <w:rFonts w:hint="eastAsia" w:ascii="仿宋" w:hAnsi="仿宋" w:eastAsia="仿宋" w:cs="仿宋"/>
          <w:b/>
          <w:bCs/>
          <w:spacing w:val="20"/>
          <w:kern w:val="44"/>
          <w:sz w:val="32"/>
          <w:szCs w:val="32"/>
        </w:rPr>
      </w:pPr>
    </w:p>
    <w:p w14:paraId="320AC3C8">
      <w:pPr>
        <w:pStyle w:val="11"/>
        <w:rPr>
          <w:rFonts w:hint="eastAsia" w:ascii="仿宋" w:hAnsi="仿宋" w:eastAsia="仿宋" w:cs="仿宋"/>
          <w:b/>
          <w:bCs/>
          <w:spacing w:val="20"/>
          <w:kern w:val="44"/>
          <w:sz w:val="32"/>
          <w:szCs w:val="32"/>
        </w:rPr>
      </w:pPr>
    </w:p>
    <w:p w14:paraId="3D8A6AE5">
      <w:pPr>
        <w:pStyle w:val="11"/>
        <w:rPr>
          <w:rFonts w:hint="eastAsia" w:ascii="仿宋" w:hAnsi="仿宋" w:eastAsia="仿宋" w:cs="仿宋"/>
          <w:b/>
          <w:bCs/>
          <w:spacing w:val="20"/>
          <w:kern w:val="44"/>
          <w:sz w:val="32"/>
          <w:szCs w:val="32"/>
        </w:rPr>
      </w:pPr>
    </w:p>
    <w:p w14:paraId="55FB0A25">
      <w:pPr>
        <w:pStyle w:val="11"/>
        <w:rPr>
          <w:rFonts w:hint="eastAsia" w:ascii="仿宋" w:hAnsi="仿宋" w:eastAsia="仿宋" w:cs="仿宋"/>
          <w:b/>
          <w:bCs/>
          <w:spacing w:val="20"/>
          <w:kern w:val="44"/>
          <w:sz w:val="32"/>
          <w:szCs w:val="32"/>
        </w:rPr>
      </w:pPr>
    </w:p>
    <w:p w14:paraId="4FF0E1CA">
      <w:pPr>
        <w:pStyle w:val="11"/>
        <w:rPr>
          <w:rFonts w:hint="eastAsia" w:ascii="仿宋" w:hAnsi="仿宋" w:eastAsia="仿宋" w:cs="仿宋"/>
          <w:b/>
          <w:bCs/>
          <w:spacing w:val="20"/>
          <w:kern w:val="44"/>
          <w:sz w:val="32"/>
          <w:szCs w:val="32"/>
        </w:rPr>
      </w:pPr>
    </w:p>
    <w:p w14:paraId="359A6C7A">
      <w:pPr>
        <w:pStyle w:val="11"/>
        <w:rPr>
          <w:rFonts w:hint="eastAsia" w:ascii="仿宋" w:hAnsi="仿宋" w:eastAsia="仿宋" w:cs="仿宋"/>
          <w:b/>
          <w:bCs/>
          <w:spacing w:val="20"/>
          <w:kern w:val="44"/>
          <w:sz w:val="32"/>
          <w:szCs w:val="32"/>
        </w:rPr>
      </w:pPr>
    </w:p>
    <w:p w14:paraId="3D9FC9D8">
      <w:pPr>
        <w:pStyle w:val="11"/>
        <w:rPr>
          <w:rFonts w:hint="eastAsia" w:ascii="仿宋" w:hAnsi="仿宋" w:eastAsia="仿宋" w:cs="仿宋"/>
          <w:b/>
          <w:bCs/>
          <w:spacing w:val="20"/>
          <w:kern w:val="44"/>
          <w:sz w:val="32"/>
          <w:szCs w:val="32"/>
        </w:rPr>
      </w:pPr>
    </w:p>
    <w:p w14:paraId="18FE8D3C">
      <w:pPr>
        <w:pStyle w:val="11"/>
        <w:rPr>
          <w:rFonts w:hint="eastAsia" w:ascii="仿宋" w:hAnsi="仿宋" w:eastAsia="仿宋" w:cs="仿宋"/>
          <w:b/>
          <w:bCs/>
          <w:spacing w:val="20"/>
          <w:kern w:val="44"/>
          <w:sz w:val="32"/>
          <w:szCs w:val="32"/>
        </w:rPr>
      </w:pPr>
    </w:p>
    <w:p w14:paraId="33682B7B">
      <w:pPr>
        <w:pStyle w:val="11"/>
        <w:rPr>
          <w:rFonts w:hint="eastAsia" w:ascii="仿宋" w:hAnsi="仿宋" w:eastAsia="仿宋" w:cs="仿宋"/>
          <w:b/>
          <w:bCs/>
          <w:spacing w:val="20"/>
          <w:kern w:val="44"/>
          <w:sz w:val="32"/>
          <w:szCs w:val="32"/>
        </w:rPr>
      </w:pPr>
    </w:p>
    <w:p w14:paraId="1FB707EE">
      <w:pPr>
        <w:pStyle w:val="11"/>
        <w:rPr>
          <w:rFonts w:hint="eastAsia" w:ascii="仿宋" w:hAnsi="仿宋" w:eastAsia="仿宋" w:cs="仿宋"/>
          <w:b/>
          <w:bCs/>
          <w:spacing w:val="20"/>
          <w:kern w:val="44"/>
          <w:sz w:val="32"/>
          <w:szCs w:val="32"/>
        </w:rPr>
      </w:pPr>
    </w:p>
    <w:p w14:paraId="66C35BF7">
      <w:pPr>
        <w:spacing w:line="360" w:lineRule="auto"/>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合同主要条款</w:t>
      </w:r>
    </w:p>
    <w:p w14:paraId="01171D69">
      <w:pPr>
        <w:snapToGrid w:val="0"/>
        <w:spacing w:line="240" w:lineRule="atLeast"/>
        <w:ind w:right="480"/>
        <w:rPr>
          <w:rFonts w:hint="eastAsia" w:ascii="仿宋" w:hAnsi="仿宋" w:eastAsia="仿宋" w:cs="仿宋"/>
          <w:bCs/>
          <w:color w:val="auto"/>
          <w:sz w:val="24"/>
          <w:szCs w:val="24"/>
        </w:rPr>
      </w:pPr>
    </w:p>
    <w:p w14:paraId="5E782472">
      <w:pPr>
        <w:pStyle w:val="10"/>
        <w:spacing w:before="305" w:line="221" w:lineRule="auto"/>
        <w:rPr>
          <w:rFonts w:hint="eastAsia" w:ascii="仿宋" w:hAnsi="仿宋" w:eastAsia="仿宋" w:cs="仿宋"/>
          <w:b/>
          <w:bCs/>
          <w:sz w:val="24"/>
          <w:szCs w:val="24"/>
        </w:rPr>
      </w:pPr>
      <w:r>
        <w:rPr>
          <w:rFonts w:hint="eastAsia" w:ascii="仿宋" w:hAnsi="仿宋" w:eastAsia="仿宋" w:cs="仿宋"/>
          <w:b/>
          <w:bCs/>
          <w:spacing w:val="-7"/>
          <w:sz w:val="24"/>
          <w:szCs w:val="24"/>
        </w:rPr>
        <w:t>甲方：</w:t>
      </w:r>
      <w:r>
        <w:rPr>
          <w:rFonts w:hint="eastAsia" w:ascii="仿宋" w:hAnsi="仿宋" w:eastAsia="仿宋" w:cs="仿宋"/>
          <w:b/>
          <w:bCs/>
          <w:spacing w:val="-7"/>
          <w:sz w:val="24"/>
          <w:szCs w:val="24"/>
          <w:u w:val="single"/>
        </w:rPr>
        <w:t>汉滨区第三人民医院</w:t>
      </w:r>
      <w:r>
        <w:rPr>
          <w:rFonts w:hint="eastAsia" w:ascii="仿宋" w:hAnsi="仿宋" w:eastAsia="仿宋" w:cs="仿宋"/>
          <w:b/>
          <w:bCs/>
          <w:spacing w:val="-7"/>
          <w:sz w:val="24"/>
          <w:szCs w:val="24"/>
        </w:rPr>
        <w:t>(以下简称甲方)</w:t>
      </w:r>
    </w:p>
    <w:p w14:paraId="0F4C890A">
      <w:pPr>
        <w:pStyle w:val="10"/>
        <w:spacing w:before="258" w:line="221" w:lineRule="auto"/>
        <w:rPr>
          <w:rFonts w:hint="eastAsia" w:ascii="仿宋" w:hAnsi="仿宋" w:eastAsia="仿宋" w:cs="仿宋"/>
          <w:sz w:val="24"/>
          <w:szCs w:val="24"/>
        </w:rPr>
      </w:pPr>
      <w:r>
        <w:rPr>
          <w:rFonts w:hint="eastAsia" w:ascii="仿宋" w:hAnsi="仿宋" w:eastAsia="仿宋" w:cs="仿宋"/>
          <w:b/>
          <w:bCs/>
          <w:spacing w:val="-14"/>
          <w:sz w:val="24"/>
          <w:szCs w:val="24"/>
        </w:rPr>
        <w:t>乙方：</w:t>
      </w:r>
      <w:r>
        <w:rPr>
          <w:rFonts w:hint="eastAsia" w:ascii="仿宋" w:hAnsi="仿宋" w:eastAsia="仿宋" w:cs="仿宋"/>
          <w:b/>
          <w:bCs/>
          <w:spacing w:val="-14"/>
          <w:sz w:val="24"/>
          <w:szCs w:val="24"/>
          <w:u w:val="single"/>
          <w:lang w:val="en-US" w:eastAsia="zh-CN"/>
        </w:rPr>
        <w:t xml:space="preserve">                       </w:t>
      </w:r>
      <w:r>
        <w:rPr>
          <w:rFonts w:hint="eastAsia" w:ascii="仿宋" w:hAnsi="仿宋" w:eastAsia="仿宋" w:cs="仿宋"/>
          <w:b/>
          <w:bCs/>
          <w:spacing w:val="-14"/>
          <w:sz w:val="24"/>
          <w:szCs w:val="24"/>
        </w:rPr>
        <w:t>(以下简称乙方)</w:t>
      </w:r>
    </w:p>
    <w:p w14:paraId="0C583844">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甲方因工作需要，与乙方本着平等自愿、协商一致、公正  公平、诚实信用的原则，根据《中华人民共和国劳动合同法》 及有关法律法规规定，签订本协议，并承诺共同遵守。</w:t>
      </w:r>
    </w:p>
    <w:p w14:paraId="266FD2FB">
      <w:pPr>
        <w:spacing w:before="53" w:line="222" w:lineRule="auto"/>
        <w:ind w:left="614"/>
        <w:outlineLvl w:val="9"/>
        <w:rPr>
          <w:rFonts w:hint="eastAsia" w:ascii="仿宋" w:hAnsi="仿宋" w:eastAsia="仿宋" w:cs="仿宋"/>
          <w:sz w:val="24"/>
          <w:szCs w:val="24"/>
          <w:highlight w:val="none"/>
          <w:lang w:eastAsia="zh-CN"/>
        </w:rPr>
      </w:pPr>
      <w:r>
        <w:rPr>
          <w:rFonts w:hint="eastAsia" w:ascii="仿宋" w:hAnsi="仿宋" w:eastAsia="仿宋" w:cs="仿宋"/>
          <w:b/>
          <w:bCs/>
          <w:spacing w:val="-13"/>
          <w:sz w:val="24"/>
          <w:szCs w:val="24"/>
          <w:highlight w:val="none"/>
        </w:rPr>
        <w:t>一、</w:t>
      </w:r>
      <w:r>
        <w:rPr>
          <w:rFonts w:hint="eastAsia" w:ascii="仿宋" w:hAnsi="仿宋" w:eastAsia="仿宋" w:cs="仿宋"/>
          <w:b/>
          <w:bCs/>
          <w:spacing w:val="-13"/>
          <w:sz w:val="24"/>
          <w:szCs w:val="24"/>
          <w:highlight w:val="none"/>
          <w:lang w:val="en-US" w:eastAsia="zh-CN"/>
        </w:rPr>
        <w:t>服务期限</w:t>
      </w:r>
    </w:p>
    <w:p w14:paraId="6B16DD1D">
      <w:pPr>
        <w:adjustRightInd w:val="0"/>
        <w:snapToGrid w:val="0"/>
        <w:spacing w:line="460" w:lineRule="exact"/>
        <w:ind w:firstLine="602" w:firstLineChars="25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服务期限</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服务期一年。根据考核结果服务较好且经院方同意可续签服务，续签不超过两年。</w:t>
      </w:r>
    </w:p>
    <w:p w14:paraId="09F8D5C4">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本协议自</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日起至</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日止。双方如需续签协议，应在本协议期满前30日内，以</w:t>
      </w:r>
      <w:r>
        <w:rPr>
          <w:rFonts w:hint="eastAsia" w:ascii="仿宋" w:hAnsi="仿宋" w:eastAsia="仿宋" w:cs="仿宋"/>
          <w:color w:val="000000" w:themeColor="text1"/>
          <w:sz w:val="24"/>
          <w:szCs w:val="24"/>
          <w:highlight w:val="none"/>
          <w:u w:val="single"/>
          <w14:textFill>
            <w14:solidFill>
              <w14:schemeClr w14:val="tx1"/>
            </w14:solidFill>
          </w14:textFill>
        </w:rPr>
        <w:t>书面方式</w:t>
      </w:r>
      <w:r>
        <w:rPr>
          <w:rFonts w:hint="eastAsia" w:ascii="仿宋" w:hAnsi="仿宋" w:eastAsia="仿宋" w:cs="仿宋"/>
          <w:color w:val="000000" w:themeColor="text1"/>
          <w:sz w:val="24"/>
          <w:szCs w:val="24"/>
          <w:highlight w:val="none"/>
          <w14:textFill>
            <w14:solidFill>
              <w14:schemeClr w14:val="tx1"/>
            </w14:solidFill>
          </w14:textFill>
        </w:rPr>
        <w:t>通知对方。</w:t>
      </w:r>
    </w:p>
    <w:p w14:paraId="09267BD1">
      <w:pPr>
        <w:spacing w:before="53" w:line="222" w:lineRule="auto"/>
        <w:ind w:left="614"/>
        <w:outlineLvl w:val="9"/>
        <w:rPr>
          <w:rFonts w:hint="eastAsia" w:ascii="仿宋" w:hAnsi="仿宋" w:eastAsia="仿宋" w:cs="仿宋"/>
          <w:b/>
          <w:bCs/>
          <w:spacing w:val="-13"/>
          <w:sz w:val="24"/>
          <w:szCs w:val="24"/>
          <w:highlight w:val="none"/>
        </w:rPr>
      </w:pPr>
      <w:r>
        <w:rPr>
          <w:rFonts w:hint="eastAsia" w:ascii="仿宋" w:hAnsi="仿宋" w:eastAsia="仿宋" w:cs="仿宋"/>
          <w:b/>
          <w:bCs/>
          <w:spacing w:val="-13"/>
          <w:sz w:val="24"/>
          <w:szCs w:val="24"/>
          <w:highlight w:val="none"/>
        </w:rPr>
        <w:t>二、岗位和人数</w:t>
      </w:r>
    </w:p>
    <w:p w14:paraId="4DDB5379">
      <w:pPr>
        <w:pStyle w:val="10"/>
        <w:keepNext w:val="0"/>
        <w:keepLines w:val="0"/>
        <w:pageBreakBefore w:val="0"/>
        <w:widowControl w:val="0"/>
        <w:kinsoku/>
        <w:wordWrap/>
        <w:overflowPunct/>
        <w:topLinePunct w:val="0"/>
        <w:autoSpaceDE/>
        <w:autoSpaceDN/>
        <w:bidi w:val="0"/>
        <w:adjustRightInd/>
        <w:snapToGrid/>
        <w:spacing w:after="0" w:line="440" w:lineRule="exact"/>
        <w:ind w:left="0" w:firstLine="492" w:firstLineChars="200"/>
        <w:textAlignment w:val="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1.乙方为甲方派遣保安员</w:t>
      </w:r>
      <w:r>
        <w:rPr>
          <w:rFonts w:hint="eastAsia" w:ascii="仿宋" w:hAnsi="仿宋" w:eastAsia="仿宋" w:cs="仿宋"/>
          <w:spacing w:val="3"/>
          <w:sz w:val="24"/>
          <w:szCs w:val="24"/>
          <w:highlight w:val="none"/>
          <w:u w:val="single"/>
          <w:lang w:val="en-US" w:eastAsia="zh-CN"/>
        </w:rPr>
        <w:t xml:space="preserve">       </w:t>
      </w:r>
      <w:r>
        <w:rPr>
          <w:rFonts w:hint="eastAsia" w:ascii="仿宋" w:hAnsi="仿宋" w:eastAsia="仿宋" w:cs="仿宋"/>
          <w:spacing w:val="3"/>
          <w:sz w:val="24"/>
          <w:szCs w:val="24"/>
          <w:highlight w:val="none"/>
        </w:rPr>
        <w:t>人。</w:t>
      </w:r>
    </w:p>
    <w:p w14:paraId="45FC536E">
      <w:pPr>
        <w:pStyle w:val="10"/>
        <w:keepNext w:val="0"/>
        <w:keepLines w:val="0"/>
        <w:pageBreakBefore w:val="0"/>
        <w:widowControl w:val="0"/>
        <w:kinsoku/>
        <w:wordWrap/>
        <w:overflowPunct/>
        <w:topLinePunct w:val="0"/>
        <w:autoSpaceDE/>
        <w:autoSpaceDN/>
        <w:bidi w:val="0"/>
        <w:adjustRightInd/>
        <w:snapToGrid/>
        <w:spacing w:after="0" w:line="440" w:lineRule="exact"/>
        <w:ind w:left="0" w:firstLine="492" w:firstLineChars="20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2.具体负责：</w:t>
      </w:r>
    </w:p>
    <w:p w14:paraId="41B44066">
      <w:pPr>
        <w:spacing w:before="53" w:line="222" w:lineRule="auto"/>
        <w:ind w:left="614"/>
        <w:outlineLvl w:val="9"/>
        <w:rPr>
          <w:rFonts w:hint="eastAsia" w:ascii="仿宋" w:hAnsi="仿宋" w:eastAsia="仿宋" w:cs="仿宋"/>
          <w:b/>
          <w:bCs/>
          <w:spacing w:val="-13"/>
          <w:sz w:val="24"/>
          <w:szCs w:val="24"/>
          <w:highlight w:val="none"/>
        </w:rPr>
      </w:pPr>
      <w:r>
        <w:rPr>
          <w:rFonts w:hint="eastAsia" w:ascii="仿宋" w:hAnsi="仿宋" w:eastAsia="仿宋" w:cs="仿宋"/>
          <w:b/>
          <w:bCs/>
          <w:spacing w:val="-13"/>
          <w:sz w:val="24"/>
          <w:szCs w:val="24"/>
          <w:highlight w:val="none"/>
        </w:rPr>
        <w:t>三、工作时间</w:t>
      </w:r>
    </w:p>
    <w:p w14:paraId="20BDA533">
      <w:pPr>
        <w:pStyle w:val="10"/>
        <w:keepNext w:val="0"/>
        <w:keepLines w:val="0"/>
        <w:pageBreakBefore w:val="0"/>
        <w:widowControl w:val="0"/>
        <w:kinsoku/>
        <w:wordWrap/>
        <w:overflowPunct/>
        <w:topLinePunct w:val="0"/>
        <w:autoSpaceDE/>
        <w:autoSpaceDN/>
        <w:bidi w:val="0"/>
        <w:adjustRightInd/>
        <w:snapToGrid/>
        <w:spacing w:after="0" w:line="440" w:lineRule="exact"/>
        <w:ind w:left="0" w:firstLine="492" w:firstLineChars="20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工作时间：保安员在甲方实行标准工时工作制。</w:t>
      </w:r>
    </w:p>
    <w:p w14:paraId="054FA6CC">
      <w:pPr>
        <w:keepNext w:val="0"/>
        <w:keepLines w:val="0"/>
        <w:pageBreakBefore w:val="0"/>
        <w:widowControl w:val="0"/>
        <w:kinsoku/>
        <w:wordWrap/>
        <w:overflowPunct/>
        <w:topLinePunct w:val="0"/>
        <w:autoSpaceDE/>
        <w:autoSpaceDN/>
        <w:bidi w:val="0"/>
        <w:adjustRightInd/>
        <w:snapToGrid/>
        <w:spacing w:line="440" w:lineRule="exact"/>
        <w:ind w:left="0" w:firstLine="645" w:firstLineChars="300"/>
        <w:textAlignment w:val="auto"/>
        <w:outlineLvl w:val="9"/>
        <w:rPr>
          <w:rFonts w:hint="eastAsia" w:ascii="仿宋" w:hAnsi="仿宋" w:eastAsia="仿宋" w:cs="仿宋"/>
          <w:sz w:val="24"/>
          <w:szCs w:val="24"/>
          <w:highlight w:val="none"/>
        </w:rPr>
      </w:pPr>
      <w:r>
        <w:rPr>
          <w:rFonts w:hint="eastAsia" w:ascii="仿宋" w:hAnsi="仿宋" w:eastAsia="仿宋" w:cs="仿宋"/>
          <w:b/>
          <w:bCs/>
          <w:spacing w:val="-13"/>
          <w:sz w:val="24"/>
          <w:szCs w:val="24"/>
          <w:highlight w:val="none"/>
        </w:rPr>
        <w:t>四、服务费用结算及支付</w:t>
      </w:r>
      <w:r>
        <w:rPr>
          <w:rFonts w:hint="eastAsia" w:ascii="仿宋" w:hAnsi="仿宋" w:eastAsia="仿宋" w:cs="仿宋"/>
          <w:b/>
          <w:bCs/>
          <w:spacing w:val="-14"/>
          <w:sz w:val="24"/>
          <w:szCs w:val="24"/>
          <w:highlight w:val="none"/>
        </w:rPr>
        <w:t>：</w:t>
      </w:r>
    </w:p>
    <w:p w14:paraId="4CFF0678">
      <w:pPr>
        <w:pStyle w:val="10"/>
        <w:keepNext w:val="0"/>
        <w:keepLines w:val="0"/>
        <w:pageBreakBefore w:val="0"/>
        <w:widowControl w:val="0"/>
        <w:kinsoku/>
        <w:wordWrap/>
        <w:overflowPunct/>
        <w:topLinePunct w:val="0"/>
        <w:autoSpaceDE/>
        <w:autoSpaceDN/>
        <w:bidi w:val="0"/>
        <w:adjustRightInd/>
        <w:snapToGrid/>
        <w:spacing w:after="0" w:line="440" w:lineRule="exact"/>
        <w:ind w:left="0" w:firstLine="492" w:firstLineChars="20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（1）安保服务费每岗每月</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3"/>
          <w:sz w:val="24"/>
          <w:szCs w:val="24"/>
          <w:highlight w:val="none"/>
        </w:rPr>
        <w:t>元 , 每月合计</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3"/>
          <w:sz w:val="24"/>
          <w:szCs w:val="24"/>
          <w:highlight w:val="none"/>
        </w:rPr>
        <w:t>元(大写: 人民币 )，实行考核支付。</w:t>
      </w:r>
    </w:p>
    <w:p w14:paraId="407F0DC3">
      <w:pPr>
        <w:pStyle w:val="10"/>
        <w:keepNext w:val="0"/>
        <w:keepLines w:val="0"/>
        <w:pageBreakBefore w:val="0"/>
        <w:widowControl w:val="0"/>
        <w:kinsoku/>
        <w:wordWrap/>
        <w:overflowPunct/>
        <w:topLinePunct w:val="0"/>
        <w:autoSpaceDE/>
        <w:autoSpaceDN/>
        <w:bidi w:val="0"/>
        <w:adjustRightInd/>
        <w:snapToGrid/>
        <w:spacing w:after="0" w:line="440" w:lineRule="exact"/>
        <w:ind w:left="0" w:firstLine="492" w:firstLineChars="20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 xml:space="preserve">（2）院方依据服务需求及投标文件制定考核标准，每月进行考核，根据考核得分情况向乙方支付保安服务费，由保卫科负责。  </w:t>
      </w:r>
    </w:p>
    <w:p w14:paraId="1CF3B8C7">
      <w:pPr>
        <w:spacing w:before="272" w:line="221" w:lineRule="auto"/>
        <w:ind w:left="614"/>
        <w:outlineLvl w:val="9"/>
        <w:rPr>
          <w:rFonts w:hint="eastAsia" w:ascii="仿宋" w:hAnsi="仿宋" w:eastAsia="仿宋" w:cs="仿宋"/>
          <w:b/>
          <w:bCs/>
          <w:spacing w:val="-14"/>
          <w:sz w:val="24"/>
          <w:szCs w:val="24"/>
          <w:highlight w:val="none"/>
        </w:rPr>
      </w:pPr>
      <w:r>
        <w:rPr>
          <w:rFonts w:hint="eastAsia" w:ascii="仿宋" w:hAnsi="仿宋" w:eastAsia="仿宋" w:cs="仿宋"/>
          <w:b/>
          <w:bCs/>
          <w:spacing w:val="-14"/>
          <w:sz w:val="24"/>
          <w:szCs w:val="24"/>
          <w:highlight w:val="none"/>
        </w:rPr>
        <w:t>五、甲乙双方的责任和义务</w:t>
      </w:r>
    </w:p>
    <w:p w14:paraId="08077698">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(一)甲方的责任和义务：</w:t>
      </w:r>
    </w:p>
    <w:p w14:paraId="3A9B8631">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1.负责教育本单位工作人员自觉遵守和维护安全管理相关规定，配合保安人员做好安全保卫工作。</w:t>
      </w:r>
    </w:p>
    <w:p w14:paraId="5E234D8F">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甲方负责为保安人员提供工作所需的办公条件及住宿条件</w:t>
      </w:r>
      <w:r>
        <w:rPr>
          <w:rFonts w:hint="eastAsia" w:ascii="仿宋" w:hAnsi="仿宋" w:eastAsia="仿宋" w:cs="仿宋"/>
          <w:color w:val="000000" w:themeColor="text1"/>
          <w:sz w:val="24"/>
          <w:szCs w:val="24"/>
          <w:lang w:eastAsia="zh-CN"/>
          <w14:textFill>
            <w14:solidFill>
              <w14:schemeClr w14:val="tx1"/>
            </w14:solidFill>
          </w14:textFill>
        </w:rPr>
        <w:t>。</w:t>
      </w:r>
    </w:p>
    <w:p w14:paraId="74D41282">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3.甲方负责对保安人员的日常行为进行监督管理，有权将不符合甲方要求的或不服从甲方管理的派遣人员退回乙方，乙方应在甲方要求的时间内进行更换人员。</w:t>
      </w:r>
    </w:p>
    <w:p w14:paraId="23E0FFBE">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 甲方不能指派保安员参与保安工作职责无关的和违反法律法规的事务。由此导致的后果损失由甲方负责。</w:t>
      </w:r>
    </w:p>
    <w:p w14:paraId="28EF4A02">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甲方指派</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为本协议联系人(电话</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)如需更换联系人，应书面告知乙方。</w:t>
      </w:r>
    </w:p>
    <w:p w14:paraId="71BF589B">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(二)乙方的责任和义务：</w:t>
      </w:r>
    </w:p>
    <w:p w14:paraId="1EC6D226">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1.乙方需为其保安人员配备必要的执勤装备，负责保安人员日常管理。</w:t>
      </w:r>
    </w:p>
    <w:p w14:paraId="41652861">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2.甲方向乙方提出更换不称职保安人员的要求时，乙方应在接到甲方通知之日起两日内更换，紧急情况下乙方应立即安排。</w:t>
      </w:r>
    </w:p>
    <w:p w14:paraId="2728A4E9">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3.保安人员应防止工作职责范围内不因外来因素发生治安、刑事案件，若因保安人员故意或过失给甲方造成经济损失或造成第三者伤害事故的，由乙方承担全部赔偿责任。</w:t>
      </w:r>
    </w:p>
    <w:p w14:paraId="48AAA97B">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4.保安人员应接受甲方工作指导，遵守甲方有关规章制 度，对甲方指定的区域负责安全保卫，每班执勤时间为八小时。</w:t>
      </w:r>
    </w:p>
    <w:p w14:paraId="7D5D4CE4">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5.保安人员在执勤期间要文明执勤、礼貌待人、忠于职守、 尽职尽责。</w:t>
      </w:r>
    </w:p>
    <w:p w14:paraId="1DA3F9D8">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6.乙方保安人员在派遣期间发生的工伤、工亡事故，由乙 方负责处理。若乙方人员在甲方执勤期间患病或非因工伤残， 应由乙方自行承担责任。</w:t>
      </w:r>
    </w:p>
    <w:p w14:paraId="502DFC80">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7.乙方负责保安人员的工资发放、社保缴纳及各项福利。与保安人员相关的劳动争议由乙方协调解决，保安人员工作期间人身安全由乙方承担。如由此造成甲方损失的，乙方应当承担赔偿责任。</w:t>
      </w:r>
    </w:p>
    <w:p w14:paraId="7F1C49A9">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8.乙方指派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为本协议联系人(电话</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如需更换联系人，应书面告知甲方。</w:t>
      </w:r>
    </w:p>
    <w:p w14:paraId="362971F2">
      <w:pPr>
        <w:pStyle w:val="10"/>
        <w:spacing w:before="4" w:line="222" w:lineRule="auto"/>
        <w:ind w:left="659"/>
        <w:outlineLvl w:val="9"/>
        <w:rPr>
          <w:rFonts w:hint="eastAsia" w:ascii="仿宋" w:hAnsi="仿宋" w:eastAsia="仿宋" w:cs="仿宋"/>
          <w:sz w:val="24"/>
          <w:szCs w:val="24"/>
        </w:rPr>
      </w:pPr>
      <w:r>
        <w:rPr>
          <w:rFonts w:hint="eastAsia" w:ascii="仿宋" w:hAnsi="仿宋" w:eastAsia="仿宋" w:cs="仿宋"/>
          <w:b/>
          <w:bCs/>
          <w:spacing w:val="-16"/>
          <w:sz w:val="24"/>
          <w:szCs w:val="24"/>
        </w:rPr>
        <w:t>六</w:t>
      </w:r>
      <w:r>
        <w:rPr>
          <w:rFonts w:hint="eastAsia" w:ascii="仿宋" w:hAnsi="仿宋" w:eastAsia="仿宋" w:cs="仿宋"/>
          <w:spacing w:val="-79"/>
          <w:sz w:val="24"/>
          <w:szCs w:val="24"/>
        </w:rPr>
        <w:t xml:space="preserve"> </w:t>
      </w:r>
      <w:r>
        <w:rPr>
          <w:rFonts w:hint="eastAsia" w:ascii="仿宋" w:hAnsi="仿宋" w:eastAsia="仿宋" w:cs="仿宋"/>
          <w:b/>
          <w:bCs/>
          <w:spacing w:val="-16"/>
          <w:sz w:val="24"/>
          <w:szCs w:val="24"/>
        </w:rPr>
        <w:t>、聘用协议的变更、解除和终止</w:t>
      </w:r>
    </w:p>
    <w:p w14:paraId="5AAA1D08">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1.合同履行期间，经双方协商一致，可以采取书面形式变更本协议。</w:t>
      </w:r>
    </w:p>
    <w:p w14:paraId="1C379CD6">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2.甲乙双方如需解除和终止本聘用协议的，需提前一个月面告知对方。</w:t>
      </w:r>
    </w:p>
    <w:p w14:paraId="2908188C">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3.本合同到期后双方未续签合同的本合自行终止。</w:t>
      </w:r>
    </w:p>
    <w:p w14:paraId="6C941CF8">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4.在合同履行期内，甲方对乙方的保安工作不满意的，甲方有权解除合同，但应提前一个月书面通知对方。在一个月的 协商期满后，双方仍未能达成一致的，解除合同的通知生效。</w:t>
      </w:r>
    </w:p>
    <w:p w14:paraId="6B447BCE">
      <w:pPr>
        <w:spacing w:before="54" w:line="222" w:lineRule="auto"/>
        <w:ind w:left="584"/>
        <w:outlineLvl w:val="9"/>
        <w:rPr>
          <w:rFonts w:hint="eastAsia" w:ascii="仿宋" w:hAnsi="仿宋" w:eastAsia="仿宋" w:cs="仿宋"/>
          <w:sz w:val="24"/>
          <w:szCs w:val="24"/>
        </w:rPr>
      </w:pPr>
      <w:r>
        <w:rPr>
          <w:rFonts w:hint="eastAsia" w:ascii="仿宋" w:hAnsi="仿宋" w:eastAsia="仿宋" w:cs="仿宋"/>
          <w:b/>
          <w:bCs/>
          <w:spacing w:val="-4"/>
          <w:sz w:val="24"/>
          <w:szCs w:val="24"/>
        </w:rPr>
        <w:t>七、本协议履行中相关问题的处理</w:t>
      </w:r>
    </w:p>
    <w:p w14:paraId="3F483CE9">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本协议履行过程中，若甲乙双方或一方变更名称、法定代表人或者主要负责人、投资人等事项，不影响本协议履行；若甲乙双方或一方发生合并或分立等情况，本协议继续有效，由承继单位继续履行。</w:t>
      </w:r>
    </w:p>
    <w:p w14:paraId="5A351F00">
      <w:pPr>
        <w:spacing w:before="54" w:line="222" w:lineRule="auto"/>
        <w:ind w:left="584"/>
        <w:outlineLvl w:val="9"/>
        <w:rPr>
          <w:rFonts w:hint="eastAsia" w:ascii="仿宋" w:hAnsi="仿宋" w:eastAsia="仿宋" w:cs="仿宋"/>
          <w:b/>
          <w:bCs/>
          <w:spacing w:val="-4"/>
          <w:sz w:val="24"/>
          <w:szCs w:val="24"/>
          <w:lang w:val="en-US" w:eastAsia="zh-CN"/>
        </w:rPr>
      </w:pPr>
      <w:r>
        <w:rPr>
          <w:rFonts w:hint="eastAsia" w:ascii="仿宋" w:hAnsi="仿宋" w:eastAsia="仿宋" w:cs="仿宋"/>
          <w:b/>
          <w:bCs/>
          <w:spacing w:val="-4"/>
          <w:sz w:val="24"/>
          <w:szCs w:val="24"/>
          <w:lang w:val="en-US" w:eastAsia="zh-CN"/>
        </w:rPr>
        <w:t>八、违约责任</w:t>
      </w:r>
    </w:p>
    <w:p w14:paraId="35D03B07">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1.乙方保安人员在执勤期间，因工作失职、脱岗、缺岗或 玩忽职守造成治安防范区域发生火灾、盗窃、抢劫等致使人、财、物损失的，由乙方承担赔偿责任；但是，相关案件经公安机关立案侦查破案后，甲方损失已经得到弥补的，乙方不再承担赔偿责任。</w:t>
      </w:r>
    </w:p>
    <w:p w14:paraId="45C68454">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2.乙方提出的排除安全隐患的书面建议，因甲方未能及时采取措施造成的后果，乙方不承担任何赔偿责任。</w:t>
      </w:r>
    </w:p>
    <w:p w14:paraId="1FFCBF16">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 由于国家政策调整或者不可抗拒的原因造成保安服务合同不能履行或不能完全履行的，所造成的损失，甲乙双方互不承担责任。</w:t>
      </w:r>
    </w:p>
    <w:p w14:paraId="79DF74BD">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九、本协议履行过程中如产生争议，由双方协商解决。若双方协商不成可向甲方所在地人民法院诉讼。</w:t>
      </w:r>
    </w:p>
    <w:p w14:paraId="4035B38E">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仿宋" w:hAnsi="仿宋" w:eastAsia="仿宋" w:cs="仿宋"/>
          <w:b/>
          <w:bCs/>
          <w:color w:val="000000" w:themeColor="text1"/>
          <w:sz w:val="24"/>
          <w:szCs w:val="24"/>
          <w14:textFill>
            <w14:solidFill>
              <w14:schemeClr w14:val="tx1"/>
            </w14:solidFill>
          </w14:textFill>
        </w:rPr>
      </w:pPr>
    </w:p>
    <w:p w14:paraId="4FB276AE">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仿宋" w:hAnsi="仿宋" w:eastAsia="仿宋" w:cs="仿宋"/>
          <w:b/>
          <w:bCs/>
          <w:color w:val="000000" w:themeColor="text1"/>
          <w:sz w:val="24"/>
          <w:szCs w:val="24"/>
          <w14:textFill>
            <w14:solidFill>
              <w14:schemeClr w14:val="tx1"/>
            </w14:solidFill>
          </w14:textFill>
        </w:rPr>
      </w:pPr>
    </w:p>
    <w:p w14:paraId="47DA090C">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仿宋" w:hAnsi="仿宋" w:eastAsia="仿宋" w:cs="仿宋"/>
          <w:b/>
          <w:bCs/>
          <w:color w:val="000000" w:themeColor="text1"/>
          <w:sz w:val="24"/>
          <w:szCs w:val="24"/>
          <w14:textFill>
            <w14:solidFill>
              <w14:schemeClr w14:val="tx1"/>
            </w14:solidFill>
          </w14:textFill>
        </w:rPr>
      </w:pPr>
    </w:p>
    <w:p w14:paraId="005BC457">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仿宋" w:hAnsi="仿宋" w:eastAsia="仿宋" w:cs="仿宋"/>
          <w:b/>
          <w:bCs/>
          <w:color w:val="000000" w:themeColor="text1"/>
          <w:sz w:val="24"/>
          <w:szCs w:val="24"/>
          <w14:textFill>
            <w14:solidFill>
              <w14:schemeClr w14:val="tx1"/>
            </w14:solidFill>
          </w14:textFill>
        </w:rPr>
      </w:pPr>
    </w:p>
    <w:p w14:paraId="0EE04A86">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bCs/>
          <w:color w:val="000000" w:themeColor="text1"/>
          <w:sz w:val="24"/>
          <w:szCs w:val="24"/>
          <w14:textFill>
            <w14:solidFill>
              <w14:schemeClr w14:val="tx1"/>
            </w14:solidFill>
          </w14:textFill>
        </w:rPr>
      </w:pPr>
    </w:p>
    <w:p w14:paraId="00D0ECC2">
      <w:pPr>
        <w:keepNext w:val="0"/>
        <w:keepLines w:val="0"/>
        <w:pageBreakBefore w:val="0"/>
        <w:widowControl w:val="0"/>
        <w:kinsoku/>
        <w:wordWrap/>
        <w:overflowPunct/>
        <w:topLinePunct w:val="0"/>
        <w:autoSpaceDE/>
        <w:autoSpaceDN/>
        <w:bidi w:val="0"/>
        <w:adjustRightInd/>
        <w:snapToGrid/>
        <w:spacing w:line="600" w:lineRule="atLeast"/>
        <w:ind w:firstLine="448" w:firstLineChars="221"/>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spacing w:val="-19"/>
          <w:sz w:val="24"/>
          <w:szCs w:val="24"/>
        </w:rPr>
        <w:t>十</w:t>
      </w:r>
      <w:r>
        <w:rPr>
          <w:rFonts w:hint="eastAsia" w:ascii="仿宋" w:hAnsi="仿宋" w:eastAsia="仿宋" w:cs="仿宋"/>
          <w:spacing w:val="-59"/>
          <w:sz w:val="24"/>
          <w:szCs w:val="24"/>
        </w:rPr>
        <w:t xml:space="preserve"> </w:t>
      </w:r>
      <w:r>
        <w:rPr>
          <w:rFonts w:hint="eastAsia" w:ascii="仿宋" w:hAnsi="仿宋" w:eastAsia="仿宋" w:cs="仿宋"/>
          <w:b/>
          <w:bCs/>
          <w:spacing w:val="-19"/>
          <w:sz w:val="24"/>
          <w:szCs w:val="24"/>
        </w:rPr>
        <w:t>、本协议一式肆份，双方各执二份，自双方签字盖章之</w:t>
      </w:r>
      <w:r>
        <w:rPr>
          <w:rFonts w:hint="eastAsia" w:ascii="仿宋" w:hAnsi="仿宋" w:eastAsia="仿宋" w:cs="仿宋"/>
          <w:b/>
          <w:bCs/>
          <w:spacing w:val="-19"/>
          <w:sz w:val="24"/>
          <w:szCs w:val="24"/>
          <w:lang w:val="en-US" w:eastAsia="zh-CN"/>
        </w:rPr>
        <w:t>日起生效。</w:t>
      </w:r>
    </w:p>
    <w:p w14:paraId="03F4CA01">
      <w:pPr>
        <w:keepNext w:val="0"/>
        <w:keepLines w:val="0"/>
        <w:pageBreakBefore w:val="0"/>
        <w:widowControl w:val="0"/>
        <w:tabs>
          <w:tab w:val="left" w:pos="4678"/>
        </w:tabs>
        <w:kinsoku/>
        <w:wordWrap/>
        <w:overflowPunct/>
        <w:topLinePunct w:val="0"/>
        <w:autoSpaceDE/>
        <w:autoSpaceDN/>
        <w:bidi w:val="0"/>
        <w:adjustRightInd/>
        <w:snapToGrid/>
        <w:spacing w:line="600" w:lineRule="atLeast"/>
        <w:textAlignment w:val="auto"/>
        <w:rPr>
          <w:rFonts w:hint="eastAsia" w:ascii="仿宋" w:hAnsi="仿宋" w:eastAsia="仿宋" w:cs="仿宋"/>
          <w:color w:val="000000" w:themeColor="text1"/>
          <w:sz w:val="24"/>
          <w:szCs w:val="24"/>
          <w14:textFill>
            <w14:solidFill>
              <w14:schemeClr w14:val="tx1"/>
            </w14:solidFill>
          </w14:textFill>
        </w:rPr>
      </w:pPr>
    </w:p>
    <w:p w14:paraId="3A4D8B2E">
      <w:pPr>
        <w:keepNext w:val="0"/>
        <w:keepLines w:val="0"/>
        <w:pageBreakBefore w:val="0"/>
        <w:widowControl w:val="0"/>
        <w:tabs>
          <w:tab w:val="left" w:pos="4678"/>
        </w:tabs>
        <w:kinsoku/>
        <w:wordWrap/>
        <w:overflowPunct/>
        <w:topLinePunct w:val="0"/>
        <w:autoSpaceDE/>
        <w:autoSpaceDN/>
        <w:bidi w:val="0"/>
        <w:adjustRightInd/>
        <w:snapToGrid/>
        <w:spacing w:line="600" w:lineRule="atLeas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盖章</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乙方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盖章</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14:paraId="4BD0068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color w:val="000000" w:themeColor="text1"/>
          <w:sz w:val="24"/>
          <w:szCs w:val="24"/>
          <w14:textFill>
            <w14:solidFill>
              <w14:schemeClr w14:val="tx1"/>
            </w14:solidFill>
          </w14:textFill>
        </w:rPr>
      </w:pPr>
    </w:p>
    <w:p w14:paraId="61AD8600">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甲方代表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签字</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乙</w:t>
      </w:r>
      <w:r>
        <w:rPr>
          <w:rFonts w:hint="eastAsia" w:ascii="仿宋" w:hAnsi="仿宋" w:eastAsia="仿宋" w:cs="仿宋"/>
          <w:color w:val="000000" w:themeColor="text1"/>
          <w:sz w:val="24"/>
          <w:szCs w:val="24"/>
          <w14:textFill>
            <w14:solidFill>
              <w14:schemeClr w14:val="tx1"/>
            </w14:solidFill>
          </w14:textFill>
        </w:rPr>
        <w:t>方代表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签字</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14:paraId="37277A2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color w:val="000000" w:themeColor="text1"/>
          <w:sz w:val="24"/>
          <w:szCs w:val="24"/>
          <w14:textFill>
            <w14:solidFill>
              <w14:schemeClr w14:val="tx1"/>
            </w14:solidFill>
          </w14:textFill>
        </w:rPr>
      </w:pPr>
    </w:p>
    <w:p w14:paraId="689E024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color w:val="00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签订</w:t>
      </w:r>
      <w:r>
        <w:rPr>
          <w:rFonts w:hint="eastAsia" w:ascii="仿宋" w:hAnsi="仿宋" w:eastAsia="仿宋" w:cs="仿宋"/>
          <w:color w:val="000000" w:themeColor="text1"/>
          <w:sz w:val="24"/>
          <w:szCs w:val="24"/>
          <w14:textFill>
            <w14:solidFill>
              <w14:schemeClr w14:val="tx1"/>
            </w14:solidFill>
          </w14:textFill>
        </w:rPr>
        <w:t>日期：202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   月  日</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3371B94C">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仿宋" w:hAnsi="仿宋" w:eastAsia="仿宋" w:cs="仿宋"/>
          <w:b/>
          <w:bCs/>
          <w:color w:val="auto"/>
          <w:spacing w:val="20"/>
          <w:kern w:val="44"/>
          <w:sz w:val="32"/>
          <w:szCs w:val="32"/>
        </w:rPr>
      </w:pPr>
    </w:p>
    <w:p w14:paraId="5638CEFE">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仿宋" w:hAnsi="仿宋" w:eastAsia="仿宋" w:cs="仿宋"/>
          <w:b/>
          <w:bCs/>
          <w:color w:val="auto"/>
          <w:spacing w:val="20"/>
          <w:kern w:val="44"/>
          <w:sz w:val="32"/>
          <w:szCs w:val="32"/>
        </w:rPr>
      </w:pPr>
    </w:p>
    <w:p w14:paraId="4C445A18">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仿宋" w:hAnsi="仿宋" w:eastAsia="仿宋" w:cs="仿宋"/>
          <w:b/>
          <w:bCs/>
          <w:color w:val="auto"/>
          <w:spacing w:val="20"/>
          <w:kern w:val="44"/>
          <w:sz w:val="32"/>
          <w:szCs w:val="32"/>
        </w:rPr>
      </w:pPr>
    </w:p>
    <w:p w14:paraId="5B7F7F03">
      <w:pPr>
        <w:spacing w:line="440" w:lineRule="exact"/>
        <w:jc w:val="both"/>
        <w:rPr>
          <w:rFonts w:hint="eastAsia" w:ascii="仿宋" w:hAnsi="仿宋" w:eastAsia="仿宋" w:cs="仿宋"/>
          <w:b/>
          <w:bCs/>
          <w:color w:val="auto"/>
          <w:spacing w:val="20"/>
          <w:kern w:val="44"/>
          <w:sz w:val="32"/>
          <w:szCs w:val="32"/>
        </w:rPr>
      </w:pPr>
    </w:p>
    <w:p w14:paraId="75C64719">
      <w:pPr>
        <w:spacing w:line="440" w:lineRule="exact"/>
        <w:jc w:val="both"/>
        <w:rPr>
          <w:rFonts w:hint="eastAsia" w:ascii="仿宋" w:hAnsi="仿宋" w:eastAsia="仿宋" w:cs="仿宋"/>
          <w:b/>
          <w:bCs/>
          <w:color w:val="auto"/>
          <w:spacing w:val="20"/>
          <w:kern w:val="44"/>
          <w:sz w:val="32"/>
          <w:szCs w:val="32"/>
        </w:rPr>
      </w:pPr>
    </w:p>
    <w:p w14:paraId="12F67FC0">
      <w:pPr>
        <w:spacing w:line="440" w:lineRule="exact"/>
        <w:jc w:val="both"/>
        <w:rPr>
          <w:rFonts w:hint="eastAsia" w:ascii="仿宋" w:hAnsi="仿宋" w:eastAsia="仿宋" w:cs="仿宋"/>
          <w:b/>
          <w:bCs/>
          <w:color w:val="auto"/>
          <w:spacing w:val="20"/>
          <w:kern w:val="44"/>
          <w:sz w:val="32"/>
          <w:szCs w:val="32"/>
        </w:rPr>
      </w:pPr>
    </w:p>
    <w:p w14:paraId="490D533B">
      <w:pPr>
        <w:spacing w:line="440" w:lineRule="exact"/>
        <w:jc w:val="both"/>
        <w:rPr>
          <w:rFonts w:hint="eastAsia" w:ascii="仿宋" w:hAnsi="仿宋" w:eastAsia="仿宋" w:cs="仿宋"/>
          <w:b/>
          <w:bCs/>
          <w:color w:val="auto"/>
          <w:spacing w:val="20"/>
          <w:kern w:val="44"/>
          <w:sz w:val="32"/>
          <w:szCs w:val="32"/>
        </w:rPr>
      </w:pPr>
    </w:p>
    <w:p w14:paraId="1A6655D2">
      <w:pPr>
        <w:spacing w:line="440" w:lineRule="exact"/>
        <w:jc w:val="both"/>
        <w:rPr>
          <w:rFonts w:hint="eastAsia" w:ascii="仿宋" w:hAnsi="仿宋" w:eastAsia="仿宋" w:cs="仿宋"/>
          <w:b/>
          <w:bCs/>
          <w:color w:val="auto"/>
          <w:spacing w:val="20"/>
          <w:kern w:val="44"/>
          <w:sz w:val="32"/>
          <w:szCs w:val="32"/>
        </w:rPr>
      </w:pPr>
    </w:p>
    <w:p w14:paraId="5AE9285E">
      <w:pPr>
        <w:spacing w:line="440" w:lineRule="exact"/>
        <w:jc w:val="both"/>
        <w:rPr>
          <w:rFonts w:hint="eastAsia" w:ascii="仿宋" w:hAnsi="仿宋" w:eastAsia="仿宋" w:cs="仿宋"/>
          <w:b/>
          <w:bCs/>
          <w:color w:val="auto"/>
          <w:spacing w:val="20"/>
          <w:kern w:val="44"/>
          <w:sz w:val="32"/>
          <w:szCs w:val="32"/>
        </w:rPr>
      </w:pPr>
    </w:p>
    <w:p w14:paraId="18D67DCF">
      <w:pPr>
        <w:spacing w:line="440" w:lineRule="exact"/>
        <w:jc w:val="both"/>
        <w:rPr>
          <w:rFonts w:hint="eastAsia" w:ascii="仿宋" w:hAnsi="仿宋" w:eastAsia="仿宋" w:cs="仿宋"/>
          <w:b/>
          <w:bCs/>
          <w:color w:val="auto"/>
          <w:spacing w:val="20"/>
          <w:kern w:val="44"/>
          <w:sz w:val="32"/>
          <w:szCs w:val="32"/>
        </w:rPr>
      </w:pPr>
    </w:p>
    <w:p w14:paraId="20458899">
      <w:pPr>
        <w:spacing w:line="440" w:lineRule="exact"/>
        <w:jc w:val="both"/>
        <w:rPr>
          <w:rFonts w:hint="eastAsia" w:ascii="仿宋" w:hAnsi="仿宋" w:eastAsia="仿宋" w:cs="仿宋"/>
          <w:b/>
          <w:bCs/>
          <w:color w:val="auto"/>
          <w:spacing w:val="20"/>
          <w:kern w:val="44"/>
          <w:sz w:val="32"/>
          <w:szCs w:val="32"/>
        </w:rPr>
      </w:pPr>
    </w:p>
    <w:p w14:paraId="67BCBDC9">
      <w:pPr>
        <w:spacing w:line="440" w:lineRule="exact"/>
        <w:jc w:val="both"/>
        <w:rPr>
          <w:rFonts w:hint="eastAsia" w:ascii="仿宋" w:hAnsi="仿宋" w:eastAsia="仿宋" w:cs="仿宋"/>
          <w:b/>
          <w:bCs/>
          <w:color w:val="auto"/>
          <w:spacing w:val="20"/>
          <w:kern w:val="44"/>
          <w:sz w:val="32"/>
          <w:szCs w:val="32"/>
        </w:rPr>
      </w:pPr>
    </w:p>
    <w:p w14:paraId="14FDA384">
      <w:pPr>
        <w:spacing w:line="440" w:lineRule="exact"/>
        <w:jc w:val="both"/>
        <w:rPr>
          <w:rFonts w:hint="eastAsia" w:ascii="仿宋" w:hAnsi="仿宋" w:eastAsia="仿宋" w:cs="仿宋"/>
          <w:b/>
          <w:bCs/>
          <w:color w:val="auto"/>
          <w:spacing w:val="20"/>
          <w:kern w:val="44"/>
          <w:sz w:val="32"/>
          <w:szCs w:val="32"/>
        </w:rPr>
      </w:pPr>
    </w:p>
    <w:p w14:paraId="7C2B25B8">
      <w:pPr>
        <w:spacing w:line="440" w:lineRule="exact"/>
        <w:jc w:val="both"/>
        <w:rPr>
          <w:rFonts w:hint="eastAsia" w:ascii="仿宋" w:hAnsi="仿宋" w:eastAsia="仿宋" w:cs="仿宋"/>
          <w:b/>
          <w:bCs/>
          <w:color w:val="auto"/>
          <w:spacing w:val="20"/>
          <w:kern w:val="44"/>
          <w:sz w:val="32"/>
          <w:szCs w:val="32"/>
        </w:rPr>
      </w:pPr>
    </w:p>
    <w:p w14:paraId="75954192">
      <w:pPr>
        <w:spacing w:line="440" w:lineRule="exact"/>
        <w:jc w:val="both"/>
        <w:rPr>
          <w:rFonts w:hint="eastAsia" w:ascii="仿宋" w:hAnsi="仿宋" w:eastAsia="仿宋" w:cs="仿宋"/>
          <w:b/>
          <w:bCs/>
          <w:color w:val="auto"/>
          <w:spacing w:val="20"/>
          <w:kern w:val="44"/>
          <w:sz w:val="32"/>
          <w:szCs w:val="32"/>
        </w:rPr>
      </w:pPr>
    </w:p>
    <w:p w14:paraId="4930B955">
      <w:pPr>
        <w:spacing w:line="440" w:lineRule="exact"/>
        <w:jc w:val="both"/>
        <w:rPr>
          <w:rFonts w:hint="eastAsia" w:ascii="仿宋" w:hAnsi="仿宋" w:eastAsia="仿宋" w:cs="仿宋"/>
          <w:b/>
          <w:bCs/>
          <w:color w:val="auto"/>
          <w:spacing w:val="20"/>
          <w:kern w:val="44"/>
          <w:sz w:val="32"/>
          <w:szCs w:val="32"/>
        </w:rPr>
      </w:pPr>
    </w:p>
    <w:p w14:paraId="227EEA55">
      <w:pPr>
        <w:spacing w:line="440" w:lineRule="exact"/>
        <w:jc w:val="both"/>
        <w:rPr>
          <w:rFonts w:hint="eastAsia" w:ascii="仿宋" w:hAnsi="仿宋" w:eastAsia="仿宋" w:cs="仿宋"/>
          <w:b/>
          <w:bCs/>
          <w:color w:val="auto"/>
          <w:spacing w:val="20"/>
          <w:kern w:val="44"/>
          <w:sz w:val="32"/>
          <w:szCs w:val="32"/>
        </w:rPr>
      </w:pPr>
    </w:p>
    <w:p w14:paraId="42E9E159">
      <w:pPr>
        <w:spacing w:line="440" w:lineRule="exact"/>
        <w:jc w:val="both"/>
        <w:rPr>
          <w:rFonts w:hint="eastAsia" w:ascii="仿宋" w:hAnsi="仿宋" w:eastAsia="仿宋" w:cs="仿宋"/>
          <w:b/>
          <w:bCs/>
          <w:color w:val="auto"/>
          <w:spacing w:val="20"/>
          <w:kern w:val="44"/>
          <w:sz w:val="32"/>
          <w:szCs w:val="32"/>
        </w:rPr>
      </w:pPr>
    </w:p>
    <w:p w14:paraId="3C393A7B">
      <w:pPr>
        <w:spacing w:line="440" w:lineRule="exact"/>
        <w:jc w:val="both"/>
        <w:rPr>
          <w:rFonts w:hint="eastAsia" w:ascii="仿宋" w:hAnsi="仿宋" w:eastAsia="仿宋" w:cs="仿宋"/>
          <w:b/>
          <w:bCs/>
          <w:color w:val="auto"/>
          <w:spacing w:val="20"/>
          <w:kern w:val="44"/>
          <w:sz w:val="32"/>
          <w:szCs w:val="32"/>
        </w:rPr>
      </w:pPr>
    </w:p>
    <w:p w14:paraId="74AD7D66">
      <w:pPr>
        <w:spacing w:line="440" w:lineRule="exact"/>
        <w:jc w:val="both"/>
        <w:rPr>
          <w:rFonts w:hint="eastAsia" w:ascii="仿宋" w:hAnsi="仿宋" w:eastAsia="仿宋" w:cs="仿宋"/>
          <w:b/>
          <w:bCs/>
          <w:color w:val="auto"/>
          <w:spacing w:val="20"/>
          <w:kern w:val="44"/>
          <w:sz w:val="32"/>
          <w:szCs w:val="32"/>
        </w:rPr>
      </w:pPr>
    </w:p>
    <w:p w14:paraId="4A09385D">
      <w:pPr>
        <w:spacing w:line="440" w:lineRule="exact"/>
        <w:jc w:val="both"/>
        <w:rPr>
          <w:rFonts w:hint="eastAsia" w:ascii="仿宋" w:hAnsi="仿宋" w:eastAsia="仿宋" w:cs="仿宋"/>
          <w:b/>
          <w:bCs/>
          <w:color w:val="auto"/>
          <w:spacing w:val="20"/>
          <w:kern w:val="44"/>
          <w:sz w:val="32"/>
          <w:szCs w:val="32"/>
        </w:rPr>
      </w:pPr>
    </w:p>
    <w:p w14:paraId="511A648D">
      <w:pPr>
        <w:spacing w:line="440" w:lineRule="exact"/>
        <w:jc w:val="both"/>
        <w:rPr>
          <w:rFonts w:hint="eastAsia" w:ascii="仿宋" w:hAnsi="仿宋" w:eastAsia="仿宋" w:cs="仿宋"/>
          <w:b/>
          <w:bCs/>
          <w:color w:val="auto"/>
          <w:spacing w:val="20"/>
          <w:kern w:val="44"/>
          <w:sz w:val="32"/>
          <w:szCs w:val="32"/>
        </w:rPr>
      </w:pPr>
    </w:p>
    <w:p w14:paraId="6C2D250A">
      <w:pPr>
        <w:spacing w:line="440" w:lineRule="exact"/>
        <w:jc w:val="center"/>
        <w:outlineLvl w:val="0"/>
        <w:rPr>
          <w:rFonts w:hint="eastAsia" w:ascii="仿宋" w:hAnsi="仿宋" w:eastAsia="仿宋" w:cs="仿宋"/>
          <w:b/>
          <w:bCs/>
          <w:color w:val="auto"/>
          <w:spacing w:val="20"/>
          <w:kern w:val="44"/>
          <w:sz w:val="24"/>
          <w:szCs w:val="24"/>
        </w:rPr>
      </w:pPr>
      <w:bookmarkStart w:id="86" w:name="_Toc4834"/>
      <w:r>
        <w:rPr>
          <w:rFonts w:hint="eastAsia" w:ascii="仿宋" w:hAnsi="仿宋" w:eastAsia="仿宋" w:cs="仿宋"/>
          <w:b/>
          <w:bCs/>
          <w:color w:val="auto"/>
          <w:spacing w:val="20"/>
          <w:kern w:val="44"/>
          <w:sz w:val="32"/>
          <w:szCs w:val="32"/>
        </w:rPr>
        <w:t>第七部分  竞争性磋商响应文件格式</w:t>
      </w:r>
      <w:bookmarkEnd w:id="86"/>
    </w:p>
    <w:p w14:paraId="176A7AA7">
      <w:pPr>
        <w:spacing w:line="440" w:lineRule="exact"/>
        <w:rPr>
          <w:rFonts w:hint="eastAsia" w:ascii="仿宋" w:hAnsi="仿宋" w:eastAsia="仿宋" w:cs="仿宋"/>
          <w:b/>
          <w:bCs/>
          <w:color w:val="auto"/>
          <w:spacing w:val="20"/>
          <w:kern w:val="44"/>
          <w:sz w:val="24"/>
          <w:szCs w:val="24"/>
        </w:rPr>
      </w:pPr>
    </w:p>
    <w:p w14:paraId="2AC8C339">
      <w:pPr>
        <w:spacing w:line="44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eastAsia="zh-CN"/>
        </w:rPr>
        <w:t>投标人</w:t>
      </w:r>
      <w:r>
        <w:rPr>
          <w:rFonts w:hint="eastAsia" w:ascii="仿宋" w:hAnsi="仿宋" w:eastAsia="仿宋" w:cs="仿宋"/>
          <w:b/>
          <w:bCs/>
          <w:color w:val="auto"/>
          <w:sz w:val="24"/>
          <w:szCs w:val="24"/>
        </w:rPr>
        <w:t>提交响应文件须知</w:t>
      </w:r>
      <w:bookmarkEnd w:id="72"/>
      <w:bookmarkEnd w:id="73"/>
      <w:bookmarkEnd w:id="74"/>
    </w:p>
    <w:p w14:paraId="030DE8EA">
      <w:pPr>
        <w:numPr>
          <w:ilvl w:val="0"/>
          <w:numId w:val="6"/>
        </w:num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编制</w:t>
      </w:r>
      <w:r>
        <w:rPr>
          <w:rFonts w:hint="eastAsia" w:ascii="仿宋" w:hAnsi="仿宋" w:eastAsia="仿宋" w:cs="仿宋"/>
          <w:sz w:val="24"/>
          <w:szCs w:val="24"/>
          <w:lang w:eastAsia="zh-CN"/>
        </w:rPr>
        <w:t>磋商响应</w:t>
      </w:r>
      <w:r>
        <w:rPr>
          <w:rFonts w:hint="eastAsia" w:ascii="仿宋" w:hAnsi="仿宋" w:eastAsia="仿宋" w:cs="仿宋"/>
          <w:sz w:val="24"/>
          <w:szCs w:val="24"/>
        </w:rPr>
        <w:t>文件前，请详细阅读</w:t>
      </w:r>
      <w:r>
        <w:rPr>
          <w:rFonts w:hint="eastAsia" w:ascii="仿宋" w:hAnsi="仿宋" w:eastAsia="仿宋" w:cs="仿宋"/>
          <w:sz w:val="24"/>
          <w:szCs w:val="24"/>
          <w:lang w:eastAsia="zh-CN"/>
        </w:rPr>
        <w:t>磋商文件</w:t>
      </w:r>
      <w:r>
        <w:rPr>
          <w:rFonts w:hint="eastAsia" w:ascii="仿宋" w:hAnsi="仿宋" w:eastAsia="仿宋" w:cs="仿宋"/>
          <w:sz w:val="24"/>
          <w:szCs w:val="24"/>
        </w:rPr>
        <w:t>，根据</w:t>
      </w:r>
      <w:r>
        <w:rPr>
          <w:rFonts w:hint="eastAsia" w:ascii="仿宋" w:hAnsi="仿宋" w:eastAsia="仿宋" w:cs="仿宋"/>
          <w:sz w:val="24"/>
          <w:lang w:eastAsia="zh-CN"/>
        </w:rPr>
        <w:t>汉滨区第三人民医院</w:t>
      </w:r>
      <w:r>
        <w:rPr>
          <w:rFonts w:hint="eastAsia" w:ascii="仿宋" w:hAnsi="仿宋" w:eastAsia="仿宋" w:cs="仿宋"/>
          <w:sz w:val="24"/>
          <w:szCs w:val="24"/>
        </w:rPr>
        <w:t>提供的</w:t>
      </w:r>
      <w:r>
        <w:rPr>
          <w:rFonts w:hint="eastAsia" w:ascii="仿宋" w:hAnsi="仿宋" w:eastAsia="仿宋" w:cs="仿宋"/>
          <w:sz w:val="24"/>
          <w:szCs w:val="24"/>
          <w:lang w:eastAsia="zh-CN"/>
        </w:rPr>
        <w:t>磋商响应</w:t>
      </w:r>
      <w:r>
        <w:rPr>
          <w:rFonts w:hint="eastAsia" w:ascii="仿宋" w:hAnsi="仿宋" w:eastAsia="仿宋" w:cs="仿宋"/>
          <w:sz w:val="24"/>
          <w:szCs w:val="24"/>
        </w:rPr>
        <w:t xml:space="preserve">文件格式，理解文件中的每一项要求。    </w:t>
      </w:r>
    </w:p>
    <w:p w14:paraId="6401CEEE">
      <w:pPr>
        <w:numPr>
          <w:ilvl w:val="0"/>
          <w:numId w:val="6"/>
        </w:num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磋商响应</w:t>
      </w:r>
      <w:r>
        <w:rPr>
          <w:rFonts w:hint="eastAsia" w:ascii="仿宋" w:hAnsi="仿宋" w:eastAsia="仿宋" w:cs="仿宋"/>
          <w:sz w:val="24"/>
          <w:szCs w:val="24"/>
        </w:rPr>
        <w:t>文件的编制应按照样本格式提供的内容，做出逐一明确的答复；</w:t>
      </w:r>
      <w:r>
        <w:rPr>
          <w:rFonts w:hint="eastAsia" w:ascii="仿宋" w:hAnsi="仿宋" w:eastAsia="仿宋" w:cs="仿宋"/>
          <w:sz w:val="24"/>
          <w:szCs w:val="24"/>
          <w:lang w:eastAsia="zh-CN"/>
        </w:rPr>
        <w:t>投标人</w:t>
      </w:r>
      <w:r>
        <w:rPr>
          <w:rFonts w:hint="eastAsia" w:ascii="仿宋" w:hAnsi="仿宋" w:eastAsia="仿宋" w:cs="仿宋"/>
          <w:sz w:val="24"/>
          <w:szCs w:val="24"/>
        </w:rPr>
        <w:t>认为有必要，还可以做其它补充说明。</w:t>
      </w:r>
    </w:p>
    <w:p w14:paraId="44173EAC">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3、全部编制完成，并加盖印章后，按规定分别装订成册。</w:t>
      </w:r>
    </w:p>
    <w:p w14:paraId="26371AB2">
      <w:pPr>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sz w:val="24"/>
          <w:szCs w:val="24"/>
        </w:rPr>
        <w:t>4、未按</w:t>
      </w:r>
      <w:r>
        <w:rPr>
          <w:rFonts w:hint="eastAsia" w:ascii="仿宋" w:hAnsi="仿宋" w:eastAsia="仿宋" w:cs="仿宋"/>
          <w:sz w:val="24"/>
          <w:szCs w:val="24"/>
          <w:lang w:eastAsia="zh-CN"/>
        </w:rPr>
        <w:t>磋商文件</w:t>
      </w:r>
      <w:r>
        <w:rPr>
          <w:rFonts w:hint="eastAsia" w:ascii="仿宋" w:hAnsi="仿宋" w:eastAsia="仿宋" w:cs="仿宋"/>
          <w:sz w:val="24"/>
          <w:szCs w:val="24"/>
        </w:rPr>
        <w:t>提供的</w:t>
      </w:r>
      <w:r>
        <w:rPr>
          <w:rFonts w:hint="eastAsia" w:ascii="仿宋" w:hAnsi="仿宋" w:eastAsia="仿宋" w:cs="仿宋"/>
          <w:sz w:val="24"/>
          <w:szCs w:val="24"/>
          <w:lang w:eastAsia="zh-CN"/>
        </w:rPr>
        <w:t>磋商响应</w:t>
      </w:r>
      <w:r>
        <w:rPr>
          <w:rFonts w:hint="eastAsia" w:ascii="仿宋" w:hAnsi="仿宋" w:eastAsia="仿宋" w:cs="仿宋"/>
          <w:sz w:val="24"/>
          <w:szCs w:val="24"/>
        </w:rPr>
        <w:t>文件格式制作的</w:t>
      </w:r>
      <w:r>
        <w:rPr>
          <w:rFonts w:hint="eastAsia" w:ascii="仿宋" w:hAnsi="仿宋" w:eastAsia="仿宋" w:cs="仿宋"/>
          <w:sz w:val="24"/>
          <w:szCs w:val="24"/>
          <w:lang w:eastAsia="zh-CN"/>
        </w:rPr>
        <w:t>磋商响应</w:t>
      </w:r>
      <w:r>
        <w:rPr>
          <w:rFonts w:hint="eastAsia" w:ascii="仿宋" w:hAnsi="仿宋" w:eastAsia="仿宋" w:cs="仿宋"/>
          <w:sz w:val="24"/>
          <w:szCs w:val="24"/>
        </w:rPr>
        <w:t>文件，视为对</w:t>
      </w:r>
      <w:r>
        <w:rPr>
          <w:rFonts w:hint="eastAsia" w:ascii="仿宋" w:hAnsi="仿宋" w:eastAsia="仿宋" w:cs="仿宋"/>
          <w:sz w:val="24"/>
          <w:szCs w:val="24"/>
          <w:lang w:eastAsia="zh-CN"/>
        </w:rPr>
        <w:t>磋商文件</w:t>
      </w:r>
      <w:r>
        <w:rPr>
          <w:rFonts w:hint="eastAsia" w:ascii="仿宋" w:hAnsi="仿宋" w:eastAsia="仿宋" w:cs="仿宋"/>
          <w:sz w:val="24"/>
          <w:szCs w:val="24"/>
        </w:rPr>
        <w:t>未做实质性响应。</w:t>
      </w:r>
    </w:p>
    <w:p w14:paraId="3E878CBD">
      <w:pPr>
        <w:spacing w:line="440" w:lineRule="exact"/>
        <w:ind w:firstLine="482" w:firstLineChars="200"/>
        <w:rPr>
          <w:rFonts w:hint="eastAsia" w:ascii="仿宋" w:hAnsi="仿宋" w:eastAsia="仿宋" w:cs="仿宋"/>
          <w:b/>
          <w:bCs/>
          <w:color w:val="auto"/>
          <w:sz w:val="24"/>
          <w:szCs w:val="24"/>
        </w:rPr>
      </w:pPr>
      <w:bookmarkStart w:id="87" w:name="_Toc326251063"/>
      <w:r>
        <w:rPr>
          <w:rFonts w:hint="eastAsia" w:ascii="仿宋" w:hAnsi="仿宋" w:eastAsia="仿宋" w:cs="仿宋"/>
          <w:b/>
          <w:bCs/>
          <w:color w:val="auto"/>
          <w:sz w:val="24"/>
          <w:szCs w:val="24"/>
        </w:rPr>
        <w:t>二、响应文件格式及编排顺序</w:t>
      </w:r>
      <w:bookmarkEnd w:id="87"/>
    </w:p>
    <w:p w14:paraId="7B967948">
      <w:pPr>
        <w:spacing w:line="440" w:lineRule="exact"/>
        <w:rPr>
          <w:rFonts w:hint="eastAsia" w:ascii="仿宋" w:hAnsi="仿宋" w:eastAsia="仿宋" w:cs="仿宋"/>
          <w:b/>
          <w:bCs/>
          <w:color w:val="auto"/>
          <w:spacing w:val="20"/>
          <w:sz w:val="24"/>
          <w:szCs w:val="24"/>
        </w:rPr>
      </w:pPr>
      <w:r>
        <w:rPr>
          <w:rFonts w:hint="eastAsia" w:ascii="仿宋" w:hAnsi="仿宋" w:eastAsia="仿宋" w:cs="仿宋"/>
          <w:b/>
          <w:bCs/>
          <w:color w:val="auto"/>
          <w:spacing w:val="20"/>
          <w:sz w:val="24"/>
          <w:szCs w:val="24"/>
        </w:rPr>
        <w:br w:type="page"/>
      </w:r>
    </w:p>
    <w:p w14:paraId="71559B7B">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封面格式</w:t>
      </w:r>
    </w:p>
    <w:p w14:paraId="0869491E">
      <w:pPr>
        <w:spacing w:line="440" w:lineRule="exact"/>
        <w:rPr>
          <w:rFonts w:hint="eastAsia" w:ascii="仿宋" w:hAnsi="仿宋" w:eastAsia="仿宋" w:cs="仿宋"/>
          <w:b/>
          <w:bCs/>
          <w:color w:val="auto"/>
          <w:sz w:val="24"/>
          <w:szCs w:val="24"/>
        </w:rPr>
      </w:pPr>
    </w:p>
    <w:p w14:paraId="62CBA1AC">
      <w:pPr>
        <w:spacing w:line="440" w:lineRule="exact"/>
        <w:rPr>
          <w:rFonts w:hint="eastAsia" w:ascii="仿宋" w:hAnsi="仿宋" w:eastAsia="仿宋" w:cs="仿宋"/>
          <w:b/>
          <w:bCs/>
          <w:color w:val="auto"/>
          <w:sz w:val="24"/>
          <w:szCs w:val="24"/>
        </w:rPr>
      </w:pPr>
    </w:p>
    <w:p w14:paraId="709EC6D7">
      <w:pPr>
        <w:spacing w:line="440" w:lineRule="exact"/>
        <w:ind w:right="1124"/>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auto"/>
          <w:sz w:val="24"/>
          <w:szCs w:val="24"/>
        </w:rPr>
        <w:t>项目编号：</w:t>
      </w:r>
      <w:r>
        <w:rPr>
          <w:rFonts w:hint="eastAsia" w:ascii="仿宋" w:hAnsi="仿宋" w:eastAsia="仿宋" w:cs="仿宋"/>
          <w:b/>
          <w:bCs/>
          <w:color w:val="000000" w:themeColor="text1"/>
          <w:sz w:val="24"/>
          <w:szCs w:val="24"/>
          <w:lang w:eastAsia="zh-CN"/>
          <w14:textFill>
            <w14:solidFill>
              <w14:schemeClr w14:val="tx1"/>
            </w14:solidFill>
          </w14:textFill>
        </w:rPr>
        <w:t>HBSY-2025-006</w:t>
      </w:r>
      <w:r>
        <w:rPr>
          <w:rFonts w:hint="eastAsia" w:ascii="仿宋" w:hAnsi="仿宋" w:eastAsia="仿宋" w:cs="仿宋"/>
          <w:b/>
          <w:bCs/>
          <w:color w:val="000000" w:themeColor="text1"/>
          <w:sz w:val="24"/>
          <w:szCs w:val="24"/>
          <w14:textFill>
            <w14:solidFill>
              <w14:schemeClr w14:val="tx1"/>
            </w14:solidFill>
          </w14:textFill>
        </w:rPr>
        <w:t>（正/副）本</w:t>
      </w:r>
    </w:p>
    <w:p w14:paraId="1872C7D8">
      <w:pPr>
        <w:pStyle w:val="44"/>
        <w:rPr>
          <w:rFonts w:hint="eastAsia" w:ascii="仿宋" w:hAnsi="仿宋" w:eastAsia="仿宋" w:cs="仿宋"/>
          <w:b/>
          <w:bCs/>
          <w:color w:val="auto"/>
          <w:kern w:val="2"/>
          <w:sz w:val="32"/>
          <w:szCs w:val="32"/>
          <w:lang w:val="en-US" w:eastAsia="zh-CN" w:bidi="ar-SA"/>
        </w:rPr>
      </w:pPr>
    </w:p>
    <w:p w14:paraId="36292219">
      <w:pPr>
        <w:pStyle w:val="44"/>
        <w:keepNext/>
        <w:keepLines/>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汉滨区第三人民医院精神康复中心安保及</w:t>
      </w:r>
    </w:p>
    <w:p w14:paraId="5E973ABA">
      <w:pPr>
        <w:pStyle w:val="44"/>
        <w:keepNext/>
        <w:keepLines/>
        <w:pageBreakBefore w:val="0"/>
        <w:widowControl/>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消防社会化服务项目</w:t>
      </w:r>
    </w:p>
    <w:p w14:paraId="65882942">
      <w:pPr>
        <w:rPr>
          <w:rFonts w:hint="eastAsia" w:ascii="仿宋" w:hAnsi="仿宋" w:eastAsia="仿宋" w:cs="仿宋"/>
          <w:b/>
          <w:bCs/>
          <w:color w:val="auto"/>
          <w:kern w:val="2"/>
          <w:sz w:val="36"/>
          <w:szCs w:val="36"/>
          <w:lang w:val="en-US" w:eastAsia="zh-CN" w:bidi="ar-SA"/>
        </w:rPr>
      </w:pPr>
    </w:p>
    <w:p w14:paraId="1640C5E9">
      <w:pPr>
        <w:rPr>
          <w:rFonts w:hint="eastAsia" w:ascii="仿宋" w:hAnsi="仿宋" w:eastAsia="仿宋" w:cs="仿宋"/>
          <w:b/>
          <w:bCs/>
          <w:color w:val="auto"/>
          <w:kern w:val="2"/>
          <w:sz w:val="36"/>
          <w:szCs w:val="36"/>
          <w:lang w:val="en-US" w:eastAsia="zh-CN" w:bidi="ar-SA"/>
        </w:rPr>
      </w:pPr>
    </w:p>
    <w:p w14:paraId="1E51AAB4">
      <w:pPr>
        <w:rPr>
          <w:rFonts w:hint="eastAsia" w:ascii="仿宋" w:hAnsi="仿宋" w:eastAsia="仿宋" w:cs="仿宋"/>
          <w:b/>
          <w:bCs/>
          <w:color w:val="auto"/>
          <w:kern w:val="2"/>
          <w:sz w:val="36"/>
          <w:szCs w:val="36"/>
          <w:lang w:val="en-US" w:eastAsia="zh-CN" w:bidi="ar-SA"/>
        </w:rPr>
      </w:pPr>
    </w:p>
    <w:p w14:paraId="3E6BB1A4">
      <w:pPr>
        <w:rPr>
          <w:rFonts w:hint="eastAsia" w:ascii="仿宋" w:hAnsi="仿宋" w:eastAsia="仿宋" w:cs="仿宋"/>
          <w:b/>
          <w:bCs/>
          <w:color w:val="auto"/>
          <w:kern w:val="2"/>
          <w:sz w:val="36"/>
          <w:szCs w:val="36"/>
          <w:lang w:val="en-US" w:eastAsia="zh-CN" w:bidi="ar-SA"/>
        </w:rPr>
      </w:pPr>
    </w:p>
    <w:p w14:paraId="4FF2F069">
      <w:pPr>
        <w:spacing w:line="360" w:lineRule="auto"/>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竞争性磋商响应文件</w:t>
      </w:r>
    </w:p>
    <w:p w14:paraId="1F8CCD44">
      <w:pPr>
        <w:spacing w:line="440" w:lineRule="exact"/>
        <w:rPr>
          <w:rFonts w:hint="eastAsia" w:ascii="仿宋" w:hAnsi="仿宋" w:eastAsia="仿宋" w:cs="仿宋"/>
          <w:color w:val="auto"/>
          <w:sz w:val="24"/>
          <w:szCs w:val="24"/>
        </w:rPr>
      </w:pPr>
    </w:p>
    <w:p w14:paraId="46DF2096">
      <w:pPr>
        <w:spacing w:line="440" w:lineRule="exact"/>
        <w:rPr>
          <w:rFonts w:hint="eastAsia" w:ascii="仿宋" w:hAnsi="仿宋" w:eastAsia="仿宋" w:cs="仿宋"/>
          <w:color w:val="auto"/>
          <w:sz w:val="24"/>
          <w:szCs w:val="24"/>
        </w:rPr>
      </w:pPr>
    </w:p>
    <w:p w14:paraId="706B5E13">
      <w:pPr>
        <w:spacing w:line="440" w:lineRule="exact"/>
        <w:rPr>
          <w:rFonts w:hint="eastAsia" w:ascii="仿宋" w:hAnsi="仿宋" w:eastAsia="仿宋" w:cs="仿宋"/>
          <w:color w:val="auto"/>
          <w:sz w:val="24"/>
          <w:szCs w:val="24"/>
        </w:rPr>
      </w:pPr>
    </w:p>
    <w:p w14:paraId="3D9FE28C">
      <w:pPr>
        <w:spacing w:line="440" w:lineRule="exact"/>
        <w:rPr>
          <w:rFonts w:hint="eastAsia" w:ascii="仿宋" w:hAnsi="仿宋" w:eastAsia="仿宋" w:cs="仿宋"/>
          <w:color w:val="auto"/>
          <w:sz w:val="24"/>
          <w:szCs w:val="24"/>
          <w:lang w:eastAsia="zh-CN"/>
        </w:rPr>
      </w:pPr>
    </w:p>
    <w:p w14:paraId="67F9DF03">
      <w:pPr>
        <w:spacing w:line="440" w:lineRule="exact"/>
        <w:rPr>
          <w:rFonts w:hint="eastAsia" w:ascii="仿宋" w:hAnsi="仿宋" w:eastAsia="仿宋" w:cs="仿宋"/>
          <w:color w:val="auto"/>
          <w:sz w:val="24"/>
          <w:szCs w:val="24"/>
        </w:rPr>
      </w:pPr>
    </w:p>
    <w:p w14:paraId="3EAD82AE">
      <w:pPr>
        <w:spacing w:line="440" w:lineRule="exact"/>
        <w:rPr>
          <w:rFonts w:hint="eastAsia" w:ascii="仿宋" w:hAnsi="仿宋" w:eastAsia="仿宋" w:cs="仿宋"/>
          <w:color w:val="auto"/>
          <w:sz w:val="24"/>
          <w:szCs w:val="24"/>
        </w:rPr>
      </w:pPr>
    </w:p>
    <w:p w14:paraId="0F95CDEB">
      <w:pPr>
        <w:spacing w:line="440" w:lineRule="exact"/>
        <w:rPr>
          <w:rFonts w:hint="eastAsia" w:ascii="仿宋" w:hAnsi="仿宋" w:eastAsia="仿宋" w:cs="仿宋"/>
          <w:color w:val="auto"/>
          <w:sz w:val="24"/>
          <w:szCs w:val="24"/>
        </w:rPr>
      </w:pPr>
    </w:p>
    <w:p w14:paraId="31D78C78">
      <w:pPr>
        <w:spacing w:line="440" w:lineRule="exact"/>
        <w:rPr>
          <w:rFonts w:hint="eastAsia" w:ascii="仿宋" w:hAnsi="仿宋" w:eastAsia="仿宋" w:cs="仿宋"/>
          <w:color w:val="auto"/>
          <w:sz w:val="24"/>
          <w:szCs w:val="24"/>
        </w:rPr>
      </w:pPr>
    </w:p>
    <w:p w14:paraId="3B962A84">
      <w:pPr>
        <w:adjustRightInd w:val="0"/>
        <w:snapToGrid w:val="0"/>
        <w:spacing w:line="440" w:lineRule="exact"/>
        <w:ind w:firstLine="1576"/>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公</w:t>
      </w:r>
      <w:r>
        <w:rPr>
          <w:rFonts w:hint="eastAsia" w:ascii="仿宋" w:hAnsi="仿宋" w:eastAsia="仿宋" w:cs="仿宋"/>
          <w:b/>
          <w:bCs/>
          <w:color w:val="auto"/>
          <w:sz w:val="24"/>
          <w:szCs w:val="24"/>
        </w:rPr>
        <w:t>章）：</w:t>
      </w:r>
    </w:p>
    <w:p w14:paraId="517EE339">
      <w:pPr>
        <w:adjustRightInd w:val="0"/>
        <w:snapToGrid w:val="0"/>
        <w:spacing w:line="440" w:lineRule="exact"/>
        <w:ind w:firstLine="1576"/>
        <w:rPr>
          <w:rFonts w:hint="eastAsia" w:ascii="仿宋" w:hAnsi="仿宋" w:eastAsia="仿宋" w:cs="仿宋"/>
          <w:color w:val="auto"/>
          <w:sz w:val="24"/>
          <w:szCs w:val="24"/>
          <w:u w:val="single"/>
        </w:rPr>
      </w:pPr>
      <w:r>
        <w:rPr>
          <w:rFonts w:hint="eastAsia" w:ascii="仿宋" w:hAnsi="仿宋" w:eastAsia="仿宋" w:cs="仿宋"/>
          <w:b/>
          <w:bCs/>
          <w:color w:val="auto"/>
          <w:sz w:val="24"/>
          <w:szCs w:val="24"/>
        </w:rPr>
        <w:t>法人或委托人（</w:t>
      </w:r>
      <w:r>
        <w:rPr>
          <w:rFonts w:hint="eastAsia" w:ascii="仿宋" w:hAnsi="仿宋" w:eastAsia="仿宋" w:cs="仿宋"/>
          <w:b/>
          <w:bCs/>
          <w:color w:val="auto"/>
          <w:sz w:val="24"/>
          <w:szCs w:val="24"/>
          <w:lang w:val="en-US" w:eastAsia="zh-CN"/>
        </w:rPr>
        <w:t>签字或盖章</w:t>
      </w:r>
      <w:r>
        <w:rPr>
          <w:rFonts w:hint="eastAsia" w:ascii="仿宋" w:hAnsi="仿宋" w:eastAsia="仿宋" w:cs="仿宋"/>
          <w:b/>
          <w:bCs/>
          <w:color w:val="auto"/>
          <w:sz w:val="24"/>
          <w:szCs w:val="24"/>
        </w:rPr>
        <w:t>）：</w:t>
      </w:r>
    </w:p>
    <w:p w14:paraId="1BC21156">
      <w:pPr>
        <w:adjustRightInd w:val="0"/>
        <w:snapToGrid w:val="0"/>
        <w:spacing w:line="440" w:lineRule="exact"/>
        <w:ind w:firstLine="1576"/>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rPr>
        <w:t>地    址：</w:t>
      </w:r>
    </w:p>
    <w:p w14:paraId="529E3521">
      <w:pPr>
        <w:adjustRightInd w:val="0"/>
        <w:snapToGrid w:val="0"/>
        <w:spacing w:line="440" w:lineRule="exact"/>
        <w:ind w:firstLine="1576"/>
        <w:rPr>
          <w:rFonts w:hint="eastAsia" w:ascii="仿宋" w:hAnsi="仿宋" w:eastAsia="仿宋" w:cs="仿宋"/>
          <w:color w:val="auto"/>
          <w:sz w:val="24"/>
          <w:szCs w:val="24"/>
          <w:u w:val="single"/>
        </w:rPr>
      </w:pPr>
      <w:r>
        <w:rPr>
          <w:rFonts w:hint="eastAsia" w:ascii="仿宋" w:hAnsi="仿宋" w:eastAsia="仿宋" w:cs="仿宋"/>
          <w:b/>
          <w:bCs/>
          <w:color w:val="auto"/>
          <w:sz w:val="24"/>
          <w:szCs w:val="24"/>
        </w:rPr>
        <w:t>时</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间</w:t>
      </w:r>
      <w:r>
        <w:rPr>
          <w:rFonts w:hint="eastAsia" w:ascii="仿宋" w:hAnsi="仿宋" w:eastAsia="仿宋" w:cs="仿宋"/>
          <w:color w:val="auto"/>
          <w:sz w:val="24"/>
          <w:szCs w:val="24"/>
        </w:rPr>
        <w:t>：</w:t>
      </w:r>
    </w:p>
    <w:p w14:paraId="295E3E53">
      <w:pPr>
        <w:spacing w:line="440" w:lineRule="exact"/>
        <w:rPr>
          <w:rFonts w:hint="eastAsia" w:ascii="仿宋" w:hAnsi="仿宋" w:eastAsia="仿宋" w:cs="仿宋"/>
          <w:color w:val="auto"/>
          <w:spacing w:val="20"/>
          <w:sz w:val="24"/>
          <w:szCs w:val="24"/>
        </w:rPr>
      </w:pPr>
    </w:p>
    <w:p w14:paraId="2BEFD5FE">
      <w:pPr>
        <w:spacing w:line="440" w:lineRule="exact"/>
        <w:rPr>
          <w:rFonts w:hint="eastAsia" w:ascii="仿宋" w:hAnsi="仿宋" w:eastAsia="仿宋" w:cs="仿宋"/>
          <w:b/>
          <w:bCs/>
          <w:color w:val="auto"/>
          <w:spacing w:val="20"/>
          <w:sz w:val="24"/>
          <w:szCs w:val="24"/>
        </w:rPr>
      </w:pPr>
    </w:p>
    <w:p w14:paraId="0DA8509E">
      <w:pPr>
        <w:spacing w:line="440" w:lineRule="exact"/>
        <w:rPr>
          <w:rFonts w:hint="eastAsia" w:ascii="仿宋" w:hAnsi="仿宋" w:eastAsia="仿宋" w:cs="仿宋"/>
          <w:b/>
          <w:bCs/>
          <w:color w:val="auto"/>
          <w:spacing w:val="20"/>
          <w:sz w:val="24"/>
          <w:szCs w:val="24"/>
        </w:rPr>
      </w:pPr>
    </w:p>
    <w:p w14:paraId="2B16298B">
      <w:pPr>
        <w:spacing w:line="440" w:lineRule="exact"/>
        <w:rPr>
          <w:rFonts w:hint="eastAsia" w:ascii="仿宋" w:hAnsi="仿宋" w:eastAsia="仿宋" w:cs="仿宋"/>
          <w:b/>
          <w:sz w:val="24"/>
          <w:szCs w:val="24"/>
        </w:rPr>
      </w:pPr>
      <w:r>
        <w:rPr>
          <w:rFonts w:hint="eastAsia" w:ascii="仿宋" w:hAnsi="仿宋" w:eastAsia="仿宋" w:cs="仿宋"/>
          <w:b/>
          <w:sz w:val="24"/>
          <w:szCs w:val="24"/>
        </w:rPr>
        <w:t>目录格式</w:t>
      </w:r>
    </w:p>
    <w:p w14:paraId="2F12C819">
      <w:pPr>
        <w:spacing w:line="440" w:lineRule="exact"/>
        <w:ind w:firstLine="482" w:firstLineChars="200"/>
        <w:jc w:val="center"/>
        <w:rPr>
          <w:rFonts w:hint="eastAsia" w:ascii="仿宋" w:hAnsi="仿宋" w:eastAsia="仿宋" w:cs="仿宋"/>
          <w:b/>
          <w:sz w:val="24"/>
          <w:szCs w:val="24"/>
        </w:rPr>
      </w:pPr>
    </w:p>
    <w:p w14:paraId="317436F8">
      <w:pPr>
        <w:spacing w:line="440" w:lineRule="exact"/>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目录</w:t>
      </w:r>
    </w:p>
    <w:p w14:paraId="7A29CD92">
      <w:pPr>
        <w:pStyle w:val="11"/>
        <w:rPr>
          <w:rFonts w:hint="eastAsia" w:ascii="仿宋" w:hAnsi="仿宋" w:eastAsia="仿宋" w:cs="仿宋"/>
          <w:highlight w:val="none"/>
        </w:rPr>
      </w:pPr>
    </w:p>
    <w:p w14:paraId="58702B5E">
      <w:pPr>
        <w:pStyle w:val="14"/>
        <w:numPr>
          <w:ilvl w:val="0"/>
          <w:numId w:val="7"/>
        </w:numPr>
        <w:spacing w:line="360" w:lineRule="auto"/>
        <w:ind w:left="630" w:leftChars="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响应函</w:t>
      </w:r>
    </w:p>
    <w:p w14:paraId="7C739C6D">
      <w:pPr>
        <w:pStyle w:val="14"/>
        <w:numPr>
          <w:ilvl w:val="0"/>
          <w:numId w:val="7"/>
        </w:numPr>
        <w:spacing w:line="360" w:lineRule="auto"/>
        <w:ind w:left="630" w:leftChars="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报价一览表</w:t>
      </w:r>
    </w:p>
    <w:p w14:paraId="7C3D58AA">
      <w:pPr>
        <w:pStyle w:val="14"/>
        <w:numPr>
          <w:ilvl w:val="0"/>
          <w:numId w:val="7"/>
        </w:numPr>
        <w:spacing w:line="360" w:lineRule="auto"/>
        <w:ind w:left="630" w:leftChars="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资格证明文件</w:t>
      </w:r>
    </w:p>
    <w:p w14:paraId="5AB094DA">
      <w:pPr>
        <w:pStyle w:val="14"/>
        <w:numPr>
          <w:ilvl w:val="0"/>
          <w:numId w:val="7"/>
        </w:numPr>
        <w:spacing w:line="360" w:lineRule="auto"/>
        <w:ind w:left="630" w:leftChars="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供应商的概况</w:t>
      </w:r>
    </w:p>
    <w:p w14:paraId="27CED7BD">
      <w:pPr>
        <w:pStyle w:val="14"/>
        <w:numPr>
          <w:ilvl w:val="0"/>
          <w:numId w:val="7"/>
        </w:numPr>
        <w:spacing w:line="360" w:lineRule="auto"/>
        <w:ind w:left="630" w:leftChars="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服务方案</w:t>
      </w:r>
    </w:p>
    <w:p w14:paraId="448ACDD1">
      <w:pPr>
        <w:pStyle w:val="14"/>
        <w:numPr>
          <w:ilvl w:val="0"/>
          <w:numId w:val="7"/>
        </w:numPr>
        <w:spacing w:line="360" w:lineRule="auto"/>
        <w:ind w:left="630" w:leftChars="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商务偏离表</w:t>
      </w:r>
    </w:p>
    <w:p w14:paraId="1A21DB93">
      <w:pPr>
        <w:pStyle w:val="14"/>
        <w:numPr>
          <w:ilvl w:val="0"/>
          <w:numId w:val="7"/>
        </w:numPr>
        <w:spacing w:line="360" w:lineRule="auto"/>
        <w:ind w:left="630" w:leftChars="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业绩</w:t>
      </w:r>
    </w:p>
    <w:p w14:paraId="39A6A845">
      <w:pPr>
        <w:pStyle w:val="14"/>
        <w:numPr>
          <w:ilvl w:val="0"/>
          <w:numId w:val="7"/>
        </w:numPr>
        <w:spacing w:line="360" w:lineRule="auto"/>
        <w:ind w:left="630" w:leftChars="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供应商拒绝政府采购领域商业贿赂承诺书</w:t>
      </w:r>
    </w:p>
    <w:p w14:paraId="20885923">
      <w:pPr>
        <w:pStyle w:val="14"/>
        <w:numPr>
          <w:ilvl w:val="0"/>
          <w:numId w:val="0"/>
        </w:numPr>
        <w:spacing w:line="360" w:lineRule="auto"/>
        <w:ind w:left="630" w:leftChars="0"/>
        <w:jc w:val="left"/>
        <w:rPr>
          <w:rFonts w:hint="eastAsia" w:ascii="仿宋" w:hAnsi="仿宋" w:eastAsia="仿宋" w:cs="仿宋"/>
          <w:b/>
          <w:bCs/>
          <w:color w:val="auto"/>
          <w:sz w:val="24"/>
          <w:szCs w:val="24"/>
          <w:lang w:val="en-US" w:eastAsia="zh-CN"/>
        </w:rPr>
      </w:pPr>
    </w:p>
    <w:p w14:paraId="08839895">
      <w:pPr>
        <w:pStyle w:val="14"/>
        <w:numPr>
          <w:ilvl w:val="0"/>
          <w:numId w:val="0"/>
        </w:numPr>
        <w:spacing w:line="360" w:lineRule="auto"/>
        <w:ind w:left="630" w:leftChars="0"/>
        <w:jc w:val="left"/>
        <w:rPr>
          <w:rFonts w:hint="eastAsia" w:ascii="仿宋" w:hAnsi="仿宋" w:eastAsia="仿宋" w:cs="仿宋"/>
          <w:b/>
          <w:bCs/>
          <w:color w:val="auto"/>
          <w:sz w:val="24"/>
          <w:szCs w:val="24"/>
          <w:lang w:val="en-US" w:eastAsia="zh-CN"/>
        </w:rPr>
      </w:pPr>
    </w:p>
    <w:p w14:paraId="0CA9BED2">
      <w:pPr>
        <w:pStyle w:val="14"/>
        <w:numPr>
          <w:ilvl w:val="0"/>
          <w:numId w:val="0"/>
        </w:numPr>
        <w:spacing w:line="360" w:lineRule="auto"/>
        <w:jc w:val="left"/>
        <w:rPr>
          <w:rFonts w:hint="eastAsia" w:ascii="仿宋" w:hAnsi="仿宋" w:eastAsia="仿宋" w:cs="仿宋"/>
          <w:b/>
          <w:bCs/>
          <w:color w:val="auto"/>
          <w:sz w:val="24"/>
          <w:szCs w:val="24"/>
          <w:lang w:val="en-US" w:eastAsia="zh-CN"/>
        </w:rPr>
      </w:pPr>
    </w:p>
    <w:p w14:paraId="56BFC2D9">
      <w:pPr>
        <w:spacing w:line="360" w:lineRule="auto"/>
        <w:jc w:val="left"/>
        <w:rPr>
          <w:rFonts w:hint="eastAsia" w:ascii="仿宋" w:hAnsi="仿宋" w:eastAsia="仿宋" w:cs="仿宋"/>
          <w:b/>
          <w:sz w:val="24"/>
          <w:szCs w:val="24"/>
          <w:lang w:val="en-US" w:eastAsia="zh-CN"/>
        </w:rPr>
      </w:pPr>
    </w:p>
    <w:p w14:paraId="422C8D9D">
      <w:pPr>
        <w:spacing w:line="440" w:lineRule="exact"/>
        <w:ind w:firstLine="482" w:firstLineChars="200"/>
        <w:jc w:val="center"/>
        <w:rPr>
          <w:rFonts w:hint="eastAsia" w:ascii="仿宋" w:hAnsi="仿宋" w:eastAsia="仿宋" w:cs="仿宋"/>
          <w:b/>
          <w:sz w:val="24"/>
          <w:szCs w:val="24"/>
        </w:rPr>
      </w:pPr>
    </w:p>
    <w:p w14:paraId="14BA10C4">
      <w:pPr>
        <w:spacing w:line="440" w:lineRule="exact"/>
        <w:ind w:firstLine="482" w:firstLineChars="200"/>
        <w:jc w:val="center"/>
        <w:rPr>
          <w:rFonts w:hint="eastAsia" w:ascii="仿宋" w:hAnsi="仿宋" w:eastAsia="仿宋" w:cs="仿宋"/>
          <w:b/>
          <w:sz w:val="24"/>
          <w:szCs w:val="24"/>
        </w:rPr>
      </w:pPr>
    </w:p>
    <w:p w14:paraId="665E906C">
      <w:pPr>
        <w:spacing w:line="440" w:lineRule="exact"/>
        <w:ind w:firstLine="482" w:firstLineChars="200"/>
        <w:jc w:val="center"/>
        <w:rPr>
          <w:rFonts w:hint="eastAsia" w:ascii="仿宋" w:hAnsi="仿宋" w:eastAsia="仿宋" w:cs="仿宋"/>
          <w:b/>
          <w:sz w:val="24"/>
          <w:szCs w:val="24"/>
        </w:rPr>
      </w:pPr>
    </w:p>
    <w:p w14:paraId="1B36EC0E">
      <w:pPr>
        <w:spacing w:line="440" w:lineRule="exact"/>
        <w:ind w:firstLine="482" w:firstLineChars="200"/>
        <w:jc w:val="center"/>
        <w:rPr>
          <w:rFonts w:hint="eastAsia" w:ascii="仿宋" w:hAnsi="仿宋" w:eastAsia="仿宋" w:cs="仿宋"/>
          <w:b/>
          <w:sz w:val="24"/>
          <w:szCs w:val="24"/>
        </w:rPr>
      </w:pPr>
    </w:p>
    <w:p w14:paraId="2A92E53C">
      <w:pPr>
        <w:pStyle w:val="13"/>
        <w:rPr>
          <w:rFonts w:hint="eastAsia" w:ascii="仿宋" w:hAnsi="仿宋" w:eastAsia="仿宋" w:cs="仿宋"/>
          <w:b/>
          <w:sz w:val="24"/>
          <w:szCs w:val="24"/>
        </w:rPr>
      </w:pPr>
    </w:p>
    <w:p w14:paraId="5A67CBED">
      <w:pPr>
        <w:rPr>
          <w:rFonts w:hint="eastAsia" w:ascii="仿宋" w:hAnsi="仿宋" w:eastAsia="仿宋" w:cs="仿宋"/>
        </w:rPr>
      </w:pPr>
    </w:p>
    <w:p w14:paraId="0E32F7BE">
      <w:pPr>
        <w:spacing w:line="440" w:lineRule="exact"/>
        <w:ind w:firstLine="482" w:firstLineChars="200"/>
        <w:jc w:val="center"/>
        <w:rPr>
          <w:rFonts w:hint="eastAsia" w:ascii="仿宋" w:hAnsi="仿宋" w:eastAsia="仿宋" w:cs="仿宋"/>
          <w:b/>
          <w:sz w:val="24"/>
          <w:szCs w:val="24"/>
        </w:rPr>
      </w:pPr>
    </w:p>
    <w:p w14:paraId="069FA4C1">
      <w:pPr>
        <w:pStyle w:val="11"/>
        <w:rPr>
          <w:rFonts w:hint="eastAsia" w:ascii="仿宋" w:hAnsi="仿宋" w:eastAsia="仿宋" w:cs="仿宋"/>
          <w:b/>
          <w:sz w:val="24"/>
          <w:szCs w:val="24"/>
        </w:rPr>
      </w:pPr>
    </w:p>
    <w:p w14:paraId="0DD1ACD3">
      <w:pPr>
        <w:pStyle w:val="11"/>
        <w:rPr>
          <w:rFonts w:hint="eastAsia" w:ascii="仿宋" w:hAnsi="仿宋" w:eastAsia="仿宋" w:cs="仿宋"/>
          <w:b/>
          <w:sz w:val="24"/>
          <w:szCs w:val="24"/>
        </w:rPr>
      </w:pPr>
    </w:p>
    <w:p w14:paraId="3019C368">
      <w:pPr>
        <w:pStyle w:val="23"/>
        <w:rPr>
          <w:rFonts w:hint="eastAsia" w:ascii="仿宋" w:hAnsi="仿宋" w:eastAsia="仿宋" w:cs="仿宋"/>
          <w:b/>
          <w:sz w:val="24"/>
          <w:szCs w:val="24"/>
        </w:rPr>
      </w:pPr>
    </w:p>
    <w:p w14:paraId="78336A51">
      <w:pPr>
        <w:rPr>
          <w:rFonts w:hint="eastAsia" w:ascii="仿宋" w:hAnsi="仿宋" w:eastAsia="仿宋" w:cs="仿宋"/>
          <w:b/>
          <w:sz w:val="24"/>
          <w:szCs w:val="24"/>
        </w:rPr>
      </w:pPr>
    </w:p>
    <w:p w14:paraId="7C4E0717">
      <w:pPr>
        <w:spacing w:line="440" w:lineRule="exact"/>
        <w:rPr>
          <w:rFonts w:hint="eastAsia" w:ascii="仿宋" w:hAnsi="仿宋" w:eastAsia="仿宋" w:cs="仿宋"/>
          <w:b/>
          <w:sz w:val="24"/>
          <w:szCs w:val="24"/>
        </w:rPr>
      </w:pPr>
    </w:p>
    <w:p w14:paraId="7D2C29E0">
      <w:pPr>
        <w:spacing w:line="440" w:lineRule="exact"/>
        <w:jc w:val="center"/>
        <w:rPr>
          <w:rFonts w:hint="eastAsia" w:ascii="仿宋" w:hAnsi="仿宋" w:eastAsia="仿宋" w:cs="仿宋"/>
          <w:b/>
          <w:sz w:val="24"/>
          <w:szCs w:val="24"/>
        </w:rPr>
      </w:pPr>
    </w:p>
    <w:p w14:paraId="75495F1D">
      <w:pPr>
        <w:spacing w:line="440" w:lineRule="exact"/>
        <w:jc w:val="center"/>
        <w:rPr>
          <w:rFonts w:hint="eastAsia" w:ascii="仿宋" w:hAnsi="仿宋" w:eastAsia="仿宋" w:cs="仿宋"/>
          <w:b/>
          <w:sz w:val="24"/>
          <w:szCs w:val="24"/>
        </w:rPr>
      </w:pPr>
    </w:p>
    <w:p w14:paraId="583AC82A">
      <w:pPr>
        <w:spacing w:line="440" w:lineRule="exact"/>
        <w:jc w:val="center"/>
        <w:rPr>
          <w:rFonts w:hint="eastAsia" w:ascii="仿宋" w:hAnsi="仿宋" w:eastAsia="仿宋" w:cs="仿宋"/>
          <w:b/>
          <w:sz w:val="24"/>
          <w:szCs w:val="24"/>
        </w:rPr>
      </w:pPr>
    </w:p>
    <w:p w14:paraId="390E6B24">
      <w:pPr>
        <w:spacing w:line="440" w:lineRule="exact"/>
        <w:jc w:val="center"/>
        <w:rPr>
          <w:rFonts w:hint="eastAsia" w:ascii="仿宋" w:hAnsi="仿宋" w:eastAsia="仿宋" w:cs="仿宋"/>
          <w:b/>
          <w:sz w:val="24"/>
          <w:szCs w:val="24"/>
        </w:rPr>
      </w:pPr>
    </w:p>
    <w:p w14:paraId="0F6710AD">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一、磋商响应函</w:t>
      </w:r>
    </w:p>
    <w:p w14:paraId="32DFD3B9">
      <w:pPr>
        <w:spacing w:line="440" w:lineRule="exact"/>
        <w:jc w:val="left"/>
        <w:rPr>
          <w:rFonts w:hint="eastAsia" w:ascii="仿宋" w:hAnsi="仿宋" w:eastAsia="仿宋" w:cs="仿宋"/>
          <w:sz w:val="24"/>
          <w:szCs w:val="24"/>
        </w:rPr>
      </w:pPr>
      <w:r>
        <w:rPr>
          <w:rFonts w:hint="eastAsia" w:ascii="仿宋" w:hAnsi="仿宋" w:eastAsia="仿宋" w:cs="仿宋"/>
          <w:sz w:val="24"/>
          <w:szCs w:val="24"/>
          <w:lang w:eastAsia="zh-CN"/>
        </w:rPr>
        <w:t>汉滨区第三人民医院</w:t>
      </w:r>
      <w:r>
        <w:rPr>
          <w:rFonts w:hint="eastAsia" w:ascii="仿宋" w:hAnsi="仿宋" w:eastAsia="仿宋" w:cs="仿宋"/>
          <w:sz w:val="24"/>
          <w:szCs w:val="24"/>
        </w:rPr>
        <w:t>：</w:t>
      </w:r>
    </w:p>
    <w:p w14:paraId="0DB6A2FA">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根据贵方为</w:t>
      </w:r>
      <w:r>
        <w:rPr>
          <w:rFonts w:hint="eastAsia" w:ascii="仿宋" w:hAnsi="仿宋" w:eastAsia="仿宋" w:cs="仿宋"/>
          <w:sz w:val="24"/>
          <w:szCs w:val="24"/>
          <w:u w:val="single"/>
        </w:rPr>
        <w:t xml:space="preserve">      （项目名称） （项目编号）</w:t>
      </w:r>
      <w:r>
        <w:rPr>
          <w:rFonts w:hint="eastAsia" w:ascii="仿宋" w:hAnsi="仿宋" w:eastAsia="仿宋" w:cs="仿宋"/>
          <w:sz w:val="24"/>
          <w:szCs w:val="24"/>
        </w:rPr>
        <w:t>招标的竞争性磋商公告，签字代表</w:t>
      </w:r>
      <w:r>
        <w:rPr>
          <w:rFonts w:hint="eastAsia" w:ascii="仿宋" w:hAnsi="仿宋" w:eastAsia="仿宋" w:cs="仿宋"/>
          <w:sz w:val="24"/>
          <w:szCs w:val="24"/>
          <w:u w:val="single"/>
        </w:rPr>
        <w:t xml:space="preserve">        （姓名、职务）</w:t>
      </w:r>
      <w:r>
        <w:rPr>
          <w:rFonts w:hint="eastAsia" w:ascii="仿宋" w:hAnsi="仿宋" w:eastAsia="仿宋" w:cs="仿宋"/>
          <w:sz w:val="24"/>
          <w:szCs w:val="24"/>
        </w:rPr>
        <w:t>经正式授权并代表</w:t>
      </w:r>
      <w:r>
        <w:rPr>
          <w:rFonts w:hint="eastAsia" w:ascii="仿宋" w:hAnsi="仿宋" w:eastAsia="仿宋" w:cs="仿宋"/>
          <w:sz w:val="24"/>
          <w:szCs w:val="24"/>
          <w:lang w:eastAsia="zh-CN"/>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投标人</w:t>
      </w:r>
      <w:r>
        <w:rPr>
          <w:rFonts w:hint="eastAsia" w:ascii="仿宋" w:hAnsi="仿宋" w:eastAsia="仿宋" w:cs="仿宋"/>
          <w:sz w:val="24"/>
          <w:szCs w:val="24"/>
          <w:u w:val="single"/>
        </w:rPr>
        <w:t>名称、地址）</w:t>
      </w:r>
      <w:r>
        <w:rPr>
          <w:rFonts w:hint="eastAsia" w:ascii="仿宋" w:hAnsi="仿宋" w:eastAsia="仿宋" w:cs="仿宋"/>
          <w:sz w:val="24"/>
          <w:szCs w:val="24"/>
        </w:rPr>
        <w:t>，提交响应文件</w:t>
      </w:r>
      <w:r>
        <w:rPr>
          <w:rFonts w:hint="eastAsia" w:ascii="仿宋" w:hAnsi="仿宋" w:eastAsia="仿宋" w:cs="仿宋"/>
          <w:b/>
          <w:bCs/>
          <w:sz w:val="24"/>
          <w:szCs w:val="24"/>
        </w:rPr>
        <w:t>正本壹份、</w:t>
      </w:r>
      <w:r>
        <w:rPr>
          <w:rFonts w:hint="eastAsia" w:ascii="仿宋" w:hAnsi="仿宋" w:eastAsia="仿宋" w:cs="仿宋"/>
          <w:b/>
          <w:bCs/>
          <w:sz w:val="24"/>
          <w:szCs w:val="24"/>
          <w:lang w:eastAsia="zh-CN"/>
        </w:rPr>
        <w:t>副本</w:t>
      </w:r>
      <w:r>
        <w:rPr>
          <w:rFonts w:hint="eastAsia" w:ascii="仿宋" w:hAnsi="仿宋" w:eastAsia="仿宋" w:cs="仿宋"/>
          <w:b/>
          <w:bCs/>
          <w:sz w:val="24"/>
          <w:szCs w:val="24"/>
          <w:lang w:val="en-US" w:eastAsia="zh-CN"/>
        </w:rPr>
        <w:t>贰</w:t>
      </w:r>
      <w:r>
        <w:rPr>
          <w:rFonts w:hint="eastAsia" w:ascii="仿宋" w:hAnsi="仿宋" w:eastAsia="仿宋" w:cs="仿宋"/>
          <w:b/>
          <w:bCs/>
          <w:sz w:val="24"/>
          <w:szCs w:val="24"/>
          <w:lang w:eastAsia="zh-CN"/>
        </w:rPr>
        <w:t>份</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资质文件壹份</w:t>
      </w:r>
      <w:r>
        <w:rPr>
          <w:rFonts w:hint="eastAsia" w:ascii="仿宋" w:hAnsi="仿宋" w:eastAsia="仿宋" w:cs="仿宋"/>
          <w:sz w:val="24"/>
          <w:szCs w:val="24"/>
        </w:rPr>
        <w:t>。</w:t>
      </w:r>
    </w:p>
    <w:p w14:paraId="7E1B273F">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在此，签字代表宣布同意如下：</w:t>
      </w:r>
    </w:p>
    <w:p w14:paraId="0C6DF943">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1、所附报价表中规定的应提交和交付的总报价为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元</w:t>
      </w:r>
      <w:r>
        <w:rPr>
          <w:rFonts w:hint="eastAsia" w:ascii="仿宋" w:hAnsi="仿宋" w:eastAsia="仿宋" w:cs="仿宋"/>
          <w:sz w:val="24"/>
          <w:szCs w:val="24"/>
        </w:rPr>
        <w:t>，大写：</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w:t>
      </w:r>
    </w:p>
    <w:p w14:paraId="0C8A80E3">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2、我们将按竞争性磋商文件的规定履行合同责任和义务。</w:t>
      </w:r>
    </w:p>
    <w:p w14:paraId="126B0ABC">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3、我们已详细审查全部竞争性磋商文件。我们完全理解并同意放弃对这方面有不明及误解的权力。</w:t>
      </w:r>
    </w:p>
    <w:p w14:paraId="5E5C4185">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4、本磋商有效期为自磋商之日起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90</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个日历日（成交</w:t>
      </w:r>
      <w:r>
        <w:rPr>
          <w:rFonts w:hint="eastAsia" w:ascii="仿宋" w:hAnsi="仿宋" w:eastAsia="仿宋" w:cs="仿宋"/>
          <w:sz w:val="24"/>
          <w:szCs w:val="24"/>
          <w:lang w:eastAsia="zh-CN"/>
        </w:rPr>
        <w:t>投标人</w:t>
      </w:r>
      <w:r>
        <w:rPr>
          <w:rFonts w:hint="eastAsia" w:ascii="仿宋" w:hAnsi="仿宋" w:eastAsia="仿宋" w:cs="仿宋"/>
          <w:sz w:val="24"/>
          <w:szCs w:val="24"/>
        </w:rPr>
        <w:t>的响应文件有效期延长为与合同有效期一致）。</w:t>
      </w:r>
    </w:p>
    <w:p w14:paraId="54AEB945">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5、我们完全理解并同意贵方在竞争性磋商文件中的有关拒绝磋商的条款。</w:t>
      </w:r>
    </w:p>
    <w:p w14:paraId="77AD80D1">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6、我们同意按照贵方可能要求的提供与其磋商有关的一切数据或资料，完全理解贵方不一定接受最低磋商报价的响应文件或收到的任何响应文件。</w:t>
      </w:r>
    </w:p>
    <w:p w14:paraId="1A33D1C6">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7、若我方获得成交，我方保证按有关规定向贵方支付成交服务费。</w:t>
      </w:r>
    </w:p>
    <w:p w14:paraId="3F7B2AA5">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8、与本磋商有关的一切正式往来信函请寄：</w:t>
      </w:r>
    </w:p>
    <w:p w14:paraId="42659D1F">
      <w:pPr>
        <w:spacing w:line="44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公章</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11C3E8F9">
      <w:pPr>
        <w:spacing w:line="44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法人章</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E0EB755">
      <w:pPr>
        <w:spacing w:line="44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详   细   地   址：</w:t>
      </w:r>
      <w:r>
        <w:rPr>
          <w:rFonts w:hint="eastAsia" w:ascii="仿宋" w:hAnsi="仿宋" w:eastAsia="仿宋" w:cs="仿宋"/>
          <w:sz w:val="24"/>
          <w:szCs w:val="24"/>
          <w:u w:val="single"/>
        </w:rPr>
        <w:t xml:space="preserve">                                 </w:t>
      </w:r>
    </w:p>
    <w:p w14:paraId="6A1DA155">
      <w:pPr>
        <w:spacing w:line="44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邮   政   编   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EF68CB7">
      <w:pPr>
        <w:spacing w:line="44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67DBA2B">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传             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220A5621">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电 子 邮 件 地 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AF44280">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开   户   银   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D2C5019">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帐             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C9230A3">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722DFF89">
      <w:pPr>
        <w:spacing w:line="440" w:lineRule="exact"/>
        <w:ind w:firstLine="4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FFE2F60">
      <w:pPr>
        <w:spacing w:line="440" w:lineRule="exact"/>
        <w:ind w:firstLine="5520" w:firstLineChars="2300"/>
        <w:jc w:val="left"/>
        <w:rPr>
          <w:rFonts w:hint="eastAsia" w:ascii="仿宋" w:hAnsi="仿宋" w:eastAsia="仿宋" w:cs="仿宋"/>
          <w:sz w:val="24"/>
          <w:szCs w:val="24"/>
        </w:rPr>
      </w:pPr>
    </w:p>
    <w:p w14:paraId="3B050D22">
      <w:pPr>
        <w:spacing w:line="440" w:lineRule="exact"/>
        <w:ind w:firstLine="5520" w:firstLineChars="2300"/>
        <w:jc w:val="left"/>
        <w:rPr>
          <w:rFonts w:hint="eastAsia" w:ascii="仿宋" w:hAnsi="仿宋" w:eastAsia="仿宋" w:cs="仿宋"/>
          <w:sz w:val="24"/>
          <w:szCs w:val="24"/>
        </w:rPr>
      </w:pPr>
    </w:p>
    <w:p w14:paraId="4334FE5A">
      <w:pPr>
        <w:spacing w:line="440" w:lineRule="exact"/>
        <w:jc w:val="left"/>
        <w:rPr>
          <w:rFonts w:hint="eastAsia" w:ascii="仿宋" w:hAnsi="仿宋" w:eastAsia="仿宋" w:cs="仿宋"/>
          <w:sz w:val="24"/>
          <w:szCs w:val="24"/>
        </w:rPr>
      </w:pPr>
    </w:p>
    <w:p w14:paraId="644FD3F9">
      <w:pPr>
        <w:pStyle w:val="11"/>
        <w:ind w:left="0" w:leftChars="0" w:firstLine="0" w:firstLineChars="0"/>
        <w:rPr>
          <w:rFonts w:hint="eastAsia" w:ascii="仿宋" w:hAnsi="仿宋" w:eastAsia="仿宋" w:cs="仿宋"/>
        </w:rPr>
      </w:pPr>
    </w:p>
    <w:p w14:paraId="56EA0CE0">
      <w:pPr>
        <w:autoSpaceDE w:val="0"/>
        <w:autoSpaceDN w:val="0"/>
        <w:adjustRightInd w:val="0"/>
        <w:snapToGrid w:val="0"/>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二、第一次磋商报价表</w:t>
      </w:r>
    </w:p>
    <w:p w14:paraId="095D328B">
      <w:pPr>
        <w:autoSpaceDE w:val="0"/>
        <w:autoSpaceDN w:val="0"/>
        <w:adjustRightInd w:val="0"/>
        <w:snapToGrid w:val="0"/>
        <w:spacing w:line="440" w:lineRule="exact"/>
        <w:rPr>
          <w:rFonts w:hint="eastAsia" w:ascii="仿宋" w:hAnsi="仿宋" w:eastAsia="仿宋" w:cs="仿宋"/>
          <w:b/>
          <w:sz w:val="24"/>
          <w:szCs w:val="24"/>
        </w:rPr>
      </w:pPr>
      <w:r>
        <w:rPr>
          <w:rFonts w:hint="eastAsia" w:ascii="仿宋" w:hAnsi="仿宋" w:eastAsia="仿宋" w:cs="仿宋"/>
          <w:b/>
          <w:sz w:val="24"/>
          <w:szCs w:val="24"/>
        </w:rPr>
        <w:t>（一）磋商总报价表</w:t>
      </w:r>
    </w:p>
    <w:p w14:paraId="70167BA7">
      <w:pPr>
        <w:autoSpaceDE w:val="0"/>
        <w:autoSpaceDN w:val="0"/>
        <w:adjustRightInd w:val="0"/>
        <w:snapToGrid w:val="0"/>
        <w:spacing w:line="440" w:lineRule="exact"/>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sz w:val="24"/>
          <w:szCs w:val="24"/>
        </w:rPr>
        <w:t xml:space="preserve">                                                项目编号：</w:t>
      </w:r>
      <w:r>
        <w:rPr>
          <w:rFonts w:hint="eastAsia" w:ascii="仿宋" w:hAnsi="仿宋" w:eastAsia="仿宋" w:cs="仿宋"/>
          <w:bCs/>
          <w:color w:val="000000" w:themeColor="text1"/>
          <w:sz w:val="24"/>
          <w:szCs w:val="24"/>
          <w:lang w:eastAsia="zh-CN"/>
          <w14:textFill>
            <w14:solidFill>
              <w14:schemeClr w14:val="tx1"/>
            </w14:solidFill>
          </w14:textFill>
        </w:rPr>
        <w:t>HBSY-2025-006</w:t>
      </w:r>
    </w:p>
    <w:tbl>
      <w:tblPr>
        <w:tblStyle w:val="2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091"/>
        <w:gridCol w:w="1812"/>
        <w:gridCol w:w="2049"/>
      </w:tblGrid>
      <w:tr w14:paraId="00BE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04" w:type="dxa"/>
            <w:vAlign w:val="center"/>
          </w:tcPr>
          <w:p w14:paraId="535E0FBC">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项目名称</w:t>
            </w:r>
          </w:p>
        </w:tc>
        <w:tc>
          <w:tcPr>
            <w:tcW w:w="2091" w:type="dxa"/>
            <w:vAlign w:val="center"/>
          </w:tcPr>
          <w:p w14:paraId="7B85614E">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磋商首次报价（元）</w:t>
            </w:r>
          </w:p>
        </w:tc>
        <w:tc>
          <w:tcPr>
            <w:tcW w:w="1812" w:type="dxa"/>
            <w:vAlign w:val="center"/>
          </w:tcPr>
          <w:p w14:paraId="575EEF38">
            <w:pPr>
              <w:spacing w:line="44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服务期限</w:t>
            </w:r>
          </w:p>
        </w:tc>
        <w:tc>
          <w:tcPr>
            <w:tcW w:w="2049" w:type="dxa"/>
            <w:vAlign w:val="center"/>
          </w:tcPr>
          <w:p w14:paraId="10E9022F">
            <w:pPr>
              <w:spacing w:line="44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质量标准</w:t>
            </w:r>
          </w:p>
        </w:tc>
      </w:tr>
      <w:tr w14:paraId="007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79F73749">
            <w:pPr>
              <w:spacing w:line="440" w:lineRule="exact"/>
              <w:jc w:val="center"/>
              <w:rPr>
                <w:rFonts w:hint="eastAsia" w:ascii="仿宋" w:hAnsi="仿宋" w:eastAsia="仿宋" w:cs="仿宋"/>
                <w:bCs/>
                <w:sz w:val="24"/>
                <w:szCs w:val="24"/>
                <w:lang w:eastAsia="zh-CN"/>
              </w:rPr>
            </w:pPr>
            <w:r>
              <w:rPr>
                <w:rFonts w:hint="eastAsia" w:ascii="仿宋" w:hAnsi="仿宋" w:eastAsia="仿宋" w:cs="仿宋"/>
                <w:color w:val="000000" w:themeColor="text1"/>
                <w:sz w:val="24"/>
                <w:szCs w:val="24"/>
                <w:lang w:eastAsia="zh-CN"/>
                <w14:textFill>
                  <w14:solidFill>
                    <w14:schemeClr w14:val="tx1"/>
                  </w14:solidFill>
                </w14:textFill>
              </w:rPr>
              <w:t>汉滨区第三人民医院精神康复中心安保及消防社会化服务项目</w:t>
            </w:r>
          </w:p>
        </w:tc>
        <w:tc>
          <w:tcPr>
            <w:tcW w:w="2091" w:type="dxa"/>
            <w:vAlign w:val="center"/>
          </w:tcPr>
          <w:p w14:paraId="7535C220">
            <w:pPr>
              <w:spacing w:line="440" w:lineRule="exact"/>
              <w:jc w:val="left"/>
              <w:rPr>
                <w:rFonts w:hint="eastAsia" w:ascii="仿宋" w:hAnsi="仿宋" w:eastAsia="仿宋" w:cs="仿宋"/>
                <w:bCs/>
                <w:sz w:val="24"/>
                <w:szCs w:val="24"/>
                <w:u w:val="single"/>
                <w:lang w:val="en-US" w:eastAsia="zh-CN"/>
              </w:rPr>
            </w:pPr>
          </w:p>
        </w:tc>
        <w:tc>
          <w:tcPr>
            <w:tcW w:w="1812" w:type="dxa"/>
            <w:vAlign w:val="center"/>
          </w:tcPr>
          <w:p w14:paraId="2EAB92E1">
            <w:pPr>
              <w:spacing w:line="440" w:lineRule="exact"/>
              <w:jc w:val="center"/>
              <w:rPr>
                <w:rFonts w:hint="eastAsia" w:ascii="仿宋" w:hAnsi="仿宋" w:eastAsia="仿宋" w:cs="仿宋"/>
                <w:bCs/>
                <w:sz w:val="24"/>
                <w:szCs w:val="24"/>
              </w:rPr>
            </w:pPr>
          </w:p>
        </w:tc>
        <w:tc>
          <w:tcPr>
            <w:tcW w:w="2049" w:type="dxa"/>
            <w:vAlign w:val="center"/>
          </w:tcPr>
          <w:p w14:paraId="3C3A4A25">
            <w:pPr>
              <w:spacing w:line="440" w:lineRule="exact"/>
              <w:jc w:val="center"/>
              <w:rPr>
                <w:rFonts w:hint="eastAsia" w:ascii="仿宋" w:hAnsi="仿宋" w:eastAsia="仿宋" w:cs="仿宋"/>
                <w:bCs/>
                <w:sz w:val="24"/>
                <w:szCs w:val="24"/>
              </w:rPr>
            </w:pPr>
          </w:p>
        </w:tc>
      </w:tr>
      <w:tr w14:paraId="3B17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727149E7">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投标报价（大写）</w:t>
            </w:r>
          </w:p>
        </w:tc>
        <w:tc>
          <w:tcPr>
            <w:tcW w:w="5952" w:type="dxa"/>
            <w:gridSpan w:val="3"/>
            <w:vAlign w:val="center"/>
          </w:tcPr>
          <w:p w14:paraId="07210A06">
            <w:pPr>
              <w:spacing w:line="440" w:lineRule="exact"/>
              <w:rPr>
                <w:rFonts w:hint="eastAsia" w:ascii="仿宋" w:hAnsi="仿宋" w:eastAsia="仿宋" w:cs="仿宋"/>
                <w:bCs/>
                <w:color w:val="FF0000"/>
                <w:sz w:val="24"/>
                <w:szCs w:val="24"/>
              </w:rPr>
            </w:pPr>
          </w:p>
        </w:tc>
      </w:tr>
    </w:tbl>
    <w:p w14:paraId="6D2FBB1B">
      <w:pPr>
        <w:pStyle w:val="7"/>
        <w:ind w:left="0" w:leftChars="0" w:firstLine="0" w:firstLineChars="0"/>
        <w:rPr>
          <w:rFonts w:hint="eastAsia" w:ascii="仿宋" w:hAnsi="仿宋" w:eastAsia="仿宋" w:cs="仿宋"/>
          <w:bCs/>
          <w:color w:val="000000" w:themeColor="text1"/>
          <w:sz w:val="24"/>
          <w:szCs w:val="24"/>
          <w:lang w:eastAsia="zh-CN"/>
          <w14:textFill>
            <w14:solidFill>
              <w14:schemeClr w14:val="tx1"/>
            </w14:solidFill>
          </w14:textFill>
        </w:rPr>
      </w:pPr>
    </w:p>
    <w:p w14:paraId="474F37E0">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注：1、</w:t>
      </w:r>
      <w:r>
        <w:rPr>
          <w:rFonts w:hint="eastAsia" w:ascii="仿宋" w:hAnsi="仿宋" w:eastAsia="仿宋" w:cs="仿宋"/>
          <w:b/>
          <w:bCs/>
          <w:sz w:val="24"/>
          <w:szCs w:val="24"/>
          <w:lang w:val="en-US" w:eastAsia="zh-CN"/>
        </w:rPr>
        <w:t>投标人</w:t>
      </w:r>
      <w:r>
        <w:rPr>
          <w:rFonts w:hint="eastAsia" w:ascii="仿宋" w:hAnsi="仿宋" w:eastAsia="仿宋" w:cs="仿宋"/>
          <w:b/>
          <w:bCs/>
          <w:sz w:val="24"/>
          <w:szCs w:val="24"/>
        </w:rPr>
        <w:t>的投标单价报价不得超过</w:t>
      </w:r>
      <w:r>
        <w:rPr>
          <w:rFonts w:hint="eastAsia" w:ascii="仿宋" w:hAnsi="仿宋" w:eastAsia="仿宋" w:cs="仿宋"/>
          <w:b/>
          <w:bCs/>
          <w:sz w:val="24"/>
          <w:szCs w:val="24"/>
          <w:lang w:val="en-US" w:eastAsia="zh-CN"/>
        </w:rPr>
        <w:t>本项目采购预算</w:t>
      </w:r>
      <w:r>
        <w:rPr>
          <w:rFonts w:hint="eastAsia" w:ascii="仿宋" w:hAnsi="仿宋" w:eastAsia="仿宋" w:cs="仿宋"/>
          <w:b/>
          <w:bCs/>
          <w:sz w:val="24"/>
          <w:szCs w:val="24"/>
        </w:rPr>
        <w:t>，否则按无效文件处理。</w:t>
      </w:r>
    </w:p>
    <w:p w14:paraId="6CFE76C4">
      <w:pPr>
        <w:spacing w:line="44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2、本表应保证竞争性磋商响应文件的正、副本中仍有此表且一致。</w:t>
      </w:r>
    </w:p>
    <w:p w14:paraId="3EF12EF8">
      <w:pPr>
        <w:spacing w:line="44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3、报价精确到小数点后两位。</w:t>
      </w:r>
    </w:p>
    <w:p w14:paraId="29D32454">
      <w:pPr>
        <w:pStyle w:val="7"/>
        <w:ind w:left="0" w:leftChars="0" w:firstLine="0" w:firstLineChars="0"/>
        <w:rPr>
          <w:rFonts w:hint="eastAsia" w:ascii="仿宋" w:hAnsi="仿宋" w:eastAsia="仿宋" w:cs="仿宋"/>
          <w:bCs/>
          <w:color w:val="000000" w:themeColor="text1"/>
          <w:sz w:val="24"/>
          <w:szCs w:val="24"/>
          <w:lang w:val="en-US" w:eastAsia="zh-CN"/>
          <w14:textFill>
            <w14:solidFill>
              <w14:schemeClr w14:val="tx1"/>
            </w14:solidFill>
          </w14:textFill>
        </w:rPr>
      </w:pPr>
    </w:p>
    <w:p w14:paraId="11FEB25E">
      <w:pPr>
        <w:pStyle w:val="7"/>
        <w:rPr>
          <w:rFonts w:hint="eastAsia" w:ascii="仿宋" w:hAnsi="仿宋" w:eastAsia="仿宋" w:cs="仿宋"/>
          <w:lang w:val="en-US" w:eastAsia="zh-CN"/>
        </w:rPr>
      </w:pPr>
    </w:p>
    <w:p w14:paraId="2D7F5796">
      <w:pPr>
        <w:spacing w:line="440" w:lineRule="exact"/>
        <w:ind w:firstLine="482" w:firstLineChars="200"/>
        <w:jc w:val="left"/>
        <w:rPr>
          <w:rFonts w:hint="eastAsia" w:ascii="仿宋" w:hAnsi="仿宋" w:eastAsia="仿宋" w:cs="仿宋"/>
          <w:b/>
          <w:sz w:val="24"/>
          <w:szCs w:val="24"/>
        </w:rPr>
      </w:pPr>
    </w:p>
    <w:p w14:paraId="2777CBF7">
      <w:pPr>
        <w:spacing w:line="440" w:lineRule="exact"/>
        <w:rPr>
          <w:rFonts w:hint="eastAsia" w:ascii="仿宋" w:hAnsi="仿宋" w:eastAsia="仿宋" w:cs="仿宋"/>
          <w:sz w:val="24"/>
          <w:szCs w:val="24"/>
        </w:rPr>
      </w:pPr>
    </w:p>
    <w:p w14:paraId="40477ADD">
      <w:pPr>
        <w:spacing w:line="440" w:lineRule="exact"/>
        <w:ind w:firstLine="240" w:firstLineChars="100"/>
        <w:rPr>
          <w:rFonts w:hint="eastAsia" w:ascii="仿宋" w:hAnsi="仿宋" w:eastAsia="仿宋" w:cs="仿宋"/>
          <w:sz w:val="24"/>
          <w:szCs w:val="24"/>
        </w:rPr>
      </w:pPr>
    </w:p>
    <w:p w14:paraId="5946F28A">
      <w:pPr>
        <w:spacing w:line="44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公章</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5F052FC3">
      <w:pPr>
        <w:spacing w:line="440" w:lineRule="exact"/>
        <w:ind w:firstLine="480" w:firstLineChars="200"/>
        <w:jc w:val="left"/>
        <w:rPr>
          <w:rFonts w:hint="eastAsia" w:ascii="仿宋" w:hAnsi="仿宋" w:eastAsia="仿宋" w:cs="仿宋"/>
          <w:sz w:val="24"/>
          <w:szCs w:val="24"/>
        </w:rPr>
      </w:pPr>
    </w:p>
    <w:p w14:paraId="73AEE74D">
      <w:pPr>
        <w:spacing w:line="44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法人章</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D2BAFC2">
      <w:pPr>
        <w:spacing w:line="440" w:lineRule="exact"/>
        <w:rPr>
          <w:rFonts w:hint="eastAsia" w:ascii="仿宋" w:hAnsi="仿宋" w:eastAsia="仿宋" w:cs="仿宋"/>
          <w:sz w:val="24"/>
          <w:szCs w:val="24"/>
        </w:rPr>
      </w:pPr>
    </w:p>
    <w:p w14:paraId="2159EC8B">
      <w:pPr>
        <w:spacing w:line="440" w:lineRule="exact"/>
        <w:rPr>
          <w:rFonts w:hint="eastAsia" w:ascii="仿宋" w:hAnsi="仿宋" w:eastAsia="仿宋" w:cs="仿宋"/>
          <w:sz w:val="24"/>
          <w:szCs w:val="24"/>
        </w:rPr>
      </w:pPr>
    </w:p>
    <w:p w14:paraId="4887B2F5">
      <w:pPr>
        <w:spacing w:line="440" w:lineRule="exact"/>
        <w:ind w:firstLine="4480"/>
        <w:rPr>
          <w:rFonts w:hint="eastAsia" w:ascii="仿宋" w:hAnsi="仿宋" w:eastAsia="仿宋" w:cs="仿宋"/>
          <w:sz w:val="24"/>
          <w:szCs w:val="24"/>
        </w:rPr>
      </w:pPr>
      <w:r>
        <w:rPr>
          <w:rFonts w:hint="eastAsia" w:ascii="仿宋" w:hAnsi="仿宋" w:eastAsia="仿宋" w:cs="仿宋"/>
          <w:sz w:val="24"/>
          <w:szCs w:val="24"/>
        </w:rPr>
        <w:t>　</w:t>
      </w:r>
    </w:p>
    <w:p w14:paraId="54096631">
      <w:pPr>
        <w:spacing w:line="440" w:lineRule="exact"/>
        <w:ind w:firstLine="4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012B41D">
      <w:pPr>
        <w:pStyle w:val="7"/>
        <w:ind w:left="0" w:leftChars="0" w:firstLine="0" w:firstLineChars="0"/>
        <w:rPr>
          <w:rFonts w:hint="eastAsia" w:ascii="仿宋" w:hAnsi="仿宋" w:eastAsia="仿宋" w:cs="仿宋"/>
          <w:b/>
          <w:sz w:val="24"/>
          <w:szCs w:val="24"/>
        </w:rPr>
      </w:pPr>
    </w:p>
    <w:p w14:paraId="1C53B0F1">
      <w:pPr>
        <w:spacing w:line="440" w:lineRule="exact"/>
        <w:ind w:firstLine="482" w:firstLineChars="200"/>
        <w:jc w:val="center"/>
        <w:rPr>
          <w:rFonts w:hint="eastAsia" w:ascii="仿宋" w:hAnsi="仿宋" w:eastAsia="仿宋" w:cs="仿宋"/>
          <w:b/>
          <w:sz w:val="24"/>
          <w:szCs w:val="24"/>
        </w:rPr>
      </w:pPr>
    </w:p>
    <w:p w14:paraId="5227E011">
      <w:pPr>
        <w:pStyle w:val="7"/>
        <w:rPr>
          <w:rFonts w:hint="eastAsia" w:ascii="仿宋" w:hAnsi="仿宋" w:eastAsia="仿宋" w:cs="仿宋"/>
          <w:b/>
          <w:sz w:val="24"/>
          <w:szCs w:val="24"/>
        </w:rPr>
      </w:pPr>
    </w:p>
    <w:p w14:paraId="4854E5C6">
      <w:pPr>
        <w:spacing w:line="480" w:lineRule="exact"/>
        <w:ind w:right="-2"/>
        <w:jc w:val="both"/>
        <w:rPr>
          <w:rFonts w:hint="eastAsia" w:ascii="仿宋" w:hAnsi="仿宋" w:eastAsia="仿宋" w:cs="仿宋"/>
          <w:b/>
          <w:sz w:val="24"/>
          <w:szCs w:val="24"/>
        </w:rPr>
        <w:sectPr>
          <w:footerReference r:id="rId8" w:type="first"/>
          <w:footerReference r:id="rId7" w:type="default"/>
          <w:pgSz w:w="11906" w:h="16838"/>
          <w:pgMar w:top="1134" w:right="1361" w:bottom="1020" w:left="1531" w:header="851" w:footer="992" w:gutter="0"/>
          <w:pgBorders>
            <w:top w:val="none" w:sz="0" w:space="0"/>
            <w:left w:val="none" w:sz="0" w:space="0"/>
            <w:bottom w:val="none" w:sz="0" w:space="0"/>
            <w:right w:val="none" w:sz="0" w:space="0"/>
          </w:pgBorders>
          <w:pgNumType w:fmt="decimal" w:start="1"/>
          <w:cols w:space="0" w:num="1"/>
          <w:titlePg/>
          <w:rtlGutter w:val="0"/>
          <w:docGrid w:type="lines" w:linePitch="321" w:charSpace="0"/>
        </w:sectPr>
      </w:pPr>
    </w:p>
    <w:p w14:paraId="2B2BDACE">
      <w:pPr>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资格证明文件</w:t>
      </w:r>
    </w:p>
    <w:p w14:paraId="318B4A40">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560EEE31">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（2）法定代表人或负责人授权书（附法定代表人或负责人身份证复印件）及被授权人身份证；（法定代表人直接参加投标只须提供法定代表人身份证）；</w:t>
      </w:r>
    </w:p>
    <w:p w14:paraId="1DD9DC43">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（3）供应商需提供具有公安机关核发的保安服务许可证（省外企业需提供陕西省公安机关备案登记证）；</w:t>
      </w:r>
    </w:p>
    <w:p w14:paraId="08EEFFDE">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4）财务状况：提供2024年度经审计的财务审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178F6A3D">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5）缴纳税收和社会保障资金缴纳证明：提供2024年12月至今已缴纳的至少一个月的纳税证明或完税证明（依法免税的单位应提供相关证明材料），投标单位提供2024年12月至今已缴存的至少一个月的社会保障资金缴存单据或社保机构开具的社会保险参保缴费情况证明（依法不需要缴纳社会保障资金的单位应提供相关证明材料）；</w:t>
      </w:r>
    </w:p>
    <w:p w14:paraId="0B4D3FEB">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5B42ACF9">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（7）参加政府采购活动前3年内在经营活动中没有重大违法记录的书面声明；</w:t>
      </w:r>
    </w:p>
    <w:p w14:paraId="5EE664E5">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3D9021FD">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（9）本项目不接受联合体投标。</w:t>
      </w:r>
    </w:p>
    <w:p w14:paraId="4ED62F63">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10）本项目专门面向小微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727EC3E1">
      <w:pPr>
        <w:spacing w:line="440" w:lineRule="exact"/>
        <w:ind w:firstLine="480" w:firstLineChars="200"/>
        <w:jc w:val="left"/>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p>
    <w:p w14:paraId="06FA06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公章</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1DE38A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签字或盖章</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5F819CF0">
      <w:pPr>
        <w:spacing w:line="440" w:lineRule="exact"/>
        <w:ind w:firstLine="4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1AABDF0">
      <w:pPr>
        <w:pStyle w:val="7"/>
        <w:rPr>
          <w:rFonts w:hint="eastAsia" w:ascii="仿宋" w:hAnsi="仿宋" w:eastAsia="仿宋" w:cs="仿宋"/>
          <w:sz w:val="24"/>
          <w:szCs w:val="24"/>
        </w:rPr>
      </w:pPr>
    </w:p>
    <w:p w14:paraId="16AD45A0">
      <w:pPr>
        <w:pStyle w:val="62"/>
        <w:rPr>
          <w:rFonts w:hint="eastAsia" w:ascii="仿宋" w:hAnsi="仿宋" w:eastAsia="仿宋" w:cs="仿宋"/>
        </w:rPr>
        <w:sectPr>
          <w:pgSz w:w="11905" w:h="16838"/>
          <w:pgMar w:top="1440" w:right="1247" w:bottom="1440" w:left="1247" w:header="935" w:footer="1020" w:gutter="0"/>
          <w:pgBorders>
            <w:top w:val="none" w:sz="0" w:space="0"/>
            <w:left w:val="none" w:sz="0" w:space="0"/>
            <w:bottom w:val="none" w:sz="0" w:space="0"/>
            <w:right w:val="none" w:sz="0" w:space="0"/>
          </w:pgBorders>
          <w:pgNumType w:fmt="decimal"/>
          <w:cols w:space="0" w:num="1"/>
          <w:rtlGutter w:val="0"/>
          <w:docGrid w:linePitch="326" w:charSpace="0"/>
        </w:sectPr>
      </w:pPr>
    </w:p>
    <w:p w14:paraId="04FADFF7">
      <w:pPr>
        <w:spacing w:line="480" w:lineRule="exact"/>
        <w:ind w:left="210" w:leftChars="1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3.1</w:t>
      </w:r>
      <w:r>
        <w:rPr>
          <w:rFonts w:hint="eastAsia" w:ascii="仿宋" w:hAnsi="仿宋" w:eastAsia="仿宋" w:cs="仿宋"/>
          <w:b/>
          <w:color w:val="auto"/>
          <w:kern w:val="0"/>
          <w:sz w:val="24"/>
          <w:szCs w:val="24"/>
          <w:highlight w:val="none"/>
        </w:rPr>
        <w:t>法定代表人授权委托书（格式）</w:t>
      </w:r>
    </w:p>
    <w:p w14:paraId="4A56B646">
      <w:pPr>
        <w:spacing w:line="480" w:lineRule="exact"/>
        <w:ind w:left="210" w:leftChars="10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法定代表人资格证明书</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2065"/>
        <w:gridCol w:w="2058"/>
        <w:gridCol w:w="178"/>
        <w:gridCol w:w="2060"/>
        <w:gridCol w:w="2062"/>
      </w:tblGrid>
      <w:tr w14:paraId="3A21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9285" w:type="dxa"/>
            <w:gridSpan w:val="6"/>
            <w:noWrap w:val="0"/>
            <w:vAlign w:val="top"/>
          </w:tcPr>
          <w:p w14:paraId="6F581D91">
            <w:pPr>
              <w:pStyle w:val="46"/>
              <w:spacing w:before="177"/>
              <w:ind w:left="1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汉滨区第三人民医院</w:t>
            </w:r>
          </w:p>
        </w:tc>
      </w:tr>
      <w:tr w14:paraId="54445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62" w:type="dxa"/>
            <w:vMerge w:val="restart"/>
            <w:noWrap w:val="0"/>
            <w:vAlign w:val="top"/>
          </w:tcPr>
          <w:p w14:paraId="09E06032">
            <w:pPr>
              <w:pStyle w:val="46"/>
              <w:rPr>
                <w:rFonts w:hint="eastAsia" w:ascii="仿宋" w:hAnsi="仿宋" w:eastAsia="仿宋" w:cs="仿宋"/>
                <w:b/>
                <w:color w:val="auto"/>
                <w:sz w:val="24"/>
                <w:highlight w:val="none"/>
              </w:rPr>
            </w:pPr>
          </w:p>
          <w:p w14:paraId="0BE24DCB">
            <w:pPr>
              <w:pStyle w:val="46"/>
              <w:rPr>
                <w:rFonts w:hint="eastAsia" w:ascii="仿宋" w:hAnsi="仿宋" w:eastAsia="仿宋" w:cs="仿宋"/>
                <w:b/>
                <w:color w:val="auto"/>
                <w:sz w:val="24"/>
                <w:highlight w:val="none"/>
              </w:rPr>
            </w:pPr>
          </w:p>
          <w:p w14:paraId="567FB4D9">
            <w:pPr>
              <w:pStyle w:val="46"/>
              <w:spacing w:before="210" w:line="499" w:lineRule="auto"/>
              <w:ind w:left="311" w:right="29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企业法人</w:t>
            </w:r>
          </w:p>
        </w:tc>
        <w:tc>
          <w:tcPr>
            <w:tcW w:w="2065" w:type="dxa"/>
            <w:noWrap w:val="0"/>
            <w:vAlign w:val="top"/>
          </w:tcPr>
          <w:p w14:paraId="443CC86F">
            <w:pPr>
              <w:pStyle w:val="46"/>
              <w:spacing w:before="167"/>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w:t>
            </w:r>
          </w:p>
        </w:tc>
        <w:tc>
          <w:tcPr>
            <w:tcW w:w="6358" w:type="dxa"/>
            <w:gridSpan w:val="4"/>
            <w:noWrap w:val="0"/>
            <w:vAlign w:val="top"/>
          </w:tcPr>
          <w:p w14:paraId="47E34525">
            <w:pPr>
              <w:pStyle w:val="46"/>
              <w:rPr>
                <w:rFonts w:hint="eastAsia" w:ascii="仿宋" w:hAnsi="仿宋" w:eastAsia="仿宋" w:cs="仿宋"/>
                <w:color w:val="auto"/>
                <w:sz w:val="22"/>
                <w:highlight w:val="none"/>
              </w:rPr>
            </w:pPr>
          </w:p>
        </w:tc>
      </w:tr>
      <w:tr w14:paraId="0050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62" w:type="dxa"/>
            <w:vMerge w:val="continue"/>
            <w:tcBorders>
              <w:top w:val="nil"/>
            </w:tcBorders>
            <w:noWrap w:val="0"/>
            <w:vAlign w:val="top"/>
          </w:tcPr>
          <w:p w14:paraId="1BBC5136">
            <w:pPr>
              <w:rPr>
                <w:rFonts w:hint="eastAsia" w:ascii="仿宋" w:hAnsi="仿宋" w:eastAsia="仿宋" w:cs="仿宋"/>
                <w:color w:val="auto"/>
                <w:sz w:val="2"/>
                <w:szCs w:val="2"/>
                <w:highlight w:val="none"/>
              </w:rPr>
            </w:pPr>
          </w:p>
        </w:tc>
        <w:tc>
          <w:tcPr>
            <w:tcW w:w="2065" w:type="dxa"/>
            <w:noWrap w:val="0"/>
            <w:vAlign w:val="top"/>
          </w:tcPr>
          <w:p w14:paraId="728C29AF">
            <w:pPr>
              <w:pStyle w:val="46"/>
              <w:spacing w:before="167"/>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法定地址</w:t>
            </w:r>
          </w:p>
        </w:tc>
        <w:tc>
          <w:tcPr>
            <w:tcW w:w="6358" w:type="dxa"/>
            <w:gridSpan w:val="4"/>
            <w:noWrap w:val="0"/>
            <w:vAlign w:val="top"/>
          </w:tcPr>
          <w:p w14:paraId="48A77BFB">
            <w:pPr>
              <w:pStyle w:val="46"/>
              <w:rPr>
                <w:rFonts w:hint="eastAsia" w:ascii="仿宋" w:hAnsi="仿宋" w:eastAsia="仿宋" w:cs="仿宋"/>
                <w:color w:val="auto"/>
                <w:sz w:val="22"/>
                <w:highlight w:val="none"/>
              </w:rPr>
            </w:pPr>
          </w:p>
        </w:tc>
      </w:tr>
      <w:tr w14:paraId="023A2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62" w:type="dxa"/>
            <w:vMerge w:val="continue"/>
            <w:tcBorders>
              <w:top w:val="nil"/>
            </w:tcBorders>
            <w:noWrap w:val="0"/>
            <w:vAlign w:val="top"/>
          </w:tcPr>
          <w:p w14:paraId="3DFFCA36">
            <w:pPr>
              <w:rPr>
                <w:rFonts w:hint="eastAsia" w:ascii="仿宋" w:hAnsi="仿宋" w:eastAsia="仿宋" w:cs="仿宋"/>
                <w:color w:val="auto"/>
                <w:sz w:val="2"/>
                <w:szCs w:val="2"/>
                <w:highlight w:val="none"/>
              </w:rPr>
            </w:pPr>
          </w:p>
        </w:tc>
        <w:tc>
          <w:tcPr>
            <w:tcW w:w="2065" w:type="dxa"/>
            <w:noWrap w:val="0"/>
            <w:vAlign w:val="top"/>
          </w:tcPr>
          <w:p w14:paraId="1CCD9868">
            <w:pPr>
              <w:pStyle w:val="46"/>
              <w:spacing w:before="167"/>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6358" w:type="dxa"/>
            <w:gridSpan w:val="4"/>
            <w:noWrap w:val="0"/>
            <w:vAlign w:val="top"/>
          </w:tcPr>
          <w:p w14:paraId="17BA3CE0">
            <w:pPr>
              <w:pStyle w:val="46"/>
              <w:rPr>
                <w:rFonts w:hint="eastAsia" w:ascii="仿宋" w:hAnsi="仿宋" w:eastAsia="仿宋" w:cs="仿宋"/>
                <w:color w:val="auto"/>
                <w:sz w:val="22"/>
                <w:highlight w:val="none"/>
              </w:rPr>
            </w:pPr>
          </w:p>
        </w:tc>
      </w:tr>
      <w:tr w14:paraId="29F22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62" w:type="dxa"/>
            <w:vMerge w:val="continue"/>
            <w:tcBorders>
              <w:top w:val="nil"/>
            </w:tcBorders>
            <w:noWrap w:val="0"/>
            <w:vAlign w:val="top"/>
          </w:tcPr>
          <w:p w14:paraId="3C251AC3">
            <w:pPr>
              <w:rPr>
                <w:rFonts w:hint="eastAsia" w:ascii="仿宋" w:hAnsi="仿宋" w:eastAsia="仿宋" w:cs="仿宋"/>
                <w:color w:val="auto"/>
                <w:sz w:val="2"/>
                <w:szCs w:val="2"/>
                <w:highlight w:val="none"/>
              </w:rPr>
            </w:pPr>
          </w:p>
        </w:tc>
        <w:tc>
          <w:tcPr>
            <w:tcW w:w="2065" w:type="dxa"/>
            <w:noWrap w:val="0"/>
            <w:vAlign w:val="top"/>
          </w:tcPr>
          <w:p w14:paraId="72A2F1FC">
            <w:pPr>
              <w:pStyle w:val="46"/>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工商登记机关</w:t>
            </w:r>
          </w:p>
        </w:tc>
        <w:tc>
          <w:tcPr>
            <w:tcW w:w="6358" w:type="dxa"/>
            <w:gridSpan w:val="4"/>
            <w:noWrap w:val="0"/>
            <w:vAlign w:val="top"/>
          </w:tcPr>
          <w:p w14:paraId="3022BCBD">
            <w:pPr>
              <w:pStyle w:val="46"/>
              <w:rPr>
                <w:rFonts w:hint="eastAsia" w:ascii="仿宋" w:hAnsi="仿宋" w:eastAsia="仿宋" w:cs="仿宋"/>
                <w:color w:val="auto"/>
                <w:sz w:val="22"/>
                <w:highlight w:val="none"/>
              </w:rPr>
            </w:pPr>
          </w:p>
        </w:tc>
      </w:tr>
      <w:tr w14:paraId="76AE2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862" w:type="dxa"/>
            <w:vMerge w:val="continue"/>
            <w:tcBorders>
              <w:top w:val="nil"/>
            </w:tcBorders>
            <w:noWrap w:val="0"/>
            <w:vAlign w:val="top"/>
          </w:tcPr>
          <w:p w14:paraId="1C745F78">
            <w:pPr>
              <w:rPr>
                <w:rFonts w:hint="eastAsia" w:ascii="仿宋" w:hAnsi="仿宋" w:eastAsia="仿宋" w:cs="仿宋"/>
                <w:color w:val="auto"/>
                <w:sz w:val="2"/>
                <w:szCs w:val="2"/>
                <w:highlight w:val="none"/>
              </w:rPr>
            </w:pPr>
          </w:p>
        </w:tc>
        <w:tc>
          <w:tcPr>
            <w:tcW w:w="2065" w:type="dxa"/>
            <w:noWrap w:val="0"/>
            <w:vAlign w:val="top"/>
          </w:tcPr>
          <w:p w14:paraId="74071A4D">
            <w:pPr>
              <w:pStyle w:val="46"/>
              <w:spacing w:before="206"/>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税务登记机关</w:t>
            </w:r>
          </w:p>
        </w:tc>
        <w:tc>
          <w:tcPr>
            <w:tcW w:w="6358" w:type="dxa"/>
            <w:gridSpan w:val="4"/>
            <w:noWrap w:val="0"/>
            <w:vAlign w:val="top"/>
          </w:tcPr>
          <w:p w14:paraId="450624E8">
            <w:pPr>
              <w:pStyle w:val="46"/>
              <w:rPr>
                <w:rFonts w:hint="eastAsia" w:ascii="仿宋" w:hAnsi="仿宋" w:eastAsia="仿宋" w:cs="仿宋"/>
                <w:color w:val="auto"/>
                <w:sz w:val="22"/>
                <w:highlight w:val="none"/>
              </w:rPr>
            </w:pPr>
          </w:p>
        </w:tc>
      </w:tr>
      <w:tr w14:paraId="43A4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62" w:type="dxa"/>
            <w:vMerge w:val="continue"/>
            <w:tcBorders>
              <w:top w:val="nil"/>
            </w:tcBorders>
            <w:noWrap w:val="0"/>
            <w:vAlign w:val="top"/>
          </w:tcPr>
          <w:p w14:paraId="1AD9075B">
            <w:pPr>
              <w:rPr>
                <w:rFonts w:hint="eastAsia" w:ascii="仿宋" w:hAnsi="仿宋" w:eastAsia="仿宋" w:cs="仿宋"/>
                <w:color w:val="auto"/>
                <w:sz w:val="2"/>
                <w:szCs w:val="2"/>
                <w:highlight w:val="none"/>
              </w:rPr>
            </w:pPr>
          </w:p>
        </w:tc>
        <w:tc>
          <w:tcPr>
            <w:tcW w:w="2065" w:type="dxa"/>
            <w:noWrap w:val="0"/>
            <w:vAlign w:val="top"/>
          </w:tcPr>
          <w:p w14:paraId="690C087F">
            <w:pPr>
              <w:pStyle w:val="46"/>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信用代码证号</w:t>
            </w:r>
          </w:p>
        </w:tc>
        <w:tc>
          <w:tcPr>
            <w:tcW w:w="6358" w:type="dxa"/>
            <w:gridSpan w:val="4"/>
            <w:noWrap w:val="0"/>
            <w:vAlign w:val="top"/>
          </w:tcPr>
          <w:p w14:paraId="38195CDA">
            <w:pPr>
              <w:pStyle w:val="46"/>
              <w:rPr>
                <w:rFonts w:hint="eastAsia" w:ascii="仿宋" w:hAnsi="仿宋" w:eastAsia="仿宋" w:cs="仿宋"/>
                <w:color w:val="auto"/>
                <w:sz w:val="22"/>
                <w:highlight w:val="none"/>
              </w:rPr>
            </w:pPr>
          </w:p>
        </w:tc>
      </w:tr>
      <w:tr w14:paraId="7DA2A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62" w:type="dxa"/>
            <w:vMerge w:val="restart"/>
            <w:noWrap w:val="0"/>
            <w:vAlign w:val="top"/>
          </w:tcPr>
          <w:p w14:paraId="1E7A1BA4">
            <w:pPr>
              <w:pStyle w:val="46"/>
              <w:rPr>
                <w:rFonts w:hint="eastAsia" w:ascii="仿宋" w:hAnsi="仿宋" w:eastAsia="仿宋" w:cs="仿宋"/>
                <w:b/>
                <w:color w:val="auto"/>
                <w:sz w:val="24"/>
                <w:highlight w:val="none"/>
              </w:rPr>
            </w:pPr>
          </w:p>
          <w:p w14:paraId="5EEEFDB0">
            <w:pPr>
              <w:pStyle w:val="46"/>
              <w:spacing w:before="172" w:line="249" w:lineRule="auto"/>
              <w:ind w:left="191" w:right="17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065" w:type="dxa"/>
            <w:noWrap w:val="0"/>
            <w:vAlign w:val="top"/>
          </w:tcPr>
          <w:p w14:paraId="136972B0">
            <w:pPr>
              <w:pStyle w:val="46"/>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236" w:type="dxa"/>
            <w:gridSpan w:val="2"/>
            <w:noWrap w:val="0"/>
            <w:vAlign w:val="top"/>
          </w:tcPr>
          <w:p w14:paraId="2434F7C5">
            <w:pPr>
              <w:pStyle w:val="46"/>
              <w:rPr>
                <w:rFonts w:hint="eastAsia" w:ascii="仿宋" w:hAnsi="仿宋" w:eastAsia="仿宋" w:cs="仿宋"/>
                <w:color w:val="auto"/>
                <w:sz w:val="22"/>
                <w:highlight w:val="none"/>
              </w:rPr>
            </w:pPr>
          </w:p>
        </w:tc>
        <w:tc>
          <w:tcPr>
            <w:tcW w:w="2060" w:type="dxa"/>
            <w:noWrap w:val="0"/>
            <w:vAlign w:val="top"/>
          </w:tcPr>
          <w:p w14:paraId="4790F3FE">
            <w:pPr>
              <w:pStyle w:val="46"/>
              <w:spacing w:before="168"/>
              <w:ind w:left="529" w:right="5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2062" w:type="dxa"/>
            <w:noWrap w:val="0"/>
            <w:vAlign w:val="top"/>
          </w:tcPr>
          <w:p w14:paraId="7F5931E5">
            <w:pPr>
              <w:pStyle w:val="46"/>
              <w:rPr>
                <w:rFonts w:hint="eastAsia" w:ascii="仿宋" w:hAnsi="仿宋" w:eastAsia="仿宋" w:cs="仿宋"/>
                <w:color w:val="auto"/>
                <w:sz w:val="22"/>
                <w:highlight w:val="none"/>
              </w:rPr>
            </w:pPr>
          </w:p>
        </w:tc>
      </w:tr>
      <w:tr w14:paraId="46D80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62" w:type="dxa"/>
            <w:vMerge w:val="continue"/>
            <w:tcBorders>
              <w:top w:val="nil"/>
            </w:tcBorders>
            <w:noWrap w:val="0"/>
            <w:vAlign w:val="top"/>
          </w:tcPr>
          <w:p w14:paraId="05EA707B">
            <w:pPr>
              <w:rPr>
                <w:rFonts w:hint="eastAsia" w:ascii="仿宋" w:hAnsi="仿宋" w:eastAsia="仿宋" w:cs="仿宋"/>
                <w:color w:val="auto"/>
                <w:sz w:val="2"/>
                <w:szCs w:val="2"/>
                <w:highlight w:val="none"/>
              </w:rPr>
            </w:pPr>
          </w:p>
        </w:tc>
        <w:tc>
          <w:tcPr>
            <w:tcW w:w="2065" w:type="dxa"/>
            <w:noWrap w:val="0"/>
            <w:vAlign w:val="top"/>
          </w:tcPr>
          <w:p w14:paraId="728EFA24">
            <w:pPr>
              <w:pStyle w:val="46"/>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2236" w:type="dxa"/>
            <w:gridSpan w:val="2"/>
            <w:noWrap w:val="0"/>
            <w:vAlign w:val="top"/>
          </w:tcPr>
          <w:p w14:paraId="3C71BD8F">
            <w:pPr>
              <w:pStyle w:val="46"/>
              <w:rPr>
                <w:rFonts w:hint="eastAsia" w:ascii="仿宋" w:hAnsi="仿宋" w:eastAsia="仿宋" w:cs="仿宋"/>
                <w:color w:val="auto"/>
                <w:sz w:val="22"/>
                <w:highlight w:val="none"/>
              </w:rPr>
            </w:pPr>
          </w:p>
        </w:tc>
        <w:tc>
          <w:tcPr>
            <w:tcW w:w="2060" w:type="dxa"/>
            <w:noWrap w:val="0"/>
            <w:vAlign w:val="top"/>
          </w:tcPr>
          <w:p w14:paraId="7F84FE9D">
            <w:pPr>
              <w:pStyle w:val="46"/>
              <w:spacing w:before="168"/>
              <w:ind w:left="529" w:right="5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2062" w:type="dxa"/>
            <w:noWrap w:val="0"/>
            <w:vAlign w:val="top"/>
          </w:tcPr>
          <w:p w14:paraId="11C8B5F1">
            <w:pPr>
              <w:pStyle w:val="46"/>
              <w:rPr>
                <w:rFonts w:hint="eastAsia" w:ascii="仿宋" w:hAnsi="仿宋" w:eastAsia="仿宋" w:cs="仿宋"/>
                <w:color w:val="auto"/>
                <w:sz w:val="22"/>
                <w:highlight w:val="none"/>
              </w:rPr>
            </w:pPr>
          </w:p>
        </w:tc>
      </w:tr>
      <w:tr w14:paraId="49FFE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62" w:type="dxa"/>
            <w:vMerge w:val="continue"/>
            <w:tcBorders>
              <w:top w:val="nil"/>
            </w:tcBorders>
            <w:noWrap w:val="0"/>
            <w:vAlign w:val="top"/>
          </w:tcPr>
          <w:p w14:paraId="75B51D1A">
            <w:pPr>
              <w:rPr>
                <w:rFonts w:hint="eastAsia" w:ascii="仿宋" w:hAnsi="仿宋" w:eastAsia="仿宋" w:cs="仿宋"/>
                <w:color w:val="auto"/>
                <w:sz w:val="2"/>
                <w:szCs w:val="2"/>
                <w:highlight w:val="none"/>
              </w:rPr>
            </w:pPr>
          </w:p>
        </w:tc>
        <w:tc>
          <w:tcPr>
            <w:tcW w:w="2065" w:type="dxa"/>
            <w:noWrap w:val="0"/>
            <w:vAlign w:val="top"/>
          </w:tcPr>
          <w:p w14:paraId="70A88C17">
            <w:pPr>
              <w:pStyle w:val="46"/>
              <w:spacing w:before="168"/>
              <w:ind w:left="291" w:right="28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6358" w:type="dxa"/>
            <w:gridSpan w:val="4"/>
            <w:noWrap w:val="0"/>
            <w:vAlign w:val="top"/>
          </w:tcPr>
          <w:p w14:paraId="62A99E7E">
            <w:pPr>
              <w:pStyle w:val="46"/>
              <w:rPr>
                <w:rFonts w:hint="eastAsia" w:ascii="仿宋" w:hAnsi="仿宋" w:eastAsia="仿宋" w:cs="仿宋"/>
                <w:color w:val="auto"/>
                <w:sz w:val="22"/>
                <w:highlight w:val="none"/>
              </w:rPr>
            </w:pPr>
          </w:p>
        </w:tc>
      </w:tr>
      <w:tr w14:paraId="17EEE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2" w:hRule="atLeast"/>
          <w:jc w:val="center"/>
        </w:trPr>
        <w:tc>
          <w:tcPr>
            <w:tcW w:w="862" w:type="dxa"/>
            <w:vMerge w:val="restart"/>
            <w:noWrap w:val="0"/>
            <w:vAlign w:val="top"/>
          </w:tcPr>
          <w:p w14:paraId="2227D98A">
            <w:pPr>
              <w:pStyle w:val="46"/>
              <w:rPr>
                <w:rFonts w:hint="eastAsia" w:ascii="仿宋" w:hAnsi="仿宋" w:eastAsia="仿宋" w:cs="仿宋"/>
                <w:b/>
                <w:color w:val="auto"/>
                <w:sz w:val="24"/>
                <w:highlight w:val="none"/>
              </w:rPr>
            </w:pPr>
          </w:p>
          <w:p w14:paraId="460D7C88">
            <w:pPr>
              <w:pStyle w:val="46"/>
              <w:rPr>
                <w:rFonts w:hint="eastAsia" w:ascii="仿宋" w:hAnsi="仿宋" w:eastAsia="仿宋" w:cs="仿宋"/>
                <w:b/>
                <w:color w:val="auto"/>
                <w:sz w:val="24"/>
                <w:highlight w:val="none"/>
              </w:rPr>
            </w:pPr>
          </w:p>
          <w:p w14:paraId="3150B96C">
            <w:pPr>
              <w:pStyle w:val="46"/>
              <w:rPr>
                <w:rFonts w:hint="eastAsia" w:ascii="仿宋" w:hAnsi="仿宋" w:eastAsia="仿宋" w:cs="仿宋"/>
                <w:b/>
                <w:color w:val="auto"/>
                <w:sz w:val="24"/>
                <w:highlight w:val="none"/>
              </w:rPr>
            </w:pPr>
          </w:p>
          <w:p w14:paraId="0175D65F">
            <w:pPr>
              <w:pStyle w:val="46"/>
              <w:spacing w:before="4"/>
              <w:rPr>
                <w:rFonts w:hint="eastAsia" w:ascii="仿宋" w:hAnsi="仿宋" w:eastAsia="仿宋" w:cs="仿宋"/>
                <w:b/>
                <w:color w:val="auto"/>
                <w:sz w:val="17"/>
                <w:highlight w:val="none"/>
              </w:rPr>
            </w:pPr>
          </w:p>
          <w:p w14:paraId="09825BED">
            <w:pPr>
              <w:pStyle w:val="46"/>
              <w:spacing w:line="249" w:lineRule="auto"/>
              <w:ind w:left="191" w:right="17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法定代表人身份证正反复印件</w:t>
            </w:r>
          </w:p>
        </w:tc>
        <w:tc>
          <w:tcPr>
            <w:tcW w:w="4123" w:type="dxa"/>
            <w:gridSpan w:val="2"/>
            <w:vMerge w:val="restart"/>
            <w:noWrap w:val="0"/>
            <w:vAlign w:val="top"/>
          </w:tcPr>
          <w:p w14:paraId="34614329">
            <w:pPr>
              <w:pStyle w:val="46"/>
              <w:rPr>
                <w:rFonts w:hint="eastAsia" w:ascii="仿宋" w:hAnsi="仿宋" w:eastAsia="仿宋" w:cs="仿宋"/>
                <w:b/>
                <w:color w:val="auto"/>
                <w:sz w:val="24"/>
                <w:highlight w:val="none"/>
              </w:rPr>
            </w:pPr>
          </w:p>
          <w:p w14:paraId="061A8B12">
            <w:pPr>
              <w:pStyle w:val="46"/>
              <w:rPr>
                <w:rFonts w:hint="eastAsia" w:ascii="仿宋" w:hAnsi="仿宋" w:eastAsia="仿宋" w:cs="仿宋"/>
                <w:b/>
                <w:color w:val="auto"/>
                <w:sz w:val="24"/>
                <w:highlight w:val="none"/>
              </w:rPr>
            </w:pPr>
          </w:p>
          <w:p w14:paraId="75870C17">
            <w:pPr>
              <w:pStyle w:val="46"/>
              <w:rPr>
                <w:rFonts w:hint="eastAsia" w:ascii="仿宋" w:hAnsi="仿宋" w:eastAsia="仿宋" w:cs="仿宋"/>
                <w:b/>
                <w:color w:val="auto"/>
                <w:sz w:val="24"/>
                <w:highlight w:val="none"/>
              </w:rPr>
            </w:pPr>
          </w:p>
          <w:p w14:paraId="3CE01C40">
            <w:pPr>
              <w:pStyle w:val="46"/>
              <w:rPr>
                <w:rFonts w:hint="eastAsia" w:ascii="仿宋" w:hAnsi="仿宋" w:eastAsia="仿宋" w:cs="仿宋"/>
                <w:b/>
                <w:color w:val="auto"/>
                <w:sz w:val="24"/>
                <w:highlight w:val="none"/>
              </w:rPr>
            </w:pPr>
          </w:p>
          <w:p w14:paraId="10F48114">
            <w:pPr>
              <w:pStyle w:val="46"/>
              <w:rPr>
                <w:rFonts w:hint="eastAsia" w:ascii="仿宋" w:hAnsi="仿宋" w:eastAsia="仿宋" w:cs="仿宋"/>
                <w:b/>
                <w:color w:val="auto"/>
                <w:sz w:val="24"/>
                <w:highlight w:val="none"/>
              </w:rPr>
            </w:pPr>
          </w:p>
          <w:p w14:paraId="6D870B50">
            <w:pPr>
              <w:pStyle w:val="46"/>
              <w:rPr>
                <w:rFonts w:hint="eastAsia" w:ascii="仿宋" w:hAnsi="仿宋" w:eastAsia="仿宋" w:cs="仿宋"/>
                <w:b/>
                <w:color w:val="auto"/>
                <w:sz w:val="24"/>
                <w:highlight w:val="none"/>
              </w:rPr>
            </w:pPr>
          </w:p>
          <w:p w14:paraId="5C88F287">
            <w:pPr>
              <w:pStyle w:val="46"/>
              <w:spacing w:before="3"/>
              <w:rPr>
                <w:rFonts w:hint="eastAsia" w:ascii="仿宋" w:hAnsi="仿宋" w:eastAsia="仿宋" w:cs="仿宋"/>
                <w:b/>
                <w:color w:val="auto"/>
                <w:sz w:val="20"/>
                <w:highlight w:val="none"/>
              </w:rPr>
            </w:pPr>
          </w:p>
          <w:p w14:paraId="65FD9A9C">
            <w:pPr>
              <w:pStyle w:val="46"/>
              <w:ind w:left="1441" w:right="143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（粘贴处）</w:t>
            </w:r>
          </w:p>
        </w:tc>
        <w:tc>
          <w:tcPr>
            <w:tcW w:w="4300" w:type="dxa"/>
            <w:gridSpan w:val="3"/>
            <w:noWrap w:val="0"/>
            <w:vAlign w:val="top"/>
          </w:tcPr>
          <w:p w14:paraId="2A820A81">
            <w:pPr>
              <w:pStyle w:val="46"/>
              <w:rPr>
                <w:rFonts w:hint="eastAsia" w:ascii="仿宋" w:hAnsi="仿宋" w:eastAsia="仿宋" w:cs="仿宋"/>
                <w:b/>
                <w:color w:val="auto"/>
                <w:sz w:val="24"/>
                <w:highlight w:val="none"/>
              </w:rPr>
            </w:pPr>
          </w:p>
          <w:p w14:paraId="0C3D37EB">
            <w:pPr>
              <w:pStyle w:val="46"/>
              <w:rPr>
                <w:rFonts w:hint="eastAsia" w:ascii="仿宋" w:hAnsi="仿宋" w:eastAsia="仿宋" w:cs="仿宋"/>
                <w:b/>
                <w:color w:val="auto"/>
                <w:sz w:val="24"/>
                <w:highlight w:val="none"/>
              </w:rPr>
            </w:pPr>
          </w:p>
          <w:p w14:paraId="01DCDC71">
            <w:pPr>
              <w:pStyle w:val="46"/>
              <w:spacing w:before="4"/>
              <w:rPr>
                <w:rFonts w:hint="eastAsia" w:ascii="仿宋" w:hAnsi="仿宋" w:eastAsia="仿宋" w:cs="仿宋"/>
                <w:b/>
                <w:color w:val="auto"/>
                <w:sz w:val="30"/>
                <w:highlight w:val="none"/>
              </w:rPr>
            </w:pPr>
          </w:p>
          <w:p w14:paraId="78759A05">
            <w:pPr>
              <w:pStyle w:val="46"/>
              <w:ind w:left="708"/>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tc>
      </w:tr>
      <w:tr w14:paraId="3F9A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6" w:hRule="atLeast"/>
          <w:jc w:val="center"/>
        </w:trPr>
        <w:tc>
          <w:tcPr>
            <w:tcW w:w="862" w:type="dxa"/>
            <w:vMerge w:val="continue"/>
            <w:tcBorders>
              <w:top w:val="nil"/>
            </w:tcBorders>
            <w:noWrap w:val="0"/>
            <w:vAlign w:val="top"/>
          </w:tcPr>
          <w:p w14:paraId="2A7BE0F2">
            <w:pPr>
              <w:rPr>
                <w:rFonts w:hint="eastAsia" w:ascii="仿宋" w:hAnsi="仿宋" w:eastAsia="仿宋" w:cs="仿宋"/>
                <w:color w:val="auto"/>
                <w:sz w:val="2"/>
                <w:szCs w:val="2"/>
                <w:highlight w:val="none"/>
              </w:rPr>
            </w:pPr>
          </w:p>
        </w:tc>
        <w:tc>
          <w:tcPr>
            <w:tcW w:w="4123" w:type="dxa"/>
            <w:gridSpan w:val="2"/>
            <w:vMerge w:val="continue"/>
            <w:tcBorders>
              <w:top w:val="nil"/>
            </w:tcBorders>
            <w:noWrap w:val="0"/>
            <w:vAlign w:val="top"/>
          </w:tcPr>
          <w:p w14:paraId="46AA2508">
            <w:pPr>
              <w:rPr>
                <w:rFonts w:hint="eastAsia" w:ascii="仿宋" w:hAnsi="仿宋" w:eastAsia="仿宋" w:cs="仿宋"/>
                <w:color w:val="auto"/>
                <w:sz w:val="2"/>
                <w:szCs w:val="2"/>
                <w:highlight w:val="none"/>
              </w:rPr>
            </w:pPr>
          </w:p>
        </w:tc>
        <w:tc>
          <w:tcPr>
            <w:tcW w:w="4300" w:type="dxa"/>
            <w:gridSpan w:val="3"/>
            <w:noWrap w:val="0"/>
            <w:vAlign w:val="top"/>
          </w:tcPr>
          <w:p w14:paraId="75A9BB78">
            <w:pPr>
              <w:pStyle w:val="46"/>
              <w:rPr>
                <w:rFonts w:hint="eastAsia" w:ascii="仿宋" w:hAnsi="仿宋" w:eastAsia="仿宋" w:cs="仿宋"/>
                <w:b/>
                <w:color w:val="auto"/>
                <w:sz w:val="24"/>
                <w:highlight w:val="none"/>
              </w:rPr>
            </w:pPr>
          </w:p>
          <w:p w14:paraId="3C3C1A92">
            <w:pPr>
              <w:pStyle w:val="46"/>
              <w:spacing w:before="9"/>
              <w:rPr>
                <w:rFonts w:hint="eastAsia" w:ascii="仿宋" w:hAnsi="仿宋" w:eastAsia="仿宋" w:cs="仿宋"/>
                <w:b/>
                <w:color w:val="auto"/>
                <w:sz w:val="23"/>
                <w:highlight w:val="none"/>
              </w:rPr>
            </w:pPr>
          </w:p>
          <w:p w14:paraId="34CB773F">
            <w:pPr>
              <w:pStyle w:val="46"/>
              <w:ind w:left="1648" w:right="164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p w14:paraId="20FABE8A">
            <w:pPr>
              <w:pStyle w:val="46"/>
              <w:rPr>
                <w:rFonts w:hint="eastAsia" w:ascii="仿宋" w:hAnsi="仿宋" w:eastAsia="仿宋" w:cs="仿宋"/>
                <w:b/>
                <w:color w:val="auto"/>
                <w:sz w:val="24"/>
                <w:highlight w:val="none"/>
              </w:rPr>
            </w:pPr>
          </w:p>
          <w:p w14:paraId="5A2CF0A2">
            <w:pPr>
              <w:pStyle w:val="46"/>
              <w:rPr>
                <w:rFonts w:hint="eastAsia" w:ascii="仿宋" w:hAnsi="仿宋" w:eastAsia="仿宋" w:cs="仿宋"/>
                <w:b/>
                <w:color w:val="auto"/>
                <w:sz w:val="24"/>
                <w:highlight w:val="none"/>
              </w:rPr>
            </w:pPr>
          </w:p>
          <w:p w14:paraId="5C3BD351">
            <w:pPr>
              <w:pStyle w:val="46"/>
              <w:spacing w:before="11"/>
              <w:rPr>
                <w:rFonts w:hint="eastAsia" w:ascii="仿宋" w:hAnsi="仿宋" w:eastAsia="仿宋" w:cs="仿宋"/>
                <w:b/>
                <w:color w:val="auto"/>
                <w:sz w:val="27"/>
                <w:highlight w:val="none"/>
              </w:rPr>
            </w:pPr>
          </w:p>
          <w:p w14:paraId="6F50007B">
            <w:pPr>
              <w:pStyle w:val="46"/>
              <w:tabs>
                <w:tab w:val="left" w:pos="479"/>
                <w:tab w:val="left" w:pos="959"/>
              </w:tabs>
              <w:spacing w:before="1" w:line="285" w:lineRule="exact"/>
              <w:ind w:right="96"/>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月</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p>
        </w:tc>
      </w:tr>
    </w:tbl>
    <w:p w14:paraId="3366235D">
      <w:pPr>
        <w:pStyle w:val="62"/>
        <w:rPr>
          <w:rFonts w:hint="eastAsia" w:ascii="仿宋" w:hAnsi="仿宋" w:eastAsia="仿宋" w:cs="仿宋"/>
          <w:sz w:val="24"/>
        </w:rPr>
      </w:pPr>
    </w:p>
    <w:p w14:paraId="50E7B75F">
      <w:pPr>
        <w:pStyle w:val="62"/>
        <w:rPr>
          <w:rFonts w:hint="eastAsia" w:ascii="仿宋" w:hAnsi="仿宋" w:eastAsia="仿宋" w:cs="仿宋"/>
          <w:sz w:val="24"/>
        </w:rPr>
      </w:pPr>
    </w:p>
    <w:p w14:paraId="2F32DC45">
      <w:pPr>
        <w:pStyle w:val="62"/>
        <w:rPr>
          <w:rFonts w:hint="eastAsia" w:ascii="仿宋" w:hAnsi="仿宋" w:eastAsia="仿宋" w:cs="仿宋"/>
          <w:sz w:val="24"/>
        </w:rPr>
      </w:pPr>
    </w:p>
    <w:p w14:paraId="52ACE169">
      <w:pPr>
        <w:pStyle w:val="62"/>
        <w:rPr>
          <w:rFonts w:hint="eastAsia" w:ascii="仿宋" w:hAnsi="仿宋" w:eastAsia="仿宋" w:cs="仿宋"/>
          <w:sz w:val="24"/>
        </w:rPr>
      </w:pPr>
    </w:p>
    <w:p w14:paraId="7A9EF200">
      <w:pPr>
        <w:pStyle w:val="62"/>
        <w:rPr>
          <w:rFonts w:hint="eastAsia" w:ascii="仿宋" w:hAnsi="仿宋" w:eastAsia="仿宋" w:cs="仿宋"/>
          <w:sz w:val="24"/>
        </w:rPr>
      </w:pPr>
    </w:p>
    <w:p w14:paraId="04B41408">
      <w:pPr>
        <w:pStyle w:val="62"/>
        <w:rPr>
          <w:rFonts w:hint="eastAsia" w:ascii="仿宋" w:hAnsi="仿宋" w:eastAsia="仿宋" w:cs="仿宋"/>
          <w:sz w:val="24"/>
        </w:rPr>
      </w:pPr>
    </w:p>
    <w:p w14:paraId="73B9603F">
      <w:pPr>
        <w:spacing w:line="440" w:lineRule="exact"/>
        <w:jc w:val="center"/>
        <w:rPr>
          <w:rFonts w:hint="eastAsia" w:ascii="仿宋" w:hAnsi="仿宋" w:eastAsia="仿宋" w:cs="仿宋"/>
          <w:b/>
          <w:szCs w:val="24"/>
        </w:rPr>
      </w:pPr>
      <w:r>
        <w:rPr>
          <w:rFonts w:hint="eastAsia" w:ascii="仿宋" w:hAnsi="仿宋" w:eastAsia="仿宋" w:cs="仿宋"/>
          <w:b/>
          <w:szCs w:val="24"/>
        </w:rPr>
        <w:t>法定代表人授权委托书</w:t>
      </w:r>
    </w:p>
    <w:p w14:paraId="3AD5C543">
      <w:pPr>
        <w:spacing w:after="120" w:afterLines="50" w:line="440" w:lineRule="exact"/>
        <w:ind w:firstLine="437"/>
        <w:rPr>
          <w:rFonts w:hint="eastAsia" w:ascii="仿宋" w:hAnsi="仿宋" w:eastAsia="仿宋" w:cs="仿宋"/>
          <w:szCs w:val="24"/>
        </w:rPr>
      </w:pPr>
      <w:r>
        <w:rPr>
          <w:rFonts w:hint="eastAsia" w:ascii="仿宋" w:hAnsi="仿宋" w:eastAsia="仿宋" w:cs="仿宋"/>
          <w:szCs w:val="24"/>
        </w:rPr>
        <w:t>本授权书声明：注册于中华人民共和国的</w:t>
      </w:r>
      <w:r>
        <w:rPr>
          <w:rFonts w:hint="eastAsia" w:ascii="仿宋" w:hAnsi="仿宋" w:eastAsia="仿宋" w:cs="仿宋"/>
          <w:szCs w:val="24"/>
          <w:u w:val="single"/>
        </w:rPr>
        <w:t xml:space="preserve">      （投标人名称）      </w:t>
      </w:r>
      <w:r>
        <w:rPr>
          <w:rFonts w:hint="eastAsia" w:ascii="仿宋" w:hAnsi="仿宋" w:eastAsia="仿宋" w:cs="仿宋"/>
          <w:szCs w:val="24"/>
        </w:rPr>
        <w:t>的在下面签字的</w:t>
      </w:r>
      <w:r>
        <w:rPr>
          <w:rFonts w:hint="eastAsia" w:ascii="仿宋" w:hAnsi="仿宋" w:eastAsia="仿宋" w:cs="仿宋"/>
          <w:szCs w:val="24"/>
          <w:u w:val="single"/>
        </w:rPr>
        <w:t xml:space="preserve">     （法定代表人姓名、职务）     </w:t>
      </w:r>
      <w:r>
        <w:rPr>
          <w:rFonts w:hint="eastAsia" w:ascii="仿宋" w:hAnsi="仿宋" w:eastAsia="仿宋" w:cs="仿宋"/>
          <w:szCs w:val="24"/>
        </w:rPr>
        <w:t>代表本公司授权的在下面签字的</w:t>
      </w:r>
      <w:r>
        <w:rPr>
          <w:rFonts w:hint="eastAsia" w:ascii="仿宋" w:hAnsi="仿宋" w:eastAsia="仿宋" w:cs="仿宋"/>
          <w:szCs w:val="24"/>
          <w:u w:val="single"/>
        </w:rPr>
        <w:t xml:space="preserve">    （被授权人的姓名、职务）    </w:t>
      </w:r>
      <w:r>
        <w:rPr>
          <w:rFonts w:hint="eastAsia" w:ascii="仿宋" w:hAnsi="仿宋" w:eastAsia="仿宋" w:cs="仿宋"/>
          <w:szCs w:val="24"/>
        </w:rPr>
        <w:t>为本公司的合法代理人，就项目编号为</w:t>
      </w:r>
      <w:r>
        <w:rPr>
          <w:rFonts w:hint="eastAsia" w:ascii="仿宋" w:hAnsi="仿宋" w:eastAsia="仿宋" w:cs="仿宋"/>
          <w:szCs w:val="24"/>
          <w:u w:val="single"/>
        </w:rPr>
        <w:t xml:space="preserve"> （项目编号） </w:t>
      </w:r>
      <w:r>
        <w:rPr>
          <w:rFonts w:hint="eastAsia" w:ascii="仿宋" w:hAnsi="仿宋" w:eastAsia="仿宋" w:cs="仿宋"/>
          <w:szCs w:val="24"/>
        </w:rPr>
        <w:t>的</w:t>
      </w:r>
      <w:r>
        <w:rPr>
          <w:rFonts w:hint="eastAsia" w:ascii="仿宋" w:hAnsi="仿宋" w:eastAsia="仿宋" w:cs="仿宋"/>
          <w:szCs w:val="24"/>
          <w:u w:val="single"/>
        </w:rPr>
        <w:t xml:space="preserve">      (项目名称)     </w:t>
      </w:r>
      <w:r>
        <w:rPr>
          <w:rFonts w:hint="eastAsia" w:ascii="仿宋" w:hAnsi="仿宋" w:eastAsia="仿宋" w:cs="仿宋"/>
          <w:szCs w:val="24"/>
        </w:rPr>
        <w:t>的公开招标，以本公司名义处理一切与之有关的事务。</w:t>
      </w:r>
    </w:p>
    <w:p w14:paraId="6783CF1E">
      <w:pPr>
        <w:widowControl/>
        <w:ind w:firstLine="210" w:firstLineChars="100"/>
        <w:jc w:val="left"/>
        <w:rPr>
          <w:rFonts w:hint="eastAsia" w:ascii="仿宋" w:hAnsi="仿宋" w:eastAsia="仿宋" w:cs="仿宋"/>
        </w:rPr>
      </w:pPr>
      <w:r>
        <w:rPr>
          <w:rFonts w:hint="eastAsia" w:ascii="仿宋" w:hAnsi="仿宋" w:eastAsia="仿宋" w:cs="仿宋"/>
          <w:szCs w:val="24"/>
        </w:rPr>
        <w:t>本授权书于</w:t>
      </w:r>
      <w:r>
        <w:rPr>
          <w:rFonts w:hint="eastAsia" w:ascii="仿宋" w:hAnsi="仿宋" w:eastAsia="仿宋" w:cs="仿宋"/>
          <w:szCs w:val="24"/>
          <w:u w:val="single"/>
        </w:rPr>
        <w:t xml:space="preserve">       </w:t>
      </w:r>
      <w:r>
        <w:rPr>
          <w:rFonts w:hint="eastAsia" w:ascii="仿宋" w:hAnsi="仿宋" w:eastAsia="仿宋" w:cs="仿宋"/>
          <w:szCs w:val="24"/>
        </w:rPr>
        <w:t>年</w:t>
      </w:r>
      <w:r>
        <w:rPr>
          <w:rFonts w:hint="eastAsia" w:ascii="仿宋" w:hAnsi="仿宋" w:eastAsia="仿宋" w:cs="仿宋"/>
          <w:szCs w:val="24"/>
          <w:u w:val="single"/>
        </w:rPr>
        <w:t xml:space="preserve">      </w:t>
      </w:r>
      <w:r>
        <w:rPr>
          <w:rFonts w:hint="eastAsia" w:ascii="仿宋" w:hAnsi="仿宋" w:eastAsia="仿宋" w:cs="仿宋"/>
          <w:szCs w:val="24"/>
        </w:rPr>
        <w:t>月</w:t>
      </w:r>
      <w:r>
        <w:rPr>
          <w:rFonts w:hint="eastAsia" w:ascii="仿宋" w:hAnsi="仿宋" w:eastAsia="仿宋" w:cs="仿宋"/>
          <w:szCs w:val="24"/>
          <w:u w:val="single"/>
        </w:rPr>
        <w:t xml:space="preserve">     </w:t>
      </w:r>
      <w:r>
        <w:rPr>
          <w:rFonts w:hint="eastAsia" w:ascii="仿宋" w:hAnsi="仿宋" w:eastAsia="仿宋" w:cs="仿宋"/>
          <w:szCs w:val="24"/>
        </w:rPr>
        <w:t>日盖章生效，</w:t>
      </w:r>
      <w:r>
        <w:rPr>
          <w:rFonts w:hint="eastAsia" w:ascii="仿宋" w:hAnsi="仿宋" w:eastAsia="仿宋" w:cs="仿宋"/>
          <w:color w:val="000000"/>
          <w:kern w:val="0"/>
          <w:szCs w:val="24"/>
          <w:lang w:bidi="ar"/>
        </w:rPr>
        <w:t>有效期为自开标之日起</w:t>
      </w:r>
      <w:r>
        <w:rPr>
          <w:rFonts w:hint="eastAsia" w:ascii="仿宋" w:hAnsi="仿宋" w:eastAsia="仿宋" w:cs="仿宋"/>
          <w:color w:val="000000"/>
          <w:kern w:val="0"/>
          <w:szCs w:val="24"/>
          <w:u w:val="single"/>
          <w:lang w:bidi="ar"/>
        </w:rPr>
        <w:t xml:space="preserve"> 90 </w:t>
      </w:r>
      <w:r>
        <w:rPr>
          <w:rFonts w:hint="eastAsia" w:ascii="仿宋" w:hAnsi="仿宋" w:eastAsia="仿宋" w:cs="仿宋"/>
          <w:color w:val="000000"/>
          <w:kern w:val="0"/>
          <w:szCs w:val="24"/>
          <w:lang w:bidi="ar"/>
        </w:rPr>
        <w:t xml:space="preserve">个日历日。代理人无权委托，特此声明。 </w:t>
      </w:r>
    </w:p>
    <w:p w14:paraId="03055E5B">
      <w:pPr>
        <w:spacing w:after="120" w:afterLines="50" w:line="440" w:lineRule="exact"/>
        <w:ind w:firstLine="437"/>
        <w:rPr>
          <w:rFonts w:hint="eastAsia" w:ascii="仿宋" w:hAnsi="仿宋" w:eastAsia="仿宋" w:cs="仿宋"/>
          <w:szCs w:val="24"/>
        </w:rPr>
      </w:pPr>
    </w:p>
    <w:p w14:paraId="29AE34AB">
      <w:pPr>
        <w:autoSpaceDE w:val="0"/>
        <w:autoSpaceDN w:val="0"/>
        <w:adjustRightInd w:val="0"/>
        <w:spacing w:line="440" w:lineRule="exact"/>
        <w:rPr>
          <w:rFonts w:hint="eastAsia" w:ascii="仿宋" w:hAnsi="仿宋" w:eastAsia="仿宋" w:cs="仿宋"/>
          <w:szCs w:val="24"/>
          <w:lang w:val="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4F1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33DB25C6">
            <w:pPr>
              <w:spacing w:line="440" w:lineRule="exact"/>
              <w:rPr>
                <w:rFonts w:hint="eastAsia" w:ascii="仿宋" w:hAnsi="仿宋" w:eastAsia="仿宋" w:cs="仿宋"/>
                <w:szCs w:val="24"/>
              </w:rPr>
            </w:pPr>
          </w:p>
          <w:p w14:paraId="2C2F5410">
            <w:pPr>
              <w:spacing w:line="440" w:lineRule="exact"/>
              <w:rPr>
                <w:rFonts w:hint="eastAsia" w:ascii="仿宋" w:hAnsi="仿宋" w:eastAsia="仿宋" w:cs="仿宋"/>
                <w:szCs w:val="24"/>
                <w:u w:val="single"/>
              </w:rPr>
            </w:pPr>
            <w:r>
              <w:rPr>
                <w:rFonts w:hint="eastAsia" w:ascii="仿宋" w:hAnsi="仿宋" w:eastAsia="仿宋" w:cs="仿宋"/>
                <w:szCs w:val="24"/>
              </w:rPr>
              <w:t>法人代表签名：</w:t>
            </w:r>
            <w:r>
              <w:rPr>
                <w:rFonts w:hint="eastAsia" w:ascii="仿宋" w:hAnsi="仿宋" w:eastAsia="仿宋" w:cs="仿宋"/>
                <w:szCs w:val="24"/>
                <w:u w:val="single"/>
              </w:rPr>
              <w:t xml:space="preserve">                      </w:t>
            </w:r>
          </w:p>
          <w:p w14:paraId="73D370FD">
            <w:pPr>
              <w:spacing w:line="440" w:lineRule="exact"/>
              <w:rPr>
                <w:rFonts w:hint="eastAsia" w:ascii="仿宋" w:hAnsi="仿宋" w:eastAsia="仿宋" w:cs="仿宋"/>
                <w:szCs w:val="24"/>
              </w:rPr>
            </w:pPr>
          </w:p>
          <w:p w14:paraId="64F0FB68">
            <w:pPr>
              <w:spacing w:line="440" w:lineRule="exact"/>
              <w:rPr>
                <w:rFonts w:hint="eastAsia" w:ascii="仿宋" w:hAnsi="仿宋" w:eastAsia="仿宋" w:cs="仿宋"/>
                <w:szCs w:val="24"/>
              </w:rPr>
            </w:pPr>
            <w:r>
              <w:rPr>
                <w:rFonts w:hint="eastAsia" w:ascii="仿宋" w:hAnsi="仿宋" w:eastAsia="仿宋" w:cs="仿宋"/>
                <w:szCs w:val="24"/>
              </w:rPr>
              <w:t>（公章）：</w:t>
            </w:r>
          </w:p>
          <w:p w14:paraId="7A335D79">
            <w:pPr>
              <w:spacing w:line="440" w:lineRule="exact"/>
              <w:rPr>
                <w:rFonts w:hint="eastAsia" w:ascii="仿宋" w:hAnsi="仿宋" w:eastAsia="仿宋" w:cs="仿宋"/>
                <w:szCs w:val="24"/>
              </w:rPr>
            </w:pPr>
          </w:p>
          <w:p w14:paraId="44F214F5">
            <w:pPr>
              <w:spacing w:line="440" w:lineRule="exact"/>
              <w:ind w:firstLine="1995" w:firstLineChars="950"/>
              <w:rPr>
                <w:rFonts w:hint="eastAsia" w:ascii="仿宋" w:hAnsi="仿宋" w:eastAsia="仿宋" w:cs="仿宋"/>
                <w:szCs w:val="24"/>
              </w:rPr>
            </w:pPr>
            <w:r>
              <w:rPr>
                <w:rFonts w:hint="eastAsia" w:ascii="仿宋" w:hAnsi="仿宋" w:eastAsia="仿宋" w:cs="仿宋"/>
                <w:szCs w:val="24"/>
              </w:rPr>
              <w:t>年   月   日</w:t>
            </w:r>
          </w:p>
        </w:tc>
        <w:tc>
          <w:tcPr>
            <w:tcW w:w="4371" w:type="dxa"/>
            <w:noWrap w:val="0"/>
            <w:vAlign w:val="center"/>
          </w:tcPr>
          <w:p w14:paraId="5165E999">
            <w:pPr>
              <w:spacing w:line="440" w:lineRule="exact"/>
              <w:jc w:val="center"/>
              <w:rPr>
                <w:rFonts w:hint="eastAsia" w:ascii="仿宋" w:hAnsi="仿宋" w:eastAsia="仿宋" w:cs="仿宋"/>
                <w:szCs w:val="24"/>
                <w:u w:val="single"/>
              </w:rPr>
            </w:pPr>
            <w:r>
              <w:rPr>
                <w:rFonts w:hint="eastAsia" w:ascii="仿宋" w:hAnsi="仿宋" w:eastAsia="仿宋" w:cs="仿宋"/>
                <w:szCs w:val="24"/>
              </w:rPr>
              <w:t>（法人代表身份证复印件）</w:t>
            </w:r>
          </w:p>
        </w:tc>
      </w:tr>
    </w:tbl>
    <w:p w14:paraId="152C56E2">
      <w:pPr>
        <w:autoSpaceDE w:val="0"/>
        <w:autoSpaceDN w:val="0"/>
        <w:adjustRightInd w:val="0"/>
        <w:spacing w:line="440" w:lineRule="exact"/>
        <w:rPr>
          <w:rFonts w:hint="eastAsia" w:ascii="仿宋" w:hAnsi="仿宋" w:eastAsia="仿宋" w:cs="仿宋"/>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291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6BF91FCA">
            <w:pPr>
              <w:spacing w:line="440" w:lineRule="exact"/>
              <w:rPr>
                <w:rFonts w:hint="eastAsia" w:ascii="仿宋" w:hAnsi="仿宋" w:eastAsia="仿宋" w:cs="仿宋"/>
                <w:szCs w:val="24"/>
              </w:rPr>
            </w:pPr>
          </w:p>
          <w:p w14:paraId="10A37750">
            <w:pPr>
              <w:spacing w:line="440" w:lineRule="exact"/>
              <w:rPr>
                <w:rFonts w:hint="eastAsia" w:ascii="仿宋" w:hAnsi="仿宋" w:eastAsia="仿宋" w:cs="仿宋"/>
                <w:szCs w:val="24"/>
              </w:rPr>
            </w:pPr>
            <w:r>
              <w:rPr>
                <w:rFonts w:hint="eastAsia" w:ascii="仿宋" w:hAnsi="仿宋" w:eastAsia="仿宋" w:cs="仿宋"/>
                <w:szCs w:val="24"/>
              </w:rPr>
              <w:t>代理人（被授权人）签字：</w:t>
            </w:r>
            <w:r>
              <w:rPr>
                <w:rFonts w:hint="eastAsia" w:ascii="仿宋" w:hAnsi="仿宋" w:eastAsia="仿宋" w:cs="仿宋"/>
                <w:szCs w:val="24"/>
                <w:u w:val="single"/>
              </w:rPr>
              <w:t xml:space="preserve">                       </w:t>
            </w:r>
          </w:p>
          <w:p w14:paraId="419EC870">
            <w:pPr>
              <w:spacing w:line="440" w:lineRule="exact"/>
              <w:rPr>
                <w:rFonts w:hint="eastAsia" w:ascii="仿宋" w:hAnsi="仿宋" w:eastAsia="仿宋" w:cs="仿宋"/>
                <w:szCs w:val="24"/>
              </w:rPr>
            </w:pPr>
          </w:p>
          <w:p w14:paraId="481465DB">
            <w:pPr>
              <w:spacing w:line="440" w:lineRule="exact"/>
              <w:rPr>
                <w:rFonts w:hint="eastAsia" w:ascii="仿宋" w:hAnsi="仿宋" w:eastAsia="仿宋" w:cs="仿宋"/>
                <w:szCs w:val="24"/>
                <w:u w:val="single"/>
              </w:rPr>
            </w:pPr>
            <w:r>
              <w:rPr>
                <w:rFonts w:hint="eastAsia" w:ascii="仿宋" w:hAnsi="仿宋" w:eastAsia="仿宋" w:cs="仿宋"/>
                <w:szCs w:val="24"/>
              </w:rPr>
              <w:t>职务：</w:t>
            </w:r>
            <w:r>
              <w:rPr>
                <w:rFonts w:hint="eastAsia" w:ascii="仿宋" w:hAnsi="仿宋" w:eastAsia="仿宋" w:cs="仿宋"/>
                <w:szCs w:val="24"/>
                <w:u w:val="single"/>
              </w:rPr>
              <w:t xml:space="preserve">                              </w:t>
            </w:r>
          </w:p>
          <w:p w14:paraId="59CC8512">
            <w:pPr>
              <w:spacing w:line="440" w:lineRule="exact"/>
              <w:rPr>
                <w:rFonts w:hint="eastAsia" w:ascii="仿宋" w:hAnsi="仿宋" w:eastAsia="仿宋" w:cs="仿宋"/>
                <w:szCs w:val="24"/>
                <w:u w:val="single"/>
              </w:rPr>
            </w:pPr>
          </w:p>
          <w:p w14:paraId="7BE3D1A5">
            <w:pPr>
              <w:spacing w:line="440" w:lineRule="exact"/>
              <w:ind w:firstLine="1995" w:firstLineChars="950"/>
              <w:rPr>
                <w:rFonts w:hint="eastAsia" w:ascii="仿宋" w:hAnsi="仿宋" w:eastAsia="仿宋" w:cs="仿宋"/>
                <w:szCs w:val="24"/>
              </w:rPr>
            </w:pPr>
            <w:r>
              <w:rPr>
                <w:rFonts w:hint="eastAsia" w:ascii="仿宋" w:hAnsi="仿宋" w:eastAsia="仿宋" w:cs="仿宋"/>
                <w:szCs w:val="24"/>
              </w:rPr>
              <w:t>年   月   日</w:t>
            </w:r>
          </w:p>
        </w:tc>
        <w:tc>
          <w:tcPr>
            <w:tcW w:w="4371" w:type="dxa"/>
            <w:noWrap w:val="0"/>
            <w:vAlign w:val="center"/>
          </w:tcPr>
          <w:p w14:paraId="1952589A">
            <w:pPr>
              <w:spacing w:line="440" w:lineRule="exact"/>
              <w:jc w:val="center"/>
              <w:rPr>
                <w:rFonts w:hint="eastAsia" w:ascii="仿宋" w:hAnsi="仿宋" w:eastAsia="仿宋" w:cs="仿宋"/>
                <w:szCs w:val="24"/>
                <w:u w:val="single"/>
              </w:rPr>
            </w:pPr>
            <w:r>
              <w:rPr>
                <w:rFonts w:hint="eastAsia" w:ascii="仿宋" w:hAnsi="仿宋" w:eastAsia="仿宋" w:cs="仿宋"/>
                <w:szCs w:val="24"/>
              </w:rPr>
              <w:t>（被授权人身份证复印件）</w:t>
            </w:r>
          </w:p>
        </w:tc>
      </w:tr>
    </w:tbl>
    <w:p w14:paraId="1094CCFE">
      <w:pPr>
        <w:spacing w:line="440" w:lineRule="exact"/>
        <w:rPr>
          <w:rFonts w:hint="eastAsia" w:ascii="仿宋" w:hAnsi="仿宋" w:eastAsia="仿宋" w:cs="仿宋"/>
          <w:szCs w:val="24"/>
        </w:rPr>
      </w:pPr>
    </w:p>
    <w:p w14:paraId="45ECDADD">
      <w:pPr>
        <w:spacing w:line="440" w:lineRule="exact"/>
        <w:ind w:firstLine="420" w:firstLineChars="200"/>
        <w:jc w:val="left"/>
        <w:rPr>
          <w:rFonts w:hint="eastAsia" w:ascii="仿宋" w:hAnsi="仿宋" w:eastAsia="仿宋" w:cs="仿宋"/>
          <w:szCs w:val="24"/>
        </w:rPr>
      </w:pPr>
      <w:r>
        <w:rPr>
          <w:rFonts w:hint="eastAsia" w:ascii="仿宋" w:hAnsi="仿宋" w:eastAsia="仿宋" w:cs="仿宋"/>
          <w:szCs w:val="24"/>
        </w:rPr>
        <w:t>投标人名称（公章）：</w:t>
      </w:r>
      <w:r>
        <w:rPr>
          <w:rFonts w:hint="eastAsia" w:ascii="仿宋" w:hAnsi="仿宋" w:eastAsia="仿宋" w:cs="仿宋"/>
          <w:szCs w:val="24"/>
          <w:u w:val="single"/>
        </w:rPr>
        <w:t xml:space="preserve">                                </w:t>
      </w:r>
    </w:p>
    <w:p w14:paraId="488768B2">
      <w:pPr>
        <w:spacing w:line="440" w:lineRule="exact"/>
        <w:ind w:firstLine="420" w:firstLineChars="200"/>
        <w:jc w:val="left"/>
        <w:rPr>
          <w:rFonts w:hint="eastAsia" w:ascii="仿宋" w:hAnsi="仿宋" w:eastAsia="仿宋" w:cs="仿宋"/>
          <w:szCs w:val="24"/>
        </w:rPr>
      </w:pPr>
      <w:r>
        <w:rPr>
          <w:rFonts w:hint="eastAsia" w:ascii="仿宋" w:hAnsi="仿宋" w:eastAsia="仿宋" w:cs="仿宋"/>
          <w:szCs w:val="24"/>
        </w:rPr>
        <w:t>法定代表人（签字或盖章）：</w:t>
      </w:r>
      <w:r>
        <w:rPr>
          <w:rFonts w:hint="eastAsia" w:ascii="仿宋" w:hAnsi="仿宋" w:eastAsia="仿宋" w:cs="仿宋"/>
          <w:szCs w:val="24"/>
          <w:u w:val="single"/>
        </w:rPr>
        <w:t xml:space="preserve">                        </w:t>
      </w:r>
    </w:p>
    <w:p w14:paraId="4D3F5966">
      <w:pPr>
        <w:spacing w:line="440" w:lineRule="exact"/>
        <w:ind w:firstLine="4480"/>
        <w:rPr>
          <w:rFonts w:hint="eastAsia" w:ascii="仿宋" w:hAnsi="仿宋" w:eastAsia="仿宋" w:cs="仿宋"/>
          <w:szCs w:val="24"/>
        </w:rPr>
      </w:pPr>
      <w:r>
        <w:rPr>
          <w:rFonts w:hint="eastAsia" w:ascii="仿宋" w:hAnsi="仿宋" w:eastAsia="仿宋" w:cs="仿宋"/>
          <w:szCs w:val="24"/>
        </w:rPr>
        <w:t>　</w:t>
      </w:r>
    </w:p>
    <w:p w14:paraId="403E3B3A">
      <w:pPr>
        <w:spacing w:line="440" w:lineRule="exact"/>
        <w:ind w:firstLine="4480"/>
        <w:jc w:val="right"/>
        <w:rPr>
          <w:rFonts w:hint="eastAsia" w:ascii="仿宋" w:hAnsi="仿宋" w:eastAsia="仿宋" w:cs="仿宋"/>
          <w:b/>
          <w:bCs/>
          <w:szCs w:val="24"/>
        </w:rPr>
      </w:pPr>
      <w:r>
        <w:rPr>
          <w:rFonts w:hint="eastAsia" w:ascii="仿宋" w:hAnsi="仿宋" w:eastAsia="仿宋" w:cs="仿宋"/>
          <w:szCs w:val="24"/>
        </w:rPr>
        <w:t>日期：</w:t>
      </w:r>
      <w:r>
        <w:rPr>
          <w:rFonts w:hint="eastAsia" w:ascii="仿宋" w:hAnsi="仿宋" w:eastAsia="仿宋" w:cs="仿宋"/>
          <w:szCs w:val="24"/>
          <w:u w:val="single"/>
        </w:rPr>
        <w:t xml:space="preserve">       </w:t>
      </w:r>
      <w:r>
        <w:rPr>
          <w:rFonts w:hint="eastAsia" w:ascii="仿宋" w:hAnsi="仿宋" w:eastAsia="仿宋" w:cs="仿宋"/>
          <w:szCs w:val="24"/>
        </w:rPr>
        <w:t>年</w:t>
      </w:r>
      <w:r>
        <w:rPr>
          <w:rFonts w:hint="eastAsia" w:ascii="仿宋" w:hAnsi="仿宋" w:eastAsia="仿宋" w:cs="仿宋"/>
          <w:szCs w:val="24"/>
          <w:u w:val="single"/>
        </w:rPr>
        <w:t xml:space="preserve">      </w:t>
      </w:r>
      <w:r>
        <w:rPr>
          <w:rFonts w:hint="eastAsia" w:ascii="仿宋" w:hAnsi="仿宋" w:eastAsia="仿宋" w:cs="仿宋"/>
          <w:szCs w:val="24"/>
        </w:rPr>
        <w:t>月</w:t>
      </w:r>
      <w:r>
        <w:rPr>
          <w:rFonts w:hint="eastAsia" w:ascii="仿宋" w:hAnsi="仿宋" w:eastAsia="仿宋" w:cs="仿宋"/>
          <w:szCs w:val="24"/>
          <w:u w:val="single"/>
        </w:rPr>
        <w:t xml:space="preserve">      </w:t>
      </w:r>
      <w:r>
        <w:rPr>
          <w:rFonts w:hint="eastAsia" w:ascii="仿宋" w:hAnsi="仿宋" w:eastAsia="仿宋" w:cs="仿宋"/>
          <w:szCs w:val="24"/>
        </w:rPr>
        <w:t>日</w:t>
      </w:r>
    </w:p>
    <w:p w14:paraId="0B141D89">
      <w:pPr>
        <w:spacing w:line="440" w:lineRule="exact"/>
        <w:jc w:val="center"/>
        <w:rPr>
          <w:rFonts w:hint="eastAsia" w:ascii="仿宋" w:hAnsi="仿宋" w:eastAsia="仿宋" w:cs="仿宋"/>
          <w:b/>
          <w:bCs/>
          <w:szCs w:val="24"/>
        </w:rPr>
      </w:pPr>
    </w:p>
    <w:p w14:paraId="391D4E25">
      <w:pPr>
        <w:spacing w:line="440" w:lineRule="exact"/>
        <w:jc w:val="center"/>
        <w:rPr>
          <w:rFonts w:hint="eastAsia" w:ascii="仿宋" w:hAnsi="仿宋" w:eastAsia="仿宋" w:cs="仿宋"/>
          <w:b/>
          <w:bCs/>
          <w:szCs w:val="24"/>
        </w:rPr>
      </w:pPr>
    </w:p>
    <w:p w14:paraId="5EFCAD7E">
      <w:pPr>
        <w:spacing w:line="440" w:lineRule="exact"/>
        <w:jc w:val="center"/>
        <w:rPr>
          <w:rFonts w:hint="eastAsia" w:ascii="仿宋" w:hAnsi="仿宋" w:eastAsia="仿宋" w:cs="仿宋"/>
          <w:b/>
          <w:bCs/>
          <w:szCs w:val="24"/>
        </w:rPr>
      </w:pPr>
    </w:p>
    <w:p w14:paraId="56E2B488">
      <w:pPr>
        <w:spacing w:line="440" w:lineRule="exact"/>
        <w:jc w:val="center"/>
        <w:rPr>
          <w:rFonts w:hint="eastAsia" w:ascii="仿宋" w:hAnsi="仿宋" w:eastAsia="仿宋" w:cs="仿宋"/>
          <w:b/>
          <w:bCs/>
          <w:szCs w:val="24"/>
        </w:rPr>
      </w:pPr>
    </w:p>
    <w:p w14:paraId="43115177">
      <w:pPr>
        <w:spacing w:line="440" w:lineRule="exact"/>
        <w:jc w:val="center"/>
        <w:rPr>
          <w:rFonts w:hint="eastAsia" w:ascii="仿宋" w:hAnsi="仿宋" w:eastAsia="仿宋" w:cs="仿宋"/>
          <w:b/>
          <w:sz w:val="24"/>
          <w:szCs w:val="24"/>
        </w:rPr>
      </w:pPr>
      <w:r>
        <w:rPr>
          <w:rFonts w:hint="eastAsia" w:ascii="仿宋" w:hAnsi="仿宋" w:eastAsia="仿宋" w:cs="仿宋"/>
          <w:b/>
          <w:bCs/>
          <w:sz w:val="24"/>
          <w:szCs w:val="24"/>
          <w:lang w:val="en-US" w:eastAsia="zh-CN"/>
        </w:rPr>
        <w:t>3.2</w:t>
      </w:r>
      <w:r>
        <w:rPr>
          <w:rFonts w:hint="eastAsia" w:ascii="仿宋" w:hAnsi="仿宋" w:eastAsia="仿宋" w:cs="仿宋"/>
          <w:b/>
          <w:sz w:val="24"/>
          <w:szCs w:val="24"/>
        </w:rPr>
        <w:t>参加政府采购活动前3年内在经营活动中没有重大违法记录的书面声明</w:t>
      </w:r>
    </w:p>
    <w:p w14:paraId="3DBE2751">
      <w:pPr>
        <w:widowControl/>
        <w:jc w:val="center"/>
        <w:rPr>
          <w:rFonts w:hint="eastAsia" w:ascii="仿宋" w:hAnsi="仿宋" w:eastAsia="仿宋" w:cs="仿宋"/>
          <w:b/>
          <w:bCs/>
          <w:color w:val="000000"/>
          <w:kern w:val="0"/>
          <w:sz w:val="24"/>
          <w:szCs w:val="24"/>
          <w:lang w:bidi="ar"/>
        </w:rPr>
      </w:pPr>
    </w:p>
    <w:p w14:paraId="6C6C2A5F">
      <w:pPr>
        <w:widowControl/>
        <w:jc w:val="center"/>
        <w:rPr>
          <w:rFonts w:hint="eastAsia" w:ascii="仿宋" w:hAnsi="仿宋" w:eastAsia="仿宋" w:cs="仿宋"/>
          <w:sz w:val="24"/>
          <w:szCs w:val="24"/>
        </w:rPr>
      </w:pPr>
      <w:r>
        <w:rPr>
          <w:rFonts w:hint="eastAsia" w:ascii="仿宋" w:hAnsi="仿宋" w:eastAsia="仿宋" w:cs="仿宋"/>
          <w:b/>
          <w:bCs/>
          <w:color w:val="000000"/>
          <w:kern w:val="0"/>
          <w:sz w:val="24"/>
          <w:szCs w:val="24"/>
          <w:lang w:bidi="ar"/>
        </w:rPr>
        <w:t>供应商参加政府采购活动承诺书</w:t>
      </w:r>
    </w:p>
    <w:p w14:paraId="7739D7D3">
      <w:pPr>
        <w:spacing w:line="440" w:lineRule="exact"/>
        <w:rPr>
          <w:rFonts w:hint="eastAsia" w:ascii="仿宋" w:hAnsi="仿宋" w:eastAsia="仿宋" w:cs="仿宋"/>
          <w:b/>
          <w:bCs/>
          <w:spacing w:val="20"/>
          <w:sz w:val="21"/>
          <w:szCs w:val="21"/>
        </w:rPr>
      </w:pPr>
      <w:r>
        <w:rPr>
          <w:rFonts w:hint="eastAsia" w:ascii="仿宋" w:hAnsi="仿宋" w:eastAsia="仿宋" w:cs="仿宋"/>
          <w:b/>
          <w:bCs/>
          <w:color w:val="000000"/>
          <w:kern w:val="0"/>
          <w:szCs w:val="24"/>
          <w:lang w:bidi="ar"/>
        </w:rPr>
        <w:t>致：</w:t>
      </w:r>
      <w:r>
        <w:rPr>
          <w:rFonts w:hint="eastAsia" w:ascii="仿宋" w:hAnsi="仿宋" w:eastAsia="仿宋" w:cs="仿宋"/>
          <w:b/>
          <w:bCs/>
          <w:color w:val="000000"/>
          <w:kern w:val="0"/>
          <w:szCs w:val="24"/>
          <w:lang w:val="en-US" w:eastAsia="zh-CN" w:bidi="ar"/>
        </w:rPr>
        <w:t>汉滨区第三人民医院</w:t>
      </w:r>
    </w:p>
    <w:p w14:paraId="3480832D">
      <w:pPr>
        <w:widowControl/>
        <w:jc w:val="left"/>
        <w:rPr>
          <w:rFonts w:hint="eastAsia" w:ascii="仿宋" w:hAnsi="仿宋" w:eastAsia="仿宋" w:cs="仿宋"/>
        </w:rPr>
      </w:pPr>
    </w:p>
    <w:p w14:paraId="193BEE7F">
      <w:pPr>
        <w:widowControl/>
        <w:spacing w:line="700" w:lineRule="exact"/>
        <w:ind w:firstLine="420" w:firstLineChars="200"/>
        <w:jc w:val="left"/>
        <w:rPr>
          <w:rFonts w:hint="eastAsia" w:ascii="仿宋" w:hAnsi="仿宋" w:eastAsia="仿宋" w:cs="仿宋"/>
        </w:rPr>
      </w:pPr>
      <w:r>
        <w:rPr>
          <w:rFonts w:hint="eastAsia" w:ascii="仿宋" w:hAnsi="仿宋" w:eastAsia="仿宋" w:cs="仿宋"/>
          <w:color w:val="000000"/>
          <w:kern w:val="0"/>
          <w:szCs w:val="24"/>
          <w:lang w:bidi="ar"/>
        </w:rPr>
        <w:t>我公司</w:t>
      </w:r>
      <w:r>
        <w:rPr>
          <w:rFonts w:hint="eastAsia" w:ascii="仿宋" w:hAnsi="仿宋" w:eastAsia="仿宋" w:cs="仿宋"/>
          <w:color w:val="000000"/>
          <w:kern w:val="0"/>
          <w:szCs w:val="24"/>
          <w:u w:val="single"/>
          <w:lang w:bidi="ar"/>
        </w:rPr>
        <w:t>（投标人名称）</w:t>
      </w:r>
      <w:r>
        <w:rPr>
          <w:rFonts w:hint="eastAsia" w:ascii="仿宋" w:hAnsi="仿宋" w:eastAsia="仿宋" w:cs="仿宋"/>
          <w:color w:val="000000"/>
          <w:kern w:val="0"/>
          <w:szCs w:val="24"/>
          <w:lang w:bidi="ar"/>
        </w:rPr>
        <w:t>，就参加</w:t>
      </w:r>
      <w:r>
        <w:rPr>
          <w:rFonts w:hint="eastAsia" w:ascii="仿宋" w:hAnsi="仿宋" w:eastAsia="仿宋" w:cs="仿宋"/>
          <w:color w:val="000000"/>
          <w:kern w:val="0"/>
          <w:szCs w:val="24"/>
          <w:u w:val="single"/>
          <w:lang w:bidi="ar"/>
        </w:rPr>
        <w:t xml:space="preserve">                  </w:t>
      </w:r>
      <w:r>
        <w:rPr>
          <w:rFonts w:hint="eastAsia" w:ascii="仿宋" w:hAnsi="仿宋" w:eastAsia="仿宋" w:cs="仿宋"/>
          <w:color w:val="000000"/>
          <w:kern w:val="0"/>
          <w:szCs w:val="24"/>
          <w:lang w:bidi="ar"/>
        </w:rPr>
        <w:t>项目（采购项目编号：</w:t>
      </w:r>
      <w:r>
        <w:rPr>
          <w:rFonts w:hint="eastAsia" w:ascii="仿宋" w:hAnsi="仿宋" w:eastAsia="仿宋" w:cs="仿宋"/>
          <w:color w:val="000000"/>
          <w:kern w:val="0"/>
          <w:szCs w:val="24"/>
          <w:u w:val="single"/>
          <w:lang w:bidi="ar"/>
        </w:rPr>
        <w:t xml:space="preserve">     </w:t>
      </w:r>
      <w:r>
        <w:rPr>
          <w:rFonts w:hint="eastAsia" w:ascii="仿宋" w:hAnsi="仿宋" w:eastAsia="仿宋" w:cs="仿宋"/>
          <w:color w:val="000000"/>
          <w:kern w:val="0"/>
          <w:szCs w:val="24"/>
          <w:lang w:bidi="ar"/>
        </w:rPr>
        <w:t xml:space="preserve"> ）投标事宜，在此郑重声明： </w:t>
      </w:r>
    </w:p>
    <w:p w14:paraId="7401BC67">
      <w:pPr>
        <w:widowControl/>
        <w:spacing w:line="700" w:lineRule="exact"/>
        <w:ind w:firstLine="420" w:firstLineChars="200"/>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1、我公司所提交的</w:t>
      </w:r>
      <w:r>
        <w:rPr>
          <w:rFonts w:hint="eastAsia" w:ascii="仿宋" w:hAnsi="仿宋" w:eastAsia="仿宋" w:cs="仿宋"/>
          <w:color w:val="000000"/>
          <w:kern w:val="0"/>
          <w:szCs w:val="24"/>
          <w:lang w:eastAsia="zh-CN" w:bidi="ar"/>
        </w:rPr>
        <w:t>磋商响应文件</w:t>
      </w:r>
      <w:r>
        <w:rPr>
          <w:rFonts w:hint="eastAsia" w:ascii="仿宋" w:hAnsi="仿宋" w:eastAsia="仿宋" w:cs="仿宋"/>
          <w:color w:val="000000"/>
          <w:kern w:val="0"/>
          <w:szCs w:val="24"/>
          <w:lang w:bidi="ar"/>
        </w:rPr>
        <w:t xml:space="preserve">全部真实有效； </w:t>
      </w:r>
    </w:p>
    <w:p w14:paraId="4DDF3517">
      <w:pPr>
        <w:widowControl/>
        <w:spacing w:line="700" w:lineRule="exact"/>
        <w:ind w:firstLine="420" w:firstLineChars="200"/>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 xml:space="preserve">2、我公司近 3 年来无因安全事故、质量事故、投标违规等不良记录被政府有关部门处罚或仍在处罚期限内的情形存在； </w:t>
      </w:r>
    </w:p>
    <w:p w14:paraId="616E2C89">
      <w:pPr>
        <w:widowControl/>
        <w:spacing w:line="700" w:lineRule="exact"/>
        <w:ind w:firstLine="420" w:firstLineChars="200"/>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 xml:space="preserve">3、我公司近 3 年来无违规违法经营受到责令停产(或停止经营)、 吊销生产许可证（或经营许可证）、较大数额罚款等行政处罚的情形存在； </w:t>
      </w:r>
    </w:p>
    <w:p w14:paraId="2FA8E209">
      <w:pPr>
        <w:widowControl/>
        <w:spacing w:line="700" w:lineRule="exact"/>
        <w:ind w:firstLine="420" w:firstLineChars="200"/>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 xml:space="preserve">4、我公司无企业财产被查封、冻结或处于破产状态或严重亏损状态等情形存在； </w:t>
      </w:r>
    </w:p>
    <w:p w14:paraId="2C246C83">
      <w:pPr>
        <w:widowControl/>
        <w:spacing w:line="700" w:lineRule="exact"/>
        <w:ind w:firstLine="420" w:firstLineChars="200"/>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 xml:space="preserve">5、我公司承诺在投标过程中，保证不予其他单位围标、串标，不出让投标资格，不采取不正当手段诋毁、排挤其他投标人，不向采购人、评标委员会成员行贿。 </w:t>
      </w:r>
    </w:p>
    <w:p w14:paraId="622554A8">
      <w:pPr>
        <w:widowControl/>
        <w:spacing w:line="700" w:lineRule="exact"/>
        <w:ind w:firstLine="420" w:firstLineChars="200"/>
        <w:jc w:val="left"/>
        <w:rPr>
          <w:rFonts w:hint="eastAsia" w:ascii="仿宋" w:hAnsi="仿宋" w:eastAsia="仿宋" w:cs="仿宋"/>
        </w:rPr>
      </w:pPr>
      <w:r>
        <w:rPr>
          <w:rFonts w:hint="eastAsia" w:ascii="仿宋" w:hAnsi="仿宋" w:eastAsia="仿宋" w:cs="仿宋"/>
          <w:color w:val="000000"/>
          <w:kern w:val="0"/>
          <w:szCs w:val="24"/>
          <w:lang w:bidi="ar"/>
        </w:rPr>
        <w:t xml:space="preserve">以上声明若有违反，一经查实，本公司愿意接受政府有关部门的相应处罚，并愿意承担由此带来的法律后果。 </w:t>
      </w:r>
    </w:p>
    <w:p w14:paraId="48776C18">
      <w:pPr>
        <w:widowControl/>
        <w:spacing w:line="700" w:lineRule="exact"/>
        <w:ind w:firstLine="420" w:firstLineChars="200"/>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 xml:space="preserve">特此声明！ </w:t>
      </w:r>
    </w:p>
    <w:p w14:paraId="0B6F006B">
      <w:pPr>
        <w:widowControl/>
        <w:jc w:val="left"/>
        <w:rPr>
          <w:rFonts w:hint="eastAsia" w:ascii="仿宋" w:hAnsi="仿宋" w:eastAsia="仿宋" w:cs="仿宋"/>
          <w:color w:val="000000"/>
          <w:kern w:val="0"/>
          <w:szCs w:val="24"/>
          <w:lang w:bidi="ar"/>
        </w:rPr>
      </w:pPr>
    </w:p>
    <w:p w14:paraId="7FAAE798">
      <w:pPr>
        <w:widowControl/>
        <w:ind w:firstLine="420" w:firstLineChars="200"/>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 xml:space="preserve">声 明 人：(投标人名称、公章) </w:t>
      </w:r>
    </w:p>
    <w:p w14:paraId="057E76BF">
      <w:pPr>
        <w:widowControl/>
        <w:ind w:firstLine="420" w:firstLineChars="200"/>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 xml:space="preserve">法定代表人（签字或盖章）： </w:t>
      </w:r>
    </w:p>
    <w:p w14:paraId="765D3DE9">
      <w:pPr>
        <w:widowControl/>
        <w:ind w:firstLine="420" w:firstLineChars="200"/>
        <w:jc w:val="left"/>
        <w:rPr>
          <w:rFonts w:hint="eastAsia" w:ascii="仿宋" w:hAnsi="仿宋" w:eastAsia="仿宋" w:cs="仿宋"/>
          <w:color w:val="000000"/>
          <w:kern w:val="0"/>
          <w:szCs w:val="24"/>
          <w:lang w:bidi="ar"/>
        </w:rPr>
      </w:pPr>
    </w:p>
    <w:p w14:paraId="03DB5577">
      <w:pPr>
        <w:widowControl/>
        <w:ind w:firstLine="420" w:firstLineChars="200"/>
        <w:jc w:val="left"/>
        <w:rPr>
          <w:rFonts w:hint="eastAsia" w:ascii="仿宋" w:hAnsi="仿宋" w:eastAsia="仿宋" w:cs="仿宋"/>
          <w:b/>
          <w:szCs w:val="24"/>
        </w:rPr>
      </w:pPr>
      <w:r>
        <w:rPr>
          <w:rFonts w:hint="eastAsia" w:ascii="仿宋" w:hAnsi="仿宋" w:eastAsia="仿宋" w:cs="仿宋"/>
          <w:color w:val="000000"/>
          <w:kern w:val="0"/>
          <w:szCs w:val="24"/>
          <w:lang w:bidi="ar"/>
        </w:rPr>
        <w:t>日 期：</w:t>
      </w:r>
      <w:r>
        <w:rPr>
          <w:rFonts w:hint="eastAsia" w:ascii="仿宋" w:hAnsi="仿宋" w:eastAsia="仿宋" w:cs="仿宋"/>
          <w:szCs w:val="24"/>
          <w:u w:val="single"/>
        </w:rPr>
        <w:t xml:space="preserve">       </w:t>
      </w:r>
      <w:r>
        <w:rPr>
          <w:rFonts w:hint="eastAsia" w:ascii="仿宋" w:hAnsi="仿宋" w:eastAsia="仿宋" w:cs="仿宋"/>
          <w:szCs w:val="24"/>
        </w:rPr>
        <w:t>年</w:t>
      </w:r>
      <w:r>
        <w:rPr>
          <w:rFonts w:hint="eastAsia" w:ascii="仿宋" w:hAnsi="仿宋" w:eastAsia="仿宋" w:cs="仿宋"/>
          <w:szCs w:val="24"/>
          <w:u w:val="single"/>
        </w:rPr>
        <w:t xml:space="preserve">      </w:t>
      </w:r>
      <w:r>
        <w:rPr>
          <w:rFonts w:hint="eastAsia" w:ascii="仿宋" w:hAnsi="仿宋" w:eastAsia="仿宋" w:cs="仿宋"/>
          <w:szCs w:val="24"/>
        </w:rPr>
        <w:t>月</w:t>
      </w:r>
      <w:r>
        <w:rPr>
          <w:rFonts w:hint="eastAsia" w:ascii="仿宋" w:hAnsi="仿宋" w:eastAsia="仿宋" w:cs="仿宋"/>
          <w:szCs w:val="24"/>
          <w:u w:val="single"/>
        </w:rPr>
        <w:t xml:space="preserve">      </w:t>
      </w:r>
      <w:r>
        <w:rPr>
          <w:rFonts w:hint="eastAsia" w:ascii="仿宋" w:hAnsi="仿宋" w:eastAsia="仿宋" w:cs="仿宋"/>
          <w:szCs w:val="24"/>
        </w:rPr>
        <w:t>日</w:t>
      </w:r>
    </w:p>
    <w:p w14:paraId="26DFEEA3">
      <w:pPr>
        <w:spacing w:line="360" w:lineRule="auto"/>
        <w:ind w:firstLine="422" w:firstLineChars="200"/>
        <w:jc w:val="center"/>
        <w:rPr>
          <w:rFonts w:hint="eastAsia" w:ascii="仿宋" w:hAnsi="仿宋" w:eastAsia="仿宋" w:cs="仿宋"/>
          <w:b/>
          <w:szCs w:val="24"/>
        </w:rPr>
      </w:pPr>
    </w:p>
    <w:p w14:paraId="407EBA82">
      <w:pPr>
        <w:spacing w:line="360" w:lineRule="auto"/>
        <w:ind w:firstLine="422" w:firstLineChars="200"/>
        <w:jc w:val="center"/>
        <w:rPr>
          <w:rFonts w:hint="eastAsia" w:ascii="仿宋" w:hAnsi="仿宋" w:eastAsia="仿宋" w:cs="仿宋"/>
          <w:b/>
          <w:szCs w:val="24"/>
        </w:rPr>
      </w:pPr>
    </w:p>
    <w:p w14:paraId="0CDA365A">
      <w:pPr>
        <w:spacing w:line="360" w:lineRule="auto"/>
        <w:ind w:firstLine="422" w:firstLineChars="200"/>
        <w:jc w:val="center"/>
        <w:rPr>
          <w:rFonts w:hint="eastAsia" w:ascii="仿宋" w:hAnsi="仿宋" w:eastAsia="仿宋" w:cs="仿宋"/>
          <w:b/>
          <w:szCs w:val="24"/>
        </w:rPr>
      </w:pPr>
    </w:p>
    <w:p w14:paraId="631706EE">
      <w:pPr>
        <w:spacing w:line="360" w:lineRule="auto"/>
        <w:ind w:firstLine="422" w:firstLineChars="200"/>
        <w:jc w:val="center"/>
        <w:rPr>
          <w:rFonts w:hint="eastAsia" w:ascii="仿宋" w:hAnsi="仿宋" w:eastAsia="仿宋" w:cs="仿宋"/>
          <w:b/>
          <w:szCs w:val="24"/>
        </w:rPr>
      </w:pPr>
    </w:p>
    <w:p w14:paraId="499D6579">
      <w:pPr>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4、非联合体声明 （格式）</w:t>
      </w:r>
    </w:p>
    <w:p w14:paraId="5F5AD9F4">
      <w:pPr>
        <w:widowControl/>
        <w:spacing w:line="600" w:lineRule="exact"/>
        <w:jc w:val="left"/>
        <w:rPr>
          <w:rFonts w:hint="eastAsia" w:ascii="仿宋" w:hAnsi="仿宋" w:eastAsia="仿宋" w:cs="仿宋"/>
          <w:szCs w:val="24"/>
          <w:lang w:eastAsia="zh-CN"/>
        </w:rPr>
      </w:pPr>
      <w:r>
        <w:rPr>
          <w:rFonts w:hint="eastAsia" w:ascii="仿宋" w:hAnsi="仿宋" w:eastAsia="仿宋" w:cs="仿宋"/>
          <w:szCs w:val="24"/>
        </w:rPr>
        <w:t>致：</w:t>
      </w:r>
      <w:r>
        <w:rPr>
          <w:rFonts w:hint="eastAsia" w:ascii="仿宋" w:hAnsi="仿宋" w:eastAsia="仿宋" w:cs="仿宋"/>
          <w:szCs w:val="24"/>
          <w:lang w:eastAsia="zh-CN"/>
        </w:rPr>
        <w:t>汉滨区第三人民医院</w:t>
      </w:r>
    </w:p>
    <w:p w14:paraId="0C71CDEC">
      <w:pPr>
        <w:widowControl/>
        <w:spacing w:line="600" w:lineRule="exact"/>
        <w:jc w:val="left"/>
        <w:rPr>
          <w:rFonts w:hint="eastAsia" w:ascii="仿宋" w:hAnsi="仿宋" w:eastAsia="仿宋" w:cs="仿宋"/>
          <w:szCs w:val="24"/>
        </w:rPr>
      </w:pPr>
      <w:r>
        <w:rPr>
          <w:rFonts w:hint="eastAsia" w:ascii="仿宋" w:hAnsi="仿宋" w:eastAsia="仿宋" w:cs="仿宋"/>
          <w:szCs w:val="24"/>
        </w:rPr>
        <w:t>       我公司作为本次</w:t>
      </w:r>
      <w:r>
        <w:rPr>
          <w:rFonts w:hint="eastAsia" w:ascii="仿宋" w:hAnsi="仿宋" w:eastAsia="仿宋" w:cs="仿宋"/>
          <w:szCs w:val="24"/>
          <w:lang w:val="en-US" w:eastAsia="zh-CN"/>
        </w:rPr>
        <w:t>磋商</w:t>
      </w:r>
      <w:r>
        <w:rPr>
          <w:rFonts w:hint="eastAsia" w:ascii="仿宋" w:hAnsi="仿宋" w:eastAsia="仿宋" w:cs="仿宋"/>
          <w:szCs w:val="24"/>
        </w:rPr>
        <w:t>项目的投标人，根据</w:t>
      </w:r>
      <w:r>
        <w:rPr>
          <w:rFonts w:hint="eastAsia" w:ascii="仿宋" w:hAnsi="仿宋" w:eastAsia="仿宋" w:cs="仿宋"/>
          <w:szCs w:val="24"/>
          <w:lang w:val="en-US" w:eastAsia="zh-CN"/>
        </w:rPr>
        <w:t>竞争性磋商</w:t>
      </w:r>
      <w:r>
        <w:rPr>
          <w:rFonts w:hint="eastAsia" w:ascii="仿宋" w:hAnsi="仿宋" w:eastAsia="仿宋" w:cs="仿宋"/>
          <w:szCs w:val="24"/>
        </w:rPr>
        <w:t>文件要求，现郑重声明如下：</w:t>
      </w:r>
    </w:p>
    <w:p w14:paraId="5EE139EA">
      <w:pPr>
        <w:widowControl/>
        <w:spacing w:line="600" w:lineRule="exact"/>
        <w:jc w:val="left"/>
        <w:rPr>
          <w:rFonts w:hint="eastAsia" w:ascii="仿宋" w:hAnsi="仿宋" w:eastAsia="仿宋" w:cs="仿宋"/>
          <w:szCs w:val="24"/>
        </w:rPr>
      </w:pPr>
      <w:r>
        <w:rPr>
          <w:rFonts w:hint="eastAsia" w:ascii="仿宋" w:hAnsi="仿宋" w:eastAsia="仿宋" w:cs="仿宋"/>
          <w:szCs w:val="24"/>
        </w:rPr>
        <w:t xml:space="preserve">       我公司参加本次</w:t>
      </w:r>
      <w:r>
        <w:rPr>
          <w:rFonts w:hint="eastAsia" w:ascii="仿宋" w:hAnsi="仿宋" w:eastAsia="仿宋" w:cs="仿宋"/>
          <w:szCs w:val="24"/>
          <w:lang w:val="en-US" w:eastAsia="zh-CN"/>
        </w:rPr>
        <w:t>磋商</w:t>
      </w:r>
      <w:r>
        <w:rPr>
          <w:rFonts w:hint="eastAsia" w:ascii="仿宋" w:hAnsi="仿宋" w:eastAsia="仿宋" w:cs="仿宋"/>
          <w:szCs w:val="24"/>
        </w:rPr>
        <w:t>项目为非联合体。  </w:t>
      </w:r>
    </w:p>
    <w:p w14:paraId="11379CD3">
      <w:pPr>
        <w:widowControl/>
        <w:spacing w:line="600" w:lineRule="exact"/>
        <w:jc w:val="left"/>
        <w:rPr>
          <w:rFonts w:hint="eastAsia" w:ascii="仿宋" w:hAnsi="仿宋" w:eastAsia="仿宋" w:cs="仿宋"/>
          <w:szCs w:val="24"/>
        </w:rPr>
      </w:pPr>
      <w:r>
        <w:rPr>
          <w:rFonts w:hint="eastAsia" w:ascii="仿宋" w:hAnsi="仿宋" w:eastAsia="仿宋" w:cs="仿宋"/>
          <w:szCs w:val="24"/>
        </w:rPr>
        <w:t xml:space="preserve">       本公司对上述承诺的内容事项真实性负责。如经查实上述承诺的内容事项存在虚假，我公司愿意接受因提供虚假材料谋取成交应负的法律责任。</w:t>
      </w:r>
    </w:p>
    <w:p w14:paraId="40ECFEBE">
      <w:pPr>
        <w:pStyle w:val="11"/>
        <w:ind w:firstLine="200"/>
        <w:rPr>
          <w:rFonts w:hint="eastAsia" w:ascii="仿宋" w:hAnsi="仿宋" w:eastAsia="仿宋" w:cs="仿宋"/>
        </w:rPr>
      </w:pPr>
    </w:p>
    <w:p w14:paraId="60BF4775">
      <w:pPr>
        <w:widowControl/>
        <w:spacing w:line="600" w:lineRule="exact"/>
        <w:jc w:val="left"/>
        <w:rPr>
          <w:rFonts w:hint="eastAsia" w:ascii="仿宋" w:hAnsi="仿宋" w:eastAsia="仿宋" w:cs="仿宋"/>
          <w:szCs w:val="24"/>
        </w:rPr>
      </w:pPr>
      <w:r>
        <w:rPr>
          <w:rFonts w:hint="eastAsia" w:ascii="仿宋" w:hAnsi="仿宋" w:eastAsia="仿宋" w:cs="仿宋"/>
          <w:szCs w:val="24"/>
        </w:rPr>
        <w:t>特此声明！</w:t>
      </w:r>
    </w:p>
    <w:p w14:paraId="468425F1">
      <w:pPr>
        <w:pStyle w:val="11"/>
        <w:ind w:firstLine="200"/>
        <w:rPr>
          <w:rFonts w:hint="eastAsia" w:ascii="仿宋" w:hAnsi="仿宋" w:eastAsia="仿宋" w:cs="仿宋"/>
        </w:rPr>
      </w:pPr>
    </w:p>
    <w:p w14:paraId="0B778E0F">
      <w:pPr>
        <w:widowControl/>
        <w:spacing w:line="600" w:lineRule="exact"/>
        <w:jc w:val="left"/>
        <w:rPr>
          <w:rFonts w:hint="eastAsia" w:ascii="仿宋" w:hAnsi="仿宋" w:eastAsia="仿宋" w:cs="仿宋"/>
          <w:szCs w:val="24"/>
        </w:rPr>
      </w:pPr>
      <w:r>
        <w:rPr>
          <w:rFonts w:hint="eastAsia" w:ascii="仿宋" w:hAnsi="仿宋" w:eastAsia="仿宋" w:cs="仿宋"/>
          <w:szCs w:val="24"/>
        </w:rPr>
        <w:t>声明人：   (投标人名称、公章)</w:t>
      </w:r>
    </w:p>
    <w:p w14:paraId="248C93F4">
      <w:pPr>
        <w:pStyle w:val="11"/>
        <w:ind w:firstLine="200"/>
        <w:rPr>
          <w:rFonts w:hint="eastAsia" w:ascii="仿宋" w:hAnsi="仿宋" w:eastAsia="仿宋" w:cs="仿宋"/>
        </w:rPr>
      </w:pPr>
    </w:p>
    <w:p w14:paraId="686A8ED6">
      <w:pPr>
        <w:widowControl/>
        <w:jc w:val="left"/>
        <w:rPr>
          <w:rFonts w:hint="eastAsia" w:ascii="仿宋" w:hAnsi="仿宋" w:eastAsia="仿宋" w:cs="仿宋"/>
          <w:szCs w:val="24"/>
        </w:rPr>
      </w:pPr>
      <w:r>
        <w:rPr>
          <w:rFonts w:hint="eastAsia" w:ascii="仿宋" w:hAnsi="仿宋" w:eastAsia="仿宋" w:cs="仿宋"/>
          <w:kern w:val="0"/>
          <w:szCs w:val="24"/>
        </w:rPr>
        <w:t>法定代表人</w:t>
      </w:r>
      <w:r>
        <w:rPr>
          <w:rFonts w:hint="eastAsia" w:ascii="仿宋" w:hAnsi="仿宋" w:eastAsia="仿宋" w:cs="仿宋"/>
          <w:szCs w:val="24"/>
        </w:rPr>
        <w:t>： </w:t>
      </w:r>
      <w:r>
        <w:rPr>
          <w:rFonts w:hint="eastAsia" w:ascii="仿宋" w:hAnsi="仿宋" w:eastAsia="仿宋" w:cs="仿宋"/>
          <w:color w:val="000000"/>
          <w:kern w:val="0"/>
          <w:szCs w:val="24"/>
          <w:lang w:bidi="ar"/>
        </w:rPr>
        <w:t>(签字或盖章)</w:t>
      </w:r>
      <w:r>
        <w:rPr>
          <w:rFonts w:hint="eastAsia" w:ascii="仿宋" w:hAnsi="仿宋" w:eastAsia="仿宋" w:cs="仿宋"/>
          <w:szCs w:val="24"/>
        </w:rPr>
        <w:t> </w:t>
      </w:r>
    </w:p>
    <w:p w14:paraId="14541AFC">
      <w:pPr>
        <w:pStyle w:val="11"/>
        <w:ind w:firstLine="200"/>
        <w:rPr>
          <w:rFonts w:hint="eastAsia" w:ascii="仿宋" w:hAnsi="仿宋" w:eastAsia="仿宋" w:cs="仿宋"/>
        </w:rPr>
      </w:pPr>
    </w:p>
    <w:p w14:paraId="7B079EC9">
      <w:pPr>
        <w:widowControl/>
        <w:spacing w:line="600" w:lineRule="exact"/>
        <w:jc w:val="left"/>
        <w:rPr>
          <w:rFonts w:hint="eastAsia" w:ascii="仿宋" w:hAnsi="仿宋" w:eastAsia="仿宋" w:cs="仿宋"/>
          <w:szCs w:val="24"/>
        </w:rPr>
      </w:pPr>
      <w:r>
        <w:rPr>
          <w:rFonts w:hint="eastAsia" w:ascii="仿宋" w:hAnsi="仿宋" w:eastAsia="仿宋" w:cs="仿宋"/>
          <w:szCs w:val="24"/>
        </w:rPr>
        <w:t>日 期：</w:t>
      </w:r>
      <w:r>
        <w:rPr>
          <w:rFonts w:hint="eastAsia" w:ascii="仿宋" w:hAnsi="仿宋" w:eastAsia="仿宋" w:cs="仿宋"/>
          <w:szCs w:val="24"/>
        </w:rPr>
        <w:tab/>
      </w:r>
      <w:r>
        <w:rPr>
          <w:rFonts w:hint="eastAsia" w:ascii="仿宋" w:hAnsi="仿宋" w:eastAsia="仿宋" w:cs="仿宋"/>
          <w:szCs w:val="24"/>
        </w:rPr>
        <w:t xml:space="preserve"> 年  月</w:t>
      </w:r>
      <w:r>
        <w:rPr>
          <w:rFonts w:hint="eastAsia" w:ascii="仿宋" w:hAnsi="仿宋" w:eastAsia="仿宋" w:cs="仿宋"/>
          <w:szCs w:val="24"/>
        </w:rPr>
        <w:tab/>
      </w:r>
      <w:r>
        <w:rPr>
          <w:rFonts w:hint="eastAsia" w:ascii="仿宋" w:hAnsi="仿宋" w:eastAsia="仿宋" w:cs="仿宋"/>
          <w:szCs w:val="24"/>
        </w:rPr>
        <w:t>日</w:t>
      </w:r>
    </w:p>
    <w:p w14:paraId="656A0269">
      <w:pPr>
        <w:pStyle w:val="56"/>
        <w:ind w:firstLine="480"/>
        <w:rPr>
          <w:rFonts w:hint="eastAsia" w:ascii="仿宋" w:hAnsi="仿宋" w:eastAsia="仿宋" w:cs="仿宋"/>
        </w:rPr>
      </w:pPr>
    </w:p>
    <w:p w14:paraId="2A461396">
      <w:pPr>
        <w:pStyle w:val="56"/>
        <w:ind w:firstLine="480"/>
        <w:rPr>
          <w:rFonts w:hint="eastAsia" w:ascii="仿宋" w:hAnsi="仿宋" w:eastAsia="仿宋" w:cs="仿宋"/>
        </w:rPr>
      </w:pPr>
    </w:p>
    <w:p w14:paraId="62F799D6">
      <w:pPr>
        <w:pStyle w:val="56"/>
        <w:ind w:firstLine="480"/>
        <w:rPr>
          <w:rFonts w:hint="eastAsia" w:ascii="仿宋" w:hAnsi="仿宋" w:eastAsia="仿宋" w:cs="仿宋"/>
        </w:rPr>
      </w:pPr>
    </w:p>
    <w:p w14:paraId="79798D9D">
      <w:pPr>
        <w:pStyle w:val="56"/>
        <w:ind w:firstLine="480"/>
        <w:rPr>
          <w:rFonts w:hint="eastAsia" w:ascii="仿宋" w:hAnsi="仿宋" w:eastAsia="仿宋" w:cs="仿宋"/>
        </w:rPr>
      </w:pPr>
    </w:p>
    <w:p w14:paraId="2A8A4626">
      <w:pPr>
        <w:pStyle w:val="56"/>
        <w:ind w:firstLine="480"/>
        <w:rPr>
          <w:rFonts w:hint="eastAsia" w:ascii="仿宋" w:hAnsi="仿宋" w:eastAsia="仿宋" w:cs="仿宋"/>
        </w:rPr>
      </w:pPr>
    </w:p>
    <w:p w14:paraId="05714E08">
      <w:pPr>
        <w:pStyle w:val="56"/>
        <w:ind w:firstLine="480"/>
        <w:rPr>
          <w:rFonts w:hint="eastAsia" w:ascii="仿宋" w:hAnsi="仿宋" w:eastAsia="仿宋" w:cs="仿宋"/>
        </w:rPr>
      </w:pPr>
    </w:p>
    <w:p w14:paraId="0F91FECA">
      <w:pPr>
        <w:pStyle w:val="56"/>
        <w:ind w:firstLine="480"/>
        <w:rPr>
          <w:rFonts w:hint="eastAsia" w:ascii="仿宋" w:hAnsi="仿宋" w:eastAsia="仿宋" w:cs="仿宋"/>
        </w:rPr>
      </w:pPr>
    </w:p>
    <w:p w14:paraId="76BE78BB">
      <w:pPr>
        <w:pStyle w:val="56"/>
        <w:ind w:firstLine="480"/>
        <w:rPr>
          <w:rFonts w:hint="eastAsia" w:ascii="仿宋" w:hAnsi="仿宋" w:eastAsia="仿宋" w:cs="仿宋"/>
        </w:rPr>
      </w:pPr>
    </w:p>
    <w:p w14:paraId="6A4A393D">
      <w:pPr>
        <w:pStyle w:val="56"/>
        <w:ind w:firstLine="480"/>
        <w:rPr>
          <w:rFonts w:hint="eastAsia" w:ascii="仿宋" w:hAnsi="仿宋" w:eastAsia="仿宋" w:cs="仿宋"/>
        </w:rPr>
      </w:pPr>
    </w:p>
    <w:p w14:paraId="26B903B9">
      <w:pPr>
        <w:pStyle w:val="56"/>
        <w:ind w:firstLine="480"/>
        <w:rPr>
          <w:rFonts w:hint="eastAsia" w:ascii="仿宋" w:hAnsi="仿宋" w:eastAsia="仿宋" w:cs="仿宋"/>
        </w:rPr>
      </w:pPr>
    </w:p>
    <w:p w14:paraId="0CC0150E">
      <w:pPr>
        <w:pStyle w:val="56"/>
        <w:ind w:firstLine="480"/>
        <w:rPr>
          <w:rFonts w:hint="eastAsia" w:ascii="仿宋" w:hAnsi="仿宋" w:eastAsia="仿宋" w:cs="仿宋"/>
        </w:rPr>
      </w:pPr>
    </w:p>
    <w:p w14:paraId="7530E5EA">
      <w:pPr>
        <w:pStyle w:val="56"/>
        <w:ind w:firstLine="480"/>
        <w:rPr>
          <w:rFonts w:hint="eastAsia" w:ascii="仿宋" w:hAnsi="仿宋" w:eastAsia="仿宋" w:cs="仿宋"/>
        </w:rPr>
      </w:pPr>
    </w:p>
    <w:p w14:paraId="00AC3FE6">
      <w:pPr>
        <w:pStyle w:val="56"/>
        <w:ind w:firstLine="480"/>
        <w:rPr>
          <w:rFonts w:hint="eastAsia" w:ascii="仿宋" w:hAnsi="仿宋" w:eastAsia="仿宋" w:cs="仿宋"/>
        </w:rPr>
      </w:pPr>
    </w:p>
    <w:p w14:paraId="18A27526">
      <w:pPr>
        <w:pStyle w:val="56"/>
        <w:ind w:firstLine="480"/>
        <w:rPr>
          <w:rFonts w:hint="eastAsia" w:ascii="仿宋" w:hAnsi="仿宋" w:eastAsia="仿宋" w:cs="仿宋"/>
        </w:rPr>
      </w:pPr>
    </w:p>
    <w:p w14:paraId="4019A7DC">
      <w:pPr>
        <w:rPr>
          <w:rFonts w:hint="eastAsia" w:ascii="仿宋" w:hAnsi="仿宋" w:eastAsia="仿宋" w:cs="仿宋"/>
          <w:sz w:val="24"/>
          <w:szCs w:val="24"/>
        </w:rPr>
      </w:pPr>
    </w:p>
    <w:p w14:paraId="01544822">
      <w:pPr>
        <w:pStyle w:val="13"/>
        <w:rPr>
          <w:rFonts w:hint="eastAsia" w:ascii="仿宋" w:hAnsi="仿宋" w:eastAsia="仿宋" w:cs="仿宋"/>
          <w:sz w:val="24"/>
          <w:szCs w:val="24"/>
        </w:rPr>
      </w:pPr>
    </w:p>
    <w:p w14:paraId="328C4235">
      <w:pPr>
        <w:rPr>
          <w:rFonts w:hint="eastAsia" w:ascii="仿宋" w:hAnsi="仿宋" w:eastAsia="仿宋" w:cs="仿宋"/>
          <w:sz w:val="24"/>
          <w:szCs w:val="24"/>
        </w:rPr>
      </w:pPr>
    </w:p>
    <w:p w14:paraId="0560A4BC">
      <w:pPr>
        <w:pStyle w:val="13"/>
        <w:rPr>
          <w:rFonts w:hint="eastAsia" w:ascii="仿宋" w:hAnsi="仿宋" w:eastAsia="仿宋" w:cs="仿宋"/>
        </w:rPr>
      </w:pPr>
    </w:p>
    <w:p w14:paraId="51B4DB1C">
      <w:pPr>
        <w:rPr>
          <w:rFonts w:hint="eastAsia" w:ascii="仿宋" w:hAnsi="仿宋" w:eastAsia="仿宋" w:cs="仿宋"/>
        </w:rPr>
      </w:pPr>
    </w:p>
    <w:p w14:paraId="7EF529AD">
      <w:pPr>
        <w:rPr>
          <w:rFonts w:hint="eastAsia" w:ascii="仿宋" w:hAnsi="仿宋" w:eastAsia="仿宋" w:cs="仿宋"/>
        </w:rPr>
      </w:pPr>
    </w:p>
    <w:p w14:paraId="3167D4BB">
      <w:pPr>
        <w:rPr>
          <w:rFonts w:hint="eastAsia" w:ascii="仿宋" w:hAnsi="仿宋" w:eastAsia="仿宋" w:cs="仿宋"/>
        </w:rPr>
      </w:pPr>
    </w:p>
    <w:p w14:paraId="60BF9E80">
      <w:pPr>
        <w:rPr>
          <w:rFonts w:hint="eastAsia" w:ascii="仿宋" w:hAnsi="仿宋" w:eastAsia="仿宋" w:cs="仿宋"/>
        </w:rPr>
      </w:pPr>
    </w:p>
    <w:p w14:paraId="19CF3A99">
      <w:pPr>
        <w:rPr>
          <w:rFonts w:hint="eastAsia" w:ascii="仿宋" w:hAnsi="仿宋" w:eastAsia="仿宋" w:cs="仿宋"/>
        </w:rPr>
      </w:pPr>
    </w:p>
    <w:p w14:paraId="17CCEA57">
      <w:pPr>
        <w:rPr>
          <w:rFonts w:hint="eastAsia" w:ascii="仿宋" w:hAnsi="仿宋" w:eastAsia="仿宋" w:cs="仿宋"/>
        </w:rPr>
      </w:pPr>
    </w:p>
    <w:p w14:paraId="4FDE7148">
      <w:pPr>
        <w:spacing w:line="360" w:lineRule="auto"/>
        <w:ind w:firstLine="482" w:firstLineChars="20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5、中小企业声明函</w:t>
      </w:r>
    </w:p>
    <w:p w14:paraId="62295C95">
      <w:pPr>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中小企业声明函</w:t>
      </w:r>
    </w:p>
    <w:p w14:paraId="251C7E7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 ）46号）的规定，本公司（联合体）参加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 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万元，资产总额为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 小型企业、微型企业）</w:t>
      </w:r>
      <w:r>
        <w:rPr>
          <w:rFonts w:hint="eastAsia" w:ascii="仿宋" w:hAnsi="仿宋" w:eastAsia="仿宋" w:cs="仿宋"/>
          <w:sz w:val="24"/>
          <w:szCs w:val="24"/>
        </w:rPr>
        <w:t>；</w:t>
      </w:r>
    </w:p>
    <w:p w14:paraId="2523A4F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 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 小型企业、微型企业）</w:t>
      </w:r>
      <w:r>
        <w:rPr>
          <w:rFonts w:hint="eastAsia" w:ascii="仿宋" w:hAnsi="仿宋" w:eastAsia="仿宋" w:cs="仿宋"/>
          <w:sz w:val="24"/>
          <w:szCs w:val="24"/>
        </w:rPr>
        <w:t>；</w:t>
      </w:r>
    </w:p>
    <w:p w14:paraId="248470B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p>
    <w:p w14:paraId="2C65B4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49BC0B0A">
      <w:pPr>
        <w:spacing w:line="360" w:lineRule="auto"/>
        <w:ind w:firstLine="480" w:firstLineChars="200"/>
        <w:rPr>
          <w:rFonts w:hint="eastAsia" w:ascii="仿宋" w:hAnsi="仿宋" w:eastAsia="仿宋" w:cs="仿宋"/>
          <w:sz w:val="24"/>
          <w:szCs w:val="24"/>
        </w:rPr>
      </w:pPr>
    </w:p>
    <w:p w14:paraId="5E3D7CED">
      <w:pPr>
        <w:spacing w:line="360" w:lineRule="auto"/>
        <w:ind w:firstLine="480" w:firstLineChars="200"/>
        <w:rPr>
          <w:rFonts w:hint="eastAsia" w:ascii="仿宋" w:hAnsi="仿宋" w:eastAsia="仿宋" w:cs="仿宋"/>
          <w:sz w:val="24"/>
          <w:szCs w:val="24"/>
        </w:rPr>
      </w:pPr>
    </w:p>
    <w:p w14:paraId="770750B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企业名称（盖章）： </w:t>
      </w:r>
    </w:p>
    <w:p w14:paraId="62E53D7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p>
    <w:p w14:paraId="30472832">
      <w:pPr>
        <w:spacing w:line="360" w:lineRule="auto"/>
        <w:rPr>
          <w:rFonts w:hint="eastAsia" w:ascii="仿宋" w:hAnsi="仿宋" w:eastAsia="仿宋" w:cs="仿宋"/>
          <w:sz w:val="24"/>
          <w:szCs w:val="24"/>
        </w:rPr>
      </w:pPr>
    </w:p>
    <w:p w14:paraId="1E0E98B0">
      <w:pPr>
        <w:spacing w:line="44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t>从业人员、营业收入、资产总额填报上一年度数据，无上一年度数据的新成立企业可不填报。</w:t>
      </w:r>
      <w:r>
        <w:rPr>
          <w:rFonts w:hint="eastAsia" w:ascii="仿宋" w:hAnsi="仿宋" w:eastAsia="仿宋" w:cs="仿宋"/>
          <w:b w:val="0"/>
          <w:bCs w:val="0"/>
          <w:color w:val="000000" w:themeColor="text1"/>
          <w:sz w:val="24"/>
          <w:szCs w:val="24"/>
          <w:lang w:eastAsia="zh-CN"/>
          <w14:textFill>
            <w14:solidFill>
              <w14:schemeClr w14:val="tx1"/>
            </w14:solidFill>
          </w14:textFill>
        </w:rPr>
        <w:t>）</w:t>
      </w:r>
    </w:p>
    <w:p w14:paraId="005FA68D">
      <w:pPr>
        <w:widowControl/>
        <w:jc w:val="left"/>
        <w:rPr>
          <w:rFonts w:hint="eastAsia" w:ascii="仿宋" w:hAnsi="仿宋" w:eastAsia="仿宋" w:cs="仿宋"/>
          <w:b/>
          <w:bCs/>
          <w:sz w:val="24"/>
          <w:szCs w:val="24"/>
        </w:rPr>
      </w:pPr>
    </w:p>
    <w:p w14:paraId="7834B581">
      <w:pPr>
        <w:widowControl/>
        <w:jc w:val="left"/>
        <w:rPr>
          <w:rFonts w:hint="eastAsia" w:ascii="仿宋" w:hAnsi="仿宋" w:eastAsia="仿宋" w:cs="仿宋"/>
          <w:b/>
          <w:bCs/>
          <w:szCs w:val="24"/>
        </w:rPr>
      </w:pPr>
    </w:p>
    <w:p w14:paraId="5B4BDD88">
      <w:pPr>
        <w:spacing w:line="440" w:lineRule="exact"/>
        <w:jc w:val="center"/>
        <w:rPr>
          <w:rFonts w:hint="eastAsia" w:ascii="仿宋" w:hAnsi="仿宋" w:eastAsia="仿宋" w:cs="仿宋"/>
          <w:b/>
          <w:sz w:val="24"/>
          <w:szCs w:val="24"/>
          <w:lang w:val="en-US" w:eastAsia="zh-CN"/>
        </w:rPr>
      </w:pPr>
      <w:r>
        <w:rPr>
          <w:rFonts w:hint="eastAsia" w:ascii="仿宋" w:hAnsi="仿宋" w:eastAsia="仿宋" w:cs="仿宋"/>
          <w:b/>
          <w:bCs/>
          <w:szCs w:val="24"/>
        </w:rPr>
        <w:br w:type="page"/>
      </w:r>
    </w:p>
    <w:p w14:paraId="1469C2A3">
      <w:pPr>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bCs/>
          <w:sz w:val="24"/>
          <w:szCs w:val="24"/>
          <w:lang w:val="en-US" w:eastAsia="zh-CN"/>
        </w:rPr>
        <w:t>（2）</w:t>
      </w:r>
      <w:r>
        <w:rPr>
          <w:rFonts w:hint="eastAsia" w:ascii="仿宋" w:hAnsi="仿宋" w:eastAsia="仿宋" w:cs="仿宋"/>
          <w:b/>
          <w:sz w:val="24"/>
          <w:szCs w:val="24"/>
        </w:rPr>
        <w:t>残疾人福利性单位声明函（格式）</w:t>
      </w:r>
    </w:p>
    <w:p w14:paraId="34FF041C">
      <w:pPr>
        <w:spacing w:after="190" w:afterLines="5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仿宋" w:hAnsi="仿宋" w:eastAsia="仿宋" w:cs="仿宋"/>
          <w:sz w:val="24"/>
          <w:szCs w:val="24"/>
        </w:rPr>
      </w:pPr>
    </w:p>
    <w:p w14:paraId="16B622FE">
      <w:pPr>
        <w:spacing w:line="360" w:lineRule="auto"/>
        <w:ind w:firstLine="5040" w:firstLineChars="2100"/>
        <w:rPr>
          <w:rFonts w:hint="eastAsia" w:ascii="仿宋" w:hAnsi="仿宋" w:eastAsia="仿宋" w:cs="仿宋"/>
          <w:sz w:val="24"/>
          <w:szCs w:val="24"/>
        </w:rPr>
      </w:pPr>
    </w:p>
    <w:p w14:paraId="4339FF90">
      <w:pPr>
        <w:spacing w:line="360"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 xml:space="preserve">企业名称（盖章）： </w:t>
      </w:r>
    </w:p>
    <w:p w14:paraId="4C262FA5">
      <w:pPr>
        <w:spacing w:line="360"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日期：</w:t>
      </w:r>
    </w:p>
    <w:p w14:paraId="1F1C21AF">
      <w:pPr>
        <w:spacing w:after="190" w:afterLines="50" w:line="480" w:lineRule="exact"/>
        <w:ind w:firstLine="2400" w:firstLineChars="1000"/>
        <w:rPr>
          <w:rFonts w:hint="eastAsia" w:ascii="仿宋" w:hAnsi="仿宋" w:eastAsia="仿宋" w:cs="仿宋"/>
          <w:color w:val="auto"/>
          <w:sz w:val="24"/>
          <w:szCs w:val="24"/>
          <w:highlight w:val="none"/>
        </w:rPr>
      </w:pPr>
    </w:p>
    <w:p w14:paraId="3BAD40C9">
      <w:pPr>
        <w:widowControl/>
        <w:spacing w:line="600" w:lineRule="exact"/>
        <w:ind w:firstLine="422" w:firstLineChars="200"/>
        <w:jc w:val="center"/>
        <w:rPr>
          <w:rFonts w:hint="eastAsia" w:ascii="仿宋" w:hAnsi="仿宋" w:eastAsia="仿宋" w:cs="仿宋"/>
          <w:b/>
          <w:bCs/>
          <w:szCs w:val="24"/>
          <w:lang w:val="en-US" w:eastAsia="zh-CN"/>
        </w:rPr>
      </w:pPr>
    </w:p>
    <w:p w14:paraId="619854C6">
      <w:pPr>
        <w:pStyle w:val="10"/>
        <w:rPr>
          <w:rFonts w:hint="eastAsia" w:ascii="仿宋" w:hAnsi="仿宋" w:eastAsia="仿宋" w:cs="仿宋"/>
          <w:b/>
          <w:bCs/>
          <w:szCs w:val="24"/>
          <w:lang w:val="en-US" w:eastAsia="zh-CN"/>
        </w:rPr>
      </w:pPr>
    </w:p>
    <w:p w14:paraId="2313A515">
      <w:pPr>
        <w:rPr>
          <w:rFonts w:hint="eastAsia" w:ascii="仿宋" w:hAnsi="仿宋" w:eastAsia="仿宋" w:cs="仿宋"/>
          <w:b/>
          <w:bCs/>
          <w:szCs w:val="24"/>
          <w:lang w:val="en-US" w:eastAsia="zh-CN"/>
        </w:rPr>
      </w:pPr>
    </w:p>
    <w:p w14:paraId="01994908">
      <w:pPr>
        <w:pStyle w:val="10"/>
        <w:rPr>
          <w:rFonts w:hint="eastAsia" w:ascii="仿宋" w:hAnsi="仿宋" w:eastAsia="仿宋" w:cs="仿宋"/>
          <w:b/>
          <w:bCs/>
          <w:szCs w:val="24"/>
          <w:lang w:val="en-US" w:eastAsia="zh-CN"/>
        </w:rPr>
      </w:pPr>
    </w:p>
    <w:p w14:paraId="058D7BA0">
      <w:pPr>
        <w:rPr>
          <w:rFonts w:hint="eastAsia" w:ascii="仿宋" w:hAnsi="仿宋" w:eastAsia="仿宋" w:cs="仿宋"/>
          <w:b/>
          <w:bCs/>
          <w:szCs w:val="24"/>
          <w:lang w:val="en-US" w:eastAsia="zh-CN"/>
        </w:rPr>
      </w:pPr>
    </w:p>
    <w:p w14:paraId="42F9CD61">
      <w:pPr>
        <w:pStyle w:val="10"/>
        <w:rPr>
          <w:rFonts w:hint="eastAsia" w:ascii="仿宋" w:hAnsi="仿宋" w:eastAsia="仿宋" w:cs="仿宋"/>
          <w:b/>
          <w:bCs/>
          <w:szCs w:val="24"/>
          <w:lang w:val="en-US" w:eastAsia="zh-CN"/>
        </w:rPr>
      </w:pPr>
    </w:p>
    <w:p w14:paraId="21C6B460">
      <w:pPr>
        <w:rPr>
          <w:rFonts w:hint="eastAsia" w:ascii="仿宋" w:hAnsi="仿宋" w:eastAsia="仿宋" w:cs="仿宋"/>
          <w:b/>
          <w:bCs/>
          <w:szCs w:val="24"/>
          <w:lang w:val="en-US" w:eastAsia="zh-CN"/>
        </w:rPr>
      </w:pPr>
    </w:p>
    <w:p w14:paraId="2E54BFDB">
      <w:pPr>
        <w:pStyle w:val="10"/>
        <w:rPr>
          <w:rFonts w:hint="eastAsia" w:ascii="仿宋" w:hAnsi="仿宋" w:eastAsia="仿宋" w:cs="仿宋"/>
          <w:b/>
          <w:bCs/>
          <w:szCs w:val="24"/>
          <w:lang w:val="en-US" w:eastAsia="zh-CN"/>
        </w:rPr>
      </w:pPr>
    </w:p>
    <w:p w14:paraId="0B5517C7">
      <w:pPr>
        <w:rPr>
          <w:rFonts w:hint="eastAsia" w:ascii="仿宋" w:hAnsi="仿宋" w:eastAsia="仿宋" w:cs="仿宋"/>
          <w:b/>
          <w:bCs/>
          <w:szCs w:val="24"/>
          <w:lang w:val="en-US" w:eastAsia="zh-CN"/>
        </w:rPr>
      </w:pPr>
      <w:r>
        <w:rPr>
          <w:rFonts w:hint="eastAsia" w:ascii="仿宋" w:hAnsi="仿宋" w:eastAsia="仿宋" w:cs="仿宋"/>
          <w:b/>
          <w:bCs/>
          <w:szCs w:val="24"/>
          <w:lang w:val="en-US" w:eastAsia="zh-CN"/>
        </w:rPr>
        <w:t>注：非残疾人福利性单位无需提供证明材料。</w:t>
      </w:r>
    </w:p>
    <w:p w14:paraId="32BB42E9">
      <w:pPr>
        <w:pStyle w:val="10"/>
        <w:rPr>
          <w:rFonts w:hint="eastAsia" w:ascii="仿宋" w:hAnsi="仿宋" w:eastAsia="仿宋" w:cs="仿宋"/>
          <w:b/>
          <w:bCs/>
          <w:szCs w:val="24"/>
          <w:lang w:val="en-US" w:eastAsia="zh-CN"/>
        </w:rPr>
      </w:pPr>
    </w:p>
    <w:p w14:paraId="47F795E2">
      <w:pPr>
        <w:rPr>
          <w:rFonts w:hint="eastAsia" w:ascii="仿宋" w:hAnsi="仿宋" w:eastAsia="仿宋" w:cs="仿宋"/>
          <w:b/>
          <w:bCs/>
          <w:szCs w:val="24"/>
          <w:lang w:val="en-US" w:eastAsia="zh-CN"/>
        </w:rPr>
      </w:pPr>
    </w:p>
    <w:p w14:paraId="4209C35B">
      <w:pPr>
        <w:pStyle w:val="10"/>
        <w:rPr>
          <w:rFonts w:hint="eastAsia" w:ascii="仿宋" w:hAnsi="仿宋" w:eastAsia="仿宋" w:cs="仿宋"/>
          <w:b/>
          <w:bCs/>
          <w:szCs w:val="24"/>
          <w:lang w:val="en-US" w:eastAsia="zh-CN"/>
        </w:rPr>
      </w:pPr>
    </w:p>
    <w:p w14:paraId="6488881D">
      <w:pPr>
        <w:rPr>
          <w:rFonts w:hint="eastAsia" w:ascii="仿宋" w:hAnsi="仿宋" w:eastAsia="仿宋" w:cs="仿宋"/>
          <w:b/>
          <w:bCs/>
          <w:szCs w:val="24"/>
          <w:lang w:val="en-US" w:eastAsia="zh-CN"/>
        </w:rPr>
      </w:pPr>
    </w:p>
    <w:p w14:paraId="43F4D72D">
      <w:pPr>
        <w:pStyle w:val="10"/>
        <w:rPr>
          <w:rFonts w:hint="eastAsia" w:ascii="仿宋" w:hAnsi="仿宋" w:eastAsia="仿宋" w:cs="仿宋"/>
          <w:b/>
          <w:bCs/>
          <w:szCs w:val="24"/>
          <w:lang w:val="en-US" w:eastAsia="zh-CN"/>
        </w:rPr>
      </w:pPr>
    </w:p>
    <w:p w14:paraId="010FA38D">
      <w:pPr>
        <w:rPr>
          <w:rFonts w:hint="eastAsia" w:ascii="仿宋" w:hAnsi="仿宋" w:eastAsia="仿宋" w:cs="仿宋"/>
          <w:b/>
          <w:bCs/>
          <w:szCs w:val="24"/>
          <w:lang w:val="en-US" w:eastAsia="zh-CN"/>
        </w:rPr>
      </w:pPr>
    </w:p>
    <w:p w14:paraId="3D4A5A7C">
      <w:pPr>
        <w:pStyle w:val="10"/>
        <w:rPr>
          <w:rFonts w:hint="eastAsia" w:ascii="仿宋" w:hAnsi="仿宋" w:eastAsia="仿宋" w:cs="仿宋"/>
          <w:b/>
          <w:bCs/>
          <w:szCs w:val="24"/>
          <w:lang w:val="en-US" w:eastAsia="zh-CN"/>
        </w:rPr>
      </w:pPr>
    </w:p>
    <w:p w14:paraId="28817AE6">
      <w:pPr>
        <w:rPr>
          <w:rFonts w:hint="eastAsia" w:ascii="仿宋" w:hAnsi="仿宋" w:eastAsia="仿宋" w:cs="仿宋"/>
          <w:b/>
          <w:bCs/>
          <w:szCs w:val="24"/>
          <w:lang w:val="en-US" w:eastAsia="zh-CN"/>
        </w:rPr>
      </w:pPr>
    </w:p>
    <w:p w14:paraId="29E6B50D">
      <w:pPr>
        <w:pStyle w:val="10"/>
        <w:rPr>
          <w:rFonts w:hint="eastAsia" w:ascii="仿宋" w:hAnsi="仿宋" w:eastAsia="仿宋" w:cs="仿宋"/>
          <w:b/>
          <w:bCs/>
          <w:szCs w:val="24"/>
          <w:lang w:val="en-US" w:eastAsia="zh-CN"/>
        </w:rPr>
      </w:pPr>
    </w:p>
    <w:p w14:paraId="074F8BC8">
      <w:pPr>
        <w:rPr>
          <w:rFonts w:hint="eastAsia" w:ascii="仿宋" w:hAnsi="仿宋" w:eastAsia="仿宋" w:cs="仿宋"/>
          <w:b/>
          <w:bCs/>
          <w:szCs w:val="24"/>
          <w:lang w:val="en-US" w:eastAsia="zh-CN"/>
        </w:rPr>
      </w:pPr>
    </w:p>
    <w:p w14:paraId="6C4E5753">
      <w:pPr>
        <w:pStyle w:val="10"/>
        <w:rPr>
          <w:rFonts w:hint="eastAsia" w:ascii="仿宋" w:hAnsi="仿宋" w:eastAsia="仿宋" w:cs="仿宋"/>
          <w:lang w:val="en-US" w:eastAsia="zh-CN"/>
        </w:rPr>
      </w:pPr>
    </w:p>
    <w:p w14:paraId="67A0BA53">
      <w:pPr>
        <w:pStyle w:val="21"/>
        <w:rPr>
          <w:rFonts w:hint="eastAsia" w:ascii="仿宋" w:hAnsi="仿宋" w:eastAsia="仿宋" w:cs="仿宋"/>
          <w:lang w:val="en-US" w:eastAsia="zh-CN"/>
        </w:rPr>
      </w:pPr>
    </w:p>
    <w:p w14:paraId="66041364">
      <w:pPr>
        <w:pStyle w:val="21"/>
        <w:rPr>
          <w:rFonts w:hint="eastAsia" w:ascii="仿宋" w:hAnsi="仿宋" w:eastAsia="仿宋" w:cs="仿宋"/>
          <w:lang w:val="en-US" w:eastAsia="zh-CN"/>
        </w:rPr>
      </w:pPr>
    </w:p>
    <w:p w14:paraId="03E7DC2C">
      <w:pPr>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监狱企业证明函</w:t>
      </w:r>
    </w:p>
    <w:p w14:paraId="041D77FD">
      <w:pPr>
        <w:spacing w:after="190" w:afterLines="5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仿宋" w:hAnsi="仿宋" w:eastAsia="仿宋" w:cs="仿宋"/>
          <w:sz w:val="24"/>
          <w:szCs w:val="24"/>
        </w:rPr>
      </w:pPr>
    </w:p>
    <w:p w14:paraId="1514CA5D">
      <w:pPr>
        <w:spacing w:line="360" w:lineRule="auto"/>
        <w:ind w:firstLine="5040" w:firstLineChars="2100"/>
        <w:rPr>
          <w:rFonts w:hint="eastAsia" w:ascii="仿宋" w:hAnsi="仿宋" w:eastAsia="仿宋" w:cs="仿宋"/>
          <w:sz w:val="24"/>
          <w:szCs w:val="24"/>
        </w:rPr>
      </w:pPr>
    </w:p>
    <w:p w14:paraId="61134650">
      <w:pPr>
        <w:spacing w:line="360" w:lineRule="auto"/>
        <w:ind w:firstLine="5040" w:firstLineChars="2100"/>
        <w:rPr>
          <w:rFonts w:hint="eastAsia" w:ascii="仿宋" w:hAnsi="仿宋" w:eastAsia="仿宋" w:cs="仿宋"/>
          <w:sz w:val="24"/>
          <w:szCs w:val="24"/>
        </w:rPr>
      </w:pPr>
    </w:p>
    <w:p w14:paraId="6228998B">
      <w:pPr>
        <w:spacing w:line="360"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 xml:space="preserve">企业名称（盖章）： </w:t>
      </w:r>
    </w:p>
    <w:p w14:paraId="7A7671F9">
      <w:pPr>
        <w:spacing w:line="360"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日期：</w:t>
      </w:r>
    </w:p>
    <w:p w14:paraId="573E5E8B">
      <w:pPr>
        <w:widowControl/>
        <w:spacing w:line="600" w:lineRule="exact"/>
        <w:ind w:firstLine="422" w:firstLineChars="200"/>
        <w:jc w:val="center"/>
        <w:rPr>
          <w:rFonts w:hint="eastAsia" w:ascii="仿宋" w:hAnsi="仿宋" w:eastAsia="仿宋" w:cs="仿宋"/>
          <w:b/>
          <w:bCs/>
          <w:szCs w:val="24"/>
          <w:lang w:val="en-US" w:eastAsia="zh-CN"/>
        </w:rPr>
      </w:pPr>
    </w:p>
    <w:p w14:paraId="038C36EC">
      <w:pPr>
        <w:widowControl/>
        <w:spacing w:line="600" w:lineRule="exact"/>
        <w:ind w:firstLine="422" w:firstLineChars="200"/>
        <w:jc w:val="center"/>
        <w:rPr>
          <w:rFonts w:hint="eastAsia" w:ascii="仿宋" w:hAnsi="仿宋" w:eastAsia="仿宋" w:cs="仿宋"/>
          <w:b/>
          <w:bCs/>
          <w:szCs w:val="24"/>
          <w:lang w:val="en-US" w:eastAsia="zh-CN"/>
        </w:rPr>
      </w:pPr>
    </w:p>
    <w:p w14:paraId="2DE39374">
      <w:pPr>
        <w:widowControl/>
        <w:spacing w:line="600" w:lineRule="exact"/>
        <w:jc w:val="both"/>
        <w:rPr>
          <w:rFonts w:hint="eastAsia" w:ascii="仿宋" w:hAnsi="仿宋" w:eastAsia="仿宋" w:cs="仿宋"/>
          <w:b/>
          <w:bCs/>
          <w:szCs w:val="24"/>
          <w:lang w:val="en-US" w:eastAsia="zh-CN"/>
        </w:rPr>
      </w:pPr>
      <w:r>
        <w:rPr>
          <w:rFonts w:hint="eastAsia" w:ascii="仿宋" w:hAnsi="仿宋" w:eastAsia="仿宋" w:cs="仿宋"/>
          <w:b/>
          <w:bCs/>
          <w:szCs w:val="24"/>
          <w:lang w:val="en-US" w:eastAsia="zh-CN"/>
        </w:rPr>
        <w:t>注：非监狱企业无需提供证明材料。</w:t>
      </w:r>
    </w:p>
    <w:p w14:paraId="262801FC">
      <w:pPr>
        <w:widowControl/>
        <w:spacing w:line="600" w:lineRule="exact"/>
        <w:ind w:firstLine="422" w:firstLineChars="200"/>
        <w:jc w:val="center"/>
        <w:rPr>
          <w:rFonts w:hint="eastAsia" w:ascii="仿宋" w:hAnsi="仿宋" w:eastAsia="仿宋" w:cs="仿宋"/>
          <w:b/>
          <w:bCs/>
          <w:szCs w:val="24"/>
        </w:rPr>
      </w:pPr>
    </w:p>
    <w:p w14:paraId="73AD9D7C">
      <w:pPr>
        <w:rPr>
          <w:rFonts w:hint="eastAsia" w:ascii="仿宋" w:hAnsi="仿宋" w:eastAsia="仿宋" w:cs="仿宋"/>
        </w:rPr>
      </w:pPr>
    </w:p>
    <w:p w14:paraId="016774D6">
      <w:pPr>
        <w:rPr>
          <w:rFonts w:hint="eastAsia" w:ascii="仿宋" w:hAnsi="仿宋" w:eastAsia="仿宋" w:cs="仿宋"/>
        </w:rPr>
      </w:pPr>
    </w:p>
    <w:p w14:paraId="2CD26FDB">
      <w:pPr>
        <w:rPr>
          <w:rFonts w:hint="eastAsia" w:ascii="仿宋" w:hAnsi="仿宋" w:eastAsia="仿宋" w:cs="仿宋"/>
        </w:rPr>
      </w:pPr>
    </w:p>
    <w:p w14:paraId="46CD764F">
      <w:pPr>
        <w:rPr>
          <w:rFonts w:hint="eastAsia" w:ascii="仿宋" w:hAnsi="仿宋" w:eastAsia="仿宋" w:cs="仿宋"/>
        </w:rPr>
      </w:pPr>
    </w:p>
    <w:p w14:paraId="683E33AE">
      <w:pPr>
        <w:rPr>
          <w:rFonts w:hint="eastAsia" w:ascii="仿宋" w:hAnsi="仿宋" w:eastAsia="仿宋" w:cs="仿宋"/>
        </w:rPr>
      </w:pPr>
    </w:p>
    <w:p w14:paraId="20394A04">
      <w:pPr>
        <w:rPr>
          <w:rFonts w:hint="eastAsia" w:ascii="仿宋" w:hAnsi="仿宋" w:eastAsia="仿宋" w:cs="仿宋"/>
        </w:rPr>
      </w:pPr>
    </w:p>
    <w:p w14:paraId="046E9373">
      <w:pPr>
        <w:pStyle w:val="10"/>
        <w:rPr>
          <w:rFonts w:hint="eastAsia" w:ascii="仿宋" w:hAnsi="仿宋" w:eastAsia="仿宋" w:cs="仿宋"/>
        </w:rPr>
      </w:pPr>
    </w:p>
    <w:p w14:paraId="12248845">
      <w:pPr>
        <w:rPr>
          <w:rFonts w:hint="eastAsia" w:ascii="仿宋" w:hAnsi="仿宋" w:eastAsia="仿宋" w:cs="仿宋"/>
        </w:rPr>
      </w:pPr>
    </w:p>
    <w:p w14:paraId="16AFD48C">
      <w:pPr>
        <w:rPr>
          <w:rFonts w:hint="eastAsia" w:ascii="仿宋" w:hAnsi="仿宋" w:eastAsia="仿宋" w:cs="仿宋"/>
        </w:rPr>
      </w:pPr>
    </w:p>
    <w:p w14:paraId="2CA070BD">
      <w:pPr>
        <w:rPr>
          <w:rFonts w:hint="eastAsia" w:ascii="仿宋" w:hAnsi="仿宋" w:eastAsia="仿宋" w:cs="仿宋"/>
        </w:rPr>
      </w:pPr>
    </w:p>
    <w:p w14:paraId="454CB0B9">
      <w:pPr>
        <w:rPr>
          <w:rFonts w:hint="eastAsia" w:ascii="仿宋" w:hAnsi="仿宋" w:eastAsia="仿宋" w:cs="仿宋"/>
        </w:rPr>
      </w:pPr>
    </w:p>
    <w:p w14:paraId="3F9BD9B2">
      <w:pPr>
        <w:rPr>
          <w:rFonts w:hint="eastAsia" w:ascii="仿宋" w:hAnsi="仿宋" w:eastAsia="仿宋" w:cs="仿宋"/>
        </w:rPr>
      </w:pPr>
    </w:p>
    <w:p w14:paraId="73634B60">
      <w:pPr>
        <w:rPr>
          <w:rFonts w:hint="eastAsia" w:ascii="仿宋" w:hAnsi="仿宋" w:eastAsia="仿宋" w:cs="仿宋"/>
        </w:rPr>
      </w:pPr>
    </w:p>
    <w:p w14:paraId="75951572">
      <w:pPr>
        <w:rPr>
          <w:rFonts w:hint="eastAsia" w:ascii="仿宋" w:hAnsi="仿宋" w:eastAsia="仿宋" w:cs="仿宋"/>
        </w:rPr>
      </w:pPr>
    </w:p>
    <w:p w14:paraId="457A87A9">
      <w:pPr>
        <w:rPr>
          <w:rFonts w:hint="eastAsia" w:ascii="仿宋" w:hAnsi="仿宋" w:eastAsia="仿宋" w:cs="仿宋"/>
        </w:rPr>
      </w:pPr>
    </w:p>
    <w:p w14:paraId="6BA1DA2E">
      <w:pPr>
        <w:rPr>
          <w:rFonts w:hint="eastAsia" w:ascii="仿宋" w:hAnsi="仿宋" w:eastAsia="仿宋" w:cs="仿宋"/>
        </w:rPr>
      </w:pPr>
    </w:p>
    <w:p w14:paraId="40A83FA4">
      <w:pPr>
        <w:rPr>
          <w:rFonts w:hint="eastAsia" w:ascii="仿宋" w:hAnsi="仿宋" w:eastAsia="仿宋" w:cs="仿宋"/>
        </w:rPr>
      </w:pPr>
    </w:p>
    <w:p w14:paraId="23030587">
      <w:pPr>
        <w:rPr>
          <w:rFonts w:hint="eastAsia" w:ascii="仿宋" w:hAnsi="仿宋" w:eastAsia="仿宋" w:cs="仿宋"/>
        </w:rPr>
      </w:pPr>
    </w:p>
    <w:p w14:paraId="530997BD">
      <w:pPr>
        <w:pStyle w:val="10"/>
        <w:jc w:val="center"/>
        <w:rPr>
          <w:rFonts w:hint="eastAsia" w:ascii="仿宋" w:hAnsi="仿宋" w:eastAsia="仿宋" w:cs="仿宋"/>
        </w:rPr>
      </w:pPr>
      <w:r>
        <w:rPr>
          <w:rFonts w:hint="eastAsia" w:ascii="仿宋" w:hAnsi="仿宋" w:eastAsia="仿宋" w:cs="仿宋"/>
          <w:b/>
          <w:color w:val="auto"/>
          <w:sz w:val="28"/>
          <w:szCs w:val="28"/>
          <w:lang w:val="en-US" w:eastAsia="zh-CN"/>
        </w:rPr>
        <w:t>四、供应商的概况</w:t>
      </w:r>
    </w:p>
    <w:p w14:paraId="66BCB456">
      <w:pPr>
        <w:rPr>
          <w:rFonts w:hint="eastAsia" w:ascii="仿宋" w:hAnsi="仿宋" w:eastAsia="仿宋" w:cs="仿宋"/>
        </w:rPr>
      </w:pPr>
    </w:p>
    <w:tbl>
      <w:tblPr>
        <w:tblStyle w:val="25"/>
        <w:tblW w:w="9341"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4208"/>
        <w:gridCol w:w="1712"/>
        <w:gridCol w:w="1288"/>
      </w:tblGrid>
      <w:tr w14:paraId="60F0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33" w:type="dxa"/>
            <w:noWrap w:val="0"/>
            <w:vAlign w:val="center"/>
          </w:tcPr>
          <w:p w14:paraId="1B92D221">
            <w:pPr>
              <w:keepNext w:val="0"/>
              <w:keepLines w:val="0"/>
              <w:widowControl/>
              <w:suppressLineNumbers w:val="0"/>
              <w:jc w:val="center"/>
              <w:rPr>
                <w:rFonts w:hint="eastAsia" w:ascii="仿宋" w:hAnsi="仿宋" w:eastAsia="仿宋" w:cs="仿宋"/>
                <w:b/>
                <w:bCs/>
                <w:szCs w:val="24"/>
                <w:vertAlign w:val="baseline"/>
              </w:rPr>
            </w:pPr>
            <w:r>
              <w:rPr>
                <w:rFonts w:hint="eastAsia" w:ascii="仿宋" w:hAnsi="仿宋" w:eastAsia="仿宋" w:cs="仿宋"/>
                <w:color w:val="000000"/>
                <w:kern w:val="0"/>
                <w:sz w:val="24"/>
                <w:szCs w:val="24"/>
                <w:lang w:val="en-US" w:eastAsia="zh-CN" w:bidi="ar"/>
              </w:rPr>
              <w:t>投标人全称</w:t>
            </w:r>
          </w:p>
        </w:tc>
        <w:tc>
          <w:tcPr>
            <w:tcW w:w="7208" w:type="dxa"/>
            <w:gridSpan w:val="3"/>
            <w:noWrap w:val="0"/>
            <w:vAlign w:val="center"/>
          </w:tcPr>
          <w:p w14:paraId="2592DB60">
            <w:pPr>
              <w:spacing w:line="480" w:lineRule="exact"/>
              <w:jc w:val="center"/>
              <w:rPr>
                <w:rFonts w:hint="eastAsia" w:ascii="仿宋" w:hAnsi="仿宋" w:eastAsia="仿宋" w:cs="仿宋"/>
                <w:b/>
                <w:bCs/>
                <w:szCs w:val="24"/>
                <w:vertAlign w:val="baseline"/>
              </w:rPr>
            </w:pPr>
          </w:p>
        </w:tc>
      </w:tr>
      <w:tr w14:paraId="1E7A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33" w:type="dxa"/>
            <w:noWrap w:val="0"/>
            <w:vAlign w:val="center"/>
          </w:tcPr>
          <w:p w14:paraId="7D6BB2B0">
            <w:pPr>
              <w:keepNext w:val="0"/>
              <w:keepLines w:val="0"/>
              <w:widowControl/>
              <w:suppressLineNumbers w:val="0"/>
              <w:jc w:val="center"/>
              <w:rPr>
                <w:rFonts w:hint="eastAsia" w:ascii="仿宋" w:hAnsi="仿宋" w:eastAsia="仿宋" w:cs="仿宋"/>
                <w:b/>
                <w:bCs/>
                <w:szCs w:val="24"/>
                <w:vertAlign w:val="baseline"/>
              </w:rPr>
            </w:pPr>
            <w:r>
              <w:rPr>
                <w:rFonts w:hint="eastAsia" w:ascii="仿宋" w:hAnsi="仿宋" w:eastAsia="仿宋" w:cs="仿宋"/>
                <w:color w:val="000000"/>
                <w:kern w:val="0"/>
                <w:sz w:val="24"/>
                <w:szCs w:val="24"/>
                <w:lang w:val="en-US" w:eastAsia="zh-CN" w:bidi="ar"/>
              </w:rPr>
              <w:t>主要业务范围</w:t>
            </w:r>
          </w:p>
        </w:tc>
        <w:tc>
          <w:tcPr>
            <w:tcW w:w="7208" w:type="dxa"/>
            <w:gridSpan w:val="3"/>
            <w:noWrap w:val="0"/>
            <w:vAlign w:val="center"/>
          </w:tcPr>
          <w:p w14:paraId="413E777F">
            <w:pPr>
              <w:spacing w:line="480" w:lineRule="exact"/>
              <w:jc w:val="center"/>
              <w:rPr>
                <w:rFonts w:hint="eastAsia" w:ascii="仿宋" w:hAnsi="仿宋" w:eastAsia="仿宋" w:cs="仿宋"/>
                <w:b/>
                <w:bCs/>
                <w:szCs w:val="24"/>
                <w:vertAlign w:val="baseline"/>
              </w:rPr>
            </w:pPr>
          </w:p>
        </w:tc>
      </w:tr>
      <w:tr w14:paraId="3D2C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33" w:type="dxa"/>
            <w:noWrap w:val="0"/>
            <w:vAlign w:val="center"/>
          </w:tcPr>
          <w:p w14:paraId="09263CE4">
            <w:pPr>
              <w:keepNext w:val="0"/>
              <w:keepLines w:val="0"/>
              <w:widowControl/>
              <w:suppressLineNumbers w:val="0"/>
              <w:jc w:val="center"/>
              <w:rPr>
                <w:rFonts w:hint="eastAsia" w:ascii="仿宋" w:hAnsi="仿宋" w:eastAsia="仿宋" w:cs="仿宋"/>
                <w:b/>
                <w:bCs/>
                <w:szCs w:val="24"/>
                <w:vertAlign w:val="baseline"/>
              </w:rPr>
            </w:pPr>
            <w:r>
              <w:rPr>
                <w:rFonts w:hint="eastAsia" w:ascii="仿宋" w:hAnsi="仿宋" w:eastAsia="仿宋" w:cs="仿宋"/>
                <w:color w:val="000000"/>
                <w:kern w:val="0"/>
                <w:sz w:val="24"/>
                <w:szCs w:val="24"/>
                <w:lang w:val="en-US" w:eastAsia="zh-CN" w:bidi="ar"/>
              </w:rPr>
              <w:t>法定代表人名称</w:t>
            </w:r>
          </w:p>
        </w:tc>
        <w:tc>
          <w:tcPr>
            <w:tcW w:w="4208" w:type="dxa"/>
            <w:noWrap w:val="0"/>
            <w:vAlign w:val="center"/>
          </w:tcPr>
          <w:p w14:paraId="7D983CF1">
            <w:pPr>
              <w:spacing w:line="480" w:lineRule="exact"/>
              <w:jc w:val="center"/>
              <w:rPr>
                <w:rFonts w:hint="eastAsia" w:ascii="仿宋" w:hAnsi="仿宋" w:eastAsia="仿宋" w:cs="仿宋"/>
                <w:b/>
                <w:bCs/>
                <w:szCs w:val="24"/>
                <w:vertAlign w:val="baseline"/>
              </w:rPr>
            </w:pPr>
          </w:p>
        </w:tc>
        <w:tc>
          <w:tcPr>
            <w:tcW w:w="1712" w:type="dxa"/>
            <w:noWrap w:val="0"/>
            <w:vAlign w:val="center"/>
          </w:tcPr>
          <w:p w14:paraId="3C4818C2">
            <w:pPr>
              <w:spacing w:line="480" w:lineRule="exact"/>
              <w:jc w:val="center"/>
              <w:rPr>
                <w:rFonts w:hint="eastAsia" w:ascii="仿宋" w:hAnsi="仿宋" w:eastAsia="仿宋" w:cs="仿宋"/>
                <w:b/>
                <w:bCs/>
                <w:szCs w:val="24"/>
                <w:vertAlign w:val="baseline"/>
                <w:lang w:val="en-US" w:eastAsia="zh-CN"/>
              </w:rPr>
            </w:pPr>
            <w:r>
              <w:rPr>
                <w:rFonts w:hint="eastAsia" w:ascii="仿宋" w:hAnsi="仿宋" w:eastAsia="仿宋" w:cs="仿宋"/>
                <w:color w:val="000000"/>
                <w:kern w:val="0"/>
                <w:sz w:val="24"/>
                <w:szCs w:val="24"/>
                <w:lang w:val="en-US" w:eastAsia="zh-CN" w:bidi="ar"/>
              </w:rPr>
              <w:t>职  务</w:t>
            </w:r>
          </w:p>
        </w:tc>
        <w:tc>
          <w:tcPr>
            <w:tcW w:w="1288" w:type="dxa"/>
            <w:noWrap w:val="0"/>
            <w:vAlign w:val="center"/>
          </w:tcPr>
          <w:p w14:paraId="6DBED4A6">
            <w:pPr>
              <w:spacing w:line="480" w:lineRule="exact"/>
              <w:jc w:val="center"/>
              <w:rPr>
                <w:rFonts w:hint="eastAsia" w:ascii="仿宋" w:hAnsi="仿宋" w:eastAsia="仿宋" w:cs="仿宋"/>
                <w:b/>
                <w:bCs/>
                <w:szCs w:val="24"/>
                <w:vertAlign w:val="baseline"/>
              </w:rPr>
            </w:pPr>
          </w:p>
        </w:tc>
      </w:tr>
      <w:tr w14:paraId="3B2B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33" w:type="dxa"/>
            <w:noWrap w:val="0"/>
            <w:vAlign w:val="center"/>
          </w:tcPr>
          <w:p w14:paraId="00A9A70D">
            <w:pPr>
              <w:keepNext w:val="0"/>
              <w:keepLines w:val="0"/>
              <w:widowControl/>
              <w:suppressLineNumbers w:val="0"/>
              <w:jc w:val="center"/>
              <w:rPr>
                <w:rFonts w:hint="eastAsia" w:ascii="仿宋" w:hAnsi="仿宋" w:eastAsia="仿宋" w:cs="仿宋"/>
                <w:b/>
                <w:bCs/>
                <w:szCs w:val="24"/>
                <w:vertAlign w:val="baseline"/>
              </w:rPr>
            </w:pPr>
            <w:r>
              <w:rPr>
                <w:rFonts w:hint="eastAsia" w:ascii="仿宋" w:hAnsi="仿宋" w:eastAsia="仿宋" w:cs="仿宋"/>
                <w:color w:val="000000"/>
                <w:kern w:val="0"/>
                <w:sz w:val="24"/>
                <w:szCs w:val="24"/>
                <w:lang w:val="en-US" w:eastAsia="zh-CN" w:bidi="ar"/>
              </w:rPr>
              <w:t>投标人地址</w:t>
            </w:r>
          </w:p>
        </w:tc>
        <w:tc>
          <w:tcPr>
            <w:tcW w:w="4208" w:type="dxa"/>
            <w:noWrap w:val="0"/>
            <w:vAlign w:val="center"/>
          </w:tcPr>
          <w:p w14:paraId="765BF0BD">
            <w:pPr>
              <w:spacing w:line="480" w:lineRule="exact"/>
              <w:jc w:val="center"/>
              <w:rPr>
                <w:rFonts w:hint="eastAsia" w:ascii="仿宋" w:hAnsi="仿宋" w:eastAsia="仿宋" w:cs="仿宋"/>
                <w:b/>
                <w:bCs/>
                <w:szCs w:val="24"/>
                <w:vertAlign w:val="baseline"/>
              </w:rPr>
            </w:pPr>
          </w:p>
        </w:tc>
        <w:tc>
          <w:tcPr>
            <w:tcW w:w="1712" w:type="dxa"/>
            <w:noWrap w:val="0"/>
            <w:vAlign w:val="center"/>
          </w:tcPr>
          <w:p w14:paraId="1E8DC487">
            <w:pPr>
              <w:keepNext w:val="0"/>
              <w:keepLines w:val="0"/>
              <w:widowControl/>
              <w:suppressLineNumbers w:val="0"/>
              <w:jc w:val="center"/>
              <w:rPr>
                <w:rFonts w:hint="eastAsia" w:ascii="仿宋" w:hAnsi="仿宋" w:eastAsia="仿宋" w:cs="仿宋"/>
                <w:b/>
                <w:bCs/>
                <w:szCs w:val="24"/>
                <w:vertAlign w:val="baseline"/>
              </w:rPr>
            </w:pPr>
            <w:r>
              <w:rPr>
                <w:rFonts w:hint="eastAsia" w:ascii="仿宋" w:hAnsi="仿宋" w:eastAsia="仿宋" w:cs="仿宋"/>
                <w:color w:val="000000"/>
                <w:kern w:val="0"/>
                <w:sz w:val="24"/>
                <w:szCs w:val="24"/>
                <w:lang w:val="en-US" w:eastAsia="zh-CN" w:bidi="ar"/>
              </w:rPr>
              <w:t>邮政编码</w:t>
            </w:r>
          </w:p>
        </w:tc>
        <w:tc>
          <w:tcPr>
            <w:tcW w:w="1288" w:type="dxa"/>
            <w:noWrap w:val="0"/>
            <w:vAlign w:val="center"/>
          </w:tcPr>
          <w:p w14:paraId="658099E8">
            <w:pPr>
              <w:spacing w:line="480" w:lineRule="exact"/>
              <w:jc w:val="center"/>
              <w:rPr>
                <w:rFonts w:hint="eastAsia" w:ascii="仿宋" w:hAnsi="仿宋" w:eastAsia="仿宋" w:cs="仿宋"/>
                <w:b/>
                <w:bCs/>
                <w:szCs w:val="24"/>
                <w:vertAlign w:val="baseline"/>
              </w:rPr>
            </w:pPr>
          </w:p>
        </w:tc>
      </w:tr>
      <w:tr w14:paraId="5B9A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133" w:type="dxa"/>
            <w:noWrap w:val="0"/>
            <w:vAlign w:val="center"/>
          </w:tcPr>
          <w:p w14:paraId="22B5283F">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电话</w:t>
            </w:r>
          </w:p>
        </w:tc>
        <w:tc>
          <w:tcPr>
            <w:tcW w:w="4208" w:type="dxa"/>
            <w:noWrap w:val="0"/>
            <w:vAlign w:val="center"/>
          </w:tcPr>
          <w:p w14:paraId="010518FE">
            <w:pPr>
              <w:spacing w:line="480" w:lineRule="exact"/>
              <w:jc w:val="center"/>
              <w:rPr>
                <w:rFonts w:hint="eastAsia" w:ascii="仿宋" w:hAnsi="仿宋" w:eastAsia="仿宋" w:cs="仿宋"/>
                <w:b/>
                <w:bCs/>
                <w:szCs w:val="24"/>
                <w:vertAlign w:val="baseline"/>
              </w:rPr>
            </w:pPr>
          </w:p>
        </w:tc>
        <w:tc>
          <w:tcPr>
            <w:tcW w:w="1712" w:type="dxa"/>
            <w:noWrap w:val="0"/>
            <w:vAlign w:val="center"/>
          </w:tcPr>
          <w:p w14:paraId="134CB31F">
            <w:pPr>
              <w:keepNext w:val="0"/>
              <w:keepLines w:val="0"/>
              <w:widowControl/>
              <w:suppressLineNumbers w:val="0"/>
              <w:jc w:val="center"/>
              <w:rPr>
                <w:rFonts w:hint="eastAsia" w:ascii="仿宋" w:hAnsi="仿宋" w:eastAsia="仿宋" w:cs="仿宋"/>
                <w:b/>
                <w:bCs/>
                <w:szCs w:val="24"/>
                <w:vertAlign w:val="baseline"/>
              </w:rPr>
            </w:pPr>
            <w:r>
              <w:rPr>
                <w:rFonts w:hint="eastAsia" w:ascii="仿宋" w:hAnsi="仿宋" w:eastAsia="仿宋" w:cs="仿宋"/>
                <w:color w:val="000000"/>
                <w:kern w:val="0"/>
                <w:sz w:val="24"/>
                <w:szCs w:val="24"/>
                <w:lang w:val="en-US" w:eastAsia="zh-CN" w:bidi="ar"/>
              </w:rPr>
              <w:t>传 真</w:t>
            </w:r>
          </w:p>
        </w:tc>
        <w:tc>
          <w:tcPr>
            <w:tcW w:w="1288" w:type="dxa"/>
            <w:noWrap w:val="0"/>
            <w:vAlign w:val="center"/>
          </w:tcPr>
          <w:p w14:paraId="2F3E101F">
            <w:pPr>
              <w:spacing w:line="480" w:lineRule="exact"/>
              <w:jc w:val="center"/>
              <w:rPr>
                <w:rFonts w:hint="eastAsia" w:ascii="仿宋" w:hAnsi="仿宋" w:eastAsia="仿宋" w:cs="仿宋"/>
                <w:b/>
                <w:bCs/>
                <w:szCs w:val="24"/>
                <w:vertAlign w:val="baseline"/>
              </w:rPr>
            </w:pPr>
          </w:p>
        </w:tc>
      </w:tr>
      <w:tr w14:paraId="0FED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133" w:type="dxa"/>
            <w:noWrap w:val="0"/>
            <w:vAlign w:val="center"/>
          </w:tcPr>
          <w:p w14:paraId="1CA08101">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成立日期</w:t>
            </w:r>
          </w:p>
        </w:tc>
        <w:tc>
          <w:tcPr>
            <w:tcW w:w="4208" w:type="dxa"/>
            <w:noWrap w:val="0"/>
            <w:vAlign w:val="center"/>
          </w:tcPr>
          <w:p w14:paraId="294EE34D">
            <w:pPr>
              <w:spacing w:line="480" w:lineRule="exact"/>
              <w:jc w:val="center"/>
              <w:rPr>
                <w:rFonts w:hint="eastAsia" w:ascii="仿宋" w:hAnsi="仿宋" w:eastAsia="仿宋" w:cs="仿宋"/>
                <w:b/>
                <w:bCs/>
                <w:szCs w:val="24"/>
                <w:vertAlign w:val="baseline"/>
              </w:rPr>
            </w:pPr>
          </w:p>
        </w:tc>
        <w:tc>
          <w:tcPr>
            <w:tcW w:w="1712" w:type="dxa"/>
            <w:noWrap w:val="0"/>
            <w:vAlign w:val="center"/>
          </w:tcPr>
          <w:p w14:paraId="3E645370">
            <w:pPr>
              <w:keepNext w:val="0"/>
              <w:keepLines w:val="0"/>
              <w:widowControl/>
              <w:suppressLineNumbers w:val="0"/>
              <w:jc w:val="center"/>
              <w:rPr>
                <w:rFonts w:hint="eastAsia" w:ascii="仿宋" w:hAnsi="仿宋" w:eastAsia="仿宋" w:cs="仿宋"/>
              </w:rPr>
            </w:pPr>
            <w:r>
              <w:rPr>
                <w:rFonts w:hint="eastAsia" w:ascii="仿宋" w:hAnsi="仿宋" w:eastAsia="仿宋" w:cs="仿宋"/>
                <w:color w:val="000000"/>
                <w:kern w:val="0"/>
                <w:sz w:val="24"/>
                <w:szCs w:val="24"/>
                <w:lang w:val="en-US" w:eastAsia="zh-CN" w:bidi="ar"/>
              </w:rPr>
              <w:t>现有职</w:t>
            </w:r>
          </w:p>
          <w:p w14:paraId="1CDB8D73">
            <w:pPr>
              <w:keepNext w:val="0"/>
              <w:keepLines w:val="0"/>
              <w:widowControl/>
              <w:suppressLineNumbers w:val="0"/>
              <w:jc w:val="center"/>
              <w:rPr>
                <w:rFonts w:hint="eastAsia" w:ascii="仿宋" w:hAnsi="仿宋" w:eastAsia="仿宋" w:cs="仿宋"/>
                <w:b/>
                <w:bCs/>
                <w:szCs w:val="24"/>
                <w:vertAlign w:val="baseline"/>
              </w:rPr>
            </w:pPr>
            <w:r>
              <w:rPr>
                <w:rFonts w:hint="eastAsia" w:ascii="仿宋" w:hAnsi="仿宋" w:eastAsia="仿宋" w:cs="仿宋"/>
                <w:color w:val="000000"/>
                <w:kern w:val="0"/>
                <w:sz w:val="24"/>
                <w:szCs w:val="24"/>
                <w:lang w:val="en-US" w:eastAsia="zh-CN" w:bidi="ar"/>
              </w:rPr>
              <w:t>工人数</w:t>
            </w:r>
          </w:p>
        </w:tc>
        <w:tc>
          <w:tcPr>
            <w:tcW w:w="1288" w:type="dxa"/>
            <w:noWrap w:val="0"/>
            <w:vAlign w:val="center"/>
          </w:tcPr>
          <w:p w14:paraId="07AF4BCD">
            <w:pPr>
              <w:spacing w:line="480" w:lineRule="exact"/>
              <w:jc w:val="center"/>
              <w:rPr>
                <w:rFonts w:hint="eastAsia" w:ascii="仿宋" w:hAnsi="仿宋" w:eastAsia="仿宋" w:cs="仿宋"/>
                <w:b/>
                <w:bCs/>
                <w:szCs w:val="24"/>
                <w:vertAlign w:val="baseline"/>
              </w:rPr>
            </w:pPr>
          </w:p>
        </w:tc>
      </w:tr>
      <w:tr w14:paraId="67FE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trPr>
        <w:tc>
          <w:tcPr>
            <w:tcW w:w="9341" w:type="dxa"/>
            <w:gridSpan w:val="4"/>
            <w:noWrap w:val="0"/>
            <w:vAlign w:val="top"/>
          </w:tcPr>
          <w:p w14:paraId="50B28CE2">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投标单位组织机构简介： </w:t>
            </w:r>
          </w:p>
          <w:p w14:paraId="489DEE65">
            <w:pPr>
              <w:keepNext w:val="0"/>
              <w:keepLines w:val="0"/>
              <w:widowControl/>
              <w:suppressLineNumbers w:val="0"/>
              <w:ind w:firstLine="480" w:firstLineChars="2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部室划分、各部室人数： </w:t>
            </w:r>
          </w:p>
          <w:p w14:paraId="0F20F3EE">
            <w:pPr>
              <w:spacing w:line="480" w:lineRule="exact"/>
              <w:rPr>
                <w:rFonts w:hint="eastAsia" w:ascii="仿宋" w:hAnsi="仿宋" w:eastAsia="仿宋" w:cs="仿宋"/>
                <w:color w:val="000000"/>
                <w:kern w:val="0"/>
                <w:sz w:val="24"/>
                <w:szCs w:val="24"/>
                <w:lang w:val="en-US" w:eastAsia="zh-CN" w:bidi="ar"/>
              </w:rPr>
            </w:pPr>
          </w:p>
        </w:tc>
      </w:tr>
    </w:tbl>
    <w:p w14:paraId="2667A0BA">
      <w:pPr>
        <w:pStyle w:val="10"/>
        <w:rPr>
          <w:rFonts w:hint="eastAsia" w:ascii="仿宋" w:hAnsi="仿宋" w:eastAsia="仿宋" w:cs="仿宋"/>
        </w:rPr>
      </w:pPr>
    </w:p>
    <w:p w14:paraId="30CEBF43">
      <w:pPr>
        <w:pStyle w:val="10"/>
        <w:rPr>
          <w:rFonts w:hint="eastAsia" w:ascii="仿宋" w:hAnsi="仿宋" w:eastAsia="仿宋" w:cs="仿宋"/>
        </w:rPr>
      </w:pPr>
    </w:p>
    <w:p w14:paraId="7BBA8611">
      <w:pPr>
        <w:pStyle w:val="10"/>
        <w:jc w:val="center"/>
        <w:rPr>
          <w:rFonts w:hint="eastAsia" w:ascii="仿宋" w:hAnsi="仿宋" w:eastAsia="仿宋" w:cs="仿宋"/>
          <w:b/>
          <w:color w:val="auto"/>
          <w:sz w:val="28"/>
          <w:szCs w:val="28"/>
          <w:lang w:val="en-US" w:eastAsia="zh-CN"/>
        </w:rPr>
      </w:pPr>
    </w:p>
    <w:p w14:paraId="74B7976B">
      <w:pPr>
        <w:pStyle w:val="10"/>
        <w:jc w:val="center"/>
        <w:rPr>
          <w:rFonts w:hint="eastAsia" w:ascii="仿宋" w:hAnsi="仿宋" w:eastAsia="仿宋" w:cs="仿宋"/>
          <w:b/>
          <w:color w:val="auto"/>
          <w:sz w:val="28"/>
          <w:szCs w:val="28"/>
          <w:lang w:val="en-US" w:eastAsia="zh-CN"/>
        </w:rPr>
      </w:pPr>
    </w:p>
    <w:p w14:paraId="00E7BF44">
      <w:pPr>
        <w:pStyle w:val="11"/>
        <w:rPr>
          <w:rFonts w:hint="eastAsia" w:ascii="仿宋" w:hAnsi="仿宋" w:eastAsia="仿宋" w:cs="仿宋"/>
          <w:b/>
          <w:color w:val="auto"/>
          <w:sz w:val="28"/>
          <w:szCs w:val="28"/>
          <w:lang w:val="en-US" w:eastAsia="zh-CN"/>
        </w:rPr>
      </w:pPr>
    </w:p>
    <w:p w14:paraId="45D052E4">
      <w:pPr>
        <w:pStyle w:val="11"/>
        <w:rPr>
          <w:rFonts w:hint="eastAsia" w:ascii="仿宋" w:hAnsi="仿宋" w:eastAsia="仿宋" w:cs="仿宋"/>
          <w:b/>
          <w:color w:val="auto"/>
          <w:sz w:val="28"/>
          <w:szCs w:val="28"/>
          <w:lang w:val="en-US" w:eastAsia="zh-CN"/>
        </w:rPr>
      </w:pPr>
    </w:p>
    <w:p w14:paraId="7467258E">
      <w:pPr>
        <w:pStyle w:val="10"/>
        <w:jc w:val="center"/>
        <w:rPr>
          <w:rFonts w:hint="eastAsia" w:ascii="仿宋" w:hAnsi="仿宋" w:eastAsia="仿宋" w:cs="仿宋"/>
        </w:rPr>
      </w:pPr>
      <w:r>
        <w:rPr>
          <w:rFonts w:hint="eastAsia" w:ascii="仿宋" w:hAnsi="仿宋" w:eastAsia="仿宋" w:cs="仿宋"/>
          <w:b/>
          <w:color w:val="auto"/>
          <w:sz w:val="28"/>
          <w:szCs w:val="28"/>
          <w:lang w:val="en-US" w:eastAsia="zh-CN"/>
        </w:rPr>
        <w:t>五、服务方案（内容自拟）</w:t>
      </w:r>
    </w:p>
    <w:p w14:paraId="31BCE7BD">
      <w:pPr>
        <w:spacing w:line="360" w:lineRule="auto"/>
        <w:ind w:firstLine="5040" w:firstLineChars="2100"/>
        <w:rPr>
          <w:rFonts w:hint="eastAsia" w:ascii="仿宋" w:hAnsi="仿宋" w:eastAsia="仿宋" w:cs="仿宋"/>
          <w:sz w:val="24"/>
          <w:szCs w:val="24"/>
        </w:rPr>
      </w:pPr>
    </w:p>
    <w:p w14:paraId="5E8B2450">
      <w:pPr>
        <w:widowControl/>
        <w:spacing w:line="600" w:lineRule="exact"/>
        <w:ind w:firstLine="422" w:firstLineChars="200"/>
        <w:jc w:val="center"/>
        <w:rPr>
          <w:rFonts w:hint="eastAsia" w:ascii="仿宋" w:hAnsi="仿宋" w:eastAsia="仿宋" w:cs="仿宋"/>
          <w:b/>
          <w:bCs/>
          <w:szCs w:val="24"/>
        </w:rPr>
      </w:pPr>
    </w:p>
    <w:p w14:paraId="1319BBE0">
      <w:pPr>
        <w:widowControl/>
        <w:spacing w:line="600" w:lineRule="exact"/>
        <w:ind w:firstLine="422" w:firstLineChars="200"/>
        <w:jc w:val="center"/>
        <w:rPr>
          <w:rFonts w:hint="eastAsia" w:ascii="仿宋" w:hAnsi="仿宋" w:eastAsia="仿宋" w:cs="仿宋"/>
          <w:b/>
          <w:bCs/>
          <w:szCs w:val="24"/>
        </w:rPr>
      </w:pPr>
    </w:p>
    <w:p w14:paraId="2B17E99A">
      <w:pPr>
        <w:widowControl/>
        <w:spacing w:line="600" w:lineRule="exact"/>
        <w:ind w:firstLine="422" w:firstLineChars="200"/>
        <w:jc w:val="center"/>
        <w:rPr>
          <w:rFonts w:hint="eastAsia" w:ascii="仿宋" w:hAnsi="仿宋" w:eastAsia="仿宋" w:cs="仿宋"/>
          <w:b/>
          <w:bCs/>
          <w:szCs w:val="24"/>
        </w:rPr>
      </w:pPr>
    </w:p>
    <w:p w14:paraId="3C73F324">
      <w:pPr>
        <w:pStyle w:val="11"/>
        <w:numPr>
          <w:ilvl w:val="0"/>
          <w:numId w:val="0"/>
        </w:numPr>
        <w:ind w:leftChars="200"/>
        <w:rPr>
          <w:rFonts w:hint="eastAsia" w:ascii="仿宋" w:hAnsi="仿宋" w:eastAsia="仿宋" w:cs="仿宋"/>
          <w:lang w:val="en-US" w:eastAsia="zh-CN"/>
        </w:rPr>
      </w:pPr>
    </w:p>
    <w:p w14:paraId="6B0FF7C4">
      <w:pPr>
        <w:pStyle w:val="11"/>
        <w:ind w:left="0" w:leftChars="0" w:firstLine="0" w:firstLineChars="0"/>
        <w:rPr>
          <w:rFonts w:hint="eastAsia" w:ascii="仿宋" w:hAnsi="仿宋" w:eastAsia="仿宋" w:cs="仿宋"/>
        </w:rPr>
      </w:pPr>
    </w:p>
    <w:p w14:paraId="3E1D9F30">
      <w:pPr>
        <w:snapToGrid w:val="0"/>
        <w:spacing w:line="440" w:lineRule="exact"/>
        <w:jc w:val="center"/>
        <w:rPr>
          <w:rFonts w:hint="eastAsia" w:ascii="仿宋" w:hAnsi="仿宋" w:eastAsia="仿宋" w:cs="仿宋"/>
          <w:b/>
          <w:sz w:val="24"/>
          <w:szCs w:val="24"/>
          <w:lang w:val="en-US" w:eastAsia="zh-CN"/>
        </w:rPr>
      </w:pPr>
    </w:p>
    <w:p w14:paraId="224863FA">
      <w:pPr>
        <w:rPr>
          <w:rFonts w:hint="eastAsia" w:ascii="仿宋" w:hAnsi="仿宋" w:eastAsia="仿宋" w:cs="仿宋"/>
        </w:rPr>
      </w:pPr>
    </w:p>
    <w:p w14:paraId="15F2454B">
      <w:pPr>
        <w:pStyle w:val="10"/>
        <w:rPr>
          <w:rFonts w:hint="eastAsia" w:ascii="仿宋" w:hAnsi="仿宋" w:eastAsia="仿宋" w:cs="仿宋"/>
        </w:rPr>
      </w:pPr>
    </w:p>
    <w:p w14:paraId="6F62C531">
      <w:pPr>
        <w:pStyle w:val="11"/>
        <w:rPr>
          <w:rFonts w:hint="eastAsia" w:ascii="仿宋" w:hAnsi="仿宋" w:eastAsia="仿宋" w:cs="仿宋"/>
        </w:rPr>
      </w:pPr>
    </w:p>
    <w:p w14:paraId="73A4FB41">
      <w:pPr>
        <w:pStyle w:val="11"/>
        <w:rPr>
          <w:rFonts w:hint="eastAsia" w:ascii="仿宋" w:hAnsi="仿宋" w:eastAsia="仿宋" w:cs="仿宋"/>
        </w:rPr>
      </w:pPr>
    </w:p>
    <w:p w14:paraId="75182B2A">
      <w:pPr>
        <w:pStyle w:val="11"/>
        <w:rPr>
          <w:rFonts w:hint="eastAsia" w:ascii="仿宋" w:hAnsi="仿宋" w:eastAsia="仿宋" w:cs="仿宋"/>
        </w:rPr>
      </w:pPr>
    </w:p>
    <w:p w14:paraId="0AF1B3DD">
      <w:pPr>
        <w:pStyle w:val="11"/>
        <w:rPr>
          <w:rFonts w:hint="eastAsia" w:ascii="仿宋" w:hAnsi="仿宋" w:eastAsia="仿宋" w:cs="仿宋"/>
        </w:rPr>
      </w:pPr>
    </w:p>
    <w:p w14:paraId="162B5EA7">
      <w:pPr>
        <w:pStyle w:val="11"/>
        <w:rPr>
          <w:rFonts w:hint="eastAsia" w:ascii="仿宋" w:hAnsi="仿宋" w:eastAsia="仿宋" w:cs="仿宋"/>
        </w:rPr>
      </w:pPr>
    </w:p>
    <w:p w14:paraId="3BA43C25">
      <w:pPr>
        <w:pStyle w:val="11"/>
        <w:rPr>
          <w:rFonts w:hint="eastAsia" w:ascii="仿宋" w:hAnsi="仿宋" w:eastAsia="仿宋" w:cs="仿宋"/>
        </w:rPr>
      </w:pPr>
    </w:p>
    <w:p w14:paraId="79C4DD4A">
      <w:pPr>
        <w:pStyle w:val="11"/>
        <w:rPr>
          <w:rFonts w:hint="eastAsia" w:ascii="仿宋" w:hAnsi="仿宋" w:eastAsia="仿宋" w:cs="仿宋"/>
        </w:rPr>
      </w:pPr>
    </w:p>
    <w:p w14:paraId="00ABB4C7">
      <w:pPr>
        <w:pStyle w:val="11"/>
        <w:rPr>
          <w:rFonts w:hint="eastAsia" w:ascii="仿宋" w:hAnsi="仿宋" w:eastAsia="仿宋" w:cs="仿宋"/>
        </w:rPr>
      </w:pPr>
    </w:p>
    <w:p w14:paraId="780FD839">
      <w:pPr>
        <w:pStyle w:val="11"/>
        <w:rPr>
          <w:rFonts w:hint="eastAsia" w:ascii="仿宋" w:hAnsi="仿宋" w:eastAsia="仿宋" w:cs="仿宋"/>
        </w:rPr>
      </w:pPr>
    </w:p>
    <w:p w14:paraId="4B11A2E5">
      <w:pPr>
        <w:pStyle w:val="11"/>
        <w:rPr>
          <w:rFonts w:hint="eastAsia" w:ascii="仿宋" w:hAnsi="仿宋" w:eastAsia="仿宋" w:cs="仿宋"/>
        </w:rPr>
      </w:pPr>
    </w:p>
    <w:p w14:paraId="1275976E">
      <w:pPr>
        <w:pStyle w:val="11"/>
        <w:rPr>
          <w:rFonts w:hint="eastAsia" w:ascii="仿宋" w:hAnsi="仿宋" w:eastAsia="仿宋" w:cs="仿宋"/>
        </w:rPr>
      </w:pPr>
    </w:p>
    <w:p w14:paraId="6CAA4859">
      <w:pPr>
        <w:pStyle w:val="11"/>
        <w:rPr>
          <w:rFonts w:hint="eastAsia" w:ascii="仿宋" w:hAnsi="仿宋" w:eastAsia="仿宋" w:cs="仿宋"/>
        </w:rPr>
      </w:pPr>
    </w:p>
    <w:p w14:paraId="04FC6BE6">
      <w:pPr>
        <w:pStyle w:val="11"/>
        <w:rPr>
          <w:rFonts w:hint="eastAsia" w:ascii="仿宋" w:hAnsi="仿宋" w:eastAsia="仿宋" w:cs="仿宋"/>
        </w:rPr>
      </w:pPr>
    </w:p>
    <w:p w14:paraId="43109348">
      <w:pPr>
        <w:pStyle w:val="11"/>
        <w:rPr>
          <w:rFonts w:hint="eastAsia" w:ascii="仿宋" w:hAnsi="仿宋" w:eastAsia="仿宋" w:cs="仿宋"/>
        </w:rPr>
      </w:pPr>
    </w:p>
    <w:p w14:paraId="2497B4E3">
      <w:pPr>
        <w:pStyle w:val="11"/>
        <w:rPr>
          <w:rFonts w:hint="eastAsia" w:ascii="仿宋" w:hAnsi="仿宋" w:eastAsia="仿宋" w:cs="仿宋"/>
        </w:rPr>
      </w:pPr>
    </w:p>
    <w:p w14:paraId="3B99D263">
      <w:pPr>
        <w:pStyle w:val="11"/>
        <w:rPr>
          <w:rFonts w:hint="eastAsia" w:ascii="仿宋" w:hAnsi="仿宋" w:eastAsia="仿宋" w:cs="仿宋"/>
        </w:rPr>
      </w:pPr>
    </w:p>
    <w:p w14:paraId="2EB6E820">
      <w:pPr>
        <w:pStyle w:val="11"/>
        <w:rPr>
          <w:rFonts w:hint="eastAsia" w:ascii="仿宋" w:hAnsi="仿宋" w:eastAsia="仿宋" w:cs="仿宋"/>
        </w:rPr>
      </w:pPr>
    </w:p>
    <w:p w14:paraId="597696B4">
      <w:pPr>
        <w:pStyle w:val="11"/>
        <w:rPr>
          <w:rFonts w:hint="eastAsia" w:ascii="仿宋" w:hAnsi="仿宋" w:eastAsia="仿宋" w:cs="仿宋"/>
        </w:rPr>
      </w:pPr>
    </w:p>
    <w:p w14:paraId="39A96157">
      <w:pPr>
        <w:pStyle w:val="11"/>
        <w:rPr>
          <w:rFonts w:hint="eastAsia" w:ascii="仿宋" w:hAnsi="仿宋" w:eastAsia="仿宋" w:cs="仿宋"/>
        </w:rPr>
      </w:pPr>
    </w:p>
    <w:p w14:paraId="65380D6A">
      <w:pPr>
        <w:pStyle w:val="11"/>
        <w:rPr>
          <w:rFonts w:hint="eastAsia" w:ascii="仿宋" w:hAnsi="仿宋" w:eastAsia="仿宋" w:cs="仿宋"/>
        </w:rPr>
      </w:pPr>
    </w:p>
    <w:p w14:paraId="282CC8D0">
      <w:pPr>
        <w:pStyle w:val="11"/>
        <w:rPr>
          <w:rFonts w:hint="eastAsia" w:ascii="仿宋" w:hAnsi="仿宋" w:eastAsia="仿宋" w:cs="仿宋"/>
        </w:rPr>
      </w:pPr>
    </w:p>
    <w:p w14:paraId="32E31424">
      <w:pPr>
        <w:pStyle w:val="11"/>
        <w:rPr>
          <w:rFonts w:hint="eastAsia" w:ascii="仿宋" w:hAnsi="仿宋" w:eastAsia="仿宋" w:cs="仿宋"/>
        </w:rPr>
      </w:pPr>
    </w:p>
    <w:p w14:paraId="2C4AF4E1">
      <w:pPr>
        <w:pStyle w:val="11"/>
        <w:rPr>
          <w:rFonts w:hint="eastAsia" w:ascii="仿宋" w:hAnsi="仿宋" w:eastAsia="仿宋" w:cs="仿宋"/>
        </w:rPr>
      </w:pPr>
    </w:p>
    <w:p w14:paraId="471C3F0C">
      <w:pPr>
        <w:pStyle w:val="11"/>
        <w:rPr>
          <w:rFonts w:hint="eastAsia" w:ascii="仿宋" w:hAnsi="仿宋" w:eastAsia="仿宋" w:cs="仿宋"/>
        </w:rPr>
      </w:pPr>
    </w:p>
    <w:p w14:paraId="5139EACC">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六、商务偏离表</w:t>
      </w:r>
    </w:p>
    <w:p w14:paraId="5FFEEBA7">
      <w:pPr>
        <w:spacing w:line="480" w:lineRule="exact"/>
        <w:ind w:left="210" w:leftChars="100"/>
        <w:jc w:val="center"/>
        <w:rPr>
          <w:rFonts w:hint="eastAsia" w:ascii="仿宋" w:hAnsi="仿宋" w:eastAsia="仿宋" w:cs="仿宋"/>
          <w:b/>
          <w:bCs/>
          <w:szCs w:val="24"/>
        </w:rPr>
      </w:pPr>
      <w:r>
        <w:rPr>
          <w:rFonts w:hint="eastAsia" w:ascii="仿宋" w:hAnsi="仿宋" w:eastAsia="仿宋" w:cs="仿宋"/>
          <w:b/>
          <w:bCs/>
          <w:szCs w:val="24"/>
        </w:rPr>
        <w:t>商务偏离表</w:t>
      </w:r>
    </w:p>
    <w:p w14:paraId="009E1990">
      <w:pPr>
        <w:spacing w:line="480" w:lineRule="exact"/>
        <w:ind w:firstLine="210" w:firstLineChars="100"/>
        <w:rPr>
          <w:rFonts w:hint="eastAsia" w:ascii="仿宋" w:hAnsi="仿宋" w:eastAsia="仿宋" w:cs="仿宋"/>
          <w:szCs w:val="24"/>
        </w:rPr>
      </w:pPr>
      <w:r>
        <w:rPr>
          <w:rFonts w:hint="eastAsia" w:ascii="仿宋" w:hAnsi="仿宋" w:eastAsia="仿宋" w:cs="仿宋"/>
          <w:szCs w:val="24"/>
        </w:rPr>
        <w:t>投标人名称：                                       项目编号：</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F1F8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617E7089">
            <w:pPr>
              <w:spacing w:line="320" w:lineRule="exact"/>
              <w:ind w:left="-97" w:leftChars="-46"/>
              <w:jc w:val="center"/>
              <w:rPr>
                <w:rFonts w:hint="eastAsia" w:ascii="仿宋" w:hAnsi="仿宋" w:eastAsia="仿宋" w:cs="仿宋"/>
                <w:b/>
                <w:szCs w:val="24"/>
              </w:rPr>
            </w:pPr>
            <w:r>
              <w:rPr>
                <w:rFonts w:hint="eastAsia" w:ascii="仿宋" w:hAnsi="仿宋" w:eastAsia="仿宋" w:cs="仿宋"/>
                <w:b/>
                <w:szCs w:val="24"/>
              </w:rPr>
              <w:t xml:space="preserve"> 序号</w:t>
            </w:r>
          </w:p>
        </w:tc>
        <w:tc>
          <w:tcPr>
            <w:tcW w:w="2950"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D555D0E">
            <w:pPr>
              <w:spacing w:line="320" w:lineRule="exact"/>
              <w:ind w:left="210" w:leftChars="100"/>
              <w:jc w:val="center"/>
              <w:rPr>
                <w:rFonts w:hint="eastAsia" w:ascii="仿宋" w:hAnsi="仿宋" w:eastAsia="仿宋" w:cs="仿宋"/>
                <w:b/>
                <w:szCs w:val="24"/>
              </w:rPr>
            </w:pPr>
            <w:r>
              <w:rPr>
                <w:rFonts w:hint="eastAsia" w:ascii="仿宋" w:hAnsi="仿宋" w:eastAsia="仿宋" w:cs="仿宋"/>
                <w:b/>
                <w:szCs w:val="24"/>
                <w:lang w:eastAsia="zh-CN"/>
              </w:rPr>
              <w:t>竞争性磋商文件</w:t>
            </w:r>
            <w:r>
              <w:rPr>
                <w:rFonts w:hint="eastAsia" w:ascii="仿宋" w:hAnsi="仿宋" w:eastAsia="仿宋" w:cs="仿宋"/>
                <w:b/>
                <w:szCs w:val="24"/>
              </w:rPr>
              <w:t>商务要求</w:t>
            </w:r>
          </w:p>
        </w:tc>
        <w:tc>
          <w:tcPr>
            <w:tcW w:w="2635"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CEFF69B">
            <w:pPr>
              <w:spacing w:line="320" w:lineRule="exact"/>
              <w:ind w:left="210" w:leftChars="100"/>
              <w:jc w:val="center"/>
              <w:rPr>
                <w:rFonts w:hint="eastAsia" w:ascii="仿宋" w:hAnsi="仿宋" w:eastAsia="仿宋" w:cs="仿宋"/>
                <w:b/>
                <w:szCs w:val="24"/>
              </w:rPr>
            </w:pPr>
            <w:r>
              <w:rPr>
                <w:rFonts w:hint="eastAsia" w:ascii="仿宋" w:hAnsi="仿宋" w:eastAsia="仿宋" w:cs="仿宋"/>
                <w:b/>
                <w:szCs w:val="24"/>
              </w:rPr>
              <w:t>投标文件商务响应</w:t>
            </w:r>
          </w:p>
        </w:tc>
        <w:tc>
          <w:tcPr>
            <w:tcW w:w="1701"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197C691">
            <w:pPr>
              <w:spacing w:line="320" w:lineRule="exact"/>
              <w:ind w:left="210" w:leftChars="100"/>
              <w:jc w:val="center"/>
              <w:rPr>
                <w:rFonts w:hint="eastAsia" w:ascii="仿宋" w:hAnsi="仿宋" w:eastAsia="仿宋" w:cs="仿宋"/>
                <w:b/>
                <w:szCs w:val="24"/>
              </w:rPr>
            </w:pPr>
            <w:r>
              <w:rPr>
                <w:rFonts w:hint="eastAsia" w:ascii="仿宋" w:hAnsi="仿宋" w:eastAsia="仿宋" w:cs="仿宋"/>
                <w:b/>
                <w:szCs w:val="24"/>
              </w:rPr>
              <w:t>偏离情况</w:t>
            </w:r>
          </w:p>
        </w:tc>
        <w:tc>
          <w:tcPr>
            <w:tcW w:w="1131" w:type="dxa"/>
            <w:tcBorders>
              <w:top w:val="double" w:color="auto" w:sz="4" w:space="0"/>
              <w:left w:val="single" w:color="auto" w:sz="4" w:space="0"/>
              <w:bottom w:val="single" w:color="auto" w:sz="4" w:space="0"/>
              <w:right w:val="double" w:color="auto" w:sz="4" w:space="0"/>
            </w:tcBorders>
            <w:noWrap w:val="0"/>
            <w:vAlign w:val="center"/>
          </w:tcPr>
          <w:p w14:paraId="1791A13E">
            <w:pPr>
              <w:spacing w:line="320" w:lineRule="exact"/>
              <w:ind w:left="210" w:leftChars="100"/>
              <w:jc w:val="center"/>
              <w:rPr>
                <w:rFonts w:hint="eastAsia" w:ascii="仿宋" w:hAnsi="仿宋" w:eastAsia="仿宋" w:cs="仿宋"/>
                <w:b/>
                <w:szCs w:val="24"/>
              </w:rPr>
            </w:pPr>
            <w:r>
              <w:rPr>
                <w:rFonts w:hint="eastAsia" w:ascii="仿宋" w:hAnsi="仿宋" w:eastAsia="仿宋" w:cs="仿宋"/>
                <w:b/>
                <w:szCs w:val="24"/>
              </w:rPr>
              <w:t>说明</w:t>
            </w:r>
          </w:p>
        </w:tc>
      </w:tr>
      <w:tr w14:paraId="4A454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28A18C2A">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84468F1">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FBE701E">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27C30C8">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07124059">
            <w:pPr>
              <w:spacing w:line="480" w:lineRule="exact"/>
              <w:ind w:left="210" w:leftChars="100"/>
              <w:rPr>
                <w:rFonts w:hint="eastAsia" w:ascii="仿宋" w:hAnsi="仿宋" w:eastAsia="仿宋" w:cs="仿宋"/>
                <w:szCs w:val="24"/>
              </w:rPr>
            </w:pPr>
          </w:p>
        </w:tc>
      </w:tr>
      <w:tr w14:paraId="4F0C3C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281AA9CA">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847438D">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7BB204E">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8CA3394">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15A99888">
            <w:pPr>
              <w:spacing w:line="480" w:lineRule="exact"/>
              <w:ind w:left="210" w:leftChars="100"/>
              <w:rPr>
                <w:rFonts w:hint="eastAsia" w:ascii="仿宋" w:hAnsi="仿宋" w:eastAsia="仿宋" w:cs="仿宋"/>
                <w:szCs w:val="24"/>
              </w:rPr>
            </w:pPr>
          </w:p>
        </w:tc>
      </w:tr>
      <w:tr w14:paraId="3C87E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1F3E33AC">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6B72C9F">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2A6A831">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577A840">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3918A958">
            <w:pPr>
              <w:spacing w:line="480" w:lineRule="exact"/>
              <w:ind w:left="210" w:leftChars="100"/>
              <w:rPr>
                <w:rFonts w:hint="eastAsia" w:ascii="仿宋" w:hAnsi="仿宋" w:eastAsia="仿宋" w:cs="仿宋"/>
                <w:szCs w:val="24"/>
              </w:rPr>
            </w:pPr>
          </w:p>
        </w:tc>
      </w:tr>
      <w:tr w14:paraId="5967C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6AE6ED64">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D2270DF">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372BAAD">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3D7584B">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247C0271">
            <w:pPr>
              <w:spacing w:line="480" w:lineRule="exact"/>
              <w:ind w:left="210" w:leftChars="100"/>
              <w:rPr>
                <w:rFonts w:hint="eastAsia" w:ascii="仿宋" w:hAnsi="仿宋" w:eastAsia="仿宋" w:cs="仿宋"/>
                <w:szCs w:val="24"/>
              </w:rPr>
            </w:pPr>
          </w:p>
        </w:tc>
      </w:tr>
      <w:tr w14:paraId="1C5FE9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0349A175">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492006B">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A7A4E59">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63FCCA8">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5946C524">
            <w:pPr>
              <w:spacing w:line="480" w:lineRule="exact"/>
              <w:ind w:left="210" w:leftChars="100"/>
              <w:rPr>
                <w:rFonts w:hint="eastAsia" w:ascii="仿宋" w:hAnsi="仿宋" w:eastAsia="仿宋" w:cs="仿宋"/>
                <w:szCs w:val="24"/>
              </w:rPr>
            </w:pPr>
          </w:p>
        </w:tc>
      </w:tr>
      <w:tr w14:paraId="7C5030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1F5DEC34">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D33B1C2">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68FFD3C">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25BE6FE">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4C8FCA01">
            <w:pPr>
              <w:spacing w:line="480" w:lineRule="exact"/>
              <w:ind w:left="210" w:leftChars="100"/>
              <w:rPr>
                <w:rFonts w:hint="eastAsia" w:ascii="仿宋" w:hAnsi="仿宋" w:eastAsia="仿宋" w:cs="仿宋"/>
                <w:szCs w:val="24"/>
              </w:rPr>
            </w:pPr>
          </w:p>
        </w:tc>
      </w:tr>
      <w:tr w14:paraId="107C1F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67F52746">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192C048">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1833C89">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C3B2214">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0CBB85C1">
            <w:pPr>
              <w:spacing w:line="480" w:lineRule="exact"/>
              <w:ind w:left="210" w:leftChars="100"/>
              <w:rPr>
                <w:rFonts w:hint="eastAsia" w:ascii="仿宋" w:hAnsi="仿宋" w:eastAsia="仿宋" w:cs="仿宋"/>
                <w:szCs w:val="24"/>
              </w:rPr>
            </w:pPr>
          </w:p>
        </w:tc>
      </w:tr>
      <w:tr w14:paraId="00C1D9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5892A25B">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4866359">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24CE0EC">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5C28FB3">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56CA39F8">
            <w:pPr>
              <w:spacing w:line="480" w:lineRule="exact"/>
              <w:ind w:left="210" w:leftChars="100"/>
              <w:rPr>
                <w:rFonts w:hint="eastAsia" w:ascii="仿宋" w:hAnsi="仿宋" w:eastAsia="仿宋" w:cs="仿宋"/>
                <w:szCs w:val="24"/>
              </w:rPr>
            </w:pPr>
          </w:p>
        </w:tc>
      </w:tr>
      <w:tr w14:paraId="03E75F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3624BA32">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9E0EB26">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A83723D">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9161BE3">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642B79D8">
            <w:pPr>
              <w:spacing w:line="480" w:lineRule="exact"/>
              <w:ind w:left="210" w:leftChars="100"/>
              <w:rPr>
                <w:rFonts w:hint="eastAsia" w:ascii="仿宋" w:hAnsi="仿宋" w:eastAsia="仿宋" w:cs="仿宋"/>
                <w:szCs w:val="24"/>
              </w:rPr>
            </w:pPr>
          </w:p>
        </w:tc>
      </w:tr>
      <w:tr w14:paraId="1B47D6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1523451E">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3DC9516">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47A0F5B">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81378B7">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66FC06FA">
            <w:pPr>
              <w:spacing w:line="480" w:lineRule="exact"/>
              <w:ind w:left="210" w:leftChars="100"/>
              <w:rPr>
                <w:rFonts w:hint="eastAsia" w:ascii="仿宋" w:hAnsi="仿宋" w:eastAsia="仿宋" w:cs="仿宋"/>
                <w:szCs w:val="24"/>
              </w:rPr>
            </w:pPr>
          </w:p>
        </w:tc>
      </w:tr>
      <w:tr w14:paraId="776B0F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2E89F0EE">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2358B92">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37DFE2E">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E9DA2F9">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3309F03D">
            <w:pPr>
              <w:spacing w:line="480" w:lineRule="exact"/>
              <w:ind w:left="210" w:leftChars="100"/>
              <w:rPr>
                <w:rFonts w:hint="eastAsia" w:ascii="仿宋" w:hAnsi="仿宋" w:eastAsia="仿宋" w:cs="仿宋"/>
                <w:szCs w:val="24"/>
              </w:rPr>
            </w:pPr>
          </w:p>
        </w:tc>
      </w:tr>
      <w:tr w14:paraId="68FA22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0F675958">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FD0925B">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47FB081">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BF2087E">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3B10B5C2">
            <w:pPr>
              <w:spacing w:line="480" w:lineRule="exact"/>
              <w:ind w:left="210" w:leftChars="100"/>
              <w:rPr>
                <w:rFonts w:hint="eastAsia" w:ascii="仿宋" w:hAnsi="仿宋" w:eastAsia="仿宋" w:cs="仿宋"/>
                <w:szCs w:val="24"/>
              </w:rPr>
            </w:pPr>
          </w:p>
        </w:tc>
      </w:tr>
      <w:tr w14:paraId="4EFEF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49B91FA6">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0C0D9CD">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F641043">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2E23415">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4B6A81CA">
            <w:pPr>
              <w:spacing w:line="480" w:lineRule="exact"/>
              <w:ind w:left="210" w:leftChars="100"/>
              <w:rPr>
                <w:rFonts w:hint="eastAsia" w:ascii="仿宋" w:hAnsi="仿宋" w:eastAsia="仿宋" w:cs="仿宋"/>
                <w:szCs w:val="24"/>
              </w:rPr>
            </w:pPr>
          </w:p>
        </w:tc>
      </w:tr>
      <w:tr w14:paraId="3A3255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06D9A557">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9D5D7F5">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B93F770">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3FC339F">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11B64CD2">
            <w:pPr>
              <w:spacing w:line="480" w:lineRule="exact"/>
              <w:ind w:left="210" w:leftChars="100"/>
              <w:rPr>
                <w:rFonts w:hint="eastAsia" w:ascii="仿宋" w:hAnsi="仿宋" w:eastAsia="仿宋" w:cs="仿宋"/>
                <w:szCs w:val="24"/>
              </w:rPr>
            </w:pPr>
          </w:p>
        </w:tc>
      </w:tr>
      <w:tr w14:paraId="6CDBE4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double" w:color="auto" w:sz="4" w:space="0"/>
              <w:right w:val="single" w:color="auto" w:sz="4" w:space="0"/>
            </w:tcBorders>
            <w:noWrap w:val="0"/>
            <w:tcMar>
              <w:top w:w="57" w:type="dxa"/>
              <w:left w:w="28" w:type="dxa"/>
              <w:bottom w:w="57" w:type="dxa"/>
              <w:right w:w="28" w:type="dxa"/>
            </w:tcMar>
            <w:vAlign w:val="center"/>
          </w:tcPr>
          <w:p w14:paraId="4266E34B">
            <w:pPr>
              <w:spacing w:line="480" w:lineRule="exact"/>
              <w:ind w:left="210" w:leftChars="100"/>
              <w:rPr>
                <w:rFonts w:hint="eastAsia" w:ascii="仿宋" w:hAnsi="仿宋" w:eastAsia="仿宋" w:cs="仿宋"/>
                <w:szCs w:val="24"/>
              </w:rPr>
            </w:pPr>
          </w:p>
        </w:tc>
        <w:tc>
          <w:tcPr>
            <w:tcW w:w="2950"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14:paraId="5092556D">
            <w:pPr>
              <w:spacing w:line="480" w:lineRule="exact"/>
              <w:ind w:left="210" w:leftChars="100"/>
              <w:rPr>
                <w:rFonts w:hint="eastAsia" w:ascii="仿宋" w:hAnsi="仿宋" w:eastAsia="仿宋" w:cs="仿宋"/>
                <w:szCs w:val="24"/>
              </w:rPr>
            </w:pPr>
          </w:p>
        </w:tc>
        <w:tc>
          <w:tcPr>
            <w:tcW w:w="2635"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14:paraId="199E3230">
            <w:pPr>
              <w:spacing w:line="480" w:lineRule="exact"/>
              <w:ind w:left="210" w:leftChars="100"/>
              <w:rPr>
                <w:rFonts w:hint="eastAsia" w:ascii="仿宋" w:hAnsi="仿宋" w:eastAsia="仿宋" w:cs="仿宋"/>
                <w:szCs w:val="24"/>
              </w:rPr>
            </w:pPr>
          </w:p>
        </w:tc>
        <w:tc>
          <w:tcPr>
            <w:tcW w:w="1701"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14:paraId="62D7EB3F">
            <w:pPr>
              <w:spacing w:line="480" w:lineRule="exact"/>
              <w:ind w:left="210" w:leftChars="100"/>
              <w:rPr>
                <w:rFonts w:hint="eastAsia" w:ascii="仿宋" w:hAnsi="仿宋" w:eastAsia="仿宋" w:cs="仿宋"/>
                <w:szCs w:val="24"/>
              </w:rPr>
            </w:pPr>
          </w:p>
        </w:tc>
        <w:tc>
          <w:tcPr>
            <w:tcW w:w="1131" w:type="dxa"/>
            <w:tcBorders>
              <w:top w:val="single" w:color="auto" w:sz="4" w:space="0"/>
              <w:left w:val="single" w:color="auto" w:sz="4" w:space="0"/>
              <w:bottom w:val="double" w:color="auto" w:sz="4" w:space="0"/>
              <w:right w:val="double" w:color="auto" w:sz="4" w:space="0"/>
            </w:tcBorders>
            <w:noWrap w:val="0"/>
            <w:vAlign w:val="center"/>
          </w:tcPr>
          <w:p w14:paraId="691D1427">
            <w:pPr>
              <w:spacing w:line="480" w:lineRule="exact"/>
              <w:ind w:left="210" w:leftChars="100"/>
              <w:rPr>
                <w:rFonts w:hint="eastAsia" w:ascii="仿宋" w:hAnsi="仿宋" w:eastAsia="仿宋" w:cs="仿宋"/>
                <w:szCs w:val="24"/>
              </w:rPr>
            </w:pPr>
          </w:p>
        </w:tc>
      </w:tr>
    </w:tbl>
    <w:p w14:paraId="455D862D">
      <w:pPr>
        <w:widowControl/>
        <w:jc w:val="left"/>
        <w:rPr>
          <w:rFonts w:hint="eastAsia" w:ascii="仿宋" w:hAnsi="仿宋" w:eastAsia="仿宋" w:cs="仿宋"/>
          <w:szCs w:val="24"/>
          <w:lang w:eastAsia="zh-CN"/>
        </w:rPr>
      </w:pPr>
      <w:r>
        <w:rPr>
          <w:rFonts w:hint="eastAsia" w:ascii="仿宋" w:hAnsi="仿宋" w:eastAsia="仿宋" w:cs="仿宋"/>
          <w:b/>
          <w:bCs/>
          <w:color w:val="000000"/>
          <w:kern w:val="0"/>
          <w:szCs w:val="24"/>
          <w:lang w:bidi="ar"/>
        </w:rPr>
        <w:t>注：商务偏离表应按照</w:t>
      </w:r>
      <w:r>
        <w:rPr>
          <w:rFonts w:hint="eastAsia" w:ascii="仿宋" w:hAnsi="仿宋" w:eastAsia="仿宋" w:cs="仿宋"/>
          <w:b/>
          <w:bCs/>
          <w:color w:val="000000"/>
          <w:kern w:val="0"/>
          <w:szCs w:val="24"/>
          <w:lang w:eastAsia="zh-CN" w:bidi="ar"/>
        </w:rPr>
        <w:t>竞争性磋商文件</w:t>
      </w:r>
      <w:r>
        <w:rPr>
          <w:rFonts w:hint="eastAsia" w:ascii="仿宋" w:hAnsi="仿宋" w:eastAsia="仿宋" w:cs="仿宋"/>
          <w:b/>
          <w:bCs/>
          <w:color w:val="000000"/>
          <w:kern w:val="0"/>
          <w:szCs w:val="24"/>
          <w:lang w:bidi="ar"/>
        </w:rPr>
        <w:t>“第五部分 商务要求”中逐条响应，“偏离情况”应根据实际响应情况注明：正偏离或无偏离。商务偏离不得出现负偏离，否则按无效文件处理</w:t>
      </w:r>
      <w:r>
        <w:rPr>
          <w:rFonts w:hint="eastAsia" w:ascii="仿宋" w:hAnsi="仿宋" w:eastAsia="仿宋" w:cs="仿宋"/>
          <w:b/>
          <w:bCs/>
          <w:color w:val="000000"/>
          <w:kern w:val="0"/>
          <w:szCs w:val="24"/>
          <w:lang w:eastAsia="zh-CN" w:bidi="ar"/>
        </w:rPr>
        <w:t>。</w:t>
      </w:r>
    </w:p>
    <w:p w14:paraId="0A876746">
      <w:pPr>
        <w:widowControl/>
        <w:jc w:val="left"/>
        <w:rPr>
          <w:rFonts w:hint="eastAsia" w:ascii="仿宋" w:hAnsi="仿宋" w:eastAsia="仿宋" w:cs="仿宋"/>
        </w:rPr>
      </w:pPr>
      <w:r>
        <w:rPr>
          <w:rFonts w:hint="eastAsia" w:ascii="仿宋" w:hAnsi="仿宋" w:eastAsia="仿宋" w:cs="仿宋"/>
          <w:color w:val="000000"/>
          <w:kern w:val="0"/>
          <w:szCs w:val="24"/>
          <w:lang w:bidi="ar"/>
        </w:rPr>
        <w:t xml:space="preserve">法定代表人（签字或盖章）： </w:t>
      </w:r>
    </w:p>
    <w:p w14:paraId="676D17EB">
      <w:pPr>
        <w:widowControl/>
        <w:jc w:val="left"/>
        <w:rPr>
          <w:rFonts w:hint="eastAsia" w:ascii="仿宋" w:hAnsi="仿宋" w:eastAsia="仿宋" w:cs="仿宋"/>
        </w:rPr>
      </w:pPr>
      <w:r>
        <w:rPr>
          <w:rFonts w:hint="eastAsia" w:ascii="仿宋" w:hAnsi="仿宋" w:eastAsia="仿宋" w:cs="仿宋"/>
          <w:color w:val="000000"/>
          <w:kern w:val="0"/>
          <w:szCs w:val="24"/>
          <w:lang w:bidi="ar"/>
        </w:rPr>
        <w:t>投标人单位：（公章）</w:t>
      </w:r>
    </w:p>
    <w:p w14:paraId="0FD4B0C3">
      <w:pPr>
        <w:keepNext w:val="0"/>
        <w:keepLines w:val="0"/>
        <w:pageBreakBefore w:val="0"/>
        <w:widowControl w:val="0"/>
        <w:numPr>
          <w:ilvl w:val="0"/>
          <w:numId w:val="0"/>
        </w:numPr>
        <w:kinsoku w:val="0"/>
        <w:overflowPunct/>
        <w:topLinePunct w:val="0"/>
        <w:bidi w:val="0"/>
        <w:spacing w:line="440" w:lineRule="exact"/>
        <w:jc w:val="both"/>
        <w:rPr>
          <w:rFonts w:hint="eastAsia" w:ascii="仿宋" w:hAnsi="仿宋" w:eastAsia="仿宋" w:cs="仿宋"/>
          <w:b/>
          <w:color w:val="auto"/>
          <w:sz w:val="28"/>
          <w:szCs w:val="28"/>
          <w:lang w:val="en-US" w:eastAsia="zh-CN"/>
        </w:rPr>
      </w:pPr>
    </w:p>
    <w:p w14:paraId="63C6EB9E">
      <w:pPr>
        <w:keepNext w:val="0"/>
        <w:keepLines w:val="0"/>
        <w:pageBreakBefore w:val="0"/>
        <w:widowControl w:val="0"/>
        <w:numPr>
          <w:ilvl w:val="0"/>
          <w:numId w:val="0"/>
        </w:numPr>
        <w:kinsoku w:val="0"/>
        <w:overflowPunct/>
        <w:topLinePunct w:val="0"/>
        <w:bidi w:val="0"/>
        <w:spacing w:line="440" w:lineRule="exact"/>
        <w:jc w:val="both"/>
        <w:rPr>
          <w:rFonts w:hint="eastAsia" w:ascii="仿宋" w:hAnsi="仿宋" w:eastAsia="仿宋" w:cs="仿宋"/>
          <w:b/>
          <w:color w:val="auto"/>
          <w:sz w:val="28"/>
          <w:szCs w:val="28"/>
          <w:lang w:val="en-US" w:eastAsia="zh-CN"/>
        </w:rPr>
      </w:pPr>
    </w:p>
    <w:p w14:paraId="3C252D88">
      <w:pPr>
        <w:keepNext w:val="0"/>
        <w:keepLines w:val="0"/>
        <w:pageBreakBefore w:val="0"/>
        <w:widowControl w:val="0"/>
        <w:numPr>
          <w:ilvl w:val="0"/>
          <w:numId w:val="0"/>
        </w:numPr>
        <w:kinsoku w:val="0"/>
        <w:overflowPunct/>
        <w:topLinePunct w:val="0"/>
        <w:bidi w:val="0"/>
        <w:spacing w:line="440" w:lineRule="exact"/>
        <w:jc w:val="both"/>
        <w:rPr>
          <w:rFonts w:hint="eastAsia" w:ascii="仿宋" w:hAnsi="仿宋" w:eastAsia="仿宋" w:cs="仿宋"/>
          <w:b/>
          <w:color w:val="auto"/>
          <w:sz w:val="28"/>
          <w:szCs w:val="28"/>
          <w:lang w:val="en-US" w:eastAsia="zh-CN"/>
        </w:rPr>
      </w:pPr>
    </w:p>
    <w:p w14:paraId="660F3E0E">
      <w:pPr>
        <w:keepNext w:val="0"/>
        <w:keepLines w:val="0"/>
        <w:pageBreakBefore w:val="0"/>
        <w:widowControl w:val="0"/>
        <w:numPr>
          <w:ilvl w:val="0"/>
          <w:numId w:val="0"/>
        </w:numPr>
        <w:kinsoku w:val="0"/>
        <w:overflowPunct/>
        <w:topLinePunct w:val="0"/>
        <w:bidi w:val="0"/>
        <w:spacing w:line="440" w:lineRule="exact"/>
        <w:jc w:val="both"/>
        <w:rPr>
          <w:rFonts w:hint="eastAsia" w:ascii="仿宋" w:hAnsi="仿宋" w:eastAsia="仿宋" w:cs="仿宋"/>
          <w:b/>
          <w:color w:val="auto"/>
          <w:sz w:val="28"/>
          <w:szCs w:val="28"/>
          <w:lang w:val="en-US" w:eastAsia="zh-CN"/>
        </w:rPr>
      </w:pPr>
    </w:p>
    <w:p w14:paraId="4E36AA59">
      <w:pPr>
        <w:keepNext w:val="0"/>
        <w:keepLines w:val="0"/>
        <w:pageBreakBefore w:val="0"/>
        <w:widowControl w:val="0"/>
        <w:numPr>
          <w:ilvl w:val="0"/>
          <w:numId w:val="0"/>
        </w:numPr>
        <w:kinsoku w:val="0"/>
        <w:overflowPunct/>
        <w:topLinePunct w:val="0"/>
        <w:bidi w:val="0"/>
        <w:spacing w:line="440" w:lineRule="exact"/>
        <w:ind w:leftChars="0"/>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七、业绩</w:t>
      </w:r>
    </w:p>
    <w:p w14:paraId="26B07A4C">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08DBA6ED">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7C01E4C4">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69C8DA5D">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1642BDFE">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74BF1471">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4AD31876">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40C3543C">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23FF856C">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34B8569E">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2B9286DA">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395052EB">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1CEEDA2B">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11FADEBB">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5C9F35DD">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2C39BA1E">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67753751">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6341F300">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07EAADC0">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19B8821F">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33D3F1F3">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21CD2CCB">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028DFD4C">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17BE0D57">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10821CF3">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13DC0D99">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23852F78">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39AAE731">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3717BCF2">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0A9E8FF7">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28"/>
          <w:szCs w:val="28"/>
          <w:lang w:val="en-US" w:eastAsia="zh-CN"/>
        </w:rPr>
      </w:pPr>
    </w:p>
    <w:p w14:paraId="1222A66B">
      <w:pPr>
        <w:keepNext w:val="0"/>
        <w:keepLines w:val="0"/>
        <w:pageBreakBefore w:val="0"/>
        <w:widowControl w:val="0"/>
        <w:numPr>
          <w:ilvl w:val="0"/>
          <w:numId w:val="0"/>
        </w:numPr>
        <w:kinsoku w:val="0"/>
        <w:overflowPunct/>
        <w:topLinePunct w:val="0"/>
        <w:bidi w:val="0"/>
        <w:spacing w:line="440" w:lineRule="exact"/>
        <w:jc w:val="center"/>
        <w:rPr>
          <w:rFonts w:hint="eastAsia" w:ascii="仿宋" w:hAnsi="仿宋" w:eastAsia="仿宋" w:cs="仿宋"/>
          <w:b/>
          <w:color w:val="auto"/>
          <w:sz w:val="40"/>
          <w:szCs w:val="40"/>
          <w:lang w:val="en-US" w:eastAsia="zh-CN"/>
        </w:rPr>
      </w:pPr>
      <w:r>
        <w:rPr>
          <w:rFonts w:hint="eastAsia" w:ascii="仿宋" w:hAnsi="仿宋" w:eastAsia="仿宋" w:cs="仿宋"/>
          <w:b/>
          <w:color w:val="auto"/>
          <w:sz w:val="28"/>
          <w:szCs w:val="28"/>
          <w:lang w:val="en-US" w:eastAsia="zh-CN"/>
        </w:rPr>
        <w:t>八、供应商拒绝政府采购领域商业贿赂承诺书</w:t>
      </w:r>
    </w:p>
    <w:p w14:paraId="36BCACCE">
      <w:pPr>
        <w:pStyle w:val="7"/>
        <w:rPr>
          <w:rFonts w:hint="eastAsia" w:ascii="仿宋" w:hAnsi="仿宋" w:eastAsia="仿宋" w:cs="仿宋"/>
          <w:lang w:val="en-US" w:eastAsia="zh-CN"/>
        </w:rPr>
      </w:pPr>
    </w:p>
    <w:p w14:paraId="5661EB0D">
      <w:pPr>
        <w:keepNext w:val="0"/>
        <w:keepLines w:val="0"/>
        <w:pageBreakBefore w:val="0"/>
        <w:overflowPunct/>
        <w:topLinePunct w:val="0"/>
        <w:bidi w:val="0"/>
        <w:spacing w:line="44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陕西省政府采购投标人</w:t>
      </w:r>
    </w:p>
    <w:p w14:paraId="094834E0">
      <w:pPr>
        <w:keepNext w:val="0"/>
        <w:keepLines w:val="0"/>
        <w:pageBreakBefore w:val="0"/>
        <w:overflowPunct/>
        <w:topLinePunct w:val="0"/>
        <w:bidi w:val="0"/>
        <w:spacing w:line="44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拒绝政府采购领域商业贿赂承诺书</w:t>
      </w:r>
    </w:p>
    <w:p w14:paraId="658ED6EC">
      <w:pPr>
        <w:pStyle w:val="7"/>
        <w:rPr>
          <w:rFonts w:hint="eastAsia" w:ascii="仿宋" w:hAnsi="仿宋" w:eastAsia="仿宋" w:cs="仿宋"/>
        </w:rPr>
      </w:pPr>
    </w:p>
    <w:p w14:paraId="3FD479F4">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为响应党中央、国务院关于治理政府采购领域商业贿赂行为的号召，我单位在此庄严承诺： </w:t>
      </w:r>
    </w:p>
    <w:p w14:paraId="20BCD17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1、在参与政府采购活动中遵纪守法、诚信经营、公平竞标。 </w:t>
      </w:r>
    </w:p>
    <w:p w14:paraId="582E106E">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2、不向政府采购人、采购</w:t>
      </w:r>
      <w:bookmarkStart w:id="88" w:name="_GoBack"/>
      <w:bookmarkEnd w:id="88"/>
      <w:r>
        <w:rPr>
          <w:rFonts w:hint="eastAsia" w:ascii="仿宋" w:hAnsi="仿宋" w:eastAsia="仿宋" w:cs="仿宋"/>
          <w:sz w:val="24"/>
          <w:szCs w:val="24"/>
          <w:lang w:val="en-US" w:eastAsia="zh-CN"/>
        </w:rPr>
        <w:t xml:space="preserve">代理机构和政府采购评审专家进行任何形式的商业贿赂以谋取交易机会。 </w:t>
      </w:r>
    </w:p>
    <w:p w14:paraId="549888C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3、不向政府采购代理机构和采购人提供虚假资质文件或采用虚假应标方式参与政府采购市场竞争并谋取中标、成交。 </w:t>
      </w:r>
    </w:p>
    <w:p w14:paraId="1E9361E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4、不采取“围标、陪标”等商业欺诈手段获得政府采购定单。 </w:t>
      </w:r>
    </w:p>
    <w:p w14:paraId="7D0A6404">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5、不采取不正当手段诋毁、排挤其他投标人。 </w:t>
      </w:r>
    </w:p>
    <w:p w14:paraId="7E3B1A08">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6、不在提供商品和服务时“偷梁换柱、以次充好”损害采购人的合法权益。 </w:t>
      </w:r>
    </w:p>
    <w:p w14:paraId="7859E25E">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7、不与采购人、采购代理机构政府采购评审专家或其它投标人恶意串通，进行质疑和投诉，维护政府采购市场秩序。 </w:t>
      </w:r>
    </w:p>
    <w:p w14:paraId="7E020BB8">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8、尊重和接受政府采购监督管理部门的监督和政府采购代理机构采购采购要求，承担因违约行为给采购人造成的损失。 </w:t>
      </w:r>
    </w:p>
    <w:p w14:paraId="2948252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9、不发生其他有悖于政府采购公开、公平、公正和诚信原则的行为。 </w:t>
      </w:r>
    </w:p>
    <w:p w14:paraId="6C18CA81">
      <w:pPr>
        <w:spacing w:line="360" w:lineRule="auto"/>
        <w:ind w:firstLine="480" w:firstLineChars="200"/>
        <w:rPr>
          <w:rFonts w:hint="eastAsia" w:ascii="仿宋" w:hAnsi="仿宋" w:eastAsia="仿宋" w:cs="仿宋"/>
          <w:sz w:val="24"/>
          <w:szCs w:val="24"/>
          <w:lang w:val="en-US" w:eastAsia="zh-CN"/>
        </w:rPr>
      </w:pPr>
    </w:p>
    <w:p w14:paraId="0DB16D73">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承诺单位：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（盖章） </w:t>
      </w:r>
    </w:p>
    <w:p w14:paraId="16F327D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(法定代表人私章) </w:t>
      </w:r>
    </w:p>
    <w:p w14:paraId="6209C7E8">
      <w:pPr>
        <w:spacing w:line="360" w:lineRule="auto"/>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u w:val="single"/>
          <w:lang w:val="en-US" w:eastAsia="zh-CN"/>
        </w:rPr>
        <w:t xml:space="preserve">                                        </w:t>
      </w:r>
    </w:p>
    <w:p w14:paraId="53EE335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邮编：</w:t>
      </w:r>
      <w:r>
        <w:rPr>
          <w:rFonts w:hint="eastAsia" w:ascii="仿宋" w:hAnsi="仿宋" w:eastAsia="仿宋" w:cs="仿宋"/>
          <w:sz w:val="24"/>
          <w:szCs w:val="24"/>
          <w:u w:val="single"/>
          <w:lang w:val="en-US" w:eastAsia="zh-CN"/>
        </w:rPr>
        <w:t xml:space="preserve">                                        </w:t>
      </w:r>
    </w:p>
    <w:p w14:paraId="3A32DFDD">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r>
        <w:rPr>
          <w:rFonts w:hint="eastAsia" w:ascii="仿宋" w:hAnsi="仿宋" w:eastAsia="仿宋" w:cs="仿宋"/>
          <w:sz w:val="24"/>
          <w:szCs w:val="24"/>
          <w:u w:val="single"/>
          <w:lang w:val="en-US" w:eastAsia="zh-CN"/>
        </w:rPr>
        <w:t xml:space="preserve">                                        </w:t>
      </w:r>
    </w:p>
    <w:p w14:paraId="690F623A">
      <w:pPr>
        <w:spacing w:line="360" w:lineRule="auto"/>
        <w:ind w:firstLine="480" w:firstLineChars="200"/>
        <w:rPr>
          <w:rFonts w:hint="eastAsia" w:ascii="仿宋" w:hAnsi="仿宋" w:eastAsia="仿宋" w:cs="仿宋"/>
          <w:sz w:val="24"/>
          <w:szCs w:val="24"/>
          <w:lang w:val="en-US" w:eastAsia="zh-CN"/>
        </w:rPr>
      </w:pPr>
    </w:p>
    <w:p w14:paraId="417A99CF">
      <w:pPr>
        <w:spacing w:line="360" w:lineRule="auto"/>
        <w:ind w:firstLine="480" w:firstLineChars="200"/>
        <w:rPr>
          <w:rFonts w:hint="eastAsia" w:ascii="仿宋" w:hAnsi="仿宋" w:eastAsia="仿宋" w:cs="仿宋"/>
          <w:sz w:val="24"/>
          <w:szCs w:val="24"/>
          <w:lang w:val="en-US" w:eastAsia="zh-CN"/>
        </w:rPr>
      </w:pPr>
    </w:p>
    <w:p w14:paraId="05BD6141">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p w14:paraId="53491417">
      <w:pPr>
        <w:rPr>
          <w:rFonts w:hint="eastAsia" w:ascii="仿宋" w:hAnsi="仿宋" w:eastAsia="仿宋" w:cs="仿宋"/>
        </w:rPr>
      </w:pPr>
    </w:p>
    <w:sectPr>
      <w:pgSz w:w="11905" w:h="16838"/>
      <w:pgMar w:top="1440" w:right="1247" w:bottom="1440" w:left="1247" w:header="935" w:footer="1020" w:gutter="0"/>
      <w:pgBorders>
        <w:top w:val="none" w:sz="0" w:space="0"/>
        <w:left w:val="none" w:sz="0" w:space="0"/>
        <w:bottom w:val="none" w:sz="0" w:space="0"/>
        <w:right w:val="none" w:sz="0" w:space="0"/>
      </w:pgBorders>
      <w:pgNumType w:fmt="decimal"/>
      <w:cols w:space="0" w:num="1"/>
      <w:rtlGutter w:val="0"/>
      <w:docGrid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8CB0">
    <w:pPr>
      <w:pStyle w:val="16"/>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59D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F64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DD52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1DD529">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AB8E">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F6E4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CF6E4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DA13">
    <w:pPr>
      <w:pStyle w:val="17"/>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1A2CC">
    <w:pPr>
      <w:pStyle w:val="17"/>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43E58"/>
    <w:multiLevelType w:val="singleLevel"/>
    <w:tmpl w:val="86343E58"/>
    <w:lvl w:ilvl="0" w:tentative="0">
      <w:start w:val="1"/>
      <w:numFmt w:val="decimal"/>
      <w:suff w:val="nothing"/>
      <w:lvlText w:val="（%1）"/>
      <w:lvlJc w:val="left"/>
    </w:lvl>
  </w:abstractNum>
  <w:abstractNum w:abstractNumId="1">
    <w:nsid w:val="ACE90B8F"/>
    <w:multiLevelType w:val="singleLevel"/>
    <w:tmpl w:val="ACE90B8F"/>
    <w:lvl w:ilvl="0" w:tentative="0">
      <w:start w:val="2"/>
      <w:numFmt w:val="decimal"/>
      <w:suff w:val="nothing"/>
      <w:lvlText w:val="%1）"/>
      <w:lvlJc w:val="left"/>
    </w:lvl>
  </w:abstractNum>
  <w:abstractNum w:abstractNumId="2">
    <w:nsid w:val="BE2140C3"/>
    <w:multiLevelType w:val="singleLevel"/>
    <w:tmpl w:val="BE2140C3"/>
    <w:lvl w:ilvl="0" w:tentative="0">
      <w:start w:val="1"/>
      <w:numFmt w:val="chineseCounting"/>
      <w:suff w:val="nothing"/>
      <w:lvlText w:val="%1、"/>
      <w:lvlJc w:val="left"/>
      <w:pPr>
        <w:ind w:left="630"/>
      </w:pPr>
      <w:rPr>
        <w:rFonts w:hint="eastAsia"/>
      </w:rPr>
    </w:lvl>
  </w:abstractNum>
  <w:abstractNum w:abstractNumId="3">
    <w:nsid w:val="1E1CD770"/>
    <w:multiLevelType w:val="singleLevel"/>
    <w:tmpl w:val="1E1CD770"/>
    <w:lvl w:ilvl="0" w:tentative="0">
      <w:start w:val="1"/>
      <w:numFmt w:val="decimal"/>
      <w:suff w:val="nothing"/>
      <w:lvlText w:val="（%1）"/>
      <w:lvlJc w:val="left"/>
    </w:lvl>
  </w:abstractNum>
  <w:abstractNum w:abstractNumId="4">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1"/>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577F7CDB"/>
    <w:multiLevelType w:val="singleLevel"/>
    <w:tmpl w:val="577F7CDB"/>
    <w:lvl w:ilvl="0" w:tentative="0">
      <w:start w:val="1"/>
      <w:numFmt w:val="decimal"/>
      <w:suff w:val="nothing"/>
      <w:lvlText w:val="%1、"/>
      <w:lvlJc w:val="left"/>
    </w:lvl>
  </w:abstractNum>
  <w:abstractNum w:abstractNumId="6">
    <w:nsid w:val="672E60AF"/>
    <w:multiLevelType w:val="singleLevel"/>
    <w:tmpl w:val="672E60AF"/>
    <w:lvl w:ilvl="0" w:tentative="0">
      <w:start w:val="1"/>
      <w:numFmt w:val="decimal"/>
      <w:suff w:val="nothing"/>
      <w:lvlText w:val="（%1）"/>
      <w:lvlJc w:val="left"/>
    </w:lvl>
  </w:abstractNum>
  <w:num w:numId="1">
    <w:abstractNumId w:val="4"/>
  </w:num>
  <w:num w:numId="2">
    <w:abstractNumId w:val="6"/>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dit="readOnly"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A64C4"/>
    <w:rsid w:val="001F73DC"/>
    <w:rsid w:val="00237A6E"/>
    <w:rsid w:val="003034CD"/>
    <w:rsid w:val="00303F39"/>
    <w:rsid w:val="0031380D"/>
    <w:rsid w:val="004437E1"/>
    <w:rsid w:val="005F65CD"/>
    <w:rsid w:val="006E1F21"/>
    <w:rsid w:val="007A6F63"/>
    <w:rsid w:val="008322BB"/>
    <w:rsid w:val="008B5614"/>
    <w:rsid w:val="00975D66"/>
    <w:rsid w:val="0099719F"/>
    <w:rsid w:val="00A40483"/>
    <w:rsid w:val="00A508D1"/>
    <w:rsid w:val="00B71E49"/>
    <w:rsid w:val="00BF0E19"/>
    <w:rsid w:val="00C14B91"/>
    <w:rsid w:val="00D26D9F"/>
    <w:rsid w:val="00E645F8"/>
    <w:rsid w:val="00EA40E8"/>
    <w:rsid w:val="00EB417B"/>
    <w:rsid w:val="00EF5BA2"/>
    <w:rsid w:val="00F057A5"/>
    <w:rsid w:val="00F52A8D"/>
    <w:rsid w:val="00FF65F7"/>
    <w:rsid w:val="01042CD0"/>
    <w:rsid w:val="01056B15"/>
    <w:rsid w:val="011937D7"/>
    <w:rsid w:val="011E7A06"/>
    <w:rsid w:val="01211AD4"/>
    <w:rsid w:val="01282E62"/>
    <w:rsid w:val="01296F5C"/>
    <w:rsid w:val="012B2944"/>
    <w:rsid w:val="013D378C"/>
    <w:rsid w:val="014C34CF"/>
    <w:rsid w:val="015468C6"/>
    <w:rsid w:val="015E2E6C"/>
    <w:rsid w:val="01623BB8"/>
    <w:rsid w:val="01671BDD"/>
    <w:rsid w:val="016966C8"/>
    <w:rsid w:val="016C5A02"/>
    <w:rsid w:val="01733597"/>
    <w:rsid w:val="01761E20"/>
    <w:rsid w:val="017A766A"/>
    <w:rsid w:val="018C1A4B"/>
    <w:rsid w:val="018E53BB"/>
    <w:rsid w:val="019422A6"/>
    <w:rsid w:val="01992300"/>
    <w:rsid w:val="019E5991"/>
    <w:rsid w:val="01AB59F3"/>
    <w:rsid w:val="01B97F5E"/>
    <w:rsid w:val="01BB689F"/>
    <w:rsid w:val="01C25065"/>
    <w:rsid w:val="01D32DCE"/>
    <w:rsid w:val="01DA23AF"/>
    <w:rsid w:val="01E274B5"/>
    <w:rsid w:val="01FD42EF"/>
    <w:rsid w:val="02092C94"/>
    <w:rsid w:val="020B624D"/>
    <w:rsid w:val="020E6CE9"/>
    <w:rsid w:val="02113336"/>
    <w:rsid w:val="02150963"/>
    <w:rsid w:val="0224362A"/>
    <w:rsid w:val="022B2C0A"/>
    <w:rsid w:val="023450B2"/>
    <w:rsid w:val="024737BC"/>
    <w:rsid w:val="024912E2"/>
    <w:rsid w:val="024C4677"/>
    <w:rsid w:val="025263E9"/>
    <w:rsid w:val="0260561A"/>
    <w:rsid w:val="026121FC"/>
    <w:rsid w:val="026B62A8"/>
    <w:rsid w:val="0270686F"/>
    <w:rsid w:val="02783976"/>
    <w:rsid w:val="027A08A3"/>
    <w:rsid w:val="02832A46"/>
    <w:rsid w:val="0288005D"/>
    <w:rsid w:val="028E4F47"/>
    <w:rsid w:val="029C1412"/>
    <w:rsid w:val="02A4476B"/>
    <w:rsid w:val="02C82D8F"/>
    <w:rsid w:val="02C866AB"/>
    <w:rsid w:val="02DA018C"/>
    <w:rsid w:val="02DB5D1B"/>
    <w:rsid w:val="02E66B31"/>
    <w:rsid w:val="02EF360D"/>
    <w:rsid w:val="02F2197A"/>
    <w:rsid w:val="02F54BEC"/>
    <w:rsid w:val="02F70136"/>
    <w:rsid w:val="030F31DC"/>
    <w:rsid w:val="031B2C7F"/>
    <w:rsid w:val="0328714A"/>
    <w:rsid w:val="034A1631"/>
    <w:rsid w:val="034A70C0"/>
    <w:rsid w:val="03613C83"/>
    <w:rsid w:val="03675440"/>
    <w:rsid w:val="03684505"/>
    <w:rsid w:val="036B01DF"/>
    <w:rsid w:val="036D2DAF"/>
    <w:rsid w:val="03702B78"/>
    <w:rsid w:val="037B371D"/>
    <w:rsid w:val="038325D2"/>
    <w:rsid w:val="03836A76"/>
    <w:rsid w:val="039171A1"/>
    <w:rsid w:val="039C3694"/>
    <w:rsid w:val="03B15113"/>
    <w:rsid w:val="03BE360A"/>
    <w:rsid w:val="03BE52B3"/>
    <w:rsid w:val="03C76177"/>
    <w:rsid w:val="03CB152B"/>
    <w:rsid w:val="03D171B2"/>
    <w:rsid w:val="03D746CC"/>
    <w:rsid w:val="03DA48E8"/>
    <w:rsid w:val="03EC0177"/>
    <w:rsid w:val="03F8117C"/>
    <w:rsid w:val="04067C8D"/>
    <w:rsid w:val="04082AD7"/>
    <w:rsid w:val="040E1E05"/>
    <w:rsid w:val="04194CE4"/>
    <w:rsid w:val="04341DFE"/>
    <w:rsid w:val="04367644"/>
    <w:rsid w:val="043949B0"/>
    <w:rsid w:val="04425FE9"/>
    <w:rsid w:val="04441D61"/>
    <w:rsid w:val="044B7594"/>
    <w:rsid w:val="044C330C"/>
    <w:rsid w:val="045126D0"/>
    <w:rsid w:val="04575F38"/>
    <w:rsid w:val="0466268B"/>
    <w:rsid w:val="0466617C"/>
    <w:rsid w:val="04820ADC"/>
    <w:rsid w:val="04870A92"/>
    <w:rsid w:val="048C54B6"/>
    <w:rsid w:val="049740F6"/>
    <w:rsid w:val="049B66F4"/>
    <w:rsid w:val="049C7DEF"/>
    <w:rsid w:val="049F7260"/>
    <w:rsid w:val="04A014E7"/>
    <w:rsid w:val="04A44EF6"/>
    <w:rsid w:val="04AB3B8E"/>
    <w:rsid w:val="04B073F7"/>
    <w:rsid w:val="04B14F1D"/>
    <w:rsid w:val="04B36EE7"/>
    <w:rsid w:val="04C0753C"/>
    <w:rsid w:val="04CA19AF"/>
    <w:rsid w:val="04CD25D3"/>
    <w:rsid w:val="04CE5D97"/>
    <w:rsid w:val="04D035F5"/>
    <w:rsid w:val="04D07A99"/>
    <w:rsid w:val="04D23811"/>
    <w:rsid w:val="04D72BD5"/>
    <w:rsid w:val="04E60A4D"/>
    <w:rsid w:val="04F6087F"/>
    <w:rsid w:val="04F96FF0"/>
    <w:rsid w:val="04FA2D68"/>
    <w:rsid w:val="050339CA"/>
    <w:rsid w:val="05123C0E"/>
    <w:rsid w:val="05151950"/>
    <w:rsid w:val="0515716A"/>
    <w:rsid w:val="05257DE5"/>
    <w:rsid w:val="05281683"/>
    <w:rsid w:val="05331380"/>
    <w:rsid w:val="05394859"/>
    <w:rsid w:val="053E6052"/>
    <w:rsid w:val="0546428C"/>
    <w:rsid w:val="05504736"/>
    <w:rsid w:val="05777F14"/>
    <w:rsid w:val="057E150A"/>
    <w:rsid w:val="058337B0"/>
    <w:rsid w:val="058615F4"/>
    <w:rsid w:val="058D1597"/>
    <w:rsid w:val="05997B94"/>
    <w:rsid w:val="05AB7BBE"/>
    <w:rsid w:val="05B72A07"/>
    <w:rsid w:val="05C41FED"/>
    <w:rsid w:val="05CA273A"/>
    <w:rsid w:val="05D11D1B"/>
    <w:rsid w:val="05DD5BF5"/>
    <w:rsid w:val="05E76E48"/>
    <w:rsid w:val="05ED1711"/>
    <w:rsid w:val="05F65389"/>
    <w:rsid w:val="05F9774F"/>
    <w:rsid w:val="05FD2B10"/>
    <w:rsid w:val="060D4A0C"/>
    <w:rsid w:val="061340E1"/>
    <w:rsid w:val="06135E8F"/>
    <w:rsid w:val="06141643"/>
    <w:rsid w:val="062260D2"/>
    <w:rsid w:val="063026EF"/>
    <w:rsid w:val="063127B9"/>
    <w:rsid w:val="0636392C"/>
    <w:rsid w:val="06427EF3"/>
    <w:rsid w:val="0668601C"/>
    <w:rsid w:val="066F5090"/>
    <w:rsid w:val="06767C6E"/>
    <w:rsid w:val="0680104B"/>
    <w:rsid w:val="06896151"/>
    <w:rsid w:val="068A3C77"/>
    <w:rsid w:val="069A3221"/>
    <w:rsid w:val="069B7C33"/>
    <w:rsid w:val="06A007EE"/>
    <w:rsid w:val="06BA6731"/>
    <w:rsid w:val="06C23729"/>
    <w:rsid w:val="06D42F74"/>
    <w:rsid w:val="06D463D3"/>
    <w:rsid w:val="06D71ECE"/>
    <w:rsid w:val="06E077F0"/>
    <w:rsid w:val="06E635A4"/>
    <w:rsid w:val="06E72E78"/>
    <w:rsid w:val="06E93094"/>
    <w:rsid w:val="06F07F7E"/>
    <w:rsid w:val="06F474CE"/>
    <w:rsid w:val="07004E7A"/>
    <w:rsid w:val="07033C56"/>
    <w:rsid w:val="07047ECE"/>
    <w:rsid w:val="07097CB3"/>
    <w:rsid w:val="070E2BED"/>
    <w:rsid w:val="07322345"/>
    <w:rsid w:val="07356D81"/>
    <w:rsid w:val="074327A4"/>
    <w:rsid w:val="07554285"/>
    <w:rsid w:val="076827EA"/>
    <w:rsid w:val="07697D31"/>
    <w:rsid w:val="076B2C9B"/>
    <w:rsid w:val="0773730A"/>
    <w:rsid w:val="077A3CEC"/>
    <w:rsid w:val="07814C84"/>
    <w:rsid w:val="078F7797"/>
    <w:rsid w:val="07931D3A"/>
    <w:rsid w:val="07B45292"/>
    <w:rsid w:val="07C37C3C"/>
    <w:rsid w:val="07D96C64"/>
    <w:rsid w:val="07E06245"/>
    <w:rsid w:val="07E1307F"/>
    <w:rsid w:val="07E2739D"/>
    <w:rsid w:val="07E51AAD"/>
    <w:rsid w:val="07F37713"/>
    <w:rsid w:val="07F61E25"/>
    <w:rsid w:val="07F92E63"/>
    <w:rsid w:val="0812427F"/>
    <w:rsid w:val="081D1247"/>
    <w:rsid w:val="08204893"/>
    <w:rsid w:val="08251846"/>
    <w:rsid w:val="082C3238"/>
    <w:rsid w:val="082D0FA0"/>
    <w:rsid w:val="083129AF"/>
    <w:rsid w:val="08314CF2"/>
    <w:rsid w:val="083C5D62"/>
    <w:rsid w:val="083F7CC8"/>
    <w:rsid w:val="08420CAE"/>
    <w:rsid w:val="084B0368"/>
    <w:rsid w:val="08510EF1"/>
    <w:rsid w:val="08581A9C"/>
    <w:rsid w:val="085D7896"/>
    <w:rsid w:val="087D5842"/>
    <w:rsid w:val="08942202"/>
    <w:rsid w:val="08A27E37"/>
    <w:rsid w:val="08A70B11"/>
    <w:rsid w:val="08B651F8"/>
    <w:rsid w:val="08B80F70"/>
    <w:rsid w:val="08C276DA"/>
    <w:rsid w:val="08C94F2B"/>
    <w:rsid w:val="08CD319B"/>
    <w:rsid w:val="08D45557"/>
    <w:rsid w:val="08D4742C"/>
    <w:rsid w:val="08D538D0"/>
    <w:rsid w:val="08F3438E"/>
    <w:rsid w:val="08F43D9D"/>
    <w:rsid w:val="08FB2C0B"/>
    <w:rsid w:val="09047FA3"/>
    <w:rsid w:val="09054EC8"/>
    <w:rsid w:val="09094F88"/>
    <w:rsid w:val="090C4E18"/>
    <w:rsid w:val="090E293E"/>
    <w:rsid w:val="0911242E"/>
    <w:rsid w:val="091A12E3"/>
    <w:rsid w:val="091D7025"/>
    <w:rsid w:val="09220EDE"/>
    <w:rsid w:val="0926412B"/>
    <w:rsid w:val="093E76C7"/>
    <w:rsid w:val="0946657C"/>
    <w:rsid w:val="095011A8"/>
    <w:rsid w:val="095E1B17"/>
    <w:rsid w:val="09644C54"/>
    <w:rsid w:val="096E7880"/>
    <w:rsid w:val="097A5C19"/>
    <w:rsid w:val="09840C12"/>
    <w:rsid w:val="098862E4"/>
    <w:rsid w:val="098D52B4"/>
    <w:rsid w:val="0996700F"/>
    <w:rsid w:val="09A514F4"/>
    <w:rsid w:val="09AA6B0A"/>
    <w:rsid w:val="09AB4631"/>
    <w:rsid w:val="09C53944"/>
    <w:rsid w:val="09CF34DB"/>
    <w:rsid w:val="09D3189F"/>
    <w:rsid w:val="09DA6CC4"/>
    <w:rsid w:val="09DE0562"/>
    <w:rsid w:val="09DE4A06"/>
    <w:rsid w:val="09E244F6"/>
    <w:rsid w:val="09EC4135"/>
    <w:rsid w:val="09F00295"/>
    <w:rsid w:val="09FB55B8"/>
    <w:rsid w:val="0A133E27"/>
    <w:rsid w:val="0A1641A0"/>
    <w:rsid w:val="0A2156CD"/>
    <w:rsid w:val="0A2A4B80"/>
    <w:rsid w:val="0A2C48E5"/>
    <w:rsid w:val="0A334D52"/>
    <w:rsid w:val="0A435503"/>
    <w:rsid w:val="0A440564"/>
    <w:rsid w:val="0A4B01E4"/>
    <w:rsid w:val="0A4D156C"/>
    <w:rsid w:val="0A4E393A"/>
    <w:rsid w:val="0A691D30"/>
    <w:rsid w:val="0A6C2012"/>
    <w:rsid w:val="0A786C09"/>
    <w:rsid w:val="0A79028B"/>
    <w:rsid w:val="0A7D6D13"/>
    <w:rsid w:val="0A887008"/>
    <w:rsid w:val="0A8A693C"/>
    <w:rsid w:val="0A9D21CB"/>
    <w:rsid w:val="0AA6134E"/>
    <w:rsid w:val="0AA9599B"/>
    <w:rsid w:val="0ABB6AF5"/>
    <w:rsid w:val="0ABE3E55"/>
    <w:rsid w:val="0AC11B00"/>
    <w:rsid w:val="0AC61DDC"/>
    <w:rsid w:val="0AC7549A"/>
    <w:rsid w:val="0AD007F3"/>
    <w:rsid w:val="0AD84EB6"/>
    <w:rsid w:val="0AE17A09"/>
    <w:rsid w:val="0AE4604C"/>
    <w:rsid w:val="0AE76798"/>
    <w:rsid w:val="0AEA40DE"/>
    <w:rsid w:val="0AF3628F"/>
    <w:rsid w:val="0B022976"/>
    <w:rsid w:val="0B03448E"/>
    <w:rsid w:val="0B0C4EBB"/>
    <w:rsid w:val="0B161F7E"/>
    <w:rsid w:val="0B16508E"/>
    <w:rsid w:val="0B187AA4"/>
    <w:rsid w:val="0B2226D0"/>
    <w:rsid w:val="0B2838F5"/>
    <w:rsid w:val="0B3101B0"/>
    <w:rsid w:val="0B3B6EED"/>
    <w:rsid w:val="0B3D1D48"/>
    <w:rsid w:val="0B401CC1"/>
    <w:rsid w:val="0B4048A7"/>
    <w:rsid w:val="0B41349E"/>
    <w:rsid w:val="0B422A43"/>
    <w:rsid w:val="0B491B01"/>
    <w:rsid w:val="0B5C3B06"/>
    <w:rsid w:val="0B610D74"/>
    <w:rsid w:val="0B640F3B"/>
    <w:rsid w:val="0B8B471A"/>
    <w:rsid w:val="0B9F691C"/>
    <w:rsid w:val="0BA17A99"/>
    <w:rsid w:val="0BA650B0"/>
    <w:rsid w:val="0BA7531E"/>
    <w:rsid w:val="0BA80E28"/>
    <w:rsid w:val="0BA86779"/>
    <w:rsid w:val="0BA960A9"/>
    <w:rsid w:val="0BA96AD9"/>
    <w:rsid w:val="0BA96E44"/>
    <w:rsid w:val="0BAE21B6"/>
    <w:rsid w:val="0BAF6029"/>
    <w:rsid w:val="0BCB331C"/>
    <w:rsid w:val="0BCD6AE0"/>
    <w:rsid w:val="0BD22349"/>
    <w:rsid w:val="0BD775B0"/>
    <w:rsid w:val="0BEF47FF"/>
    <w:rsid w:val="0BF3203F"/>
    <w:rsid w:val="0BF71DAF"/>
    <w:rsid w:val="0BFC6C81"/>
    <w:rsid w:val="0BFD6B50"/>
    <w:rsid w:val="0C0369A6"/>
    <w:rsid w:val="0C067C7D"/>
    <w:rsid w:val="0C14470F"/>
    <w:rsid w:val="0C223ECB"/>
    <w:rsid w:val="0C3C4634"/>
    <w:rsid w:val="0C4722E3"/>
    <w:rsid w:val="0C566AD6"/>
    <w:rsid w:val="0C5B233E"/>
    <w:rsid w:val="0C630ED0"/>
    <w:rsid w:val="0C686809"/>
    <w:rsid w:val="0C8278CB"/>
    <w:rsid w:val="0C8353F1"/>
    <w:rsid w:val="0C8C2590"/>
    <w:rsid w:val="0CAA0790"/>
    <w:rsid w:val="0CB201F7"/>
    <w:rsid w:val="0CBA3508"/>
    <w:rsid w:val="0CCA1D8C"/>
    <w:rsid w:val="0CD60C39"/>
    <w:rsid w:val="0CD619C5"/>
    <w:rsid w:val="0CD65E68"/>
    <w:rsid w:val="0CDC6310"/>
    <w:rsid w:val="0CEC2E27"/>
    <w:rsid w:val="0CED4B08"/>
    <w:rsid w:val="0CFB69A6"/>
    <w:rsid w:val="0CFC6826"/>
    <w:rsid w:val="0D0C53E6"/>
    <w:rsid w:val="0D1920EC"/>
    <w:rsid w:val="0D2E35AF"/>
    <w:rsid w:val="0D326105"/>
    <w:rsid w:val="0D343E0C"/>
    <w:rsid w:val="0D3D5EE8"/>
    <w:rsid w:val="0D4525A2"/>
    <w:rsid w:val="0D50574B"/>
    <w:rsid w:val="0D8256A8"/>
    <w:rsid w:val="0D831A51"/>
    <w:rsid w:val="0D845ABA"/>
    <w:rsid w:val="0D8633EB"/>
    <w:rsid w:val="0D867DF7"/>
    <w:rsid w:val="0DA970D9"/>
    <w:rsid w:val="0DB00467"/>
    <w:rsid w:val="0DB241E0"/>
    <w:rsid w:val="0DBA7538"/>
    <w:rsid w:val="0DE10621"/>
    <w:rsid w:val="0DED346A"/>
    <w:rsid w:val="0E02261C"/>
    <w:rsid w:val="0E0A5DCA"/>
    <w:rsid w:val="0E1779E1"/>
    <w:rsid w:val="0E190D9D"/>
    <w:rsid w:val="0E1D0939"/>
    <w:rsid w:val="0E1D2B59"/>
    <w:rsid w:val="0E223CBB"/>
    <w:rsid w:val="0E236E8B"/>
    <w:rsid w:val="0E320E7D"/>
    <w:rsid w:val="0E424815"/>
    <w:rsid w:val="0E52222D"/>
    <w:rsid w:val="0E586619"/>
    <w:rsid w:val="0E59465B"/>
    <w:rsid w:val="0E5C414B"/>
    <w:rsid w:val="0E625C06"/>
    <w:rsid w:val="0E6A6868"/>
    <w:rsid w:val="0E721BC1"/>
    <w:rsid w:val="0E7E752C"/>
    <w:rsid w:val="0E8D27D4"/>
    <w:rsid w:val="0E941B37"/>
    <w:rsid w:val="0EA16002"/>
    <w:rsid w:val="0EAB22DF"/>
    <w:rsid w:val="0EBD6DB5"/>
    <w:rsid w:val="0EC25AFB"/>
    <w:rsid w:val="0EC51CF1"/>
    <w:rsid w:val="0ED02F14"/>
    <w:rsid w:val="0ED939EE"/>
    <w:rsid w:val="0ED94D72"/>
    <w:rsid w:val="0EDA49E8"/>
    <w:rsid w:val="0EE05095"/>
    <w:rsid w:val="0EE952EE"/>
    <w:rsid w:val="0EF34AB0"/>
    <w:rsid w:val="0EF62EAC"/>
    <w:rsid w:val="0EFC3B45"/>
    <w:rsid w:val="0F072309"/>
    <w:rsid w:val="0F0860E9"/>
    <w:rsid w:val="0F190B35"/>
    <w:rsid w:val="0F1B5DB5"/>
    <w:rsid w:val="0F262032"/>
    <w:rsid w:val="0F346E76"/>
    <w:rsid w:val="0F380715"/>
    <w:rsid w:val="0F386966"/>
    <w:rsid w:val="0F3A1CBC"/>
    <w:rsid w:val="0F3A448D"/>
    <w:rsid w:val="0F3B6457"/>
    <w:rsid w:val="0F3D3F7D"/>
    <w:rsid w:val="0F4477E1"/>
    <w:rsid w:val="0F4C5F6E"/>
    <w:rsid w:val="0F58441F"/>
    <w:rsid w:val="0F6858A6"/>
    <w:rsid w:val="0F6C3813"/>
    <w:rsid w:val="0F761893"/>
    <w:rsid w:val="0F7C0174"/>
    <w:rsid w:val="0F8E6586"/>
    <w:rsid w:val="0F8F6CD7"/>
    <w:rsid w:val="0F90117F"/>
    <w:rsid w:val="0F9B7E9F"/>
    <w:rsid w:val="0FAB0EE6"/>
    <w:rsid w:val="0FAB2237"/>
    <w:rsid w:val="0FBD0635"/>
    <w:rsid w:val="0FDC3796"/>
    <w:rsid w:val="0FEE613F"/>
    <w:rsid w:val="0FF17498"/>
    <w:rsid w:val="0FF26B15"/>
    <w:rsid w:val="0FF273D5"/>
    <w:rsid w:val="0FF55E19"/>
    <w:rsid w:val="0FF94B86"/>
    <w:rsid w:val="0FFE5E0A"/>
    <w:rsid w:val="100504CD"/>
    <w:rsid w:val="100F24CE"/>
    <w:rsid w:val="101271B8"/>
    <w:rsid w:val="10141182"/>
    <w:rsid w:val="101A606C"/>
    <w:rsid w:val="1027517D"/>
    <w:rsid w:val="103A69AD"/>
    <w:rsid w:val="103C4234"/>
    <w:rsid w:val="103D2F1B"/>
    <w:rsid w:val="1054237C"/>
    <w:rsid w:val="10667503"/>
    <w:rsid w:val="106B7A57"/>
    <w:rsid w:val="10702130"/>
    <w:rsid w:val="1074577C"/>
    <w:rsid w:val="107A6A69"/>
    <w:rsid w:val="107C3325"/>
    <w:rsid w:val="107C6D27"/>
    <w:rsid w:val="107E3637"/>
    <w:rsid w:val="107E65FB"/>
    <w:rsid w:val="108D4A90"/>
    <w:rsid w:val="10914580"/>
    <w:rsid w:val="10920440"/>
    <w:rsid w:val="10957D29"/>
    <w:rsid w:val="10961B97"/>
    <w:rsid w:val="109951E3"/>
    <w:rsid w:val="10A51DDA"/>
    <w:rsid w:val="10A8619F"/>
    <w:rsid w:val="10B31561"/>
    <w:rsid w:val="10B4201D"/>
    <w:rsid w:val="10BD1B97"/>
    <w:rsid w:val="10BE19FD"/>
    <w:rsid w:val="10D206F5"/>
    <w:rsid w:val="10D20D6A"/>
    <w:rsid w:val="10D601E5"/>
    <w:rsid w:val="10D95F27"/>
    <w:rsid w:val="10E723F2"/>
    <w:rsid w:val="110F7B9B"/>
    <w:rsid w:val="11140D0D"/>
    <w:rsid w:val="111725AC"/>
    <w:rsid w:val="111A3456"/>
    <w:rsid w:val="11260F97"/>
    <w:rsid w:val="112E1DCF"/>
    <w:rsid w:val="11535FC6"/>
    <w:rsid w:val="115F61DB"/>
    <w:rsid w:val="116C0B49"/>
    <w:rsid w:val="1178129C"/>
    <w:rsid w:val="11895257"/>
    <w:rsid w:val="11913CA7"/>
    <w:rsid w:val="119F30B2"/>
    <w:rsid w:val="11A46535"/>
    <w:rsid w:val="11AB78C4"/>
    <w:rsid w:val="11BF511D"/>
    <w:rsid w:val="11D0163A"/>
    <w:rsid w:val="11D03F3F"/>
    <w:rsid w:val="11E40629"/>
    <w:rsid w:val="11E701D0"/>
    <w:rsid w:val="11F0177A"/>
    <w:rsid w:val="12060FFD"/>
    <w:rsid w:val="1218482D"/>
    <w:rsid w:val="12200CCD"/>
    <w:rsid w:val="122D2087"/>
    <w:rsid w:val="123823B6"/>
    <w:rsid w:val="123F000C"/>
    <w:rsid w:val="123F1DBA"/>
    <w:rsid w:val="12411FD6"/>
    <w:rsid w:val="124778E5"/>
    <w:rsid w:val="124C55B5"/>
    <w:rsid w:val="125947EA"/>
    <w:rsid w:val="125D29B3"/>
    <w:rsid w:val="126015F2"/>
    <w:rsid w:val="126161D4"/>
    <w:rsid w:val="12637723"/>
    <w:rsid w:val="126D6927"/>
    <w:rsid w:val="12766135"/>
    <w:rsid w:val="127836A6"/>
    <w:rsid w:val="127B123D"/>
    <w:rsid w:val="127B5306"/>
    <w:rsid w:val="127D3BD3"/>
    <w:rsid w:val="127F2B0F"/>
    <w:rsid w:val="128D7214"/>
    <w:rsid w:val="12993BC0"/>
    <w:rsid w:val="129A752D"/>
    <w:rsid w:val="12A52565"/>
    <w:rsid w:val="12B04A66"/>
    <w:rsid w:val="12BC5031"/>
    <w:rsid w:val="12C25B49"/>
    <w:rsid w:val="12C6122B"/>
    <w:rsid w:val="12CB18A0"/>
    <w:rsid w:val="12D212A4"/>
    <w:rsid w:val="12DE7825"/>
    <w:rsid w:val="12E017EF"/>
    <w:rsid w:val="12E4360A"/>
    <w:rsid w:val="12ED25D8"/>
    <w:rsid w:val="12EF558E"/>
    <w:rsid w:val="12F10A6A"/>
    <w:rsid w:val="12F17558"/>
    <w:rsid w:val="12F23EDA"/>
    <w:rsid w:val="12FD6F15"/>
    <w:rsid w:val="130152C1"/>
    <w:rsid w:val="13042599"/>
    <w:rsid w:val="130B4B50"/>
    <w:rsid w:val="13166FBF"/>
    <w:rsid w:val="1319260B"/>
    <w:rsid w:val="131E09CC"/>
    <w:rsid w:val="131E2FC6"/>
    <w:rsid w:val="131E5E95"/>
    <w:rsid w:val="132A1569"/>
    <w:rsid w:val="132D60B6"/>
    <w:rsid w:val="13317825"/>
    <w:rsid w:val="13337B71"/>
    <w:rsid w:val="13367661"/>
    <w:rsid w:val="13390EFF"/>
    <w:rsid w:val="13394657"/>
    <w:rsid w:val="13453400"/>
    <w:rsid w:val="134F5872"/>
    <w:rsid w:val="1360023A"/>
    <w:rsid w:val="13655850"/>
    <w:rsid w:val="136F66CF"/>
    <w:rsid w:val="13702B73"/>
    <w:rsid w:val="1379604D"/>
    <w:rsid w:val="13833F28"/>
    <w:rsid w:val="13894EBE"/>
    <w:rsid w:val="138A52B7"/>
    <w:rsid w:val="138C0764"/>
    <w:rsid w:val="139672B6"/>
    <w:rsid w:val="13981284"/>
    <w:rsid w:val="13A26AA4"/>
    <w:rsid w:val="13AA75F1"/>
    <w:rsid w:val="13AA7707"/>
    <w:rsid w:val="13AE369B"/>
    <w:rsid w:val="13B14F39"/>
    <w:rsid w:val="13B85B50"/>
    <w:rsid w:val="13C92283"/>
    <w:rsid w:val="13E43812"/>
    <w:rsid w:val="13E8587D"/>
    <w:rsid w:val="13EB044B"/>
    <w:rsid w:val="13FF5CA5"/>
    <w:rsid w:val="140432BB"/>
    <w:rsid w:val="14131662"/>
    <w:rsid w:val="14147CA2"/>
    <w:rsid w:val="141554C8"/>
    <w:rsid w:val="14164D9C"/>
    <w:rsid w:val="141D041D"/>
    <w:rsid w:val="141D437D"/>
    <w:rsid w:val="14220C1A"/>
    <w:rsid w:val="14292D22"/>
    <w:rsid w:val="142C45C0"/>
    <w:rsid w:val="1432607A"/>
    <w:rsid w:val="144162BD"/>
    <w:rsid w:val="14423DE3"/>
    <w:rsid w:val="14433D9A"/>
    <w:rsid w:val="144731A8"/>
    <w:rsid w:val="144E1D1F"/>
    <w:rsid w:val="14575AE1"/>
    <w:rsid w:val="14592443"/>
    <w:rsid w:val="145E2A89"/>
    <w:rsid w:val="14681A9C"/>
    <w:rsid w:val="14691AC1"/>
    <w:rsid w:val="14755497"/>
    <w:rsid w:val="148F7029"/>
    <w:rsid w:val="14A34882"/>
    <w:rsid w:val="14A65684"/>
    <w:rsid w:val="14B4066B"/>
    <w:rsid w:val="14B93D39"/>
    <w:rsid w:val="14BF71E2"/>
    <w:rsid w:val="14CE64B1"/>
    <w:rsid w:val="14D707B5"/>
    <w:rsid w:val="14FC21E4"/>
    <w:rsid w:val="150C68CB"/>
    <w:rsid w:val="150D619F"/>
    <w:rsid w:val="15113EE2"/>
    <w:rsid w:val="15155054"/>
    <w:rsid w:val="15196804"/>
    <w:rsid w:val="15267261"/>
    <w:rsid w:val="1537141B"/>
    <w:rsid w:val="153A6FBB"/>
    <w:rsid w:val="154716B1"/>
    <w:rsid w:val="15497053"/>
    <w:rsid w:val="1557565B"/>
    <w:rsid w:val="15587345"/>
    <w:rsid w:val="15877D00"/>
    <w:rsid w:val="159348F7"/>
    <w:rsid w:val="15A22D8C"/>
    <w:rsid w:val="15A308B2"/>
    <w:rsid w:val="15AC6E6C"/>
    <w:rsid w:val="15C34D45"/>
    <w:rsid w:val="15C80709"/>
    <w:rsid w:val="15CA22E2"/>
    <w:rsid w:val="15D171CD"/>
    <w:rsid w:val="15DA0777"/>
    <w:rsid w:val="15E25B15"/>
    <w:rsid w:val="15EC4230"/>
    <w:rsid w:val="15F5735F"/>
    <w:rsid w:val="15FA4976"/>
    <w:rsid w:val="15FC1AE7"/>
    <w:rsid w:val="16020D19"/>
    <w:rsid w:val="16092E0B"/>
    <w:rsid w:val="160B5600"/>
    <w:rsid w:val="16260CA4"/>
    <w:rsid w:val="16294DB4"/>
    <w:rsid w:val="163C6D3C"/>
    <w:rsid w:val="16406159"/>
    <w:rsid w:val="16422191"/>
    <w:rsid w:val="1653052A"/>
    <w:rsid w:val="165322D8"/>
    <w:rsid w:val="16534086"/>
    <w:rsid w:val="166242C9"/>
    <w:rsid w:val="166F001B"/>
    <w:rsid w:val="16781D3E"/>
    <w:rsid w:val="167B5453"/>
    <w:rsid w:val="16810591"/>
    <w:rsid w:val="16846935"/>
    <w:rsid w:val="1685252C"/>
    <w:rsid w:val="168B3820"/>
    <w:rsid w:val="169052DA"/>
    <w:rsid w:val="16997D8D"/>
    <w:rsid w:val="16AF39B2"/>
    <w:rsid w:val="16B87713"/>
    <w:rsid w:val="16C61D53"/>
    <w:rsid w:val="16C64858"/>
    <w:rsid w:val="16CA3A08"/>
    <w:rsid w:val="16D231FD"/>
    <w:rsid w:val="16D52CED"/>
    <w:rsid w:val="16DF3752"/>
    <w:rsid w:val="16E178E4"/>
    <w:rsid w:val="16E52D2B"/>
    <w:rsid w:val="17104C29"/>
    <w:rsid w:val="171B1048"/>
    <w:rsid w:val="1720040C"/>
    <w:rsid w:val="172D0D7B"/>
    <w:rsid w:val="172F68A1"/>
    <w:rsid w:val="17345C65"/>
    <w:rsid w:val="173C0FBE"/>
    <w:rsid w:val="173E0892"/>
    <w:rsid w:val="173E4D36"/>
    <w:rsid w:val="1753670C"/>
    <w:rsid w:val="175E2CE2"/>
    <w:rsid w:val="1779409F"/>
    <w:rsid w:val="177B6156"/>
    <w:rsid w:val="1793664F"/>
    <w:rsid w:val="17A0154D"/>
    <w:rsid w:val="17A728DB"/>
    <w:rsid w:val="17CF598E"/>
    <w:rsid w:val="17DD57DC"/>
    <w:rsid w:val="17E27D92"/>
    <w:rsid w:val="17E4768B"/>
    <w:rsid w:val="17E841F0"/>
    <w:rsid w:val="17F673BF"/>
    <w:rsid w:val="17F74EEA"/>
    <w:rsid w:val="17FB49D5"/>
    <w:rsid w:val="18115FA7"/>
    <w:rsid w:val="18155A97"/>
    <w:rsid w:val="181810E3"/>
    <w:rsid w:val="181C61D7"/>
    <w:rsid w:val="18211F46"/>
    <w:rsid w:val="18295721"/>
    <w:rsid w:val="182C3155"/>
    <w:rsid w:val="182C4B8E"/>
    <w:rsid w:val="183B23E6"/>
    <w:rsid w:val="1873609F"/>
    <w:rsid w:val="18762B42"/>
    <w:rsid w:val="187B51E7"/>
    <w:rsid w:val="187F73B4"/>
    <w:rsid w:val="188951E5"/>
    <w:rsid w:val="188E3A9B"/>
    <w:rsid w:val="18925339"/>
    <w:rsid w:val="189B3AC2"/>
    <w:rsid w:val="18D1615E"/>
    <w:rsid w:val="18D25736"/>
    <w:rsid w:val="18D74463"/>
    <w:rsid w:val="18F33362"/>
    <w:rsid w:val="18F356AC"/>
    <w:rsid w:val="18FC27B3"/>
    <w:rsid w:val="18FE477D"/>
    <w:rsid w:val="18FE652B"/>
    <w:rsid w:val="18FF22A3"/>
    <w:rsid w:val="191778FA"/>
    <w:rsid w:val="19267830"/>
    <w:rsid w:val="19270BD9"/>
    <w:rsid w:val="193261D5"/>
    <w:rsid w:val="19421F6E"/>
    <w:rsid w:val="194B7296"/>
    <w:rsid w:val="194D706E"/>
    <w:rsid w:val="19597C05"/>
    <w:rsid w:val="19833AA7"/>
    <w:rsid w:val="198C562B"/>
    <w:rsid w:val="19AD40A7"/>
    <w:rsid w:val="19B117EF"/>
    <w:rsid w:val="19B31E10"/>
    <w:rsid w:val="19B94B48"/>
    <w:rsid w:val="19C0015C"/>
    <w:rsid w:val="19C07C84"/>
    <w:rsid w:val="19D11E91"/>
    <w:rsid w:val="19F17E3E"/>
    <w:rsid w:val="19F20E44"/>
    <w:rsid w:val="19F22924"/>
    <w:rsid w:val="19F94F44"/>
    <w:rsid w:val="1A0822E3"/>
    <w:rsid w:val="1A1254B3"/>
    <w:rsid w:val="1A1C02F6"/>
    <w:rsid w:val="1A1F69B1"/>
    <w:rsid w:val="1A2521DD"/>
    <w:rsid w:val="1A2D7493"/>
    <w:rsid w:val="1A3411EE"/>
    <w:rsid w:val="1A345F7C"/>
    <w:rsid w:val="1A3D757E"/>
    <w:rsid w:val="1A407B72"/>
    <w:rsid w:val="1A4C776A"/>
    <w:rsid w:val="1A4F7085"/>
    <w:rsid w:val="1A510510"/>
    <w:rsid w:val="1A5762D0"/>
    <w:rsid w:val="1A5F749D"/>
    <w:rsid w:val="1A6525DA"/>
    <w:rsid w:val="1A6E148E"/>
    <w:rsid w:val="1A705149"/>
    <w:rsid w:val="1A7234B5"/>
    <w:rsid w:val="1A781261"/>
    <w:rsid w:val="1A89276C"/>
    <w:rsid w:val="1A8B4C12"/>
    <w:rsid w:val="1A91517D"/>
    <w:rsid w:val="1AA94BBC"/>
    <w:rsid w:val="1AAE7552"/>
    <w:rsid w:val="1ABB774E"/>
    <w:rsid w:val="1AC30FF7"/>
    <w:rsid w:val="1AC6751C"/>
    <w:rsid w:val="1AC9700C"/>
    <w:rsid w:val="1AD23694"/>
    <w:rsid w:val="1ADE6F90"/>
    <w:rsid w:val="1AE94FB9"/>
    <w:rsid w:val="1AF35E37"/>
    <w:rsid w:val="1AF5570C"/>
    <w:rsid w:val="1AF851FC"/>
    <w:rsid w:val="1AFC6A9A"/>
    <w:rsid w:val="1B067919"/>
    <w:rsid w:val="1B0A0589"/>
    <w:rsid w:val="1B0B13D3"/>
    <w:rsid w:val="1B1069E9"/>
    <w:rsid w:val="1B15245C"/>
    <w:rsid w:val="1B1726D8"/>
    <w:rsid w:val="1B1738D4"/>
    <w:rsid w:val="1B195842"/>
    <w:rsid w:val="1B3A6A73"/>
    <w:rsid w:val="1B46065D"/>
    <w:rsid w:val="1B4A3CA9"/>
    <w:rsid w:val="1B4E6233"/>
    <w:rsid w:val="1B6C3EEB"/>
    <w:rsid w:val="1B701236"/>
    <w:rsid w:val="1B721452"/>
    <w:rsid w:val="1B7725C5"/>
    <w:rsid w:val="1B7A3910"/>
    <w:rsid w:val="1B7C7BDB"/>
    <w:rsid w:val="1B83540D"/>
    <w:rsid w:val="1B9413C8"/>
    <w:rsid w:val="1B9C027D"/>
    <w:rsid w:val="1BBB0703"/>
    <w:rsid w:val="1BC021BE"/>
    <w:rsid w:val="1BC51582"/>
    <w:rsid w:val="1BD143CB"/>
    <w:rsid w:val="1BD224C6"/>
    <w:rsid w:val="1BD47A17"/>
    <w:rsid w:val="1BD93733"/>
    <w:rsid w:val="1BDE43F2"/>
    <w:rsid w:val="1C006F01"/>
    <w:rsid w:val="1C042883"/>
    <w:rsid w:val="1C0F4EF3"/>
    <w:rsid w:val="1C1B73F4"/>
    <w:rsid w:val="1C2325C0"/>
    <w:rsid w:val="1C3404B6"/>
    <w:rsid w:val="1C5B7BB5"/>
    <w:rsid w:val="1C60574F"/>
    <w:rsid w:val="1C632B49"/>
    <w:rsid w:val="1C637B0F"/>
    <w:rsid w:val="1C6E69C5"/>
    <w:rsid w:val="1C755F23"/>
    <w:rsid w:val="1C7E49C0"/>
    <w:rsid w:val="1C7F2BE4"/>
    <w:rsid w:val="1C8B457A"/>
    <w:rsid w:val="1C8C6544"/>
    <w:rsid w:val="1C8E5E18"/>
    <w:rsid w:val="1C9C0212"/>
    <w:rsid w:val="1CB262BE"/>
    <w:rsid w:val="1CBF3BD1"/>
    <w:rsid w:val="1CC47A8B"/>
    <w:rsid w:val="1CC63804"/>
    <w:rsid w:val="1CDD532E"/>
    <w:rsid w:val="1CF57225"/>
    <w:rsid w:val="1CF76F1E"/>
    <w:rsid w:val="1CFC7225"/>
    <w:rsid w:val="1CFF3ED8"/>
    <w:rsid w:val="1D076C6C"/>
    <w:rsid w:val="1D1A7974"/>
    <w:rsid w:val="1D230C56"/>
    <w:rsid w:val="1D26751D"/>
    <w:rsid w:val="1D2943B2"/>
    <w:rsid w:val="1D352737"/>
    <w:rsid w:val="1D3F7112"/>
    <w:rsid w:val="1D44151A"/>
    <w:rsid w:val="1D491D3F"/>
    <w:rsid w:val="1D5A3F4C"/>
    <w:rsid w:val="1D6F5C49"/>
    <w:rsid w:val="1D721295"/>
    <w:rsid w:val="1D722DB9"/>
    <w:rsid w:val="1D756FD8"/>
    <w:rsid w:val="1D7E40DE"/>
    <w:rsid w:val="1D824DFF"/>
    <w:rsid w:val="1D925B43"/>
    <w:rsid w:val="1D943902"/>
    <w:rsid w:val="1D990F18"/>
    <w:rsid w:val="1DA62689"/>
    <w:rsid w:val="1DA802A2"/>
    <w:rsid w:val="1DAF44E9"/>
    <w:rsid w:val="1DB16B71"/>
    <w:rsid w:val="1DC3177B"/>
    <w:rsid w:val="1DC332DD"/>
    <w:rsid w:val="1DD737EE"/>
    <w:rsid w:val="1DE026A3"/>
    <w:rsid w:val="1DE10CB9"/>
    <w:rsid w:val="1DF919B7"/>
    <w:rsid w:val="1DFB128B"/>
    <w:rsid w:val="1E0579FF"/>
    <w:rsid w:val="1E301693"/>
    <w:rsid w:val="1E3173A3"/>
    <w:rsid w:val="1E4F7829"/>
    <w:rsid w:val="1E51534F"/>
    <w:rsid w:val="1E524130"/>
    <w:rsid w:val="1E5906A7"/>
    <w:rsid w:val="1E594203"/>
    <w:rsid w:val="1E73201D"/>
    <w:rsid w:val="1E7B5733"/>
    <w:rsid w:val="1E7E3C6A"/>
    <w:rsid w:val="1E805C34"/>
    <w:rsid w:val="1E853696"/>
    <w:rsid w:val="1E860D4B"/>
    <w:rsid w:val="1E870D71"/>
    <w:rsid w:val="1E8C4FA7"/>
    <w:rsid w:val="1E961302"/>
    <w:rsid w:val="1E982F7E"/>
    <w:rsid w:val="1EA25BAA"/>
    <w:rsid w:val="1EB00B88"/>
    <w:rsid w:val="1EB37DB8"/>
    <w:rsid w:val="1EBD29E4"/>
    <w:rsid w:val="1EC02A83"/>
    <w:rsid w:val="1ECA689C"/>
    <w:rsid w:val="1ED24993"/>
    <w:rsid w:val="1ED956F4"/>
    <w:rsid w:val="1EFD7285"/>
    <w:rsid w:val="1F1545CE"/>
    <w:rsid w:val="1F1C595D"/>
    <w:rsid w:val="1F2B2044"/>
    <w:rsid w:val="1F422EEA"/>
    <w:rsid w:val="1F531AAE"/>
    <w:rsid w:val="1F6B0529"/>
    <w:rsid w:val="1F6B1A81"/>
    <w:rsid w:val="1F930DA9"/>
    <w:rsid w:val="1F9E45C4"/>
    <w:rsid w:val="1FA4264B"/>
    <w:rsid w:val="1FB0533F"/>
    <w:rsid w:val="1FC442E8"/>
    <w:rsid w:val="1FD06747"/>
    <w:rsid w:val="1FD47FE6"/>
    <w:rsid w:val="1FE16BA6"/>
    <w:rsid w:val="1FE80722"/>
    <w:rsid w:val="1FF04855"/>
    <w:rsid w:val="1FF71F26"/>
    <w:rsid w:val="1FFB6845"/>
    <w:rsid w:val="20024252"/>
    <w:rsid w:val="200603BB"/>
    <w:rsid w:val="201E4818"/>
    <w:rsid w:val="202F346E"/>
    <w:rsid w:val="203551F0"/>
    <w:rsid w:val="20370574"/>
    <w:rsid w:val="204A7953"/>
    <w:rsid w:val="205729C2"/>
    <w:rsid w:val="20580C17"/>
    <w:rsid w:val="205C5A68"/>
    <w:rsid w:val="206E3CCA"/>
    <w:rsid w:val="20785ECA"/>
    <w:rsid w:val="207B01BF"/>
    <w:rsid w:val="20825C93"/>
    <w:rsid w:val="20826AC0"/>
    <w:rsid w:val="2089707F"/>
    <w:rsid w:val="20943C19"/>
    <w:rsid w:val="20CB487D"/>
    <w:rsid w:val="20DB53A4"/>
    <w:rsid w:val="20DE16B8"/>
    <w:rsid w:val="20E00C0C"/>
    <w:rsid w:val="20E00F8F"/>
    <w:rsid w:val="20E3434E"/>
    <w:rsid w:val="20E95D13"/>
    <w:rsid w:val="20EE4691"/>
    <w:rsid w:val="21076843"/>
    <w:rsid w:val="211424A6"/>
    <w:rsid w:val="21291321"/>
    <w:rsid w:val="212A46EB"/>
    <w:rsid w:val="212C2883"/>
    <w:rsid w:val="213068C2"/>
    <w:rsid w:val="21311468"/>
    <w:rsid w:val="21374CD0"/>
    <w:rsid w:val="2148434A"/>
    <w:rsid w:val="21494A03"/>
    <w:rsid w:val="215018EE"/>
    <w:rsid w:val="21564C8B"/>
    <w:rsid w:val="215F0A31"/>
    <w:rsid w:val="216C24A0"/>
    <w:rsid w:val="21867A05"/>
    <w:rsid w:val="219263AA"/>
    <w:rsid w:val="21933ED0"/>
    <w:rsid w:val="219A525F"/>
    <w:rsid w:val="21A734D8"/>
    <w:rsid w:val="21AD251A"/>
    <w:rsid w:val="21B70D77"/>
    <w:rsid w:val="21B856E5"/>
    <w:rsid w:val="21C520D8"/>
    <w:rsid w:val="21C85928"/>
    <w:rsid w:val="21CB18BC"/>
    <w:rsid w:val="21E14C3C"/>
    <w:rsid w:val="21E8421C"/>
    <w:rsid w:val="21EB7868"/>
    <w:rsid w:val="21F52495"/>
    <w:rsid w:val="21FC7D2A"/>
    <w:rsid w:val="22010EFF"/>
    <w:rsid w:val="22140B6D"/>
    <w:rsid w:val="22230B3A"/>
    <w:rsid w:val="22244B28"/>
    <w:rsid w:val="222C531E"/>
    <w:rsid w:val="223236E9"/>
    <w:rsid w:val="223315EC"/>
    <w:rsid w:val="223466F9"/>
    <w:rsid w:val="22405E06"/>
    <w:rsid w:val="224B0307"/>
    <w:rsid w:val="224F7DF7"/>
    <w:rsid w:val="22647DAA"/>
    <w:rsid w:val="22696423"/>
    <w:rsid w:val="228F28EA"/>
    <w:rsid w:val="229677D4"/>
    <w:rsid w:val="229879F0"/>
    <w:rsid w:val="229972C4"/>
    <w:rsid w:val="22A64E9D"/>
    <w:rsid w:val="22AB1A47"/>
    <w:rsid w:val="22AC524A"/>
    <w:rsid w:val="22B74CD4"/>
    <w:rsid w:val="22B81E40"/>
    <w:rsid w:val="22B953CB"/>
    <w:rsid w:val="22BB4743"/>
    <w:rsid w:val="22D327D6"/>
    <w:rsid w:val="22E744D4"/>
    <w:rsid w:val="22E9024C"/>
    <w:rsid w:val="22F015DA"/>
    <w:rsid w:val="22F34C27"/>
    <w:rsid w:val="22F618BF"/>
    <w:rsid w:val="22F9015F"/>
    <w:rsid w:val="22FA4207"/>
    <w:rsid w:val="22FB1D2D"/>
    <w:rsid w:val="23056022"/>
    <w:rsid w:val="23076924"/>
    <w:rsid w:val="231828DF"/>
    <w:rsid w:val="231876F8"/>
    <w:rsid w:val="231A15E2"/>
    <w:rsid w:val="231D1CA3"/>
    <w:rsid w:val="231F2BF7"/>
    <w:rsid w:val="2320618E"/>
    <w:rsid w:val="23362D65"/>
    <w:rsid w:val="233F7B05"/>
    <w:rsid w:val="23474F72"/>
    <w:rsid w:val="234C01C3"/>
    <w:rsid w:val="23582CDC"/>
    <w:rsid w:val="23856095"/>
    <w:rsid w:val="238E4CA9"/>
    <w:rsid w:val="239A5886"/>
    <w:rsid w:val="239F4DAE"/>
    <w:rsid w:val="23AB72AF"/>
    <w:rsid w:val="23B73EA6"/>
    <w:rsid w:val="23B91E81"/>
    <w:rsid w:val="23C71C0F"/>
    <w:rsid w:val="23CB16FF"/>
    <w:rsid w:val="23D82229"/>
    <w:rsid w:val="23DE58D7"/>
    <w:rsid w:val="23DF4417"/>
    <w:rsid w:val="23EF1892"/>
    <w:rsid w:val="24012C4A"/>
    <w:rsid w:val="24030E99"/>
    <w:rsid w:val="240B2444"/>
    <w:rsid w:val="24221F69"/>
    <w:rsid w:val="2475670A"/>
    <w:rsid w:val="24816262"/>
    <w:rsid w:val="249714A6"/>
    <w:rsid w:val="249D3CA8"/>
    <w:rsid w:val="249E6E14"/>
    <w:rsid w:val="249E79E7"/>
    <w:rsid w:val="24A24B56"/>
    <w:rsid w:val="24AC7783"/>
    <w:rsid w:val="24AF2DCF"/>
    <w:rsid w:val="24B77ED6"/>
    <w:rsid w:val="24C04FDC"/>
    <w:rsid w:val="24C465B4"/>
    <w:rsid w:val="24D47308"/>
    <w:rsid w:val="24D9609E"/>
    <w:rsid w:val="24DC16EA"/>
    <w:rsid w:val="24F00B4F"/>
    <w:rsid w:val="24F21825"/>
    <w:rsid w:val="24FE204D"/>
    <w:rsid w:val="250273A3"/>
    <w:rsid w:val="250749B9"/>
    <w:rsid w:val="250824DF"/>
    <w:rsid w:val="25140E84"/>
    <w:rsid w:val="251A293E"/>
    <w:rsid w:val="25276E09"/>
    <w:rsid w:val="252C4420"/>
    <w:rsid w:val="25331C52"/>
    <w:rsid w:val="2533755C"/>
    <w:rsid w:val="25381017"/>
    <w:rsid w:val="255045B2"/>
    <w:rsid w:val="255B6CE4"/>
    <w:rsid w:val="256E67E6"/>
    <w:rsid w:val="257302A1"/>
    <w:rsid w:val="25733DFD"/>
    <w:rsid w:val="258A2275"/>
    <w:rsid w:val="25916979"/>
    <w:rsid w:val="25922362"/>
    <w:rsid w:val="259A3A7F"/>
    <w:rsid w:val="259A582D"/>
    <w:rsid w:val="259C560D"/>
    <w:rsid w:val="259E5A69"/>
    <w:rsid w:val="25A95A70"/>
    <w:rsid w:val="25B616D1"/>
    <w:rsid w:val="25B777CB"/>
    <w:rsid w:val="25BE59B1"/>
    <w:rsid w:val="25C428AA"/>
    <w:rsid w:val="25CB4A7C"/>
    <w:rsid w:val="25D23219"/>
    <w:rsid w:val="25DC5E46"/>
    <w:rsid w:val="25E76599"/>
    <w:rsid w:val="25ED62DF"/>
    <w:rsid w:val="25F72C80"/>
    <w:rsid w:val="25F82554"/>
    <w:rsid w:val="2606762F"/>
    <w:rsid w:val="26165B0A"/>
    <w:rsid w:val="261C4820"/>
    <w:rsid w:val="26215F4F"/>
    <w:rsid w:val="2624159B"/>
    <w:rsid w:val="262A45BC"/>
    <w:rsid w:val="26307F40"/>
    <w:rsid w:val="263712CE"/>
    <w:rsid w:val="26372AE7"/>
    <w:rsid w:val="263E1A43"/>
    <w:rsid w:val="263E53EA"/>
    <w:rsid w:val="264372DB"/>
    <w:rsid w:val="26437C73"/>
    <w:rsid w:val="264A7253"/>
    <w:rsid w:val="26502390"/>
    <w:rsid w:val="26541E80"/>
    <w:rsid w:val="26557078"/>
    <w:rsid w:val="266F4A63"/>
    <w:rsid w:val="2670658E"/>
    <w:rsid w:val="267F67D1"/>
    <w:rsid w:val="26804A23"/>
    <w:rsid w:val="268A58A2"/>
    <w:rsid w:val="26935EEA"/>
    <w:rsid w:val="26946721"/>
    <w:rsid w:val="269C55D5"/>
    <w:rsid w:val="26A61FB0"/>
    <w:rsid w:val="26B03D8A"/>
    <w:rsid w:val="26B4291F"/>
    <w:rsid w:val="26B97F35"/>
    <w:rsid w:val="26C02050"/>
    <w:rsid w:val="26DE174A"/>
    <w:rsid w:val="26F31699"/>
    <w:rsid w:val="27027B2E"/>
    <w:rsid w:val="27037402"/>
    <w:rsid w:val="27110D7B"/>
    <w:rsid w:val="27127645"/>
    <w:rsid w:val="27160EE4"/>
    <w:rsid w:val="272C2823"/>
    <w:rsid w:val="273677D8"/>
    <w:rsid w:val="273F77DF"/>
    <w:rsid w:val="2742617D"/>
    <w:rsid w:val="27465F66"/>
    <w:rsid w:val="274A3283"/>
    <w:rsid w:val="274E5503"/>
    <w:rsid w:val="274E68CF"/>
    <w:rsid w:val="274F43F6"/>
    <w:rsid w:val="27573B0A"/>
    <w:rsid w:val="275C2BD9"/>
    <w:rsid w:val="276417AC"/>
    <w:rsid w:val="2769195B"/>
    <w:rsid w:val="27731EC4"/>
    <w:rsid w:val="27786F46"/>
    <w:rsid w:val="277C7027"/>
    <w:rsid w:val="27840543"/>
    <w:rsid w:val="27985D9D"/>
    <w:rsid w:val="279B48B4"/>
    <w:rsid w:val="27BB1EDC"/>
    <w:rsid w:val="27BB38A3"/>
    <w:rsid w:val="27BF3329"/>
    <w:rsid w:val="27C76682"/>
    <w:rsid w:val="27D535C4"/>
    <w:rsid w:val="27D55EAB"/>
    <w:rsid w:val="27DA0163"/>
    <w:rsid w:val="27DE5D9F"/>
    <w:rsid w:val="27E82557"/>
    <w:rsid w:val="27F537F7"/>
    <w:rsid w:val="27FC632B"/>
    <w:rsid w:val="2802590C"/>
    <w:rsid w:val="280451E0"/>
    <w:rsid w:val="28062594"/>
    <w:rsid w:val="28086EC5"/>
    <w:rsid w:val="280A0EE5"/>
    <w:rsid w:val="281127FC"/>
    <w:rsid w:val="281F2669"/>
    <w:rsid w:val="282F46A5"/>
    <w:rsid w:val="28302188"/>
    <w:rsid w:val="28302479"/>
    <w:rsid w:val="283C2BCC"/>
    <w:rsid w:val="284303FE"/>
    <w:rsid w:val="28500425"/>
    <w:rsid w:val="285C5082"/>
    <w:rsid w:val="286133E5"/>
    <w:rsid w:val="28681C13"/>
    <w:rsid w:val="286F2FA1"/>
    <w:rsid w:val="28724840"/>
    <w:rsid w:val="287405B8"/>
    <w:rsid w:val="28814A83"/>
    <w:rsid w:val="288307FB"/>
    <w:rsid w:val="28885D7C"/>
    <w:rsid w:val="28920A3E"/>
    <w:rsid w:val="28935801"/>
    <w:rsid w:val="28956780"/>
    <w:rsid w:val="289D4306"/>
    <w:rsid w:val="28A5056B"/>
    <w:rsid w:val="28A528F4"/>
    <w:rsid w:val="28AC47B0"/>
    <w:rsid w:val="28B46C06"/>
    <w:rsid w:val="28B5472C"/>
    <w:rsid w:val="28C46AF8"/>
    <w:rsid w:val="28CD6290"/>
    <w:rsid w:val="28D01566"/>
    <w:rsid w:val="28D23530"/>
    <w:rsid w:val="28E560A6"/>
    <w:rsid w:val="28E82D54"/>
    <w:rsid w:val="28F27DA1"/>
    <w:rsid w:val="290D7DF5"/>
    <w:rsid w:val="291C2CCB"/>
    <w:rsid w:val="29235B3A"/>
    <w:rsid w:val="292C7C40"/>
    <w:rsid w:val="293531F6"/>
    <w:rsid w:val="295E4177"/>
    <w:rsid w:val="29600B3C"/>
    <w:rsid w:val="29656C30"/>
    <w:rsid w:val="2967011C"/>
    <w:rsid w:val="296D5007"/>
    <w:rsid w:val="296E3259"/>
    <w:rsid w:val="296F0D7F"/>
    <w:rsid w:val="297851BA"/>
    <w:rsid w:val="298C4017"/>
    <w:rsid w:val="299B1B74"/>
    <w:rsid w:val="29AA7219"/>
    <w:rsid w:val="29CE1F49"/>
    <w:rsid w:val="29D137E8"/>
    <w:rsid w:val="29DD03DE"/>
    <w:rsid w:val="29F01EC0"/>
    <w:rsid w:val="29FC0459"/>
    <w:rsid w:val="29FD282F"/>
    <w:rsid w:val="2A0753AC"/>
    <w:rsid w:val="2A094D30"/>
    <w:rsid w:val="2A0E0598"/>
    <w:rsid w:val="2A0E67EA"/>
    <w:rsid w:val="2A1262DA"/>
    <w:rsid w:val="2A1557CE"/>
    <w:rsid w:val="2A284AB8"/>
    <w:rsid w:val="2A293624"/>
    <w:rsid w:val="2A2A01DD"/>
    <w:rsid w:val="2A2E4796"/>
    <w:rsid w:val="2A336250"/>
    <w:rsid w:val="2A355B25"/>
    <w:rsid w:val="2A426008"/>
    <w:rsid w:val="2A4A3883"/>
    <w:rsid w:val="2A4B68D9"/>
    <w:rsid w:val="2A510485"/>
    <w:rsid w:val="2A5561C7"/>
    <w:rsid w:val="2A5B183F"/>
    <w:rsid w:val="2A656B02"/>
    <w:rsid w:val="2A6C52BE"/>
    <w:rsid w:val="2A720B27"/>
    <w:rsid w:val="2A73489F"/>
    <w:rsid w:val="2A7E571E"/>
    <w:rsid w:val="2A8011A6"/>
    <w:rsid w:val="2A816FBC"/>
    <w:rsid w:val="2A831BEC"/>
    <w:rsid w:val="2A922F77"/>
    <w:rsid w:val="2A994305"/>
    <w:rsid w:val="2AA1765E"/>
    <w:rsid w:val="2AB36911"/>
    <w:rsid w:val="2AB775FB"/>
    <w:rsid w:val="2ABA4B57"/>
    <w:rsid w:val="2ABE3D6C"/>
    <w:rsid w:val="2AC63F23"/>
    <w:rsid w:val="2ADA576F"/>
    <w:rsid w:val="2ADB2F73"/>
    <w:rsid w:val="2AF27EBA"/>
    <w:rsid w:val="2AF91248"/>
    <w:rsid w:val="2AFA28CA"/>
    <w:rsid w:val="2AFE4C12"/>
    <w:rsid w:val="2B05199B"/>
    <w:rsid w:val="2B182BC8"/>
    <w:rsid w:val="2B204A27"/>
    <w:rsid w:val="2B231E21"/>
    <w:rsid w:val="2B34402E"/>
    <w:rsid w:val="2B410165"/>
    <w:rsid w:val="2B4D6E9E"/>
    <w:rsid w:val="2B5A089E"/>
    <w:rsid w:val="2B6C5576"/>
    <w:rsid w:val="2B74267D"/>
    <w:rsid w:val="2B764647"/>
    <w:rsid w:val="2B797C93"/>
    <w:rsid w:val="2B8054C5"/>
    <w:rsid w:val="2B836D64"/>
    <w:rsid w:val="2B852ADC"/>
    <w:rsid w:val="2B8C5C18"/>
    <w:rsid w:val="2B8C79C6"/>
    <w:rsid w:val="2B91234F"/>
    <w:rsid w:val="2B944ACD"/>
    <w:rsid w:val="2B977810"/>
    <w:rsid w:val="2B986D7B"/>
    <w:rsid w:val="2B9B2E16"/>
    <w:rsid w:val="2BA27AE7"/>
    <w:rsid w:val="2BB60EE7"/>
    <w:rsid w:val="2BC021CD"/>
    <w:rsid w:val="2BC5112A"/>
    <w:rsid w:val="2BC90C1A"/>
    <w:rsid w:val="2BD05DC9"/>
    <w:rsid w:val="2BDD6474"/>
    <w:rsid w:val="2BDE3F9A"/>
    <w:rsid w:val="2BE772F2"/>
    <w:rsid w:val="2BEC5DC4"/>
    <w:rsid w:val="2BEE4061"/>
    <w:rsid w:val="2BF612E4"/>
    <w:rsid w:val="2BFB60A5"/>
    <w:rsid w:val="2C091017"/>
    <w:rsid w:val="2C097269"/>
    <w:rsid w:val="2C0A058B"/>
    <w:rsid w:val="2C0A4D8F"/>
    <w:rsid w:val="2C0A7B0A"/>
    <w:rsid w:val="2C1F4CDE"/>
    <w:rsid w:val="2C26606D"/>
    <w:rsid w:val="2C2C6E4C"/>
    <w:rsid w:val="2C351E0C"/>
    <w:rsid w:val="2C354FF3"/>
    <w:rsid w:val="2C4209CD"/>
    <w:rsid w:val="2C5129BE"/>
    <w:rsid w:val="2C5D75B5"/>
    <w:rsid w:val="2C6047D9"/>
    <w:rsid w:val="2C626979"/>
    <w:rsid w:val="2C697D08"/>
    <w:rsid w:val="2C7303F6"/>
    <w:rsid w:val="2C737AF2"/>
    <w:rsid w:val="2C7C10B3"/>
    <w:rsid w:val="2C7C7A3B"/>
    <w:rsid w:val="2C832546"/>
    <w:rsid w:val="2C877955"/>
    <w:rsid w:val="2C882884"/>
    <w:rsid w:val="2CA945A8"/>
    <w:rsid w:val="2CB25B52"/>
    <w:rsid w:val="2CB92739"/>
    <w:rsid w:val="2CBB4D37"/>
    <w:rsid w:val="2CC67F94"/>
    <w:rsid w:val="2CCB451E"/>
    <w:rsid w:val="2CCE0F06"/>
    <w:rsid w:val="2CDE06F5"/>
    <w:rsid w:val="2D102879"/>
    <w:rsid w:val="2D15193B"/>
    <w:rsid w:val="2D1E0AF2"/>
    <w:rsid w:val="2D1E6D44"/>
    <w:rsid w:val="2D2C013C"/>
    <w:rsid w:val="2D376079"/>
    <w:rsid w:val="2D406CBA"/>
    <w:rsid w:val="2D42636F"/>
    <w:rsid w:val="2D50336C"/>
    <w:rsid w:val="2D5062DB"/>
    <w:rsid w:val="2D5B2C7A"/>
    <w:rsid w:val="2D6055AE"/>
    <w:rsid w:val="2D687FBF"/>
    <w:rsid w:val="2D6B7AAF"/>
    <w:rsid w:val="2D7C3A6A"/>
    <w:rsid w:val="2D863D83"/>
    <w:rsid w:val="2D88240F"/>
    <w:rsid w:val="2D962D7E"/>
    <w:rsid w:val="2DA2548D"/>
    <w:rsid w:val="2DA45132"/>
    <w:rsid w:val="2DB75639"/>
    <w:rsid w:val="2DB96A6D"/>
    <w:rsid w:val="2DC32074"/>
    <w:rsid w:val="2DCF6290"/>
    <w:rsid w:val="2DD37B2E"/>
    <w:rsid w:val="2DD55C27"/>
    <w:rsid w:val="2DD820D2"/>
    <w:rsid w:val="2DDF4725"/>
    <w:rsid w:val="2DE51610"/>
    <w:rsid w:val="2DE72397"/>
    <w:rsid w:val="2DE97352"/>
    <w:rsid w:val="2DEA30CA"/>
    <w:rsid w:val="2DED326B"/>
    <w:rsid w:val="2DEE1B93"/>
    <w:rsid w:val="2DFF6B75"/>
    <w:rsid w:val="2E0B376C"/>
    <w:rsid w:val="2E247BB1"/>
    <w:rsid w:val="2E2558D5"/>
    <w:rsid w:val="2E2E2FB7"/>
    <w:rsid w:val="2E3439FD"/>
    <w:rsid w:val="2E3F6F72"/>
    <w:rsid w:val="2E497DF1"/>
    <w:rsid w:val="2E505623"/>
    <w:rsid w:val="2E5457C2"/>
    <w:rsid w:val="2E742A02"/>
    <w:rsid w:val="2E83112C"/>
    <w:rsid w:val="2E8931DB"/>
    <w:rsid w:val="2E9B28E0"/>
    <w:rsid w:val="2EA32D57"/>
    <w:rsid w:val="2EA70449"/>
    <w:rsid w:val="2EB35FF4"/>
    <w:rsid w:val="2EB656B2"/>
    <w:rsid w:val="2EC35DF5"/>
    <w:rsid w:val="2ECB4CA9"/>
    <w:rsid w:val="2ED2428A"/>
    <w:rsid w:val="2ED578D6"/>
    <w:rsid w:val="2ED7364E"/>
    <w:rsid w:val="2EDF69A7"/>
    <w:rsid w:val="2EE23DA1"/>
    <w:rsid w:val="2EE24CE5"/>
    <w:rsid w:val="2EE34571"/>
    <w:rsid w:val="2EE503A3"/>
    <w:rsid w:val="2EE61AE3"/>
    <w:rsid w:val="2EE841B3"/>
    <w:rsid w:val="2EE95130"/>
    <w:rsid w:val="2EF6678C"/>
    <w:rsid w:val="2EF91817"/>
    <w:rsid w:val="2EFE3836"/>
    <w:rsid w:val="2EFF5AA4"/>
    <w:rsid w:val="2F000DF7"/>
    <w:rsid w:val="2F0361F1"/>
    <w:rsid w:val="2F0B32F8"/>
    <w:rsid w:val="2F0C256B"/>
    <w:rsid w:val="2F0E5351"/>
    <w:rsid w:val="2F1F6DA3"/>
    <w:rsid w:val="2F2E51C6"/>
    <w:rsid w:val="2F321BEF"/>
    <w:rsid w:val="2F392C66"/>
    <w:rsid w:val="2F3A3BDD"/>
    <w:rsid w:val="2F3C0F4C"/>
    <w:rsid w:val="2F4C6F09"/>
    <w:rsid w:val="2F4D045F"/>
    <w:rsid w:val="2F6C023B"/>
    <w:rsid w:val="2F703C2A"/>
    <w:rsid w:val="2F706BBC"/>
    <w:rsid w:val="2F7747B2"/>
    <w:rsid w:val="2F874200"/>
    <w:rsid w:val="2F947791"/>
    <w:rsid w:val="2F9A4961"/>
    <w:rsid w:val="2FAE299B"/>
    <w:rsid w:val="2FAF6884"/>
    <w:rsid w:val="2FB842F2"/>
    <w:rsid w:val="2FBE0565"/>
    <w:rsid w:val="2FD271D9"/>
    <w:rsid w:val="2FD951A4"/>
    <w:rsid w:val="2FED29FE"/>
    <w:rsid w:val="2FF02762"/>
    <w:rsid w:val="2FFE4C0B"/>
    <w:rsid w:val="30004E27"/>
    <w:rsid w:val="300A1801"/>
    <w:rsid w:val="301B756B"/>
    <w:rsid w:val="301E705B"/>
    <w:rsid w:val="30376EAE"/>
    <w:rsid w:val="304B480C"/>
    <w:rsid w:val="305E2987"/>
    <w:rsid w:val="306A7496"/>
    <w:rsid w:val="306D3573"/>
    <w:rsid w:val="307361E7"/>
    <w:rsid w:val="307B4F04"/>
    <w:rsid w:val="307D6477"/>
    <w:rsid w:val="307F7AFA"/>
    <w:rsid w:val="30874C00"/>
    <w:rsid w:val="308D514E"/>
    <w:rsid w:val="30A9726C"/>
    <w:rsid w:val="30AC28B9"/>
    <w:rsid w:val="30AC5E72"/>
    <w:rsid w:val="30B214BF"/>
    <w:rsid w:val="30B7132A"/>
    <w:rsid w:val="30B874AF"/>
    <w:rsid w:val="30BF25EC"/>
    <w:rsid w:val="30BF439A"/>
    <w:rsid w:val="30CE25D8"/>
    <w:rsid w:val="30D05D96"/>
    <w:rsid w:val="30D53BBD"/>
    <w:rsid w:val="30DC1FAE"/>
    <w:rsid w:val="30E96EA4"/>
    <w:rsid w:val="30F0369B"/>
    <w:rsid w:val="30F524B2"/>
    <w:rsid w:val="30FC03BB"/>
    <w:rsid w:val="30FF6E8C"/>
    <w:rsid w:val="31077640"/>
    <w:rsid w:val="310D3357"/>
    <w:rsid w:val="310F7EF8"/>
    <w:rsid w:val="31126BC0"/>
    <w:rsid w:val="311428EF"/>
    <w:rsid w:val="31175F84"/>
    <w:rsid w:val="31196C75"/>
    <w:rsid w:val="311D7312"/>
    <w:rsid w:val="311F308B"/>
    <w:rsid w:val="311F752F"/>
    <w:rsid w:val="31216E03"/>
    <w:rsid w:val="312C1162"/>
    <w:rsid w:val="31485DEC"/>
    <w:rsid w:val="31611EE2"/>
    <w:rsid w:val="31682C84"/>
    <w:rsid w:val="31723B02"/>
    <w:rsid w:val="31772165"/>
    <w:rsid w:val="31784322"/>
    <w:rsid w:val="3188570D"/>
    <w:rsid w:val="318F0A86"/>
    <w:rsid w:val="3191525C"/>
    <w:rsid w:val="319B6BB5"/>
    <w:rsid w:val="31A0562C"/>
    <w:rsid w:val="31A35A6A"/>
    <w:rsid w:val="31A55C86"/>
    <w:rsid w:val="31AB2B70"/>
    <w:rsid w:val="31CC113B"/>
    <w:rsid w:val="31DA5525"/>
    <w:rsid w:val="31DF7699"/>
    <w:rsid w:val="31E22A36"/>
    <w:rsid w:val="31E57E30"/>
    <w:rsid w:val="31EC4E29"/>
    <w:rsid w:val="31FB3AF8"/>
    <w:rsid w:val="32353BBC"/>
    <w:rsid w:val="323F3157"/>
    <w:rsid w:val="32424EBA"/>
    <w:rsid w:val="32442AAE"/>
    <w:rsid w:val="324D513A"/>
    <w:rsid w:val="324F174E"/>
    <w:rsid w:val="325E65E3"/>
    <w:rsid w:val="326521F1"/>
    <w:rsid w:val="32655415"/>
    <w:rsid w:val="32677B4E"/>
    <w:rsid w:val="326F4B7B"/>
    <w:rsid w:val="32731A31"/>
    <w:rsid w:val="32795BA3"/>
    <w:rsid w:val="328C4750"/>
    <w:rsid w:val="329377CE"/>
    <w:rsid w:val="3299549E"/>
    <w:rsid w:val="329B4993"/>
    <w:rsid w:val="32A001FB"/>
    <w:rsid w:val="32A4561D"/>
    <w:rsid w:val="32A7158A"/>
    <w:rsid w:val="32B0236D"/>
    <w:rsid w:val="32E97DF4"/>
    <w:rsid w:val="32FD7867"/>
    <w:rsid w:val="330E785B"/>
    <w:rsid w:val="331203D7"/>
    <w:rsid w:val="331F7372"/>
    <w:rsid w:val="332B527B"/>
    <w:rsid w:val="33300914"/>
    <w:rsid w:val="3339002B"/>
    <w:rsid w:val="333A41AC"/>
    <w:rsid w:val="3344502A"/>
    <w:rsid w:val="33492641"/>
    <w:rsid w:val="334E65BD"/>
    <w:rsid w:val="335334BF"/>
    <w:rsid w:val="335F00B6"/>
    <w:rsid w:val="33745910"/>
    <w:rsid w:val="33836B85"/>
    <w:rsid w:val="338813BB"/>
    <w:rsid w:val="338B2C59"/>
    <w:rsid w:val="33921752"/>
    <w:rsid w:val="339C6C14"/>
    <w:rsid w:val="33AC0EBC"/>
    <w:rsid w:val="33AD1987"/>
    <w:rsid w:val="33C57F19"/>
    <w:rsid w:val="33D4015C"/>
    <w:rsid w:val="33D93F7F"/>
    <w:rsid w:val="33F4348F"/>
    <w:rsid w:val="33FC76B3"/>
    <w:rsid w:val="340439AB"/>
    <w:rsid w:val="340D366E"/>
    <w:rsid w:val="340D7B12"/>
    <w:rsid w:val="340E0E50"/>
    <w:rsid w:val="341A30E2"/>
    <w:rsid w:val="341E7629"/>
    <w:rsid w:val="342509B8"/>
    <w:rsid w:val="342E1F62"/>
    <w:rsid w:val="34425A0E"/>
    <w:rsid w:val="344277BC"/>
    <w:rsid w:val="34515311"/>
    <w:rsid w:val="3465287C"/>
    <w:rsid w:val="34733E19"/>
    <w:rsid w:val="34735BC7"/>
    <w:rsid w:val="347B2CCE"/>
    <w:rsid w:val="347C69BB"/>
    <w:rsid w:val="348222AE"/>
    <w:rsid w:val="34864FE8"/>
    <w:rsid w:val="34871673"/>
    <w:rsid w:val="348A144B"/>
    <w:rsid w:val="34963664"/>
    <w:rsid w:val="3498562E"/>
    <w:rsid w:val="34A35D81"/>
    <w:rsid w:val="34A57D4B"/>
    <w:rsid w:val="34C24459"/>
    <w:rsid w:val="34D64BD7"/>
    <w:rsid w:val="34DF325D"/>
    <w:rsid w:val="34E0788F"/>
    <w:rsid w:val="34FD36E3"/>
    <w:rsid w:val="350169B8"/>
    <w:rsid w:val="35077D78"/>
    <w:rsid w:val="352B46F4"/>
    <w:rsid w:val="353870FA"/>
    <w:rsid w:val="353D0E02"/>
    <w:rsid w:val="35447564"/>
    <w:rsid w:val="354632DC"/>
    <w:rsid w:val="35544F7E"/>
    <w:rsid w:val="355754E9"/>
    <w:rsid w:val="355D23D3"/>
    <w:rsid w:val="35690D78"/>
    <w:rsid w:val="3569521C"/>
    <w:rsid w:val="357065AB"/>
    <w:rsid w:val="357240D1"/>
    <w:rsid w:val="35754B3B"/>
    <w:rsid w:val="357A4D33"/>
    <w:rsid w:val="35856427"/>
    <w:rsid w:val="35861753"/>
    <w:rsid w:val="3586192A"/>
    <w:rsid w:val="35887450"/>
    <w:rsid w:val="3589141A"/>
    <w:rsid w:val="359F479A"/>
    <w:rsid w:val="35A10512"/>
    <w:rsid w:val="35A25BA4"/>
    <w:rsid w:val="35A448A0"/>
    <w:rsid w:val="35AA123E"/>
    <w:rsid w:val="35BC17F0"/>
    <w:rsid w:val="35C91817"/>
    <w:rsid w:val="35CA5CBB"/>
    <w:rsid w:val="35D71D27"/>
    <w:rsid w:val="35DB1217"/>
    <w:rsid w:val="35DB7EC8"/>
    <w:rsid w:val="35DC6C95"/>
    <w:rsid w:val="35E14DB3"/>
    <w:rsid w:val="35E368FD"/>
    <w:rsid w:val="35E87EEF"/>
    <w:rsid w:val="35F25212"/>
    <w:rsid w:val="35F665EB"/>
    <w:rsid w:val="35FE7713"/>
    <w:rsid w:val="36010FB1"/>
    <w:rsid w:val="360D5BA8"/>
    <w:rsid w:val="362C24D2"/>
    <w:rsid w:val="364036B3"/>
    <w:rsid w:val="364650AE"/>
    <w:rsid w:val="36505FD8"/>
    <w:rsid w:val="365A50F5"/>
    <w:rsid w:val="36631C6B"/>
    <w:rsid w:val="36656D92"/>
    <w:rsid w:val="368213DC"/>
    <w:rsid w:val="368470CC"/>
    <w:rsid w:val="36914A2B"/>
    <w:rsid w:val="369260AD"/>
    <w:rsid w:val="369938DF"/>
    <w:rsid w:val="3699743B"/>
    <w:rsid w:val="36A04C6E"/>
    <w:rsid w:val="36A2092F"/>
    <w:rsid w:val="36A26580"/>
    <w:rsid w:val="36A47DCD"/>
    <w:rsid w:val="36A52284"/>
    <w:rsid w:val="36A56EC5"/>
    <w:rsid w:val="36AA1648"/>
    <w:rsid w:val="36B349A1"/>
    <w:rsid w:val="36D52B69"/>
    <w:rsid w:val="36D55FF0"/>
    <w:rsid w:val="36DF5796"/>
    <w:rsid w:val="36E17299"/>
    <w:rsid w:val="36EF011F"/>
    <w:rsid w:val="36F154C9"/>
    <w:rsid w:val="36F20FB7"/>
    <w:rsid w:val="370C40B1"/>
    <w:rsid w:val="371F3DE4"/>
    <w:rsid w:val="372155E1"/>
    <w:rsid w:val="37333967"/>
    <w:rsid w:val="37337890"/>
    <w:rsid w:val="37557C98"/>
    <w:rsid w:val="37597C5C"/>
    <w:rsid w:val="375F3A1B"/>
    <w:rsid w:val="375F68D7"/>
    <w:rsid w:val="376501D8"/>
    <w:rsid w:val="376B702A"/>
    <w:rsid w:val="377E4FAF"/>
    <w:rsid w:val="37824373"/>
    <w:rsid w:val="37834D82"/>
    <w:rsid w:val="3784633D"/>
    <w:rsid w:val="3790083E"/>
    <w:rsid w:val="37A02A7E"/>
    <w:rsid w:val="37A83DDA"/>
    <w:rsid w:val="37AE4336"/>
    <w:rsid w:val="37AE65B9"/>
    <w:rsid w:val="37B81AC6"/>
    <w:rsid w:val="37C14E9C"/>
    <w:rsid w:val="37CB1876"/>
    <w:rsid w:val="37DA5F5D"/>
    <w:rsid w:val="37E138A3"/>
    <w:rsid w:val="37EA43F2"/>
    <w:rsid w:val="37F214F9"/>
    <w:rsid w:val="37F60FE9"/>
    <w:rsid w:val="38037262"/>
    <w:rsid w:val="38163439"/>
    <w:rsid w:val="38213B8C"/>
    <w:rsid w:val="38233460"/>
    <w:rsid w:val="3844766B"/>
    <w:rsid w:val="38540302"/>
    <w:rsid w:val="38545D10"/>
    <w:rsid w:val="38575800"/>
    <w:rsid w:val="385B52F0"/>
    <w:rsid w:val="386003DB"/>
    <w:rsid w:val="386677F1"/>
    <w:rsid w:val="386E7864"/>
    <w:rsid w:val="38797BC7"/>
    <w:rsid w:val="38902797"/>
    <w:rsid w:val="389A39DF"/>
    <w:rsid w:val="389E342F"/>
    <w:rsid w:val="38A05CDD"/>
    <w:rsid w:val="38AA3B82"/>
    <w:rsid w:val="38AE3672"/>
    <w:rsid w:val="38B44A00"/>
    <w:rsid w:val="38B467AE"/>
    <w:rsid w:val="38BC497C"/>
    <w:rsid w:val="38CF183A"/>
    <w:rsid w:val="38D66725"/>
    <w:rsid w:val="38EB7BBE"/>
    <w:rsid w:val="39047736"/>
    <w:rsid w:val="39107AB9"/>
    <w:rsid w:val="39162FC5"/>
    <w:rsid w:val="39175CF7"/>
    <w:rsid w:val="391F2846"/>
    <w:rsid w:val="39205BF2"/>
    <w:rsid w:val="393F076E"/>
    <w:rsid w:val="39442F6D"/>
    <w:rsid w:val="394960CA"/>
    <w:rsid w:val="394A0955"/>
    <w:rsid w:val="394D77FC"/>
    <w:rsid w:val="394F567C"/>
    <w:rsid w:val="395B4E7C"/>
    <w:rsid w:val="395D0BF4"/>
    <w:rsid w:val="3975265C"/>
    <w:rsid w:val="39961E8F"/>
    <w:rsid w:val="399C0723"/>
    <w:rsid w:val="399D5494"/>
    <w:rsid w:val="399F2FB8"/>
    <w:rsid w:val="39A22AAB"/>
    <w:rsid w:val="39A44A75"/>
    <w:rsid w:val="39B32F0A"/>
    <w:rsid w:val="39BA7DF4"/>
    <w:rsid w:val="39BF365D"/>
    <w:rsid w:val="39C12F31"/>
    <w:rsid w:val="39C2468F"/>
    <w:rsid w:val="39C708D6"/>
    <w:rsid w:val="39CE666A"/>
    <w:rsid w:val="39D23390"/>
    <w:rsid w:val="39DD3AE3"/>
    <w:rsid w:val="3A0563FD"/>
    <w:rsid w:val="3A192352"/>
    <w:rsid w:val="3A225796"/>
    <w:rsid w:val="3A2D5DD8"/>
    <w:rsid w:val="3A2F5966"/>
    <w:rsid w:val="3A405662"/>
    <w:rsid w:val="3A415457"/>
    <w:rsid w:val="3A445910"/>
    <w:rsid w:val="3A4C6E4A"/>
    <w:rsid w:val="3A557B1D"/>
    <w:rsid w:val="3A6366DE"/>
    <w:rsid w:val="3A6C4FEA"/>
    <w:rsid w:val="3A6D19D7"/>
    <w:rsid w:val="3A786EEF"/>
    <w:rsid w:val="3A817B52"/>
    <w:rsid w:val="3A833686"/>
    <w:rsid w:val="3A83476E"/>
    <w:rsid w:val="3A86417A"/>
    <w:rsid w:val="3A8740F2"/>
    <w:rsid w:val="3A881CA1"/>
    <w:rsid w:val="3A982EBA"/>
    <w:rsid w:val="3AB6680E"/>
    <w:rsid w:val="3AB714A0"/>
    <w:rsid w:val="3AB810E4"/>
    <w:rsid w:val="3ABC6A86"/>
    <w:rsid w:val="3AC058DE"/>
    <w:rsid w:val="3ACC7DDF"/>
    <w:rsid w:val="3AD66EB0"/>
    <w:rsid w:val="3ADE3FB6"/>
    <w:rsid w:val="3AE0388B"/>
    <w:rsid w:val="3AED5FA8"/>
    <w:rsid w:val="3AEF1D20"/>
    <w:rsid w:val="3AF72C4B"/>
    <w:rsid w:val="3AF8123D"/>
    <w:rsid w:val="3B0357CB"/>
    <w:rsid w:val="3B251346"/>
    <w:rsid w:val="3B2E078C"/>
    <w:rsid w:val="3B506AC1"/>
    <w:rsid w:val="3B5878C5"/>
    <w:rsid w:val="3B653D90"/>
    <w:rsid w:val="3B776031"/>
    <w:rsid w:val="3B7A783B"/>
    <w:rsid w:val="3B7D06B1"/>
    <w:rsid w:val="3B815811"/>
    <w:rsid w:val="3B8B23F7"/>
    <w:rsid w:val="3B981740"/>
    <w:rsid w:val="3B9B4470"/>
    <w:rsid w:val="3BA1126C"/>
    <w:rsid w:val="3BAF7702"/>
    <w:rsid w:val="3BBA40DC"/>
    <w:rsid w:val="3BBE3382"/>
    <w:rsid w:val="3BC05242"/>
    <w:rsid w:val="3BC36F34"/>
    <w:rsid w:val="3BD41D80"/>
    <w:rsid w:val="3BD656F4"/>
    <w:rsid w:val="3BD8775C"/>
    <w:rsid w:val="3BDB4052"/>
    <w:rsid w:val="3BE15B0C"/>
    <w:rsid w:val="3BE27C11"/>
    <w:rsid w:val="3BE50049"/>
    <w:rsid w:val="3BE71B18"/>
    <w:rsid w:val="3BED4AD3"/>
    <w:rsid w:val="3C136B1F"/>
    <w:rsid w:val="3C145EE2"/>
    <w:rsid w:val="3C340332"/>
    <w:rsid w:val="3C3A346E"/>
    <w:rsid w:val="3C3E033D"/>
    <w:rsid w:val="3C3E2F5F"/>
    <w:rsid w:val="3C4A2868"/>
    <w:rsid w:val="3C4B742A"/>
    <w:rsid w:val="3C6F3118"/>
    <w:rsid w:val="3C735FD2"/>
    <w:rsid w:val="3C830972"/>
    <w:rsid w:val="3C9963E7"/>
    <w:rsid w:val="3C9B35EA"/>
    <w:rsid w:val="3CA458F1"/>
    <w:rsid w:val="3CA67D89"/>
    <w:rsid w:val="3CAB1C76"/>
    <w:rsid w:val="3CB46D7D"/>
    <w:rsid w:val="3CC316B6"/>
    <w:rsid w:val="3CD016DD"/>
    <w:rsid w:val="3CD10789"/>
    <w:rsid w:val="3CD710A5"/>
    <w:rsid w:val="3CE27D8E"/>
    <w:rsid w:val="3CE33B06"/>
    <w:rsid w:val="3CE77152"/>
    <w:rsid w:val="3CF95FF8"/>
    <w:rsid w:val="3D073351"/>
    <w:rsid w:val="3D0C4E0B"/>
    <w:rsid w:val="3D0E0B83"/>
    <w:rsid w:val="3D1E069A"/>
    <w:rsid w:val="3D2008B6"/>
    <w:rsid w:val="3D210DFB"/>
    <w:rsid w:val="3D232155"/>
    <w:rsid w:val="3D244EC3"/>
    <w:rsid w:val="3D267313"/>
    <w:rsid w:val="3D2739F3"/>
    <w:rsid w:val="3D356853"/>
    <w:rsid w:val="3D37175C"/>
    <w:rsid w:val="3D4773CD"/>
    <w:rsid w:val="3D5F318D"/>
    <w:rsid w:val="3D5F78E9"/>
    <w:rsid w:val="3D614831"/>
    <w:rsid w:val="3D6D0448"/>
    <w:rsid w:val="3D99735A"/>
    <w:rsid w:val="3DA07301"/>
    <w:rsid w:val="3DA45A8A"/>
    <w:rsid w:val="3DAE6CEE"/>
    <w:rsid w:val="3DB35286"/>
    <w:rsid w:val="3DB80AEF"/>
    <w:rsid w:val="3DDD2303"/>
    <w:rsid w:val="3DEB4A20"/>
    <w:rsid w:val="3DF77869"/>
    <w:rsid w:val="3DFC6C2D"/>
    <w:rsid w:val="3E0D08A8"/>
    <w:rsid w:val="3E0E1625"/>
    <w:rsid w:val="3E10092B"/>
    <w:rsid w:val="3E186008"/>
    <w:rsid w:val="3E261EFC"/>
    <w:rsid w:val="3E287A22"/>
    <w:rsid w:val="3E395AD5"/>
    <w:rsid w:val="3E3A59A8"/>
    <w:rsid w:val="3E3C34CE"/>
    <w:rsid w:val="3E3F6126"/>
    <w:rsid w:val="3E42660A"/>
    <w:rsid w:val="3E4D3F96"/>
    <w:rsid w:val="3E4E5942"/>
    <w:rsid w:val="3E50367C"/>
    <w:rsid w:val="3E555E84"/>
    <w:rsid w:val="3E6434BC"/>
    <w:rsid w:val="3E675B3A"/>
    <w:rsid w:val="3E7013C9"/>
    <w:rsid w:val="3E79027E"/>
    <w:rsid w:val="3E7E2152"/>
    <w:rsid w:val="3E7E67B0"/>
    <w:rsid w:val="3E8310FD"/>
    <w:rsid w:val="3E894239"/>
    <w:rsid w:val="3E9D5E92"/>
    <w:rsid w:val="3EA07EA6"/>
    <w:rsid w:val="3EB2553E"/>
    <w:rsid w:val="3EB5521B"/>
    <w:rsid w:val="3EBA2645"/>
    <w:rsid w:val="3EBC46BB"/>
    <w:rsid w:val="3EC040FF"/>
    <w:rsid w:val="3EC60FE9"/>
    <w:rsid w:val="3ED03C16"/>
    <w:rsid w:val="3ED3225F"/>
    <w:rsid w:val="3EDF3E59"/>
    <w:rsid w:val="3EE31B9B"/>
    <w:rsid w:val="3EE576C2"/>
    <w:rsid w:val="3EEF1401"/>
    <w:rsid w:val="3EF1250A"/>
    <w:rsid w:val="3EF26282"/>
    <w:rsid w:val="3F011666"/>
    <w:rsid w:val="3F057D64"/>
    <w:rsid w:val="3F0A35CC"/>
    <w:rsid w:val="3F0C10F2"/>
    <w:rsid w:val="3F0D09C6"/>
    <w:rsid w:val="3F121F4F"/>
    <w:rsid w:val="3F140122"/>
    <w:rsid w:val="3F161F71"/>
    <w:rsid w:val="3F185CE9"/>
    <w:rsid w:val="3F1E2BD3"/>
    <w:rsid w:val="3F204B9E"/>
    <w:rsid w:val="3F3348D1"/>
    <w:rsid w:val="3F3553DF"/>
    <w:rsid w:val="3F487C50"/>
    <w:rsid w:val="3F4A1C1A"/>
    <w:rsid w:val="3F4A39C9"/>
    <w:rsid w:val="3F4C7741"/>
    <w:rsid w:val="3F516B05"/>
    <w:rsid w:val="3F591E5E"/>
    <w:rsid w:val="3F5F3574"/>
    <w:rsid w:val="3F6727CC"/>
    <w:rsid w:val="3F7B0026"/>
    <w:rsid w:val="3F7B62DF"/>
    <w:rsid w:val="3F7F7B16"/>
    <w:rsid w:val="3F93536F"/>
    <w:rsid w:val="3FA4132B"/>
    <w:rsid w:val="3FAC4683"/>
    <w:rsid w:val="3FCC0881"/>
    <w:rsid w:val="3FCE50BF"/>
    <w:rsid w:val="3FD12FC9"/>
    <w:rsid w:val="3FE739C5"/>
    <w:rsid w:val="3FE80635"/>
    <w:rsid w:val="3FEB7944"/>
    <w:rsid w:val="3FF55DC1"/>
    <w:rsid w:val="3FFD0A3B"/>
    <w:rsid w:val="3FFF0C57"/>
    <w:rsid w:val="40005ECF"/>
    <w:rsid w:val="40016245"/>
    <w:rsid w:val="400E0E9A"/>
    <w:rsid w:val="40120803"/>
    <w:rsid w:val="40122C46"/>
    <w:rsid w:val="401D367D"/>
    <w:rsid w:val="401D732F"/>
    <w:rsid w:val="4021297B"/>
    <w:rsid w:val="402B695D"/>
    <w:rsid w:val="40385F17"/>
    <w:rsid w:val="40420B44"/>
    <w:rsid w:val="4044600D"/>
    <w:rsid w:val="40464190"/>
    <w:rsid w:val="40490124"/>
    <w:rsid w:val="404955FA"/>
    <w:rsid w:val="405109DA"/>
    <w:rsid w:val="40517418"/>
    <w:rsid w:val="405753F5"/>
    <w:rsid w:val="40592ECB"/>
    <w:rsid w:val="40624D42"/>
    <w:rsid w:val="406665E0"/>
    <w:rsid w:val="406E7B8B"/>
    <w:rsid w:val="406F2273"/>
    <w:rsid w:val="40714007"/>
    <w:rsid w:val="407A208B"/>
    <w:rsid w:val="408255AE"/>
    <w:rsid w:val="40833636"/>
    <w:rsid w:val="40953369"/>
    <w:rsid w:val="40A4535A"/>
    <w:rsid w:val="40A610D2"/>
    <w:rsid w:val="40B03CFF"/>
    <w:rsid w:val="40BC64F6"/>
    <w:rsid w:val="40BE01CA"/>
    <w:rsid w:val="40BE466E"/>
    <w:rsid w:val="40C61775"/>
    <w:rsid w:val="40D07EFD"/>
    <w:rsid w:val="40D45C40"/>
    <w:rsid w:val="40E90FBF"/>
    <w:rsid w:val="40F04F61"/>
    <w:rsid w:val="40F22ED9"/>
    <w:rsid w:val="40F40090"/>
    <w:rsid w:val="41085814"/>
    <w:rsid w:val="41265D6F"/>
    <w:rsid w:val="4134685C"/>
    <w:rsid w:val="413C5593"/>
    <w:rsid w:val="4142704D"/>
    <w:rsid w:val="41441903"/>
    <w:rsid w:val="414601C0"/>
    <w:rsid w:val="41481A13"/>
    <w:rsid w:val="4148218A"/>
    <w:rsid w:val="415D5C35"/>
    <w:rsid w:val="41625430"/>
    <w:rsid w:val="416904D0"/>
    <w:rsid w:val="416D1BF0"/>
    <w:rsid w:val="417019B5"/>
    <w:rsid w:val="41711FEA"/>
    <w:rsid w:val="4181067C"/>
    <w:rsid w:val="418B6CA6"/>
    <w:rsid w:val="41962EF5"/>
    <w:rsid w:val="419A3E69"/>
    <w:rsid w:val="419C1111"/>
    <w:rsid w:val="41A27AEC"/>
    <w:rsid w:val="41A40D4F"/>
    <w:rsid w:val="41AE6491"/>
    <w:rsid w:val="41CE6198"/>
    <w:rsid w:val="41D51208"/>
    <w:rsid w:val="41E7055F"/>
    <w:rsid w:val="41E9571B"/>
    <w:rsid w:val="41EC2ABF"/>
    <w:rsid w:val="420D5DA9"/>
    <w:rsid w:val="420E6F2F"/>
    <w:rsid w:val="421D7172"/>
    <w:rsid w:val="42293D69"/>
    <w:rsid w:val="423116EE"/>
    <w:rsid w:val="423476A2"/>
    <w:rsid w:val="42377719"/>
    <w:rsid w:val="42446DF5"/>
    <w:rsid w:val="42463B09"/>
    <w:rsid w:val="424E557E"/>
    <w:rsid w:val="42510D9F"/>
    <w:rsid w:val="425863FC"/>
    <w:rsid w:val="426503DD"/>
    <w:rsid w:val="427D40B5"/>
    <w:rsid w:val="42845443"/>
    <w:rsid w:val="42A17DA3"/>
    <w:rsid w:val="42A87384"/>
    <w:rsid w:val="42AD499A"/>
    <w:rsid w:val="42B0448A"/>
    <w:rsid w:val="42B45D29"/>
    <w:rsid w:val="42CE2FAA"/>
    <w:rsid w:val="42D069A7"/>
    <w:rsid w:val="42DE2DA6"/>
    <w:rsid w:val="42E310F5"/>
    <w:rsid w:val="42E37040"/>
    <w:rsid w:val="42EA5181"/>
    <w:rsid w:val="43016A94"/>
    <w:rsid w:val="430B346F"/>
    <w:rsid w:val="430F5FF8"/>
    <w:rsid w:val="43106CD7"/>
    <w:rsid w:val="4315253F"/>
    <w:rsid w:val="431C1B20"/>
    <w:rsid w:val="431F63BB"/>
    <w:rsid w:val="431F6F1A"/>
    <w:rsid w:val="4320516C"/>
    <w:rsid w:val="4320610A"/>
    <w:rsid w:val="432307B8"/>
    <w:rsid w:val="4325499A"/>
    <w:rsid w:val="433504EC"/>
    <w:rsid w:val="433A3D54"/>
    <w:rsid w:val="43517978"/>
    <w:rsid w:val="435A0A41"/>
    <w:rsid w:val="435E0C92"/>
    <w:rsid w:val="436037BB"/>
    <w:rsid w:val="436F7246"/>
    <w:rsid w:val="4370517B"/>
    <w:rsid w:val="4374601D"/>
    <w:rsid w:val="43761230"/>
    <w:rsid w:val="43784FA8"/>
    <w:rsid w:val="437D59B5"/>
    <w:rsid w:val="43801472"/>
    <w:rsid w:val="438576C5"/>
    <w:rsid w:val="43965742"/>
    <w:rsid w:val="439E0D0B"/>
    <w:rsid w:val="43AD0658"/>
    <w:rsid w:val="43B4696F"/>
    <w:rsid w:val="43B95295"/>
    <w:rsid w:val="43BD6E5F"/>
    <w:rsid w:val="43C4699B"/>
    <w:rsid w:val="43DB5C5A"/>
    <w:rsid w:val="43E3619A"/>
    <w:rsid w:val="43ED7BBE"/>
    <w:rsid w:val="43F1220D"/>
    <w:rsid w:val="43F839F3"/>
    <w:rsid w:val="43FD54AD"/>
    <w:rsid w:val="43FD725B"/>
    <w:rsid w:val="43FF58E1"/>
    <w:rsid w:val="440C662F"/>
    <w:rsid w:val="44250560"/>
    <w:rsid w:val="44372D5A"/>
    <w:rsid w:val="44394D9C"/>
    <w:rsid w:val="443C2C84"/>
    <w:rsid w:val="444543DB"/>
    <w:rsid w:val="445B21D4"/>
    <w:rsid w:val="445F383C"/>
    <w:rsid w:val="44663053"/>
    <w:rsid w:val="446E1F07"/>
    <w:rsid w:val="44703ED1"/>
    <w:rsid w:val="44782D86"/>
    <w:rsid w:val="447A4D50"/>
    <w:rsid w:val="448C3C62"/>
    <w:rsid w:val="449F0313"/>
    <w:rsid w:val="44A27E03"/>
    <w:rsid w:val="44A30EB8"/>
    <w:rsid w:val="44B042CE"/>
    <w:rsid w:val="44B83961"/>
    <w:rsid w:val="44BA33AF"/>
    <w:rsid w:val="44C71D68"/>
    <w:rsid w:val="44CD5097"/>
    <w:rsid w:val="44DF0A86"/>
    <w:rsid w:val="44F85C75"/>
    <w:rsid w:val="450F36EA"/>
    <w:rsid w:val="45101210"/>
    <w:rsid w:val="4510761C"/>
    <w:rsid w:val="45120AE5"/>
    <w:rsid w:val="451707F1"/>
    <w:rsid w:val="45177A2E"/>
    <w:rsid w:val="45280308"/>
    <w:rsid w:val="452B604A"/>
    <w:rsid w:val="45350C77"/>
    <w:rsid w:val="45372C41"/>
    <w:rsid w:val="453A0041"/>
    <w:rsid w:val="45475D37"/>
    <w:rsid w:val="454D4212"/>
    <w:rsid w:val="455530C7"/>
    <w:rsid w:val="455C4184"/>
    <w:rsid w:val="456652D4"/>
    <w:rsid w:val="456A6B72"/>
    <w:rsid w:val="456B28EB"/>
    <w:rsid w:val="456E6CA3"/>
    <w:rsid w:val="45707AC7"/>
    <w:rsid w:val="457277D5"/>
    <w:rsid w:val="457315DD"/>
    <w:rsid w:val="457A7871"/>
    <w:rsid w:val="457B0D80"/>
    <w:rsid w:val="45800144"/>
    <w:rsid w:val="4582210E"/>
    <w:rsid w:val="45833790"/>
    <w:rsid w:val="458B3FA4"/>
    <w:rsid w:val="45940874"/>
    <w:rsid w:val="4597723C"/>
    <w:rsid w:val="45A83FF5"/>
    <w:rsid w:val="45B10339"/>
    <w:rsid w:val="45C51FFB"/>
    <w:rsid w:val="45C53DA9"/>
    <w:rsid w:val="45D62345"/>
    <w:rsid w:val="45D95AA6"/>
    <w:rsid w:val="45EC3A2B"/>
    <w:rsid w:val="45F4689F"/>
    <w:rsid w:val="45FB77CB"/>
    <w:rsid w:val="45FC45B4"/>
    <w:rsid w:val="45FD79E7"/>
    <w:rsid w:val="46001285"/>
    <w:rsid w:val="460916E7"/>
    <w:rsid w:val="461B7E6D"/>
    <w:rsid w:val="46207231"/>
    <w:rsid w:val="46245196"/>
    <w:rsid w:val="46304A05"/>
    <w:rsid w:val="463637EC"/>
    <w:rsid w:val="463D6035"/>
    <w:rsid w:val="46481EFB"/>
    <w:rsid w:val="464A5D5A"/>
    <w:rsid w:val="464B1FD8"/>
    <w:rsid w:val="46597E25"/>
    <w:rsid w:val="466E4440"/>
    <w:rsid w:val="466F1F67"/>
    <w:rsid w:val="467312FF"/>
    <w:rsid w:val="467E4938"/>
    <w:rsid w:val="46911740"/>
    <w:rsid w:val="469C37C0"/>
    <w:rsid w:val="46A42655"/>
    <w:rsid w:val="46BF2EEE"/>
    <w:rsid w:val="46BF4C9C"/>
    <w:rsid w:val="46C67DD9"/>
    <w:rsid w:val="46CC6329"/>
    <w:rsid w:val="46D67ED9"/>
    <w:rsid w:val="46D85EE6"/>
    <w:rsid w:val="46DF1D16"/>
    <w:rsid w:val="46E26BDC"/>
    <w:rsid w:val="46ED1809"/>
    <w:rsid w:val="46F25071"/>
    <w:rsid w:val="46F32B98"/>
    <w:rsid w:val="46F96074"/>
    <w:rsid w:val="46FA5391"/>
    <w:rsid w:val="46FC379C"/>
    <w:rsid w:val="47015184"/>
    <w:rsid w:val="47044881"/>
    <w:rsid w:val="471630A7"/>
    <w:rsid w:val="4723522B"/>
    <w:rsid w:val="4725044A"/>
    <w:rsid w:val="4734568A"/>
    <w:rsid w:val="473934C9"/>
    <w:rsid w:val="473D3E13"/>
    <w:rsid w:val="474E5794"/>
    <w:rsid w:val="475C68B0"/>
    <w:rsid w:val="475C698F"/>
    <w:rsid w:val="475E44B5"/>
    <w:rsid w:val="477041E8"/>
    <w:rsid w:val="477912EF"/>
    <w:rsid w:val="47835CCA"/>
    <w:rsid w:val="47AA04C8"/>
    <w:rsid w:val="47AC0367"/>
    <w:rsid w:val="47B26C2C"/>
    <w:rsid w:val="47B95B8F"/>
    <w:rsid w:val="47C23EC6"/>
    <w:rsid w:val="47CB7671"/>
    <w:rsid w:val="47CD0BC3"/>
    <w:rsid w:val="47D6058B"/>
    <w:rsid w:val="47D66741"/>
    <w:rsid w:val="47E37D62"/>
    <w:rsid w:val="47E524E0"/>
    <w:rsid w:val="47E60EA8"/>
    <w:rsid w:val="47EF7803"/>
    <w:rsid w:val="47F44E19"/>
    <w:rsid w:val="47FD3B6B"/>
    <w:rsid w:val="480352BE"/>
    <w:rsid w:val="4818093C"/>
    <w:rsid w:val="48196046"/>
    <w:rsid w:val="48205C0E"/>
    <w:rsid w:val="483E7E42"/>
    <w:rsid w:val="4841294F"/>
    <w:rsid w:val="484550FF"/>
    <w:rsid w:val="48480CC1"/>
    <w:rsid w:val="484D0086"/>
    <w:rsid w:val="48524F02"/>
    <w:rsid w:val="48651926"/>
    <w:rsid w:val="48653EC9"/>
    <w:rsid w:val="486C0E54"/>
    <w:rsid w:val="48743864"/>
    <w:rsid w:val="487E7820"/>
    <w:rsid w:val="487F598A"/>
    <w:rsid w:val="488066AD"/>
    <w:rsid w:val="4881139B"/>
    <w:rsid w:val="48873598"/>
    <w:rsid w:val="48956FF6"/>
    <w:rsid w:val="48976B8B"/>
    <w:rsid w:val="489B4233"/>
    <w:rsid w:val="489B5295"/>
    <w:rsid w:val="48AE6690"/>
    <w:rsid w:val="48AF0E76"/>
    <w:rsid w:val="48BD16AF"/>
    <w:rsid w:val="48C52312"/>
    <w:rsid w:val="48D2349A"/>
    <w:rsid w:val="48DA2D11"/>
    <w:rsid w:val="48DC5259"/>
    <w:rsid w:val="48E00EFA"/>
    <w:rsid w:val="48E1539E"/>
    <w:rsid w:val="48E40947"/>
    <w:rsid w:val="48F0798E"/>
    <w:rsid w:val="48F549A5"/>
    <w:rsid w:val="48F977DA"/>
    <w:rsid w:val="490648E6"/>
    <w:rsid w:val="490F5F36"/>
    <w:rsid w:val="49153299"/>
    <w:rsid w:val="491568B8"/>
    <w:rsid w:val="492B03C7"/>
    <w:rsid w:val="492E435B"/>
    <w:rsid w:val="492E7EB7"/>
    <w:rsid w:val="493F0316"/>
    <w:rsid w:val="494B6ADC"/>
    <w:rsid w:val="4961073B"/>
    <w:rsid w:val="49627B61"/>
    <w:rsid w:val="49697141"/>
    <w:rsid w:val="496D4E83"/>
    <w:rsid w:val="49861137"/>
    <w:rsid w:val="498B7D91"/>
    <w:rsid w:val="498E0956"/>
    <w:rsid w:val="49904F96"/>
    <w:rsid w:val="499248EA"/>
    <w:rsid w:val="499768DE"/>
    <w:rsid w:val="499917D4"/>
    <w:rsid w:val="499A7582"/>
    <w:rsid w:val="499E503D"/>
    <w:rsid w:val="49A654C3"/>
    <w:rsid w:val="49AE2DA6"/>
    <w:rsid w:val="49B75708"/>
    <w:rsid w:val="49C33F3A"/>
    <w:rsid w:val="49C50435"/>
    <w:rsid w:val="49C70CAF"/>
    <w:rsid w:val="49C8030C"/>
    <w:rsid w:val="49CD147E"/>
    <w:rsid w:val="49DE368B"/>
    <w:rsid w:val="49F509D5"/>
    <w:rsid w:val="49FA5FEB"/>
    <w:rsid w:val="4A024D9B"/>
    <w:rsid w:val="4A0D3F70"/>
    <w:rsid w:val="4A14508C"/>
    <w:rsid w:val="4A15049B"/>
    <w:rsid w:val="4A185063"/>
    <w:rsid w:val="4A1D0657"/>
    <w:rsid w:val="4A1E63D9"/>
    <w:rsid w:val="4A2A4B22"/>
    <w:rsid w:val="4A3239D7"/>
    <w:rsid w:val="4A476542"/>
    <w:rsid w:val="4A55063E"/>
    <w:rsid w:val="4A5B2F2E"/>
    <w:rsid w:val="4A657104"/>
    <w:rsid w:val="4A6827E9"/>
    <w:rsid w:val="4A6F0787"/>
    <w:rsid w:val="4A77763C"/>
    <w:rsid w:val="4A7B35D0"/>
    <w:rsid w:val="4A822FF8"/>
    <w:rsid w:val="4A9401EE"/>
    <w:rsid w:val="4A946440"/>
    <w:rsid w:val="4A950028"/>
    <w:rsid w:val="4AA50150"/>
    <w:rsid w:val="4AB34B18"/>
    <w:rsid w:val="4ACE522F"/>
    <w:rsid w:val="4AE20F59"/>
    <w:rsid w:val="4B166E55"/>
    <w:rsid w:val="4B17276C"/>
    <w:rsid w:val="4B194907"/>
    <w:rsid w:val="4B215F25"/>
    <w:rsid w:val="4B2772B4"/>
    <w:rsid w:val="4B294DDA"/>
    <w:rsid w:val="4B2C48CA"/>
    <w:rsid w:val="4B2E46DA"/>
    <w:rsid w:val="4B313034"/>
    <w:rsid w:val="4B3F21BF"/>
    <w:rsid w:val="4B441C14"/>
    <w:rsid w:val="4B484E08"/>
    <w:rsid w:val="4B490FD8"/>
    <w:rsid w:val="4B4D6D1A"/>
    <w:rsid w:val="4B531E57"/>
    <w:rsid w:val="4B604A63"/>
    <w:rsid w:val="4B662E7F"/>
    <w:rsid w:val="4B663938"/>
    <w:rsid w:val="4B721445"/>
    <w:rsid w:val="4B78366B"/>
    <w:rsid w:val="4B885FA4"/>
    <w:rsid w:val="4B895879"/>
    <w:rsid w:val="4B8D5369"/>
    <w:rsid w:val="4B900F06"/>
    <w:rsid w:val="4B920BD1"/>
    <w:rsid w:val="4B923256"/>
    <w:rsid w:val="4B977F95"/>
    <w:rsid w:val="4BAF1783"/>
    <w:rsid w:val="4BB27656"/>
    <w:rsid w:val="4BB74194"/>
    <w:rsid w:val="4BB87F0C"/>
    <w:rsid w:val="4BC0573E"/>
    <w:rsid w:val="4BCB7C3F"/>
    <w:rsid w:val="4BCF2343"/>
    <w:rsid w:val="4BD4797C"/>
    <w:rsid w:val="4BDE0ACA"/>
    <w:rsid w:val="4BDF193C"/>
    <w:rsid w:val="4BEB3D23"/>
    <w:rsid w:val="4BEE2CC8"/>
    <w:rsid w:val="4BF47764"/>
    <w:rsid w:val="4BF90C50"/>
    <w:rsid w:val="4C0C6C07"/>
    <w:rsid w:val="4C107D48"/>
    <w:rsid w:val="4C15710C"/>
    <w:rsid w:val="4C1A0FFB"/>
    <w:rsid w:val="4C1A4723"/>
    <w:rsid w:val="4C1D38C0"/>
    <w:rsid w:val="4C207F8B"/>
    <w:rsid w:val="4C237A7B"/>
    <w:rsid w:val="4C3E2B07"/>
    <w:rsid w:val="4C3F192D"/>
    <w:rsid w:val="4C4A5008"/>
    <w:rsid w:val="4C51283A"/>
    <w:rsid w:val="4C5639AD"/>
    <w:rsid w:val="4C5703A1"/>
    <w:rsid w:val="4C577725"/>
    <w:rsid w:val="4C6065D9"/>
    <w:rsid w:val="4C6267F5"/>
    <w:rsid w:val="4C6C31D0"/>
    <w:rsid w:val="4C722035"/>
    <w:rsid w:val="4C76404F"/>
    <w:rsid w:val="4C7B5316"/>
    <w:rsid w:val="4C816E26"/>
    <w:rsid w:val="4C8749CF"/>
    <w:rsid w:val="4C9D5A7F"/>
    <w:rsid w:val="4CA54934"/>
    <w:rsid w:val="4CB22BAD"/>
    <w:rsid w:val="4CB6269D"/>
    <w:rsid w:val="4CB86415"/>
    <w:rsid w:val="4CBF59F6"/>
    <w:rsid w:val="4CC052CA"/>
    <w:rsid w:val="4CC31472"/>
    <w:rsid w:val="4CC528E0"/>
    <w:rsid w:val="4CCB6F4E"/>
    <w:rsid w:val="4CD17491"/>
    <w:rsid w:val="4CD9638C"/>
    <w:rsid w:val="4CDB65A8"/>
    <w:rsid w:val="4D0255FC"/>
    <w:rsid w:val="4D0553D3"/>
    <w:rsid w:val="4D063625"/>
    <w:rsid w:val="4D2910C1"/>
    <w:rsid w:val="4D3F48E6"/>
    <w:rsid w:val="4D4417B7"/>
    <w:rsid w:val="4D465ADC"/>
    <w:rsid w:val="4D477799"/>
    <w:rsid w:val="4D583754"/>
    <w:rsid w:val="4D6959A5"/>
    <w:rsid w:val="4D6B3488"/>
    <w:rsid w:val="4D6C7200"/>
    <w:rsid w:val="4D7762D0"/>
    <w:rsid w:val="4D80480D"/>
    <w:rsid w:val="4D875DE8"/>
    <w:rsid w:val="4D974DAD"/>
    <w:rsid w:val="4D985D6A"/>
    <w:rsid w:val="4D9D385D"/>
    <w:rsid w:val="4DA1334D"/>
    <w:rsid w:val="4DA31BE3"/>
    <w:rsid w:val="4DA93FB0"/>
    <w:rsid w:val="4DB12E65"/>
    <w:rsid w:val="4DB54671"/>
    <w:rsid w:val="4DC1579E"/>
    <w:rsid w:val="4DC40DEA"/>
    <w:rsid w:val="4DC62DB4"/>
    <w:rsid w:val="4DC63E52"/>
    <w:rsid w:val="4DD0778F"/>
    <w:rsid w:val="4DDF0B66"/>
    <w:rsid w:val="4DEA6AA2"/>
    <w:rsid w:val="4DEA6FB1"/>
    <w:rsid w:val="4DF02CEE"/>
    <w:rsid w:val="4E0008A3"/>
    <w:rsid w:val="4E0566FA"/>
    <w:rsid w:val="4E061402"/>
    <w:rsid w:val="4E08517B"/>
    <w:rsid w:val="4E1C4782"/>
    <w:rsid w:val="4E1E7A78"/>
    <w:rsid w:val="4E266FE9"/>
    <w:rsid w:val="4E280455"/>
    <w:rsid w:val="4E2B7182"/>
    <w:rsid w:val="4E30647F"/>
    <w:rsid w:val="4E3C4E24"/>
    <w:rsid w:val="4E421019"/>
    <w:rsid w:val="4E434862"/>
    <w:rsid w:val="4E4C3EEF"/>
    <w:rsid w:val="4E4E43FE"/>
    <w:rsid w:val="4E526AF4"/>
    <w:rsid w:val="4E656129"/>
    <w:rsid w:val="4EA048C0"/>
    <w:rsid w:val="4EAA3395"/>
    <w:rsid w:val="4EB40E5E"/>
    <w:rsid w:val="4EC866B8"/>
    <w:rsid w:val="4ED83F09"/>
    <w:rsid w:val="4EDE515E"/>
    <w:rsid w:val="4EDE7C89"/>
    <w:rsid w:val="4EEF00E8"/>
    <w:rsid w:val="4EEF36B6"/>
    <w:rsid w:val="4EF120B3"/>
    <w:rsid w:val="4EF456FF"/>
    <w:rsid w:val="4F027E1C"/>
    <w:rsid w:val="4F0C77B7"/>
    <w:rsid w:val="4F1C457F"/>
    <w:rsid w:val="4F227D12"/>
    <w:rsid w:val="4F2369DF"/>
    <w:rsid w:val="4F322603"/>
    <w:rsid w:val="4F3A75B6"/>
    <w:rsid w:val="4F440B1C"/>
    <w:rsid w:val="4F4641AC"/>
    <w:rsid w:val="4F4C72E9"/>
    <w:rsid w:val="4F560168"/>
    <w:rsid w:val="4F5A3D11"/>
    <w:rsid w:val="4F5C39D0"/>
    <w:rsid w:val="4F5C3E39"/>
    <w:rsid w:val="4F6208BA"/>
    <w:rsid w:val="4F642884"/>
    <w:rsid w:val="4F7A1771"/>
    <w:rsid w:val="4F8B1BBF"/>
    <w:rsid w:val="4F9E44C2"/>
    <w:rsid w:val="4FB1336C"/>
    <w:rsid w:val="4FB1539E"/>
    <w:rsid w:val="4FB629B4"/>
    <w:rsid w:val="4FC72A95"/>
    <w:rsid w:val="4FC855C0"/>
    <w:rsid w:val="4FC96B8B"/>
    <w:rsid w:val="4FE15C83"/>
    <w:rsid w:val="50067498"/>
    <w:rsid w:val="50081A36"/>
    <w:rsid w:val="5019366F"/>
    <w:rsid w:val="501A73E7"/>
    <w:rsid w:val="501E6ED7"/>
    <w:rsid w:val="502F69F3"/>
    <w:rsid w:val="503B1837"/>
    <w:rsid w:val="50406E4E"/>
    <w:rsid w:val="504364DD"/>
    <w:rsid w:val="50446212"/>
    <w:rsid w:val="5076286F"/>
    <w:rsid w:val="5081145E"/>
    <w:rsid w:val="509445CC"/>
    <w:rsid w:val="5095081C"/>
    <w:rsid w:val="509E7793"/>
    <w:rsid w:val="50A93D26"/>
    <w:rsid w:val="50B57FFF"/>
    <w:rsid w:val="50B60EBE"/>
    <w:rsid w:val="50B82E88"/>
    <w:rsid w:val="50CC06E1"/>
    <w:rsid w:val="50CE53BD"/>
    <w:rsid w:val="50CE7D1F"/>
    <w:rsid w:val="50D01829"/>
    <w:rsid w:val="50D17AA6"/>
    <w:rsid w:val="50F16C75"/>
    <w:rsid w:val="50F5296D"/>
    <w:rsid w:val="50F85063"/>
    <w:rsid w:val="50FD6AED"/>
    <w:rsid w:val="5103062F"/>
    <w:rsid w:val="51030AC8"/>
    <w:rsid w:val="510716BC"/>
    <w:rsid w:val="51096C43"/>
    <w:rsid w:val="5110329F"/>
    <w:rsid w:val="51120433"/>
    <w:rsid w:val="511A68FA"/>
    <w:rsid w:val="511F0A23"/>
    <w:rsid w:val="51325707"/>
    <w:rsid w:val="51346287"/>
    <w:rsid w:val="513B5867"/>
    <w:rsid w:val="513B7BCE"/>
    <w:rsid w:val="516353FA"/>
    <w:rsid w:val="51844B18"/>
    <w:rsid w:val="518504B4"/>
    <w:rsid w:val="51856AE2"/>
    <w:rsid w:val="5187285A"/>
    <w:rsid w:val="51874608"/>
    <w:rsid w:val="519A14FB"/>
    <w:rsid w:val="51AD7B75"/>
    <w:rsid w:val="51BA678C"/>
    <w:rsid w:val="51C615D4"/>
    <w:rsid w:val="51C70EA9"/>
    <w:rsid w:val="51C94C21"/>
    <w:rsid w:val="51CD1DAC"/>
    <w:rsid w:val="51D04201"/>
    <w:rsid w:val="51D07D5D"/>
    <w:rsid w:val="51D27F79"/>
    <w:rsid w:val="51DA0BDC"/>
    <w:rsid w:val="51EA49DB"/>
    <w:rsid w:val="51FB28DA"/>
    <w:rsid w:val="51FE0D6E"/>
    <w:rsid w:val="5202206A"/>
    <w:rsid w:val="520E76ED"/>
    <w:rsid w:val="520F24EE"/>
    <w:rsid w:val="52171E30"/>
    <w:rsid w:val="52195BA8"/>
    <w:rsid w:val="521C2FA3"/>
    <w:rsid w:val="521D4F6D"/>
    <w:rsid w:val="52263E21"/>
    <w:rsid w:val="52292F37"/>
    <w:rsid w:val="522C5352"/>
    <w:rsid w:val="522D3402"/>
    <w:rsid w:val="5233653E"/>
    <w:rsid w:val="5242641F"/>
    <w:rsid w:val="524A7E3F"/>
    <w:rsid w:val="524D5852"/>
    <w:rsid w:val="524E3378"/>
    <w:rsid w:val="52707792"/>
    <w:rsid w:val="52750905"/>
    <w:rsid w:val="528625D6"/>
    <w:rsid w:val="528648C0"/>
    <w:rsid w:val="528F7C18"/>
    <w:rsid w:val="52A336C4"/>
    <w:rsid w:val="52A46C93"/>
    <w:rsid w:val="52B753C1"/>
    <w:rsid w:val="52BD3372"/>
    <w:rsid w:val="52CA0B6D"/>
    <w:rsid w:val="52D01FDF"/>
    <w:rsid w:val="52D10231"/>
    <w:rsid w:val="52D63A99"/>
    <w:rsid w:val="52E15670"/>
    <w:rsid w:val="52F25F10"/>
    <w:rsid w:val="52F7756C"/>
    <w:rsid w:val="52F82079"/>
    <w:rsid w:val="52F83A10"/>
    <w:rsid w:val="52F91536"/>
    <w:rsid w:val="530E5121"/>
    <w:rsid w:val="5311062D"/>
    <w:rsid w:val="53177C0E"/>
    <w:rsid w:val="532D2F4E"/>
    <w:rsid w:val="5332634E"/>
    <w:rsid w:val="53333FAA"/>
    <w:rsid w:val="53342498"/>
    <w:rsid w:val="533B7DA0"/>
    <w:rsid w:val="534C3D5B"/>
    <w:rsid w:val="53511372"/>
    <w:rsid w:val="535D654E"/>
    <w:rsid w:val="53630D2D"/>
    <w:rsid w:val="53685DC3"/>
    <w:rsid w:val="53733096"/>
    <w:rsid w:val="53740BBC"/>
    <w:rsid w:val="537B79E0"/>
    <w:rsid w:val="537E227E"/>
    <w:rsid w:val="53804EB8"/>
    <w:rsid w:val="53844887"/>
    <w:rsid w:val="53867C8B"/>
    <w:rsid w:val="538E6122"/>
    <w:rsid w:val="53915C12"/>
    <w:rsid w:val="5394125E"/>
    <w:rsid w:val="53A61B61"/>
    <w:rsid w:val="53A92F5C"/>
    <w:rsid w:val="53AC5F20"/>
    <w:rsid w:val="53B4545D"/>
    <w:rsid w:val="53CC6C4A"/>
    <w:rsid w:val="53D61877"/>
    <w:rsid w:val="53D8739D"/>
    <w:rsid w:val="53F95C94"/>
    <w:rsid w:val="53FA5565"/>
    <w:rsid w:val="5408277A"/>
    <w:rsid w:val="540E7263"/>
    <w:rsid w:val="541128AF"/>
    <w:rsid w:val="541E48F6"/>
    <w:rsid w:val="542A391E"/>
    <w:rsid w:val="542A3B8D"/>
    <w:rsid w:val="542E16B3"/>
    <w:rsid w:val="542F69FE"/>
    <w:rsid w:val="54323206"/>
    <w:rsid w:val="54420F72"/>
    <w:rsid w:val="5442655A"/>
    <w:rsid w:val="54520EFE"/>
    <w:rsid w:val="54556C40"/>
    <w:rsid w:val="545714D1"/>
    <w:rsid w:val="545D7C0A"/>
    <w:rsid w:val="54613364"/>
    <w:rsid w:val="547023DF"/>
    <w:rsid w:val="547C241E"/>
    <w:rsid w:val="548C783C"/>
    <w:rsid w:val="548E3F00"/>
    <w:rsid w:val="54907C78"/>
    <w:rsid w:val="549C252D"/>
    <w:rsid w:val="54AD082A"/>
    <w:rsid w:val="54B25E40"/>
    <w:rsid w:val="54C142D5"/>
    <w:rsid w:val="54C3041A"/>
    <w:rsid w:val="54CC2F9D"/>
    <w:rsid w:val="54D9049D"/>
    <w:rsid w:val="54DE4B0B"/>
    <w:rsid w:val="54E63D3C"/>
    <w:rsid w:val="54E65AEA"/>
    <w:rsid w:val="54E67898"/>
    <w:rsid w:val="54EA7388"/>
    <w:rsid w:val="54F9581D"/>
    <w:rsid w:val="54FC70BB"/>
    <w:rsid w:val="550131B7"/>
    <w:rsid w:val="550541C2"/>
    <w:rsid w:val="550A17D8"/>
    <w:rsid w:val="550C0109"/>
    <w:rsid w:val="55224192"/>
    <w:rsid w:val="552F56E3"/>
    <w:rsid w:val="553B4087"/>
    <w:rsid w:val="553C395C"/>
    <w:rsid w:val="555B2034"/>
    <w:rsid w:val="555F6A99"/>
    <w:rsid w:val="5560245B"/>
    <w:rsid w:val="55612438"/>
    <w:rsid w:val="55776ADD"/>
    <w:rsid w:val="557F21C6"/>
    <w:rsid w:val="55825812"/>
    <w:rsid w:val="559A109F"/>
    <w:rsid w:val="559E35F6"/>
    <w:rsid w:val="559F5CB8"/>
    <w:rsid w:val="55A439DB"/>
    <w:rsid w:val="55AA27CC"/>
    <w:rsid w:val="55AE4859"/>
    <w:rsid w:val="55B305BC"/>
    <w:rsid w:val="55CC4CE0"/>
    <w:rsid w:val="55D122F6"/>
    <w:rsid w:val="55DC50E2"/>
    <w:rsid w:val="55DF271D"/>
    <w:rsid w:val="55EC7130"/>
    <w:rsid w:val="55F208EB"/>
    <w:rsid w:val="55F41242"/>
    <w:rsid w:val="55F52081"/>
    <w:rsid w:val="55FD133D"/>
    <w:rsid w:val="561A1EEF"/>
    <w:rsid w:val="562442D4"/>
    <w:rsid w:val="562C13B9"/>
    <w:rsid w:val="562E599A"/>
    <w:rsid w:val="5632548A"/>
    <w:rsid w:val="56325EB0"/>
    <w:rsid w:val="56347244"/>
    <w:rsid w:val="56477DCC"/>
    <w:rsid w:val="56486A5C"/>
    <w:rsid w:val="564B20A8"/>
    <w:rsid w:val="564D4072"/>
    <w:rsid w:val="5653514E"/>
    <w:rsid w:val="56570A4D"/>
    <w:rsid w:val="56701B0F"/>
    <w:rsid w:val="568862CF"/>
    <w:rsid w:val="56906652"/>
    <w:rsid w:val="56925F29"/>
    <w:rsid w:val="56982E14"/>
    <w:rsid w:val="56A11452"/>
    <w:rsid w:val="56A42B7F"/>
    <w:rsid w:val="56A95021"/>
    <w:rsid w:val="56AC18B7"/>
    <w:rsid w:val="56C37E91"/>
    <w:rsid w:val="56D5773C"/>
    <w:rsid w:val="56DA3743"/>
    <w:rsid w:val="56E33F90"/>
    <w:rsid w:val="56E4325D"/>
    <w:rsid w:val="56E85B49"/>
    <w:rsid w:val="56EA02D3"/>
    <w:rsid w:val="56F53D0C"/>
    <w:rsid w:val="570E7565"/>
    <w:rsid w:val="570F4F7D"/>
    <w:rsid w:val="571A1A7B"/>
    <w:rsid w:val="571A2C0C"/>
    <w:rsid w:val="573432E3"/>
    <w:rsid w:val="57376AD1"/>
    <w:rsid w:val="573A54BB"/>
    <w:rsid w:val="574F35AB"/>
    <w:rsid w:val="575A2BCF"/>
    <w:rsid w:val="57617950"/>
    <w:rsid w:val="577858E6"/>
    <w:rsid w:val="57837F53"/>
    <w:rsid w:val="57A44166"/>
    <w:rsid w:val="57B679F5"/>
    <w:rsid w:val="57BB14B0"/>
    <w:rsid w:val="57C55E8A"/>
    <w:rsid w:val="57C9597B"/>
    <w:rsid w:val="57CC0FC7"/>
    <w:rsid w:val="57CC19B6"/>
    <w:rsid w:val="57E353D9"/>
    <w:rsid w:val="57E722A5"/>
    <w:rsid w:val="57FB7AFE"/>
    <w:rsid w:val="57FF139C"/>
    <w:rsid w:val="580249E9"/>
    <w:rsid w:val="580544D9"/>
    <w:rsid w:val="580E5A83"/>
    <w:rsid w:val="58134E48"/>
    <w:rsid w:val="581C0755"/>
    <w:rsid w:val="581F559B"/>
    <w:rsid w:val="582A3F3F"/>
    <w:rsid w:val="583340AB"/>
    <w:rsid w:val="583354EA"/>
    <w:rsid w:val="584A2F66"/>
    <w:rsid w:val="584C0796"/>
    <w:rsid w:val="5851771E"/>
    <w:rsid w:val="58535244"/>
    <w:rsid w:val="585C1DFE"/>
    <w:rsid w:val="5866141B"/>
    <w:rsid w:val="58690F0C"/>
    <w:rsid w:val="586C27AA"/>
    <w:rsid w:val="587D49B7"/>
    <w:rsid w:val="58814F0B"/>
    <w:rsid w:val="588E0972"/>
    <w:rsid w:val="589927B3"/>
    <w:rsid w:val="58A43CF2"/>
    <w:rsid w:val="58A614DF"/>
    <w:rsid w:val="58B02697"/>
    <w:rsid w:val="58B06B3A"/>
    <w:rsid w:val="58BD3776"/>
    <w:rsid w:val="58BE2CC2"/>
    <w:rsid w:val="58D04AE7"/>
    <w:rsid w:val="58E32A6C"/>
    <w:rsid w:val="58F21B7C"/>
    <w:rsid w:val="58FA1B64"/>
    <w:rsid w:val="58FE3163"/>
    <w:rsid w:val="58FF0FBA"/>
    <w:rsid w:val="592310BA"/>
    <w:rsid w:val="5932754F"/>
    <w:rsid w:val="5937273B"/>
    <w:rsid w:val="593A60E1"/>
    <w:rsid w:val="59411541"/>
    <w:rsid w:val="5943350B"/>
    <w:rsid w:val="594F0101"/>
    <w:rsid w:val="595079D6"/>
    <w:rsid w:val="59550B49"/>
    <w:rsid w:val="59594ADC"/>
    <w:rsid w:val="59722042"/>
    <w:rsid w:val="598069DF"/>
    <w:rsid w:val="59814033"/>
    <w:rsid w:val="5982493D"/>
    <w:rsid w:val="599B6EA3"/>
    <w:rsid w:val="59A04C8D"/>
    <w:rsid w:val="59AF56C7"/>
    <w:rsid w:val="59B04046"/>
    <w:rsid w:val="59B30690"/>
    <w:rsid w:val="59B47F65"/>
    <w:rsid w:val="59C04B5B"/>
    <w:rsid w:val="59C14D74"/>
    <w:rsid w:val="59D423B5"/>
    <w:rsid w:val="59D6612D"/>
    <w:rsid w:val="59FB10EE"/>
    <w:rsid w:val="5A001398"/>
    <w:rsid w:val="5A0407DC"/>
    <w:rsid w:val="5A0507C0"/>
    <w:rsid w:val="5A050A0B"/>
    <w:rsid w:val="5A0927BC"/>
    <w:rsid w:val="5A0936E7"/>
    <w:rsid w:val="5A0A227A"/>
    <w:rsid w:val="5A0F163F"/>
    <w:rsid w:val="5A124DB7"/>
    <w:rsid w:val="5A132EDD"/>
    <w:rsid w:val="5A151BAB"/>
    <w:rsid w:val="5A167489"/>
    <w:rsid w:val="5A1922CE"/>
    <w:rsid w:val="5A1A6671"/>
    <w:rsid w:val="5A1D0200"/>
    <w:rsid w:val="5A234446"/>
    <w:rsid w:val="5A252C10"/>
    <w:rsid w:val="5A355549"/>
    <w:rsid w:val="5A382F3A"/>
    <w:rsid w:val="5A383B25"/>
    <w:rsid w:val="5A3A2B60"/>
    <w:rsid w:val="5A3B2A23"/>
    <w:rsid w:val="5A40528C"/>
    <w:rsid w:val="5A424207"/>
    <w:rsid w:val="5A4A5B46"/>
    <w:rsid w:val="5A523367"/>
    <w:rsid w:val="5A613ED1"/>
    <w:rsid w:val="5A655703"/>
    <w:rsid w:val="5A690F52"/>
    <w:rsid w:val="5A6E45B7"/>
    <w:rsid w:val="5A81405C"/>
    <w:rsid w:val="5A8D7133"/>
    <w:rsid w:val="5A9161C8"/>
    <w:rsid w:val="5A9A4D1A"/>
    <w:rsid w:val="5AA75686"/>
    <w:rsid w:val="5AB67D0C"/>
    <w:rsid w:val="5ABD109B"/>
    <w:rsid w:val="5ABF38D8"/>
    <w:rsid w:val="5ACB7C5C"/>
    <w:rsid w:val="5AD84127"/>
    <w:rsid w:val="5B050AD8"/>
    <w:rsid w:val="5B155B42"/>
    <w:rsid w:val="5B1C6EA2"/>
    <w:rsid w:val="5B1F7C50"/>
    <w:rsid w:val="5B264CC7"/>
    <w:rsid w:val="5B2A2BD4"/>
    <w:rsid w:val="5B2B24A8"/>
    <w:rsid w:val="5B4812AC"/>
    <w:rsid w:val="5B4C2695"/>
    <w:rsid w:val="5B764F7C"/>
    <w:rsid w:val="5B8B1EFC"/>
    <w:rsid w:val="5B90055D"/>
    <w:rsid w:val="5BAD7361"/>
    <w:rsid w:val="5BB029AE"/>
    <w:rsid w:val="5BB45EA2"/>
    <w:rsid w:val="5BB73D3C"/>
    <w:rsid w:val="5BB8572F"/>
    <w:rsid w:val="5BCE6C37"/>
    <w:rsid w:val="5BDF3E64"/>
    <w:rsid w:val="5BFB00CD"/>
    <w:rsid w:val="5C067B86"/>
    <w:rsid w:val="5C0C052C"/>
    <w:rsid w:val="5C0F5926"/>
    <w:rsid w:val="5C1D6295"/>
    <w:rsid w:val="5C2A756F"/>
    <w:rsid w:val="5C341E81"/>
    <w:rsid w:val="5C4557EC"/>
    <w:rsid w:val="5C4750C0"/>
    <w:rsid w:val="5C4B5A9A"/>
    <w:rsid w:val="5C583771"/>
    <w:rsid w:val="5C58551F"/>
    <w:rsid w:val="5C5E02AA"/>
    <w:rsid w:val="5C653F4A"/>
    <w:rsid w:val="5C69772C"/>
    <w:rsid w:val="5C726994"/>
    <w:rsid w:val="5C741C2D"/>
    <w:rsid w:val="5C796266"/>
    <w:rsid w:val="5C7F3619"/>
    <w:rsid w:val="5C850D85"/>
    <w:rsid w:val="5C877BB2"/>
    <w:rsid w:val="5C982C0B"/>
    <w:rsid w:val="5C9A0FE8"/>
    <w:rsid w:val="5C9B365E"/>
    <w:rsid w:val="5CAB2F77"/>
    <w:rsid w:val="5CB62246"/>
    <w:rsid w:val="5CB9236E"/>
    <w:rsid w:val="5CC26E3C"/>
    <w:rsid w:val="5CCF76C9"/>
    <w:rsid w:val="5CDA23D8"/>
    <w:rsid w:val="5CDF179C"/>
    <w:rsid w:val="5CE2793C"/>
    <w:rsid w:val="5CE55C5D"/>
    <w:rsid w:val="5CF76AE6"/>
    <w:rsid w:val="5D0A4006"/>
    <w:rsid w:val="5D21471A"/>
    <w:rsid w:val="5D224A57"/>
    <w:rsid w:val="5D2C7663"/>
    <w:rsid w:val="5D2E002E"/>
    <w:rsid w:val="5D35760E"/>
    <w:rsid w:val="5D3D64C3"/>
    <w:rsid w:val="5D3F66DF"/>
    <w:rsid w:val="5D4D2BAA"/>
    <w:rsid w:val="5D4D6706"/>
    <w:rsid w:val="5D524753"/>
    <w:rsid w:val="5D5F468B"/>
    <w:rsid w:val="5D666B0A"/>
    <w:rsid w:val="5D6B1282"/>
    <w:rsid w:val="5D744642"/>
    <w:rsid w:val="5D7A14C5"/>
    <w:rsid w:val="5D7E2D63"/>
    <w:rsid w:val="5D7E7207"/>
    <w:rsid w:val="5D942102"/>
    <w:rsid w:val="5D9500AD"/>
    <w:rsid w:val="5D9E1657"/>
    <w:rsid w:val="5DC15346"/>
    <w:rsid w:val="5DC50992"/>
    <w:rsid w:val="5DC9714D"/>
    <w:rsid w:val="5DCD5A99"/>
    <w:rsid w:val="5DD94C53"/>
    <w:rsid w:val="5DDD044E"/>
    <w:rsid w:val="5DEB0648"/>
    <w:rsid w:val="5E0817A3"/>
    <w:rsid w:val="5E1709E5"/>
    <w:rsid w:val="5E205954"/>
    <w:rsid w:val="5E2D381F"/>
    <w:rsid w:val="5E3E6996"/>
    <w:rsid w:val="5E4F20AC"/>
    <w:rsid w:val="5E7128C8"/>
    <w:rsid w:val="5E7E643C"/>
    <w:rsid w:val="5E94507E"/>
    <w:rsid w:val="5E96160E"/>
    <w:rsid w:val="5EA44E20"/>
    <w:rsid w:val="5EA52572"/>
    <w:rsid w:val="5EC20CEC"/>
    <w:rsid w:val="5ED068C8"/>
    <w:rsid w:val="5EDF7832"/>
    <w:rsid w:val="5EE237C6"/>
    <w:rsid w:val="5EE4309A"/>
    <w:rsid w:val="5EEA1AA7"/>
    <w:rsid w:val="5EF552A7"/>
    <w:rsid w:val="5EFA3571"/>
    <w:rsid w:val="5EFD23AE"/>
    <w:rsid w:val="5F053F00"/>
    <w:rsid w:val="5F07620E"/>
    <w:rsid w:val="5F076D88"/>
    <w:rsid w:val="5F100A56"/>
    <w:rsid w:val="5F12273C"/>
    <w:rsid w:val="5F125E59"/>
    <w:rsid w:val="5F1C6CD8"/>
    <w:rsid w:val="5F2142EE"/>
    <w:rsid w:val="5F343D68"/>
    <w:rsid w:val="5F367055"/>
    <w:rsid w:val="5F3833E6"/>
    <w:rsid w:val="5F3D09FC"/>
    <w:rsid w:val="5F3F29C6"/>
    <w:rsid w:val="5F4D6E91"/>
    <w:rsid w:val="5F557AF4"/>
    <w:rsid w:val="5F583883"/>
    <w:rsid w:val="5F5C5326"/>
    <w:rsid w:val="5F6B78A7"/>
    <w:rsid w:val="5F6C6D59"/>
    <w:rsid w:val="5F7322A4"/>
    <w:rsid w:val="5F7E529D"/>
    <w:rsid w:val="5F9169CB"/>
    <w:rsid w:val="5F923DB5"/>
    <w:rsid w:val="5F926F9A"/>
    <w:rsid w:val="5F950838"/>
    <w:rsid w:val="5F96432A"/>
    <w:rsid w:val="5F990328"/>
    <w:rsid w:val="5F9A5E4E"/>
    <w:rsid w:val="5F9F5213"/>
    <w:rsid w:val="5FAB1E0A"/>
    <w:rsid w:val="5FB40CBE"/>
    <w:rsid w:val="5FBE7D8F"/>
    <w:rsid w:val="5FC15189"/>
    <w:rsid w:val="5FDE3704"/>
    <w:rsid w:val="5FE35CC2"/>
    <w:rsid w:val="5FEF7F48"/>
    <w:rsid w:val="5FF14274"/>
    <w:rsid w:val="5FFA069B"/>
    <w:rsid w:val="60033DF7"/>
    <w:rsid w:val="60395667"/>
    <w:rsid w:val="60423169"/>
    <w:rsid w:val="604638E0"/>
    <w:rsid w:val="605B738C"/>
    <w:rsid w:val="606F2691"/>
    <w:rsid w:val="607501D7"/>
    <w:rsid w:val="609B00D0"/>
    <w:rsid w:val="60A2639D"/>
    <w:rsid w:val="60A60F67"/>
    <w:rsid w:val="60AA20C1"/>
    <w:rsid w:val="60AC4B0B"/>
    <w:rsid w:val="60B42397"/>
    <w:rsid w:val="60B648E9"/>
    <w:rsid w:val="60C26998"/>
    <w:rsid w:val="60CA4511"/>
    <w:rsid w:val="60DE12FC"/>
    <w:rsid w:val="60F64291"/>
    <w:rsid w:val="6108326F"/>
    <w:rsid w:val="61181721"/>
    <w:rsid w:val="611F485D"/>
    <w:rsid w:val="612C6F7A"/>
    <w:rsid w:val="612E5A38"/>
    <w:rsid w:val="613100ED"/>
    <w:rsid w:val="613320B7"/>
    <w:rsid w:val="614D0E4D"/>
    <w:rsid w:val="61567D2A"/>
    <w:rsid w:val="615C785F"/>
    <w:rsid w:val="616E6FCD"/>
    <w:rsid w:val="61734BA9"/>
    <w:rsid w:val="617526CF"/>
    <w:rsid w:val="617D3F26"/>
    <w:rsid w:val="6183303E"/>
    <w:rsid w:val="61932B55"/>
    <w:rsid w:val="6198016C"/>
    <w:rsid w:val="619863BE"/>
    <w:rsid w:val="61A84056"/>
    <w:rsid w:val="61A92379"/>
    <w:rsid w:val="61AC3873"/>
    <w:rsid w:val="61B01959"/>
    <w:rsid w:val="61B16E1E"/>
    <w:rsid w:val="61B431F8"/>
    <w:rsid w:val="61CF143A"/>
    <w:rsid w:val="61DE64C6"/>
    <w:rsid w:val="61EE1CEF"/>
    <w:rsid w:val="61F01D56"/>
    <w:rsid w:val="61F562A0"/>
    <w:rsid w:val="62035F2D"/>
    <w:rsid w:val="621B1A6C"/>
    <w:rsid w:val="62285994"/>
    <w:rsid w:val="62287742"/>
    <w:rsid w:val="622A34BA"/>
    <w:rsid w:val="62344338"/>
    <w:rsid w:val="623600B0"/>
    <w:rsid w:val="623634EE"/>
    <w:rsid w:val="623954AB"/>
    <w:rsid w:val="62483940"/>
    <w:rsid w:val="624914F1"/>
    <w:rsid w:val="624E576C"/>
    <w:rsid w:val="62500A46"/>
    <w:rsid w:val="62546789"/>
    <w:rsid w:val="625855B3"/>
    <w:rsid w:val="62612C54"/>
    <w:rsid w:val="62740BD9"/>
    <w:rsid w:val="627C6816"/>
    <w:rsid w:val="627E18CF"/>
    <w:rsid w:val="62810FAC"/>
    <w:rsid w:val="6287090C"/>
    <w:rsid w:val="628C7785"/>
    <w:rsid w:val="62943029"/>
    <w:rsid w:val="62A20BC7"/>
    <w:rsid w:val="62B17A8B"/>
    <w:rsid w:val="62B92A90"/>
    <w:rsid w:val="62C3746A"/>
    <w:rsid w:val="62C531E2"/>
    <w:rsid w:val="62C61C59"/>
    <w:rsid w:val="62D358FF"/>
    <w:rsid w:val="62D45BBE"/>
    <w:rsid w:val="62D80B65"/>
    <w:rsid w:val="62DB10AB"/>
    <w:rsid w:val="62DE1AD7"/>
    <w:rsid w:val="62E3395B"/>
    <w:rsid w:val="62E66C8E"/>
    <w:rsid w:val="62EC4C13"/>
    <w:rsid w:val="62F022F5"/>
    <w:rsid w:val="6300309A"/>
    <w:rsid w:val="630F11E3"/>
    <w:rsid w:val="63161C90"/>
    <w:rsid w:val="63164A25"/>
    <w:rsid w:val="631877B6"/>
    <w:rsid w:val="63201777"/>
    <w:rsid w:val="6324615B"/>
    <w:rsid w:val="63276DF7"/>
    <w:rsid w:val="63302D52"/>
    <w:rsid w:val="633A772C"/>
    <w:rsid w:val="634C3DF4"/>
    <w:rsid w:val="6353259C"/>
    <w:rsid w:val="63585281"/>
    <w:rsid w:val="636C365E"/>
    <w:rsid w:val="638D246E"/>
    <w:rsid w:val="63953356"/>
    <w:rsid w:val="63A04377"/>
    <w:rsid w:val="63A4104A"/>
    <w:rsid w:val="63A50590"/>
    <w:rsid w:val="63A728E8"/>
    <w:rsid w:val="63AB062A"/>
    <w:rsid w:val="63AC7EFE"/>
    <w:rsid w:val="63B677C5"/>
    <w:rsid w:val="63CD61C0"/>
    <w:rsid w:val="63CE39C3"/>
    <w:rsid w:val="63D556A7"/>
    <w:rsid w:val="63D75BF2"/>
    <w:rsid w:val="63E43B3C"/>
    <w:rsid w:val="63E74EFB"/>
    <w:rsid w:val="63EB1361"/>
    <w:rsid w:val="63FD1928"/>
    <w:rsid w:val="640015A2"/>
    <w:rsid w:val="64032214"/>
    <w:rsid w:val="640B10C9"/>
    <w:rsid w:val="640F0BB9"/>
    <w:rsid w:val="64162887"/>
    <w:rsid w:val="6429154F"/>
    <w:rsid w:val="642A5F90"/>
    <w:rsid w:val="642F125B"/>
    <w:rsid w:val="64306D81"/>
    <w:rsid w:val="643F0D73"/>
    <w:rsid w:val="64542A70"/>
    <w:rsid w:val="645E678E"/>
    <w:rsid w:val="645F6C43"/>
    <w:rsid w:val="64636E47"/>
    <w:rsid w:val="6464274A"/>
    <w:rsid w:val="6468651B"/>
    <w:rsid w:val="646A5DEF"/>
    <w:rsid w:val="646F78AA"/>
    <w:rsid w:val="647E20C5"/>
    <w:rsid w:val="64833306"/>
    <w:rsid w:val="64986E00"/>
    <w:rsid w:val="649E018F"/>
    <w:rsid w:val="64A85E3B"/>
    <w:rsid w:val="64B61035"/>
    <w:rsid w:val="64B92960"/>
    <w:rsid w:val="64BE613B"/>
    <w:rsid w:val="64C37BF6"/>
    <w:rsid w:val="64D70FAB"/>
    <w:rsid w:val="64E04304"/>
    <w:rsid w:val="64E35BA2"/>
    <w:rsid w:val="64E948B9"/>
    <w:rsid w:val="64F34037"/>
    <w:rsid w:val="64FD3107"/>
    <w:rsid w:val="64FD6C64"/>
    <w:rsid w:val="64FE29DC"/>
    <w:rsid w:val="650375E9"/>
    <w:rsid w:val="650C6EA7"/>
    <w:rsid w:val="6522491C"/>
    <w:rsid w:val="65287C4D"/>
    <w:rsid w:val="652E1625"/>
    <w:rsid w:val="65312DB1"/>
    <w:rsid w:val="65380A57"/>
    <w:rsid w:val="653B3C30"/>
    <w:rsid w:val="65491EA9"/>
    <w:rsid w:val="65565F85"/>
    <w:rsid w:val="655C1BF7"/>
    <w:rsid w:val="656C5B97"/>
    <w:rsid w:val="65721C38"/>
    <w:rsid w:val="657809E0"/>
    <w:rsid w:val="657B25FD"/>
    <w:rsid w:val="65886918"/>
    <w:rsid w:val="65B66FA0"/>
    <w:rsid w:val="65D35C16"/>
    <w:rsid w:val="65DD36C7"/>
    <w:rsid w:val="65E240AB"/>
    <w:rsid w:val="65E46075"/>
    <w:rsid w:val="65E6625E"/>
    <w:rsid w:val="65E75DEF"/>
    <w:rsid w:val="65E816C2"/>
    <w:rsid w:val="65F71905"/>
    <w:rsid w:val="65F876EF"/>
    <w:rsid w:val="660226AB"/>
    <w:rsid w:val="66100C18"/>
    <w:rsid w:val="66112603"/>
    <w:rsid w:val="66146B18"/>
    <w:rsid w:val="661634DD"/>
    <w:rsid w:val="6618187B"/>
    <w:rsid w:val="661F2C0A"/>
    <w:rsid w:val="66215C34"/>
    <w:rsid w:val="6624513D"/>
    <w:rsid w:val="6626043C"/>
    <w:rsid w:val="662678D0"/>
    <w:rsid w:val="66291CDA"/>
    <w:rsid w:val="66342B59"/>
    <w:rsid w:val="66391F1D"/>
    <w:rsid w:val="66546D57"/>
    <w:rsid w:val="667332A5"/>
    <w:rsid w:val="66886A01"/>
    <w:rsid w:val="668B029F"/>
    <w:rsid w:val="668B4D21"/>
    <w:rsid w:val="668F7D8F"/>
    <w:rsid w:val="669C5CFD"/>
    <w:rsid w:val="66A30CDB"/>
    <w:rsid w:val="66A650D9"/>
    <w:rsid w:val="66AB5CA6"/>
    <w:rsid w:val="66AC3A39"/>
    <w:rsid w:val="66B45B54"/>
    <w:rsid w:val="66C13CC1"/>
    <w:rsid w:val="66C7577B"/>
    <w:rsid w:val="66EF082E"/>
    <w:rsid w:val="66F10A4A"/>
    <w:rsid w:val="66F145A6"/>
    <w:rsid w:val="66F83B86"/>
    <w:rsid w:val="66FD119D"/>
    <w:rsid w:val="67171AF4"/>
    <w:rsid w:val="671D3B48"/>
    <w:rsid w:val="67216B91"/>
    <w:rsid w:val="6736645D"/>
    <w:rsid w:val="674A015A"/>
    <w:rsid w:val="67582877"/>
    <w:rsid w:val="675C1E9F"/>
    <w:rsid w:val="67651CA7"/>
    <w:rsid w:val="67656D42"/>
    <w:rsid w:val="67674868"/>
    <w:rsid w:val="676821AD"/>
    <w:rsid w:val="67694A84"/>
    <w:rsid w:val="677156E7"/>
    <w:rsid w:val="67721015"/>
    <w:rsid w:val="67741B39"/>
    <w:rsid w:val="677F0A87"/>
    <w:rsid w:val="677F2B8C"/>
    <w:rsid w:val="678A67A9"/>
    <w:rsid w:val="678B6B8F"/>
    <w:rsid w:val="678F3DBF"/>
    <w:rsid w:val="67900263"/>
    <w:rsid w:val="679518B4"/>
    <w:rsid w:val="679D028A"/>
    <w:rsid w:val="679D17E1"/>
    <w:rsid w:val="67A05FCC"/>
    <w:rsid w:val="67A9533A"/>
    <w:rsid w:val="67AB6E4B"/>
    <w:rsid w:val="67B26358"/>
    <w:rsid w:val="67BC1058"/>
    <w:rsid w:val="67BD786A"/>
    <w:rsid w:val="67DF4D46"/>
    <w:rsid w:val="67ED57A5"/>
    <w:rsid w:val="67FC76A6"/>
    <w:rsid w:val="68030A35"/>
    <w:rsid w:val="680D18B3"/>
    <w:rsid w:val="68104F00"/>
    <w:rsid w:val="681F3395"/>
    <w:rsid w:val="68262975"/>
    <w:rsid w:val="682B38DE"/>
    <w:rsid w:val="683E2FE1"/>
    <w:rsid w:val="683F10C0"/>
    <w:rsid w:val="68420E31"/>
    <w:rsid w:val="684252A0"/>
    <w:rsid w:val="68587265"/>
    <w:rsid w:val="68694610"/>
    <w:rsid w:val="686E1C26"/>
    <w:rsid w:val="68721717"/>
    <w:rsid w:val="687900E2"/>
    <w:rsid w:val="687A1460"/>
    <w:rsid w:val="688B6AF0"/>
    <w:rsid w:val="68B10F1F"/>
    <w:rsid w:val="68B71EE1"/>
    <w:rsid w:val="68D202CD"/>
    <w:rsid w:val="68F62348"/>
    <w:rsid w:val="68F777BE"/>
    <w:rsid w:val="68FD418F"/>
    <w:rsid w:val="69006D22"/>
    <w:rsid w:val="69074555"/>
    <w:rsid w:val="69085BD7"/>
    <w:rsid w:val="69101BF9"/>
    <w:rsid w:val="691722BE"/>
    <w:rsid w:val="69194288"/>
    <w:rsid w:val="69270753"/>
    <w:rsid w:val="692F13B6"/>
    <w:rsid w:val="692F7608"/>
    <w:rsid w:val="6931512E"/>
    <w:rsid w:val="69382150"/>
    <w:rsid w:val="694252DE"/>
    <w:rsid w:val="6949691B"/>
    <w:rsid w:val="6950563A"/>
    <w:rsid w:val="6955253A"/>
    <w:rsid w:val="695A04E1"/>
    <w:rsid w:val="6965127B"/>
    <w:rsid w:val="696D71B6"/>
    <w:rsid w:val="69766CFC"/>
    <w:rsid w:val="69894F6A"/>
    <w:rsid w:val="698C6808"/>
    <w:rsid w:val="698F6943"/>
    <w:rsid w:val="69931D91"/>
    <w:rsid w:val="69953C45"/>
    <w:rsid w:val="69975FE7"/>
    <w:rsid w:val="69A2602B"/>
    <w:rsid w:val="69B0699A"/>
    <w:rsid w:val="69B663F6"/>
    <w:rsid w:val="69C50001"/>
    <w:rsid w:val="69C67F6C"/>
    <w:rsid w:val="69C84588"/>
    <w:rsid w:val="69C9180A"/>
    <w:rsid w:val="69D00DEB"/>
    <w:rsid w:val="69D1277D"/>
    <w:rsid w:val="69DD52B6"/>
    <w:rsid w:val="69E00902"/>
    <w:rsid w:val="69E139CC"/>
    <w:rsid w:val="69F510FD"/>
    <w:rsid w:val="69F525FF"/>
    <w:rsid w:val="69F60125"/>
    <w:rsid w:val="69F83E9D"/>
    <w:rsid w:val="69FD14B4"/>
    <w:rsid w:val="69FE3510"/>
    <w:rsid w:val="6A042842"/>
    <w:rsid w:val="6A276531"/>
    <w:rsid w:val="6A4F12CD"/>
    <w:rsid w:val="6A5603FE"/>
    <w:rsid w:val="6A590DE0"/>
    <w:rsid w:val="6A5C1B5A"/>
    <w:rsid w:val="6A6B0B13"/>
    <w:rsid w:val="6A6D6639"/>
    <w:rsid w:val="6A775815"/>
    <w:rsid w:val="6A794FDE"/>
    <w:rsid w:val="6A7A48B2"/>
    <w:rsid w:val="6A7D43A3"/>
    <w:rsid w:val="6A7E25F5"/>
    <w:rsid w:val="6A841BD5"/>
    <w:rsid w:val="6A8D6CDC"/>
    <w:rsid w:val="6AAF4F62"/>
    <w:rsid w:val="6AD40467"/>
    <w:rsid w:val="6AEA7C8A"/>
    <w:rsid w:val="6AEB5192"/>
    <w:rsid w:val="6AEE2E09"/>
    <w:rsid w:val="6AF705F9"/>
    <w:rsid w:val="6AF74155"/>
    <w:rsid w:val="6AF8327D"/>
    <w:rsid w:val="6AFB1E97"/>
    <w:rsid w:val="6B040620"/>
    <w:rsid w:val="6B08521A"/>
    <w:rsid w:val="6B117FB4"/>
    <w:rsid w:val="6B272C8C"/>
    <w:rsid w:val="6B286A04"/>
    <w:rsid w:val="6B2D5DC9"/>
    <w:rsid w:val="6B361121"/>
    <w:rsid w:val="6B423C79"/>
    <w:rsid w:val="6B4355EC"/>
    <w:rsid w:val="6B4A2F54"/>
    <w:rsid w:val="6B513F46"/>
    <w:rsid w:val="6B52582F"/>
    <w:rsid w:val="6B56531F"/>
    <w:rsid w:val="6B5D66AE"/>
    <w:rsid w:val="6B624E0E"/>
    <w:rsid w:val="6B67752D"/>
    <w:rsid w:val="6B7D1420"/>
    <w:rsid w:val="6B8005EE"/>
    <w:rsid w:val="6B9134E8"/>
    <w:rsid w:val="6B9710C2"/>
    <w:rsid w:val="6BA53BB1"/>
    <w:rsid w:val="6BAC687B"/>
    <w:rsid w:val="6BAF2C82"/>
    <w:rsid w:val="6BBD323E"/>
    <w:rsid w:val="6BC0784B"/>
    <w:rsid w:val="6BD66460"/>
    <w:rsid w:val="6BE0108D"/>
    <w:rsid w:val="6BE741CA"/>
    <w:rsid w:val="6BEA5A68"/>
    <w:rsid w:val="6BFB5EC7"/>
    <w:rsid w:val="6BFC2F20"/>
    <w:rsid w:val="6BFD1C3F"/>
    <w:rsid w:val="6BFD39ED"/>
    <w:rsid w:val="6C027FEC"/>
    <w:rsid w:val="6C042FCD"/>
    <w:rsid w:val="6C060C69"/>
    <w:rsid w:val="6C134FBF"/>
    <w:rsid w:val="6C3371C3"/>
    <w:rsid w:val="6C360CAD"/>
    <w:rsid w:val="6C3D1B53"/>
    <w:rsid w:val="6C472C65"/>
    <w:rsid w:val="6C592A7B"/>
    <w:rsid w:val="6C5E5098"/>
    <w:rsid w:val="6C6121CE"/>
    <w:rsid w:val="6C673EBC"/>
    <w:rsid w:val="6C807BE7"/>
    <w:rsid w:val="6C9360FF"/>
    <w:rsid w:val="6C937EAD"/>
    <w:rsid w:val="6C953C26"/>
    <w:rsid w:val="6CA125CA"/>
    <w:rsid w:val="6CC12C6C"/>
    <w:rsid w:val="6CC26B62"/>
    <w:rsid w:val="6CCD33BF"/>
    <w:rsid w:val="6CD31D6A"/>
    <w:rsid w:val="6CD52274"/>
    <w:rsid w:val="6CE16E6B"/>
    <w:rsid w:val="6CE60597"/>
    <w:rsid w:val="6CE77FAE"/>
    <w:rsid w:val="6CF0562D"/>
    <w:rsid w:val="6CF976F2"/>
    <w:rsid w:val="6D06067F"/>
    <w:rsid w:val="6D2334B1"/>
    <w:rsid w:val="6D2F4CBA"/>
    <w:rsid w:val="6D34343E"/>
    <w:rsid w:val="6D350F65"/>
    <w:rsid w:val="6D372470"/>
    <w:rsid w:val="6D4D2752"/>
    <w:rsid w:val="6D57537F"/>
    <w:rsid w:val="6D5E2269"/>
    <w:rsid w:val="6D68133A"/>
    <w:rsid w:val="6D6E2A94"/>
    <w:rsid w:val="6D874D7F"/>
    <w:rsid w:val="6D93663B"/>
    <w:rsid w:val="6D974238"/>
    <w:rsid w:val="6DAE1443"/>
    <w:rsid w:val="6DB27469"/>
    <w:rsid w:val="6DBC3572"/>
    <w:rsid w:val="6DBC51E2"/>
    <w:rsid w:val="6DBE53FE"/>
    <w:rsid w:val="6DC01176"/>
    <w:rsid w:val="6DD32CB8"/>
    <w:rsid w:val="6DD74585"/>
    <w:rsid w:val="6DF332FA"/>
    <w:rsid w:val="6DF36E56"/>
    <w:rsid w:val="6DFC19D9"/>
    <w:rsid w:val="6DFF3A4C"/>
    <w:rsid w:val="6E05302D"/>
    <w:rsid w:val="6E08659A"/>
    <w:rsid w:val="6E114503"/>
    <w:rsid w:val="6E1864D0"/>
    <w:rsid w:val="6E2C05BA"/>
    <w:rsid w:val="6E2E58DD"/>
    <w:rsid w:val="6E3D6323"/>
    <w:rsid w:val="6E3E5BBA"/>
    <w:rsid w:val="6E565636"/>
    <w:rsid w:val="6E5C0E9F"/>
    <w:rsid w:val="6E5E6A26"/>
    <w:rsid w:val="6E6267E7"/>
    <w:rsid w:val="6E661D1D"/>
    <w:rsid w:val="6E810905"/>
    <w:rsid w:val="6EAC1DA8"/>
    <w:rsid w:val="6EAD3CB0"/>
    <w:rsid w:val="6EB04587"/>
    <w:rsid w:val="6EC922AC"/>
    <w:rsid w:val="6ECD3B4B"/>
    <w:rsid w:val="6ED16B66"/>
    <w:rsid w:val="6ED24CBD"/>
    <w:rsid w:val="6ED74828"/>
    <w:rsid w:val="6ED77DCF"/>
    <w:rsid w:val="6EF83A80"/>
    <w:rsid w:val="6F077F3F"/>
    <w:rsid w:val="6F0F5F11"/>
    <w:rsid w:val="6F15531C"/>
    <w:rsid w:val="6F20011E"/>
    <w:rsid w:val="6F280D81"/>
    <w:rsid w:val="6F4D4778"/>
    <w:rsid w:val="6F5168CA"/>
    <w:rsid w:val="6F5405A1"/>
    <w:rsid w:val="6F566A61"/>
    <w:rsid w:val="6F571666"/>
    <w:rsid w:val="6F593630"/>
    <w:rsid w:val="6F59718C"/>
    <w:rsid w:val="6F5B5873"/>
    <w:rsid w:val="6F5B73A8"/>
    <w:rsid w:val="6F6876F5"/>
    <w:rsid w:val="6F742218"/>
    <w:rsid w:val="6F773AB6"/>
    <w:rsid w:val="6F910371"/>
    <w:rsid w:val="6F9D7B0B"/>
    <w:rsid w:val="6FA50EB3"/>
    <w:rsid w:val="6FA80114"/>
    <w:rsid w:val="6FAF3250"/>
    <w:rsid w:val="6FC00FB9"/>
    <w:rsid w:val="6FC565D0"/>
    <w:rsid w:val="6FDB4584"/>
    <w:rsid w:val="6FF9271D"/>
    <w:rsid w:val="6FFB6495"/>
    <w:rsid w:val="700969CD"/>
    <w:rsid w:val="700C06A3"/>
    <w:rsid w:val="7019691C"/>
    <w:rsid w:val="7029219E"/>
    <w:rsid w:val="70300447"/>
    <w:rsid w:val="703B4AE4"/>
    <w:rsid w:val="703D260A"/>
    <w:rsid w:val="70411AF6"/>
    <w:rsid w:val="704321AD"/>
    <w:rsid w:val="70441100"/>
    <w:rsid w:val="704776D5"/>
    <w:rsid w:val="704952AC"/>
    <w:rsid w:val="704F42A8"/>
    <w:rsid w:val="706202C3"/>
    <w:rsid w:val="706910E6"/>
    <w:rsid w:val="70732FD1"/>
    <w:rsid w:val="707439C0"/>
    <w:rsid w:val="70876E0C"/>
    <w:rsid w:val="708B18D9"/>
    <w:rsid w:val="708B7E66"/>
    <w:rsid w:val="709B37D5"/>
    <w:rsid w:val="70A97C9F"/>
    <w:rsid w:val="70B00A34"/>
    <w:rsid w:val="70B825D8"/>
    <w:rsid w:val="70C04FE9"/>
    <w:rsid w:val="70C12FC1"/>
    <w:rsid w:val="70CE7706"/>
    <w:rsid w:val="70D1356D"/>
    <w:rsid w:val="70D367D4"/>
    <w:rsid w:val="70E433CD"/>
    <w:rsid w:val="70E71FE8"/>
    <w:rsid w:val="70F353BF"/>
    <w:rsid w:val="70F52EE5"/>
    <w:rsid w:val="70F80C27"/>
    <w:rsid w:val="70F95124"/>
    <w:rsid w:val="71015421"/>
    <w:rsid w:val="7107736C"/>
    <w:rsid w:val="71092E34"/>
    <w:rsid w:val="71094BE2"/>
    <w:rsid w:val="710F68B9"/>
    <w:rsid w:val="71333A0D"/>
    <w:rsid w:val="71353C29"/>
    <w:rsid w:val="713F6856"/>
    <w:rsid w:val="71463740"/>
    <w:rsid w:val="71494EB2"/>
    <w:rsid w:val="714D3618"/>
    <w:rsid w:val="715C2793"/>
    <w:rsid w:val="71606B45"/>
    <w:rsid w:val="716C2FE2"/>
    <w:rsid w:val="716D33C3"/>
    <w:rsid w:val="71724535"/>
    <w:rsid w:val="71764237"/>
    <w:rsid w:val="71851F98"/>
    <w:rsid w:val="718720E0"/>
    <w:rsid w:val="718D5813"/>
    <w:rsid w:val="719F6508"/>
    <w:rsid w:val="71A32941"/>
    <w:rsid w:val="71C70874"/>
    <w:rsid w:val="71CA0B9B"/>
    <w:rsid w:val="71CA2A3B"/>
    <w:rsid w:val="71CC633B"/>
    <w:rsid w:val="71D421BB"/>
    <w:rsid w:val="71D62D16"/>
    <w:rsid w:val="71DD0E49"/>
    <w:rsid w:val="71DE1BCB"/>
    <w:rsid w:val="71EF3DD8"/>
    <w:rsid w:val="71F907B3"/>
    <w:rsid w:val="71FB452B"/>
    <w:rsid w:val="71FD64F5"/>
    <w:rsid w:val="71FF7CE7"/>
    <w:rsid w:val="72165809"/>
    <w:rsid w:val="722B78DF"/>
    <w:rsid w:val="72330169"/>
    <w:rsid w:val="723839D1"/>
    <w:rsid w:val="723D4B43"/>
    <w:rsid w:val="723F6E4C"/>
    <w:rsid w:val="72530CDD"/>
    <w:rsid w:val="726966B2"/>
    <w:rsid w:val="72710C91"/>
    <w:rsid w:val="727A7B45"/>
    <w:rsid w:val="727E6F0A"/>
    <w:rsid w:val="728409C4"/>
    <w:rsid w:val="728D39AD"/>
    <w:rsid w:val="729055BB"/>
    <w:rsid w:val="7297410F"/>
    <w:rsid w:val="72993030"/>
    <w:rsid w:val="72A9042B"/>
    <w:rsid w:val="72AF39B7"/>
    <w:rsid w:val="72B40FC4"/>
    <w:rsid w:val="72B4231B"/>
    <w:rsid w:val="72B47C55"/>
    <w:rsid w:val="72B56DC0"/>
    <w:rsid w:val="72B56DCF"/>
    <w:rsid w:val="72BA2EF4"/>
    <w:rsid w:val="72BB3CBA"/>
    <w:rsid w:val="72BD3ED6"/>
    <w:rsid w:val="72C62D8B"/>
    <w:rsid w:val="72C77035"/>
    <w:rsid w:val="72C96C35"/>
    <w:rsid w:val="72D57DA8"/>
    <w:rsid w:val="72FA5089"/>
    <w:rsid w:val="730327DF"/>
    <w:rsid w:val="73121823"/>
    <w:rsid w:val="731C0031"/>
    <w:rsid w:val="731F07D3"/>
    <w:rsid w:val="73221F8B"/>
    <w:rsid w:val="73247AB1"/>
    <w:rsid w:val="7329331A"/>
    <w:rsid w:val="733A72D5"/>
    <w:rsid w:val="73401D54"/>
    <w:rsid w:val="734340F6"/>
    <w:rsid w:val="73441F01"/>
    <w:rsid w:val="73481CAD"/>
    <w:rsid w:val="734C505F"/>
    <w:rsid w:val="73545958"/>
    <w:rsid w:val="73625D15"/>
    <w:rsid w:val="7366631C"/>
    <w:rsid w:val="7366709D"/>
    <w:rsid w:val="7379604F"/>
    <w:rsid w:val="737A4969"/>
    <w:rsid w:val="738701F5"/>
    <w:rsid w:val="7399049F"/>
    <w:rsid w:val="73A806E2"/>
    <w:rsid w:val="73B52DFF"/>
    <w:rsid w:val="73D33A2E"/>
    <w:rsid w:val="73DD4A86"/>
    <w:rsid w:val="73E872EC"/>
    <w:rsid w:val="73FF259D"/>
    <w:rsid w:val="7400051E"/>
    <w:rsid w:val="740D0D0B"/>
    <w:rsid w:val="74181EB8"/>
    <w:rsid w:val="742A203E"/>
    <w:rsid w:val="742A7349"/>
    <w:rsid w:val="74324450"/>
    <w:rsid w:val="7435705B"/>
    <w:rsid w:val="74417CB7"/>
    <w:rsid w:val="74491D50"/>
    <w:rsid w:val="744C3F4F"/>
    <w:rsid w:val="744F6DB0"/>
    <w:rsid w:val="74503C93"/>
    <w:rsid w:val="745B7503"/>
    <w:rsid w:val="74624D35"/>
    <w:rsid w:val="746622AE"/>
    <w:rsid w:val="746A1E3C"/>
    <w:rsid w:val="746F2FAE"/>
    <w:rsid w:val="74704598"/>
    <w:rsid w:val="748527D2"/>
    <w:rsid w:val="74900D7C"/>
    <w:rsid w:val="749A2212"/>
    <w:rsid w:val="749D33EB"/>
    <w:rsid w:val="74A24DD9"/>
    <w:rsid w:val="74B3733F"/>
    <w:rsid w:val="74B54F0F"/>
    <w:rsid w:val="74B60BDD"/>
    <w:rsid w:val="74B92EE5"/>
    <w:rsid w:val="74C27582"/>
    <w:rsid w:val="74D06143"/>
    <w:rsid w:val="74DA0D6F"/>
    <w:rsid w:val="74ED7305"/>
    <w:rsid w:val="75055594"/>
    <w:rsid w:val="7507768A"/>
    <w:rsid w:val="75096153"/>
    <w:rsid w:val="750D6CB7"/>
    <w:rsid w:val="752244C4"/>
    <w:rsid w:val="75225781"/>
    <w:rsid w:val="75232716"/>
    <w:rsid w:val="7524485E"/>
    <w:rsid w:val="752913AF"/>
    <w:rsid w:val="7531597A"/>
    <w:rsid w:val="753541F8"/>
    <w:rsid w:val="753B58D8"/>
    <w:rsid w:val="753F6E24"/>
    <w:rsid w:val="754601B3"/>
    <w:rsid w:val="754E0E15"/>
    <w:rsid w:val="75502DDF"/>
    <w:rsid w:val="7553467E"/>
    <w:rsid w:val="75874327"/>
    <w:rsid w:val="758B3EF3"/>
    <w:rsid w:val="75A629FF"/>
    <w:rsid w:val="75AB44BA"/>
    <w:rsid w:val="75AB4D14"/>
    <w:rsid w:val="75AE7B06"/>
    <w:rsid w:val="75C13CDD"/>
    <w:rsid w:val="75CB690A"/>
    <w:rsid w:val="75CE1F56"/>
    <w:rsid w:val="75D45215"/>
    <w:rsid w:val="75D457BF"/>
    <w:rsid w:val="75E1612D"/>
    <w:rsid w:val="75F61424"/>
    <w:rsid w:val="75FB4954"/>
    <w:rsid w:val="760140DA"/>
    <w:rsid w:val="760A7432"/>
    <w:rsid w:val="76124539"/>
    <w:rsid w:val="761B33ED"/>
    <w:rsid w:val="761E2EDE"/>
    <w:rsid w:val="761E4C8C"/>
    <w:rsid w:val="76283D5C"/>
    <w:rsid w:val="763224E5"/>
    <w:rsid w:val="76360227"/>
    <w:rsid w:val="76487F5B"/>
    <w:rsid w:val="765863F0"/>
    <w:rsid w:val="765929B4"/>
    <w:rsid w:val="765B4ACC"/>
    <w:rsid w:val="76622450"/>
    <w:rsid w:val="76655CDA"/>
    <w:rsid w:val="767F51B6"/>
    <w:rsid w:val="768076F4"/>
    <w:rsid w:val="76976308"/>
    <w:rsid w:val="769E5DCD"/>
    <w:rsid w:val="76A21651"/>
    <w:rsid w:val="76AA651F"/>
    <w:rsid w:val="76B33626"/>
    <w:rsid w:val="76B34C4E"/>
    <w:rsid w:val="76B82821"/>
    <w:rsid w:val="76BD6253"/>
    <w:rsid w:val="76BE1FCB"/>
    <w:rsid w:val="76CF5F86"/>
    <w:rsid w:val="76D10E1C"/>
    <w:rsid w:val="76D11CFE"/>
    <w:rsid w:val="76D161A2"/>
    <w:rsid w:val="76D23D43"/>
    <w:rsid w:val="76E61C4D"/>
    <w:rsid w:val="76EB7264"/>
    <w:rsid w:val="77065350"/>
    <w:rsid w:val="77080EF0"/>
    <w:rsid w:val="77204A34"/>
    <w:rsid w:val="7733072E"/>
    <w:rsid w:val="77334767"/>
    <w:rsid w:val="773A5AF5"/>
    <w:rsid w:val="77456248"/>
    <w:rsid w:val="774E334F"/>
    <w:rsid w:val="77521091"/>
    <w:rsid w:val="775D3592"/>
    <w:rsid w:val="77661F8B"/>
    <w:rsid w:val="77737259"/>
    <w:rsid w:val="7782124A"/>
    <w:rsid w:val="778A59B5"/>
    <w:rsid w:val="778B00FF"/>
    <w:rsid w:val="778D568F"/>
    <w:rsid w:val="778F321E"/>
    <w:rsid w:val="77902287"/>
    <w:rsid w:val="7794668A"/>
    <w:rsid w:val="77996CC0"/>
    <w:rsid w:val="779C40BA"/>
    <w:rsid w:val="77A967D7"/>
    <w:rsid w:val="77B20BAB"/>
    <w:rsid w:val="77B21B30"/>
    <w:rsid w:val="77C4134A"/>
    <w:rsid w:val="77CA50CB"/>
    <w:rsid w:val="77CB37B4"/>
    <w:rsid w:val="77D53A70"/>
    <w:rsid w:val="77E51F05"/>
    <w:rsid w:val="77EC0578"/>
    <w:rsid w:val="77EC6E36"/>
    <w:rsid w:val="77F40047"/>
    <w:rsid w:val="77F959B0"/>
    <w:rsid w:val="77FF5BD3"/>
    <w:rsid w:val="78145A97"/>
    <w:rsid w:val="78151414"/>
    <w:rsid w:val="781C169F"/>
    <w:rsid w:val="782319A7"/>
    <w:rsid w:val="78281DF2"/>
    <w:rsid w:val="78301E22"/>
    <w:rsid w:val="7836450F"/>
    <w:rsid w:val="783F0EE9"/>
    <w:rsid w:val="78434E7D"/>
    <w:rsid w:val="785E75C1"/>
    <w:rsid w:val="78632E2A"/>
    <w:rsid w:val="7863621B"/>
    <w:rsid w:val="786A41B8"/>
    <w:rsid w:val="786A4F20"/>
    <w:rsid w:val="786B1CDE"/>
    <w:rsid w:val="7879647A"/>
    <w:rsid w:val="787D213D"/>
    <w:rsid w:val="78891E18"/>
    <w:rsid w:val="78896C5F"/>
    <w:rsid w:val="788D434B"/>
    <w:rsid w:val="788F00C3"/>
    <w:rsid w:val="788F1E71"/>
    <w:rsid w:val="789169AE"/>
    <w:rsid w:val="789B0617"/>
    <w:rsid w:val="789E3E62"/>
    <w:rsid w:val="789F62CD"/>
    <w:rsid w:val="78D01458"/>
    <w:rsid w:val="78D0319E"/>
    <w:rsid w:val="78D53E2B"/>
    <w:rsid w:val="78D9133E"/>
    <w:rsid w:val="78D94074"/>
    <w:rsid w:val="78DB50B6"/>
    <w:rsid w:val="78DF0554"/>
    <w:rsid w:val="78E0091E"/>
    <w:rsid w:val="78E75809"/>
    <w:rsid w:val="78F817C4"/>
    <w:rsid w:val="78FA19E0"/>
    <w:rsid w:val="78FB5FE1"/>
    <w:rsid w:val="78FE5488"/>
    <w:rsid w:val="79084AEE"/>
    <w:rsid w:val="79144124"/>
    <w:rsid w:val="791B1956"/>
    <w:rsid w:val="791C6DE4"/>
    <w:rsid w:val="791D663A"/>
    <w:rsid w:val="791E77C0"/>
    <w:rsid w:val="79261937"/>
    <w:rsid w:val="792C76C0"/>
    <w:rsid w:val="793265D1"/>
    <w:rsid w:val="79486770"/>
    <w:rsid w:val="794E3ADA"/>
    <w:rsid w:val="794F06AD"/>
    <w:rsid w:val="79501AEB"/>
    <w:rsid w:val="795409C4"/>
    <w:rsid w:val="795804B5"/>
    <w:rsid w:val="795E1A22"/>
    <w:rsid w:val="79627585"/>
    <w:rsid w:val="79664F44"/>
    <w:rsid w:val="798E5D12"/>
    <w:rsid w:val="7999784E"/>
    <w:rsid w:val="79A161A1"/>
    <w:rsid w:val="79B07831"/>
    <w:rsid w:val="79BA4CCB"/>
    <w:rsid w:val="79BB2152"/>
    <w:rsid w:val="79BD47BC"/>
    <w:rsid w:val="79BF6786"/>
    <w:rsid w:val="79C1605A"/>
    <w:rsid w:val="79CA1689"/>
    <w:rsid w:val="79CF4E0D"/>
    <w:rsid w:val="79DC10E6"/>
    <w:rsid w:val="79ED32F3"/>
    <w:rsid w:val="79FA5A10"/>
    <w:rsid w:val="7A0D4212"/>
    <w:rsid w:val="7A0D57EA"/>
    <w:rsid w:val="7A17211E"/>
    <w:rsid w:val="7A1E363B"/>
    <w:rsid w:val="7A2110DE"/>
    <w:rsid w:val="7A280529"/>
    <w:rsid w:val="7A2A5D54"/>
    <w:rsid w:val="7A375D19"/>
    <w:rsid w:val="7A396538"/>
    <w:rsid w:val="7A3B22B0"/>
    <w:rsid w:val="7A41363F"/>
    <w:rsid w:val="7A41540D"/>
    <w:rsid w:val="7A487221"/>
    <w:rsid w:val="7A4B5272"/>
    <w:rsid w:val="7A4C6815"/>
    <w:rsid w:val="7A503076"/>
    <w:rsid w:val="7A533D19"/>
    <w:rsid w:val="7A543179"/>
    <w:rsid w:val="7A6335B5"/>
    <w:rsid w:val="7A6C06BC"/>
    <w:rsid w:val="7A757471"/>
    <w:rsid w:val="7A775CC1"/>
    <w:rsid w:val="7A7B6E6B"/>
    <w:rsid w:val="7A7D2A03"/>
    <w:rsid w:val="7A8377B3"/>
    <w:rsid w:val="7A84558B"/>
    <w:rsid w:val="7A861B8F"/>
    <w:rsid w:val="7A88301C"/>
    <w:rsid w:val="7A8A6D94"/>
    <w:rsid w:val="7A980609"/>
    <w:rsid w:val="7A9C6170"/>
    <w:rsid w:val="7AA66659"/>
    <w:rsid w:val="7AAC0AB8"/>
    <w:rsid w:val="7AAD4830"/>
    <w:rsid w:val="7AB12572"/>
    <w:rsid w:val="7AB4796D"/>
    <w:rsid w:val="7AB57B6D"/>
    <w:rsid w:val="7AB67B89"/>
    <w:rsid w:val="7ABC51E6"/>
    <w:rsid w:val="7AC35E02"/>
    <w:rsid w:val="7AC51C49"/>
    <w:rsid w:val="7AD028F8"/>
    <w:rsid w:val="7AE067CF"/>
    <w:rsid w:val="7AE7619A"/>
    <w:rsid w:val="7AEC35AA"/>
    <w:rsid w:val="7AED2E7F"/>
    <w:rsid w:val="7AED730A"/>
    <w:rsid w:val="7AFB559C"/>
    <w:rsid w:val="7AFE7ADE"/>
    <w:rsid w:val="7B022DCE"/>
    <w:rsid w:val="7B072192"/>
    <w:rsid w:val="7B073F40"/>
    <w:rsid w:val="7B1D7C08"/>
    <w:rsid w:val="7B2528B4"/>
    <w:rsid w:val="7B29035B"/>
    <w:rsid w:val="7B2F3497"/>
    <w:rsid w:val="7B3A3FDF"/>
    <w:rsid w:val="7B3B008E"/>
    <w:rsid w:val="7B5542FF"/>
    <w:rsid w:val="7B5B081D"/>
    <w:rsid w:val="7B5F3D7C"/>
    <w:rsid w:val="7B603BD1"/>
    <w:rsid w:val="7B66556C"/>
    <w:rsid w:val="7B670E83"/>
    <w:rsid w:val="7B6966EE"/>
    <w:rsid w:val="7B6A303B"/>
    <w:rsid w:val="7B6C6499"/>
    <w:rsid w:val="7BAC72C4"/>
    <w:rsid w:val="7BB67714"/>
    <w:rsid w:val="7BC2255D"/>
    <w:rsid w:val="7BC57958"/>
    <w:rsid w:val="7BCB1123"/>
    <w:rsid w:val="7BD31FC6"/>
    <w:rsid w:val="7BE03131"/>
    <w:rsid w:val="7BE776C3"/>
    <w:rsid w:val="7BF070CA"/>
    <w:rsid w:val="7BF82EE8"/>
    <w:rsid w:val="7BFC781D"/>
    <w:rsid w:val="7C092C88"/>
    <w:rsid w:val="7C0B180E"/>
    <w:rsid w:val="7C252D67"/>
    <w:rsid w:val="7C2D79D7"/>
    <w:rsid w:val="7C2E374F"/>
    <w:rsid w:val="7C3D3129"/>
    <w:rsid w:val="7C4B2553"/>
    <w:rsid w:val="7C52568F"/>
    <w:rsid w:val="7C5F7FD9"/>
    <w:rsid w:val="7C66113B"/>
    <w:rsid w:val="7C6A0DE1"/>
    <w:rsid w:val="7C6B6751"/>
    <w:rsid w:val="7C6F4493"/>
    <w:rsid w:val="7C727ADF"/>
    <w:rsid w:val="7C7837CA"/>
    <w:rsid w:val="7C790E6E"/>
    <w:rsid w:val="7C843195"/>
    <w:rsid w:val="7C8F68E3"/>
    <w:rsid w:val="7C9A631E"/>
    <w:rsid w:val="7C9B74C3"/>
    <w:rsid w:val="7C9E0610"/>
    <w:rsid w:val="7C9E6B26"/>
    <w:rsid w:val="7CA0289E"/>
    <w:rsid w:val="7CA13F21"/>
    <w:rsid w:val="7CAA0846"/>
    <w:rsid w:val="7CB023B6"/>
    <w:rsid w:val="7CB41EA6"/>
    <w:rsid w:val="7CBC6FAC"/>
    <w:rsid w:val="7CBE2D25"/>
    <w:rsid w:val="7CC55E61"/>
    <w:rsid w:val="7CCF2EB2"/>
    <w:rsid w:val="7CCF51E3"/>
    <w:rsid w:val="7CD04806"/>
    <w:rsid w:val="7CE00EED"/>
    <w:rsid w:val="7CE04A49"/>
    <w:rsid w:val="7CEF1130"/>
    <w:rsid w:val="7CF624BE"/>
    <w:rsid w:val="7D050953"/>
    <w:rsid w:val="7D126BCC"/>
    <w:rsid w:val="7D1957FC"/>
    <w:rsid w:val="7D2326ED"/>
    <w:rsid w:val="7D28412D"/>
    <w:rsid w:val="7D2F2DA4"/>
    <w:rsid w:val="7D410A1F"/>
    <w:rsid w:val="7D513B99"/>
    <w:rsid w:val="7D621902"/>
    <w:rsid w:val="7D676A9B"/>
    <w:rsid w:val="7D6A07B6"/>
    <w:rsid w:val="7D6E474B"/>
    <w:rsid w:val="7D717D97"/>
    <w:rsid w:val="7D741635"/>
    <w:rsid w:val="7D7B29C4"/>
    <w:rsid w:val="7D843F76"/>
    <w:rsid w:val="7D8E5C40"/>
    <w:rsid w:val="7D965A4F"/>
    <w:rsid w:val="7DA96669"/>
    <w:rsid w:val="7DAA32A9"/>
    <w:rsid w:val="7DB06B11"/>
    <w:rsid w:val="7DB80032"/>
    <w:rsid w:val="7DBA1B79"/>
    <w:rsid w:val="7DC33694"/>
    <w:rsid w:val="7DC9372F"/>
    <w:rsid w:val="7DCD41A0"/>
    <w:rsid w:val="7DD722F0"/>
    <w:rsid w:val="7DD86DD4"/>
    <w:rsid w:val="7DE02FAA"/>
    <w:rsid w:val="7DF05F1E"/>
    <w:rsid w:val="7DF55087"/>
    <w:rsid w:val="7DFD787D"/>
    <w:rsid w:val="7E0230E5"/>
    <w:rsid w:val="7E024E93"/>
    <w:rsid w:val="7E1075B0"/>
    <w:rsid w:val="7E12157A"/>
    <w:rsid w:val="7E152E18"/>
    <w:rsid w:val="7E2B263C"/>
    <w:rsid w:val="7E2F2716"/>
    <w:rsid w:val="7E350DC4"/>
    <w:rsid w:val="7E751B09"/>
    <w:rsid w:val="7E9006F1"/>
    <w:rsid w:val="7E941F8F"/>
    <w:rsid w:val="7E964D89"/>
    <w:rsid w:val="7EA06B86"/>
    <w:rsid w:val="7EA63A70"/>
    <w:rsid w:val="7EA877E8"/>
    <w:rsid w:val="7EAD4DFF"/>
    <w:rsid w:val="7EAF501B"/>
    <w:rsid w:val="7EB476AA"/>
    <w:rsid w:val="7EBC7738"/>
    <w:rsid w:val="7ED454BD"/>
    <w:rsid w:val="7EDE76AE"/>
    <w:rsid w:val="7EE12528"/>
    <w:rsid w:val="7EE2719E"/>
    <w:rsid w:val="7EE62662"/>
    <w:rsid w:val="7EF1312B"/>
    <w:rsid w:val="7EF81395"/>
    <w:rsid w:val="7EFC5D86"/>
    <w:rsid w:val="7EFF108D"/>
    <w:rsid w:val="7F1C4674"/>
    <w:rsid w:val="7F2104E2"/>
    <w:rsid w:val="7F2257ED"/>
    <w:rsid w:val="7F2350C1"/>
    <w:rsid w:val="7F237EFE"/>
    <w:rsid w:val="7F250E39"/>
    <w:rsid w:val="7F2C5BB3"/>
    <w:rsid w:val="7F2F1CB8"/>
    <w:rsid w:val="7F3420D9"/>
    <w:rsid w:val="7F361298"/>
    <w:rsid w:val="7F427C3D"/>
    <w:rsid w:val="7F482D79"/>
    <w:rsid w:val="7F567244"/>
    <w:rsid w:val="7F694288"/>
    <w:rsid w:val="7F6F0306"/>
    <w:rsid w:val="7F737DF6"/>
    <w:rsid w:val="7F741DC0"/>
    <w:rsid w:val="7F7A75EA"/>
    <w:rsid w:val="7F842003"/>
    <w:rsid w:val="7F8C01DD"/>
    <w:rsid w:val="7F9164CE"/>
    <w:rsid w:val="7F926765"/>
    <w:rsid w:val="7F93503C"/>
    <w:rsid w:val="7F9935D5"/>
    <w:rsid w:val="7FA0691C"/>
    <w:rsid w:val="7FA170DF"/>
    <w:rsid w:val="7FB328E9"/>
    <w:rsid w:val="7FB64187"/>
    <w:rsid w:val="7FB65F35"/>
    <w:rsid w:val="7FB90CE9"/>
    <w:rsid w:val="7FBA6440"/>
    <w:rsid w:val="7FBD47DC"/>
    <w:rsid w:val="7FC44AF6"/>
    <w:rsid w:val="7FDB599C"/>
    <w:rsid w:val="7FE570EF"/>
    <w:rsid w:val="7FE74E67"/>
    <w:rsid w:val="7FEC0A4C"/>
    <w:rsid w:val="7FEE56CF"/>
    <w:rsid w:val="7FFC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7"/>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qFormat/>
    <w:uiPriority w:val="1"/>
    <w:pPr>
      <w:spacing w:before="1"/>
      <w:ind w:left="772"/>
      <w:outlineLvl w:val="5"/>
    </w:pPr>
    <w:rPr>
      <w:rFonts w:ascii="新宋体" w:hAnsi="新宋体" w:eastAsia="新宋体" w:cs="新宋体"/>
      <w:b/>
      <w:bCs/>
      <w:sz w:val="24"/>
      <w:szCs w:val="24"/>
      <w:lang w:val="zh-CN" w:eastAsia="zh-CN" w:bidi="zh-CN"/>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 w:val="21"/>
    </w:rPr>
  </w:style>
  <w:style w:type="paragraph" w:styleId="8">
    <w:name w:val="annotation text"/>
    <w:basedOn w:val="1"/>
    <w:autoRedefine/>
    <w:qFormat/>
    <w:uiPriority w:val="0"/>
    <w:pPr>
      <w:jc w:val="left"/>
    </w:pPr>
  </w:style>
  <w:style w:type="paragraph" w:styleId="9">
    <w:name w:val="Body Text 3"/>
    <w:basedOn w:val="1"/>
    <w:next w:val="10"/>
    <w:qFormat/>
    <w:uiPriority w:val="0"/>
    <w:pPr>
      <w:spacing w:line="360" w:lineRule="exact"/>
    </w:pPr>
    <w:rPr>
      <w:sz w:val="28"/>
      <w:szCs w:val="16"/>
    </w:rPr>
  </w:style>
  <w:style w:type="paragraph" w:styleId="10">
    <w:name w:val="Body Text"/>
    <w:basedOn w:val="1"/>
    <w:next w:val="11"/>
    <w:autoRedefine/>
    <w:qFormat/>
    <w:uiPriority w:val="0"/>
    <w:pPr>
      <w:spacing w:after="120"/>
    </w:pPr>
    <w:rPr>
      <w:kern w:val="0"/>
      <w:sz w:val="20"/>
      <w:szCs w:val="20"/>
    </w:rPr>
  </w:style>
  <w:style w:type="paragraph" w:styleId="11">
    <w:name w:val="Body Text First Indent"/>
    <w:basedOn w:val="10"/>
    <w:autoRedefine/>
    <w:qFormat/>
    <w:uiPriority w:val="0"/>
    <w:pPr>
      <w:ind w:firstLine="420" w:firstLineChars="100"/>
    </w:pPr>
  </w:style>
  <w:style w:type="paragraph" w:styleId="12">
    <w:name w:val="Body Text Indent"/>
    <w:basedOn w:val="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styleId="13">
    <w:name w:val="index 4"/>
    <w:basedOn w:val="1"/>
    <w:next w:val="1"/>
    <w:autoRedefine/>
    <w:qFormat/>
    <w:uiPriority w:val="0"/>
    <w:pPr>
      <w:ind w:left="600" w:leftChars="600"/>
    </w:pPr>
    <w:rPr>
      <w:szCs w:val="24"/>
    </w:rPr>
  </w:style>
  <w:style w:type="paragraph" w:styleId="14">
    <w:name w:val="Plain Text"/>
    <w:basedOn w:val="1"/>
    <w:autoRedefine/>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footer"/>
    <w:basedOn w:val="1"/>
    <w:next w:val="15"/>
    <w:autoRedefine/>
    <w:qFormat/>
    <w:uiPriority w:val="0"/>
    <w:pPr>
      <w:tabs>
        <w:tab w:val="center" w:pos="4153"/>
        <w:tab w:val="right" w:pos="8306"/>
      </w:tabs>
      <w:snapToGrid w:val="0"/>
      <w:jc w:val="left"/>
    </w:pPr>
    <w:rPr>
      <w:kern w:val="0"/>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style>
  <w:style w:type="paragraph" w:styleId="19">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0">
    <w:name w:val="toc 2"/>
    <w:basedOn w:val="1"/>
    <w:next w:val="1"/>
    <w:autoRedefine/>
    <w:qFormat/>
    <w:uiPriority w:val="39"/>
    <w:pPr>
      <w:ind w:left="420" w:leftChars="200"/>
    </w:p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3">
    <w:name w:val="Body Text First Indent 2"/>
    <w:basedOn w:val="12"/>
    <w:next w:val="1"/>
    <w:autoRedefine/>
    <w:qFormat/>
    <w:uiPriority w:val="0"/>
    <w:pPr>
      <w:ind w:firstLine="420" w:firstLineChars="200"/>
    </w:pPr>
    <w:rPr>
      <w:rFonts w:ascii="Calibri" w:hAnsi="Calibri"/>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rPr>
      <w:b/>
    </w:rPr>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0"/>
    <w:rPr>
      <w:color w:val="0000FF"/>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vanish/>
    </w:rPr>
  </w:style>
  <w:style w:type="paragraph" w:customStyle="1" w:styleId="39">
    <w:name w:val="Default"/>
    <w:next w:val="20"/>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1">
    <w:name w:val="一级条标题"/>
    <w:basedOn w:val="42"/>
    <w:next w:val="43"/>
    <w:autoRedefine/>
    <w:qFormat/>
    <w:uiPriority w:val="99"/>
    <w:pPr>
      <w:numPr>
        <w:ilvl w:val="1"/>
        <w:numId w:val="1"/>
      </w:numPr>
      <w:spacing w:beforeLines="50" w:afterLines="50"/>
      <w:outlineLvl w:val="2"/>
    </w:pPr>
    <w:rPr>
      <w:szCs w:val="21"/>
    </w:rPr>
  </w:style>
  <w:style w:type="paragraph" w:customStyle="1" w:styleId="42">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3">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4">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5">
    <w:name w:val="List Paragraph"/>
    <w:basedOn w:val="1"/>
    <w:autoRedefine/>
    <w:unhideWhenUsed/>
    <w:qFormat/>
    <w:uiPriority w:val="99"/>
    <w:pPr>
      <w:ind w:firstLine="420" w:firstLineChars="200"/>
    </w:pPr>
  </w:style>
  <w:style w:type="paragraph" w:customStyle="1" w:styleId="46">
    <w:name w:val="Table Paragraph"/>
    <w:basedOn w:val="1"/>
    <w:autoRedefine/>
    <w:qFormat/>
    <w:uiPriority w:val="1"/>
    <w:rPr>
      <w:rFonts w:ascii="宋体" w:hAnsi="宋体" w:cs="宋体"/>
      <w:lang w:val="zh-CN" w:bidi="zh-CN"/>
    </w:rPr>
  </w:style>
  <w:style w:type="character" w:customStyle="1" w:styleId="47">
    <w:name w:val="indent"/>
    <w:basedOn w:val="26"/>
    <w:autoRedefine/>
    <w:qFormat/>
    <w:uiPriority w:val="0"/>
  </w:style>
  <w:style w:type="character" w:customStyle="1" w:styleId="48">
    <w:name w:val="button"/>
    <w:basedOn w:val="26"/>
    <w:autoRedefine/>
    <w:qFormat/>
    <w:uiPriority w:val="0"/>
  </w:style>
  <w:style w:type="character" w:customStyle="1" w:styleId="49">
    <w:name w:val="hover3"/>
    <w:basedOn w:val="26"/>
    <w:autoRedefine/>
    <w:qFormat/>
    <w:uiPriority w:val="0"/>
    <w:rPr>
      <w:shd w:val="clear" w:fill="EEEEEE"/>
    </w:rPr>
  </w:style>
  <w:style w:type="character" w:customStyle="1" w:styleId="50">
    <w:name w:val="old"/>
    <w:basedOn w:val="26"/>
    <w:autoRedefine/>
    <w:qFormat/>
    <w:uiPriority w:val="0"/>
    <w:rPr>
      <w:color w:val="999999"/>
    </w:rPr>
  </w:style>
  <w:style w:type="character" w:customStyle="1" w:styleId="51">
    <w:name w:val="glyphicon4"/>
    <w:basedOn w:val="26"/>
    <w:autoRedefine/>
    <w:qFormat/>
    <w:uiPriority w:val="0"/>
  </w:style>
  <w:style w:type="character" w:customStyle="1" w:styleId="52">
    <w:name w:val="hour_am"/>
    <w:basedOn w:val="26"/>
    <w:autoRedefine/>
    <w:qFormat/>
    <w:uiPriority w:val="0"/>
  </w:style>
  <w:style w:type="character" w:customStyle="1" w:styleId="53">
    <w:name w:val="hour_pm"/>
    <w:basedOn w:val="26"/>
    <w:autoRedefine/>
    <w:qFormat/>
    <w:uiPriority w:val="0"/>
  </w:style>
  <w:style w:type="paragraph" w:customStyle="1" w:styleId="54">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5">
    <w:name w:val="tmpztreemove_arrow"/>
    <w:basedOn w:val="26"/>
    <w:autoRedefine/>
    <w:qFormat/>
    <w:uiPriority w:val="0"/>
    <w:rPr>
      <w:shd w:val="clear" w:fill="FFFFFF"/>
    </w:rPr>
  </w:style>
  <w:style w:type="paragraph" w:customStyle="1" w:styleId="56">
    <w:name w:val="正文缩进1"/>
    <w:basedOn w:val="1"/>
    <w:autoRedefine/>
    <w:qFormat/>
    <w:uiPriority w:val="0"/>
    <w:pPr>
      <w:ind w:firstLine="420" w:firstLineChars="200"/>
    </w:pPr>
  </w:style>
  <w:style w:type="character" w:customStyle="1" w:styleId="57">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8">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9">
    <w:name w:val="font11"/>
    <w:basedOn w:val="26"/>
    <w:autoRedefine/>
    <w:qFormat/>
    <w:uiPriority w:val="0"/>
    <w:rPr>
      <w:rFonts w:hint="eastAsia" w:ascii="宋体" w:hAnsi="宋体" w:eastAsia="宋体" w:cs="宋体"/>
      <w:color w:val="000000"/>
      <w:sz w:val="24"/>
      <w:szCs w:val="24"/>
      <w:u w:val="none"/>
    </w:rPr>
  </w:style>
  <w:style w:type="character" w:customStyle="1" w:styleId="60">
    <w:name w:val="font51"/>
    <w:basedOn w:val="26"/>
    <w:qFormat/>
    <w:uiPriority w:val="0"/>
    <w:rPr>
      <w:rFonts w:hint="eastAsia" w:ascii="微软雅黑" w:hAnsi="微软雅黑" w:eastAsia="微软雅黑" w:cs="微软雅黑"/>
      <w:color w:val="FF0000"/>
      <w:sz w:val="20"/>
      <w:szCs w:val="20"/>
      <w:u w:val="none"/>
    </w:rPr>
  </w:style>
  <w:style w:type="character" w:customStyle="1" w:styleId="61">
    <w:name w:val="font41"/>
    <w:basedOn w:val="26"/>
    <w:qFormat/>
    <w:uiPriority w:val="0"/>
    <w:rPr>
      <w:rFonts w:hint="eastAsia" w:ascii="微软雅黑" w:hAnsi="微软雅黑" w:eastAsia="微软雅黑" w:cs="微软雅黑"/>
      <w:color w:val="000000"/>
      <w:sz w:val="20"/>
      <w:szCs w:val="20"/>
      <w:u w:val="none"/>
    </w:rPr>
  </w:style>
  <w:style w:type="paragraph" w:customStyle="1" w:styleId="6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3">
    <w:name w:val="TableGrid"/>
    <w:autoRedefine/>
    <w:qFormat/>
    <w:uiPriority w:val="0"/>
    <w:rPr>
      <w:kern w:val="2"/>
      <w:sz w:val="21"/>
      <w:szCs w:val="22"/>
    </w:rPr>
    <w:tblPr>
      <w:tblCellMar>
        <w:top w:w="0" w:type="dxa"/>
        <w:left w:w="0" w:type="dxa"/>
        <w:bottom w:w="0" w:type="dxa"/>
        <w:right w:w="0" w:type="dxa"/>
      </w:tblCellMar>
    </w:tblPr>
  </w:style>
  <w:style w:type="table" w:customStyle="1" w:styleId="64">
    <w:name w:val="Table Normal"/>
    <w:basedOn w:val="24"/>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 w:type="paragraph" w:customStyle="1" w:styleId="65">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10216</Words>
  <Characters>10895</Characters>
  <Lines>0</Lines>
  <Paragraphs>0</Paragraphs>
  <TotalTime>92</TotalTime>
  <ScaleCrop>false</ScaleCrop>
  <LinksUpToDate>false</LinksUpToDate>
  <CharactersWithSpaces>10965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虹</cp:lastModifiedBy>
  <cp:lastPrinted>2025-09-24T09:39:00Z</cp:lastPrinted>
  <dcterms:modified xsi:type="dcterms:W3CDTF">2025-12-05T08:36:31Z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350C153747ED48F18D5D8A232703B34D_13</vt:lpwstr>
  </property>
  <property fmtid="{D5CDD505-2E9C-101B-9397-08002B2CF9AE}" pid="4" name="KSOTemplateDocerSaveRecord">
    <vt:lpwstr>eyJoZGlkIjoiMTIwOGUzODhiNzNmOTVmN2RkYWM4ZTk1ZDI5OWViMjEiLCJ1c2VySWQiOiIyNzI0NDIyMzEifQ==</vt:lpwstr>
  </property>
</Properties>
</file>