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西安市自然资源和规划局鄠邑分局土地储备专项债券项目三图费用竞争性磋商公告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土地储备专项债券项目三图费用</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2025年12月30日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项目编号：XMZC-2025046</w:t>
      </w:r>
    </w:p>
    <w:p>
      <w:pPr>
        <w:pStyle w:val="null3"/>
      </w:pPr>
      <w:r>
        <w:rPr>
          <w:rFonts w:ascii="仿宋_GB2312" w:hAnsi="仿宋_GB2312" w:cs="仿宋_GB2312" w:eastAsia="仿宋_GB2312"/>
        </w:rPr>
        <w:t>项目名称：土地储备专项债券项目三图费用</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预算金额：360,000.00元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采购包1：自合同签订之日起180日</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合同包1(土地储备专项债券项目三图费用)特定资格要求如下: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(5)供应商须具备城乡规划编制乙级及以上资质。供应商需在项目电子化交易系统中按要求上传相应证明文件并进行电子签章。</w:t>
      </w:r>
    </w:p>
    <w:p>
      <w:pPr>
        <w:pStyle w:val="null3"/>
      </w:pPr>
      <w:r>
        <w:rPr>
          <w:rFonts w:ascii="仿宋_GB2312" w:hAnsi="仿宋_GB2312" w:cs="仿宋_GB2312" w:eastAsia="仿宋_GB2312"/>
        </w:rPr>
        <w:t>(6)拟派项目负责人须具备注册城乡规划师证书。供应商需在项目电子化交易系统中按要求上传相应证明文件并进行电子签章。</w:t>
      </w:r>
    </w:p>
    <w:p>
      <w:pPr>
        <w:pStyle w:val="null3"/>
      </w:pPr>
      <w:r>
        <w:rPr>
          <w:rFonts w:ascii="仿宋_GB2312" w:hAnsi="仿宋_GB2312" w:cs="仿宋_GB2312" w:eastAsia="仿宋_GB2312"/>
        </w:rPr>
        <w:t>(7)提供具有履行合同所必需的设备和专业技术能力的承诺。供应商需在项目电子化交易系统中按要求上传相应证明文件并进行电子签章。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(8)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(9)法定代表人直接参加投标的，须出具法定代表人身份证；法定代表人授权代表参加投标的，须出具法定代表人授权书及授权代表身份证（被授权人须提供开标截止时间前近三个月内任意一个月社保缴纳证明）。</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(11)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(12)本项目不接受联合体投标（提供非联合体声明函）。供应商需在项目电子化交易系统中按要求上传相应证明文件并进行电子签章。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2025年12月18日 </w:t>
      </w:r>
      <w:r>
        <w:rPr>
          <w:rFonts w:ascii="仿宋_GB2312" w:hAnsi="仿宋_GB2312" w:cs="仿宋_GB2312" w:eastAsia="仿宋_GB2312"/>
        </w:rPr>
        <w:t>至</w:t>
      </w:r>
      <w:r>
        <w:rPr>
          <w:rFonts w:ascii="仿宋_GB2312" w:hAnsi="仿宋_GB2312" w:cs="仿宋_GB2312" w:eastAsia="仿宋_GB2312"/>
        </w:rPr>
        <w:t xml:space="preserve"> 2025年12月24日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2025年12月30日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2025年12月30日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西安市自然资源和规划局鄠邑分局</w:t>
      </w:r>
    </w:p>
    <w:p>
      <w:pPr>
        <w:pStyle w:val="null3"/>
      </w:pPr>
      <w:r>
        <w:rPr>
          <w:rFonts w:ascii="仿宋_GB2312" w:hAnsi="仿宋_GB2312" w:cs="仿宋_GB2312" w:eastAsia="仿宋_GB2312"/>
        </w:rPr>
        <w:t>地址：</w:t>
      </w:r>
      <w:r>
        <w:rPr>
          <w:rFonts w:ascii="仿宋_GB2312" w:hAnsi="仿宋_GB2312" w:cs="仿宋_GB2312" w:eastAsia="仿宋_GB2312"/>
        </w:rPr>
        <w:t>南环中路3号</w:t>
      </w:r>
    </w:p>
    <w:p>
      <w:pPr>
        <w:pStyle w:val="null3"/>
      </w:pPr>
      <w:r>
        <w:rPr>
          <w:rFonts w:ascii="仿宋_GB2312" w:hAnsi="仿宋_GB2312" w:cs="仿宋_GB2312" w:eastAsia="仿宋_GB2312"/>
        </w:rPr>
        <w:t>联系方式：</w:t>
      </w:r>
      <w:r>
        <w:rPr>
          <w:rFonts w:ascii="仿宋_GB2312" w:hAnsi="仿宋_GB2312" w:cs="仿宋_GB2312" w:eastAsia="仿宋_GB2312"/>
        </w:rPr>
        <w:t>029-84820116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陕西雄迈工程项目管理有限公司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电子三路西京国际电气中心A座906室</w:t>
      </w:r>
    </w:p>
    <w:p>
      <w:pPr>
        <w:pStyle w:val="null3"/>
      </w:pPr>
      <w:r>
        <w:rPr>
          <w:rFonts w:ascii="仿宋_GB2312" w:hAnsi="仿宋_GB2312" w:cs="仿宋_GB2312" w:eastAsia="仿宋_GB2312"/>
        </w:rPr>
        <w:t>联系方式：</w:t>
      </w:r>
      <w:r>
        <w:rPr>
          <w:rFonts w:ascii="仿宋_GB2312" w:hAnsi="仿宋_GB2312" w:cs="仿宋_GB2312" w:eastAsia="仿宋_GB2312"/>
        </w:rPr>
        <w:t>152459226830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拓工</w:t>
      </w:r>
    </w:p>
    <w:p>
      <w:pPr>
        <w:pStyle w:val="null3"/>
      </w:pPr>
      <w:r>
        <w:rPr>
          <w:rFonts w:ascii="仿宋_GB2312" w:hAnsi="仿宋_GB2312" w:cs="仿宋_GB2312" w:eastAsia="仿宋_GB2312"/>
        </w:rPr>
        <w:t>电话：</w:t>
      </w:r>
      <w:r>
        <w:rPr>
          <w:rFonts w:ascii="仿宋_GB2312" w:hAnsi="仿宋_GB2312" w:cs="仿宋_GB2312" w:eastAsia="仿宋_GB2312"/>
        </w:rPr>
        <w:t>152459226830</w:t>
      </w:r>
    </w:p>
    <w:p>
      <w:pPr>
        <w:pStyle w:val="null3"/>
        <w:jc w:val="right"/>
      </w:pPr>
      <w:r>
        <w:rPr>
          <w:rFonts w:ascii="仿宋_GB2312" w:hAnsi="仿宋_GB2312" w:cs="仿宋_GB2312" w:eastAsia="仿宋_GB2312"/>
        </w:rPr>
        <w:t>陕西雄迈工程项目管理有限公司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