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06C">
      <w:pPr>
        <w:numPr>
          <w:numId w:val="0"/>
        </w:numPr>
        <w:tabs>
          <w:tab w:val="left" w:pos="5954"/>
        </w:tabs>
        <w:spacing w:line="360" w:lineRule="auto"/>
        <w:jc w:val="center"/>
        <w:outlineLvl w:val="0"/>
        <w:rPr>
          <w:sz w:val="30"/>
          <w:szCs w:val="44"/>
        </w:rPr>
      </w:pPr>
      <w:bookmarkStart w:id="3" w:name="_GoBack"/>
      <w:bookmarkEnd w:id="3"/>
      <w:bookmarkStart w:id="0" w:name="_Toc175068197"/>
      <w:bookmarkStart w:id="1" w:name="_Toc29944"/>
      <w:bookmarkStart w:id="2" w:name="_Toc99719384"/>
      <w:r>
        <w:rPr>
          <w:rFonts w:hint="eastAsia"/>
          <w:b/>
          <w:bCs/>
          <w:kern w:val="44"/>
          <w:sz w:val="30"/>
          <w:szCs w:val="44"/>
        </w:rPr>
        <w:t>技术参数及要求</w:t>
      </w:r>
      <w:bookmarkEnd w:id="0"/>
      <w:bookmarkEnd w:id="1"/>
      <w:bookmarkEnd w:id="2"/>
    </w:p>
    <w:p w14:paraId="4B4FBDA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7BC2A4C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一、维修方案</w:t>
      </w:r>
    </w:p>
    <w:p w14:paraId="7AF5AE10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总体方案是在原屋面面层上做2层SBS防水卷材，上翻500mm，设备基础全包。屋面防水维修做法:(面积约为1400m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)</w:t>
      </w:r>
    </w:p>
    <w:p w14:paraId="596FFA11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(1)拆除原屋面防水卷材，基层清理;</w:t>
      </w:r>
    </w:p>
    <w:p w14:paraId="5E2D223C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(2)局部拆除原基层空鼓脱落或者面层不平整部分水泥砂浆找平层，20mm厚1:2.5水泥砂浆基层修补，面积预估为500m</w:t>
      </w:r>
      <w:r>
        <w:rPr>
          <w:rFonts w:hint="eastAsia" w:ascii="宋体" w:hAnsi="宋体" w:cs="宋体"/>
          <w:b w:val="0"/>
          <w:bCs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;</w:t>
      </w:r>
    </w:p>
    <w:p w14:paraId="7288F0D2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(3)涂刷冷底子油两遍，铺贴3mm厚SBS改性沥青防水卷材(-20℃)两道;</w:t>
      </w:r>
    </w:p>
    <w:p w14:paraId="590442F7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(4)更换原直式水落口并做加强防水，详细做法详见陕02J02图集第11页，7个;</w:t>
      </w:r>
    </w:p>
    <w:p w14:paraId="34AC926E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(5)更换原横式铸铁水落口并做加强防水，详细做法详见陕02J02图集第8页，6个;</w:t>
      </w:r>
    </w:p>
    <w:p w14:paraId="6C35148F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(6)泛水做法详见陕02J02图集第7页;</w:t>
      </w:r>
    </w:p>
    <w:p w14:paraId="3E356D12">
      <w:pPr>
        <w:spacing w:line="360" w:lineRule="auto"/>
        <w:ind w:firstLine="480" w:firstLineChars="200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(7)垃圾清理及外运(含垃圾清理，运输，垃圾消纳，校内道路实时打扫清理，安全警戒防护标牌和警戒线、人员防护值守等，相关手续办理、扬尘治理措施等实施内容和全部费用)，1项。</w:t>
      </w:r>
    </w:p>
    <w:p w14:paraId="41883F45">
      <w:pPr>
        <w:spacing w:line="360" w:lineRule="auto"/>
        <w:ind w:firstLine="482" w:firstLineChars="200"/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二、其他详见工程量清单</w:t>
      </w:r>
    </w:p>
    <w:p w14:paraId="39092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940DF"/>
    <w:rsid w:val="6939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color w:val="993300"/>
      <w:sz w:val="24"/>
    </w:rPr>
  </w:style>
  <w:style w:type="paragraph" w:styleId="3">
    <w:name w:val="footer"/>
    <w:basedOn w:val="1"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 w:line="324" w:lineRule="auto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2025-12-17T03:43:00Z</dcterms:created>
  <dc:creator>张娜</dc:creator>
  <cp:lastModifiedBy>张娜</cp:lastModifiedBy>
  <dcterms:modified xsi:type="dcterms:W3CDTF">2025-12-17T03:43:54Z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1B664636C4E749C390778C6298844E47_11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