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09E75B">
      <w:pPr>
        <w:spacing w:line="360" w:lineRule="auto"/>
        <w:rPr>
          <w:rFonts w:hint="eastAsia" w:ascii="宋体" w:hAnsi="宋体"/>
          <w:color w:val="000000"/>
          <w:sz w:val="32"/>
          <w:szCs w:val="32"/>
        </w:rPr>
      </w:pPr>
      <w:bookmarkStart w:id="0" w:name="_Toc183682338"/>
      <w:bookmarkStart w:id="1" w:name="_Toc217446030"/>
      <w:r>
        <w:rPr>
          <w:rFonts w:hint="eastAsia" w:ascii="宋体" w:hAnsi="宋体"/>
          <w:b/>
          <w:color w:val="000000"/>
          <w:sz w:val="32"/>
          <w:szCs w:val="32"/>
        </w:rPr>
        <w:t>采购项目编号：</w:t>
      </w:r>
      <w:r>
        <w:rPr>
          <w:rFonts w:hint="eastAsia" w:ascii="宋体" w:hAnsi="宋体"/>
          <w:b/>
          <w:color w:val="000000"/>
          <w:sz w:val="32"/>
          <w:szCs w:val="32"/>
          <w:lang w:eastAsia="zh-CN"/>
        </w:rPr>
        <w:t>ZDAK25-052Z（二次）</w:t>
      </w:r>
    </w:p>
    <w:p w14:paraId="2A9B89BB">
      <w:pPr>
        <w:spacing w:line="360" w:lineRule="auto"/>
        <w:rPr>
          <w:rFonts w:hint="eastAsia" w:ascii="宋体" w:hAnsi="宋体"/>
          <w:color w:val="000000"/>
          <w:sz w:val="22"/>
          <w:szCs w:val="22"/>
        </w:rPr>
      </w:pPr>
    </w:p>
    <w:p w14:paraId="313CD627">
      <w:pPr>
        <w:jc w:val="center"/>
        <w:rPr>
          <w:rFonts w:hint="eastAsia" w:ascii="宋体" w:hAnsi="宋体"/>
          <w:b/>
          <w:color w:val="000000"/>
          <w:sz w:val="52"/>
          <w:szCs w:val="52"/>
        </w:rPr>
      </w:pPr>
    </w:p>
    <w:p w14:paraId="6EECB087">
      <w:pPr>
        <w:pStyle w:val="16"/>
        <w:rPr>
          <w:rFonts w:hint="eastAsia"/>
        </w:rPr>
      </w:pPr>
    </w:p>
    <w:p w14:paraId="229A254B">
      <w:pPr>
        <w:rPr>
          <w:rFonts w:hint="eastAsia"/>
        </w:rPr>
      </w:pPr>
    </w:p>
    <w:p w14:paraId="303CB275">
      <w:pPr>
        <w:jc w:val="center"/>
        <w:rPr>
          <w:rFonts w:hint="eastAsia" w:ascii="黑体" w:eastAsia="黑体"/>
          <w:sz w:val="44"/>
          <w:szCs w:val="44"/>
        </w:rPr>
      </w:pPr>
      <w:r>
        <w:rPr>
          <w:rFonts w:hint="eastAsia" w:ascii="黑体" w:eastAsia="黑体"/>
          <w:color w:val="auto"/>
          <w:sz w:val="72"/>
          <w:szCs w:val="72"/>
          <w:lang w:val="en-US" w:eastAsia="zh-CN"/>
        </w:rPr>
        <w:t>镇坪县中药材种植养殖保险（试点）项目（二次）</w:t>
      </w:r>
    </w:p>
    <w:p w14:paraId="59828390">
      <w:pPr>
        <w:pStyle w:val="11"/>
        <w:adjustRightInd w:val="0"/>
        <w:snapToGrid w:val="0"/>
        <w:spacing w:line="360" w:lineRule="auto"/>
        <w:jc w:val="both"/>
        <w:rPr>
          <w:rFonts w:hint="eastAsia" w:ascii="黑体" w:hAnsi="华文中宋" w:eastAsia="黑体"/>
          <w:sz w:val="48"/>
          <w:szCs w:val="48"/>
        </w:rPr>
      </w:pPr>
    </w:p>
    <w:p w14:paraId="3E6DF016">
      <w:pPr>
        <w:pStyle w:val="11"/>
        <w:adjustRightInd w:val="0"/>
        <w:snapToGrid w:val="0"/>
        <w:spacing w:line="360" w:lineRule="auto"/>
        <w:jc w:val="both"/>
        <w:rPr>
          <w:rFonts w:hint="eastAsia" w:ascii="黑体" w:hAnsi="华文中宋" w:eastAsia="黑体"/>
          <w:sz w:val="76"/>
          <w:szCs w:val="84"/>
        </w:rPr>
      </w:pPr>
    </w:p>
    <w:p w14:paraId="6EDC09A7">
      <w:pPr>
        <w:pStyle w:val="11"/>
        <w:adjustRightInd w:val="0"/>
        <w:snapToGrid w:val="0"/>
        <w:spacing w:line="360" w:lineRule="auto"/>
        <w:jc w:val="center"/>
        <w:rPr>
          <w:rFonts w:hint="eastAsia" w:ascii="方正小标宋简体" w:hAnsi="宋体" w:eastAsia="方正小标宋简体"/>
          <w:sz w:val="96"/>
          <w:szCs w:val="96"/>
        </w:rPr>
      </w:pPr>
      <w:r>
        <w:rPr>
          <w:rFonts w:hint="eastAsia" w:ascii="方正小标宋简体" w:hAnsi="华文中宋" w:eastAsia="方正小标宋简体"/>
          <w:sz w:val="96"/>
          <w:szCs w:val="96"/>
        </w:rPr>
        <w:t>竞争性磋商文件</w:t>
      </w:r>
    </w:p>
    <w:p w14:paraId="277780C3">
      <w:pPr>
        <w:pStyle w:val="11"/>
        <w:adjustRightInd w:val="0"/>
        <w:snapToGrid w:val="0"/>
        <w:spacing w:line="360" w:lineRule="auto"/>
        <w:ind w:left="846" w:leftChars="403" w:firstLine="138" w:firstLineChars="49"/>
        <w:rPr>
          <w:rFonts w:hint="eastAsia"/>
          <w:b/>
          <w:sz w:val="28"/>
          <w:szCs w:val="28"/>
        </w:rPr>
      </w:pPr>
    </w:p>
    <w:p w14:paraId="052B5C07">
      <w:pPr>
        <w:pStyle w:val="11"/>
        <w:adjustRightInd w:val="0"/>
        <w:snapToGrid w:val="0"/>
        <w:spacing w:line="360" w:lineRule="auto"/>
        <w:ind w:left="846" w:leftChars="403" w:firstLine="138" w:firstLineChars="49"/>
        <w:rPr>
          <w:rFonts w:hint="eastAsia"/>
          <w:b/>
          <w:sz w:val="28"/>
          <w:szCs w:val="28"/>
        </w:rPr>
      </w:pPr>
    </w:p>
    <w:p w14:paraId="37771224">
      <w:pPr>
        <w:pStyle w:val="11"/>
        <w:adjustRightInd w:val="0"/>
        <w:snapToGrid w:val="0"/>
        <w:spacing w:line="360" w:lineRule="auto"/>
        <w:ind w:left="846" w:leftChars="403" w:firstLine="137" w:firstLineChars="49"/>
        <w:rPr>
          <w:rFonts w:hint="eastAsia" w:ascii="华文中宋" w:hAnsi="华文中宋" w:eastAsia="华文中宋"/>
          <w:sz w:val="28"/>
          <w:szCs w:val="28"/>
        </w:rPr>
      </w:pPr>
    </w:p>
    <w:p w14:paraId="5AFFBBE3">
      <w:pPr>
        <w:pStyle w:val="11"/>
        <w:adjustRightInd w:val="0"/>
        <w:snapToGrid w:val="0"/>
        <w:spacing w:line="360" w:lineRule="auto"/>
        <w:ind w:left="846" w:leftChars="403" w:firstLine="137" w:firstLineChars="49"/>
        <w:rPr>
          <w:rFonts w:hint="eastAsia" w:ascii="华文中宋" w:hAnsi="华文中宋" w:eastAsia="华文中宋"/>
          <w:sz w:val="28"/>
          <w:szCs w:val="28"/>
        </w:rPr>
      </w:pPr>
    </w:p>
    <w:p w14:paraId="22C7B772">
      <w:pPr>
        <w:pStyle w:val="11"/>
        <w:adjustRightInd w:val="0"/>
        <w:snapToGrid w:val="0"/>
        <w:spacing w:line="360" w:lineRule="auto"/>
        <w:ind w:firstLine="2168" w:firstLineChars="600"/>
        <w:rPr>
          <w:rFonts w:hint="eastAsia" w:hAnsi="宋体"/>
          <w:b/>
          <w:sz w:val="36"/>
          <w:szCs w:val="36"/>
          <w:lang w:val="en-US" w:eastAsia="zh-CN"/>
        </w:rPr>
      </w:pPr>
      <w:r>
        <w:rPr>
          <w:rFonts w:hint="eastAsia" w:hAnsi="宋体"/>
          <w:b/>
          <w:sz w:val="36"/>
          <w:szCs w:val="36"/>
        </w:rPr>
        <w:t>采购人：</w:t>
      </w:r>
      <w:r>
        <w:rPr>
          <w:rFonts w:hint="eastAsia" w:hAnsi="宋体"/>
          <w:b/>
          <w:sz w:val="36"/>
          <w:szCs w:val="36"/>
          <w:lang w:val="en-US" w:eastAsia="zh-CN"/>
        </w:rPr>
        <w:t>镇坪县农业林业和水利局</w:t>
      </w:r>
    </w:p>
    <w:p w14:paraId="7C78909B">
      <w:pPr>
        <w:pStyle w:val="11"/>
        <w:adjustRightInd w:val="0"/>
        <w:snapToGrid w:val="0"/>
        <w:spacing w:line="360" w:lineRule="auto"/>
        <w:ind w:firstLine="1446" w:firstLineChars="400"/>
        <w:rPr>
          <w:rFonts w:hint="eastAsia" w:hAnsi="宋体"/>
          <w:b/>
          <w:sz w:val="36"/>
          <w:szCs w:val="36"/>
        </w:rPr>
      </w:pPr>
      <w:r>
        <w:rPr>
          <w:rFonts w:hint="eastAsia" w:hAnsi="宋体"/>
          <w:b/>
          <w:sz w:val="36"/>
          <w:szCs w:val="36"/>
        </w:rPr>
        <w:t>采购代理机构：正大方略工程咨询有限公司</w:t>
      </w:r>
    </w:p>
    <w:p w14:paraId="3FAE604A">
      <w:pPr>
        <w:spacing w:line="360" w:lineRule="auto"/>
        <w:jc w:val="center"/>
        <w:rPr>
          <w:rFonts w:hint="eastAsia" w:ascii="黑体" w:eastAsia="黑体"/>
          <w:b/>
          <w:bCs/>
          <w:color w:val="000000"/>
          <w:sz w:val="36"/>
          <w:szCs w:val="36"/>
          <w:lang w:val="zh-CN"/>
        </w:rPr>
      </w:pPr>
      <w:r>
        <w:rPr>
          <w:rFonts w:hint="eastAsia" w:hAnsi="宋体"/>
          <w:sz w:val="36"/>
          <w:szCs w:val="36"/>
          <w:lang w:val="en-US" w:eastAsia="zh-CN"/>
        </w:rPr>
        <w:t xml:space="preserve"> </w:t>
      </w:r>
      <w:r>
        <w:rPr>
          <w:rFonts w:hint="eastAsia" w:hAnsi="宋体"/>
          <w:b/>
          <w:bCs/>
          <w:sz w:val="36"/>
          <w:szCs w:val="36"/>
          <w:lang w:val="en-US" w:eastAsia="zh-CN"/>
        </w:rPr>
        <w:t xml:space="preserve"> </w:t>
      </w:r>
      <w:r>
        <w:rPr>
          <w:rFonts w:hint="eastAsia" w:hAnsi="宋体"/>
          <w:b/>
          <w:bCs/>
          <w:sz w:val="36"/>
          <w:szCs w:val="36"/>
          <w:lang w:val="zh-CN"/>
        </w:rPr>
        <w:t>202</w:t>
      </w:r>
      <w:r>
        <w:rPr>
          <w:rFonts w:hint="eastAsia"/>
          <w:b/>
          <w:bCs/>
          <w:sz w:val="36"/>
          <w:szCs w:val="36"/>
          <w:lang w:val="en-US" w:eastAsia="zh-CN"/>
        </w:rPr>
        <w:t>5</w:t>
      </w:r>
      <w:r>
        <w:rPr>
          <w:rFonts w:hint="eastAsia"/>
          <w:b/>
          <w:bCs/>
          <w:sz w:val="36"/>
          <w:szCs w:val="36"/>
          <w:lang w:val="zh-CN"/>
        </w:rPr>
        <w:t>年</w:t>
      </w:r>
      <w:r>
        <w:rPr>
          <w:rFonts w:hint="eastAsia"/>
          <w:b/>
          <w:bCs/>
          <w:sz w:val="36"/>
          <w:szCs w:val="36"/>
          <w:lang w:val="en-US" w:eastAsia="zh-CN"/>
        </w:rPr>
        <w:t>12</w:t>
      </w:r>
      <w:r>
        <w:rPr>
          <w:rFonts w:hint="eastAsia"/>
          <w:b/>
          <w:bCs/>
          <w:sz w:val="36"/>
          <w:szCs w:val="36"/>
          <w:lang w:val="zh-CN"/>
        </w:rPr>
        <w:t>月</w:t>
      </w:r>
      <w:r>
        <w:rPr>
          <w:rFonts w:hint="eastAsia"/>
          <w:b/>
          <w:bCs/>
          <w:sz w:val="36"/>
          <w:szCs w:val="36"/>
          <w:lang w:val="en-US" w:eastAsia="zh-CN"/>
        </w:rPr>
        <w:t>02</w:t>
      </w:r>
      <w:r>
        <w:rPr>
          <w:rFonts w:hint="eastAsia"/>
          <w:b/>
          <w:bCs/>
          <w:sz w:val="36"/>
          <w:szCs w:val="36"/>
          <w:lang w:val="zh-CN"/>
        </w:rPr>
        <w:t>日</w:t>
      </w:r>
    </w:p>
    <w:p w14:paraId="04A6D578">
      <w:pPr>
        <w:spacing w:line="360" w:lineRule="auto"/>
        <w:jc w:val="center"/>
        <w:rPr>
          <w:rFonts w:hint="eastAsia" w:ascii="方正小标宋简体" w:hAnsi="宋体" w:eastAsia="方正小标宋简体"/>
          <w:bCs/>
          <w:color w:val="000000"/>
          <w:sz w:val="44"/>
          <w:szCs w:val="44"/>
          <w:lang w:val="zh-CN"/>
        </w:rPr>
        <w:sectPr>
          <w:footerReference r:id="rId3" w:type="default"/>
          <w:pgSz w:w="11910" w:h="16840"/>
          <w:pgMar w:top="1600" w:right="1490" w:bottom="1220" w:left="1600" w:header="0" w:footer="928" w:gutter="0"/>
          <w:pgNumType w:fmt="decimal"/>
          <w:cols w:space="720" w:num="1"/>
        </w:sectPr>
      </w:pPr>
    </w:p>
    <w:p w14:paraId="5B52768C">
      <w:pPr>
        <w:spacing w:line="360" w:lineRule="auto"/>
        <w:jc w:val="center"/>
        <w:rPr>
          <w:rFonts w:hint="eastAsia" w:ascii="方正小标宋简体" w:hAnsi="宋体" w:eastAsia="方正小标宋简体"/>
          <w:bCs/>
          <w:color w:val="000000"/>
          <w:sz w:val="44"/>
          <w:szCs w:val="44"/>
          <w:lang w:val="zh-CN"/>
        </w:rPr>
      </w:pPr>
      <w:r>
        <w:rPr>
          <w:rFonts w:hint="eastAsia" w:ascii="方正小标宋简体" w:hAnsi="宋体" w:eastAsia="方正小标宋简体"/>
          <w:bCs/>
          <w:color w:val="000000"/>
          <w:sz w:val="44"/>
          <w:szCs w:val="44"/>
          <w:lang w:val="zh-CN"/>
        </w:rPr>
        <w:t>温馨提示</w:t>
      </w:r>
    </w:p>
    <w:p w14:paraId="24D33FDF">
      <w:pPr>
        <w:spacing w:before="120" w:beforeLines="50" w:line="360" w:lineRule="auto"/>
        <w:ind w:firstLine="465" w:firstLineChars="194"/>
        <w:rPr>
          <w:rFonts w:hint="eastAsia" w:ascii="楷体" w:hAnsi="楷体" w:eastAsia="楷体"/>
          <w:bCs/>
          <w:color w:val="000000"/>
          <w:sz w:val="24"/>
          <w:lang w:val="zh-CN"/>
        </w:rPr>
      </w:pPr>
      <w:r>
        <w:rPr>
          <w:rFonts w:hint="eastAsia" w:ascii="楷体" w:hAnsi="楷体" w:eastAsia="楷体"/>
          <w:bCs/>
          <w:color w:val="auto"/>
          <w:sz w:val="24"/>
          <w:lang w:val="zh-CN"/>
        </w:rPr>
        <w:t xml:space="preserve">潜在供应商在获取采购文件后，请认真仔细阅读所有条款，特别注意实质性响应要求及粗体部分，如需询问，请及时来电咨询，电话：0915-3259166，手机： </w:t>
      </w:r>
      <w:r>
        <w:rPr>
          <w:rFonts w:hint="eastAsia" w:ascii="楷体" w:hAnsi="楷体" w:eastAsia="楷体"/>
          <w:bCs/>
          <w:color w:val="auto"/>
          <w:sz w:val="24"/>
          <w:lang w:val="en-US" w:eastAsia="zh-CN"/>
        </w:rPr>
        <w:t>18509159043</w:t>
      </w:r>
      <w:r>
        <w:rPr>
          <w:rFonts w:hint="eastAsia" w:ascii="楷体" w:hAnsi="楷体" w:eastAsia="楷体"/>
          <w:bCs/>
          <w:color w:val="auto"/>
          <w:sz w:val="24"/>
          <w:lang w:val="zh-CN"/>
        </w:rPr>
        <w:t>。</w:t>
      </w:r>
    </w:p>
    <w:p w14:paraId="3BDF51DF">
      <w:pPr>
        <w:spacing w:line="360" w:lineRule="auto"/>
        <w:ind w:firstLine="465" w:firstLineChars="194"/>
        <w:rPr>
          <w:rFonts w:hint="eastAsia" w:ascii="楷体" w:hAnsi="楷体" w:eastAsia="楷体"/>
          <w:bCs/>
          <w:sz w:val="24"/>
          <w:lang w:val="zh-CN"/>
        </w:rPr>
      </w:pPr>
      <w:r>
        <w:rPr>
          <w:rFonts w:hint="eastAsia" w:ascii="楷体" w:hAnsi="楷体" w:eastAsia="楷体"/>
          <w:bCs/>
          <w:sz w:val="24"/>
          <w:lang w:val="zh-CN"/>
        </w:rPr>
        <w:t>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5C2DFEEA">
      <w:pPr>
        <w:spacing w:line="360" w:lineRule="auto"/>
        <w:rPr>
          <w:rFonts w:hint="eastAsia" w:ascii="宋体" w:hAnsi="宋体"/>
          <w:b/>
          <w:bCs/>
          <w:color w:val="000000"/>
          <w:sz w:val="32"/>
          <w:szCs w:val="32"/>
          <w:lang w:val="zh-CN"/>
        </w:rPr>
      </w:pPr>
    </w:p>
    <w:p w14:paraId="2FB6AFD3">
      <w:pPr>
        <w:spacing w:line="360" w:lineRule="auto"/>
        <w:rPr>
          <w:rFonts w:hint="eastAsia" w:ascii="宋体" w:hAnsi="宋体"/>
          <w:bCs/>
          <w:color w:val="000000"/>
          <w:sz w:val="32"/>
          <w:szCs w:val="32"/>
          <w:lang w:val="zh-CN"/>
        </w:rPr>
      </w:pPr>
    </w:p>
    <w:p w14:paraId="08358DFA">
      <w:pPr>
        <w:spacing w:line="360" w:lineRule="auto"/>
        <w:ind w:firstLine="900" w:firstLineChars="300"/>
        <w:rPr>
          <w:rFonts w:hint="eastAsia" w:ascii="黑体" w:hAnsi="宋体" w:eastAsia="黑体"/>
          <w:bCs/>
          <w:color w:val="auto"/>
          <w:sz w:val="30"/>
          <w:szCs w:val="30"/>
          <w:lang w:val="zh-CN"/>
        </w:rPr>
      </w:pPr>
      <w:r>
        <w:rPr>
          <w:rFonts w:hint="eastAsia" w:ascii="黑体" w:hAnsi="宋体" w:eastAsia="黑体"/>
          <w:bCs/>
          <w:color w:val="auto"/>
          <w:sz w:val="30"/>
          <w:szCs w:val="30"/>
          <w:lang w:val="zh-CN"/>
        </w:rPr>
        <w:t>请将采购代理服务费汇至下列指定账户：</w:t>
      </w:r>
    </w:p>
    <w:p w14:paraId="4F572B9F">
      <w:pPr>
        <w:widowControl/>
        <w:spacing w:line="540" w:lineRule="exact"/>
        <w:ind w:right="-197" w:rightChars="-94" w:firstLine="1080" w:firstLineChars="450"/>
        <w:jc w:val="left"/>
        <w:rPr>
          <w:rFonts w:hint="eastAsia" w:ascii="楷体" w:hAnsi="楷体" w:eastAsia="楷体"/>
          <w:color w:val="auto"/>
          <w:kern w:val="0"/>
          <w:sz w:val="24"/>
        </w:rPr>
      </w:pPr>
      <w:r>
        <w:rPr>
          <w:rFonts w:hint="eastAsia" w:ascii="楷体" w:hAnsi="楷体" w:eastAsia="楷体"/>
          <w:color w:val="auto"/>
          <w:kern w:val="0"/>
          <w:sz w:val="24"/>
        </w:rPr>
        <w:t>开户名称：正大方略工程咨询有限公司安康分公司</w:t>
      </w:r>
    </w:p>
    <w:p w14:paraId="0C3BAE1B">
      <w:pPr>
        <w:widowControl/>
        <w:spacing w:line="540" w:lineRule="exact"/>
        <w:ind w:right="-197" w:rightChars="-94" w:firstLine="1080" w:firstLineChars="450"/>
        <w:jc w:val="left"/>
        <w:rPr>
          <w:rFonts w:hint="eastAsia" w:ascii="楷体" w:hAnsi="楷体" w:eastAsia="楷体"/>
          <w:color w:val="auto"/>
          <w:kern w:val="0"/>
          <w:sz w:val="24"/>
        </w:rPr>
      </w:pPr>
      <w:r>
        <w:rPr>
          <w:rFonts w:hint="eastAsia" w:ascii="楷体" w:hAnsi="楷体" w:eastAsia="楷体"/>
          <w:color w:val="auto"/>
          <w:kern w:val="0"/>
          <w:sz w:val="24"/>
        </w:rPr>
        <w:t>开 户 行：中国银行股份有限公司安康城西支行</w:t>
      </w:r>
    </w:p>
    <w:p w14:paraId="1453FED7">
      <w:pPr>
        <w:widowControl/>
        <w:spacing w:line="540" w:lineRule="exact"/>
        <w:ind w:right="-197" w:rightChars="-94" w:firstLine="1080" w:firstLineChars="450"/>
        <w:jc w:val="left"/>
        <w:rPr>
          <w:rFonts w:hint="eastAsia" w:ascii="方正小标宋简体" w:hAnsi="宋体" w:eastAsia="方正小标宋简体"/>
          <w:bCs/>
          <w:color w:val="000000"/>
          <w:szCs w:val="21"/>
        </w:rPr>
      </w:pPr>
      <w:r>
        <w:rPr>
          <w:rFonts w:hint="eastAsia" w:ascii="楷体" w:hAnsi="楷体" w:eastAsia="楷体" w:cs="Times New Roman"/>
          <w:color w:val="auto"/>
          <w:kern w:val="0"/>
          <w:sz w:val="24"/>
        </w:rPr>
        <w:t>账    号：102871176694</w:t>
      </w:r>
    </w:p>
    <w:p w14:paraId="3E9B649C">
      <w:pPr>
        <w:pStyle w:val="2"/>
        <w:spacing w:before="0" w:after="240" w:line="240" w:lineRule="auto"/>
        <w:jc w:val="center"/>
        <w:rPr>
          <w:rFonts w:ascii="方正小标宋简体" w:hAnsi="宋体" w:eastAsia="方正小标宋简体"/>
          <w:bCs/>
          <w:color w:val="000000"/>
          <w:sz w:val="36"/>
        </w:rPr>
      </w:pPr>
      <w:r>
        <w:rPr>
          <w:rFonts w:hint="eastAsia" w:ascii="方正小标宋简体" w:hAnsi="宋体" w:eastAsia="方正小标宋简体"/>
          <w:b w:val="0"/>
          <w:bCs/>
          <w:color w:val="000000"/>
          <w:sz w:val="36"/>
        </w:rPr>
        <w:t>目    录</w:t>
      </w:r>
    </w:p>
    <w:p w14:paraId="69E6A550">
      <w:pPr>
        <w:pStyle w:val="2"/>
        <w:spacing w:before="0" w:after="0" w:line="360" w:lineRule="auto"/>
        <w:ind w:firstLine="1050" w:firstLineChars="500"/>
        <w:rPr>
          <w:rFonts w:hint="eastAsia" w:ascii="宋体" w:hAnsi="宋体" w:eastAsia="宋体"/>
          <w:b w:val="0"/>
          <w:bCs/>
          <w:color w:val="000000"/>
          <w:sz w:val="21"/>
          <w:szCs w:val="21"/>
        </w:rPr>
      </w:pPr>
      <w:r>
        <w:rPr>
          <w:rFonts w:hint="eastAsia" w:ascii="宋体" w:hAnsi="宋体" w:eastAsia="宋体"/>
          <w:b w:val="0"/>
          <w:bCs/>
          <w:color w:val="000000"/>
          <w:sz w:val="21"/>
          <w:szCs w:val="21"/>
        </w:rPr>
        <w:t>第一章  磋商公告 ………………………………………………………………4</w:t>
      </w:r>
    </w:p>
    <w:p w14:paraId="564D5CF0">
      <w:pPr>
        <w:pStyle w:val="2"/>
        <w:spacing w:before="0" w:after="0" w:line="360" w:lineRule="auto"/>
        <w:ind w:firstLine="1050" w:firstLineChars="500"/>
        <w:rPr>
          <w:rFonts w:hint="eastAsia" w:ascii="宋体" w:hAnsi="宋体" w:eastAsia="宋体"/>
          <w:b w:val="0"/>
          <w:bCs/>
          <w:color w:val="000000"/>
          <w:sz w:val="21"/>
          <w:szCs w:val="21"/>
        </w:rPr>
      </w:pPr>
      <w:r>
        <w:rPr>
          <w:rFonts w:hint="eastAsia" w:ascii="宋体" w:hAnsi="宋体" w:eastAsia="宋体"/>
          <w:b w:val="0"/>
          <w:bCs/>
          <w:color w:val="000000"/>
          <w:sz w:val="21"/>
          <w:szCs w:val="21"/>
        </w:rPr>
        <w:t>第二章  供应商须知 ……………………………………………………………7</w:t>
      </w:r>
    </w:p>
    <w:p w14:paraId="6ED6AF47">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供应商须知前附表 …………………………………………………………7</w:t>
      </w:r>
    </w:p>
    <w:p w14:paraId="17BA47DE">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1.总    则 …………………………………………………………………11</w:t>
      </w:r>
    </w:p>
    <w:p w14:paraId="33616A81">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2.磋商文件 …………………………………………………………………14</w:t>
      </w:r>
    </w:p>
    <w:p w14:paraId="341D2F0E">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3.供应商 ……………………………………………………………………16</w:t>
      </w:r>
    </w:p>
    <w:p w14:paraId="5B23B837">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4.响应文件 …………………………………………………………………20</w:t>
      </w:r>
    </w:p>
    <w:p w14:paraId="6F69E097">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5.响应文件的提交 …………………………………………………………26</w:t>
      </w:r>
    </w:p>
    <w:p w14:paraId="0A70AE42">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6.开启响应文件 ……………………………………………………………27</w:t>
      </w:r>
    </w:p>
    <w:p w14:paraId="05E2446D">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7.磋商 ………………………………………………………………………28</w:t>
      </w:r>
    </w:p>
    <w:p w14:paraId="564905EC">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8.确定成交供应商 …………………………………………………………31</w:t>
      </w:r>
    </w:p>
    <w:p w14:paraId="3AAF904C">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9.合同授予 …………………………………………………………………32</w:t>
      </w:r>
    </w:p>
    <w:p w14:paraId="6E29EB61">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10.终止磋商…………………………………………………………………33</w:t>
      </w:r>
    </w:p>
    <w:p w14:paraId="153A9CDF">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11.质疑和投诉………………………………………………………………34</w:t>
      </w:r>
    </w:p>
    <w:p w14:paraId="3791FB2D">
      <w:pPr>
        <w:pStyle w:val="2"/>
        <w:spacing w:before="0" w:after="0" w:line="360" w:lineRule="auto"/>
        <w:ind w:firstLine="1050" w:firstLineChars="500"/>
        <w:rPr>
          <w:rFonts w:hint="eastAsia" w:ascii="宋体" w:hAnsi="宋体" w:eastAsia="宋体"/>
          <w:b w:val="0"/>
          <w:bCs/>
          <w:color w:val="000000"/>
          <w:sz w:val="21"/>
          <w:szCs w:val="21"/>
        </w:rPr>
      </w:pPr>
      <w:r>
        <w:rPr>
          <w:rFonts w:hint="eastAsia" w:ascii="宋体" w:hAnsi="宋体" w:eastAsia="宋体"/>
          <w:b w:val="0"/>
          <w:bCs/>
          <w:color w:val="000000"/>
          <w:sz w:val="21"/>
          <w:szCs w:val="21"/>
        </w:rPr>
        <w:t xml:space="preserve">    12.其他………………………………………………………………………35</w:t>
      </w:r>
    </w:p>
    <w:p w14:paraId="3FCC2BFA">
      <w:pPr>
        <w:keepNext/>
        <w:keepLines/>
        <w:spacing w:line="360" w:lineRule="auto"/>
        <w:ind w:firstLine="1050" w:firstLineChars="500"/>
        <w:outlineLvl w:val="1"/>
        <w:rPr>
          <w:rFonts w:hint="eastAsia" w:ascii="宋体" w:hAnsi="宋体"/>
          <w:bCs/>
          <w:color w:val="000000"/>
          <w:szCs w:val="21"/>
        </w:rPr>
      </w:pPr>
      <w:r>
        <w:rPr>
          <w:rFonts w:hint="eastAsia" w:ascii="宋体" w:hAnsi="宋体"/>
          <w:bCs/>
          <w:color w:val="000000"/>
          <w:szCs w:val="21"/>
        </w:rPr>
        <w:t>第三章  资格审查办法 …………………………………………………………37</w:t>
      </w:r>
    </w:p>
    <w:p w14:paraId="3C39C7CD">
      <w:pPr>
        <w:keepNext/>
        <w:keepLines/>
        <w:spacing w:line="360" w:lineRule="auto"/>
        <w:ind w:firstLine="1470" w:firstLineChars="700"/>
        <w:outlineLvl w:val="1"/>
        <w:rPr>
          <w:rFonts w:hint="eastAsia" w:ascii="宋体" w:hAnsi="宋体"/>
          <w:bCs/>
          <w:color w:val="000000"/>
          <w:szCs w:val="21"/>
        </w:rPr>
      </w:pPr>
      <w:r>
        <w:rPr>
          <w:rFonts w:hint="eastAsia" w:ascii="宋体" w:hAnsi="宋体"/>
          <w:bCs/>
          <w:color w:val="000000"/>
          <w:szCs w:val="21"/>
        </w:rPr>
        <w:t>1.</w:t>
      </w:r>
      <w:r>
        <w:rPr>
          <w:rFonts w:hint="eastAsia" w:ascii="宋体" w:hAnsi="宋体"/>
          <w:szCs w:val="21"/>
        </w:rPr>
        <w:t>资格审查小组</w:t>
      </w:r>
      <w:r>
        <w:rPr>
          <w:rFonts w:hint="eastAsia" w:ascii="宋体" w:hAnsi="宋体"/>
          <w:bCs/>
          <w:color w:val="000000"/>
          <w:szCs w:val="21"/>
        </w:rPr>
        <w:t xml:space="preserve"> ……………………………………………………………37</w:t>
      </w:r>
    </w:p>
    <w:p w14:paraId="1FA06A7D">
      <w:pPr>
        <w:keepNext/>
        <w:keepLines/>
        <w:spacing w:line="360" w:lineRule="auto"/>
        <w:ind w:firstLine="1470" w:firstLineChars="700"/>
        <w:outlineLvl w:val="1"/>
        <w:rPr>
          <w:rFonts w:hint="eastAsia" w:ascii="宋体" w:hAnsi="宋体"/>
          <w:bCs/>
          <w:color w:val="000000"/>
          <w:szCs w:val="21"/>
        </w:rPr>
      </w:pPr>
      <w:r>
        <w:rPr>
          <w:rFonts w:hint="eastAsia" w:ascii="宋体" w:hAnsi="宋体"/>
          <w:bCs/>
          <w:color w:val="000000"/>
          <w:szCs w:val="21"/>
        </w:rPr>
        <w:t>2.资格审查程序 ……………………………………………………………37</w:t>
      </w:r>
    </w:p>
    <w:p w14:paraId="58DDA67A">
      <w:pPr>
        <w:spacing w:line="360" w:lineRule="auto"/>
        <w:ind w:firstLine="1470" w:firstLineChars="700"/>
        <w:rPr>
          <w:rFonts w:hint="eastAsia" w:ascii="宋体" w:hAnsi="宋体"/>
          <w:bCs/>
          <w:color w:val="000000"/>
          <w:szCs w:val="21"/>
        </w:rPr>
      </w:pPr>
      <w:r>
        <w:rPr>
          <w:rFonts w:hint="eastAsia" w:ascii="宋体" w:hAnsi="宋体"/>
          <w:szCs w:val="21"/>
        </w:rPr>
        <w:t>3.</w:t>
      </w:r>
      <w:r>
        <w:rPr>
          <w:rFonts w:hint="eastAsia"/>
          <w:szCs w:val="21"/>
        </w:rPr>
        <w:t xml:space="preserve">资格审查标准和方法 </w:t>
      </w:r>
      <w:r>
        <w:rPr>
          <w:rFonts w:hint="eastAsia" w:ascii="宋体" w:hAnsi="宋体"/>
          <w:bCs/>
          <w:color w:val="000000"/>
          <w:szCs w:val="21"/>
        </w:rPr>
        <w:t>……………………………………………………37</w:t>
      </w:r>
    </w:p>
    <w:p w14:paraId="09157B3A">
      <w:pPr>
        <w:spacing w:line="360" w:lineRule="auto"/>
        <w:ind w:firstLine="1470" w:firstLineChars="700"/>
        <w:rPr>
          <w:rFonts w:hint="eastAsia" w:ascii="宋体" w:hAnsi="宋体"/>
          <w:bCs/>
          <w:color w:val="000000"/>
          <w:szCs w:val="21"/>
        </w:rPr>
      </w:pPr>
      <w:r>
        <w:rPr>
          <w:rFonts w:hint="eastAsia" w:ascii="宋体" w:hAnsi="宋体"/>
          <w:bCs/>
          <w:color w:val="000000"/>
          <w:szCs w:val="21"/>
        </w:rPr>
        <w:t>4.资格审查报告 ……………………………………………………………40</w:t>
      </w:r>
    </w:p>
    <w:p w14:paraId="6561E690">
      <w:pPr>
        <w:pStyle w:val="2"/>
        <w:spacing w:before="0" w:after="0" w:line="360" w:lineRule="auto"/>
        <w:ind w:firstLine="1050" w:firstLineChars="500"/>
        <w:rPr>
          <w:rFonts w:hint="eastAsia" w:ascii="宋体" w:hAnsi="宋体" w:eastAsia="宋体"/>
          <w:b w:val="0"/>
          <w:bCs/>
          <w:color w:val="000000"/>
          <w:sz w:val="21"/>
          <w:szCs w:val="21"/>
        </w:rPr>
      </w:pPr>
      <w:r>
        <w:rPr>
          <w:rFonts w:hint="eastAsia" w:ascii="宋体" w:hAnsi="宋体" w:eastAsia="宋体"/>
          <w:b w:val="0"/>
          <w:bCs/>
          <w:color w:val="000000"/>
          <w:sz w:val="21"/>
          <w:szCs w:val="21"/>
        </w:rPr>
        <w:t>第四章  磋商办法 ………………………………………………………………41</w:t>
      </w:r>
    </w:p>
    <w:p w14:paraId="4874CC48">
      <w:pPr>
        <w:pStyle w:val="2"/>
        <w:spacing w:before="0" w:after="0" w:line="360" w:lineRule="auto"/>
        <w:ind w:firstLine="1470" w:firstLineChars="700"/>
        <w:rPr>
          <w:rFonts w:hint="eastAsia" w:ascii="宋体" w:hAnsi="宋体" w:eastAsia="宋体"/>
          <w:b w:val="0"/>
          <w:bCs/>
          <w:color w:val="000000"/>
          <w:sz w:val="21"/>
          <w:szCs w:val="21"/>
        </w:rPr>
      </w:pPr>
      <w:r>
        <w:rPr>
          <w:rFonts w:hint="eastAsia" w:ascii="宋体" w:hAnsi="宋体" w:eastAsia="宋体"/>
          <w:b w:val="0"/>
          <w:bCs/>
          <w:color w:val="000000"/>
          <w:sz w:val="21"/>
          <w:szCs w:val="21"/>
        </w:rPr>
        <w:t>1.磋商程序 …………………………………………………………………41</w:t>
      </w:r>
    </w:p>
    <w:p w14:paraId="0F8BC459">
      <w:pPr>
        <w:pStyle w:val="3"/>
        <w:spacing w:line="360" w:lineRule="auto"/>
        <w:ind w:firstLine="1470" w:firstLineChars="700"/>
        <w:rPr>
          <w:rFonts w:hint="eastAsia" w:ascii="宋体" w:hAnsi="宋体"/>
          <w:bCs/>
          <w:color w:val="000000"/>
          <w:szCs w:val="21"/>
        </w:rPr>
      </w:pPr>
      <w:r>
        <w:rPr>
          <w:rFonts w:hint="eastAsia" w:ascii="宋体" w:hAnsi="宋体"/>
          <w:szCs w:val="21"/>
        </w:rPr>
        <w:t>2.</w:t>
      </w:r>
      <w:r>
        <w:rPr>
          <w:rFonts w:hint="eastAsia"/>
          <w:szCs w:val="21"/>
        </w:rPr>
        <w:t xml:space="preserve">评审方法 </w:t>
      </w:r>
      <w:r>
        <w:rPr>
          <w:rFonts w:hint="eastAsia" w:ascii="宋体" w:hAnsi="宋体"/>
          <w:bCs/>
          <w:color w:val="000000"/>
          <w:szCs w:val="21"/>
        </w:rPr>
        <w:t>…………………………………………………………………46</w:t>
      </w:r>
    </w:p>
    <w:p w14:paraId="123D4603">
      <w:pPr>
        <w:pStyle w:val="2"/>
        <w:spacing w:before="0" w:after="0" w:line="360" w:lineRule="auto"/>
        <w:ind w:firstLine="1050" w:firstLineChars="500"/>
        <w:rPr>
          <w:rFonts w:hint="eastAsia" w:ascii="宋体" w:hAnsi="宋体" w:eastAsia="宋体"/>
          <w:b w:val="0"/>
          <w:bCs/>
          <w:color w:val="000000"/>
          <w:sz w:val="21"/>
          <w:szCs w:val="21"/>
        </w:rPr>
      </w:pPr>
      <w:r>
        <w:rPr>
          <w:rFonts w:hint="eastAsia" w:ascii="宋体" w:hAnsi="宋体" w:eastAsia="宋体"/>
          <w:b w:val="0"/>
          <w:bCs/>
          <w:color w:val="000000"/>
          <w:sz w:val="21"/>
          <w:szCs w:val="21"/>
        </w:rPr>
        <w:t>第五章  采购需求 ………………………………………………………………50</w:t>
      </w:r>
    </w:p>
    <w:p w14:paraId="5C139FA9">
      <w:pPr>
        <w:pStyle w:val="2"/>
        <w:spacing w:before="0" w:after="0" w:line="360" w:lineRule="auto"/>
        <w:ind w:firstLine="1050" w:firstLineChars="500"/>
        <w:rPr>
          <w:rFonts w:hint="eastAsia" w:ascii="宋体" w:hAnsi="宋体" w:eastAsia="宋体"/>
          <w:b w:val="0"/>
          <w:bCs/>
          <w:color w:val="000000"/>
          <w:sz w:val="21"/>
          <w:szCs w:val="21"/>
        </w:rPr>
      </w:pPr>
      <w:r>
        <w:rPr>
          <w:rFonts w:hint="eastAsia" w:ascii="宋体" w:hAnsi="宋体" w:eastAsia="宋体"/>
          <w:b w:val="0"/>
          <w:bCs/>
          <w:color w:val="000000"/>
          <w:sz w:val="21"/>
          <w:szCs w:val="21"/>
        </w:rPr>
        <w:t xml:space="preserve">    1.项目概况及总体要求 ……………………………………………………50</w:t>
      </w:r>
    </w:p>
    <w:p w14:paraId="0FA7FEB4">
      <w:pPr>
        <w:pStyle w:val="3"/>
        <w:spacing w:line="360" w:lineRule="auto"/>
        <w:rPr>
          <w:rFonts w:hint="eastAsia" w:ascii="宋体" w:hAnsi="宋体"/>
        </w:rPr>
      </w:pPr>
      <w:r>
        <w:t xml:space="preserve">        </w:t>
      </w:r>
      <w:r>
        <w:rPr>
          <w:rFonts w:hint="eastAsia" w:ascii="宋体" w:hAnsi="宋体"/>
        </w:rPr>
        <w:t xml:space="preserve">  2</w:t>
      </w:r>
      <w:r>
        <w:rPr>
          <w:rFonts w:ascii="宋体" w:hAnsi="宋体"/>
        </w:rPr>
        <w:t>.采购内容</w:t>
      </w:r>
      <w:r>
        <w:t xml:space="preserve"> </w:t>
      </w:r>
      <w:r>
        <w:rPr>
          <w:rFonts w:hint="eastAsia"/>
        </w:rPr>
        <w:t>…………………………………………………………………</w:t>
      </w:r>
      <w:r>
        <w:rPr>
          <w:rFonts w:hint="eastAsia" w:ascii="宋体" w:hAnsi="宋体"/>
        </w:rPr>
        <w:t>50</w:t>
      </w:r>
    </w:p>
    <w:p w14:paraId="32ED936C">
      <w:pPr>
        <w:pStyle w:val="3"/>
        <w:spacing w:line="360" w:lineRule="auto"/>
        <w:ind w:firstLine="1050" w:firstLineChars="500"/>
        <w:rPr>
          <w:rFonts w:ascii="宋体" w:hAnsi="宋体"/>
        </w:rPr>
      </w:pPr>
      <w:r>
        <w:rPr>
          <w:rFonts w:hint="eastAsia"/>
        </w:rPr>
        <w:t>第六章</w:t>
      </w:r>
      <w:r>
        <w:t xml:space="preserve">  </w:t>
      </w:r>
      <w:r>
        <w:rPr>
          <w:rFonts w:hint="eastAsia"/>
        </w:rPr>
        <w:t>政府采购合同格式</w:t>
      </w:r>
      <w:r>
        <w:t xml:space="preserve"> </w:t>
      </w:r>
      <w:r>
        <w:rPr>
          <w:rFonts w:hint="eastAsia"/>
        </w:rPr>
        <w:t>……………………………………………………</w:t>
      </w:r>
      <w:r>
        <w:rPr>
          <w:rFonts w:hint="eastAsia" w:ascii="宋体" w:hAnsi="宋体"/>
        </w:rPr>
        <w:t>53</w:t>
      </w:r>
    </w:p>
    <w:p w14:paraId="5F3CAC09">
      <w:pPr>
        <w:pStyle w:val="3"/>
        <w:spacing w:line="360" w:lineRule="auto"/>
        <w:ind w:firstLine="1050" w:firstLineChars="500"/>
      </w:pPr>
      <w:r>
        <w:rPr>
          <w:rFonts w:hint="eastAsia"/>
        </w:rPr>
        <w:t>第七章</w:t>
      </w:r>
      <w:r>
        <w:t xml:space="preserve">  </w:t>
      </w:r>
      <w:r>
        <w:rPr>
          <w:rFonts w:hint="eastAsia"/>
        </w:rPr>
        <w:t>响应文件格式</w:t>
      </w:r>
      <w:r>
        <w:t xml:space="preserve"> </w:t>
      </w:r>
      <w:r>
        <w:rPr>
          <w:rFonts w:hint="eastAsia"/>
        </w:rPr>
        <w:t>…………………………………………………………</w:t>
      </w:r>
      <w:r>
        <w:rPr>
          <w:rFonts w:hint="eastAsia" w:ascii="宋体" w:hAnsi="宋体"/>
        </w:rPr>
        <w:t>59</w:t>
      </w:r>
    </w:p>
    <w:bookmarkEnd w:id="0"/>
    <w:bookmarkEnd w:id="1"/>
    <w:p w14:paraId="41382DE0">
      <w:pPr>
        <w:pStyle w:val="3"/>
        <w:spacing w:before="120" w:beforeLines="50" w:after="240" w:afterLines="100" w:line="360" w:lineRule="auto"/>
        <w:ind w:firstLine="0"/>
        <w:jc w:val="center"/>
        <w:rPr>
          <w:rFonts w:hint="eastAsia" w:ascii="黑体" w:hAnsi="宋体" w:eastAsia="黑体"/>
          <w:kern w:val="44"/>
          <w:sz w:val="44"/>
          <w:szCs w:val="44"/>
        </w:rPr>
      </w:pPr>
    </w:p>
    <w:p w14:paraId="082A2024">
      <w:pPr>
        <w:pStyle w:val="3"/>
        <w:spacing w:before="120" w:beforeLines="50" w:after="240" w:afterLines="100" w:line="360" w:lineRule="auto"/>
        <w:ind w:firstLine="0"/>
        <w:jc w:val="center"/>
        <w:rPr>
          <w:rFonts w:hint="eastAsia" w:ascii="黑体" w:hAnsi="宋体" w:eastAsia="黑体"/>
        </w:rPr>
      </w:pPr>
      <w:r>
        <w:rPr>
          <w:rFonts w:hint="eastAsia" w:ascii="黑体" w:hAnsi="宋体" w:eastAsia="黑体"/>
          <w:kern w:val="44"/>
          <w:sz w:val="44"/>
          <w:szCs w:val="44"/>
        </w:rPr>
        <w:t>第一</w:t>
      </w:r>
      <w:r>
        <w:rPr>
          <w:rFonts w:hint="eastAsia" w:ascii="黑体" w:hAnsi="宋体" w:eastAsia="黑体"/>
          <w:sz w:val="44"/>
          <w:szCs w:val="44"/>
        </w:rPr>
        <w:t>章  竞争性磋商公告</w:t>
      </w:r>
    </w:p>
    <w:p w14:paraId="2DFD21B2">
      <w:pPr>
        <w:pageBreakBefore w:val="0"/>
        <w:kinsoku/>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u w:val="none"/>
          <w:lang w:val="en-US" w:eastAsia="zh-CN"/>
        </w:rPr>
      </w:pPr>
      <w:bookmarkStart w:id="2" w:name="_Toc28359012"/>
      <w:bookmarkStart w:id="3" w:name="_Toc28359089"/>
      <w:bookmarkStart w:id="4" w:name="_Toc35393629"/>
      <w:bookmarkStart w:id="5" w:name="_Toc35393798"/>
      <w:r>
        <w:rPr>
          <w:rFonts w:hint="eastAsia" w:ascii="微软雅黑" w:hAnsi="微软雅黑" w:eastAsia="微软雅黑" w:cs="微软雅黑"/>
          <w:b/>
          <w:bCs/>
          <w:sz w:val="21"/>
          <w:szCs w:val="21"/>
          <w:u w:val="none"/>
          <w:lang w:val="en-US" w:eastAsia="zh-CN"/>
        </w:rPr>
        <w:t>项目概况</w:t>
      </w:r>
    </w:p>
    <w:p w14:paraId="58D24A51">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sz w:val="21"/>
          <w:szCs w:val="21"/>
          <w:u w:val="none"/>
          <w:lang w:eastAsia="zh-CN"/>
        </w:rPr>
      </w:pPr>
      <w:r>
        <w:rPr>
          <w:rFonts w:hint="eastAsia" w:ascii="微软雅黑" w:hAnsi="微软雅黑" w:eastAsia="微软雅黑" w:cs="微软雅黑"/>
          <w:sz w:val="21"/>
          <w:szCs w:val="21"/>
          <w:u w:val="none"/>
          <w:lang w:val="en-US" w:eastAsia="zh-CN"/>
        </w:rPr>
        <w:t>镇坪县中药材种植养殖保险（试点）项目（二次）</w:t>
      </w:r>
      <w:r>
        <w:rPr>
          <w:rFonts w:hint="eastAsia" w:ascii="微软雅黑" w:hAnsi="微软雅黑" w:eastAsia="微软雅黑" w:cs="微软雅黑"/>
          <w:sz w:val="21"/>
          <w:szCs w:val="21"/>
          <w:u w:val="none"/>
        </w:rPr>
        <w:t>采购项目的潜在供应商应在全国公共资源交易平台（陕西省·安康市）获取采购文件，并于</w:t>
      </w:r>
      <w:r>
        <w:rPr>
          <w:rFonts w:hint="eastAsia" w:ascii="微软雅黑" w:hAnsi="微软雅黑" w:eastAsia="微软雅黑" w:cs="微软雅黑"/>
          <w:sz w:val="21"/>
          <w:szCs w:val="21"/>
          <w:u w:val="none"/>
          <w:lang w:val="en-US" w:eastAsia="zh-CN"/>
        </w:rPr>
        <w:t>2025</w:t>
      </w:r>
      <w:r>
        <w:rPr>
          <w:rFonts w:hint="eastAsia" w:ascii="微软雅黑" w:hAnsi="微软雅黑" w:eastAsia="微软雅黑" w:cs="微软雅黑"/>
          <w:sz w:val="21"/>
          <w:szCs w:val="21"/>
          <w:u w:val="none"/>
        </w:rPr>
        <w:t>年</w:t>
      </w:r>
      <w:r>
        <w:rPr>
          <w:rFonts w:hint="eastAsia" w:ascii="微软雅黑" w:hAnsi="微软雅黑" w:eastAsia="微软雅黑" w:cs="微软雅黑"/>
          <w:sz w:val="21"/>
          <w:szCs w:val="21"/>
          <w:u w:val="none"/>
          <w:lang w:val="en-US" w:eastAsia="zh-CN"/>
        </w:rPr>
        <w:t>12</w:t>
      </w:r>
      <w:r>
        <w:rPr>
          <w:rFonts w:hint="eastAsia" w:ascii="微软雅黑" w:hAnsi="微软雅黑" w:eastAsia="微软雅黑" w:cs="微软雅黑"/>
          <w:sz w:val="21"/>
          <w:szCs w:val="21"/>
          <w:u w:val="none"/>
        </w:rPr>
        <w:t>月</w:t>
      </w:r>
      <w:r>
        <w:rPr>
          <w:rFonts w:hint="eastAsia" w:ascii="微软雅黑" w:hAnsi="微软雅黑" w:eastAsia="微软雅黑" w:cs="微软雅黑"/>
          <w:sz w:val="21"/>
          <w:szCs w:val="21"/>
          <w:u w:val="none"/>
          <w:lang w:val="en-US" w:eastAsia="zh-CN"/>
        </w:rPr>
        <w:t>19</w:t>
      </w:r>
      <w:r>
        <w:rPr>
          <w:rFonts w:hint="eastAsia" w:ascii="微软雅黑" w:hAnsi="微软雅黑" w:eastAsia="微软雅黑" w:cs="微软雅黑"/>
          <w:sz w:val="21"/>
          <w:szCs w:val="21"/>
          <w:u w:val="none"/>
        </w:rPr>
        <w:t>日</w:t>
      </w:r>
      <w:r>
        <w:rPr>
          <w:rFonts w:hint="eastAsia" w:ascii="微软雅黑" w:hAnsi="微软雅黑" w:eastAsia="微软雅黑" w:cs="微软雅黑"/>
          <w:sz w:val="21"/>
          <w:szCs w:val="21"/>
          <w:u w:val="none"/>
          <w:lang w:val="en-US" w:eastAsia="zh-CN"/>
        </w:rPr>
        <w:t>11</w:t>
      </w:r>
      <w:r>
        <w:rPr>
          <w:rFonts w:hint="eastAsia" w:ascii="微软雅黑" w:hAnsi="微软雅黑" w:eastAsia="微软雅黑" w:cs="微软雅黑"/>
          <w:sz w:val="21"/>
          <w:szCs w:val="21"/>
          <w:u w:val="none"/>
        </w:rPr>
        <w:t>点</w:t>
      </w:r>
      <w:r>
        <w:rPr>
          <w:rFonts w:hint="eastAsia" w:ascii="微软雅黑" w:hAnsi="微软雅黑" w:eastAsia="微软雅黑" w:cs="微软雅黑"/>
          <w:sz w:val="21"/>
          <w:szCs w:val="21"/>
          <w:u w:val="none"/>
          <w:lang w:val="en-US" w:eastAsia="zh-CN"/>
        </w:rPr>
        <w:t>00</w:t>
      </w:r>
      <w:r>
        <w:rPr>
          <w:rFonts w:hint="eastAsia" w:ascii="微软雅黑" w:hAnsi="微软雅黑" w:eastAsia="微软雅黑" w:cs="微软雅黑"/>
          <w:sz w:val="21"/>
          <w:szCs w:val="21"/>
          <w:u w:val="none"/>
        </w:rPr>
        <w:t>分</w:t>
      </w:r>
      <w:r>
        <w:rPr>
          <w:rFonts w:hint="eastAsia" w:ascii="微软雅黑" w:hAnsi="微软雅黑" w:eastAsia="微软雅黑" w:cs="微软雅黑"/>
          <w:bCs/>
          <w:sz w:val="21"/>
          <w:szCs w:val="21"/>
          <w:u w:val="none"/>
        </w:rPr>
        <w:t>（北京时间）前提交响应文件</w:t>
      </w:r>
      <w:r>
        <w:rPr>
          <w:rFonts w:hint="eastAsia" w:ascii="微软雅黑" w:hAnsi="微软雅黑" w:eastAsia="微软雅黑" w:cs="微软雅黑"/>
          <w:bCs/>
          <w:sz w:val="21"/>
          <w:szCs w:val="21"/>
          <w:u w:val="none"/>
          <w:lang w:eastAsia="zh-CN"/>
        </w:rPr>
        <w:t>。</w:t>
      </w:r>
    </w:p>
    <w:p w14:paraId="13721A2A">
      <w:pPr>
        <w:pageBreakBefore w:val="0"/>
        <w:kinsoku/>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一、项目基本情况</w:t>
      </w:r>
      <w:bookmarkEnd w:id="2"/>
      <w:bookmarkEnd w:id="3"/>
      <w:bookmarkEnd w:id="4"/>
      <w:bookmarkEnd w:id="5"/>
    </w:p>
    <w:p w14:paraId="639498B8">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项目编号：</w:t>
      </w:r>
      <w:r>
        <w:rPr>
          <w:rFonts w:hint="eastAsia" w:ascii="微软雅黑" w:hAnsi="微软雅黑" w:eastAsia="微软雅黑" w:cs="微软雅黑"/>
          <w:sz w:val="21"/>
          <w:szCs w:val="21"/>
          <w:lang w:eastAsia="zh-CN"/>
        </w:rPr>
        <w:t>ZDAK25-</w:t>
      </w:r>
      <w:r>
        <w:rPr>
          <w:rFonts w:hint="eastAsia" w:ascii="微软雅黑" w:hAnsi="微软雅黑" w:eastAsia="微软雅黑" w:cs="微软雅黑"/>
          <w:sz w:val="21"/>
          <w:szCs w:val="21"/>
          <w:lang w:val="en-US" w:eastAsia="zh-CN"/>
        </w:rPr>
        <w:t>052</w:t>
      </w:r>
      <w:r>
        <w:rPr>
          <w:rFonts w:hint="eastAsia" w:ascii="微软雅黑" w:hAnsi="微软雅黑" w:eastAsia="微软雅黑" w:cs="微软雅黑"/>
          <w:sz w:val="21"/>
          <w:szCs w:val="21"/>
          <w:lang w:eastAsia="zh-CN"/>
        </w:rPr>
        <w:t>Z（</w:t>
      </w:r>
      <w:r>
        <w:rPr>
          <w:rFonts w:hint="eastAsia" w:ascii="微软雅黑" w:hAnsi="微软雅黑" w:eastAsia="微软雅黑" w:cs="微软雅黑"/>
          <w:sz w:val="21"/>
          <w:szCs w:val="21"/>
          <w:lang w:val="en-US" w:eastAsia="zh-CN"/>
        </w:rPr>
        <w:t>二次</w:t>
      </w:r>
      <w:r>
        <w:rPr>
          <w:rFonts w:hint="eastAsia" w:ascii="微软雅黑" w:hAnsi="微软雅黑" w:eastAsia="微软雅黑" w:cs="微软雅黑"/>
          <w:sz w:val="21"/>
          <w:szCs w:val="21"/>
          <w:lang w:eastAsia="zh-CN"/>
        </w:rPr>
        <w:t>）</w:t>
      </w:r>
    </w:p>
    <w:p w14:paraId="7D16F480">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项目名称：</w:t>
      </w:r>
      <w:r>
        <w:rPr>
          <w:rFonts w:hint="eastAsia" w:ascii="微软雅黑" w:hAnsi="微软雅黑" w:eastAsia="微软雅黑" w:cs="微软雅黑"/>
          <w:sz w:val="21"/>
          <w:szCs w:val="21"/>
          <w:lang w:val="en-US" w:eastAsia="zh-CN"/>
        </w:rPr>
        <w:t>镇坪县中药材种植养殖保险（试点）项目（二次）</w:t>
      </w:r>
    </w:p>
    <w:p w14:paraId="5899C89A">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采购方式：竞争性磋商 </w:t>
      </w:r>
    </w:p>
    <w:p w14:paraId="6AAD02B7">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预算金额：</w:t>
      </w:r>
      <w:r>
        <w:rPr>
          <w:rFonts w:hint="eastAsia" w:ascii="微软雅黑" w:hAnsi="微软雅黑" w:eastAsia="微软雅黑" w:cs="微软雅黑"/>
          <w:sz w:val="21"/>
          <w:szCs w:val="21"/>
          <w:lang w:val="en-US" w:eastAsia="zh-CN"/>
        </w:rPr>
        <w:t>514,680.00元</w:t>
      </w:r>
    </w:p>
    <w:p w14:paraId="758CB2E3">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采购需求：</w:t>
      </w:r>
    </w:p>
    <w:p w14:paraId="1C9014E1">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合同包1(</w:t>
      </w:r>
      <w:r>
        <w:rPr>
          <w:rFonts w:hint="eastAsia" w:ascii="微软雅黑" w:hAnsi="微软雅黑" w:eastAsia="微软雅黑" w:cs="微软雅黑"/>
          <w:sz w:val="21"/>
          <w:szCs w:val="21"/>
          <w:lang w:val="en-US" w:eastAsia="zh-CN"/>
        </w:rPr>
        <w:t>镇坪县中药材种植养殖保险（试点）项目（二次）</w:t>
      </w:r>
      <w:r>
        <w:rPr>
          <w:rFonts w:hint="eastAsia" w:ascii="微软雅黑" w:hAnsi="微软雅黑" w:eastAsia="微软雅黑" w:cs="微软雅黑"/>
          <w:sz w:val="21"/>
          <w:szCs w:val="21"/>
        </w:rPr>
        <w:t>):</w:t>
      </w:r>
    </w:p>
    <w:p w14:paraId="29BE1CA1">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合同包预算金额：</w:t>
      </w:r>
      <w:r>
        <w:rPr>
          <w:rFonts w:hint="eastAsia" w:ascii="微软雅黑" w:hAnsi="微软雅黑" w:eastAsia="微软雅黑" w:cs="微软雅黑"/>
          <w:sz w:val="21"/>
          <w:szCs w:val="21"/>
          <w:lang w:val="en-US" w:eastAsia="zh-CN"/>
        </w:rPr>
        <w:t>514,680.00</w:t>
      </w:r>
      <w:r>
        <w:rPr>
          <w:rFonts w:hint="eastAsia" w:ascii="微软雅黑" w:hAnsi="微软雅黑" w:eastAsia="微软雅黑" w:cs="微软雅黑"/>
          <w:sz w:val="21"/>
          <w:szCs w:val="21"/>
        </w:rPr>
        <w:t>元</w:t>
      </w:r>
    </w:p>
    <w:p w14:paraId="592556D1">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合同包最高限价：</w:t>
      </w:r>
      <w:r>
        <w:rPr>
          <w:rFonts w:hint="eastAsia" w:ascii="微软雅黑" w:hAnsi="微软雅黑" w:eastAsia="微软雅黑" w:cs="微软雅黑"/>
          <w:sz w:val="21"/>
          <w:szCs w:val="21"/>
          <w:lang w:val="en-US" w:eastAsia="zh-CN"/>
        </w:rPr>
        <w:t>514,680.00</w:t>
      </w:r>
      <w:r>
        <w:rPr>
          <w:rFonts w:hint="eastAsia" w:ascii="微软雅黑" w:hAnsi="微软雅黑" w:eastAsia="微软雅黑" w:cs="微软雅黑"/>
          <w:sz w:val="21"/>
          <w:szCs w:val="21"/>
        </w:rPr>
        <w:t>元</w:t>
      </w:r>
    </w:p>
    <w:tbl>
      <w:tblPr>
        <w:tblStyle w:val="18"/>
        <w:tblW w:w="854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590"/>
        <w:gridCol w:w="1673"/>
        <w:gridCol w:w="1635"/>
        <w:gridCol w:w="1110"/>
        <w:gridCol w:w="1770"/>
        <w:gridCol w:w="1770"/>
      </w:tblGrid>
      <w:tr w14:paraId="5F6FF91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58" w:hRule="atLeast"/>
          <w:tblHeader/>
        </w:trPr>
        <w:tc>
          <w:tcPr>
            <w:tcW w:w="59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E165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品目号</w:t>
            </w:r>
          </w:p>
        </w:tc>
        <w:tc>
          <w:tcPr>
            <w:tcW w:w="167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2BA1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品目名称</w:t>
            </w:r>
          </w:p>
        </w:tc>
        <w:tc>
          <w:tcPr>
            <w:tcW w:w="16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25016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采购标的</w:t>
            </w:r>
          </w:p>
        </w:tc>
        <w:tc>
          <w:tcPr>
            <w:tcW w:w="111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F6CC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数量</w:t>
            </w:r>
          </w:p>
          <w:p w14:paraId="3B7498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（单位）</w:t>
            </w:r>
          </w:p>
        </w:tc>
        <w:tc>
          <w:tcPr>
            <w:tcW w:w="177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477E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技术规格、参数及要求</w:t>
            </w:r>
          </w:p>
        </w:tc>
        <w:tc>
          <w:tcPr>
            <w:tcW w:w="177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7039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品目预算(元)</w:t>
            </w:r>
          </w:p>
        </w:tc>
      </w:tr>
      <w:tr w14:paraId="090746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0"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B971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1-1</w:t>
            </w:r>
          </w:p>
        </w:tc>
        <w:tc>
          <w:tcPr>
            <w:tcW w:w="167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A1A5D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其他保险服务</w:t>
            </w:r>
          </w:p>
        </w:tc>
        <w:tc>
          <w:tcPr>
            <w:tcW w:w="16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E840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镇坪县中药材种植养殖保险（试点）项目（二次）</w:t>
            </w:r>
          </w:p>
        </w:tc>
        <w:tc>
          <w:tcPr>
            <w:tcW w:w="111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49FF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1(项)</w:t>
            </w:r>
          </w:p>
        </w:tc>
        <w:tc>
          <w:tcPr>
            <w:tcW w:w="177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3722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详见采购文件</w:t>
            </w:r>
          </w:p>
        </w:tc>
        <w:tc>
          <w:tcPr>
            <w:tcW w:w="177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ABD7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514,680.00</w:t>
            </w:r>
          </w:p>
        </w:tc>
      </w:tr>
    </w:tbl>
    <w:p w14:paraId="411F350B">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本合同包不接受联合体投标</w:t>
      </w:r>
    </w:p>
    <w:p w14:paraId="0ACA9F66">
      <w:pPr>
        <w:pageBreakBefore w:val="0"/>
        <w:kinsoku/>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合同履行期限：</w:t>
      </w:r>
      <w:r>
        <w:rPr>
          <w:rFonts w:hint="eastAsia" w:ascii="微软雅黑" w:hAnsi="微软雅黑" w:eastAsia="微软雅黑" w:cs="微软雅黑"/>
          <w:sz w:val="21"/>
          <w:szCs w:val="21"/>
          <w:lang w:val="en-US" w:eastAsia="zh-CN"/>
        </w:rPr>
        <w:t>1年</w:t>
      </w:r>
    </w:p>
    <w:p w14:paraId="4240A624">
      <w:pPr>
        <w:pStyle w:val="2"/>
        <w:pageBreakBefore w:val="0"/>
        <w:kinsoku/>
        <w:overflowPunct/>
        <w:topLinePunct w:val="0"/>
        <w:autoSpaceDE/>
        <w:autoSpaceDN/>
        <w:bidi w:val="0"/>
        <w:adjustRightInd/>
        <w:snapToGrid/>
        <w:spacing w:before="0" w:after="0" w:line="360" w:lineRule="exact"/>
        <w:textAlignment w:val="auto"/>
        <w:rPr>
          <w:rFonts w:hint="eastAsia" w:ascii="微软雅黑" w:hAnsi="微软雅黑" w:eastAsia="微软雅黑" w:cs="微软雅黑"/>
          <w:b/>
          <w:bCs/>
          <w:sz w:val="21"/>
          <w:szCs w:val="21"/>
        </w:rPr>
      </w:pPr>
      <w:bookmarkStart w:id="6" w:name="_Toc28359013"/>
      <w:bookmarkStart w:id="7" w:name="_Toc35393799"/>
      <w:bookmarkStart w:id="8" w:name="_Toc28359090"/>
      <w:bookmarkStart w:id="9" w:name="_Toc35393630"/>
      <w:r>
        <w:rPr>
          <w:rFonts w:hint="eastAsia" w:ascii="微软雅黑" w:hAnsi="微软雅黑" w:eastAsia="微软雅黑" w:cs="微软雅黑"/>
          <w:b/>
          <w:bCs/>
          <w:sz w:val="21"/>
          <w:szCs w:val="21"/>
        </w:rPr>
        <w:t>二、</w:t>
      </w:r>
      <w:r>
        <w:rPr>
          <w:rFonts w:hint="eastAsia" w:ascii="微软雅黑" w:hAnsi="微软雅黑" w:eastAsia="微软雅黑" w:cs="微软雅黑"/>
          <w:b/>
          <w:bCs/>
          <w:sz w:val="21"/>
          <w:szCs w:val="21"/>
          <w:lang w:val="en-US" w:eastAsia="zh-CN"/>
        </w:rPr>
        <w:t>申请人</w:t>
      </w:r>
      <w:r>
        <w:rPr>
          <w:rFonts w:hint="eastAsia" w:ascii="微软雅黑" w:hAnsi="微软雅黑" w:eastAsia="微软雅黑" w:cs="微软雅黑"/>
          <w:b/>
          <w:bCs/>
          <w:sz w:val="21"/>
          <w:szCs w:val="21"/>
        </w:rPr>
        <w:t>的资格要求</w:t>
      </w:r>
      <w:bookmarkEnd w:id="6"/>
      <w:bookmarkEnd w:id="7"/>
      <w:bookmarkEnd w:id="8"/>
      <w:bookmarkEnd w:id="9"/>
    </w:p>
    <w:p w14:paraId="2C317395">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bookmarkStart w:id="10" w:name="_Toc35393800"/>
      <w:bookmarkStart w:id="11" w:name="_Toc28359014"/>
      <w:bookmarkStart w:id="12" w:name="_Toc28359091"/>
      <w:bookmarkStart w:id="13" w:name="_Toc35393631"/>
      <w:r>
        <w:rPr>
          <w:rFonts w:hint="eastAsia" w:ascii="微软雅黑" w:hAnsi="微软雅黑" w:eastAsia="微软雅黑" w:cs="微软雅黑"/>
          <w:sz w:val="21"/>
          <w:szCs w:val="21"/>
        </w:rPr>
        <w:t>1.满足《中华人民共和国政府采购法》第二十二条规定；</w:t>
      </w:r>
    </w:p>
    <w:p w14:paraId="289612C2">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2.落实政府采购政策需满足的资格要求：</w:t>
      </w:r>
    </w:p>
    <w:p w14:paraId="1C29B686">
      <w:pPr>
        <w:pageBreakBefore w:val="0"/>
        <w:kinsoku/>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合同包1(</w:t>
      </w:r>
      <w:r>
        <w:rPr>
          <w:rFonts w:hint="eastAsia" w:ascii="微软雅黑" w:hAnsi="微软雅黑" w:eastAsia="微软雅黑" w:cs="微软雅黑"/>
          <w:sz w:val="21"/>
          <w:szCs w:val="21"/>
          <w:lang w:val="en-US" w:eastAsia="zh-CN"/>
        </w:rPr>
        <w:t>镇坪县中药材种植养殖保险（试点）项目（二次）</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落实政府采购政策需满足的资格要求如下:</w:t>
      </w:r>
    </w:p>
    <w:p w14:paraId="00D0962D">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无，本项目不专门面向中小企业采购。</w:t>
      </w:r>
    </w:p>
    <w:p w14:paraId="01A9A102">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3.本项目的特定资格要求：</w:t>
      </w:r>
    </w:p>
    <w:p w14:paraId="27DB5B0C">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合同包1(</w:t>
      </w:r>
      <w:r>
        <w:rPr>
          <w:rFonts w:hint="eastAsia" w:ascii="微软雅黑" w:hAnsi="微软雅黑" w:eastAsia="微软雅黑" w:cs="微软雅黑"/>
          <w:sz w:val="21"/>
          <w:szCs w:val="21"/>
          <w:lang w:val="en-US" w:eastAsia="zh-CN"/>
        </w:rPr>
        <w:t>镇坪县中药材种植养殖保险（试点）项目（二次）</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特定资格要求如下:</w:t>
      </w:r>
    </w:p>
    <w:p w14:paraId="2534D7CE">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供应商须具备《中华人民共和国保险许可证》</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本项目仅允许有承保意愿的保险总公司或授权的一个分支机构参与投标</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w:t>
      </w:r>
    </w:p>
    <w:p w14:paraId="1E1C9315">
      <w:pPr>
        <w:pStyle w:val="2"/>
        <w:pageBreakBefore w:val="0"/>
        <w:kinsoku/>
        <w:overflowPunct/>
        <w:topLinePunct w:val="0"/>
        <w:autoSpaceDE/>
        <w:autoSpaceDN/>
        <w:bidi w:val="0"/>
        <w:adjustRightInd/>
        <w:snapToGrid/>
        <w:spacing w:before="0" w:after="0"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三、获取采购文件</w:t>
      </w:r>
      <w:bookmarkEnd w:id="10"/>
      <w:bookmarkEnd w:id="11"/>
      <w:bookmarkEnd w:id="12"/>
      <w:bookmarkEnd w:id="13"/>
    </w:p>
    <w:p w14:paraId="69A96BDD">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bookmarkStart w:id="14" w:name="_Toc28359092"/>
      <w:bookmarkStart w:id="15" w:name="_Toc35393801"/>
      <w:bookmarkStart w:id="16" w:name="_Toc28359015"/>
      <w:bookmarkStart w:id="17" w:name="_Toc35393632"/>
      <w:r>
        <w:rPr>
          <w:rFonts w:hint="eastAsia" w:ascii="微软雅黑" w:hAnsi="微软雅黑" w:eastAsia="微软雅黑" w:cs="微软雅黑"/>
          <w:sz w:val="21"/>
          <w:szCs w:val="21"/>
        </w:rPr>
        <w:t>时间：</w:t>
      </w:r>
      <w:r>
        <w:rPr>
          <w:rFonts w:hint="eastAsia" w:ascii="微软雅黑" w:hAnsi="微软雅黑" w:eastAsia="微软雅黑" w:cs="微软雅黑"/>
          <w:sz w:val="21"/>
          <w:szCs w:val="21"/>
          <w:lang w:val="en-US" w:eastAsia="zh-CN"/>
        </w:rPr>
        <w:t>2025</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lang w:val="en-US" w:eastAsia="zh-CN"/>
        </w:rPr>
        <w:t>03</w:t>
      </w:r>
      <w:r>
        <w:rPr>
          <w:rFonts w:hint="eastAsia" w:ascii="微软雅黑" w:hAnsi="微软雅黑" w:eastAsia="微软雅黑" w:cs="微软雅黑"/>
          <w:sz w:val="21"/>
          <w:szCs w:val="21"/>
        </w:rPr>
        <w:t>日至</w:t>
      </w:r>
      <w:r>
        <w:rPr>
          <w:rFonts w:hint="eastAsia" w:ascii="微软雅黑" w:hAnsi="微软雅黑" w:eastAsia="微软雅黑" w:cs="微软雅黑"/>
          <w:sz w:val="21"/>
          <w:szCs w:val="21"/>
          <w:lang w:val="en-US" w:eastAsia="zh-CN"/>
        </w:rPr>
        <w:t>2025</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lang w:val="en-US" w:eastAsia="zh-CN"/>
        </w:rPr>
        <w:t>09</w:t>
      </w:r>
      <w:r>
        <w:rPr>
          <w:rFonts w:hint="eastAsia" w:ascii="微软雅黑" w:hAnsi="微软雅黑" w:eastAsia="微软雅黑" w:cs="微软雅黑"/>
          <w:sz w:val="21"/>
          <w:szCs w:val="21"/>
        </w:rPr>
        <w:t>日，每天上午00:00:00至12:00:00，下午12:00:00至23:59:59（北京时间）</w:t>
      </w:r>
    </w:p>
    <w:p w14:paraId="03403190">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地点：全国公共资源交易平台（</w:t>
      </w:r>
      <w:r>
        <w:rPr>
          <w:rFonts w:hint="eastAsia" w:ascii="微软雅黑" w:hAnsi="微软雅黑" w:eastAsia="微软雅黑" w:cs="微软雅黑"/>
          <w:sz w:val="21"/>
          <w:szCs w:val="21"/>
          <w:lang w:eastAsia="zh-CN"/>
        </w:rPr>
        <w:t>陕西省·安康市</w:t>
      </w:r>
      <w:r>
        <w:rPr>
          <w:rFonts w:hint="eastAsia" w:ascii="微软雅黑" w:hAnsi="微软雅黑" w:eastAsia="微软雅黑" w:cs="微软雅黑"/>
          <w:sz w:val="21"/>
          <w:szCs w:val="21"/>
        </w:rPr>
        <w:t>）</w:t>
      </w:r>
    </w:p>
    <w:p w14:paraId="3F0F72A1">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方式：在线</w:t>
      </w:r>
      <w:r>
        <w:rPr>
          <w:rFonts w:hint="eastAsia" w:ascii="微软雅黑" w:hAnsi="微软雅黑" w:eastAsia="微软雅黑" w:cs="微软雅黑"/>
          <w:color w:val="auto"/>
          <w:sz w:val="21"/>
          <w:szCs w:val="21"/>
        </w:rPr>
        <w:t>获取</w:t>
      </w:r>
    </w:p>
    <w:p w14:paraId="298E13E5">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售价：0.00元。</w:t>
      </w:r>
    </w:p>
    <w:p w14:paraId="1E4B0007">
      <w:pPr>
        <w:pStyle w:val="2"/>
        <w:pageBreakBefore w:val="0"/>
        <w:kinsoku/>
        <w:overflowPunct/>
        <w:topLinePunct w:val="0"/>
        <w:autoSpaceDE/>
        <w:autoSpaceDN/>
        <w:bidi w:val="0"/>
        <w:adjustRightInd/>
        <w:snapToGrid/>
        <w:spacing w:before="0" w:after="0"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四、响应文件提交</w:t>
      </w:r>
      <w:bookmarkEnd w:id="14"/>
      <w:bookmarkEnd w:id="15"/>
      <w:bookmarkEnd w:id="16"/>
      <w:bookmarkEnd w:id="17"/>
    </w:p>
    <w:p w14:paraId="15CD3030">
      <w:pPr>
        <w:pageBreakBefore w:val="0"/>
        <w:kinsoku/>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bCs/>
          <w:sz w:val="21"/>
          <w:szCs w:val="21"/>
          <w:u w:val="single"/>
        </w:rPr>
      </w:pPr>
      <w:r>
        <w:rPr>
          <w:rFonts w:hint="eastAsia" w:ascii="微软雅黑" w:hAnsi="微软雅黑" w:eastAsia="微软雅黑" w:cs="微软雅黑"/>
          <w:sz w:val="21"/>
          <w:szCs w:val="21"/>
        </w:rPr>
        <w:t>截止时间：</w:t>
      </w:r>
      <w:r>
        <w:rPr>
          <w:rFonts w:hint="eastAsia" w:ascii="微软雅黑" w:hAnsi="微软雅黑" w:eastAsia="微软雅黑" w:cs="微软雅黑"/>
          <w:sz w:val="21"/>
          <w:szCs w:val="21"/>
          <w:lang w:val="en-US" w:eastAsia="zh-CN"/>
        </w:rPr>
        <w:t>2025</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lang w:val="en-US" w:eastAsia="zh-CN"/>
        </w:rPr>
        <w:t>19</w:t>
      </w:r>
      <w:r>
        <w:rPr>
          <w:rFonts w:hint="eastAsia" w:ascii="微软雅黑" w:hAnsi="微软雅黑" w:eastAsia="微软雅黑" w:cs="微软雅黑"/>
          <w:sz w:val="21"/>
          <w:szCs w:val="21"/>
        </w:rPr>
        <w:t>日</w:t>
      </w: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rPr>
        <w:t>点</w:t>
      </w:r>
      <w:r>
        <w:rPr>
          <w:rFonts w:hint="eastAsia" w:ascii="微软雅黑" w:hAnsi="微软雅黑" w:eastAsia="微软雅黑" w:cs="微软雅黑"/>
          <w:sz w:val="21"/>
          <w:szCs w:val="21"/>
          <w:lang w:val="en-US" w:eastAsia="zh-CN"/>
        </w:rPr>
        <w:t>00</w:t>
      </w:r>
      <w:r>
        <w:rPr>
          <w:rFonts w:hint="eastAsia" w:ascii="微软雅黑" w:hAnsi="微软雅黑" w:eastAsia="微软雅黑" w:cs="微软雅黑"/>
          <w:sz w:val="21"/>
          <w:szCs w:val="21"/>
        </w:rPr>
        <w:t>分</w:t>
      </w:r>
      <w:r>
        <w:rPr>
          <w:rFonts w:hint="eastAsia" w:ascii="微软雅黑" w:hAnsi="微软雅黑" w:eastAsia="微软雅黑" w:cs="微软雅黑"/>
          <w:bCs/>
          <w:sz w:val="21"/>
          <w:szCs w:val="21"/>
        </w:rPr>
        <w:t>（北京时间）</w:t>
      </w:r>
    </w:p>
    <w:p w14:paraId="37601CC8">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sz w:val="21"/>
          <w:szCs w:val="21"/>
          <w:u w:val="single"/>
        </w:rPr>
      </w:pPr>
      <w:r>
        <w:rPr>
          <w:rFonts w:hint="eastAsia" w:ascii="微软雅黑" w:hAnsi="微软雅黑" w:eastAsia="微软雅黑" w:cs="微软雅黑"/>
          <w:sz w:val="21"/>
          <w:szCs w:val="21"/>
        </w:rPr>
        <w:t>地点：全国公共资源交易平台（</w:t>
      </w:r>
      <w:r>
        <w:rPr>
          <w:rFonts w:hint="eastAsia" w:ascii="微软雅黑" w:hAnsi="微软雅黑" w:eastAsia="微软雅黑" w:cs="微软雅黑"/>
          <w:sz w:val="21"/>
          <w:szCs w:val="21"/>
          <w:lang w:eastAsia="zh-CN"/>
        </w:rPr>
        <w:t>陕西省·安康市</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网上递交</w:t>
      </w:r>
    </w:p>
    <w:p w14:paraId="66E34059">
      <w:pPr>
        <w:pStyle w:val="2"/>
        <w:pageBreakBefore w:val="0"/>
        <w:kinsoku/>
        <w:overflowPunct/>
        <w:topLinePunct w:val="0"/>
        <w:autoSpaceDE/>
        <w:autoSpaceDN/>
        <w:bidi w:val="0"/>
        <w:adjustRightInd/>
        <w:snapToGrid/>
        <w:spacing w:before="0" w:after="0" w:line="360" w:lineRule="exact"/>
        <w:textAlignment w:val="auto"/>
        <w:rPr>
          <w:rFonts w:hint="eastAsia" w:ascii="微软雅黑" w:hAnsi="微软雅黑" w:eastAsia="微软雅黑" w:cs="微软雅黑"/>
          <w:b/>
          <w:bCs/>
          <w:sz w:val="21"/>
          <w:szCs w:val="21"/>
        </w:rPr>
      </w:pPr>
      <w:bookmarkStart w:id="18" w:name="_Toc28359016"/>
      <w:bookmarkStart w:id="19" w:name="_Toc35393633"/>
      <w:bookmarkStart w:id="20" w:name="_Toc28359093"/>
      <w:bookmarkStart w:id="21" w:name="_Toc35393802"/>
      <w:r>
        <w:rPr>
          <w:rFonts w:hint="eastAsia" w:ascii="微软雅黑" w:hAnsi="微软雅黑" w:eastAsia="微软雅黑" w:cs="微软雅黑"/>
          <w:b/>
          <w:bCs/>
          <w:sz w:val="21"/>
          <w:szCs w:val="21"/>
        </w:rPr>
        <w:t>五、开启</w:t>
      </w:r>
      <w:bookmarkEnd w:id="18"/>
      <w:bookmarkEnd w:id="19"/>
      <w:bookmarkEnd w:id="20"/>
      <w:bookmarkEnd w:id="21"/>
    </w:p>
    <w:p w14:paraId="37E9E1EB">
      <w:pPr>
        <w:pageBreakBefore w:val="0"/>
        <w:kinsoku/>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bCs/>
          <w:sz w:val="21"/>
          <w:szCs w:val="21"/>
          <w:u w:val="single"/>
        </w:rPr>
      </w:pPr>
      <w:r>
        <w:rPr>
          <w:rFonts w:hint="eastAsia" w:ascii="微软雅黑" w:hAnsi="微软雅黑" w:eastAsia="微软雅黑" w:cs="微软雅黑"/>
          <w:sz w:val="21"/>
          <w:szCs w:val="21"/>
        </w:rPr>
        <w:t>时间：</w:t>
      </w:r>
      <w:r>
        <w:rPr>
          <w:rFonts w:hint="eastAsia" w:ascii="微软雅黑" w:hAnsi="微软雅黑" w:eastAsia="微软雅黑" w:cs="微软雅黑"/>
          <w:sz w:val="21"/>
          <w:szCs w:val="21"/>
          <w:lang w:val="en-US" w:eastAsia="zh-CN"/>
        </w:rPr>
        <w:t>2025</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lang w:val="en-US" w:eastAsia="zh-CN"/>
        </w:rPr>
        <w:t>19</w:t>
      </w:r>
      <w:r>
        <w:rPr>
          <w:rFonts w:hint="eastAsia" w:ascii="微软雅黑" w:hAnsi="微软雅黑" w:eastAsia="微软雅黑" w:cs="微软雅黑"/>
          <w:sz w:val="21"/>
          <w:szCs w:val="21"/>
        </w:rPr>
        <w:t>日</w:t>
      </w: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rPr>
        <w:t>点</w:t>
      </w:r>
      <w:r>
        <w:rPr>
          <w:rFonts w:hint="eastAsia" w:ascii="微软雅黑" w:hAnsi="微软雅黑" w:eastAsia="微软雅黑" w:cs="微软雅黑"/>
          <w:sz w:val="21"/>
          <w:szCs w:val="21"/>
          <w:lang w:val="en-US" w:eastAsia="zh-CN"/>
        </w:rPr>
        <w:t>00</w:t>
      </w:r>
      <w:r>
        <w:rPr>
          <w:rFonts w:hint="eastAsia" w:ascii="微软雅黑" w:hAnsi="微软雅黑" w:eastAsia="微软雅黑" w:cs="微软雅黑"/>
          <w:sz w:val="21"/>
          <w:szCs w:val="21"/>
        </w:rPr>
        <w:t>分</w:t>
      </w:r>
      <w:r>
        <w:rPr>
          <w:rFonts w:hint="eastAsia" w:ascii="微软雅黑" w:hAnsi="微软雅黑" w:eastAsia="微软雅黑" w:cs="微软雅黑"/>
          <w:bCs/>
          <w:sz w:val="21"/>
          <w:szCs w:val="21"/>
        </w:rPr>
        <w:t>（北京时间）</w:t>
      </w:r>
    </w:p>
    <w:p w14:paraId="6F63DA77">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sz w:val="21"/>
          <w:szCs w:val="21"/>
          <w:u w:val="single"/>
        </w:rPr>
      </w:pPr>
      <w:r>
        <w:rPr>
          <w:rFonts w:hint="eastAsia" w:ascii="微软雅黑" w:hAnsi="微软雅黑" w:eastAsia="微软雅黑" w:cs="微软雅黑"/>
          <w:sz w:val="21"/>
          <w:szCs w:val="21"/>
        </w:rPr>
        <w:t>地点：全国公共资源交易平台（</w:t>
      </w:r>
      <w:r>
        <w:rPr>
          <w:rFonts w:hint="eastAsia" w:ascii="微软雅黑" w:hAnsi="微软雅黑" w:eastAsia="微软雅黑" w:cs="微软雅黑"/>
          <w:sz w:val="21"/>
          <w:szCs w:val="21"/>
          <w:lang w:eastAsia="zh-CN"/>
        </w:rPr>
        <w:t>陕西省·安康市</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不见面开标大厅</w:t>
      </w:r>
    </w:p>
    <w:p w14:paraId="4B80321F">
      <w:pPr>
        <w:pStyle w:val="2"/>
        <w:pageBreakBefore w:val="0"/>
        <w:kinsoku/>
        <w:overflowPunct/>
        <w:topLinePunct w:val="0"/>
        <w:autoSpaceDE/>
        <w:autoSpaceDN/>
        <w:bidi w:val="0"/>
        <w:adjustRightInd/>
        <w:snapToGrid/>
        <w:spacing w:before="0" w:after="0" w:line="360" w:lineRule="exact"/>
        <w:textAlignment w:val="auto"/>
        <w:rPr>
          <w:rFonts w:hint="eastAsia" w:ascii="微软雅黑" w:hAnsi="微软雅黑" w:eastAsia="微软雅黑" w:cs="微软雅黑"/>
          <w:b/>
          <w:bCs/>
          <w:sz w:val="21"/>
          <w:szCs w:val="21"/>
        </w:rPr>
      </w:pPr>
      <w:bookmarkStart w:id="22" w:name="_Toc28359017"/>
      <w:bookmarkStart w:id="23" w:name="_Toc35393634"/>
      <w:bookmarkStart w:id="24" w:name="_Toc28359094"/>
      <w:bookmarkStart w:id="25" w:name="_Toc35393803"/>
      <w:r>
        <w:rPr>
          <w:rFonts w:hint="eastAsia" w:ascii="微软雅黑" w:hAnsi="微软雅黑" w:eastAsia="微软雅黑" w:cs="微软雅黑"/>
          <w:b/>
          <w:bCs/>
          <w:sz w:val="21"/>
          <w:szCs w:val="21"/>
        </w:rPr>
        <w:t>六、公告期限</w:t>
      </w:r>
      <w:bookmarkEnd w:id="22"/>
      <w:bookmarkEnd w:id="23"/>
      <w:bookmarkEnd w:id="24"/>
      <w:bookmarkEnd w:id="25"/>
    </w:p>
    <w:p w14:paraId="7D5F5CF8">
      <w:pPr>
        <w:pageBreakBefore w:val="0"/>
        <w:kinsoku/>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自本公告发布之日起3个工作日。</w:t>
      </w:r>
    </w:p>
    <w:p w14:paraId="2775F4E4">
      <w:pPr>
        <w:pStyle w:val="2"/>
        <w:pageBreakBefore w:val="0"/>
        <w:kinsoku/>
        <w:overflowPunct/>
        <w:topLinePunct w:val="0"/>
        <w:autoSpaceDE/>
        <w:autoSpaceDN/>
        <w:bidi w:val="0"/>
        <w:adjustRightInd/>
        <w:snapToGrid/>
        <w:spacing w:before="0" w:after="0" w:line="360" w:lineRule="exact"/>
        <w:textAlignment w:val="auto"/>
        <w:rPr>
          <w:rFonts w:hint="eastAsia" w:ascii="微软雅黑" w:hAnsi="微软雅黑" w:eastAsia="微软雅黑" w:cs="微软雅黑"/>
          <w:b/>
          <w:bCs/>
          <w:sz w:val="21"/>
          <w:szCs w:val="21"/>
        </w:rPr>
      </w:pPr>
      <w:bookmarkStart w:id="26" w:name="_Toc35393804"/>
      <w:bookmarkStart w:id="27" w:name="_Toc35393635"/>
      <w:r>
        <w:rPr>
          <w:rFonts w:hint="eastAsia" w:ascii="微软雅黑" w:hAnsi="微软雅黑" w:eastAsia="微软雅黑" w:cs="微软雅黑"/>
          <w:b/>
          <w:bCs/>
          <w:sz w:val="21"/>
          <w:szCs w:val="21"/>
        </w:rPr>
        <w:t>七、其他补充事宜</w:t>
      </w:r>
      <w:bookmarkEnd w:id="26"/>
      <w:bookmarkEnd w:id="27"/>
    </w:p>
    <w:p w14:paraId="79F4D793">
      <w:pPr>
        <w:pageBreakBefore w:val="0"/>
        <w:widowControl/>
        <w:kinsoku/>
        <w:overflowPunct/>
        <w:topLinePunct w:val="0"/>
        <w:autoSpaceDE/>
        <w:autoSpaceDN/>
        <w:bidi w:val="0"/>
        <w:adjustRightInd/>
        <w:snapToGrid/>
        <w:spacing w:line="400" w:lineRule="exact"/>
        <w:ind w:right="-27" w:rightChars="-13" w:firstLine="420" w:firstLineChars="200"/>
        <w:textAlignment w:val="auto"/>
        <w:rPr>
          <w:rFonts w:hint="eastAsia" w:ascii="微软雅黑" w:hAnsi="微软雅黑" w:eastAsia="微软雅黑" w:cs="微软雅黑"/>
          <w:kern w:val="0"/>
          <w:sz w:val="21"/>
          <w:szCs w:val="21"/>
        </w:rPr>
      </w:pPr>
      <w:bookmarkStart w:id="28" w:name="_Toc35393805"/>
      <w:bookmarkStart w:id="29" w:name="_Toc28359018"/>
      <w:bookmarkStart w:id="30" w:name="_Toc35393636"/>
      <w:bookmarkStart w:id="31" w:name="_Toc28359095"/>
      <w:r>
        <w:rPr>
          <w:rFonts w:hint="eastAsia" w:ascii="微软雅黑" w:hAnsi="微软雅黑" w:eastAsia="微软雅黑" w:cs="微软雅黑"/>
          <w:color w:val="000000"/>
          <w:kern w:val="0"/>
          <w:sz w:val="21"/>
          <w:szCs w:val="21"/>
        </w:rPr>
        <w:t>1.</w:t>
      </w:r>
      <w:r>
        <w:rPr>
          <w:rFonts w:hint="eastAsia" w:ascii="微软雅黑" w:hAnsi="微软雅黑" w:eastAsia="微软雅黑" w:cs="微软雅黑"/>
          <w:kern w:val="0"/>
          <w:sz w:val="21"/>
          <w:szCs w:val="21"/>
        </w:rPr>
        <w:t>请供应商务必按照《陕西省财政厅关于政府采购供应商注册登记有关事项的通知》要求，通过陕西省政府采购网（http://www.ccgp-shaanxi.gov.cn/）进行陕西政府采购统一身份认证注册登记。</w:t>
      </w:r>
    </w:p>
    <w:p w14:paraId="4F823065">
      <w:pPr>
        <w:pageBreakBefore w:val="0"/>
        <w:widowControl/>
        <w:kinsoku/>
        <w:overflowPunct/>
        <w:topLinePunct w:val="0"/>
        <w:autoSpaceDE/>
        <w:autoSpaceDN/>
        <w:bidi w:val="0"/>
        <w:adjustRightInd/>
        <w:snapToGrid/>
        <w:spacing w:line="400" w:lineRule="exact"/>
        <w:ind w:right="-27" w:rightChars="-13"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.本项目需要落实的政府采购政策：</w:t>
      </w:r>
    </w:p>
    <w:p w14:paraId="6C3CDD7F">
      <w:pPr>
        <w:pageBreakBefore w:val="0"/>
        <w:widowControl/>
        <w:kinsoku/>
        <w:overflowPunct/>
        <w:topLinePunct w:val="0"/>
        <w:autoSpaceDE/>
        <w:autoSpaceDN/>
        <w:bidi w:val="0"/>
        <w:adjustRightInd/>
        <w:snapToGrid/>
        <w:spacing w:line="400" w:lineRule="exact"/>
        <w:ind w:right="27" w:rightChars="13"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（1）中小企业发展政策：</w:t>
      </w:r>
      <w:r>
        <w:rPr>
          <w:rFonts w:hint="eastAsia" w:ascii="微软雅黑" w:hAnsi="微软雅黑" w:eastAsia="微软雅黑" w:cs="微软雅黑"/>
          <w:sz w:val="21"/>
          <w:szCs w:val="21"/>
        </w:rPr>
        <w:t>《政府采购促进中小企业发展管理办法》（财库</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2020</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46号）；《财政部、司法部关于政府采购支持监狱企业发展有关问题的通知》（财库</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2014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68号）；《关于促进残疾人就业政府采购政策的通知》（财库</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2017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141号）；</w:t>
      </w:r>
      <w:r>
        <w:rPr>
          <w:rFonts w:hint="eastAsia" w:ascii="微软雅黑" w:hAnsi="微软雅黑" w:eastAsia="微软雅黑" w:cs="微软雅黑"/>
          <w:kern w:val="0"/>
          <w:sz w:val="21"/>
          <w:szCs w:val="21"/>
        </w:rPr>
        <w:t>《财政部关于进一步加大政府采购支持中小企业力度的通知》（财库</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2022〕19号）；</w:t>
      </w:r>
      <w:r>
        <w:rPr>
          <w:rFonts w:hint="eastAsia" w:ascii="微软雅黑" w:hAnsi="微软雅黑" w:eastAsia="微软雅黑" w:cs="微软雅黑"/>
          <w:sz w:val="21"/>
          <w:szCs w:val="21"/>
        </w:rPr>
        <w:t>《陕西省中小企业政府采购信用融资办法》（陕财办采</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2018</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23号）。</w:t>
      </w:r>
    </w:p>
    <w:p w14:paraId="7BA32012">
      <w:pPr>
        <w:pageBreakBefore w:val="0"/>
        <w:widowControl/>
        <w:kinsoku/>
        <w:overflowPunct/>
        <w:topLinePunct w:val="0"/>
        <w:autoSpaceDE/>
        <w:autoSpaceDN/>
        <w:bidi w:val="0"/>
        <w:adjustRightInd/>
        <w:snapToGrid/>
        <w:spacing w:line="400" w:lineRule="exact"/>
        <w:ind w:right="27" w:rightChars="13"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（2）绿色发展政策：《国务院办公厅关于建立政府强制采购节能产品制度的通知》（国办发</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2007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51号）；《财政部、国家发展改革委、生态环境部、市场监管总局关于调整优化节能产品、环境标志产品政府采购执行机制的通知》（财库</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2019</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9号）；《商品包装政府采购需求标准（试行）》和《快递包装政府采购需求标准（试行）》（财办库</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2020</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123号）。</w:t>
      </w:r>
    </w:p>
    <w:p w14:paraId="3B768797">
      <w:pPr>
        <w:pageBreakBefore w:val="0"/>
        <w:widowControl/>
        <w:kinsoku/>
        <w:overflowPunct/>
        <w:topLinePunct w:val="0"/>
        <w:autoSpaceDE/>
        <w:autoSpaceDN/>
        <w:bidi w:val="0"/>
        <w:adjustRightInd/>
        <w:snapToGrid/>
        <w:spacing w:line="400" w:lineRule="exact"/>
        <w:ind w:right="27" w:rightChars="13"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（3）支持本国产业政策：《财政部关于印发&lt;进口产品管理办法&gt;的通知》（财库</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2007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119号）；《财政部办公厅关于政府采购进口产品管理有关问题的通知》（财办库</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2008</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248号）。</w:t>
      </w:r>
    </w:p>
    <w:p w14:paraId="746B84DC">
      <w:pPr>
        <w:pageBreakBefore w:val="0"/>
        <w:widowControl/>
        <w:kinsoku/>
        <w:overflowPunct/>
        <w:topLinePunct w:val="0"/>
        <w:autoSpaceDE/>
        <w:autoSpaceDN/>
        <w:bidi w:val="0"/>
        <w:adjustRightInd/>
        <w:snapToGrid/>
        <w:spacing w:line="400" w:lineRule="exact"/>
        <w:ind w:right="27" w:rightChars="13"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（4）支持创新等政府采购政策。</w:t>
      </w:r>
    </w:p>
    <w:p w14:paraId="7CD291B9">
      <w:pPr>
        <w:pageBreakBefore w:val="0"/>
        <w:widowControl/>
        <w:kinsoku/>
        <w:overflowPunct/>
        <w:topLinePunct w:val="0"/>
        <w:autoSpaceDE/>
        <w:autoSpaceDN/>
        <w:bidi w:val="0"/>
        <w:adjustRightInd/>
        <w:snapToGrid/>
        <w:spacing w:line="400" w:lineRule="exact"/>
        <w:ind w:right="-197" w:rightChars="-94" w:firstLine="420" w:firstLineChars="200"/>
        <w:jc w:val="left"/>
        <w:textAlignment w:val="auto"/>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rPr>
        <w:t>注：</w:t>
      </w:r>
      <w:r>
        <w:rPr>
          <w:rFonts w:hint="eastAsia" w:ascii="微软雅黑" w:hAnsi="微软雅黑" w:eastAsia="微软雅黑" w:cs="微软雅黑"/>
          <w:color w:val="000000"/>
          <w:kern w:val="0"/>
          <w:sz w:val="21"/>
          <w:szCs w:val="21"/>
          <w:lang w:val="en-US" w:eastAsia="zh-CN"/>
        </w:rPr>
        <w:t>1、购买须知：供应商在磋商文件发售时间以内使用捆绑省交易平台的CA锁登录电子交易平台，通过政府采购系统企业端进入，点击我要投标，完善相关投标信息，自行下载采购文件。未完成网上投标成功的或未在交易平台系统下载采购文件的，无法完成后续流程；</w:t>
      </w:r>
    </w:p>
    <w:p w14:paraId="37C30635">
      <w:pPr>
        <w:pageBreakBefore w:val="0"/>
        <w:widowControl/>
        <w:kinsoku/>
        <w:overflowPunct/>
        <w:topLinePunct w:val="0"/>
        <w:autoSpaceDE/>
        <w:autoSpaceDN/>
        <w:bidi w:val="0"/>
        <w:adjustRightInd/>
        <w:snapToGrid/>
        <w:spacing w:line="400" w:lineRule="exact"/>
        <w:ind w:right="-197" w:rightChars="-94" w:firstLine="630" w:firstLineChars="300"/>
        <w:jc w:val="left"/>
        <w:textAlignment w:val="auto"/>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lang w:val="en-US" w:eastAsia="zh-CN"/>
        </w:rPr>
        <w:t>2、本项目响应文件采用电子递交方式，不再接受纸质响应文件，相关操作流程详见全国公共资源交易平台（陕西省）网站〔服务指南-下载专区〕中的《陕西省公共资源交易中心政府采购项目投标指南》；</w:t>
      </w:r>
    </w:p>
    <w:p w14:paraId="50E5C0FA">
      <w:pPr>
        <w:pageBreakBefore w:val="0"/>
        <w:widowControl/>
        <w:kinsoku/>
        <w:overflowPunct/>
        <w:topLinePunct w:val="0"/>
        <w:autoSpaceDE/>
        <w:autoSpaceDN/>
        <w:bidi w:val="0"/>
        <w:adjustRightInd/>
        <w:snapToGrid/>
        <w:spacing w:line="400" w:lineRule="exact"/>
        <w:ind w:right="-197" w:rightChars="-94" w:firstLine="630" w:firstLineChars="300"/>
        <w:jc w:val="left"/>
        <w:textAlignment w:val="auto"/>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lang w:val="en-US" w:eastAsia="zh-CN"/>
        </w:rPr>
        <w:t>3、本项目采用远程不见面开标，相关操作流程详见全国公共资源交易平台（陕西省）网站〖首页〉服务指南〉下载专区〗中的《陕西省公共资源交易中心政府采购项目远程不见面开标操作手册（供应商版）》；</w:t>
      </w:r>
    </w:p>
    <w:p w14:paraId="44A30B2A">
      <w:pPr>
        <w:pageBreakBefore w:val="0"/>
        <w:widowControl/>
        <w:kinsoku/>
        <w:overflowPunct/>
        <w:topLinePunct w:val="0"/>
        <w:autoSpaceDE/>
        <w:autoSpaceDN/>
        <w:bidi w:val="0"/>
        <w:adjustRightInd/>
        <w:snapToGrid/>
        <w:spacing w:line="360" w:lineRule="exact"/>
        <w:ind w:right="27" w:rightChars="13"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rPr>
        <w:t>4、电子投标文件技术支持：4009280095、4009980000</w:t>
      </w:r>
      <w:r>
        <w:rPr>
          <w:rFonts w:hint="eastAsia" w:ascii="微软雅黑" w:hAnsi="微软雅黑" w:eastAsia="微软雅黑" w:cs="微软雅黑"/>
          <w:sz w:val="21"/>
          <w:szCs w:val="21"/>
        </w:rPr>
        <w:t>。</w:t>
      </w:r>
    </w:p>
    <w:p w14:paraId="0C8F9E74">
      <w:pPr>
        <w:pStyle w:val="2"/>
        <w:pageBreakBefore w:val="0"/>
        <w:kinsoku/>
        <w:overflowPunct/>
        <w:topLinePunct w:val="0"/>
        <w:autoSpaceDE/>
        <w:autoSpaceDN/>
        <w:bidi w:val="0"/>
        <w:adjustRightInd/>
        <w:snapToGrid/>
        <w:spacing w:before="0" w:after="0"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八、凡对本次</w:t>
      </w:r>
      <w:r>
        <w:rPr>
          <w:rFonts w:hint="eastAsia" w:ascii="微软雅黑" w:hAnsi="微软雅黑" w:eastAsia="微软雅黑" w:cs="微软雅黑"/>
          <w:b/>
          <w:bCs/>
          <w:sz w:val="21"/>
          <w:szCs w:val="21"/>
          <w:lang w:val="en-US" w:eastAsia="zh-CN"/>
        </w:rPr>
        <w:t>招标</w:t>
      </w:r>
      <w:r>
        <w:rPr>
          <w:rFonts w:hint="eastAsia" w:ascii="微软雅黑" w:hAnsi="微软雅黑" w:eastAsia="微软雅黑" w:cs="微软雅黑"/>
          <w:b/>
          <w:bCs/>
          <w:sz w:val="21"/>
          <w:szCs w:val="21"/>
        </w:rPr>
        <w:t>提出询问，请按以下方式联系</w:t>
      </w:r>
      <w:bookmarkEnd w:id="28"/>
      <w:bookmarkEnd w:id="29"/>
      <w:bookmarkEnd w:id="30"/>
      <w:bookmarkEnd w:id="31"/>
    </w:p>
    <w:p w14:paraId="3331121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1.采购人信息</w:t>
      </w:r>
    </w:p>
    <w:p w14:paraId="62C12F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名称：镇坪县农业林业和水利局</w:t>
      </w:r>
    </w:p>
    <w:p w14:paraId="3783BAA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地址：镇坪县佳华大厦</w:t>
      </w:r>
    </w:p>
    <w:p w14:paraId="056C352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联系方式：17729235151</w:t>
      </w:r>
    </w:p>
    <w:p w14:paraId="2AB3298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2.采购代理机构信息</w:t>
      </w:r>
    </w:p>
    <w:p w14:paraId="4CBFE06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名称：正大方略工程咨询有限公司</w:t>
      </w:r>
    </w:p>
    <w:p w14:paraId="351DB3B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地址：陕西省安康高新区高新四路万达安康之眼A栋0922室</w:t>
      </w:r>
    </w:p>
    <w:p w14:paraId="19FD25E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联系方式：0915-3259166</w:t>
      </w:r>
    </w:p>
    <w:p w14:paraId="6210516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3.项目联系方式</w:t>
      </w:r>
    </w:p>
    <w:p w14:paraId="07116D8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项目联系人：李虹雨</w:t>
      </w:r>
    </w:p>
    <w:p w14:paraId="7922288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both"/>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电话：18509159043</w:t>
      </w:r>
    </w:p>
    <w:p w14:paraId="453FFADB">
      <w:pPr>
        <w:pStyle w:val="11"/>
        <w:pageBreakBefore w:val="0"/>
        <w:kinsoku/>
        <w:overflowPunct/>
        <w:topLinePunct w:val="0"/>
        <w:autoSpaceDE/>
        <w:autoSpaceDN/>
        <w:bidi w:val="0"/>
        <w:adjustRightInd w:val="0"/>
        <w:snapToGrid w:val="0"/>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4F9A5763">
      <w:pPr>
        <w:pStyle w:val="11"/>
        <w:pageBreakBefore w:val="0"/>
        <w:kinsoku/>
        <w:overflowPunct/>
        <w:topLinePunct w:val="0"/>
        <w:autoSpaceDE/>
        <w:autoSpaceDN/>
        <w:bidi w:val="0"/>
        <w:spacing w:line="360" w:lineRule="exact"/>
        <w:jc w:val="left"/>
        <w:textAlignment w:val="auto"/>
        <w:rPr>
          <w:rFonts w:hint="eastAsia" w:ascii="微软雅黑" w:hAnsi="微软雅黑" w:eastAsia="微软雅黑" w:cs="微软雅黑"/>
          <w:b/>
          <w:sz w:val="21"/>
          <w:szCs w:val="21"/>
        </w:rPr>
      </w:pPr>
    </w:p>
    <w:p w14:paraId="409D84A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right"/>
        <w:textAlignment w:val="auto"/>
        <w:rPr>
          <w:rFonts w:hint="eastAsia" w:ascii="微软雅黑" w:hAnsi="微软雅黑" w:eastAsia="微软雅黑" w:cs="微软雅黑"/>
          <w:b w:val="0"/>
          <w:bCs w:val="0"/>
          <w:kern w:val="2"/>
          <w:sz w:val="21"/>
          <w:szCs w:val="21"/>
          <w:lang w:val="en-US" w:eastAsia="zh-CN" w:bidi="ar-SA"/>
        </w:rPr>
      </w:pPr>
    </w:p>
    <w:p w14:paraId="730E6B7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480"/>
        <w:jc w:val="righ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正大方略工程咨询有限公司</w:t>
      </w:r>
    </w:p>
    <w:p w14:paraId="50E91C6A">
      <w:pPr>
        <w:jc w:val="right"/>
      </w:pPr>
      <w:r>
        <w:rPr>
          <w:rFonts w:hint="eastAsia" w:ascii="微软雅黑" w:hAnsi="微软雅黑" w:eastAsia="微软雅黑" w:cs="微软雅黑"/>
          <w:b w:val="0"/>
          <w:bCs w:val="0"/>
          <w:kern w:val="2"/>
          <w:sz w:val="21"/>
          <w:szCs w:val="21"/>
          <w:lang w:val="en-US" w:eastAsia="zh-CN" w:bidi="ar-SA"/>
        </w:rPr>
        <w:t>2025年12月02日</w:t>
      </w:r>
    </w:p>
    <w:p w14:paraId="56F50EC7">
      <w:pPr>
        <w:pageBreakBefore w:val="0"/>
        <w:kinsoku/>
        <w:overflowPunct/>
        <w:topLinePunct w:val="0"/>
        <w:autoSpaceDE/>
        <w:autoSpaceDN/>
        <w:bidi w:val="0"/>
        <w:spacing w:line="360" w:lineRule="exact"/>
        <w:jc w:val="right"/>
        <w:textAlignment w:val="auto"/>
        <w:rPr>
          <w:rFonts w:hint="eastAsia" w:ascii="微软雅黑" w:hAnsi="微软雅黑" w:eastAsia="微软雅黑" w:cs="微软雅黑"/>
          <w:b w:val="0"/>
          <w:bCs w:val="0"/>
          <w:kern w:val="2"/>
          <w:sz w:val="21"/>
          <w:szCs w:val="21"/>
          <w:lang w:val="en-US" w:eastAsia="zh-CN" w:bidi="ar-SA"/>
        </w:rPr>
      </w:pPr>
    </w:p>
    <w:p w14:paraId="4FF85998">
      <w:pPr>
        <w:pStyle w:val="3"/>
        <w:spacing w:after="120" w:afterLines="50"/>
        <w:ind w:firstLine="0"/>
        <w:jc w:val="center"/>
        <w:rPr>
          <w:rFonts w:hint="eastAsia" w:ascii="黑体" w:hAnsi="宋体" w:eastAsia="黑体"/>
          <w:sz w:val="44"/>
          <w:szCs w:val="44"/>
        </w:rPr>
      </w:pPr>
      <w:r>
        <w:rPr>
          <w:rFonts w:ascii="仿宋_GB2312" w:eastAsia="仿宋_GB2312"/>
          <w:sz w:val="28"/>
          <w:szCs w:val="28"/>
        </w:rPr>
        <w:br w:type="page"/>
      </w:r>
      <w:bookmarkStart w:id="32" w:name="_Toc213396759"/>
      <w:bookmarkStart w:id="33" w:name="_Toc213397009"/>
      <w:bookmarkStart w:id="34" w:name="_Toc213496267"/>
      <w:bookmarkStart w:id="35" w:name="_Toc213396945"/>
      <w:bookmarkStart w:id="36" w:name="_Toc217446031"/>
      <w:bookmarkStart w:id="37" w:name="_Toc183582202"/>
      <w:bookmarkStart w:id="38" w:name="_Toc89075871"/>
      <w:bookmarkStart w:id="39" w:name="_Toc183682339"/>
      <w:bookmarkStart w:id="40" w:name="_Toc77400776"/>
      <w:r>
        <w:rPr>
          <w:rFonts w:hint="eastAsia" w:ascii="黑体" w:hAnsi="宋体" w:eastAsia="黑体"/>
          <w:kern w:val="44"/>
          <w:sz w:val="44"/>
          <w:szCs w:val="44"/>
        </w:rPr>
        <w:t>第二</w:t>
      </w:r>
      <w:r>
        <w:rPr>
          <w:rFonts w:hint="eastAsia" w:ascii="黑体" w:hAnsi="宋体" w:eastAsia="黑体"/>
          <w:sz w:val="44"/>
          <w:szCs w:val="44"/>
        </w:rPr>
        <w:t>章  供应商须知</w:t>
      </w:r>
      <w:bookmarkEnd w:id="32"/>
      <w:bookmarkEnd w:id="33"/>
      <w:bookmarkEnd w:id="34"/>
      <w:bookmarkEnd w:id="35"/>
      <w:bookmarkEnd w:id="36"/>
      <w:bookmarkStart w:id="41" w:name="_Toc184274915"/>
      <w:bookmarkStart w:id="42" w:name="_Toc184283909"/>
    </w:p>
    <w:p w14:paraId="5954BBA5">
      <w:pPr>
        <w:spacing w:before="240" w:beforeLines="100" w:after="50" w:line="600" w:lineRule="exact"/>
        <w:jc w:val="left"/>
        <w:rPr>
          <w:rFonts w:hint="eastAsia" w:ascii="黑体" w:hAnsi="宋体" w:eastAsia="黑体"/>
          <w:b/>
          <w:sz w:val="44"/>
          <w:szCs w:val="44"/>
        </w:rPr>
      </w:pPr>
      <w:bookmarkStart w:id="43" w:name="_Toc213496268"/>
      <w:bookmarkStart w:id="44" w:name="_Toc217446032"/>
      <w:bookmarkStart w:id="45" w:name="_Toc189727030"/>
      <w:bookmarkStart w:id="46" w:name="_Toc213396760"/>
      <w:bookmarkStart w:id="47" w:name="_Toc213397010"/>
      <w:bookmarkStart w:id="48" w:name="_Toc213396946"/>
      <w:r>
        <w:rPr>
          <w:rFonts w:hint="eastAsia" w:ascii="黑体" w:hAnsi="宋体" w:eastAsia="黑体"/>
          <w:sz w:val="36"/>
          <w:szCs w:val="36"/>
        </w:rPr>
        <w:t>供应商须知前附表</w:t>
      </w:r>
    </w:p>
    <w:tbl>
      <w:tblPr>
        <w:tblStyle w:val="1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12"/>
        <w:gridCol w:w="2161"/>
        <w:gridCol w:w="6533"/>
      </w:tblGrid>
      <w:tr w14:paraId="18DBCCC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6" w:hRule="exact"/>
          <w:tblHeader/>
          <w:jc w:val="center"/>
        </w:trPr>
        <w:tc>
          <w:tcPr>
            <w:tcW w:w="812" w:type="dxa"/>
            <w:tcBorders>
              <w:top w:val="single" w:color="auto" w:sz="18" w:space="0"/>
              <w:left w:val="single" w:color="auto" w:sz="18" w:space="0"/>
              <w:bottom w:val="single" w:color="auto" w:sz="8" w:space="0"/>
              <w:right w:val="single" w:color="auto" w:sz="8" w:space="0"/>
            </w:tcBorders>
            <w:noWrap w:val="0"/>
            <w:vAlign w:val="center"/>
          </w:tcPr>
          <w:p w14:paraId="0B02BC45">
            <w:pPr>
              <w:pStyle w:val="33"/>
              <w:ind w:left="9"/>
              <w:jc w:val="center"/>
              <w:rPr>
                <w:rFonts w:hint="eastAsia"/>
                <w:b/>
                <w:color w:val="000000"/>
                <w:sz w:val="21"/>
                <w:szCs w:val="21"/>
                <w:lang w:val="zh-CN"/>
              </w:rPr>
            </w:pPr>
            <w:r>
              <w:rPr>
                <w:rFonts w:hint="eastAsia"/>
                <w:b/>
                <w:color w:val="000000"/>
                <w:sz w:val="21"/>
                <w:szCs w:val="21"/>
                <w:lang w:val="zh-CN"/>
              </w:rPr>
              <w:t xml:space="preserve">序号 </w:t>
            </w:r>
          </w:p>
        </w:tc>
        <w:tc>
          <w:tcPr>
            <w:tcW w:w="2161" w:type="dxa"/>
            <w:tcBorders>
              <w:top w:val="single" w:color="auto" w:sz="18" w:space="0"/>
              <w:left w:val="single" w:color="auto" w:sz="8" w:space="0"/>
              <w:bottom w:val="single" w:color="auto" w:sz="8" w:space="0"/>
              <w:right w:val="single" w:color="auto" w:sz="8" w:space="0"/>
            </w:tcBorders>
            <w:noWrap w:val="0"/>
            <w:vAlign w:val="center"/>
          </w:tcPr>
          <w:p w14:paraId="5F577E2F">
            <w:pPr>
              <w:pStyle w:val="33"/>
              <w:ind w:left="38"/>
              <w:jc w:val="center"/>
              <w:rPr>
                <w:rFonts w:hint="eastAsia"/>
                <w:b/>
                <w:color w:val="000000"/>
                <w:sz w:val="21"/>
                <w:szCs w:val="21"/>
                <w:lang w:val="zh-CN"/>
              </w:rPr>
            </w:pPr>
            <w:r>
              <w:rPr>
                <w:rFonts w:hint="eastAsia"/>
                <w:b/>
                <w:color w:val="000000"/>
                <w:sz w:val="21"/>
                <w:szCs w:val="21"/>
                <w:lang w:val="zh-CN"/>
              </w:rPr>
              <w:t>内容</w:t>
            </w:r>
          </w:p>
        </w:tc>
        <w:tc>
          <w:tcPr>
            <w:tcW w:w="6533" w:type="dxa"/>
            <w:tcBorders>
              <w:top w:val="single" w:color="auto" w:sz="18" w:space="0"/>
              <w:left w:val="single" w:color="auto" w:sz="8" w:space="0"/>
              <w:bottom w:val="single" w:color="auto" w:sz="8" w:space="0"/>
              <w:right w:val="single" w:color="auto" w:sz="18" w:space="0"/>
            </w:tcBorders>
            <w:noWrap w:val="0"/>
            <w:vAlign w:val="center"/>
          </w:tcPr>
          <w:p w14:paraId="108C4033">
            <w:pPr>
              <w:pStyle w:val="33"/>
              <w:jc w:val="center"/>
              <w:rPr>
                <w:rFonts w:hint="eastAsia"/>
                <w:b/>
                <w:color w:val="000000"/>
                <w:sz w:val="21"/>
                <w:szCs w:val="21"/>
                <w:lang w:val="zh-CN"/>
              </w:rPr>
            </w:pPr>
            <w:r>
              <w:rPr>
                <w:rFonts w:hint="eastAsia"/>
                <w:b/>
                <w:color w:val="000000"/>
                <w:sz w:val="21"/>
                <w:szCs w:val="21"/>
                <w:lang w:val="zh-CN"/>
              </w:rPr>
              <w:t>说明和要求</w:t>
            </w:r>
          </w:p>
        </w:tc>
      </w:tr>
      <w:tr w14:paraId="16C9A37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13"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101CDAA4">
            <w:pPr>
              <w:pStyle w:val="33"/>
              <w:jc w:val="center"/>
              <w:rPr>
                <w:rFonts w:hint="eastAsia" w:cs="Courier New"/>
                <w:color w:val="000000"/>
                <w:sz w:val="21"/>
                <w:szCs w:val="21"/>
                <w:lang w:val="zh-CN"/>
              </w:rPr>
            </w:pPr>
            <w:r>
              <w:rPr>
                <w:rFonts w:hint="eastAsia" w:cs="Courier New"/>
                <w:color w:val="000000"/>
                <w:sz w:val="21"/>
                <w:szCs w:val="21"/>
                <w:lang w:val="zh-CN"/>
              </w:rPr>
              <w:t>1</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09CF7D02">
            <w:pPr>
              <w:pStyle w:val="33"/>
              <w:jc w:val="center"/>
              <w:rPr>
                <w:rFonts w:hint="eastAsia"/>
                <w:color w:val="000000"/>
                <w:sz w:val="21"/>
                <w:szCs w:val="21"/>
                <w:lang w:val="zh-CN"/>
              </w:rPr>
            </w:pPr>
            <w:r>
              <w:rPr>
                <w:rFonts w:hint="eastAsia"/>
                <w:color w:val="000000"/>
                <w:sz w:val="21"/>
                <w:szCs w:val="21"/>
                <w:lang w:val="zh-CN"/>
              </w:rPr>
              <w:t>采购人</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53D1A85B">
            <w:pPr>
              <w:pStyle w:val="33"/>
              <w:ind w:left="634" w:leftChars="102" w:hanging="420" w:hangingChars="200"/>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名  称:</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镇坪县农业林业和水利局</w:t>
            </w:r>
          </w:p>
          <w:p w14:paraId="0A554304">
            <w:pPr>
              <w:pStyle w:val="33"/>
              <w:ind w:firstLine="210" w:firstLineChars="100"/>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rPr>
              <w:t>地  址:</w:t>
            </w:r>
            <w:r>
              <w:rPr>
                <w:rFonts w:hint="eastAsia" w:ascii="宋体" w:hAnsi="宋体" w:eastAsia="宋体" w:cs="宋体"/>
                <w:color w:val="auto"/>
                <w:sz w:val="21"/>
                <w:szCs w:val="21"/>
                <w:lang w:val="en-US" w:eastAsia="zh-CN"/>
              </w:rPr>
              <w:t xml:space="preserve"> 镇坪县佳华大厦</w:t>
            </w:r>
          </w:p>
          <w:p w14:paraId="1A1F17C1">
            <w:pPr>
              <w:pStyle w:val="33"/>
              <w:ind w:firstLine="210" w:firstLineChars="100"/>
              <w:rPr>
                <w:rFonts w:hint="default"/>
                <w:color w:val="auto"/>
                <w:sz w:val="21"/>
                <w:szCs w:val="21"/>
                <w:lang w:val="en-US" w:eastAsia="zh-CN"/>
              </w:rPr>
            </w:pPr>
            <w:r>
              <w:rPr>
                <w:rFonts w:hint="eastAsia"/>
                <w:color w:val="auto"/>
                <w:sz w:val="21"/>
                <w:szCs w:val="21"/>
                <w:lang w:val="zh-CN"/>
              </w:rPr>
              <w:t>联系人:</w:t>
            </w:r>
            <w:r>
              <w:rPr>
                <w:rFonts w:hint="eastAsia"/>
                <w:color w:val="auto"/>
                <w:sz w:val="21"/>
                <w:szCs w:val="21"/>
                <w:lang w:val="en-US" w:eastAsia="zh-CN"/>
              </w:rPr>
              <w:t xml:space="preserve"> 吕鑫</w:t>
            </w:r>
          </w:p>
          <w:p w14:paraId="36C1F6D4">
            <w:pPr>
              <w:pStyle w:val="33"/>
              <w:ind w:firstLine="210" w:firstLineChars="100"/>
              <w:rPr>
                <w:rFonts w:hint="eastAsia"/>
                <w:color w:val="000000"/>
                <w:sz w:val="21"/>
                <w:szCs w:val="21"/>
                <w:lang w:val="zh-CN"/>
              </w:rPr>
            </w:pPr>
            <w:r>
              <w:rPr>
                <w:rFonts w:hint="eastAsia" w:ascii="宋体" w:hAnsi="宋体" w:eastAsia="宋体" w:cs="宋体"/>
                <w:color w:val="auto"/>
                <w:sz w:val="21"/>
                <w:szCs w:val="21"/>
                <w:lang w:val="zh-CN"/>
              </w:rPr>
              <w:t>电  话:</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17729235151</w:t>
            </w:r>
          </w:p>
        </w:tc>
      </w:tr>
      <w:tr w14:paraId="3487D94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7"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78480BB6">
            <w:pPr>
              <w:pStyle w:val="33"/>
              <w:jc w:val="center"/>
              <w:rPr>
                <w:rFonts w:hint="eastAsia" w:cs="Courier New"/>
                <w:color w:val="000000"/>
                <w:sz w:val="21"/>
                <w:szCs w:val="21"/>
                <w:lang w:val="zh-CN"/>
              </w:rPr>
            </w:pPr>
            <w:r>
              <w:rPr>
                <w:rFonts w:hint="eastAsia" w:cs="Courier New"/>
                <w:color w:val="000000"/>
                <w:sz w:val="21"/>
                <w:szCs w:val="21"/>
                <w:lang w:val="zh-CN"/>
              </w:rPr>
              <w:t>2</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64A6E9AC">
            <w:pPr>
              <w:pStyle w:val="33"/>
              <w:ind w:left="38"/>
              <w:jc w:val="center"/>
              <w:rPr>
                <w:rFonts w:hint="eastAsia"/>
                <w:color w:val="000000"/>
                <w:sz w:val="21"/>
                <w:szCs w:val="21"/>
                <w:lang w:val="zh-CN"/>
              </w:rPr>
            </w:pPr>
            <w:r>
              <w:rPr>
                <w:rFonts w:hint="eastAsia"/>
                <w:color w:val="000000"/>
                <w:sz w:val="21"/>
                <w:szCs w:val="21"/>
                <w:lang w:val="zh-CN"/>
              </w:rPr>
              <w:t>采购代理机构</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5F0E06D">
            <w:pPr>
              <w:pStyle w:val="33"/>
              <w:ind w:left="634" w:leftChars="102" w:hanging="420" w:hangingChars="200"/>
              <w:rPr>
                <w:rFonts w:hint="eastAsia"/>
                <w:color w:val="auto"/>
                <w:sz w:val="21"/>
                <w:szCs w:val="21"/>
                <w:lang w:val="zh-CN"/>
              </w:rPr>
            </w:pPr>
            <w:r>
              <w:rPr>
                <w:rFonts w:hint="eastAsia"/>
                <w:color w:val="auto"/>
                <w:sz w:val="21"/>
                <w:szCs w:val="21"/>
                <w:lang w:val="zh-CN"/>
              </w:rPr>
              <w:t>名  称: 正大方略工程咨询有限公司</w:t>
            </w:r>
          </w:p>
          <w:p w14:paraId="2939FB86">
            <w:pPr>
              <w:widowControl/>
              <w:tabs>
                <w:tab w:val="left" w:pos="1620"/>
              </w:tabs>
              <w:ind w:right="-197" w:rightChars="-94" w:firstLine="210" w:firstLineChars="100"/>
              <w:jc w:val="left"/>
              <w:rPr>
                <w:rFonts w:hint="eastAsia" w:ascii="宋体" w:hAnsi="宋体" w:eastAsia="宋体"/>
                <w:color w:val="auto"/>
                <w:kern w:val="0"/>
                <w:sz w:val="24"/>
                <w:lang w:eastAsia="zh-CN"/>
              </w:rPr>
            </w:pPr>
            <w:r>
              <w:rPr>
                <w:rFonts w:hint="eastAsia" w:ascii="宋体" w:hAnsi="宋体" w:eastAsia="宋体" w:cs="宋体"/>
                <w:color w:val="auto"/>
                <w:kern w:val="0"/>
                <w:sz w:val="21"/>
                <w:szCs w:val="21"/>
                <w:lang w:val="zh-CN" w:eastAsia="zh-CN" w:bidi="ar-SA"/>
              </w:rPr>
              <w:t>地  址:</w:t>
            </w:r>
            <w:r>
              <w:rPr>
                <w:rFonts w:hint="eastAsia" w:ascii="宋体" w:hAnsi="宋体" w:eastAsia="宋体" w:cs="宋体"/>
                <w:color w:val="auto"/>
                <w:kern w:val="0"/>
                <w:sz w:val="21"/>
                <w:szCs w:val="21"/>
                <w:lang w:val="en-US" w:eastAsia="zh-CN" w:bidi="ar-SA"/>
              </w:rPr>
              <w:t xml:space="preserve"> </w:t>
            </w:r>
            <w:r>
              <w:rPr>
                <w:rFonts w:hint="eastAsia" w:ascii="宋体" w:hAnsi="宋体" w:eastAsia="宋体" w:cs="宋体"/>
                <w:color w:val="auto"/>
                <w:kern w:val="0"/>
                <w:sz w:val="21"/>
                <w:szCs w:val="21"/>
                <w:lang w:val="zh-CN" w:eastAsia="zh-CN" w:bidi="ar-SA"/>
              </w:rPr>
              <w:t>陕</w:t>
            </w:r>
            <w:r>
              <w:rPr>
                <w:rFonts w:hint="eastAsia" w:ascii="宋体" w:hAnsi="宋体"/>
                <w:color w:val="auto"/>
                <w:szCs w:val="21"/>
                <w:lang w:eastAsia="zh-CN"/>
              </w:rPr>
              <w:t>西省安康市高新区高新四路万达中心A栋0922室</w:t>
            </w:r>
          </w:p>
          <w:p w14:paraId="1B41A3B6">
            <w:pPr>
              <w:pStyle w:val="33"/>
              <w:ind w:firstLine="210" w:firstLineChars="100"/>
              <w:rPr>
                <w:rFonts w:hint="eastAsia" w:eastAsia="宋体"/>
                <w:color w:val="auto"/>
                <w:sz w:val="21"/>
                <w:szCs w:val="21"/>
                <w:lang w:val="en-US" w:eastAsia="zh-CN"/>
              </w:rPr>
            </w:pPr>
            <w:r>
              <w:rPr>
                <w:rFonts w:hint="eastAsia"/>
                <w:color w:val="auto"/>
                <w:sz w:val="21"/>
                <w:szCs w:val="21"/>
                <w:lang w:val="zh-CN"/>
              </w:rPr>
              <w:t xml:space="preserve">联系人: </w:t>
            </w:r>
            <w:r>
              <w:rPr>
                <w:rFonts w:hint="eastAsia"/>
                <w:color w:val="auto"/>
                <w:sz w:val="21"/>
                <w:szCs w:val="21"/>
                <w:lang w:val="en-US" w:eastAsia="zh-CN"/>
              </w:rPr>
              <w:t>李虹雨</w:t>
            </w:r>
          </w:p>
          <w:p w14:paraId="3D937A19">
            <w:pPr>
              <w:pStyle w:val="33"/>
              <w:ind w:firstLine="210" w:firstLineChars="100"/>
              <w:rPr>
                <w:rFonts w:hint="default"/>
                <w:color w:val="000000"/>
                <w:sz w:val="21"/>
                <w:szCs w:val="21"/>
                <w:lang w:val="en-US"/>
              </w:rPr>
            </w:pPr>
            <w:r>
              <w:rPr>
                <w:rFonts w:hint="eastAsia"/>
                <w:color w:val="auto"/>
                <w:sz w:val="21"/>
                <w:szCs w:val="21"/>
                <w:lang w:val="zh-CN"/>
              </w:rPr>
              <w:t xml:space="preserve">电  话: </w:t>
            </w:r>
            <w:r>
              <w:rPr>
                <w:rFonts w:hint="eastAsia"/>
                <w:color w:val="auto"/>
                <w:sz w:val="21"/>
                <w:szCs w:val="21"/>
                <w:lang w:val="en-US" w:eastAsia="zh-CN"/>
              </w:rPr>
              <w:t>18509159043</w:t>
            </w:r>
          </w:p>
        </w:tc>
      </w:tr>
      <w:tr w14:paraId="6EC537E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7"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C6626B9">
            <w:pPr>
              <w:pStyle w:val="33"/>
              <w:jc w:val="center"/>
              <w:rPr>
                <w:rFonts w:hint="eastAsia" w:cs="Courier New"/>
                <w:color w:val="000000"/>
                <w:sz w:val="21"/>
                <w:szCs w:val="21"/>
                <w:lang w:val="zh-CN"/>
              </w:rPr>
            </w:pPr>
            <w:r>
              <w:rPr>
                <w:rFonts w:hint="eastAsia" w:cs="Courier New"/>
                <w:color w:val="000000"/>
                <w:sz w:val="21"/>
                <w:szCs w:val="21"/>
                <w:lang w:val="zh-CN"/>
              </w:rPr>
              <w:t>3</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FAD9C43">
            <w:pPr>
              <w:pStyle w:val="33"/>
              <w:ind w:left="38"/>
              <w:jc w:val="center"/>
              <w:rPr>
                <w:rFonts w:hint="eastAsia"/>
                <w:color w:val="000000"/>
                <w:sz w:val="21"/>
                <w:szCs w:val="21"/>
                <w:lang w:val="zh-CN"/>
              </w:rPr>
            </w:pPr>
            <w:r>
              <w:rPr>
                <w:rFonts w:hint="eastAsia"/>
                <w:color w:val="000000"/>
                <w:sz w:val="21"/>
                <w:szCs w:val="21"/>
                <w:lang w:val="zh-CN"/>
              </w:rPr>
              <w:t>采购项目名称</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3A38A64D">
            <w:pPr>
              <w:rPr>
                <w:rFonts w:hint="eastAsia" w:ascii="宋体" w:hAnsi="宋体"/>
              </w:rPr>
            </w:pPr>
            <w:r>
              <w:rPr>
                <w:rFonts w:hint="eastAsia" w:ascii="宋体" w:hAnsi="宋体"/>
              </w:rPr>
              <w:t xml:space="preserve"> </w:t>
            </w:r>
            <w:r>
              <w:rPr>
                <w:rFonts w:hint="eastAsia" w:ascii="宋体" w:hAnsi="宋体"/>
                <w:lang w:val="en-US" w:eastAsia="zh-CN"/>
              </w:rPr>
              <w:t xml:space="preserve"> 镇坪县中药材种植养殖保险（试点）项目（二次）</w:t>
            </w:r>
          </w:p>
        </w:tc>
      </w:tr>
      <w:tr w14:paraId="2D85000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36BF87C0">
            <w:pPr>
              <w:pStyle w:val="33"/>
              <w:jc w:val="center"/>
              <w:rPr>
                <w:rFonts w:hint="eastAsia" w:cs="Courier New"/>
                <w:color w:val="000000"/>
                <w:sz w:val="21"/>
                <w:szCs w:val="21"/>
                <w:lang w:val="zh-CN"/>
              </w:rPr>
            </w:pPr>
            <w:r>
              <w:rPr>
                <w:rFonts w:hint="eastAsia" w:cs="Courier New"/>
                <w:color w:val="000000"/>
                <w:sz w:val="21"/>
                <w:szCs w:val="21"/>
                <w:lang w:val="zh-CN"/>
              </w:rPr>
              <w:t>4</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C291EE6">
            <w:pPr>
              <w:pStyle w:val="33"/>
              <w:ind w:left="38"/>
              <w:jc w:val="center"/>
              <w:rPr>
                <w:rFonts w:hint="eastAsia"/>
                <w:sz w:val="21"/>
                <w:szCs w:val="21"/>
                <w:lang w:val="zh-CN"/>
              </w:rPr>
            </w:pPr>
            <w:r>
              <w:rPr>
                <w:rFonts w:hint="eastAsia"/>
                <w:sz w:val="21"/>
                <w:szCs w:val="21"/>
                <w:lang w:val="zh-CN"/>
              </w:rPr>
              <w:t>采购项目编号</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9052D57">
            <w:pPr>
              <w:ind w:firstLine="210" w:firstLineChars="100"/>
              <w:rPr>
                <w:rFonts w:hint="eastAsia" w:ascii="宋体" w:hAnsi="宋体"/>
              </w:rPr>
            </w:pPr>
            <w:r>
              <w:rPr>
                <w:rFonts w:hint="eastAsia" w:ascii="宋体" w:hAnsi="宋体"/>
                <w:lang w:eastAsia="zh-CN"/>
              </w:rPr>
              <w:t>ZDAK25-052Z（二次）</w:t>
            </w:r>
          </w:p>
        </w:tc>
      </w:tr>
      <w:tr w14:paraId="147681E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0"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87FFB48">
            <w:pPr>
              <w:pStyle w:val="33"/>
              <w:jc w:val="center"/>
              <w:rPr>
                <w:rFonts w:hint="eastAsia" w:cs="Courier New"/>
                <w:color w:val="000000"/>
                <w:sz w:val="21"/>
                <w:szCs w:val="21"/>
                <w:lang w:val="zh-CN"/>
              </w:rPr>
            </w:pPr>
            <w:r>
              <w:rPr>
                <w:rFonts w:hint="eastAsia" w:cs="Courier New"/>
                <w:color w:val="000000"/>
                <w:sz w:val="21"/>
                <w:szCs w:val="21"/>
                <w:lang w:val="zh-CN"/>
              </w:rPr>
              <w:t>5</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3084EDE">
            <w:pPr>
              <w:pStyle w:val="33"/>
              <w:ind w:left="38"/>
              <w:jc w:val="center"/>
              <w:rPr>
                <w:rFonts w:hint="eastAsia"/>
                <w:color w:val="000000"/>
                <w:sz w:val="21"/>
                <w:szCs w:val="21"/>
                <w:lang w:val="zh-CN"/>
              </w:rPr>
            </w:pPr>
            <w:r>
              <w:rPr>
                <w:rFonts w:hint="eastAsia"/>
                <w:color w:val="000000"/>
                <w:sz w:val="21"/>
                <w:szCs w:val="21"/>
                <w:lang w:val="zh-CN"/>
              </w:rPr>
              <w:t>采购方式</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3626D37C">
            <w:pPr>
              <w:pStyle w:val="33"/>
              <w:jc w:val="both"/>
              <w:rPr>
                <w:rFonts w:hint="eastAsia"/>
                <w:color w:val="000000"/>
                <w:sz w:val="21"/>
                <w:szCs w:val="21"/>
                <w:lang w:val="zh-CN"/>
              </w:rPr>
            </w:pPr>
            <w:r>
              <w:rPr>
                <w:rFonts w:hint="eastAsia"/>
                <w:color w:val="000000"/>
                <w:sz w:val="21"/>
                <w:szCs w:val="21"/>
                <w:lang w:val="zh-CN"/>
              </w:rPr>
              <w:t xml:space="preserve">  竞争性磋商</w:t>
            </w:r>
          </w:p>
        </w:tc>
      </w:tr>
      <w:tr w14:paraId="67ADB73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7" w:hRule="exact"/>
          <w:jc w:val="center"/>
        </w:trPr>
        <w:tc>
          <w:tcPr>
            <w:tcW w:w="812" w:type="dxa"/>
            <w:tcBorders>
              <w:top w:val="single" w:color="auto" w:sz="8" w:space="0"/>
              <w:left w:val="single" w:color="auto" w:sz="18" w:space="0"/>
              <w:right w:val="single" w:color="auto" w:sz="8" w:space="0"/>
            </w:tcBorders>
            <w:noWrap w:val="0"/>
            <w:vAlign w:val="center"/>
          </w:tcPr>
          <w:p w14:paraId="4EC1E08F">
            <w:pPr>
              <w:pStyle w:val="33"/>
              <w:jc w:val="center"/>
              <w:rPr>
                <w:rFonts w:hint="eastAsia" w:cs="Courier New"/>
                <w:color w:val="000000"/>
                <w:sz w:val="21"/>
                <w:szCs w:val="21"/>
                <w:lang w:val="zh-CN"/>
              </w:rPr>
            </w:pPr>
            <w:r>
              <w:rPr>
                <w:rFonts w:hint="eastAsia" w:cs="Courier New"/>
                <w:color w:val="000000"/>
                <w:sz w:val="21"/>
                <w:szCs w:val="21"/>
                <w:lang w:val="zh-CN"/>
              </w:rPr>
              <w:t>6</w:t>
            </w:r>
          </w:p>
        </w:tc>
        <w:tc>
          <w:tcPr>
            <w:tcW w:w="2161" w:type="dxa"/>
            <w:tcBorders>
              <w:top w:val="single" w:color="auto" w:sz="8" w:space="0"/>
              <w:left w:val="single" w:color="auto" w:sz="8" w:space="0"/>
              <w:right w:val="single" w:color="auto" w:sz="8" w:space="0"/>
            </w:tcBorders>
            <w:noWrap w:val="0"/>
            <w:vAlign w:val="center"/>
          </w:tcPr>
          <w:p w14:paraId="4B79D1D4">
            <w:pPr>
              <w:pStyle w:val="33"/>
              <w:ind w:left="38"/>
              <w:jc w:val="center"/>
              <w:rPr>
                <w:rFonts w:hint="eastAsia"/>
                <w:sz w:val="21"/>
                <w:szCs w:val="21"/>
                <w:lang w:val="zh-CN"/>
              </w:rPr>
            </w:pPr>
            <w:r>
              <w:rPr>
                <w:rFonts w:hint="eastAsia"/>
                <w:sz w:val="21"/>
                <w:szCs w:val="21"/>
                <w:lang w:val="zh-CN"/>
              </w:rPr>
              <w:t>项目分包</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5752E61">
            <w:pPr>
              <w:ind w:firstLine="105" w:firstLineChars="50"/>
              <w:rPr>
                <w:rFonts w:hint="eastAsia" w:ascii="宋体" w:hAnsi="宋体" w:eastAsia="宋体"/>
                <w:u w:val="single"/>
                <w:lang w:val="en-US" w:eastAsia="zh-CN"/>
              </w:rPr>
            </w:pPr>
            <w:r>
              <w:rPr>
                <w:rFonts w:hint="eastAsia" w:ascii="宋体" w:hAnsi="宋体"/>
              </w:rPr>
              <w:t xml:space="preserve"> </w:t>
            </w:r>
            <w:r>
              <w:rPr>
                <w:rFonts w:hint="eastAsia" w:ascii="宋体" w:hAnsi="宋体"/>
                <w:color w:val="auto"/>
                <w:lang w:val="en-US" w:eastAsia="zh-CN"/>
              </w:rPr>
              <w:t>无</w:t>
            </w:r>
          </w:p>
        </w:tc>
      </w:tr>
      <w:tr w14:paraId="5A1A7DD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7" w:hRule="exact"/>
          <w:jc w:val="center"/>
        </w:trPr>
        <w:tc>
          <w:tcPr>
            <w:tcW w:w="812" w:type="dxa"/>
            <w:vMerge w:val="restart"/>
            <w:tcBorders>
              <w:top w:val="single" w:color="auto" w:sz="8" w:space="0"/>
              <w:left w:val="single" w:color="auto" w:sz="18" w:space="0"/>
              <w:right w:val="single" w:color="auto" w:sz="8" w:space="0"/>
            </w:tcBorders>
            <w:noWrap w:val="0"/>
            <w:vAlign w:val="center"/>
          </w:tcPr>
          <w:p w14:paraId="30241E12">
            <w:pPr>
              <w:pStyle w:val="33"/>
              <w:jc w:val="center"/>
              <w:rPr>
                <w:rFonts w:hint="eastAsia" w:cs="Courier New"/>
                <w:color w:val="000000"/>
                <w:sz w:val="21"/>
                <w:szCs w:val="21"/>
                <w:lang w:val="zh-CN"/>
              </w:rPr>
            </w:pPr>
            <w:r>
              <w:rPr>
                <w:rFonts w:hint="eastAsia" w:cs="Courier New"/>
                <w:color w:val="000000"/>
                <w:sz w:val="21"/>
                <w:szCs w:val="21"/>
                <w:lang w:val="zh-CN"/>
              </w:rPr>
              <w:t>7</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1C1E97A5">
            <w:pPr>
              <w:pStyle w:val="33"/>
              <w:ind w:left="38"/>
              <w:jc w:val="center"/>
              <w:rPr>
                <w:rFonts w:hint="eastAsia"/>
                <w:sz w:val="21"/>
                <w:szCs w:val="21"/>
                <w:lang w:val="zh-CN"/>
              </w:rPr>
            </w:pPr>
            <w:r>
              <w:rPr>
                <w:rFonts w:hint="eastAsia"/>
                <w:sz w:val="21"/>
                <w:szCs w:val="21"/>
                <w:lang w:val="zh-CN"/>
              </w:rPr>
              <w:t>预算金额</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89F8C88">
            <w:pPr>
              <w:pStyle w:val="33"/>
              <w:spacing w:line="320" w:lineRule="exact"/>
              <w:ind w:firstLine="210" w:firstLineChars="100"/>
              <w:jc w:val="both"/>
              <w:rPr>
                <w:rFonts w:hint="eastAsia"/>
                <w:sz w:val="21"/>
                <w:szCs w:val="21"/>
                <w:lang w:val="zh-CN"/>
              </w:rPr>
            </w:pPr>
            <w:r>
              <w:rPr>
                <w:rFonts w:hint="eastAsia"/>
                <w:sz w:val="21"/>
                <w:szCs w:val="21"/>
              </w:rPr>
              <w:t>本项目预算金额</w:t>
            </w:r>
            <w:r>
              <w:rPr>
                <w:rFonts w:hint="default" w:ascii="Arial" w:hAnsi="Arial" w:cs="Arial"/>
                <w:sz w:val="21"/>
                <w:szCs w:val="21"/>
              </w:rPr>
              <w:t>¥</w:t>
            </w:r>
            <w:r>
              <w:rPr>
                <w:rFonts w:hint="eastAsia"/>
                <w:sz w:val="21"/>
                <w:szCs w:val="21"/>
                <w:u w:val="single"/>
                <w:lang w:val="en-US" w:eastAsia="zh-CN"/>
              </w:rPr>
              <w:t>514,680.00元</w:t>
            </w:r>
            <w:r>
              <w:rPr>
                <w:rFonts w:hint="eastAsia"/>
                <w:sz w:val="21"/>
                <w:szCs w:val="21"/>
              </w:rPr>
              <w:t>。</w:t>
            </w:r>
          </w:p>
        </w:tc>
      </w:tr>
      <w:tr w14:paraId="5BC6019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6" w:hRule="exact"/>
          <w:jc w:val="center"/>
        </w:trPr>
        <w:tc>
          <w:tcPr>
            <w:tcW w:w="812" w:type="dxa"/>
            <w:vMerge w:val="continue"/>
            <w:tcBorders>
              <w:left w:val="single" w:color="auto" w:sz="18" w:space="0"/>
              <w:bottom w:val="single" w:color="auto" w:sz="8" w:space="0"/>
              <w:right w:val="single" w:color="auto" w:sz="8" w:space="0"/>
            </w:tcBorders>
            <w:noWrap w:val="0"/>
            <w:vAlign w:val="center"/>
          </w:tcPr>
          <w:p w14:paraId="55274B49">
            <w:pPr>
              <w:pStyle w:val="33"/>
              <w:jc w:val="center"/>
              <w:rPr>
                <w:rFonts w:hint="eastAsia" w:cs="Courier New"/>
                <w:color w:val="000000"/>
                <w:sz w:val="21"/>
                <w:szCs w:val="21"/>
                <w:lang w:val="zh-CN"/>
              </w:rPr>
            </w:pPr>
          </w:p>
        </w:tc>
        <w:tc>
          <w:tcPr>
            <w:tcW w:w="2161" w:type="dxa"/>
            <w:tcBorders>
              <w:top w:val="single" w:color="auto" w:sz="8" w:space="0"/>
              <w:left w:val="single" w:color="auto" w:sz="8" w:space="0"/>
              <w:bottom w:val="single" w:color="auto" w:sz="8" w:space="0"/>
              <w:right w:val="single" w:color="auto" w:sz="8" w:space="0"/>
            </w:tcBorders>
            <w:noWrap w:val="0"/>
            <w:vAlign w:val="center"/>
          </w:tcPr>
          <w:p w14:paraId="68700125">
            <w:pPr>
              <w:pStyle w:val="33"/>
              <w:ind w:left="38"/>
              <w:jc w:val="center"/>
              <w:rPr>
                <w:rFonts w:hint="eastAsia"/>
                <w:sz w:val="21"/>
                <w:szCs w:val="21"/>
                <w:lang w:val="zh-CN"/>
              </w:rPr>
            </w:pPr>
            <w:r>
              <w:rPr>
                <w:rFonts w:hint="eastAsia"/>
                <w:sz w:val="21"/>
                <w:szCs w:val="21"/>
                <w:lang w:val="zh-CN"/>
              </w:rPr>
              <w:t>最高限价</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70D3F748">
            <w:pPr>
              <w:pStyle w:val="33"/>
              <w:ind w:firstLine="210" w:firstLineChars="100"/>
              <w:jc w:val="both"/>
              <w:rPr>
                <w:rFonts w:hint="eastAsia" w:eastAsia="宋体"/>
                <w:sz w:val="21"/>
                <w:szCs w:val="21"/>
                <w:lang w:val="zh-CN" w:eastAsia="zh-CN"/>
              </w:rPr>
            </w:pPr>
            <w:r>
              <w:rPr>
                <w:rFonts w:hint="eastAsia"/>
                <w:sz w:val="21"/>
                <w:szCs w:val="21"/>
              </w:rPr>
              <w:t>本项目最高限价：</w:t>
            </w:r>
            <w:r>
              <w:rPr>
                <w:rFonts w:hint="default" w:ascii="Arial" w:hAnsi="Arial" w:cs="Arial"/>
                <w:sz w:val="21"/>
                <w:szCs w:val="21"/>
              </w:rPr>
              <w:t>¥</w:t>
            </w:r>
            <w:r>
              <w:rPr>
                <w:rFonts w:hint="eastAsia"/>
                <w:sz w:val="21"/>
                <w:szCs w:val="21"/>
                <w:u w:val="single"/>
                <w:lang w:val="en-US" w:eastAsia="zh-CN"/>
              </w:rPr>
              <w:t>514,680.00元</w:t>
            </w:r>
            <w:r>
              <w:rPr>
                <w:rFonts w:hint="eastAsia"/>
                <w:sz w:val="21"/>
                <w:szCs w:val="21"/>
              </w:rPr>
              <w:t>。供应商磋商报价超出最高限价的，作为不实质性响应磋商文件，按</w:t>
            </w:r>
            <w:r>
              <w:rPr>
                <w:rFonts w:hint="eastAsia"/>
                <w:b/>
                <w:sz w:val="21"/>
                <w:szCs w:val="21"/>
              </w:rPr>
              <w:t>无效响应文件</w:t>
            </w:r>
            <w:r>
              <w:rPr>
                <w:rFonts w:hint="eastAsia"/>
                <w:sz w:val="21"/>
                <w:szCs w:val="21"/>
              </w:rPr>
              <w:t>处理</w:t>
            </w:r>
            <w:r>
              <w:rPr>
                <w:rFonts w:hint="eastAsia"/>
                <w:sz w:val="21"/>
                <w:szCs w:val="21"/>
                <w:lang w:eastAsia="zh-CN"/>
              </w:rPr>
              <w:t>。</w:t>
            </w:r>
          </w:p>
        </w:tc>
      </w:tr>
      <w:tr w14:paraId="001FBF3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7"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DE4BB57">
            <w:pPr>
              <w:pStyle w:val="33"/>
              <w:jc w:val="center"/>
              <w:rPr>
                <w:rFonts w:hint="eastAsia" w:cs="Courier New"/>
                <w:color w:val="000000"/>
                <w:sz w:val="21"/>
                <w:szCs w:val="21"/>
                <w:lang w:val="zh-CN"/>
              </w:rPr>
            </w:pPr>
            <w:r>
              <w:rPr>
                <w:rFonts w:hint="eastAsia" w:cs="Courier New"/>
                <w:color w:val="000000"/>
                <w:sz w:val="21"/>
                <w:szCs w:val="21"/>
                <w:lang w:val="zh-CN"/>
              </w:rPr>
              <w:t>8</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24954D2C">
            <w:pPr>
              <w:pStyle w:val="33"/>
              <w:ind w:left="38"/>
              <w:jc w:val="center"/>
              <w:rPr>
                <w:rFonts w:hint="eastAsia"/>
                <w:sz w:val="21"/>
                <w:szCs w:val="21"/>
                <w:lang w:val="zh-CN"/>
              </w:rPr>
            </w:pPr>
            <w:r>
              <w:rPr>
                <w:rFonts w:hint="eastAsia"/>
                <w:sz w:val="21"/>
                <w:szCs w:val="21"/>
                <w:lang w:val="zh-CN"/>
              </w:rPr>
              <w:t>是否预留份额专门</w:t>
            </w:r>
          </w:p>
          <w:p w14:paraId="71B104E2">
            <w:pPr>
              <w:pStyle w:val="33"/>
              <w:jc w:val="center"/>
              <w:rPr>
                <w:rFonts w:hint="eastAsia"/>
                <w:sz w:val="21"/>
                <w:szCs w:val="21"/>
                <w:lang w:val="zh-CN"/>
              </w:rPr>
            </w:pPr>
            <w:r>
              <w:rPr>
                <w:rFonts w:hint="eastAsia"/>
                <w:sz w:val="21"/>
                <w:szCs w:val="21"/>
                <w:lang w:val="zh-CN"/>
              </w:rPr>
              <w:t>面向</w:t>
            </w:r>
            <w:r>
              <w:rPr>
                <w:rFonts w:hint="eastAsia"/>
                <w:sz w:val="21"/>
                <w:szCs w:val="21"/>
                <w:lang w:val="zh-CN" w:eastAsia="zh-CN"/>
              </w:rPr>
              <w:t>中小</w:t>
            </w:r>
            <w:r>
              <w:rPr>
                <w:rFonts w:hint="eastAsia"/>
                <w:sz w:val="21"/>
                <w:szCs w:val="21"/>
                <w:lang w:val="zh-CN"/>
              </w:rPr>
              <w:t>企业采购</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6CF099E">
            <w:pPr>
              <w:ind w:left="105" w:leftChars="50" w:right="105" w:rightChars="50" w:firstLine="105" w:firstLineChars="50"/>
              <w:rPr>
                <w:rFonts w:hint="eastAsia" w:ascii="宋体" w:hAnsi="宋体"/>
                <w:szCs w:val="21"/>
              </w:rPr>
            </w:pPr>
            <w:r>
              <w:rPr>
                <w:rFonts w:hint="eastAsia"/>
                <w:sz w:val="21"/>
                <w:szCs w:val="21"/>
                <w:lang w:val="zh-CN"/>
              </w:rPr>
              <w:t>否</w:t>
            </w:r>
          </w:p>
        </w:tc>
      </w:tr>
      <w:tr w14:paraId="6850D26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0"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357527FF">
            <w:pPr>
              <w:pStyle w:val="33"/>
              <w:jc w:val="center"/>
              <w:rPr>
                <w:rFonts w:hint="eastAsia" w:cs="Courier New"/>
                <w:color w:val="000000"/>
                <w:sz w:val="21"/>
                <w:szCs w:val="21"/>
                <w:lang w:val="zh-CN"/>
              </w:rPr>
            </w:pPr>
            <w:r>
              <w:rPr>
                <w:rFonts w:hint="eastAsia" w:cs="Courier New"/>
                <w:color w:val="000000"/>
                <w:sz w:val="21"/>
                <w:szCs w:val="21"/>
                <w:lang w:val="zh-CN"/>
              </w:rPr>
              <w:t>9</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5F3D8FEF">
            <w:pPr>
              <w:pStyle w:val="33"/>
              <w:jc w:val="center"/>
              <w:rPr>
                <w:rFonts w:hint="eastAsia"/>
                <w:sz w:val="21"/>
                <w:szCs w:val="21"/>
                <w:lang w:val="zh-CN"/>
              </w:rPr>
            </w:pPr>
            <w:r>
              <w:rPr>
                <w:rFonts w:hint="eastAsia"/>
                <w:sz w:val="21"/>
                <w:szCs w:val="21"/>
                <w:lang w:val="zh-CN"/>
              </w:rPr>
              <w:t>是否接受联合体磋商</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3FA9E7C">
            <w:pPr>
              <w:ind w:left="105" w:leftChars="50" w:right="105" w:rightChars="50" w:firstLine="105" w:firstLineChars="50"/>
              <w:rPr>
                <w:rFonts w:hint="eastAsia" w:ascii="宋体" w:hAnsi="宋体"/>
                <w:szCs w:val="21"/>
              </w:rPr>
            </w:pPr>
            <w:r>
              <w:rPr>
                <w:rFonts w:hint="eastAsia"/>
                <w:szCs w:val="21"/>
              </w:rPr>
              <w:t>否</w:t>
            </w:r>
          </w:p>
        </w:tc>
      </w:tr>
      <w:tr w14:paraId="163D10C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56"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25D97429">
            <w:pPr>
              <w:pStyle w:val="33"/>
              <w:jc w:val="center"/>
              <w:rPr>
                <w:rFonts w:hint="eastAsia" w:cs="Courier New"/>
                <w:color w:val="000000"/>
                <w:sz w:val="21"/>
                <w:szCs w:val="21"/>
                <w:lang w:val="zh-CN"/>
              </w:rPr>
            </w:pPr>
            <w:r>
              <w:rPr>
                <w:rFonts w:hint="eastAsia" w:cs="Courier New"/>
                <w:color w:val="000000"/>
                <w:sz w:val="21"/>
                <w:szCs w:val="21"/>
                <w:lang w:val="zh-CN"/>
              </w:rPr>
              <w:t>10</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1B9306FA">
            <w:pPr>
              <w:pStyle w:val="33"/>
              <w:ind w:left="38"/>
              <w:jc w:val="center"/>
              <w:rPr>
                <w:rFonts w:hint="eastAsia"/>
                <w:sz w:val="21"/>
                <w:szCs w:val="21"/>
                <w:lang w:val="zh-CN"/>
              </w:rPr>
            </w:pPr>
            <w:r>
              <w:rPr>
                <w:rFonts w:hint="eastAsia"/>
                <w:sz w:val="21"/>
                <w:szCs w:val="21"/>
                <w:lang w:val="zh-CN"/>
              </w:rPr>
              <w:t>采购需求</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5552738A">
            <w:pPr>
              <w:pStyle w:val="33"/>
              <w:jc w:val="both"/>
              <w:rPr>
                <w:rFonts w:hint="eastAsia"/>
                <w:sz w:val="21"/>
                <w:szCs w:val="21"/>
                <w:lang w:val="zh-CN"/>
              </w:rPr>
            </w:pPr>
            <w:r>
              <w:rPr>
                <w:rFonts w:hint="eastAsia"/>
                <w:sz w:val="21"/>
                <w:szCs w:val="21"/>
                <w:lang w:val="zh-CN"/>
              </w:rPr>
              <w:t xml:space="preserve">  详见磋商文件第五章</w:t>
            </w:r>
          </w:p>
        </w:tc>
      </w:tr>
      <w:tr w14:paraId="6B78450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1"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30A292B">
            <w:pPr>
              <w:pStyle w:val="33"/>
              <w:jc w:val="center"/>
              <w:rPr>
                <w:rFonts w:hint="eastAsia" w:cs="Courier New"/>
                <w:color w:val="000000"/>
                <w:sz w:val="21"/>
                <w:szCs w:val="21"/>
                <w:lang w:val="zh-CN"/>
              </w:rPr>
            </w:pPr>
            <w:r>
              <w:rPr>
                <w:rFonts w:hint="eastAsia" w:cs="Courier New"/>
                <w:color w:val="000000"/>
                <w:sz w:val="21"/>
                <w:szCs w:val="21"/>
                <w:lang w:val="zh-CN"/>
              </w:rPr>
              <w:t>11</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565C2233">
            <w:pPr>
              <w:pStyle w:val="33"/>
              <w:ind w:left="38"/>
              <w:jc w:val="center"/>
              <w:rPr>
                <w:rFonts w:hint="eastAsia"/>
                <w:sz w:val="21"/>
                <w:szCs w:val="21"/>
                <w:lang w:val="zh-CN"/>
              </w:rPr>
            </w:pPr>
            <w:r>
              <w:rPr>
                <w:rFonts w:hint="eastAsia"/>
                <w:sz w:val="21"/>
                <w:szCs w:val="21"/>
                <w:lang w:val="zh-CN"/>
              </w:rPr>
              <w:t>是否采购进口产品</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03B5641">
            <w:pPr>
              <w:pStyle w:val="33"/>
              <w:ind w:firstLine="210" w:firstLineChars="100"/>
              <w:jc w:val="both"/>
              <w:rPr>
                <w:rFonts w:hint="eastAsia"/>
                <w:szCs w:val="21"/>
              </w:rPr>
            </w:pPr>
            <w:r>
              <w:rPr>
                <w:rFonts w:hint="eastAsia"/>
                <w:sz w:val="21"/>
                <w:szCs w:val="21"/>
              </w:rPr>
              <w:t>否</w:t>
            </w:r>
          </w:p>
        </w:tc>
      </w:tr>
      <w:tr w14:paraId="258873B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8"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A973AC6">
            <w:pPr>
              <w:pStyle w:val="33"/>
              <w:jc w:val="center"/>
              <w:rPr>
                <w:rFonts w:hint="eastAsia" w:cs="Courier New"/>
                <w:color w:val="000000"/>
                <w:sz w:val="21"/>
                <w:szCs w:val="21"/>
                <w:lang w:val="zh-CN"/>
              </w:rPr>
            </w:pPr>
            <w:r>
              <w:rPr>
                <w:rFonts w:hint="eastAsia" w:cs="Courier New"/>
                <w:color w:val="000000"/>
                <w:sz w:val="21"/>
                <w:szCs w:val="21"/>
                <w:lang w:val="zh-CN"/>
              </w:rPr>
              <w:t>12</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21FB1898">
            <w:pPr>
              <w:pStyle w:val="33"/>
              <w:ind w:left="38"/>
              <w:jc w:val="center"/>
              <w:rPr>
                <w:rFonts w:hint="eastAsia"/>
                <w:sz w:val="21"/>
                <w:szCs w:val="21"/>
                <w:lang w:val="zh-CN"/>
              </w:rPr>
            </w:pPr>
            <w:r>
              <w:rPr>
                <w:rFonts w:hint="eastAsia"/>
                <w:sz w:val="21"/>
                <w:szCs w:val="21"/>
                <w:lang w:val="zh-CN"/>
              </w:rPr>
              <w:t>定价方式</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CD510DA">
            <w:pPr>
              <w:pStyle w:val="33"/>
              <w:ind w:firstLine="210" w:firstLineChars="100"/>
              <w:jc w:val="both"/>
              <w:rPr>
                <w:rFonts w:hint="eastAsia" w:eastAsia="宋体"/>
                <w:sz w:val="21"/>
                <w:szCs w:val="21"/>
                <w:lang w:eastAsia="zh-CN"/>
              </w:rPr>
            </w:pPr>
            <w:r>
              <w:rPr>
                <w:rFonts w:hint="eastAsia"/>
                <w:sz w:val="21"/>
                <w:szCs w:val="21"/>
              </w:rPr>
              <w:t>固定总价报价方式</w:t>
            </w:r>
          </w:p>
        </w:tc>
      </w:tr>
      <w:tr w14:paraId="1A3A713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4"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2CA3ECF7">
            <w:pPr>
              <w:pStyle w:val="33"/>
              <w:jc w:val="center"/>
              <w:rPr>
                <w:rFonts w:hint="eastAsia" w:cs="Courier New"/>
                <w:color w:val="000000"/>
                <w:sz w:val="21"/>
                <w:szCs w:val="21"/>
                <w:lang w:val="zh-CN"/>
              </w:rPr>
            </w:pPr>
            <w:r>
              <w:rPr>
                <w:rFonts w:hint="eastAsia" w:cs="Courier New"/>
                <w:color w:val="000000"/>
                <w:sz w:val="21"/>
                <w:szCs w:val="21"/>
                <w:lang w:val="zh-CN"/>
              </w:rPr>
              <w:t>13</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57705AE7">
            <w:pPr>
              <w:pStyle w:val="33"/>
              <w:ind w:left="96"/>
              <w:jc w:val="center"/>
              <w:rPr>
                <w:rFonts w:hint="eastAsia"/>
                <w:sz w:val="21"/>
                <w:szCs w:val="21"/>
                <w:lang w:val="zh-CN"/>
              </w:rPr>
            </w:pPr>
            <w:r>
              <w:rPr>
                <w:rFonts w:hint="eastAsia"/>
                <w:sz w:val="21"/>
                <w:szCs w:val="21"/>
                <w:lang w:val="zh-CN"/>
              </w:rPr>
              <w:t>服务期限</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4E5E873">
            <w:pPr>
              <w:pStyle w:val="33"/>
              <w:spacing w:line="320" w:lineRule="exact"/>
              <w:ind w:firstLine="210" w:firstLineChars="100"/>
              <w:jc w:val="both"/>
              <w:rPr>
                <w:rFonts w:hint="default" w:eastAsia="宋体"/>
                <w:sz w:val="21"/>
                <w:szCs w:val="21"/>
                <w:lang w:val="en-US" w:eastAsia="zh-CN"/>
              </w:rPr>
            </w:pPr>
            <w:r>
              <w:rPr>
                <w:rFonts w:hint="eastAsia"/>
                <w:sz w:val="21"/>
                <w:szCs w:val="21"/>
                <w:lang w:val="en-US" w:eastAsia="zh-CN"/>
              </w:rPr>
              <w:t>1年</w:t>
            </w:r>
          </w:p>
        </w:tc>
      </w:tr>
      <w:tr w14:paraId="4D4FC4A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5"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2ABFACF">
            <w:pPr>
              <w:pStyle w:val="33"/>
              <w:jc w:val="center"/>
              <w:rPr>
                <w:rFonts w:hint="eastAsia" w:cs="Courier New"/>
                <w:color w:val="000000"/>
                <w:sz w:val="21"/>
                <w:szCs w:val="21"/>
                <w:lang w:val="zh-CN"/>
              </w:rPr>
            </w:pPr>
            <w:r>
              <w:rPr>
                <w:rFonts w:hint="eastAsia" w:cs="Courier New"/>
                <w:color w:val="000000"/>
                <w:sz w:val="21"/>
                <w:szCs w:val="21"/>
                <w:lang w:val="zh-CN"/>
              </w:rPr>
              <w:t>14</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189ACD03">
            <w:pPr>
              <w:pStyle w:val="33"/>
              <w:ind w:left="96"/>
              <w:jc w:val="center"/>
              <w:rPr>
                <w:rFonts w:hint="eastAsia"/>
                <w:sz w:val="21"/>
                <w:szCs w:val="21"/>
                <w:lang w:val="zh-CN"/>
              </w:rPr>
            </w:pPr>
            <w:r>
              <w:rPr>
                <w:rFonts w:hint="eastAsia"/>
                <w:sz w:val="21"/>
                <w:szCs w:val="21"/>
                <w:lang w:val="zh-CN"/>
              </w:rPr>
              <w:t>服务地点</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1F15AB5">
            <w:pPr>
              <w:pStyle w:val="33"/>
              <w:ind w:left="634" w:leftChars="102" w:hanging="420" w:hangingChars="200"/>
              <w:rPr>
                <w:rFonts w:hint="default" w:eastAsia="宋体"/>
                <w:sz w:val="21"/>
                <w:szCs w:val="21"/>
                <w:lang w:val="en-US" w:eastAsia="zh-CN"/>
              </w:rPr>
            </w:pPr>
            <w:r>
              <w:rPr>
                <w:rFonts w:hint="eastAsia"/>
                <w:sz w:val="21"/>
                <w:szCs w:val="21"/>
                <w:lang w:val="en-US" w:eastAsia="zh-CN"/>
              </w:rPr>
              <w:t>镇坪县</w:t>
            </w:r>
          </w:p>
        </w:tc>
      </w:tr>
      <w:tr w14:paraId="4C70CFD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7"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22AFB33A">
            <w:pPr>
              <w:pStyle w:val="33"/>
              <w:jc w:val="center"/>
              <w:rPr>
                <w:rFonts w:hint="eastAsia" w:cs="Courier New"/>
                <w:color w:val="000000"/>
                <w:sz w:val="21"/>
                <w:szCs w:val="21"/>
                <w:lang w:val="zh-CN"/>
              </w:rPr>
            </w:pPr>
            <w:r>
              <w:rPr>
                <w:rFonts w:hint="eastAsia" w:cs="Courier New"/>
                <w:color w:val="000000"/>
                <w:sz w:val="21"/>
                <w:szCs w:val="21"/>
                <w:lang w:val="zh-CN"/>
              </w:rPr>
              <w:t>15</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7F55B390">
            <w:pPr>
              <w:pStyle w:val="33"/>
              <w:ind w:left="96"/>
              <w:jc w:val="center"/>
              <w:rPr>
                <w:rFonts w:hint="eastAsia"/>
                <w:sz w:val="21"/>
                <w:szCs w:val="21"/>
                <w:lang w:val="zh-CN"/>
              </w:rPr>
            </w:pPr>
            <w:r>
              <w:rPr>
                <w:rFonts w:hint="eastAsia"/>
                <w:sz w:val="21"/>
                <w:szCs w:val="21"/>
                <w:lang w:val="zh-CN"/>
              </w:rPr>
              <w:t>质量要求</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9282EB7">
            <w:pPr>
              <w:pStyle w:val="33"/>
              <w:spacing w:line="320" w:lineRule="exact"/>
              <w:ind w:firstLine="210" w:firstLineChars="100"/>
              <w:jc w:val="both"/>
              <w:rPr>
                <w:rFonts w:hint="eastAsia"/>
                <w:sz w:val="21"/>
                <w:szCs w:val="21"/>
              </w:rPr>
            </w:pPr>
            <w:r>
              <w:rPr>
                <w:rFonts w:hint="eastAsia"/>
                <w:sz w:val="21"/>
                <w:szCs w:val="21"/>
              </w:rPr>
              <w:t>详见磋商文件第</w:t>
            </w:r>
            <w:r>
              <w:rPr>
                <w:rFonts w:hint="eastAsia"/>
                <w:sz w:val="21"/>
                <w:szCs w:val="21"/>
                <w:lang w:val="en-US" w:eastAsia="zh-CN"/>
              </w:rPr>
              <w:t>五</w:t>
            </w:r>
            <w:r>
              <w:rPr>
                <w:rFonts w:hint="eastAsia"/>
                <w:sz w:val="21"/>
                <w:szCs w:val="21"/>
              </w:rPr>
              <w:t>章</w:t>
            </w:r>
          </w:p>
        </w:tc>
      </w:tr>
      <w:tr w14:paraId="7A203AE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F7A765A">
            <w:pPr>
              <w:pStyle w:val="33"/>
              <w:jc w:val="center"/>
              <w:rPr>
                <w:rFonts w:hint="eastAsia" w:cs="Courier New"/>
                <w:color w:val="000000"/>
                <w:sz w:val="21"/>
                <w:szCs w:val="21"/>
                <w:lang w:val="zh-CN"/>
              </w:rPr>
            </w:pPr>
            <w:r>
              <w:rPr>
                <w:rFonts w:hint="eastAsia" w:cs="Courier New"/>
                <w:color w:val="000000"/>
                <w:sz w:val="21"/>
                <w:szCs w:val="21"/>
                <w:lang w:val="zh-CN"/>
              </w:rPr>
              <w:t>16</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1E95EAA4">
            <w:pPr>
              <w:pStyle w:val="33"/>
              <w:jc w:val="center"/>
              <w:rPr>
                <w:rFonts w:hint="eastAsia"/>
                <w:sz w:val="21"/>
                <w:szCs w:val="21"/>
                <w:lang w:val="zh-CN"/>
              </w:rPr>
            </w:pPr>
            <w:r>
              <w:rPr>
                <w:rFonts w:hint="eastAsia"/>
                <w:sz w:val="21"/>
                <w:szCs w:val="21"/>
                <w:lang w:val="zh-CN"/>
              </w:rPr>
              <w:t>服务费用支付方式</w:t>
            </w:r>
          </w:p>
          <w:p w14:paraId="2DADF9B9">
            <w:pPr>
              <w:pStyle w:val="33"/>
              <w:jc w:val="center"/>
              <w:rPr>
                <w:rFonts w:hint="eastAsia"/>
                <w:sz w:val="21"/>
                <w:szCs w:val="21"/>
                <w:lang w:val="zh-CN"/>
              </w:rPr>
            </w:pPr>
            <w:r>
              <w:rPr>
                <w:rFonts w:hint="eastAsia"/>
                <w:sz w:val="21"/>
                <w:szCs w:val="21"/>
                <w:lang w:val="zh-CN"/>
              </w:rPr>
              <w:t>时间和条件</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8BC4A8D">
            <w:pPr>
              <w:rPr>
                <w:rFonts w:hint="eastAsia" w:ascii="宋体" w:hAnsi="宋体" w:eastAsia="宋体"/>
                <w:szCs w:val="21"/>
                <w:lang w:eastAsia="zh-CN"/>
              </w:rPr>
            </w:pPr>
            <w:r>
              <w:rPr>
                <w:rFonts w:hint="eastAsia" w:ascii="宋体" w:hAnsi="宋体" w:eastAsia="宋体"/>
                <w:szCs w:val="21"/>
                <w:lang w:val="en-US" w:eastAsia="zh-CN"/>
              </w:rPr>
              <w:t>乙方完成保险承保工作，甲方完成验收后，将全部货款支付给乙方</w:t>
            </w:r>
          </w:p>
        </w:tc>
      </w:tr>
      <w:tr w14:paraId="40946AA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8"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3A91F55A">
            <w:pPr>
              <w:pStyle w:val="33"/>
              <w:jc w:val="center"/>
              <w:rPr>
                <w:rFonts w:hint="eastAsia" w:cs="Courier New"/>
                <w:color w:val="000000"/>
                <w:sz w:val="21"/>
                <w:szCs w:val="21"/>
                <w:lang w:val="zh-CN"/>
              </w:rPr>
            </w:pPr>
            <w:r>
              <w:rPr>
                <w:rFonts w:hint="eastAsia" w:cs="Courier New"/>
                <w:color w:val="000000"/>
                <w:sz w:val="21"/>
                <w:szCs w:val="21"/>
                <w:lang w:val="zh-CN"/>
              </w:rPr>
              <w:t>17</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543F7A67">
            <w:pPr>
              <w:pStyle w:val="33"/>
              <w:jc w:val="center"/>
              <w:rPr>
                <w:rFonts w:hint="eastAsia"/>
                <w:sz w:val="21"/>
                <w:szCs w:val="21"/>
                <w:lang w:val="zh-CN"/>
              </w:rPr>
            </w:pPr>
            <w:r>
              <w:rPr>
                <w:rFonts w:hint="eastAsia"/>
                <w:sz w:val="21"/>
                <w:szCs w:val="21"/>
                <w:lang w:val="zh-CN"/>
              </w:rPr>
              <w:t>考察现场</w:t>
            </w:r>
          </w:p>
          <w:p w14:paraId="7AE63ED0">
            <w:pPr>
              <w:pStyle w:val="33"/>
              <w:jc w:val="center"/>
              <w:rPr>
                <w:rFonts w:hint="eastAsia"/>
                <w:sz w:val="21"/>
                <w:szCs w:val="21"/>
                <w:lang w:val="zh-CN"/>
              </w:rPr>
            </w:pPr>
            <w:r>
              <w:rPr>
                <w:rFonts w:hint="eastAsia"/>
                <w:sz w:val="21"/>
                <w:szCs w:val="21"/>
                <w:lang w:val="zh-CN"/>
              </w:rPr>
              <w:t>磋商前答疑会</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7CABBAA">
            <w:pPr>
              <w:pStyle w:val="33"/>
              <w:ind w:left="210" w:leftChars="100"/>
              <w:rPr>
                <w:rFonts w:hint="eastAsia"/>
                <w:sz w:val="21"/>
                <w:szCs w:val="21"/>
                <w:lang w:val="zh-CN"/>
              </w:rPr>
            </w:pPr>
            <w:r>
              <w:rPr>
                <w:rFonts w:hint="eastAsia"/>
                <w:sz w:val="21"/>
                <w:szCs w:val="21"/>
                <w:lang w:val="zh-CN"/>
              </w:rPr>
              <w:t>不组织</w:t>
            </w:r>
          </w:p>
        </w:tc>
      </w:tr>
      <w:tr w14:paraId="2263E0D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049020C2">
            <w:pPr>
              <w:pStyle w:val="33"/>
              <w:jc w:val="center"/>
              <w:rPr>
                <w:rFonts w:hint="eastAsia" w:cs="Courier New"/>
                <w:color w:val="000000"/>
                <w:sz w:val="21"/>
                <w:szCs w:val="21"/>
                <w:lang w:val="zh-CN"/>
              </w:rPr>
            </w:pPr>
            <w:r>
              <w:rPr>
                <w:rFonts w:hint="eastAsia" w:cs="Courier New"/>
                <w:color w:val="000000"/>
                <w:sz w:val="21"/>
                <w:szCs w:val="21"/>
                <w:lang w:val="zh-CN"/>
              </w:rPr>
              <w:t>18</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13DFAE46">
            <w:pPr>
              <w:pStyle w:val="33"/>
              <w:jc w:val="center"/>
              <w:rPr>
                <w:rFonts w:hint="eastAsia"/>
                <w:sz w:val="21"/>
                <w:szCs w:val="21"/>
                <w:lang w:val="zh-CN"/>
              </w:rPr>
            </w:pPr>
            <w:r>
              <w:rPr>
                <w:rFonts w:hint="eastAsia"/>
                <w:sz w:val="21"/>
                <w:szCs w:val="21"/>
                <w:lang w:val="zh-CN"/>
              </w:rPr>
              <w:t>转包与分包</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45B8D40">
            <w:pPr>
              <w:pStyle w:val="33"/>
              <w:spacing w:line="320" w:lineRule="exact"/>
              <w:ind w:firstLine="210" w:firstLineChars="100"/>
              <w:rPr>
                <w:rFonts w:hint="eastAsia"/>
                <w:sz w:val="21"/>
                <w:szCs w:val="21"/>
                <w:lang w:val="zh-CN"/>
              </w:rPr>
            </w:pPr>
            <w:r>
              <w:rPr>
                <w:rFonts w:hint="eastAsia"/>
                <w:sz w:val="21"/>
                <w:szCs w:val="21"/>
                <w:lang w:val="zh-CN"/>
              </w:rPr>
              <w:t>不得转包与分包</w:t>
            </w:r>
            <w:r>
              <w:rPr>
                <w:rFonts w:hint="eastAsia"/>
                <w:sz w:val="21"/>
                <w:szCs w:val="21"/>
              </w:rPr>
              <w:t>（详见供应商须知第3.5条款）</w:t>
            </w:r>
          </w:p>
        </w:tc>
      </w:tr>
      <w:tr w14:paraId="3E972E6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0"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0EA1028">
            <w:pPr>
              <w:pStyle w:val="33"/>
              <w:jc w:val="center"/>
              <w:rPr>
                <w:rFonts w:hint="eastAsia" w:cs="Courier New"/>
                <w:color w:val="000000"/>
                <w:sz w:val="21"/>
                <w:szCs w:val="21"/>
                <w:lang w:val="zh-CN"/>
              </w:rPr>
            </w:pPr>
            <w:r>
              <w:rPr>
                <w:rFonts w:hint="eastAsia" w:cs="Courier New"/>
                <w:color w:val="000000"/>
                <w:sz w:val="21"/>
                <w:szCs w:val="21"/>
                <w:lang w:val="zh-CN"/>
              </w:rPr>
              <w:t>19</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6750F4F1">
            <w:pPr>
              <w:pStyle w:val="3"/>
              <w:ind w:firstLine="0"/>
              <w:jc w:val="center"/>
              <w:rPr>
                <w:rFonts w:hint="eastAsia"/>
                <w:szCs w:val="21"/>
              </w:rPr>
            </w:pPr>
            <w:r>
              <w:rPr>
                <w:rFonts w:hint="eastAsia"/>
                <w:szCs w:val="21"/>
              </w:rPr>
              <w:t>磋商文件澄清</w:t>
            </w:r>
          </w:p>
          <w:p w14:paraId="7324BE5C">
            <w:pPr>
              <w:pStyle w:val="3"/>
              <w:ind w:firstLine="0"/>
              <w:jc w:val="center"/>
              <w:rPr>
                <w:rFonts w:hint="eastAsia"/>
                <w:szCs w:val="21"/>
                <w:lang w:val="zh-CN"/>
              </w:rPr>
            </w:pPr>
            <w:r>
              <w:rPr>
                <w:rFonts w:hint="eastAsia"/>
                <w:szCs w:val="21"/>
              </w:rPr>
              <w:t>或修改时间、形式</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E7930B0">
            <w:pPr>
              <w:pStyle w:val="3"/>
              <w:ind w:firstLine="210" w:firstLineChars="100"/>
              <w:rPr>
                <w:rFonts w:hint="eastAsia" w:ascii="宋体" w:hAnsi="宋体"/>
                <w:szCs w:val="21"/>
              </w:rPr>
            </w:pPr>
            <w:r>
              <w:rPr>
                <w:rFonts w:hint="eastAsia"/>
                <w:szCs w:val="21"/>
                <w:lang w:val="zh-CN"/>
              </w:rPr>
              <w:t>时间：</w:t>
            </w:r>
            <w:r>
              <w:rPr>
                <w:rFonts w:hint="eastAsia" w:ascii="宋体" w:hAnsi="宋体"/>
                <w:szCs w:val="21"/>
              </w:rPr>
              <w:t>提交响应文件截至时间5日前</w:t>
            </w:r>
          </w:p>
          <w:p w14:paraId="6E47AF36">
            <w:pPr>
              <w:pStyle w:val="3"/>
              <w:ind w:left="0" w:leftChars="0" w:firstLine="210" w:firstLineChars="100"/>
              <w:rPr>
                <w:rFonts w:hint="eastAsia"/>
                <w:szCs w:val="21"/>
                <w:lang w:val="zh-CN"/>
              </w:rPr>
            </w:pPr>
            <w:r>
              <w:rPr>
                <w:rFonts w:hint="eastAsia" w:ascii="宋体" w:hAnsi="宋体"/>
                <w:szCs w:val="21"/>
              </w:rPr>
              <w:t>形式：</w:t>
            </w:r>
            <w:r>
              <w:rPr>
                <w:rFonts w:hint="eastAsia"/>
                <w:szCs w:val="21"/>
              </w:rPr>
              <w:t>电子和公告</w:t>
            </w:r>
          </w:p>
        </w:tc>
      </w:tr>
      <w:tr w14:paraId="142F106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9"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CAE4099">
            <w:pPr>
              <w:pStyle w:val="33"/>
              <w:jc w:val="center"/>
              <w:rPr>
                <w:rFonts w:hint="eastAsia" w:cs="Courier New"/>
                <w:color w:val="000000"/>
                <w:sz w:val="21"/>
                <w:szCs w:val="21"/>
                <w:lang w:val="zh-CN"/>
              </w:rPr>
            </w:pPr>
            <w:r>
              <w:rPr>
                <w:rFonts w:hint="eastAsia" w:cs="Courier New"/>
                <w:color w:val="000000"/>
                <w:sz w:val="21"/>
                <w:szCs w:val="21"/>
                <w:lang w:val="zh-CN"/>
              </w:rPr>
              <w:t>20</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380C09BF">
            <w:pPr>
              <w:pStyle w:val="33"/>
              <w:ind w:left="52"/>
              <w:jc w:val="center"/>
              <w:rPr>
                <w:rFonts w:hint="eastAsia"/>
                <w:sz w:val="21"/>
                <w:szCs w:val="21"/>
                <w:lang w:val="zh-CN"/>
              </w:rPr>
            </w:pPr>
            <w:r>
              <w:rPr>
                <w:rFonts w:hint="eastAsia"/>
                <w:sz w:val="21"/>
                <w:szCs w:val="21"/>
                <w:lang w:val="zh-CN"/>
              </w:rPr>
              <w:t>构成磋商文件的</w:t>
            </w:r>
          </w:p>
          <w:p w14:paraId="64CF10A3">
            <w:pPr>
              <w:pStyle w:val="33"/>
              <w:jc w:val="center"/>
              <w:rPr>
                <w:rFonts w:hint="eastAsia"/>
                <w:sz w:val="21"/>
                <w:szCs w:val="21"/>
                <w:lang w:val="zh-CN"/>
              </w:rPr>
            </w:pPr>
            <w:r>
              <w:rPr>
                <w:rFonts w:hint="eastAsia"/>
                <w:sz w:val="21"/>
                <w:szCs w:val="21"/>
                <w:lang w:val="zh-CN"/>
              </w:rPr>
              <w:t>其他文件</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4307EE7">
            <w:pPr>
              <w:pStyle w:val="33"/>
              <w:ind w:firstLine="210" w:firstLineChars="100"/>
              <w:rPr>
                <w:rFonts w:hint="eastAsia"/>
                <w:sz w:val="21"/>
                <w:szCs w:val="21"/>
                <w:lang w:val="zh-CN"/>
              </w:rPr>
            </w:pPr>
            <w:r>
              <w:rPr>
                <w:rFonts w:hint="eastAsia"/>
                <w:sz w:val="21"/>
                <w:szCs w:val="21"/>
                <w:lang w:val="zh-CN"/>
              </w:rPr>
              <w:t>磋商文件的澄清</w:t>
            </w:r>
            <w:r>
              <w:rPr>
                <w:rFonts w:hint="eastAsia"/>
                <w:sz w:val="21"/>
                <w:szCs w:val="21"/>
              </w:rPr>
              <w:t>、修改书及有关补充通知为磋商文件的有效组成部分</w:t>
            </w:r>
          </w:p>
        </w:tc>
      </w:tr>
      <w:tr w14:paraId="264B478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6"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1E11D63D">
            <w:pPr>
              <w:pStyle w:val="33"/>
              <w:jc w:val="center"/>
              <w:rPr>
                <w:rFonts w:hint="eastAsia" w:cs="Courier New"/>
                <w:color w:val="000000"/>
                <w:sz w:val="21"/>
                <w:szCs w:val="21"/>
                <w:lang w:val="zh-CN"/>
              </w:rPr>
            </w:pPr>
            <w:r>
              <w:rPr>
                <w:rFonts w:hint="eastAsia" w:cs="Courier New"/>
                <w:color w:val="000000"/>
                <w:sz w:val="21"/>
                <w:szCs w:val="21"/>
                <w:lang w:val="zh-CN"/>
              </w:rPr>
              <w:t>21</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328FA47">
            <w:pPr>
              <w:pStyle w:val="33"/>
              <w:jc w:val="center"/>
              <w:rPr>
                <w:rFonts w:hint="eastAsia"/>
                <w:sz w:val="21"/>
                <w:szCs w:val="21"/>
                <w:lang w:val="zh-CN"/>
              </w:rPr>
            </w:pPr>
            <w:r>
              <w:rPr>
                <w:rFonts w:hint="eastAsia"/>
                <w:sz w:val="21"/>
                <w:szCs w:val="21"/>
                <w:lang w:val="zh-CN"/>
              </w:rPr>
              <w:t>供应商对磋商文件</w:t>
            </w:r>
          </w:p>
          <w:p w14:paraId="2283B031">
            <w:pPr>
              <w:pStyle w:val="33"/>
              <w:jc w:val="center"/>
              <w:rPr>
                <w:rFonts w:hint="eastAsia"/>
                <w:sz w:val="21"/>
                <w:szCs w:val="21"/>
                <w:lang w:val="zh-CN"/>
              </w:rPr>
            </w:pPr>
            <w:r>
              <w:rPr>
                <w:rFonts w:hint="eastAsia"/>
                <w:sz w:val="21"/>
                <w:szCs w:val="21"/>
                <w:lang w:val="zh-CN"/>
              </w:rPr>
              <w:t>提出质疑的时间、形式</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72D2409">
            <w:pPr>
              <w:pStyle w:val="33"/>
              <w:spacing w:line="320" w:lineRule="exact"/>
              <w:ind w:left="840" w:leftChars="100" w:hanging="630" w:hangingChars="300"/>
              <w:rPr>
                <w:rFonts w:hint="eastAsia"/>
                <w:sz w:val="21"/>
                <w:szCs w:val="21"/>
                <w:lang w:val="zh-CN"/>
              </w:rPr>
            </w:pPr>
            <w:r>
              <w:rPr>
                <w:rFonts w:hint="eastAsia"/>
                <w:sz w:val="21"/>
                <w:szCs w:val="21"/>
                <w:lang w:val="zh-CN"/>
              </w:rPr>
              <w:t>时间：自供应商收到磋商文件之日起7个工作日内，超过期限的采购人或采购代理机构不再受理</w:t>
            </w:r>
          </w:p>
          <w:p w14:paraId="4356D822">
            <w:pPr>
              <w:pStyle w:val="33"/>
              <w:spacing w:line="320" w:lineRule="exact"/>
              <w:ind w:firstLine="210" w:firstLineChars="100"/>
              <w:rPr>
                <w:rFonts w:hint="eastAsia"/>
                <w:sz w:val="21"/>
                <w:szCs w:val="21"/>
                <w:lang w:val="zh-CN"/>
              </w:rPr>
            </w:pPr>
            <w:r>
              <w:rPr>
                <w:rFonts w:hint="eastAsia"/>
                <w:sz w:val="21"/>
                <w:szCs w:val="21"/>
                <w:lang w:val="zh-CN"/>
              </w:rPr>
              <w:t>形式：书面形式（详见</w:t>
            </w:r>
            <w:r>
              <w:rPr>
                <w:rFonts w:hint="eastAsia"/>
                <w:sz w:val="21"/>
                <w:szCs w:val="21"/>
              </w:rPr>
              <w:t>供应商须知第11.1.3条款</w:t>
            </w:r>
            <w:r>
              <w:rPr>
                <w:rFonts w:hint="eastAsia"/>
                <w:sz w:val="21"/>
                <w:szCs w:val="21"/>
                <w:lang w:val="zh-CN"/>
              </w:rPr>
              <w:t>）</w:t>
            </w:r>
          </w:p>
        </w:tc>
      </w:tr>
      <w:tr w14:paraId="7EE6CA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4"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B2CC9F6">
            <w:pPr>
              <w:pStyle w:val="33"/>
              <w:jc w:val="center"/>
              <w:rPr>
                <w:rFonts w:hint="eastAsia" w:cs="Courier New"/>
                <w:color w:val="000000"/>
                <w:sz w:val="21"/>
                <w:szCs w:val="21"/>
                <w:lang w:val="zh-CN"/>
              </w:rPr>
            </w:pPr>
            <w:r>
              <w:rPr>
                <w:rFonts w:hint="eastAsia" w:cs="Courier New"/>
                <w:color w:val="000000"/>
                <w:sz w:val="21"/>
                <w:szCs w:val="21"/>
                <w:lang w:val="zh-CN"/>
              </w:rPr>
              <w:t>22</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6A42C803">
            <w:pPr>
              <w:pStyle w:val="33"/>
              <w:jc w:val="center"/>
              <w:rPr>
                <w:rFonts w:hint="eastAsia"/>
                <w:sz w:val="21"/>
                <w:szCs w:val="21"/>
                <w:lang w:val="zh-CN"/>
              </w:rPr>
            </w:pPr>
            <w:r>
              <w:rPr>
                <w:rFonts w:hint="eastAsia"/>
                <w:sz w:val="21"/>
                <w:szCs w:val="21"/>
                <w:lang w:val="zh-CN"/>
              </w:rPr>
              <w:t>对供应商提出质疑</w:t>
            </w:r>
          </w:p>
          <w:p w14:paraId="7FF2C234">
            <w:pPr>
              <w:pStyle w:val="33"/>
              <w:jc w:val="center"/>
              <w:rPr>
                <w:rFonts w:hint="eastAsia"/>
                <w:sz w:val="21"/>
                <w:szCs w:val="21"/>
                <w:lang w:val="zh-CN"/>
              </w:rPr>
            </w:pPr>
            <w:r>
              <w:rPr>
                <w:rFonts w:hint="eastAsia"/>
                <w:sz w:val="21"/>
                <w:szCs w:val="21"/>
                <w:lang w:val="zh-CN"/>
              </w:rPr>
              <w:t>答复时间、形式</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32EC06BC">
            <w:pPr>
              <w:pStyle w:val="33"/>
              <w:ind w:firstLine="210" w:firstLineChars="100"/>
              <w:rPr>
                <w:rFonts w:hint="eastAsia"/>
                <w:sz w:val="21"/>
                <w:szCs w:val="21"/>
                <w:lang w:val="zh-CN"/>
              </w:rPr>
            </w:pPr>
            <w:r>
              <w:rPr>
                <w:rFonts w:hint="eastAsia"/>
                <w:sz w:val="21"/>
                <w:szCs w:val="21"/>
                <w:lang w:val="zh-CN"/>
              </w:rPr>
              <w:t>时间：自收到供应商质疑函之日起7个工作日内</w:t>
            </w:r>
          </w:p>
          <w:p w14:paraId="4951A1ED">
            <w:pPr>
              <w:pStyle w:val="33"/>
              <w:ind w:firstLine="210" w:firstLineChars="100"/>
              <w:rPr>
                <w:rFonts w:hint="eastAsia"/>
                <w:sz w:val="21"/>
                <w:szCs w:val="21"/>
              </w:rPr>
            </w:pPr>
            <w:r>
              <w:rPr>
                <w:rFonts w:hint="eastAsia"/>
                <w:sz w:val="21"/>
                <w:szCs w:val="21"/>
                <w:lang w:val="zh-CN"/>
              </w:rPr>
              <w:t>形式：书面形式</w:t>
            </w:r>
          </w:p>
        </w:tc>
      </w:tr>
      <w:tr w14:paraId="00B08C1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5"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3A1CCB6F">
            <w:pPr>
              <w:pStyle w:val="33"/>
              <w:jc w:val="center"/>
              <w:rPr>
                <w:rFonts w:hint="eastAsia" w:cs="Courier New"/>
                <w:color w:val="000000"/>
                <w:sz w:val="21"/>
                <w:szCs w:val="21"/>
                <w:lang w:val="zh-CN"/>
              </w:rPr>
            </w:pPr>
            <w:r>
              <w:rPr>
                <w:rFonts w:hint="eastAsia" w:cs="Courier New"/>
                <w:color w:val="000000"/>
                <w:sz w:val="21"/>
                <w:szCs w:val="21"/>
                <w:lang w:val="zh-CN"/>
              </w:rPr>
              <w:t>23</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65D42693">
            <w:pPr>
              <w:pStyle w:val="33"/>
              <w:ind w:left="33"/>
              <w:jc w:val="center"/>
              <w:rPr>
                <w:rFonts w:hint="eastAsia"/>
                <w:sz w:val="21"/>
                <w:szCs w:val="21"/>
                <w:lang w:val="zh-CN"/>
              </w:rPr>
            </w:pPr>
            <w:r>
              <w:rPr>
                <w:rFonts w:hint="eastAsia"/>
                <w:sz w:val="21"/>
                <w:szCs w:val="21"/>
                <w:lang w:val="zh-CN"/>
              </w:rPr>
              <w:t>响应文件有效期</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3D29FD7">
            <w:pPr>
              <w:pStyle w:val="33"/>
              <w:ind w:firstLine="210" w:firstLineChars="100"/>
              <w:jc w:val="both"/>
              <w:rPr>
                <w:rFonts w:hint="eastAsia"/>
                <w:sz w:val="21"/>
                <w:szCs w:val="21"/>
                <w:lang w:val="zh-CN"/>
              </w:rPr>
            </w:pPr>
            <w:r>
              <w:rPr>
                <w:rFonts w:hint="eastAsia"/>
                <w:sz w:val="21"/>
                <w:szCs w:val="21"/>
                <w:lang w:val="zh-CN"/>
              </w:rPr>
              <w:t>从响应文件首次提交截止之日起90日</w:t>
            </w:r>
          </w:p>
        </w:tc>
      </w:tr>
      <w:tr w14:paraId="4168C8B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2"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D68C826">
            <w:pPr>
              <w:pStyle w:val="33"/>
              <w:jc w:val="center"/>
              <w:rPr>
                <w:rFonts w:hint="eastAsia" w:cs="Courier New"/>
                <w:color w:val="000000"/>
                <w:sz w:val="21"/>
                <w:szCs w:val="21"/>
                <w:lang w:val="zh-CN"/>
              </w:rPr>
            </w:pPr>
            <w:r>
              <w:rPr>
                <w:rFonts w:hint="eastAsia" w:cs="Courier New"/>
                <w:color w:val="000000"/>
                <w:sz w:val="21"/>
                <w:szCs w:val="21"/>
                <w:lang w:val="zh-CN"/>
              </w:rPr>
              <w:t>24</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57741407">
            <w:pPr>
              <w:pStyle w:val="33"/>
              <w:ind w:left="33"/>
              <w:jc w:val="center"/>
              <w:rPr>
                <w:rFonts w:hint="eastAsia"/>
                <w:sz w:val="21"/>
                <w:szCs w:val="21"/>
                <w:lang w:val="zh-CN"/>
              </w:rPr>
            </w:pPr>
            <w:r>
              <w:rPr>
                <w:rFonts w:hint="eastAsia"/>
                <w:sz w:val="21"/>
                <w:szCs w:val="21"/>
                <w:lang w:val="zh-CN"/>
              </w:rPr>
              <w:t>是否允许递交多个</w:t>
            </w:r>
          </w:p>
          <w:p w14:paraId="5DC231B0">
            <w:pPr>
              <w:pStyle w:val="33"/>
              <w:ind w:left="33"/>
              <w:jc w:val="center"/>
              <w:rPr>
                <w:rFonts w:hint="eastAsia"/>
                <w:sz w:val="21"/>
                <w:szCs w:val="21"/>
                <w:lang w:val="zh-CN"/>
              </w:rPr>
            </w:pPr>
            <w:r>
              <w:rPr>
                <w:rFonts w:hint="eastAsia"/>
                <w:sz w:val="21"/>
                <w:szCs w:val="21"/>
                <w:lang w:val="zh-CN"/>
              </w:rPr>
              <w:t>备选磋商方案</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E2FD1DC">
            <w:pPr>
              <w:pStyle w:val="33"/>
              <w:ind w:firstLine="210" w:firstLineChars="100"/>
              <w:jc w:val="both"/>
              <w:rPr>
                <w:rFonts w:hint="eastAsia"/>
                <w:sz w:val="21"/>
                <w:szCs w:val="21"/>
                <w:lang w:val="zh-CN"/>
              </w:rPr>
            </w:pPr>
            <w:r>
              <w:rPr>
                <w:rFonts w:hint="eastAsia"/>
                <w:sz w:val="21"/>
                <w:szCs w:val="21"/>
                <w:lang w:val="zh-CN"/>
              </w:rPr>
              <w:t>不允许</w:t>
            </w:r>
          </w:p>
        </w:tc>
      </w:tr>
      <w:tr w14:paraId="3657845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7"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07D25D84">
            <w:pPr>
              <w:pStyle w:val="33"/>
              <w:jc w:val="center"/>
              <w:rPr>
                <w:rFonts w:hint="eastAsia" w:cs="Courier New"/>
                <w:color w:val="000000"/>
                <w:sz w:val="21"/>
                <w:szCs w:val="21"/>
                <w:lang w:val="zh-CN"/>
              </w:rPr>
            </w:pPr>
            <w:r>
              <w:rPr>
                <w:rFonts w:hint="eastAsia" w:cs="Courier New"/>
                <w:color w:val="000000"/>
                <w:sz w:val="21"/>
                <w:szCs w:val="21"/>
                <w:lang w:val="zh-CN"/>
              </w:rPr>
              <w:t>25</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7EC4D53">
            <w:pPr>
              <w:pStyle w:val="33"/>
              <w:ind w:left="33" w:leftChars="0"/>
              <w:jc w:val="center"/>
              <w:rPr>
                <w:rFonts w:hint="eastAsia"/>
                <w:sz w:val="21"/>
                <w:szCs w:val="21"/>
                <w:lang w:val="zh-CN"/>
              </w:rPr>
            </w:pPr>
            <w:r>
              <w:rPr>
                <w:rFonts w:hint="eastAsia"/>
                <w:sz w:val="21"/>
                <w:szCs w:val="21"/>
                <w:lang w:val="zh-CN"/>
              </w:rPr>
              <w:t>磋商保证金</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40040AA">
            <w:pPr>
              <w:spacing w:before="120" w:beforeLines="50"/>
              <w:rPr>
                <w:rFonts w:hint="eastAsia" w:ascii="宋体" w:hAnsi="宋体"/>
                <w:szCs w:val="21"/>
              </w:rPr>
            </w:pPr>
            <w:r>
              <w:rPr>
                <w:rFonts w:hint="eastAsia" w:ascii="宋体" w:hAnsi="宋体"/>
                <w:color w:val="auto"/>
                <w:szCs w:val="21"/>
              </w:rPr>
              <w:t>根据财政部《关于促进政府采购公平竞争优化营商环境的通知》（财库〔2019〕38号）和</w:t>
            </w:r>
            <w:r>
              <w:rPr>
                <w:rFonts w:hint="eastAsia" w:ascii="宋体" w:hAnsi="宋体"/>
                <w:color w:val="auto"/>
                <w:szCs w:val="21"/>
                <w:lang w:val="en-US" w:eastAsia="zh-CN"/>
              </w:rPr>
              <w:t>安康市</w:t>
            </w:r>
            <w:r>
              <w:rPr>
                <w:rFonts w:hint="eastAsia" w:ascii="宋体" w:hAnsi="宋体"/>
                <w:color w:val="auto"/>
                <w:szCs w:val="21"/>
              </w:rPr>
              <w:t>财政局</w:t>
            </w:r>
            <w:r>
              <w:rPr>
                <w:rFonts w:hint="eastAsia" w:ascii="宋体" w:hAnsi="宋体"/>
                <w:color w:val="auto"/>
                <w:szCs w:val="21"/>
                <w:lang w:val="en-US" w:eastAsia="zh-CN"/>
              </w:rPr>
              <w:t>文件“安财采管</w:t>
            </w:r>
            <w:r>
              <w:rPr>
                <w:rFonts w:hint="eastAsia" w:ascii="宋体" w:hAnsi="宋体"/>
                <w:color w:val="auto"/>
                <w:szCs w:val="21"/>
              </w:rPr>
              <w:t>〔2</w:t>
            </w:r>
            <w:r>
              <w:rPr>
                <w:rFonts w:hint="eastAsia" w:ascii="宋体" w:hAnsi="宋体"/>
                <w:color w:val="auto"/>
                <w:szCs w:val="21"/>
                <w:lang w:val="en-US" w:eastAsia="zh-CN"/>
              </w:rPr>
              <w:t>022</w:t>
            </w:r>
            <w:r>
              <w:rPr>
                <w:rFonts w:hint="eastAsia" w:ascii="宋体" w:hAnsi="宋体"/>
                <w:color w:val="auto"/>
                <w:szCs w:val="21"/>
              </w:rPr>
              <w:t>〕</w:t>
            </w:r>
            <w:r>
              <w:rPr>
                <w:rFonts w:hint="eastAsia" w:ascii="宋体" w:hAnsi="宋体"/>
                <w:color w:val="auto"/>
                <w:szCs w:val="21"/>
                <w:lang w:val="en-US" w:eastAsia="zh-CN"/>
              </w:rPr>
              <w:t>4号”</w:t>
            </w:r>
            <w:r>
              <w:rPr>
                <w:rFonts w:hint="eastAsia" w:ascii="宋体" w:hAnsi="宋体"/>
                <w:color w:val="auto"/>
                <w:szCs w:val="21"/>
              </w:rPr>
              <w:t>的有关规定，</w:t>
            </w:r>
            <w:r>
              <w:rPr>
                <w:rFonts w:hint="eastAsia" w:ascii="宋体" w:hAnsi="宋体"/>
                <w:color w:val="auto"/>
                <w:szCs w:val="21"/>
                <w:lang w:val="en-US" w:eastAsia="zh-CN"/>
              </w:rPr>
              <w:t>供应商</w:t>
            </w:r>
            <w:r>
              <w:rPr>
                <w:rFonts w:hint="eastAsia" w:ascii="宋体" w:hAnsi="宋体"/>
                <w:color w:val="auto"/>
                <w:szCs w:val="21"/>
              </w:rPr>
              <w:t>参与</w:t>
            </w:r>
            <w:r>
              <w:rPr>
                <w:rFonts w:hint="eastAsia" w:ascii="宋体" w:hAnsi="宋体"/>
                <w:color w:val="auto"/>
                <w:szCs w:val="21"/>
                <w:lang w:val="en-US" w:eastAsia="zh-CN"/>
              </w:rPr>
              <w:t>安康市</w:t>
            </w:r>
            <w:r>
              <w:rPr>
                <w:rFonts w:hint="eastAsia" w:ascii="宋体" w:hAnsi="宋体"/>
                <w:color w:val="auto"/>
                <w:szCs w:val="21"/>
              </w:rPr>
              <w:t>政府采购活动时，免交投标保证金</w:t>
            </w:r>
            <w:r>
              <w:rPr>
                <w:rFonts w:hint="eastAsia" w:ascii="宋体" w:hAnsi="宋体"/>
                <w:color w:val="auto"/>
                <w:szCs w:val="21"/>
                <w:lang w:eastAsia="zh-CN"/>
              </w:rPr>
              <w:t>。</w:t>
            </w:r>
          </w:p>
        </w:tc>
      </w:tr>
      <w:tr w14:paraId="7E44A89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4"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172F72CE">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2</w:t>
            </w:r>
            <w:r>
              <w:rPr>
                <w:rFonts w:hint="eastAsia" w:cs="Courier New"/>
                <w:color w:val="000000"/>
                <w:sz w:val="21"/>
                <w:szCs w:val="21"/>
                <w:lang w:val="en-US" w:eastAsia="zh-CN"/>
              </w:rPr>
              <w:t>6</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6EDB9A36">
            <w:pPr>
              <w:pStyle w:val="33"/>
              <w:jc w:val="center"/>
              <w:rPr>
                <w:rFonts w:hint="eastAsia"/>
                <w:sz w:val="21"/>
                <w:szCs w:val="21"/>
                <w:lang w:val="zh-CN"/>
              </w:rPr>
            </w:pPr>
            <w:r>
              <w:rPr>
                <w:rFonts w:hint="eastAsia"/>
                <w:sz w:val="21"/>
                <w:szCs w:val="21"/>
                <w:lang w:val="zh-CN"/>
              </w:rPr>
              <w:t>响应文件签署</w:t>
            </w:r>
          </w:p>
          <w:p w14:paraId="54B63623">
            <w:pPr>
              <w:pStyle w:val="33"/>
              <w:jc w:val="center"/>
              <w:rPr>
                <w:rFonts w:hint="eastAsia"/>
                <w:sz w:val="21"/>
                <w:szCs w:val="21"/>
                <w:lang w:val="zh-CN"/>
              </w:rPr>
            </w:pPr>
            <w:r>
              <w:rPr>
                <w:rFonts w:hint="eastAsia"/>
                <w:sz w:val="21"/>
                <w:szCs w:val="21"/>
                <w:lang w:val="zh-CN"/>
              </w:rPr>
              <w:t>盖章要求</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685904EE">
            <w:pPr>
              <w:pStyle w:val="33"/>
              <w:ind w:firstLine="210" w:firstLineChars="100"/>
              <w:rPr>
                <w:rFonts w:hint="eastAsia"/>
                <w:sz w:val="21"/>
                <w:szCs w:val="21"/>
                <w:lang w:val="zh-CN"/>
              </w:rPr>
            </w:pPr>
            <w:r>
              <w:rPr>
                <w:rFonts w:hint="eastAsia"/>
                <w:sz w:val="21"/>
                <w:szCs w:val="21"/>
                <w:lang w:val="zh-CN"/>
              </w:rPr>
              <w:t>供应商必须按照磋商文件的规定和要求签名、盖章</w:t>
            </w:r>
          </w:p>
        </w:tc>
      </w:tr>
      <w:tr w14:paraId="2B31FD7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2"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2378A6E8">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2</w:t>
            </w:r>
            <w:r>
              <w:rPr>
                <w:rFonts w:hint="eastAsia" w:cs="Courier New"/>
                <w:color w:val="000000"/>
                <w:sz w:val="21"/>
                <w:szCs w:val="21"/>
                <w:lang w:val="en-US" w:eastAsia="zh-CN"/>
              </w:rPr>
              <w:t>7</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7ECBEB9">
            <w:pPr>
              <w:pStyle w:val="33"/>
              <w:jc w:val="center"/>
              <w:rPr>
                <w:rFonts w:hint="eastAsia"/>
                <w:sz w:val="21"/>
                <w:szCs w:val="21"/>
                <w:lang w:val="zh-CN"/>
              </w:rPr>
            </w:pPr>
            <w:r>
              <w:rPr>
                <w:rFonts w:hint="eastAsia"/>
                <w:sz w:val="21"/>
                <w:szCs w:val="21"/>
                <w:lang w:val="zh-CN"/>
              </w:rPr>
              <w:t>响应文件份数</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B629D75">
            <w:pPr>
              <w:pStyle w:val="33"/>
              <w:ind w:firstLine="210" w:firstLineChars="100"/>
              <w:rPr>
                <w:rFonts w:hint="eastAsia"/>
                <w:sz w:val="21"/>
                <w:szCs w:val="21"/>
                <w:lang w:val="zh-CN"/>
              </w:rPr>
            </w:pPr>
            <w:r>
              <w:rPr>
                <w:rFonts w:hint="eastAsia"/>
                <w:sz w:val="21"/>
                <w:szCs w:val="21"/>
                <w:lang w:val="zh-CN" w:eastAsia="zh-CN"/>
              </w:rPr>
              <w:t>本项目采用</w:t>
            </w:r>
            <w:r>
              <w:rPr>
                <w:rFonts w:hint="eastAsia"/>
                <w:sz w:val="21"/>
                <w:szCs w:val="21"/>
                <w:lang w:val="en-US" w:eastAsia="zh-CN"/>
              </w:rPr>
              <w:t>电子</w:t>
            </w:r>
            <w:r>
              <w:rPr>
                <w:rFonts w:hint="eastAsia"/>
                <w:sz w:val="21"/>
                <w:szCs w:val="21"/>
                <w:lang w:val="zh-CN" w:eastAsia="zh-CN"/>
              </w:rPr>
              <w:t>线上招投标方式，供应商</w:t>
            </w:r>
            <w:r>
              <w:rPr>
                <w:rFonts w:hint="eastAsia"/>
                <w:sz w:val="21"/>
                <w:szCs w:val="21"/>
                <w:lang w:val="zh-CN"/>
              </w:rPr>
              <w:t>无需提供纸质</w:t>
            </w:r>
            <w:r>
              <w:rPr>
                <w:rFonts w:hint="eastAsia"/>
                <w:sz w:val="21"/>
                <w:szCs w:val="21"/>
                <w:lang w:val="zh-CN" w:eastAsia="zh-CN"/>
              </w:rPr>
              <w:t>响应</w:t>
            </w:r>
            <w:r>
              <w:rPr>
                <w:rFonts w:hint="eastAsia"/>
                <w:sz w:val="21"/>
                <w:szCs w:val="21"/>
                <w:lang w:val="zh-CN"/>
              </w:rPr>
              <w:t>文件</w:t>
            </w:r>
          </w:p>
        </w:tc>
      </w:tr>
      <w:tr w14:paraId="7324FC9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6"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2F689E0A">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28</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2ADEDADB">
            <w:pPr>
              <w:pStyle w:val="33"/>
              <w:jc w:val="center"/>
              <w:rPr>
                <w:rFonts w:hint="eastAsia"/>
                <w:sz w:val="21"/>
                <w:szCs w:val="21"/>
                <w:lang w:val="zh-CN"/>
              </w:rPr>
            </w:pPr>
            <w:r>
              <w:rPr>
                <w:rFonts w:hint="eastAsia"/>
                <w:sz w:val="21"/>
                <w:szCs w:val="21"/>
                <w:lang w:val="zh-CN"/>
              </w:rPr>
              <w:t>提交首次响应文件</w:t>
            </w:r>
          </w:p>
          <w:p w14:paraId="38C8263E">
            <w:pPr>
              <w:pStyle w:val="33"/>
              <w:jc w:val="center"/>
              <w:rPr>
                <w:rFonts w:hint="eastAsia"/>
                <w:sz w:val="21"/>
                <w:szCs w:val="21"/>
                <w:lang w:val="zh-CN"/>
              </w:rPr>
            </w:pPr>
            <w:r>
              <w:rPr>
                <w:rFonts w:hint="eastAsia"/>
                <w:sz w:val="21"/>
                <w:szCs w:val="21"/>
                <w:lang w:val="zh-CN"/>
              </w:rPr>
              <w:t>截至时间</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3FE70B0">
            <w:pPr>
              <w:pStyle w:val="33"/>
              <w:ind w:firstLine="210" w:firstLineChars="100"/>
              <w:rPr>
                <w:rFonts w:hint="eastAsia"/>
              </w:rPr>
            </w:pPr>
            <w:r>
              <w:rPr>
                <w:rFonts w:hint="eastAsia"/>
                <w:sz w:val="21"/>
                <w:szCs w:val="21"/>
                <w:lang w:val="zh-CN" w:eastAsia="zh-CN"/>
              </w:rPr>
              <w:t>2025</w:t>
            </w:r>
            <w:r>
              <w:rPr>
                <w:rFonts w:hint="eastAsia"/>
                <w:sz w:val="21"/>
                <w:szCs w:val="21"/>
                <w:lang w:val="en-US" w:eastAsia="zh-CN"/>
              </w:rPr>
              <w:t xml:space="preserve"> </w:t>
            </w:r>
            <w:r>
              <w:rPr>
                <w:rFonts w:hint="eastAsia"/>
                <w:sz w:val="21"/>
                <w:szCs w:val="21"/>
                <w:lang w:val="zh-CN" w:eastAsia="zh-CN"/>
              </w:rPr>
              <w:t>年</w:t>
            </w:r>
            <w:r>
              <w:rPr>
                <w:rFonts w:hint="eastAsia"/>
                <w:sz w:val="21"/>
                <w:szCs w:val="21"/>
                <w:lang w:val="en-US" w:eastAsia="zh-CN"/>
              </w:rPr>
              <w:t xml:space="preserve"> 12 </w:t>
            </w:r>
            <w:r>
              <w:rPr>
                <w:rFonts w:hint="eastAsia"/>
                <w:sz w:val="21"/>
                <w:szCs w:val="21"/>
                <w:lang w:val="zh-CN" w:eastAsia="zh-CN"/>
              </w:rPr>
              <w:t>月</w:t>
            </w:r>
            <w:r>
              <w:rPr>
                <w:rFonts w:hint="eastAsia"/>
                <w:sz w:val="21"/>
                <w:szCs w:val="21"/>
                <w:lang w:val="en-US" w:eastAsia="zh-CN"/>
              </w:rPr>
              <w:t xml:space="preserve"> 19 </w:t>
            </w:r>
            <w:r>
              <w:rPr>
                <w:rFonts w:hint="eastAsia"/>
                <w:sz w:val="21"/>
                <w:szCs w:val="21"/>
                <w:lang w:val="zh-CN"/>
              </w:rPr>
              <w:t>日</w:t>
            </w:r>
            <w:r>
              <w:rPr>
                <w:rFonts w:hint="eastAsia"/>
                <w:sz w:val="21"/>
                <w:szCs w:val="21"/>
                <w:lang w:val="en-US" w:eastAsia="zh-CN"/>
              </w:rPr>
              <w:t xml:space="preserve"> 11 </w:t>
            </w:r>
            <w:r>
              <w:rPr>
                <w:rFonts w:hint="eastAsia"/>
                <w:sz w:val="21"/>
                <w:szCs w:val="21"/>
                <w:lang w:val="zh-CN"/>
              </w:rPr>
              <w:t>点</w:t>
            </w:r>
            <w:r>
              <w:rPr>
                <w:rFonts w:hint="eastAsia"/>
                <w:sz w:val="21"/>
                <w:szCs w:val="21"/>
                <w:lang w:val="en-US" w:eastAsia="zh-CN"/>
              </w:rPr>
              <w:t xml:space="preserve"> 00 </w:t>
            </w:r>
            <w:r>
              <w:rPr>
                <w:rFonts w:hint="eastAsia"/>
                <w:sz w:val="21"/>
                <w:szCs w:val="21"/>
                <w:lang w:val="zh-CN"/>
              </w:rPr>
              <w:t>分（</w:t>
            </w:r>
            <w:r>
              <w:rPr>
                <w:rFonts w:hint="eastAsia"/>
                <w:sz w:val="21"/>
                <w:szCs w:val="21"/>
                <w:lang w:val="en-US" w:eastAsia="zh-CN"/>
              </w:rPr>
              <w:t>北京时间</w:t>
            </w:r>
            <w:r>
              <w:rPr>
                <w:rFonts w:hint="eastAsia"/>
                <w:sz w:val="21"/>
                <w:szCs w:val="21"/>
                <w:lang w:val="zh-CN"/>
              </w:rPr>
              <w:t>）</w:t>
            </w:r>
          </w:p>
        </w:tc>
      </w:tr>
      <w:tr w14:paraId="1EE4C27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9"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399BFC0B">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29</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27824A69">
            <w:pPr>
              <w:pStyle w:val="33"/>
              <w:jc w:val="center"/>
              <w:rPr>
                <w:rFonts w:hint="eastAsia"/>
                <w:sz w:val="21"/>
                <w:szCs w:val="21"/>
                <w:lang w:val="zh-CN"/>
              </w:rPr>
            </w:pPr>
            <w:r>
              <w:rPr>
                <w:rFonts w:hint="eastAsia"/>
                <w:sz w:val="21"/>
                <w:szCs w:val="21"/>
                <w:lang w:val="zh-CN"/>
              </w:rPr>
              <w:t>提交首次响应文件地点</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6386E931">
            <w:pPr>
              <w:pStyle w:val="33"/>
              <w:rPr>
                <w:rFonts w:hint="eastAsia"/>
                <w:sz w:val="21"/>
                <w:szCs w:val="21"/>
                <w:lang w:val="zh-CN"/>
              </w:rPr>
            </w:pPr>
            <w:r>
              <w:rPr>
                <w:rFonts w:hint="eastAsia"/>
                <w:sz w:val="21"/>
                <w:szCs w:val="21"/>
                <w:lang w:val="zh-CN"/>
              </w:rPr>
              <w:t xml:space="preserve">  </w:t>
            </w:r>
            <w:r>
              <w:rPr>
                <w:rFonts w:hint="eastAsia"/>
                <w:color w:val="auto"/>
                <w:sz w:val="21"/>
                <w:szCs w:val="21"/>
                <w:lang w:val="zh-CN" w:eastAsia="zh-CN"/>
              </w:rPr>
              <w:t>全国公共资源交易平台（陕西省.安康市）安康市公共资源交易中心</w:t>
            </w:r>
          </w:p>
        </w:tc>
      </w:tr>
      <w:tr w14:paraId="59C1573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4" w:hRule="exac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3C7D2B7">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3</w:t>
            </w:r>
            <w:r>
              <w:rPr>
                <w:rFonts w:hint="eastAsia" w:cs="Courier New"/>
                <w:color w:val="000000"/>
                <w:sz w:val="21"/>
                <w:szCs w:val="21"/>
                <w:lang w:val="en-US" w:eastAsia="zh-CN"/>
              </w:rPr>
              <w:t>0</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1C63849E">
            <w:pPr>
              <w:pStyle w:val="33"/>
              <w:jc w:val="center"/>
              <w:rPr>
                <w:rFonts w:hint="eastAsia"/>
                <w:sz w:val="21"/>
                <w:szCs w:val="21"/>
                <w:lang w:val="zh-CN"/>
              </w:rPr>
            </w:pPr>
            <w:r>
              <w:rPr>
                <w:rFonts w:hint="eastAsia"/>
                <w:sz w:val="21"/>
                <w:szCs w:val="21"/>
                <w:lang w:val="zh-CN"/>
              </w:rPr>
              <w:t>响应文件是否退还</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33E7E13B">
            <w:pPr>
              <w:autoSpaceDE w:val="0"/>
              <w:autoSpaceDN w:val="0"/>
              <w:adjustRightInd w:val="0"/>
              <w:ind w:firstLine="210" w:firstLineChars="100"/>
              <w:jc w:val="left"/>
              <w:rPr>
                <w:rFonts w:hint="eastAsia" w:ascii="宋体" w:hAnsi="宋体"/>
              </w:rPr>
            </w:pPr>
            <w:r>
              <w:rPr>
                <w:rFonts w:hint="eastAsia" w:ascii="宋体" w:hAnsi="宋体"/>
              </w:rPr>
              <w:t>否</w:t>
            </w:r>
          </w:p>
        </w:tc>
      </w:tr>
      <w:tr w14:paraId="59D2D01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0"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67559318">
            <w:pPr>
              <w:pStyle w:val="33"/>
              <w:jc w:val="center"/>
              <w:rPr>
                <w:rFonts w:hint="eastAsia" w:eastAsia="宋体" w:cs="Arial"/>
                <w:color w:val="000000"/>
                <w:sz w:val="21"/>
                <w:szCs w:val="21"/>
                <w:lang w:val="zh-CN" w:eastAsia="zh-CN"/>
              </w:rPr>
            </w:pPr>
            <w:r>
              <w:rPr>
                <w:rFonts w:hint="eastAsia" w:cs="Courier New"/>
                <w:color w:val="000000"/>
                <w:sz w:val="21"/>
                <w:szCs w:val="21"/>
                <w:lang w:val="zh-CN"/>
              </w:rPr>
              <w:t>3</w:t>
            </w:r>
            <w:r>
              <w:rPr>
                <w:rFonts w:hint="eastAsia" w:cs="Courier New"/>
                <w:color w:val="000000"/>
                <w:sz w:val="21"/>
                <w:szCs w:val="21"/>
                <w:lang w:val="en-US" w:eastAsia="zh-CN"/>
              </w:rPr>
              <w:t>1</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34B3A799">
            <w:pPr>
              <w:pStyle w:val="33"/>
              <w:jc w:val="center"/>
              <w:rPr>
                <w:rFonts w:hint="eastAsia"/>
                <w:sz w:val="21"/>
                <w:szCs w:val="21"/>
                <w:lang w:val="zh-CN"/>
              </w:rPr>
            </w:pPr>
            <w:r>
              <w:rPr>
                <w:rFonts w:hint="eastAsia"/>
                <w:sz w:val="21"/>
                <w:szCs w:val="21"/>
                <w:lang w:val="zh-CN"/>
              </w:rPr>
              <w:t>开启响应文件时间</w:t>
            </w:r>
          </w:p>
          <w:p w14:paraId="543D4948">
            <w:pPr>
              <w:pStyle w:val="33"/>
              <w:jc w:val="center"/>
              <w:rPr>
                <w:rFonts w:hint="eastAsia" w:cs="Arial"/>
                <w:sz w:val="21"/>
                <w:szCs w:val="21"/>
                <w:lang w:val="zh-CN"/>
              </w:rPr>
            </w:pPr>
            <w:r>
              <w:rPr>
                <w:rFonts w:hint="eastAsia"/>
                <w:sz w:val="21"/>
                <w:szCs w:val="21"/>
                <w:lang w:val="zh-CN"/>
              </w:rPr>
              <w:t>和地点</w:t>
            </w:r>
          </w:p>
        </w:tc>
        <w:tc>
          <w:tcPr>
            <w:tcW w:w="6533" w:type="dxa"/>
            <w:tcBorders>
              <w:top w:val="single" w:color="auto" w:sz="8" w:space="0"/>
              <w:left w:val="single" w:color="auto" w:sz="8" w:space="0"/>
              <w:bottom w:val="single" w:color="auto" w:sz="8" w:space="0"/>
              <w:right w:val="single" w:color="auto" w:sz="18" w:space="0"/>
            </w:tcBorders>
            <w:shd w:val="clear" w:color="auto" w:fill="auto"/>
            <w:noWrap w:val="0"/>
            <w:vAlign w:val="center"/>
          </w:tcPr>
          <w:p w14:paraId="25735A43">
            <w:pPr>
              <w:pStyle w:val="33"/>
              <w:ind w:firstLine="210" w:firstLineChars="100"/>
              <w:rPr>
                <w:rFonts w:hint="eastAsia"/>
                <w:color w:val="auto"/>
                <w:sz w:val="21"/>
                <w:szCs w:val="21"/>
                <w:lang w:val="zh-CN"/>
              </w:rPr>
            </w:pPr>
            <w:r>
              <w:rPr>
                <w:rFonts w:hint="eastAsia"/>
                <w:color w:val="auto"/>
                <w:sz w:val="21"/>
                <w:szCs w:val="21"/>
                <w:lang w:val="zh-CN"/>
              </w:rPr>
              <w:t>开启响应文件时间：同提交首次响应文件截至时间</w:t>
            </w:r>
          </w:p>
          <w:p w14:paraId="1686254C">
            <w:pPr>
              <w:pStyle w:val="33"/>
              <w:ind w:firstLine="210" w:firstLineChars="100"/>
              <w:rPr>
                <w:rFonts w:hint="eastAsia"/>
                <w:sz w:val="21"/>
                <w:szCs w:val="21"/>
                <w:lang w:val="zh-CN" w:eastAsia="zh-CN"/>
              </w:rPr>
            </w:pPr>
            <w:r>
              <w:rPr>
                <w:rFonts w:hint="eastAsia"/>
                <w:color w:val="auto"/>
                <w:sz w:val="21"/>
                <w:szCs w:val="21"/>
                <w:lang w:val="zh-CN"/>
              </w:rPr>
              <w:t>开启响应文件地点：</w:t>
            </w:r>
            <w:r>
              <w:rPr>
                <w:rFonts w:hint="eastAsia"/>
                <w:sz w:val="21"/>
                <w:szCs w:val="21"/>
                <w:lang w:val="zh-CN" w:eastAsia="zh-CN"/>
              </w:rPr>
              <w:t>全国公共资源交易平台（陕西省·安康市）安康市公共资源交易中心</w:t>
            </w:r>
          </w:p>
          <w:p w14:paraId="5A876BA4">
            <w:pPr>
              <w:pStyle w:val="33"/>
              <w:ind w:firstLine="210" w:firstLineChars="100"/>
              <w:rPr>
                <w:rFonts w:hint="eastAsia"/>
                <w:sz w:val="21"/>
                <w:szCs w:val="21"/>
                <w:lang w:val="zh-CN"/>
              </w:rPr>
            </w:pPr>
            <w:r>
              <w:rPr>
                <w:rFonts w:hint="eastAsia"/>
                <w:color w:val="auto"/>
                <w:sz w:val="21"/>
                <w:szCs w:val="21"/>
                <w:lang w:val="en-US" w:eastAsia="zh-CN"/>
              </w:rPr>
              <w:t>开标标室：</w:t>
            </w:r>
            <w:r>
              <w:rPr>
                <w:rFonts w:hint="eastAsia"/>
                <w:color w:val="auto"/>
                <w:sz w:val="21"/>
                <w:szCs w:val="21"/>
                <w:lang w:val="zh-CN" w:eastAsia="zh-CN"/>
              </w:rPr>
              <w:t>安康市公共资源交</w:t>
            </w:r>
            <w:r>
              <w:rPr>
                <w:rFonts w:hint="eastAsia"/>
                <w:color w:val="auto"/>
                <w:sz w:val="21"/>
                <w:szCs w:val="21"/>
                <w:highlight w:val="none"/>
                <w:lang w:val="zh-CN" w:eastAsia="zh-CN"/>
              </w:rPr>
              <w:t>易中心</w:t>
            </w:r>
            <w:r>
              <w:rPr>
                <w:rFonts w:hint="eastAsia"/>
                <w:color w:val="auto"/>
                <w:sz w:val="21"/>
                <w:szCs w:val="21"/>
                <w:highlight w:val="none"/>
                <w:u w:val="single"/>
                <w:shd w:val="clear"/>
                <w:lang w:val="en-US" w:eastAsia="zh-CN"/>
              </w:rPr>
              <w:t xml:space="preserve"> </w:t>
            </w:r>
            <w:r>
              <w:rPr>
                <w:rFonts w:hint="eastAsia"/>
                <w:color w:val="auto"/>
                <w:sz w:val="21"/>
                <w:szCs w:val="21"/>
                <w:highlight w:val="none"/>
                <w:u w:val="single"/>
                <w:shd w:val="clear" w:color="auto"/>
                <w:lang w:val="en-US" w:eastAsia="zh-CN"/>
              </w:rPr>
              <w:t>307</w:t>
            </w:r>
            <w:r>
              <w:rPr>
                <w:rFonts w:hint="eastAsia"/>
                <w:color w:val="auto"/>
                <w:sz w:val="21"/>
                <w:szCs w:val="21"/>
                <w:highlight w:val="none"/>
                <w:u w:val="single"/>
                <w:shd w:val="clear"/>
                <w:lang w:val="en-US" w:eastAsia="zh-CN"/>
              </w:rPr>
              <w:t xml:space="preserve"> </w:t>
            </w:r>
            <w:r>
              <w:rPr>
                <w:rFonts w:hint="eastAsia"/>
                <w:color w:val="auto"/>
                <w:sz w:val="21"/>
                <w:szCs w:val="21"/>
                <w:highlight w:val="none"/>
                <w:lang w:val="zh-CN" w:eastAsia="zh-CN"/>
              </w:rPr>
              <w:t>开标</w:t>
            </w:r>
            <w:r>
              <w:rPr>
                <w:rFonts w:hint="eastAsia"/>
                <w:color w:val="auto"/>
                <w:sz w:val="21"/>
                <w:szCs w:val="21"/>
                <w:lang w:val="zh-CN" w:eastAsia="zh-CN"/>
              </w:rPr>
              <w:t>室（安康市汉滨区香溪路8号）</w:t>
            </w:r>
          </w:p>
        </w:tc>
      </w:tr>
      <w:tr w14:paraId="0468AA9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66"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3FE8A53C">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3</w:t>
            </w:r>
            <w:r>
              <w:rPr>
                <w:rFonts w:hint="eastAsia" w:cs="Courier New"/>
                <w:color w:val="000000"/>
                <w:sz w:val="21"/>
                <w:szCs w:val="21"/>
                <w:lang w:val="en-US" w:eastAsia="zh-CN"/>
              </w:rPr>
              <w:t>2</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266B3639">
            <w:pPr>
              <w:pStyle w:val="33"/>
              <w:ind w:firstLine="592" w:firstLineChars="282"/>
              <w:rPr>
                <w:rFonts w:hint="eastAsia"/>
                <w:sz w:val="21"/>
                <w:szCs w:val="21"/>
                <w:lang w:val="zh-CN"/>
              </w:rPr>
            </w:pPr>
            <w:r>
              <w:rPr>
                <w:rFonts w:hint="eastAsia"/>
                <w:sz w:val="21"/>
                <w:szCs w:val="21"/>
                <w:lang w:val="zh-CN"/>
              </w:rPr>
              <w:t>开启顺序</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A34777E">
            <w:pPr>
              <w:pStyle w:val="33"/>
              <w:ind w:firstLine="210" w:firstLineChars="100"/>
              <w:rPr>
                <w:rFonts w:hint="eastAsia"/>
                <w:sz w:val="21"/>
                <w:szCs w:val="21"/>
                <w:lang w:val="zh-CN"/>
              </w:rPr>
            </w:pPr>
            <w:r>
              <w:rPr>
                <w:rFonts w:hint="eastAsia"/>
                <w:sz w:val="21"/>
                <w:szCs w:val="21"/>
                <w:lang w:val="zh-CN"/>
              </w:rPr>
              <w:t>响应文件的</w:t>
            </w:r>
            <w:r>
              <w:rPr>
                <w:rFonts w:hint="eastAsia"/>
                <w:sz w:val="21"/>
                <w:szCs w:val="21"/>
              </w:rPr>
              <w:t>资格证明文件、商务和技术文件同时开启</w:t>
            </w:r>
          </w:p>
        </w:tc>
      </w:tr>
      <w:tr w14:paraId="30B2F34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0"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2763456E">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3</w:t>
            </w:r>
            <w:r>
              <w:rPr>
                <w:rFonts w:hint="eastAsia" w:cs="Courier New"/>
                <w:color w:val="000000"/>
                <w:sz w:val="21"/>
                <w:szCs w:val="21"/>
                <w:lang w:val="en-US" w:eastAsia="zh-CN"/>
              </w:rPr>
              <w:t>3</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6AD57D3C">
            <w:pPr>
              <w:pStyle w:val="33"/>
              <w:ind w:left="96"/>
              <w:jc w:val="center"/>
              <w:rPr>
                <w:rFonts w:hint="eastAsia"/>
                <w:sz w:val="21"/>
                <w:szCs w:val="21"/>
                <w:lang w:val="zh-CN"/>
              </w:rPr>
            </w:pPr>
            <w:r>
              <w:rPr>
                <w:rFonts w:hint="eastAsia"/>
                <w:sz w:val="21"/>
                <w:szCs w:val="21"/>
                <w:lang w:val="zh-CN"/>
              </w:rPr>
              <w:t>磋商小组的组建</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6C892823">
            <w:pPr>
              <w:pStyle w:val="33"/>
              <w:spacing w:line="320" w:lineRule="exact"/>
              <w:ind w:left="634" w:leftChars="102" w:hanging="420" w:hangingChars="200"/>
              <w:rPr>
                <w:rFonts w:hint="eastAsia"/>
                <w:sz w:val="21"/>
                <w:szCs w:val="21"/>
                <w:lang w:val="zh-CN"/>
              </w:rPr>
            </w:pPr>
            <w:r>
              <w:rPr>
                <w:rFonts w:hint="eastAsia"/>
                <w:sz w:val="21"/>
                <w:szCs w:val="21"/>
                <w:lang w:val="zh-CN"/>
              </w:rPr>
              <w:t>磋商小组构成形式、人数，评审专家确定方式：</w:t>
            </w:r>
          </w:p>
          <w:p w14:paraId="73858892">
            <w:pPr>
              <w:pStyle w:val="33"/>
              <w:spacing w:line="320" w:lineRule="exact"/>
              <w:ind w:left="634" w:leftChars="102" w:hanging="420" w:hangingChars="200"/>
              <w:rPr>
                <w:rFonts w:hint="eastAsia"/>
                <w:sz w:val="21"/>
                <w:szCs w:val="21"/>
                <w:lang w:val="zh-CN"/>
              </w:rPr>
            </w:pPr>
            <w:r>
              <w:rPr>
                <w:rFonts w:hint="eastAsia"/>
                <w:sz w:val="21"/>
                <w:szCs w:val="21"/>
                <w:lang w:val="zh-CN"/>
              </w:rPr>
              <w:t>详见第二章供应商须知第7.1.1条款</w:t>
            </w:r>
          </w:p>
        </w:tc>
      </w:tr>
      <w:tr w14:paraId="3C249AB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4"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0FBDA2B4">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3</w:t>
            </w:r>
            <w:r>
              <w:rPr>
                <w:rFonts w:hint="eastAsia" w:cs="Courier New"/>
                <w:color w:val="000000"/>
                <w:sz w:val="21"/>
                <w:szCs w:val="21"/>
                <w:lang w:val="en-US" w:eastAsia="zh-CN"/>
              </w:rPr>
              <w:t>4</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5D650DAF">
            <w:pPr>
              <w:pStyle w:val="33"/>
              <w:ind w:left="97" w:leftChars="46" w:firstLine="420" w:firstLineChars="200"/>
              <w:rPr>
                <w:rFonts w:hint="eastAsia"/>
                <w:sz w:val="21"/>
                <w:szCs w:val="21"/>
                <w:lang w:val="zh-CN"/>
              </w:rPr>
            </w:pPr>
            <w:r>
              <w:rPr>
                <w:rFonts w:hint="eastAsia"/>
                <w:sz w:val="21"/>
                <w:szCs w:val="21"/>
                <w:lang w:val="zh-CN"/>
              </w:rPr>
              <w:t>评审方法</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1C1799D">
            <w:pPr>
              <w:pStyle w:val="33"/>
              <w:ind w:left="634" w:leftChars="102" w:hanging="420" w:hangingChars="200"/>
              <w:rPr>
                <w:rFonts w:hint="eastAsia"/>
                <w:sz w:val="21"/>
                <w:szCs w:val="21"/>
                <w:lang w:val="zh-CN"/>
              </w:rPr>
            </w:pPr>
            <w:r>
              <w:rPr>
                <w:rFonts w:hint="eastAsia"/>
                <w:sz w:val="21"/>
                <w:szCs w:val="21"/>
                <w:lang w:val="zh-CN"/>
              </w:rPr>
              <w:t>综合评分法</w:t>
            </w:r>
          </w:p>
        </w:tc>
      </w:tr>
      <w:tr w14:paraId="24A2A24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82"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64F76EAB">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3</w:t>
            </w:r>
            <w:r>
              <w:rPr>
                <w:rFonts w:hint="eastAsia" w:cs="Courier New"/>
                <w:color w:val="000000"/>
                <w:sz w:val="21"/>
                <w:szCs w:val="21"/>
                <w:lang w:val="en-US" w:eastAsia="zh-CN"/>
              </w:rPr>
              <w:t>5</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3C5E42E6">
            <w:pPr>
              <w:pStyle w:val="33"/>
              <w:ind w:left="96"/>
              <w:jc w:val="center"/>
              <w:rPr>
                <w:rFonts w:hint="eastAsia"/>
                <w:sz w:val="21"/>
                <w:szCs w:val="21"/>
                <w:lang w:val="zh-CN"/>
              </w:rPr>
            </w:pPr>
            <w:r>
              <w:rPr>
                <w:rFonts w:hint="eastAsia"/>
                <w:sz w:val="21"/>
                <w:szCs w:val="21"/>
                <w:lang w:val="zh-CN"/>
              </w:rPr>
              <w:t>磋商小组推荐成交</w:t>
            </w:r>
          </w:p>
          <w:p w14:paraId="0F4F51DE">
            <w:pPr>
              <w:pStyle w:val="33"/>
              <w:ind w:left="96"/>
              <w:jc w:val="center"/>
              <w:rPr>
                <w:rFonts w:hint="eastAsia"/>
                <w:sz w:val="21"/>
                <w:szCs w:val="21"/>
                <w:lang w:val="zh-CN"/>
              </w:rPr>
            </w:pPr>
            <w:r>
              <w:rPr>
                <w:rFonts w:hint="eastAsia"/>
                <w:sz w:val="21"/>
                <w:szCs w:val="21"/>
                <w:lang w:val="zh-CN"/>
              </w:rPr>
              <w:t>候选供应商的家数</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3EC02EC8">
            <w:pPr>
              <w:pStyle w:val="33"/>
              <w:rPr>
                <w:rFonts w:hint="eastAsia" w:eastAsia="宋体"/>
                <w:sz w:val="21"/>
                <w:szCs w:val="21"/>
                <w:lang w:val="zh-CN" w:eastAsia="zh-CN"/>
              </w:rPr>
            </w:pPr>
            <w:r>
              <w:rPr>
                <w:rFonts w:hint="eastAsia"/>
                <w:sz w:val="21"/>
                <w:szCs w:val="21"/>
                <w:lang w:val="zh-CN"/>
              </w:rPr>
              <w:t xml:space="preserve">  3 </w:t>
            </w:r>
            <w:r>
              <w:rPr>
                <w:rFonts w:hint="eastAsia"/>
                <w:sz w:val="21"/>
                <w:szCs w:val="21"/>
                <w:lang w:val="en-US" w:eastAsia="zh-CN"/>
              </w:rPr>
              <w:t>家</w:t>
            </w:r>
          </w:p>
        </w:tc>
      </w:tr>
      <w:tr w14:paraId="7A8A1F5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2"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6875CA3D">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36</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5C342C1D">
            <w:pPr>
              <w:pStyle w:val="33"/>
              <w:ind w:left="96"/>
              <w:jc w:val="center"/>
              <w:rPr>
                <w:rFonts w:hint="eastAsia"/>
                <w:sz w:val="21"/>
                <w:szCs w:val="21"/>
                <w:lang w:val="zh-CN"/>
              </w:rPr>
            </w:pPr>
            <w:r>
              <w:rPr>
                <w:rFonts w:hint="eastAsia"/>
                <w:sz w:val="21"/>
                <w:szCs w:val="21"/>
                <w:lang w:val="zh-CN"/>
              </w:rPr>
              <w:t>是否授权磋商小组</w:t>
            </w:r>
          </w:p>
          <w:p w14:paraId="5180BB99">
            <w:pPr>
              <w:pStyle w:val="33"/>
              <w:ind w:left="96"/>
              <w:jc w:val="center"/>
              <w:rPr>
                <w:rFonts w:hint="eastAsia"/>
                <w:sz w:val="21"/>
                <w:szCs w:val="21"/>
                <w:lang w:val="zh-CN"/>
              </w:rPr>
            </w:pPr>
            <w:r>
              <w:rPr>
                <w:rFonts w:hint="eastAsia"/>
                <w:sz w:val="21"/>
                <w:szCs w:val="21"/>
                <w:lang w:val="zh-CN"/>
              </w:rPr>
              <w:t>确定成交供应商</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2BFB432C">
            <w:pPr>
              <w:pStyle w:val="33"/>
              <w:tabs>
                <w:tab w:val="left" w:pos="561"/>
              </w:tabs>
              <w:ind w:left="210"/>
              <w:rPr>
                <w:rFonts w:hint="eastAsia"/>
                <w:sz w:val="21"/>
                <w:szCs w:val="21"/>
                <w:lang w:val="zh-CN"/>
              </w:rPr>
            </w:pPr>
            <w:r>
              <w:rPr>
                <w:rFonts w:hint="eastAsia"/>
                <w:sz w:val="21"/>
                <w:szCs w:val="21"/>
                <w:lang w:val="zh-CN"/>
              </w:rPr>
              <w:t>否</w:t>
            </w:r>
          </w:p>
        </w:tc>
      </w:tr>
      <w:tr w14:paraId="5C9B6B1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8"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1F0657DB">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37</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58DCCE6">
            <w:pPr>
              <w:pStyle w:val="33"/>
              <w:ind w:left="96"/>
              <w:jc w:val="center"/>
              <w:rPr>
                <w:rFonts w:hint="eastAsia"/>
                <w:sz w:val="21"/>
                <w:szCs w:val="21"/>
                <w:lang w:val="zh-CN"/>
              </w:rPr>
            </w:pPr>
            <w:r>
              <w:rPr>
                <w:rFonts w:hint="eastAsia"/>
                <w:sz w:val="21"/>
                <w:szCs w:val="21"/>
                <w:lang w:val="zh-CN"/>
              </w:rPr>
              <w:t>发布成交公告的</w:t>
            </w:r>
          </w:p>
          <w:p w14:paraId="711FBF69">
            <w:pPr>
              <w:pStyle w:val="33"/>
              <w:ind w:left="96"/>
              <w:jc w:val="center"/>
              <w:rPr>
                <w:rFonts w:hint="eastAsia"/>
                <w:sz w:val="21"/>
                <w:szCs w:val="21"/>
                <w:lang w:val="zh-CN"/>
              </w:rPr>
            </w:pPr>
            <w:r>
              <w:rPr>
                <w:rFonts w:hint="eastAsia"/>
                <w:sz w:val="21"/>
                <w:szCs w:val="21"/>
                <w:lang w:val="zh-CN"/>
              </w:rPr>
              <w:t>时间、媒介和期限</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5B5E1AD">
            <w:pPr>
              <w:pStyle w:val="33"/>
              <w:ind w:left="210"/>
              <w:rPr>
                <w:rFonts w:hint="eastAsia"/>
                <w:color w:val="auto"/>
                <w:sz w:val="21"/>
                <w:szCs w:val="21"/>
                <w:lang w:val="zh-CN"/>
              </w:rPr>
            </w:pPr>
            <w:r>
              <w:rPr>
                <w:rFonts w:hint="eastAsia"/>
                <w:color w:val="auto"/>
                <w:sz w:val="21"/>
                <w:szCs w:val="21"/>
                <w:lang w:val="zh-CN"/>
              </w:rPr>
              <w:t>公告时间：在确定成交供应商之日起2个工作日内</w:t>
            </w:r>
          </w:p>
          <w:p w14:paraId="6C96EF28">
            <w:pPr>
              <w:pStyle w:val="33"/>
              <w:ind w:left="210"/>
              <w:rPr>
                <w:rFonts w:hint="eastAsia"/>
                <w:color w:val="auto"/>
                <w:sz w:val="21"/>
                <w:szCs w:val="21"/>
                <w:lang w:val="zh-CN"/>
              </w:rPr>
            </w:pPr>
            <w:r>
              <w:rPr>
                <w:rFonts w:hint="eastAsia"/>
                <w:color w:val="auto"/>
                <w:sz w:val="21"/>
                <w:szCs w:val="21"/>
                <w:lang w:val="zh-CN"/>
              </w:rPr>
              <w:t>公告媒介：陕西省政府采购网、</w:t>
            </w:r>
            <w:r>
              <w:rPr>
                <w:rFonts w:hint="eastAsia"/>
                <w:sz w:val="21"/>
                <w:szCs w:val="21"/>
                <w:lang w:val="zh-CN" w:eastAsia="zh-CN"/>
              </w:rPr>
              <w:t>全国公共资源交易平台（陕西省.安康市）</w:t>
            </w:r>
          </w:p>
          <w:p w14:paraId="3B410B21">
            <w:pPr>
              <w:pStyle w:val="33"/>
              <w:ind w:left="210"/>
              <w:rPr>
                <w:rFonts w:hint="eastAsia"/>
                <w:sz w:val="21"/>
                <w:szCs w:val="21"/>
                <w:lang w:val="zh-CN"/>
              </w:rPr>
            </w:pPr>
            <w:r>
              <w:rPr>
                <w:rFonts w:hint="eastAsia"/>
                <w:color w:val="auto"/>
                <w:sz w:val="21"/>
                <w:szCs w:val="21"/>
                <w:lang w:val="zh-CN"/>
              </w:rPr>
              <w:t>公告期限：1个工作日</w:t>
            </w:r>
          </w:p>
        </w:tc>
      </w:tr>
      <w:tr w14:paraId="66B1475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4"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9C8CD23">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38</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7DEEDC8C">
            <w:pPr>
              <w:pStyle w:val="33"/>
              <w:ind w:left="96"/>
              <w:jc w:val="center"/>
              <w:rPr>
                <w:rFonts w:hint="eastAsia"/>
                <w:sz w:val="21"/>
                <w:szCs w:val="21"/>
                <w:lang w:val="zh-CN"/>
              </w:rPr>
            </w:pPr>
            <w:r>
              <w:rPr>
                <w:rFonts w:hint="eastAsia"/>
                <w:sz w:val="21"/>
                <w:szCs w:val="21"/>
                <w:lang w:val="zh-CN"/>
              </w:rPr>
              <w:t>履约保证金</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7404AD9">
            <w:pPr>
              <w:pStyle w:val="33"/>
              <w:spacing w:line="320" w:lineRule="exact"/>
              <w:ind w:firstLine="210" w:firstLineChars="100"/>
              <w:rPr>
                <w:rFonts w:hint="eastAsia"/>
                <w:sz w:val="21"/>
                <w:szCs w:val="21"/>
                <w:lang w:val="zh-CN"/>
              </w:rPr>
            </w:pPr>
            <w:r>
              <w:rPr>
                <w:rFonts w:hint="eastAsia"/>
                <w:sz w:val="21"/>
                <w:szCs w:val="21"/>
                <w:lang w:val="zh-CN"/>
              </w:rPr>
              <w:t>不要求</w:t>
            </w:r>
          </w:p>
        </w:tc>
      </w:tr>
      <w:tr w14:paraId="778A4A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7"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6E4A7D7C">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39</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29FD2AB1">
            <w:pPr>
              <w:pStyle w:val="33"/>
              <w:jc w:val="center"/>
              <w:rPr>
                <w:rFonts w:hint="eastAsia"/>
                <w:sz w:val="21"/>
                <w:szCs w:val="21"/>
                <w:lang w:val="zh-CN"/>
              </w:rPr>
            </w:pPr>
            <w:r>
              <w:rPr>
                <w:rFonts w:hint="eastAsia"/>
                <w:sz w:val="21"/>
                <w:szCs w:val="21"/>
                <w:lang w:val="zh-CN"/>
              </w:rPr>
              <w:t>供应商信用信息</w:t>
            </w:r>
          </w:p>
          <w:p w14:paraId="049DF14E">
            <w:pPr>
              <w:pStyle w:val="33"/>
              <w:jc w:val="center"/>
              <w:rPr>
                <w:rFonts w:hint="eastAsia"/>
                <w:sz w:val="21"/>
                <w:szCs w:val="21"/>
                <w:lang w:val="zh-CN"/>
              </w:rPr>
            </w:pPr>
            <w:r>
              <w:rPr>
                <w:rFonts w:hint="eastAsia"/>
                <w:sz w:val="21"/>
                <w:szCs w:val="21"/>
                <w:lang w:val="zh-CN"/>
              </w:rPr>
              <w:t>查询截至时点</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8F8B1AE">
            <w:pPr>
              <w:spacing w:line="340" w:lineRule="exact"/>
              <w:ind w:left="210" w:right="105" w:rightChars="50"/>
              <w:rPr>
                <w:rFonts w:hint="eastAsia" w:ascii="宋体" w:hAnsi="宋体"/>
                <w:szCs w:val="21"/>
              </w:rPr>
            </w:pPr>
            <w:r>
              <w:rPr>
                <w:rFonts w:hint="eastAsia" w:ascii="宋体" w:hAnsi="宋体"/>
                <w:szCs w:val="21"/>
              </w:rPr>
              <w:t>磋商公告期限截至日至今</w:t>
            </w:r>
          </w:p>
        </w:tc>
      </w:tr>
      <w:tr w14:paraId="0181BE4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7"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580D32BB">
            <w:pPr>
              <w:pStyle w:val="33"/>
              <w:jc w:val="center"/>
              <w:rPr>
                <w:rFonts w:hint="default" w:cs="Courier New"/>
                <w:color w:val="000000"/>
                <w:sz w:val="21"/>
                <w:szCs w:val="21"/>
                <w:lang w:val="en-US" w:eastAsia="zh-CN"/>
              </w:rPr>
            </w:pPr>
            <w:r>
              <w:rPr>
                <w:rFonts w:hint="eastAsia" w:cs="Courier New"/>
                <w:color w:val="000000"/>
                <w:sz w:val="21"/>
                <w:szCs w:val="21"/>
                <w:lang w:val="en-US" w:eastAsia="zh-CN"/>
              </w:rPr>
              <w:t>40</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7F20CF2E">
            <w:pPr>
              <w:pStyle w:val="33"/>
              <w:jc w:val="center"/>
              <w:rPr>
                <w:rFonts w:hint="eastAsia"/>
                <w:sz w:val="21"/>
                <w:szCs w:val="21"/>
                <w:lang w:val="zh-CN"/>
              </w:rPr>
            </w:pPr>
            <w:r>
              <w:rPr>
                <w:rFonts w:hint="eastAsia" w:ascii="宋体" w:hAnsi="宋体" w:eastAsia="宋体" w:cs="宋体"/>
                <w:color w:val="auto"/>
                <w:sz w:val="21"/>
                <w:szCs w:val="21"/>
                <w:lang w:val="zh-CN"/>
              </w:rPr>
              <w:t>政府采购信息发布媒体</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682C46CC">
            <w:pPr>
              <w:pStyle w:val="33"/>
              <w:spacing w:line="320" w:lineRule="exact"/>
              <w:ind w:left="634" w:leftChars="102" w:hanging="420" w:hangingChars="200"/>
              <w:rPr>
                <w:rFonts w:hint="eastAsia"/>
                <w:color w:val="auto"/>
                <w:sz w:val="21"/>
                <w:szCs w:val="21"/>
                <w:lang w:val="zh-CN"/>
              </w:rPr>
            </w:pPr>
            <w:r>
              <w:rPr>
                <w:rFonts w:hint="eastAsia"/>
                <w:color w:val="auto"/>
                <w:sz w:val="21"/>
                <w:szCs w:val="21"/>
                <w:lang w:val="zh-CN"/>
              </w:rPr>
              <w:t>采购公告、变更公告、中标公告、废标公告由以下媒介同时发布：</w:t>
            </w:r>
          </w:p>
          <w:p w14:paraId="78F9F901">
            <w:pPr>
              <w:pStyle w:val="33"/>
              <w:spacing w:line="320" w:lineRule="exact"/>
              <w:ind w:left="634" w:leftChars="102" w:hanging="420" w:hangingChars="200"/>
              <w:rPr>
                <w:color w:val="auto"/>
                <w:sz w:val="21"/>
                <w:szCs w:val="21"/>
                <w:lang w:val="zh-CN"/>
              </w:rPr>
            </w:pPr>
            <w:r>
              <w:rPr>
                <w:rFonts w:hint="eastAsia"/>
                <w:color w:val="auto"/>
                <w:sz w:val="21"/>
                <w:szCs w:val="21"/>
                <w:lang w:val="zh-CN"/>
              </w:rPr>
              <w:t>（1）陕西省政府采购网，仅提供项目公告，官网地址：http://ccgp-shaanxi.gov.cn/</w:t>
            </w:r>
          </w:p>
          <w:p w14:paraId="6804E7E8">
            <w:pPr>
              <w:pStyle w:val="33"/>
              <w:spacing w:line="320" w:lineRule="exact"/>
              <w:ind w:left="634" w:leftChars="102" w:hanging="420" w:hangingChars="200"/>
              <w:rPr>
                <w:rFonts w:hint="eastAsia" w:ascii="宋体" w:hAnsi="宋体"/>
                <w:szCs w:val="21"/>
              </w:rPr>
            </w:pPr>
            <w:r>
              <w:rPr>
                <w:rFonts w:hint="eastAsia"/>
                <w:color w:val="auto"/>
                <w:sz w:val="21"/>
                <w:szCs w:val="21"/>
                <w:lang w:val="zh-CN"/>
              </w:rPr>
              <w:t>（2）</w:t>
            </w:r>
            <w:r>
              <w:rPr>
                <w:rFonts w:hint="eastAsia"/>
                <w:color w:val="auto"/>
                <w:sz w:val="21"/>
                <w:szCs w:val="21"/>
                <w:lang w:val="zh-CN" w:eastAsia="zh-CN"/>
              </w:rPr>
              <w:t>全国公共资源交易平台（陕西省.安康市）</w:t>
            </w:r>
            <w:r>
              <w:rPr>
                <w:rFonts w:hint="eastAsia"/>
                <w:color w:val="auto"/>
                <w:sz w:val="21"/>
                <w:szCs w:val="21"/>
                <w:lang w:val="zh-CN"/>
              </w:rPr>
              <w:t>，提供项目公告和采购文件下载，官网地址：http://ak.sxggzyjy.cn/</w:t>
            </w:r>
          </w:p>
        </w:tc>
      </w:tr>
      <w:tr w14:paraId="29827F5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86"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32F97079">
            <w:pPr>
              <w:pStyle w:val="33"/>
              <w:jc w:val="center"/>
              <w:rPr>
                <w:rFonts w:hint="eastAsia" w:eastAsia="宋体" w:cs="Arial"/>
                <w:color w:val="000000"/>
                <w:sz w:val="21"/>
                <w:szCs w:val="21"/>
                <w:lang w:val="zh-CN" w:eastAsia="zh-CN"/>
              </w:rPr>
            </w:pPr>
            <w:r>
              <w:rPr>
                <w:rFonts w:hint="eastAsia" w:cs="Courier New"/>
                <w:color w:val="000000"/>
                <w:sz w:val="21"/>
                <w:szCs w:val="21"/>
                <w:lang w:val="zh-CN"/>
              </w:rPr>
              <w:t>4</w:t>
            </w:r>
            <w:r>
              <w:rPr>
                <w:rFonts w:hint="eastAsia" w:cs="Courier New"/>
                <w:color w:val="000000"/>
                <w:sz w:val="21"/>
                <w:szCs w:val="21"/>
                <w:lang w:val="en-US" w:eastAsia="zh-CN"/>
              </w:rPr>
              <w:t>1</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3C93EB49">
            <w:pPr>
              <w:pStyle w:val="33"/>
              <w:jc w:val="center"/>
              <w:rPr>
                <w:rFonts w:hint="eastAsia"/>
                <w:sz w:val="21"/>
                <w:szCs w:val="21"/>
                <w:lang w:val="zh-CN"/>
              </w:rPr>
            </w:pPr>
            <w:r>
              <w:rPr>
                <w:rFonts w:hint="eastAsia"/>
                <w:sz w:val="21"/>
                <w:szCs w:val="21"/>
                <w:lang w:val="zh-CN"/>
              </w:rPr>
              <w:t>资格审查时是否</w:t>
            </w:r>
          </w:p>
          <w:p w14:paraId="15D6848A">
            <w:pPr>
              <w:pStyle w:val="33"/>
              <w:jc w:val="center"/>
              <w:rPr>
                <w:rFonts w:hint="eastAsia" w:cs="Arial"/>
                <w:sz w:val="21"/>
                <w:szCs w:val="21"/>
                <w:lang w:val="zh-CN"/>
              </w:rPr>
            </w:pPr>
            <w:r>
              <w:rPr>
                <w:rFonts w:hint="eastAsia"/>
                <w:sz w:val="21"/>
                <w:szCs w:val="21"/>
                <w:lang w:val="zh-CN"/>
              </w:rPr>
              <w:t>核验证件</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08F2EEC">
            <w:pPr>
              <w:pStyle w:val="33"/>
              <w:spacing w:line="320" w:lineRule="exact"/>
              <w:ind w:right="105" w:rightChars="50" w:firstLine="210" w:firstLineChars="100"/>
              <w:rPr>
                <w:rFonts w:hint="eastAsia"/>
                <w:kern w:val="2"/>
                <w:sz w:val="21"/>
                <w:szCs w:val="21"/>
              </w:rPr>
            </w:pPr>
            <w:r>
              <w:rPr>
                <w:rFonts w:hint="eastAsia"/>
                <w:kern w:val="2"/>
                <w:sz w:val="21"/>
                <w:szCs w:val="21"/>
              </w:rPr>
              <w:t>不需要</w:t>
            </w:r>
          </w:p>
        </w:tc>
      </w:tr>
      <w:tr w14:paraId="31FD0E1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8"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6847478">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4</w:t>
            </w:r>
            <w:r>
              <w:rPr>
                <w:rFonts w:hint="eastAsia" w:cs="Courier New"/>
                <w:color w:val="000000"/>
                <w:sz w:val="21"/>
                <w:szCs w:val="21"/>
                <w:lang w:val="en-US" w:eastAsia="zh-CN"/>
              </w:rPr>
              <w:t>2</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48CD0CD7">
            <w:pPr>
              <w:pStyle w:val="33"/>
              <w:rPr>
                <w:rFonts w:hint="eastAsia"/>
                <w:sz w:val="21"/>
                <w:szCs w:val="21"/>
                <w:lang w:val="zh-CN"/>
              </w:rPr>
            </w:pPr>
            <w:r>
              <w:rPr>
                <w:rFonts w:hint="eastAsia"/>
                <w:sz w:val="21"/>
                <w:szCs w:val="21"/>
                <w:lang w:val="zh-CN"/>
              </w:rPr>
              <w:t>开启响应文件现场是否</w:t>
            </w:r>
          </w:p>
          <w:p w14:paraId="7F5138B5">
            <w:pPr>
              <w:pStyle w:val="33"/>
              <w:jc w:val="center"/>
              <w:rPr>
                <w:rFonts w:hint="eastAsia"/>
                <w:sz w:val="21"/>
                <w:szCs w:val="21"/>
                <w:lang w:val="zh-CN"/>
              </w:rPr>
            </w:pPr>
            <w:r>
              <w:rPr>
                <w:rFonts w:hint="eastAsia"/>
                <w:sz w:val="21"/>
                <w:szCs w:val="21"/>
                <w:lang w:val="zh-CN"/>
              </w:rPr>
              <w:t>演示与陈述响应文件</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7CB29065">
            <w:pPr>
              <w:numPr>
                <w:ilvl w:val="0"/>
                <w:numId w:val="0"/>
              </w:numPr>
              <w:spacing w:line="320" w:lineRule="exact"/>
              <w:ind w:right="105" w:rightChars="50" w:firstLine="210" w:firstLineChars="100"/>
              <w:rPr>
                <w:rFonts w:hint="eastAsia" w:ascii="宋体" w:hAnsi="宋体"/>
                <w:szCs w:val="21"/>
              </w:rPr>
            </w:pPr>
            <w:r>
              <w:rPr>
                <w:rFonts w:hint="eastAsia" w:ascii="宋体" w:hAnsi="宋体"/>
                <w:szCs w:val="21"/>
              </w:rPr>
              <w:t>不需要</w:t>
            </w:r>
          </w:p>
        </w:tc>
      </w:tr>
      <w:tr w14:paraId="4BBFD5A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6"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799A4915">
            <w:pPr>
              <w:pStyle w:val="33"/>
              <w:jc w:val="center"/>
              <w:rPr>
                <w:rFonts w:hint="eastAsia" w:eastAsia="宋体" w:cs="Courier New"/>
                <w:color w:val="000000"/>
                <w:sz w:val="21"/>
                <w:szCs w:val="21"/>
                <w:lang w:eastAsia="zh-CN"/>
              </w:rPr>
            </w:pPr>
            <w:r>
              <w:rPr>
                <w:rFonts w:hint="eastAsia" w:cs="Courier New"/>
                <w:color w:val="000000"/>
                <w:sz w:val="21"/>
                <w:szCs w:val="21"/>
              </w:rPr>
              <w:t>4</w:t>
            </w:r>
            <w:r>
              <w:rPr>
                <w:rFonts w:hint="eastAsia" w:cs="Courier New"/>
                <w:color w:val="000000"/>
                <w:sz w:val="21"/>
                <w:szCs w:val="21"/>
                <w:lang w:val="en-US" w:eastAsia="zh-CN"/>
              </w:rPr>
              <w:t>3</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78DCADEA">
            <w:pPr>
              <w:pStyle w:val="33"/>
              <w:jc w:val="center"/>
              <w:rPr>
                <w:rFonts w:hint="eastAsia"/>
                <w:sz w:val="21"/>
                <w:szCs w:val="21"/>
                <w:lang w:val="zh-CN"/>
              </w:rPr>
            </w:pPr>
            <w:r>
              <w:rPr>
                <w:rFonts w:hint="eastAsia"/>
                <w:sz w:val="21"/>
                <w:szCs w:val="21"/>
                <w:lang w:val="zh-CN"/>
              </w:rPr>
              <w:t>中小企业划型标准</w:t>
            </w:r>
          </w:p>
          <w:p w14:paraId="3B046A9F">
            <w:pPr>
              <w:pStyle w:val="33"/>
              <w:jc w:val="center"/>
              <w:rPr>
                <w:rFonts w:hint="eastAsia"/>
                <w:sz w:val="21"/>
                <w:szCs w:val="21"/>
                <w:lang w:val="zh-CN"/>
              </w:rPr>
            </w:pPr>
            <w:r>
              <w:rPr>
                <w:rFonts w:hint="eastAsia"/>
                <w:sz w:val="21"/>
                <w:szCs w:val="21"/>
                <w:lang w:val="zh-CN"/>
              </w:rPr>
              <w:t>《金融业企业划型</w:t>
            </w:r>
          </w:p>
          <w:p w14:paraId="0B9D4D5F">
            <w:pPr>
              <w:pStyle w:val="33"/>
              <w:jc w:val="center"/>
              <w:rPr>
                <w:rFonts w:hint="eastAsia"/>
                <w:sz w:val="21"/>
                <w:szCs w:val="21"/>
                <w:lang w:val="zh-CN"/>
              </w:rPr>
            </w:pPr>
            <w:r>
              <w:rPr>
                <w:rFonts w:hint="eastAsia"/>
                <w:sz w:val="21"/>
                <w:szCs w:val="21"/>
                <w:lang w:val="zh-CN"/>
              </w:rPr>
              <w:t>标准规定》</w:t>
            </w:r>
          </w:p>
          <w:p w14:paraId="1E46C960">
            <w:pPr>
              <w:pStyle w:val="33"/>
              <w:jc w:val="center"/>
              <w:rPr>
                <w:rFonts w:hint="eastAsia"/>
                <w:sz w:val="21"/>
                <w:szCs w:val="21"/>
                <w:lang w:val="zh-CN"/>
              </w:rPr>
            </w:pPr>
            <w:r>
              <w:rPr>
                <w:rFonts w:hint="eastAsia"/>
                <w:sz w:val="21"/>
                <w:szCs w:val="21"/>
                <w:lang w:val="zh-CN"/>
              </w:rPr>
              <w:t>（银发〔2015〕309号）</w:t>
            </w:r>
          </w:p>
        </w:tc>
        <w:tc>
          <w:tcPr>
            <w:tcW w:w="6533" w:type="dxa"/>
            <w:tcBorders>
              <w:top w:val="single" w:color="auto" w:sz="8" w:space="0"/>
              <w:left w:val="single" w:color="auto" w:sz="8" w:space="0"/>
              <w:bottom w:val="single" w:color="auto" w:sz="8" w:space="0"/>
              <w:right w:val="single" w:color="auto" w:sz="18" w:space="0"/>
            </w:tcBorders>
            <w:noWrap w:val="0"/>
            <w:vAlign w:val="top"/>
          </w:tcPr>
          <w:p w14:paraId="6FADE717">
            <w:pPr>
              <w:ind w:firstLine="210" w:firstLineChars="100"/>
              <w:rPr>
                <w:rFonts w:hint="eastAsia" w:ascii="宋体" w:hAnsi="宋体" w:cs="宋体"/>
                <w:color w:val="000000"/>
                <w:kern w:val="0"/>
                <w:szCs w:val="21"/>
              </w:rPr>
            </w:pPr>
            <w:r>
              <w:rPr>
                <w:rFonts w:hint="eastAsia" w:ascii="宋体" w:hAnsi="宋体" w:cs="宋体"/>
                <w:color w:val="000000"/>
                <w:kern w:val="0"/>
                <w:szCs w:val="21"/>
              </w:rPr>
              <w:t>本项目所属行业为</w:t>
            </w:r>
            <w:r>
              <w:rPr>
                <w:rFonts w:hint="eastAsia" w:ascii="宋体" w:hAnsi="宋体" w:cs="宋体"/>
                <w:b/>
                <w:bCs/>
                <w:color w:val="000000"/>
                <w:kern w:val="0"/>
                <w:szCs w:val="21"/>
              </w:rPr>
              <w:t>金融行业</w:t>
            </w:r>
            <w:r>
              <w:rPr>
                <w:rFonts w:hint="eastAsia" w:ascii="宋体" w:hAnsi="宋体" w:cs="宋体"/>
                <w:color w:val="000000"/>
                <w:kern w:val="0"/>
                <w:szCs w:val="21"/>
              </w:rPr>
              <w:t>，其中小企业划型标准如下：</w:t>
            </w:r>
          </w:p>
          <w:p w14:paraId="666D34CE">
            <w:pPr>
              <w:spacing w:line="340" w:lineRule="exact"/>
              <w:ind w:left="277" w:leftChars="132" w:right="105" w:rightChars="50" w:firstLine="2" w:firstLineChars="1"/>
              <w:rPr>
                <w:rFonts w:hint="eastAsia" w:ascii="宋体" w:hAnsi="宋体"/>
                <w:szCs w:val="21"/>
              </w:rPr>
            </w:pPr>
            <w:r>
              <w:rPr>
                <w:rFonts w:hint="eastAsia" w:ascii="宋体" w:hAnsi="宋体"/>
                <w:szCs w:val="21"/>
              </w:rPr>
              <w:t>资产总额5000亿元以下的为</w:t>
            </w:r>
            <w:r>
              <w:rPr>
                <w:rFonts w:hint="eastAsia" w:ascii="宋体" w:hAnsi="宋体"/>
                <w:b/>
                <w:bCs/>
                <w:szCs w:val="21"/>
              </w:rPr>
              <w:t>中小微型企业</w:t>
            </w:r>
            <w:r>
              <w:rPr>
                <w:rFonts w:hint="eastAsia" w:ascii="宋体" w:hAnsi="宋体"/>
                <w:szCs w:val="21"/>
              </w:rPr>
              <w:t>。其中，资产总额400亿元及以上的为</w:t>
            </w:r>
            <w:r>
              <w:rPr>
                <w:rFonts w:hint="eastAsia" w:ascii="宋体" w:hAnsi="宋体"/>
                <w:b/>
                <w:bCs/>
                <w:szCs w:val="21"/>
              </w:rPr>
              <w:t>中型企业</w:t>
            </w:r>
            <w:r>
              <w:rPr>
                <w:rFonts w:hint="eastAsia" w:ascii="宋体" w:hAnsi="宋体"/>
                <w:szCs w:val="21"/>
              </w:rPr>
              <w:t>，资产总额20亿元及以上的为</w:t>
            </w:r>
            <w:r>
              <w:rPr>
                <w:rFonts w:hint="eastAsia" w:ascii="宋体" w:hAnsi="宋体"/>
                <w:b/>
                <w:bCs/>
                <w:szCs w:val="21"/>
              </w:rPr>
              <w:t>小型企业</w:t>
            </w:r>
            <w:r>
              <w:rPr>
                <w:rFonts w:hint="eastAsia" w:ascii="宋体" w:hAnsi="宋体"/>
                <w:szCs w:val="21"/>
              </w:rPr>
              <w:t>，资产总额20亿元以下的为</w:t>
            </w:r>
            <w:r>
              <w:rPr>
                <w:rFonts w:hint="eastAsia" w:ascii="宋体" w:hAnsi="宋体"/>
                <w:b/>
                <w:bCs/>
                <w:szCs w:val="21"/>
              </w:rPr>
              <w:t>微型企业</w:t>
            </w:r>
          </w:p>
        </w:tc>
      </w:tr>
      <w:tr w14:paraId="3A27EC4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6"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2D151E0B">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44</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171CF669">
            <w:pPr>
              <w:pStyle w:val="33"/>
              <w:jc w:val="center"/>
              <w:rPr>
                <w:rFonts w:hint="eastAsia"/>
                <w:sz w:val="21"/>
                <w:szCs w:val="21"/>
                <w:lang w:val="zh-CN"/>
              </w:rPr>
            </w:pPr>
            <w:r>
              <w:rPr>
                <w:rFonts w:hint="eastAsia"/>
                <w:sz w:val="21"/>
                <w:szCs w:val="21"/>
                <w:lang w:val="zh-CN"/>
              </w:rPr>
              <w:t>CA证书服务</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A289EA1">
            <w:pPr>
              <w:spacing w:line="340" w:lineRule="exact"/>
              <w:ind w:left="210" w:right="105" w:rightChars="50"/>
              <w:rPr>
                <w:rFonts w:ascii="宋体" w:hAnsi="宋体"/>
                <w:szCs w:val="21"/>
              </w:rPr>
            </w:pPr>
            <w:r>
              <w:rPr>
                <w:rFonts w:hint="eastAsia" w:ascii="宋体" w:hAnsi="宋体"/>
                <w:szCs w:val="21"/>
              </w:rPr>
              <w:t>陕西省数字证书认证中心股份有限公司：</w:t>
            </w:r>
          </w:p>
          <w:p w14:paraId="38DD9D7C">
            <w:pPr>
              <w:spacing w:line="340" w:lineRule="exact"/>
              <w:ind w:left="210" w:leftChars="100" w:right="105" w:rightChars="50" w:firstLine="210" w:firstLineChars="100"/>
              <w:rPr>
                <w:rFonts w:ascii="宋体" w:hAnsi="宋体"/>
                <w:szCs w:val="21"/>
              </w:rPr>
            </w:pPr>
            <w:r>
              <w:rPr>
                <w:rFonts w:hint="eastAsia" w:ascii="宋体" w:hAnsi="宋体"/>
                <w:szCs w:val="21"/>
              </w:rPr>
              <w:t>网点1：西安市高新三路信息港大厦1楼客服中心</w:t>
            </w:r>
          </w:p>
          <w:p w14:paraId="59ECB114">
            <w:pPr>
              <w:spacing w:line="340" w:lineRule="exact"/>
              <w:ind w:left="210" w:leftChars="100" w:right="105" w:rightChars="50" w:firstLine="210" w:firstLineChars="100"/>
              <w:rPr>
                <w:rFonts w:ascii="宋体" w:hAnsi="宋体"/>
                <w:szCs w:val="21"/>
              </w:rPr>
            </w:pPr>
            <w:r>
              <w:rPr>
                <w:rFonts w:hint="eastAsia" w:ascii="宋体" w:hAnsi="宋体"/>
                <w:szCs w:val="21"/>
              </w:rPr>
              <w:t>客服电话：4006-369-888</w:t>
            </w:r>
          </w:p>
          <w:p w14:paraId="7C352CEE">
            <w:pPr>
              <w:spacing w:line="340" w:lineRule="exact"/>
              <w:ind w:left="210" w:leftChars="100" w:right="105" w:rightChars="50" w:firstLine="210" w:firstLineChars="100"/>
              <w:rPr>
                <w:rFonts w:ascii="宋体" w:hAnsi="宋体"/>
                <w:szCs w:val="21"/>
              </w:rPr>
            </w:pPr>
            <w:r>
              <w:rPr>
                <w:rFonts w:hint="eastAsia" w:ascii="宋体" w:hAnsi="宋体"/>
                <w:szCs w:val="21"/>
              </w:rPr>
              <w:t>网点2：西安市长安北路14号省体育公寓B座一楼</w:t>
            </w:r>
          </w:p>
          <w:p w14:paraId="63924B4E">
            <w:pPr>
              <w:spacing w:line="340" w:lineRule="exact"/>
              <w:ind w:left="210" w:leftChars="100" w:right="105" w:rightChars="50" w:firstLine="210" w:firstLineChars="100"/>
              <w:rPr>
                <w:rFonts w:ascii="宋体" w:hAnsi="宋体"/>
                <w:szCs w:val="21"/>
              </w:rPr>
            </w:pPr>
            <w:r>
              <w:rPr>
                <w:rFonts w:hint="eastAsia" w:ascii="宋体" w:hAnsi="宋体"/>
                <w:szCs w:val="21"/>
              </w:rPr>
              <w:t>咨询电话：029-88661241</w:t>
            </w:r>
          </w:p>
          <w:p w14:paraId="189C263D">
            <w:pPr>
              <w:spacing w:line="340" w:lineRule="exact"/>
              <w:ind w:left="210" w:leftChars="100" w:right="105" w:rightChars="50" w:firstLine="210" w:firstLineChars="100"/>
              <w:rPr>
                <w:rFonts w:ascii="宋体" w:hAnsi="宋体"/>
                <w:szCs w:val="21"/>
              </w:rPr>
            </w:pPr>
            <w:r>
              <w:rPr>
                <w:rFonts w:hint="eastAsia" w:ascii="宋体" w:hAnsi="宋体"/>
                <w:szCs w:val="21"/>
              </w:rPr>
              <w:t>网点3：西安市文景北路16号白桦林国际B座2楼11#窗口</w:t>
            </w:r>
          </w:p>
          <w:p w14:paraId="41874DC2">
            <w:pPr>
              <w:spacing w:line="340" w:lineRule="exact"/>
              <w:ind w:left="210" w:leftChars="100" w:right="105" w:rightChars="50" w:firstLine="210" w:firstLineChars="100"/>
              <w:rPr>
                <w:rFonts w:hint="eastAsia"/>
                <w:szCs w:val="21"/>
              </w:rPr>
            </w:pPr>
            <w:r>
              <w:rPr>
                <w:rFonts w:hint="eastAsia" w:ascii="宋体" w:hAnsi="宋体"/>
                <w:szCs w:val="21"/>
              </w:rPr>
              <w:t>咨询电话：029-86510073转80211</w:t>
            </w:r>
          </w:p>
        </w:tc>
      </w:tr>
      <w:tr w14:paraId="3123038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8"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07627123">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45</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362D8E93">
            <w:pPr>
              <w:pStyle w:val="33"/>
              <w:jc w:val="center"/>
              <w:rPr>
                <w:rFonts w:hint="eastAsia"/>
                <w:sz w:val="21"/>
                <w:szCs w:val="21"/>
                <w:lang w:val="zh-CN"/>
              </w:rPr>
            </w:pPr>
            <w:r>
              <w:rPr>
                <w:rFonts w:hint="eastAsia"/>
                <w:sz w:val="21"/>
                <w:szCs w:val="21"/>
                <w:lang w:val="zh-CN"/>
              </w:rPr>
              <w:t xml:space="preserve">多CA互认 </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0F73944E">
            <w:pPr>
              <w:spacing w:line="340" w:lineRule="exact"/>
              <w:ind w:right="105" w:rightChars="50" w:firstLine="420" w:firstLineChars="200"/>
              <w:rPr>
                <w:rFonts w:hint="eastAsia" w:ascii="宋体" w:hAnsi="宋体"/>
                <w:szCs w:val="21"/>
              </w:rPr>
            </w:pPr>
            <w:r>
              <w:rPr>
                <w:rFonts w:hint="eastAsia" w:ascii="宋体" w:hAnsi="宋体"/>
                <w:szCs w:val="21"/>
              </w:rPr>
              <w:t>办理CA认证:电子交易平台现已接入陕西CA、深圳CA、西部CA、北京CA四家数字证书公司,各供应商在交易过程中登录系统、加密/解密投标文件、文件签章等均可使用上述四家CA公司签发的数字证书。办理须知及所需资料详见：</w:t>
            </w:r>
          </w:p>
          <w:p w14:paraId="342C69E5">
            <w:pPr>
              <w:spacing w:line="340" w:lineRule="exact"/>
              <w:ind w:right="105" w:rightChars="50" w:firstLine="420" w:firstLineChars="200"/>
              <w:rPr>
                <w:rFonts w:hint="eastAsia"/>
                <w:szCs w:val="21"/>
              </w:rPr>
            </w:pPr>
            <w:r>
              <w:rPr>
                <w:rFonts w:hint="eastAsia" w:ascii="宋体" w:hAnsi="宋体"/>
                <w:szCs w:val="21"/>
              </w:rPr>
              <w:t>http://www.sxggzyjy.cn/fwzn/004003/20220701/6972fe02-f996-4928-951e-545dab02e53c.html</w:t>
            </w:r>
          </w:p>
        </w:tc>
      </w:tr>
      <w:tr w14:paraId="0FF4B75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6"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6C205780">
            <w:pPr>
              <w:pStyle w:val="33"/>
              <w:jc w:val="center"/>
              <w:rPr>
                <w:rFonts w:hint="default" w:eastAsia="宋体" w:cs="Courier New"/>
                <w:color w:val="000000"/>
                <w:sz w:val="21"/>
                <w:szCs w:val="21"/>
                <w:lang w:val="en-US" w:eastAsia="zh-CN"/>
              </w:rPr>
            </w:pPr>
            <w:r>
              <w:rPr>
                <w:rFonts w:hint="eastAsia" w:cs="Courier New"/>
                <w:color w:val="000000"/>
                <w:sz w:val="21"/>
                <w:szCs w:val="21"/>
                <w:lang w:val="en-US" w:eastAsia="zh-CN"/>
              </w:rPr>
              <w:t>46</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0788074A">
            <w:pPr>
              <w:pStyle w:val="33"/>
              <w:jc w:val="center"/>
              <w:rPr>
                <w:rFonts w:hint="eastAsia"/>
                <w:sz w:val="21"/>
                <w:szCs w:val="21"/>
                <w:lang w:val="zh-CN"/>
              </w:rPr>
            </w:pPr>
            <w:r>
              <w:rPr>
                <w:rFonts w:hint="eastAsia"/>
                <w:sz w:val="21"/>
                <w:szCs w:val="21"/>
                <w:lang w:val="zh-CN"/>
              </w:rPr>
              <w:t>技术支持</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1BB1066D">
            <w:pPr>
              <w:pStyle w:val="33"/>
              <w:ind w:firstLine="210" w:firstLineChars="100"/>
              <w:rPr>
                <w:sz w:val="21"/>
                <w:szCs w:val="21"/>
              </w:rPr>
            </w:pPr>
            <w:r>
              <w:rPr>
                <w:rFonts w:hint="eastAsia"/>
                <w:sz w:val="21"/>
                <w:szCs w:val="21"/>
              </w:rPr>
              <w:t>安康市</w:t>
            </w:r>
            <w:r>
              <w:rPr>
                <w:rFonts w:hint="eastAsia"/>
                <w:sz w:val="21"/>
                <w:szCs w:val="21"/>
                <w:lang w:val="zh-CN"/>
              </w:rPr>
              <w:t>公共资源交易平台电子化政府采购系统由</w:t>
            </w:r>
            <w:r>
              <w:rPr>
                <w:rFonts w:hint="eastAsia"/>
                <w:sz w:val="21"/>
                <w:szCs w:val="21"/>
              </w:rPr>
              <w:t>国泰新点软件股份有限公司提供技术支持：</w:t>
            </w:r>
          </w:p>
          <w:p w14:paraId="6FDB7856">
            <w:pPr>
              <w:spacing w:line="340" w:lineRule="exact"/>
              <w:ind w:left="210" w:leftChars="100" w:right="105" w:rightChars="50" w:firstLine="210" w:firstLineChars="100"/>
              <w:rPr>
                <w:rFonts w:ascii="宋体" w:hAnsi="宋体"/>
                <w:szCs w:val="21"/>
              </w:rPr>
            </w:pPr>
            <w:r>
              <w:rPr>
                <w:rFonts w:hint="eastAsia" w:ascii="宋体" w:hAnsi="宋体"/>
                <w:szCs w:val="21"/>
              </w:rPr>
              <w:t>（1）技术</w:t>
            </w:r>
            <w:r>
              <w:rPr>
                <w:rFonts w:ascii="宋体" w:hAnsi="宋体"/>
                <w:szCs w:val="21"/>
              </w:rPr>
              <w:t>支持</w:t>
            </w:r>
            <w:r>
              <w:rPr>
                <w:rFonts w:hint="eastAsia" w:ascii="宋体" w:hAnsi="宋体"/>
                <w:szCs w:val="21"/>
              </w:rPr>
              <w:t>热线</w:t>
            </w:r>
            <w:r>
              <w:rPr>
                <w:rFonts w:ascii="宋体" w:hAnsi="宋体"/>
                <w:szCs w:val="21"/>
              </w:rPr>
              <w:t>：</w:t>
            </w:r>
            <w:r>
              <w:rPr>
                <w:rFonts w:hint="eastAsia" w:ascii="宋体" w:hAnsi="宋体"/>
                <w:szCs w:val="21"/>
              </w:rPr>
              <w:t>400-998-0000/400-928-0095</w:t>
            </w:r>
          </w:p>
          <w:p w14:paraId="3C206944">
            <w:pPr>
              <w:spacing w:line="340" w:lineRule="exact"/>
              <w:ind w:left="210" w:leftChars="100" w:right="105" w:rightChars="50" w:firstLine="210" w:firstLineChars="100"/>
              <w:rPr>
                <w:rFonts w:hint="eastAsia"/>
                <w:szCs w:val="21"/>
              </w:rPr>
            </w:pPr>
            <w:r>
              <w:rPr>
                <w:rFonts w:ascii="宋体" w:hAnsi="宋体"/>
                <w:szCs w:val="21"/>
              </w:rPr>
              <w:t>（</w:t>
            </w:r>
            <w:r>
              <w:rPr>
                <w:rFonts w:hint="eastAsia" w:ascii="宋体" w:hAnsi="宋体"/>
                <w:szCs w:val="21"/>
              </w:rPr>
              <w:t>2</w:t>
            </w:r>
            <w:r>
              <w:rPr>
                <w:rFonts w:ascii="宋体" w:hAnsi="宋体"/>
                <w:szCs w:val="21"/>
              </w:rPr>
              <w:t>）</w:t>
            </w:r>
            <w:r>
              <w:rPr>
                <w:rFonts w:hint="eastAsia" w:ascii="宋体" w:hAnsi="宋体"/>
                <w:szCs w:val="21"/>
              </w:rPr>
              <w:t>驻场技术人员：029-86510166/86510167转80310</w:t>
            </w:r>
          </w:p>
        </w:tc>
      </w:tr>
      <w:tr w14:paraId="4A3484A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6" w:hRule="atLeast"/>
          <w:jc w:val="center"/>
        </w:trPr>
        <w:tc>
          <w:tcPr>
            <w:tcW w:w="812" w:type="dxa"/>
            <w:tcBorders>
              <w:top w:val="single" w:color="auto" w:sz="8" w:space="0"/>
              <w:left w:val="single" w:color="auto" w:sz="18" w:space="0"/>
              <w:bottom w:val="single" w:color="auto" w:sz="8" w:space="0"/>
              <w:right w:val="single" w:color="auto" w:sz="8" w:space="0"/>
            </w:tcBorders>
            <w:noWrap w:val="0"/>
            <w:vAlign w:val="center"/>
          </w:tcPr>
          <w:p w14:paraId="43CAE159">
            <w:pPr>
              <w:pStyle w:val="33"/>
              <w:jc w:val="center"/>
              <w:rPr>
                <w:rFonts w:hint="default" w:cs="Courier New"/>
                <w:color w:val="000000"/>
                <w:sz w:val="21"/>
                <w:szCs w:val="21"/>
                <w:lang w:val="en-US" w:eastAsia="zh-CN"/>
              </w:rPr>
            </w:pPr>
            <w:r>
              <w:rPr>
                <w:rFonts w:hint="eastAsia" w:cs="Courier New"/>
                <w:color w:val="000000"/>
                <w:sz w:val="21"/>
                <w:szCs w:val="21"/>
                <w:lang w:val="en-US" w:eastAsia="zh-CN"/>
              </w:rPr>
              <w:t>47</w:t>
            </w:r>
          </w:p>
        </w:tc>
        <w:tc>
          <w:tcPr>
            <w:tcW w:w="2161" w:type="dxa"/>
            <w:tcBorders>
              <w:top w:val="single" w:color="auto" w:sz="8" w:space="0"/>
              <w:left w:val="single" w:color="auto" w:sz="8" w:space="0"/>
              <w:bottom w:val="single" w:color="auto" w:sz="8" w:space="0"/>
              <w:right w:val="single" w:color="auto" w:sz="8" w:space="0"/>
            </w:tcBorders>
            <w:noWrap w:val="0"/>
            <w:vAlign w:val="center"/>
          </w:tcPr>
          <w:p w14:paraId="77D0A622">
            <w:pPr>
              <w:pStyle w:val="33"/>
              <w:jc w:val="center"/>
              <w:rPr>
                <w:rFonts w:hint="eastAsia"/>
                <w:sz w:val="21"/>
                <w:szCs w:val="21"/>
                <w:lang w:val="zh-CN"/>
              </w:rPr>
            </w:pPr>
            <w:r>
              <w:rPr>
                <w:rFonts w:hint="eastAsia" w:ascii="宋体" w:hAnsi="宋体" w:eastAsia="宋体" w:cs="宋体"/>
                <w:sz w:val="21"/>
                <w:szCs w:val="21"/>
                <w:lang w:val="en-US" w:eastAsia="zh-CN"/>
              </w:rPr>
              <w:t>交易系统采购文件制作</w:t>
            </w:r>
            <w:r>
              <w:rPr>
                <w:rFonts w:hint="eastAsia" w:cs="宋体"/>
                <w:sz w:val="21"/>
                <w:szCs w:val="21"/>
                <w:lang w:val="en-US" w:eastAsia="zh-CN"/>
              </w:rPr>
              <w:t>模板</w:t>
            </w:r>
          </w:p>
        </w:tc>
        <w:tc>
          <w:tcPr>
            <w:tcW w:w="6533" w:type="dxa"/>
            <w:tcBorders>
              <w:top w:val="single" w:color="auto" w:sz="8" w:space="0"/>
              <w:left w:val="single" w:color="auto" w:sz="8" w:space="0"/>
              <w:bottom w:val="single" w:color="auto" w:sz="8" w:space="0"/>
              <w:right w:val="single" w:color="auto" w:sz="18" w:space="0"/>
            </w:tcBorders>
            <w:noWrap w:val="0"/>
            <w:vAlign w:val="center"/>
          </w:tcPr>
          <w:p w14:paraId="45BB3F4B">
            <w:pPr>
              <w:spacing w:line="360" w:lineRule="auto"/>
              <w:ind w:firstLine="210" w:firstLineChars="100"/>
              <w:rPr>
                <w:rFonts w:ascii="宋体" w:hAnsi="宋体"/>
                <w:szCs w:val="21"/>
              </w:rPr>
            </w:pPr>
            <w:r>
              <w:rPr>
                <w:rFonts w:hint="eastAsia" w:ascii="宋体" w:hAnsi="宋体"/>
                <w:szCs w:val="21"/>
                <w:lang w:val="en-US" w:eastAsia="zh-CN"/>
              </w:rPr>
              <w:t>本项目采购文件制作选用陕西省公共资源交易中心“西安市政府采购中心竞争性磋商范本”进行编制</w:t>
            </w:r>
          </w:p>
        </w:tc>
      </w:tr>
      <w:tr w14:paraId="4175436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6" w:hRule="atLeast"/>
          <w:jc w:val="center"/>
        </w:trPr>
        <w:tc>
          <w:tcPr>
            <w:tcW w:w="812" w:type="dxa"/>
            <w:tcBorders>
              <w:top w:val="single" w:color="auto" w:sz="8" w:space="0"/>
              <w:left w:val="single" w:color="auto" w:sz="18" w:space="0"/>
              <w:bottom w:val="single" w:color="auto" w:sz="18" w:space="0"/>
              <w:right w:val="single" w:color="auto" w:sz="8" w:space="0"/>
            </w:tcBorders>
            <w:noWrap w:val="0"/>
            <w:vAlign w:val="center"/>
          </w:tcPr>
          <w:p w14:paraId="2F273F27">
            <w:pPr>
              <w:pStyle w:val="33"/>
              <w:jc w:val="center"/>
              <w:rPr>
                <w:rFonts w:hint="eastAsia" w:eastAsia="宋体" w:cs="Courier New"/>
                <w:color w:val="000000"/>
                <w:sz w:val="21"/>
                <w:szCs w:val="21"/>
                <w:lang w:val="zh-CN" w:eastAsia="zh-CN"/>
              </w:rPr>
            </w:pPr>
            <w:r>
              <w:rPr>
                <w:rFonts w:hint="eastAsia" w:cs="Courier New"/>
                <w:color w:val="000000"/>
                <w:sz w:val="21"/>
                <w:szCs w:val="21"/>
                <w:lang w:val="zh-CN"/>
              </w:rPr>
              <w:t>4</w:t>
            </w:r>
            <w:r>
              <w:rPr>
                <w:rFonts w:hint="eastAsia" w:cs="Courier New"/>
                <w:color w:val="000000"/>
                <w:sz w:val="21"/>
                <w:szCs w:val="21"/>
                <w:lang w:val="en-US" w:eastAsia="zh-CN"/>
              </w:rPr>
              <w:t>8</w:t>
            </w:r>
          </w:p>
        </w:tc>
        <w:tc>
          <w:tcPr>
            <w:tcW w:w="2161" w:type="dxa"/>
            <w:tcBorders>
              <w:top w:val="single" w:color="auto" w:sz="8" w:space="0"/>
              <w:left w:val="single" w:color="auto" w:sz="8" w:space="0"/>
              <w:bottom w:val="single" w:color="auto" w:sz="18" w:space="0"/>
              <w:right w:val="single" w:color="auto" w:sz="8" w:space="0"/>
            </w:tcBorders>
            <w:noWrap w:val="0"/>
            <w:vAlign w:val="center"/>
          </w:tcPr>
          <w:p w14:paraId="61630951">
            <w:pPr>
              <w:pStyle w:val="33"/>
              <w:jc w:val="center"/>
              <w:rPr>
                <w:rFonts w:hint="eastAsia"/>
                <w:sz w:val="21"/>
                <w:szCs w:val="21"/>
                <w:lang w:val="zh-CN"/>
              </w:rPr>
            </w:pPr>
            <w:r>
              <w:rPr>
                <w:rFonts w:hint="eastAsia"/>
                <w:sz w:val="21"/>
                <w:szCs w:val="21"/>
                <w:lang w:val="zh-CN"/>
              </w:rPr>
              <w:t>其他</w:t>
            </w:r>
          </w:p>
        </w:tc>
        <w:tc>
          <w:tcPr>
            <w:tcW w:w="6533" w:type="dxa"/>
            <w:tcBorders>
              <w:top w:val="single" w:color="auto" w:sz="8" w:space="0"/>
              <w:left w:val="single" w:color="auto" w:sz="8" w:space="0"/>
              <w:bottom w:val="single" w:color="auto" w:sz="18" w:space="0"/>
              <w:right w:val="single" w:color="auto" w:sz="18" w:space="0"/>
            </w:tcBorders>
            <w:noWrap w:val="0"/>
            <w:vAlign w:val="center"/>
          </w:tcPr>
          <w:p w14:paraId="1834B428">
            <w:pPr>
              <w:spacing w:line="340" w:lineRule="exact"/>
              <w:ind w:left="277" w:leftChars="132" w:right="105" w:rightChars="50" w:firstLine="2" w:firstLineChars="1"/>
              <w:rPr>
                <w:rFonts w:hint="eastAsia" w:ascii="宋体" w:hAnsi="宋体" w:eastAsia="宋体"/>
                <w:szCs w:val="21"/>
                <w:lang w:val="en-US" w:eastAsia="zh-CN"/>
              </w:rPr>
            </w:pPr>
            <w:r>
              <w:rPr>
                <w:rFonts w:hint="eastAsia" w:ascii="宋体" w:hAnsi="宋体"/>
                <w:szCs w:val="21"/>
                <w:lang w:val="en-US" w:eastAsia="zh-CN"/>
              </w:rPr>
              <w:t>无</w:t>
            </w:r>
          </w:p>
        </w:tc>
      </w:tr>
    </w:tbl>
    <w:p w14:paraId="7BECE8CC">
      <w:pPr>
        <w:pStyle w:val="2"/>
        <w:spacing w:before="0" w:after="120" w:afterLines="50" w:line="360" w:lineRule="auto"/>
        <w:rPr>
          <w:rFonts w:hint="eastAsia" w:ascii="黑体" w:hAnsi="黑体"/>
          <w:b w:val="0"/>
          <w:bCs/>
          <w:sz w:val="36"/>
          <w:szCs w:val="36"/>
        </w:rPr>
      </w:pPr>
      <w:r>
        <w:br w:type="page"/>
      </w:r>
      <w:bookmarkEnd w:id="37"/>
      <w:bookmarkEnd w:id="38"/>
      <w:bookmarkEnd w:id="39"/>
      <w:bookmarkEnd w:id="40"/>
      <w:bookmarkEnd w:id="41"/>
      <w:bookmarkEnd w:id="42"/>
      <w:bookmarkEnd w:id="43"/>
      <w:bookmarkEnd w:id="44"/>
      <w:bookmarkEnd w:id="45"/>
      <w:bookmarkEnd w:id="46"/>
      <w:bookmarkEnd w:id="47"/>
      <w:bookmarkEnd w:id="48"/>
      <w:bookmarkStart w:id="49" w:name="_Toc183582205"/>
      <w:bookmarkStart w:id="50" w:name="_Toc217446034"/>
      <w:bookmarkStart w:id="51" w:name="_Toc183682342"/>
      <w:r>
        <w:rPr>
          <w:rFonts w:hint="eastAsia" w:ascii="黑体" w:hAnsi="黑体"/>
          <w:b w:val="0"/>
          <w:bCs/>
        </w:rPr>
        <w:t xml:space="preserve"> </w:t>
      </w:r>
      <w:bookmarkStart w:id="52" w:name="_Toc183582204"/>
      <w:bookmarkStart w:id="53" w:name="_Toc217446033"/>
      <w:bookmarkStart w:id="54" w:name="_Toc77400778"/>
      <w:bookmarkStart w:id="55" w:name="_Toc89075873"/>
      <w:bookmarkStart w:id="56" w:name="_Toc183682341"/>
      <w:r>
        <w:rPr>
          <w:rFonts w:hint="eastAsia" w:ascii="黑体" w:hAnsi="黑体"/>
          <w:b w:val="0"/>
          <w:bCs/>
          <w:sz w:val="36"/>
          <w:szCs w:val="36"/>
        </w:rPr>
        <w:t>1.总  则</w:t>
      </w:r>
      <w:bookmarkEnd w:id="52"/>
      <w:bookmarkEnd w:id="53"/>
      <w:bookmarkEnd w:id="54"/>
      <w:bookmarkEnd w:id="55"/>
      <w:bookmarkEnd w:id="56"/>
    </w:p>
    <w:p w14:paraId="68776BA0">
      <w:pPr>
        <w:pStyle w:val="2"/>
        <w:spacing w:before="0" w:after="0" w:line="360" w:lineRule="auto"/>
        <w:rPr>
          <w:rFonts w:hint="eastAsia"/>
          <w:bCs/>
          <w:sz w:val="30"/>
          <w:szCs w:val="30"/>
        </w:rPr>
      </w:pPr>
      <w:r>
        <w:rPr>
          <w:rFonts w:hint="eastAsia" w:ascii="宋体" w:hAnsi="宋体" w:eastAsia="宋体"/>
          <w:sz w:val="30"/>
          <w:szCs w:val="30"/>
        </w:rPr>
        <w:t>1.1适用范围</w:t>
      </w:r>
    </w:p>
    <w:p w14:paraId="7899958B">
      <w:pPr>
        <w:tabs>
          <w:tab w:val="left" w:pos="7665"/>
        </w:tabs>
        <w:spacing w:line="360" w:lineRule="auto"/>
        <w:ind w:firstLine="420" w:firstLineChars="200"/>
        <w:rPr>
          <w:rFonts w:hint="eastAsia"/>
          <w:szCs w:val="21"/>
        </w:rPr>
      </w:pPr>
      <w:r>
        <w:rPr>
          <w:rFonts w:hint="eastAsia"/>
          <w:szCs w:val="21"/>
        </w:rPr>
        <w:t>本竞争性磋商文件仅适用于本次竞争性磋商（以下简称磋商）所叙述的</w:t>
      </w:r>
      <w:r>
        <w:rPr>
          <w:rFonts w:hint="eastAsia"/>
          <w:color w:val="000000"/>
          <w:szCs w:val="21"/>
        </w:rPr>
        <w:t>服务</w:t>
      </w:r>
      <w:r>
        <w:rPr>
          <w:rFonts w:hint="eastAsia"/>
          <w:szCs w:val="21"/>
        </w:rPr>
        <w:t>项目采购活动。</w:t>
      </w:r>
    </w:p>
    <w:p w14:paraId="1CDF5EC7">
      <w:pPr>
        <w:tabs>
          <w:tab w:val="left" w:pos="7665"/>
        </w:tabs>
        <w:spacing w:before="120" w:beforeLines="50" w:after="120" w:afterLines="50" w:line="360" w:lineRule="auto"/>
        <w:ind w:firstLine="1"/>
        <w:rPr>
          <w:rFonts w:hint="eastAsia" w:ascii="宋体" w:hAnsi="宋体"/>
          <w:b/>
          <w:color w:val="000000"/>
          <w:sz w:val="30"/>
          <w:szCs w:val="30"/>
        </w:rPr>
      </w:pPr>
      <w:r>
        <w:rPr>
          <w:rFonts w:hint="eastAsia" w:ascii="宋体" w:hAnsi="宋体"/>
          <w:b/>
          <w:color w:val="000000"/>
          <w:sz w:val="30"/>
          <w:szCs w:val="30"/>
        </w:rPr>
        <w:t>1.2</w:t>
      </w:r>
      <w:r>
        <w:rPr>
          <w:rFonts w:hint="eastAsia"/>
          <w:b/>
          <w:color w:val="000000"/>
          <w:sz w:val="30"/>
          <w:szCs w:val="30"/>
        </w:rPr>
        <w:t>名词解释</w:t>
      </w:r>
    </w:p>
    <w:p w14:paraId="5FD5561B">
      <w:pPr>
        <w:adjustRightInd w:val="0"/>
        <w:snapToGrid w:val="0"/>
        <w:spacing w:before="120" w:beforeLines="50" w:line="360" w:lineRule="auto"/>
        <w:ind w:firstLine="420" w:firstLineChars="200"/>
        <w:rPr>
          <w:rFonts w:ascii="宋体" w:hAnsi="宋体"/>
          <w:b/>
          <w:szCs w:val="21"/>
        </w:rPr>
      </w:pPr>
      <w:r>
        <w:rPr>
          <w:rFonts w:hint="eastAsia" w:ascii="宋体" w:hAnsi="宋体"/>
          <w:szCs w:val="21"/>
        </w:rPr>
        <w:t>1.2.1</w:t>
      </w:r>
      <w:r>
        <w:rPr>
          <w:rFonts w:hint="eastAsia" w:ascii="宋体" w:hAnsi="宋体"/>
          <w:b/>
          <w:szCs w:val="21"/>
        </w:rPr>
        <w:t>采购人</w:t>
      </w:r>
      <w:r>
        <w:rPr>
          <w:rFonts w:hint="eastAsia" w:ascii="宋体" w:hAnsi="宋体"/>
          <w:szCs w:val="21"/>
        </w:rPr>
        <w:t>系指依法进行政府采购的国家机关、事业单位、团体组织。本次采购的采购人名称、地址、电话、联系人见供应商须知前附表。</w:t>
      </w:r>
    </w:p>
    <w:p w14:paraId="73B10775">
      <w:pPr>
        <w:adjustRightInd w:val="0"/>
        <w:snapToGrid w:val="0"/>
        <w:spacing w:line="360" w:lineRule="auto"/>
        <w:ind w:firstLine="420" w:firstLineChars="200"/>
        <w:rPr>
          <w:rFonts w:hint="eastAsia" w:ascii="宋体" w:hAnsi="宋体"/>
          <w:szCs w:val="21"/>
          <w:u w:val="single"/>
        </w:rPr>
      </w:pPr>
      <w:r>
        <w:rPr>
          <w:rFonts w:hint="eastAsia" w:ascii="宋体" w:hAnsi="宋体"/>
          <w:szCs w:val="21"/>
        </w:rPr>
        <w:t>1.2.2</w:t>
      </w:r>
      <w:r>
        <w:rPr>
          <w:rFonts w:hint="eastAsia" w:ascii="宋体" w:hAnsi="宋体"/>
          <w:b/>
          <w:szCs w:val="21"/>
        </w:rPr>
        <w:t>监督机构</w:t>
      </w:r>
      <w:r>
        <w:rPr>
          <w:rFonts w:hint="eastAsia" w:ascii="宋体" w:hAnsi="宋体"/>
          <w:szCs w:val="21"/>
        </w:rPr>
        <w:t>系指政府采购行政监督管理部门。本次采购的监督机构：</w:t>
      </w:r>
      <w:r>
        <w:rPr>
          <w:rFonts w:hint="eastAsia" w:ascii="宋体" w:hAnsi="宋体"/>
          <w:szCs w:val="21"/>
          <w:u w:val="single"/>
        </w:rPr>
        <w:t xml:space="preserve"> </w:t>
      </w:r>
      <w:r>
        <w:rPr>
          <w:rFonts w:hint="eastAsia" w:ascii="宋体" w:hAnsi="宋体"/>
          <w:szCs w:val="21"/>
          <w:u w:val="single"/>
          <w:lang w:val="en-US" w:eastAsia="zh-CN"/>
        </w:rPr>
        <w:t>镇坪县财政局</w:t>
      </w:r>
      <w:r>
        <w:rPr>
          <w:rFonts w:hint="eastAsia" w:ascii="宋体" w:hAnsi="宋体"/>
          <w:szCs w:val="21"/>
        </w:rPr>
        <w:t>。</w:t>
      </w:r>
    </w:p>
    <w:p w14:paraId="2568D8DD">
      <w:pPr>
        <w:adjustRightInd w:val="0"/>
        <w:snapToGrid w:val="0"/>
        <w:spacing w:line="360" w:lineRule="auto"/>
        <w:ind w:firstLine="420" w:firstLineChars="200"/>
        <w:rPr>
          <w:rFonts w:ascii="宋体" w:hAnsi="宋体"/>
          <w:b/>
          <w:szCs w:val="21"/>
        </w:rPr>
      </w:pPr>
      <w:r>
        <w:rPr>
          <w:rFonts w:hint="eastAsia" w:ascii="宋体" w:hAnsi="宋体"/>
          <w:szCs w:val="21"/>
        </w:rPr>
        <w:t>1.2.3</w:t>
      </w:r>
      <w:r>
        <w:rPr>
          <w:rFonts w:hint="eastAsia" w:ascii="宋体" w:hAnsi="宋体"/>
          <w:b/>
          <w:szCs w:val="21"/>
        </w:rPr>
        <w:t>采购代理机构</w:t>
      </w:r>
      <w:r>
        <w:rPr>
          <w:rFonts w:hint="eastAsia" w:ascii="宋体" w:hAnsi="宋体"/>
          <w:szCs w:val="21"/>
        </w:rPr>
        <w:t>系指接受采购人委托，代理采购项目的依法经财政部门认定资格的采购代理机构。本次采购的采购代理机构名称、地址、电话、联系人见供应商须知前附表。</w:t>
      </w:r>
    </w:p>
    <w:p w14:paraId="0D37E47C">
      <w:pPr>
        <w:tabs>
          <w:tab w:val="left" w:pos="7665"/>
        </w:tabs>
        <w:spacing w:line="360" w:lineRule="auto"/>
        <w:ind w:firstLine="420" w:firstLineChars="200"/>
        <w:rPr>
          <w:rFonts w:hint="eastAsia" w:ascii="宋体" w:hAnsi="宋体"/>
          <w:color w:val="FF0000"/>
          <w:szCs w:val="21"/>
        </w:rPr>
      </w:pPr>
      <w:r>
        <w:rPr>
          <w:rFonts w:hint="eastAsia" w:ascii="宋体" w:hAnsi="宋体"/>
          <w:szCs w:val="21"/>
        </w:rPr>
        <w:t xml:space="preserve">1.2.4 </w:t>
      </w:r>
      <w:r>
        <w:rPr>
          <w:rFonts w:hint="eastAsia" w:ascii="宋体" w:hAnsi="宋体"/>
          <w:b/>
          <w:szCs w:val="21"/>
        </w:rPr>
        <w:t>供应商</w:t>
      </w:r>
      <w:r>
        <w:rPr>
          <w:rFonts w:hint="eastAsia" w:ascii="宋体" w:hAnsi="宋体"/>
          <w:szCs w:val="21"/>
        </w:rPr>
        <w:t>是指响应和符合竞争性磋商文件（以下简称磋商文件）规定资格条件且参与磋商竞争的法人或其他组织或个人。</w:t>
      </w:r>
    </w:p>
    <w:p w14:paraId="5EC7B50E">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1.2.5 </w:t>
      </w:r>
      <w:r>
        <w:rPr>
          <w:rFonts w:hint="eastAsia" w:ascii="宋体" w:hAnsi="宋体"/>
          <w:b/>
          <w:szCs w:val="21"/>
        </w:rPr>
        <w:t>货物</w:t>
      </w:r>
      <w:r>
        <w:rPr>
          <w:rFonts w:hint="eastAsia" w:ascii="宋体" w:hAnsi="宋体"/>
          <w:szCs w:val="21"/>
        </w:rPr>
        <w:t>是指</w:t>
      </w:r>
      <w:r>
        <w:rPr>
          <w:rFonts w:hint="eastAsia"/>
          <w:szCs w:val="21"/>
        </w:rPr>
        <w:t>本磋商文件中第四章所述所有货物。</w:t>
      </w:r>
    </w:p>
    <w:p w14:paraId="317796F2">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1.2.6 </w:t>
      </w:r>
      <w:r>
        <w:rPr>
          <w:rFonts w:hint="eastAsia" w:ascii="宋体" w:hAnsi="宋体"/>
          <w:b/>
          <w:szCs w:val="21"/>
        </w:rPr>
        <w:t>服务</w:t>
      </w:r>
      <w:r>
        <w:rPr>
          <w:rFonts w:hint="eastAsia" w:ascii="宋体" w:hAnsi="宋体"/>
          <w:szCs w:val="21"/>
        </w:rPr>
        <w:t>是指人为满足磋商文件要求而提供的服务。</w:t>
      </w:r>
    </w:p>
    <w:p w14:paraId="6ED0A04C">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1.2.7 </w:t>
      </w:r>
      <w:r>
        <w:rPr>
          <w:rFonts w:hint="eastAsia" w:ascii="宋体" w:hAnsi="宋体"/>
          <w:b/>
          <w:szCs w:val="21"/>
        </w:rPr>
        <w:t>节能产品</w:t>
      </w:r>
      <w:r>
        <w:rPr>
          <w:rFonts w:hint="eastAsia" w:ascii="宋体" w:hAnsi="宋体"/>
          <w:szCs w:val="21"/>
        </w:rPr>
        <w:t>指</w:t>
      </w:r>
      <w:r>
        <w:rPr>
          <w:rFonts w:hint="eastAsia" w:ascii="宋体" w:hAnsi="宋体"/>
          <w:color w:val="000000"/>
          <w:szCs w:val="21"/>
        </w:rPr>
        <w:t>财政部、发展改革委、生态环境部等部门发布</w:t>
      </w:r>
      <w:r>
        <w:rPr>
          <w:rFonts w:hint="eastAsia" w:ascii="宋体" w:hAnsi="宋体"/>
          <w:szCs w:val="21"/>
        </w:rPr>
        <w:t>的《节能产品品目清单》中的产品。</w:t>
      </w:r>
    </w:p>
    <w:p w14:paraId="03C5CEEA">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1.2.8 </w:t>
      </w:r>
      <w:r>
        <w:rPr>
          <w:rFonts w:hint="eastAsia" w:ascii="宋体" w:hAnsi="宋体"/>
          <w:b/>
          <w:szCs w:val="21"/>
        </w:rPr>
        <w:t>环境标志产品</w:t>
      </w:r>
      <w:r>
        <w:rPr>
          <w:rFonts w:hint="eastAsia" w:ascii="宋体" w:hAnsi="宋体"/>
          <w:szCs w:val="21"/>
        </w:rPr>
        <w:t>是指</w:t>
      </w:r>
      <w:r>
        <w:rPr>
          <w:rFonts w:hint="eastAsia" w:ascii="宋体" w:hAnsi="宋体"/>
          <w:color w:val="000000"/>
          <w:szCs w:val="21"/>
        </w:rPr>
        <w:t>财政部、发展改革委、生态环境部等部门发布</w:t>
      </w:r>
      <w:r>
        <w:rPr>
          <w:rFonts w:hint="eastAsia" w:ascii="宋体" w:hAnsi="宋体"/>
          <w:szCs w:val="21"/>
        </w:rPr>
        <w:t>的《环境标志产品品目清单》中的产品。</w:t>
      </w:r>
    </w:p>
    <w:p w14:paraId="0E98C55A">
      <w:pPr>
        <w:adjustRightInd w:val="0"/>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 xml:space="preserve">1.2.9 </w:t>
      </w:r>
      <w:r>
        <w:rPr>
          <w:rFonts w:hint="eastAsia" w:ascii="宋体" w:hAnsi="宋体" w:cs="宋体"/>
          <w:b/>
          <w:color w:val="000000"/>
          <w:kern w:val="0"/>
          <w:szCs w:val="21"/>
        </w:rPr>
        <w:t>进口产品</w:t>
      </w:r>
      <w:r>
        <w:rPr>
          <w:rFonts w:hint="eastAsia" w:ascii="宋体" w:hAnsi="宋体" w:cs="宋体"/>
          <w:color w:val="000000"/>
          <w:kern w:val="0"/>
          <w:szCs w:val="21"/>
        </w:rPr>
        <w:t>是指通过中国海关报关验放进入中国境内且产自关境外的产品，详见《</w:t>
      </w:r>
      <w:r>
        <w:rPr>
          <w:rFonts w:ascii="宋体" w:hAnsi="宋体" w:cs="宋体"/>
          <w:kern w:val="0"/>
          <w:szCs w:val="21"/>
        </w:rPr>
        <w:t>关于政府采购进口产品管理有关问题的通知</w:t>
      </w:r>
      <w:r>
        <w:rPr>
          <w:rFonts w:hint="eastAsia" w:ascii="宋体" w:hAnsi="宋体" w:cs="宋体"/>
          <w:color w:val="000000"/>
          <w:kern w:val="0"/>
          <w:szCs w:val="21"/>
        </w:rPr>
        <w:t>》(财库[2007]119号)。</w:t>
      </w:r>
    </w:p>
    <w:p w14:paraId="45C36658">
      <w:pPr>
        <w:adjustRightInd w:val="0"/>
        <w:snapToGrid w:val="0"/>
        <w:spacing w:line="360" w:lineRule="auto"/>
        <w:ind w:firstLine="420" w:firstLineChars="200"/>
        <w:rPr>
          <w:rFonts w:ascii="宋体" w:hAnsi="宋体" w:cs="宋体"/>
          <w:kern w:val="0"/>
          <w:szCs w:val="21"/>
        </w:rPr>
      </w:pPr>
      <w:r>
        <w:rPr>
          <w:rFonts w:hint="eastAsia" w:ascii="宋体" w:hAnsi="宋体" w:cs="宋体"/>
          <w:color w:val="000000"/>
          <w:kern w:val="0"/>
          <w:szCs w:val="21"/>
        </w:rPr>
        <w:t>1.2.10</w:t>
      </w:r>
      <w:r>
        <w:rPr>
          <w:rFonts w:hint="eastAsia" w:ascii="宋体" w:hAnsi="宋体"/>
          <w:b/>
          <w:szCs w:val="21"/>
        </w:rPr>
        <w:t>中小企业</w:t>
      </w:r>
      <w:r>
        <w:rPr>
          <w:rFonts w:ascii="宋体" w:hAnsi="宋体" w:cs="宋体"/>
          <w:kern w:val="0"/>
          <w:szCs w:val="21"/>
        </w:rPr>
        <w:t>是指在中华人民共和国境内依法设立，依据国务院批准的中小企业划分标准确定的中型企业、小型企业和微型企业，但与大企业的负责人为同一人，或者与大企业存在直接控股、管理关系的除外。</w:t>
      </w:r>
    </w:p>
    <w:p w14:paraId="31CDFB26">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1.2.11 </w:t>
      </w:r>
      <w:r>
        <w:rPr>
          <w:rFonts w:hint="eastAsia" w:ascii="宋体" w:hAnsi="宋体"/>
          <w:b/>
          <w:szCs w:val="21"/>
        </w:rPr>
        <w:t>监狱企业</w:t>
      </w:r>
      <w:r>
        <w:rPr>
          <w:rFonts w:hint="eastAsia" w:ascii="宋体" w:hAnsi="宋体"/>
          <w:szCs w:val="21"/>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D83B08B">
      <w:pPr>
        <w:adjustRightInd w:val="0"/>
        <w:snapToGrid w:val="0"/>
        <w:spacing w:line="360" w:lineRule="auto"/>
        <w:ind w:firstLine="420" w:firstLineChars="200"/>
        <w:rPr>
          <w:rFonts w:hint="eastAsia" w:ascii="宋体" w:hAnsi="宋体"/>
          <w:spacing w:val="6"/>
          <w:szCs w:val="21"/>
        </w:rPr>
      </w:pPr>
      <w:r>
        <w:rPr>
          <w:rFonts w:hint="eastAsia" w:ascii="宋体" w:hAnsi="宋体"/>
          <w:szCs w:val="21"/>
        </w:rPr>
        <w:t xml:space="preserve">1.2.12 </w:t>
      </w:r>
      <w:r>
        <w:rPr>
          <w:rFonts w:hint="eastAsia" w:ascii="宋体" w:hAnsi="宋体" w:cs="宋体"/>
          <w:b/>
          <w:kern w:val="0"/>
          <w:szCs w:val="21"/>
        </w:rPr>
        <w:t>残疾人福利性单位</w:t>
      </w:r>
      <w:r>
        <w:rPr>
          <w:rFonts w:hint="eastAsia" w:ascii="宋体" w:hAnsi="宋体" w:cs="宋体"/>
          <w:kern w:val="0"/>
          <w:szCs w:val="21"/>
        </w:rPr>
        <w:t>是指符合</w:t>
      </w:r>
      <w:r>
        <w:rPr>
          <w:rFonts w:hint="eastAsia" w:ascii="宋体" w:hAnsi="宋体"/>
          <w:spacing w:val="6"/>
          <w:szCs w:val="21"/>
        </w:rPr>
        <w:t>《财政部、民政部、中国残疾人联合会关于促进残疾人就业政府采购政策的通知》（财库[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141</w:t>
      </w:r>
      <w:r>
        <w:rPr>
          <w:rFonts w:hint="eastAsia" w:ascii="宋体" w:hAnsi="宋体"/>
          <w:spacing w:val="6"/>
          <w:szCs w:val="21"/>
        </w:rPr>
        <w:t>号）规定条件的单位。</w:t>
      </w:r>
    </w:p>
    <w:p w14:paraId="25F3820D">
      <w:pPr>
        <w:adjustRightInd w:val="0"/>
        <w:snapToGrid w:val="0"/>
        <w:spacing w:line="360" w:lineRule="auto"/>
        <w:ind w:firstLine="444" w:firstLineChars="200"/>
        <w:rPr>
          <w:rFonts w:hint="eastAsia" w:ascii="宋体" w:hAnsi="宋体"/>
          <w:spacing w:val="6"/>
          <w:szCs w:val="21"/>
        </w:rPr>
      </w:pPr>
      <w:r>
        <w:rPr>
          <w:rFonts w:hint="eastAsia" w:ascii="宋体" w:hAnsi="宋体"/>
          <w:spacing w:val="6"/>
          <w:szCs w:val="21"/>
        </w:rPr>
        <w:t>1.2.13</w:t>
      </w:r>
      <w:r>
        <w:rPr>
          <w:rFonts w:hint="eastAsia" w:ascii="宋体" w:hAnsi="宋体"/>
          <w:b/>
          <w:spacing w:val="6"/>
          <w:szCs w:val="21"/>
        </w:rPr>
        <w:t>签名</w:t>
      </w:r>
      <w:r>
        <w:rPr>
          <w:rFonts w:hint="eastAsia" w:ascii="宋体" w:hAnsi="宋体"/>
          <w:spacing w:val="6"/>
          <w:szCs w:val="21"/>
        </w:rPr>
        <w:t>是指手写签名或者加盖名章，</w:t>
      </w:r>
      <w:r>
        <w:rPr>
          <w:rFonts w:hint="eastAsia" w:ascii="宋体" w:hAnsi="宋体"/>
          <w:b/>
          <w:spacing w:val="6"/>
          <w:szCs w:val="21"/>
        </w:rPr>
        <w:t>盖章</w:t>
      </w:r>
      <w:r>
        <w:rPr>
          <w:rFonts w:hint="eastAsia" w:ascii="宋体" w:hAnsi="宋体"/>
          <w:spacing w:val="6"/>
          <w:szCs w:val="21"/>
        </w:rPr>
        <w:t>是指加盖单位印章。</w:t>
      </w:r>
    </w:p>
    <w:p w14:paraId="4019337C">
      <w:pPr>
        <w:adjustRightInd w:val="0"/>
        <w:snapToGrid w:val="0"/>
        <w:spacing w:line="360" w:lineRule="auto"/>
        <w:ind w:firstLine="444" w:firstLineChars="200"/>
        <w:rPr>
          <w:rFonts w:hint="eastAsia" w:ascii="宋体" w:hAnsi="宋体"/>
          <w:szCs w:val="21"/>
        </w:rPr>
      </w:pPr>
      <w:r>
        <w:rPr>
          <w:rFonts w:hint="eastAsia" w:ascii="宋体" w:hAnsi="宋体"/>
          <w:spacing w:val="6"/>
          <w:szCs w:val="21"/>
        </w:rPr>
        <w:t>1.2.14</w:t>
      </w:r>
      <w:r>
        <w:rPr>
          <w:rFonts w:hint="eastAsia" w:ascii="宋体" w:hAnsi="宋体"/>
          <w:b/>
          <w:szCs w:val="21"/>
        </w:rPr>
        <w:t>较大</w:t>
      </w:r>
      <w:r>
        <w:rPr>
          <w:rFonts w:hint="eastAsia" w:ascii="宋体" w:hAnsi="宋体"/>
          <w:b/>
          <w:color w:val="000000"/>
          <w:szCs w:val="21"/>
        </w:rPr>
        <w:t>数额罚款</w:t>
      </w:r>
      <w:r>
        <w:rPr>
          <w:rFonts w:hint="eastAsia" w:ascii="宋体" w:hAnsi="宋体"/>
          <w:color w:val="000000"/>
          <w:szCs w:val="21"/>
        </w:rPr>
        <w:t>是指200万元以上罚款，法律、行政法规以及国务院有关部门明确规定相关领域“较大数额罚款”标准高于200万元的，从其规定。</w:t>
      </w:r>
    </w:p>
    <w:p w14:paraId="27B8038A">
      <w:pPr>
        <w:adjustRightInd w:val="0"/>
        <w:snapToGrid w:val="0"/>
        <w:spacing w:before="120" w:beforeLines="50" w:after="120" w:afterLines="50" w:line="360" w:lineRule="auto"/>
        <w:rPr>
          <w:rFonts w:hint="eastAsia" w:ascii="宋体" w:hAnsi="宋体" w:cs="宋体"/>
          <w:b/>
          <w:color w:val="000000"/>
          <w:kern w:val="0"/>
          <w:sz w:val="30"/>
          <w:szCs w:val="30"/>
        </w:rPr>
      </w:pPr>
      <w:r>
        <w:rPr>
          <w:rFonts w:hint="eastAsia" w:ascii="宋体" w:hAnsi="宋体"/>
          <w:b/>
          <w:color w:val="000000"/>
          <w:sz w:val="30"/>
          <w:szCs w:val="30"/>
        </w:rPr>
        <w:t>1.3 合格的供应商</w:t>
      </w:r>
    </w:p>
    <w:p w14:paraId="1BA24A89">
      <w:pPr>
        <w:tabs>
          <w:tab w:val="left" w:pos="7665"/>
        </w:tabs>
        <w:spacing w:line="360" w:lineRule="auto"/>
        <w:ind w:firstLine="411" w:firstLineChars="196"/>
        <w:rPr>
          <w:rFonts w:hint="eastAsia" w:ascii="宋体" w:hAnsi="宋体"/>
          <w:color w:val="000000"/>
          <w:szCs w:val="21"/>
        </w:rPr>
      </w:pPr>
      <w:r>
        <w:rPr>
          <w:rFonts w:hint="eastAsia" w:ascii="宋体" w:hAnsi="宋体"/>
          <w:color w:val="000000"/>
          <w:szCs w:val="21"/>
        </w:rPr>
        <w:t>1.3.1 合格的供应商应具备以下条件：</w:t>
      </w:r>
    </w:p>
    <w:p w14:paraId="5256A449">
      <w:pPr>
        <w:tabs>
          <w:tab w:val="left" w:pos="7665"/>
        </w:tabs>
        <w:spacing w:line="360" w:lineRule="auto"/>
        <w:ind w:firstLine="420" w:firstLineChars="200"/>
        <w:rPr>
          <w:rFonts w:hint="eastAsia" w:ascii="宋体" w:hAnsi="宋体"/>
          <w:spacing w:val="-4"/>
          <w:szCs w:val="21"/>
        </w:rPr>
      </w:pPr>
      <w:r>
        <w:rPr>
          <w:rFonts w:hint="eastAsia" w:ascii="宋体" w:hAnsi="宋体"/>
          <w:szCs w:val="21"/>
        </w:rPr>
        <w:t>（1）具备且满足磋商文件规定的供应商资格条件</w:t>
      </w:r>
      <w:r>
        <w:rPr>
          <w:rFonts w:hint="eastAsia" w:ascii="宋体" w:hAnsi="宋体"/>
          <w:spacing w:val="-4"/>
          <w:szCs w:val="21"/>
        </w:rPr>
        <w:t>；</w:t>
      </w:r>
    </w:p>
    <w:p w14:paraId="0C290F1F">
      <w:pPr>
        <w:tabs>
          <w:tab w:val="left" w:pos="7665"/>
        </w:tabs>
        <w:spacing w:line="360" w:lineRule="auto"/>
        <w:ind w:firstLine="420" w:firstLineChars="200"/>
        <w:rPr>
          <w:rFonts w:hint="eastAsia" w:ascii="宋体" w:hAnsi="宋体"/>
          <w:szCs w:val="21"/>
        </w:rPr>
      </w:pPr>
      <w:r>
        <w:rPr>
          <w:rFonts w:hint="eastAsia" w:ascii="宋体" w:hAnsi="宋体"/>
          <w:szCs w:val="21"/>
        </w:rPr>
        <w:t>（2）从采购代理机构获取了磋商文件；</w:t>
      </w:r>
    </w:p>
    <w:p w14:paraId="61A33310">
      <w:pPr>
        <w:tabs>
          <w:tab w:val="left" w:pos="7665"/>
        </w:tabs>
        <w:spacing w:line="360" w:lineRule="auto"/>
        <w:ind w:firstLine="420" w:firstLineChars="200"/>
        <w:rPr>
          <w:rFonts w:hint="eastAsia" w:ascii="宋体" w:hAnsi="宋体"/>
          <w:szCs w:val="21"/>
        </w:rPr>
      </w:pPr>
      <w:r>
        <w:rPr>
          <w:rFonts w:hint="eastAsia" w:ascii="宋体" w:hAnsi="宋体"/>
          <w:szCs w:val="21"/>
        </w:rPr>
        <w:t>（3）向采购代理机构交纳了磋商保证金（仅限供应商须知前附表要求供应商提交保证金的）；</w:t>
      </w:r>
    </w:p>
    <w:p w14:paraId="3A58BEE8">
      <w:pPr>
        <w:tabs>
          <w:tab w:val="left" w:pos="7665"/>
        </w:tabs>
        <w:spacing w:line="360" w:lineRule="auto"/>
        <w:ind w:firstLine="420" w:firstLineChars="200"/>
        <w:rPr>
          <w:rFonts w:hint="eastAsia" w:ascii="宋体" w:hAnsi="宋体"/>
          <w:szCs w:val="21"/>
        </w:rPr>
      </w:pPr>
      <w:r>
        <w:rPr>
          <w:rFonts w:hint="eastAsia" w:ascii="宋体" w:hAnsi="宋体"/>
          <w:szCs w:val="21"/>
        </w:rPr>
        <w:t>（4）遵守国家和地方有关的法律法规、规章和规范性文件要求。</w:t>
      </w:r>
    </w:p>
    <w:p w14:paraId="473099A4">
      <w:pPr>
        <w:adjustRightInd w:val="0"/>
        <w:snapToGrid w:val="0"/>
        <w:spacing w:line="360" w:lineRule="auto"/>
        <w:ind w:firstLine="420" w:firstLineChars="200"/>
        <w:rPr>
          <w:rFonts w:hint="eastAsia" w:ascii="宋体" w:hAnsi="宋体"/>
          <w:szCs w:val="21"/>
        </w:rPr>
      </w:pPr>
      <w:r>
        <w:rPr>
          <w:rFonts w:hint="eastAsia" w:ascii="宋体" w:hAnsi="宋体"/>
          <w:szCs w:val="21"/>
        </w:rPr>
        <w:t>1.3.2 供应商不得存在下列情形之一：</w:t>
      </w:r>
    </w:p>
    <w:p w14:paraId="5D52CA09">
      <w:pPr>
        <w:adjustRightInd w:val="0"/>
        <w:snapToGrid w:val="0"/>
        <w:spacing w:line="360" w:lineRule="auto"/>
        <w:ind w:firstLine="420" w:firstLineChars="200"/>
        <w:rPr>
          <w:rFonts w:hint="eastAsia" w:ascii="宋体" w:hAnsi="宋体"/>
          <w:szCs w:val="21"/>
        </w:rPr>
      </w:pPr>
      <w:r>
        <w:rPr>
          <w:rFonts w:hint="eastAsia" w:ascii="宋体" w:hAnsi="宋体"/>
          <w:szCs w:val="21"/>
        </w:rPr>
        <w:t>（l）与采购人、采购代理机构存在</w:t>
      </w:r>
      <w:r>
        <w:rPr>
          <w:rFonts w:hint="eastAsia" w:ascii="宋体" w:hAnsi="宋体"/>
          <w:bCs/>
          <w:szCs w:val="21"/>
        </w:rPr>
        <w:t>隶属关系或者其他利害关系，且可能影响磋商公正性；</w:t>
      </w:r>
    </w:p>
    <w:p w14:paraId="700A589F">
      <w:pPr>
        <w:adjustRightInd w:val="0"/>
        <w:snapToGrid w:val="0"/>
        <w:spacing w:line="360" w:lineRule="auto"/>
        <w:ind w:firstLine="420" w:firstLineChars="200"/>
        <w:rPr>
          <w:rFonts w:hint="eastAsia" w:ascii="宋体" w:hAnsi="宋体"/>
          <w:szCs w:val="21"/>
        </w:rPr>
      </w:pPr>
      <w:r>
        <w:rPr>
          <w:rFonts w:hint="eastAsia" w:ascii="宋体" w:hAnsi="宋体"/>
          <w:szCs w:val="21"/>
        </w:rPr>
        <w:t>（2）与本采购项目其他供应商的法定代表人（或者负责人）为同一人；</w:t>
      </w:r>
    </w:p>
    <w:p w14:paraId="386B2890">
      <w:pPr>
        <w:adjustRightInd w:val="0"/>
        <w:snapToGrid w:val="0"/>
        <w:spacing w:line="360" w:lineRule="auto"/>
        <w:ind w:firstLine="420" w:firstLineChars="200"/>
        <w:rPr>
          <w:rFonts w:hint="eastAsia" w:ascii="宋体" w:hAnsi="宋体"/>
          <w:szCs w:val="21"/>
        </w:rPr>
      </w:pPr>
      <w:r>
        <w:rPr>
          <w:rFonts w:hint="eastAsia" w:ascii="宋体" w:hAnsi="宋体"/>
          <w:szCs w:val="21"/>
        </w:rPr>
        <w:t>（3）与本采购项目其他供应商存在控股、管理关系；</w:t>
      </w:r>
    </w:p>
    <w:p w14:paraId="1B9905FC">
      <w:pPr>
        <w:adjustRightInd w:val="0"/>
        <w:snapToGrid w:val="0"/>
        <w:spacing w:line="360" w:lineRule="auto"/>
        <w:ind w:firstLine="420" w:firstLineChars="200"/>
        <w:rPr>
          <w:rFonts w:hint="eastAsia" w:ascii="宋体" w:hAnsi="宋体"/>
          <w:szCs w:val="21"/>
        </w:rPr>
      </w:pPr>
      <w:r>
        <w:rPr>
          <w:rFonts w:hint="eastAsia" w:ascii="宋体" w:hAnsi="宋体"/>
          <w:szCs w:val="21"/>
        </w:rPr>
        <w:t>（4）为本项目采购代理机构；</w:t>
      </w:r>
    </w:p>
    <w:p w14:paraId="558502F8">
      <w:pPr>
        <w:adjustRightInd w:val="0"/>
        <w:snapToGrid w:val="0"/>
        <w:spacing w:line="360" w:lineRule="auto"/>
        <w:ind w:firstLine="420" w:firstLineChars="200"/>
        <w:rPr>
          <w:rFonts w:hint="eastAsia" w:ascii="宋体" w:hAnsi="宋体"/>
          <w:szCs w:val="21"/>
        </w:rPr>
      </w:pPr>
      <w:r>
        <w:rPr>
          <w:rFonts w:hint="eastAsia" w:ascii="宋体" w:hAnsi="宋体"/>
          <w:szCs w:val="21"/>
        </w:rPr>
        <w:t>（5）为本项目代理磋商的为其采购代理机构；</w:t>
      </w:r>
    </w:p>
    <w:p w14:paraId="01C48624">
      <w:pPr>
        <w:adjustRightInd w:val="0"/>
        <w:snapToGrid w:val="0"/>
        <w:spacing w:line="360" w:lineRule="auto"/>
        <w:ind w:firstLine="420" w:firstLineChars="200"/>
        <w:rPr>
          <w:rFonts w:hint="eastAsia" w:ascii="宋体" w:hAnsi="宋体"/>
          <w:szCs w:val="21"/>
        </w:rPr>
      </w:pPr>
      <w:r>
        <w:rPr>
          <w:rFonts w:hint="eastAsia" w:ascii="宋体" w:hAnsi="宋体"/>
          <w:szCs w:val="21"/>
        </w:rPr>
        <w:t>（6）为本项目提供整体设计、规范编制或者项目管理、监理、检测、咨询服务；</w:t>
      </w:r>
    </w:p>
    <w:p w14:paraId="5211C617">
      <w:pPr>
        <w:adjustRightInd w:val="0"/>
        <w:snapToGrid w:val="0"/>
        <w:spacing w:line="360" w:lineRule="auto"/>
        <w:ind w:firstLine="420" w:firstLineChars="200"/>
        <w:rPr>
          <w:rFonts w:hint="eastAsia" w:ascii="宋体" w:hAnsi="宋体"/>
          <w:bCs/>
          <w:szCs w:val="21"/>
        </w:rPr>
      </w:pPr>
      <w:r>
        <w:rPr>
          <w:rFonts w:hint="eastAsia" w:ascii="宋体" w:hAnsi="宋体"/>
          <w:szCs w:val="21"/>
        </w:rPr>
        <w:t>（7）</w:t>
      </w:r>
      <w:r>
        <w:rPr>
          <w:rFonts w:hint="eastAsia" w:ascii="宋体" w:hAnsi="宋体"/>
          <w:bCs/>
          <w:szCs w:val="21"/>
        </w:rPr>
        <w:t>受到刑事处罚；</w:t>
      </w:r>
    </w:p>
    <w:p w14:paraId="4FCC5601">
      <w:pPr>
        <w:adjustRightInd w:val="0"/>
        <w:snapToGrid w:val="0"/>
        <w:spacing w:line="360" w:lineRule="auto"/>
        <w:ind w:firstLine="420" w:firstLineChars="200"/>
        <w:rPr>
          <w:rFonts w:hint="eastAsia" w:ascii="宋体" w:hAnsi="宋体"/>
          <w:bCs/>
          <w:szCs w:val="21"/>
        </w:rPr>
      </w:pPr>
      <w:r>
        <w:rPr>
          <w:rFonts w:hint="eastAsia" w:ascii="宋体" w:hAnsi="宋体"/>
          <w:bCs/>
          <w:szCs w:val="21"/>
        </w:rPr>
        <w:t>（8）受到“较大数额罚款</w:t>
      </w:r>
      <w:r>
        <w:rPr>
          <w:rFonts w:ascii="宋体" w:hAnsi="宋体"/>
          <w:bCs/>
          <w:szCs w:val="21"/>
        </w:rPr>
        <w:t>”</w:t>
      </w:r>
      <w:r>
        <w:rPr>
          <w:rFonts w:hint="eastAsia" w:ascii="宋体" w:hAnsi="宋体"/>
          <w:bCs/>
          <w:szCs w:val="21"/>
        </w:rPr>
        <w:t>的行政处罚；</w:t>
      </w:r>
    </w:p>
    <w:p w14:paraId="5A45F238">
      <w:pPr>
        <w:adjustRightInd w:val="0"/>
        <w:snapToGrid w:val="0"/>
        <w:spacing w:line="360" w:lineRule="auto"/>
        <w:rPr>
          <w:rFonts w:hint="eastAsia" w:ascii="宋体" w:hAnsi="宋体"/>
          <w:bCs/>
          <w:szCs w:val="21"/>
        </w:rPr>
      </w:pPr>
      <w:r>
        <w:rPr>
          <w:rFonts w:hint="eastAsia" w:ascii="宋体" w:hAnsi="宋体"/>
          <w:bCs/>
          <w:szCs w:val="21"/>
        </w:rPr>
        <w:t xml:space="preserve">    （9）被责令停产停业、暂扣或者吊销许可证、暂扣或者吊销执照的行政处罚；</w:t>
      </w:r>
    </w:p>
    <w:p w14:paraId="36028B97">
      <w:pPr>
        <w:adjustRightInd w:val="0"/>
        <w:snapToGrid w:val="0"/>
        <w:spacing w:line="360" w:lineRule="auto"/>
        <w:ind w:firstLine="420" w:firstLineChars="200"/>
        <w:rPr>
          <w:rFonts w:hint="eastAsia" w:ascii="宋体" w:hAnsi="宋体"/>
          <w:szCs w:val="21"/>
        </w:rPr>
      </w:pPr>
      <w:r>
        <w:rPr>
          <w:rFonts w:hint="eastAsia" w:ascii="宋体" w:hAnsi="宋体"/>
          <w:bCs/>
          <w:szCs w:val="21"/>
        </w:rPr>
        <w:t>（10）</w:t>
      </w:r>
      <w:r>
        <w:rPr>
          <w:rFonts w:hint="eastAsia" w:ascii="宋体" w:hAnsi="宋体"/>
          <w:szCs w:val="21"/>
        </w:rPr>
        <w:t>被列入失信被执行人名单；</w:t>
      </w:r>
    </w:p>
    <w:p w14:paraId="36B5ADBA">
      <w:pPr>
        <w:adjustRightInd w:val="0"/>
        <w:snapToGrid w:val="0"/>
        <w:spacing w:line="360" w:lineRule="auto"/>
        <w:ind w:firstLine="420" w:firstLineChars="200"/>
        <w:rPr>
          <w:rFonts w:hint="eastAsia" w:ascii="宋体" w:hAnsi="宋体"/>
          <w:bCs/>
          <w:szCs w:val="21"/>
        </w:rPr>
      </w:pPr>
      <w:r>
        <w:rPr>
          <w:rFonts w:hint="eastAsia" w:ascii="宋体" w:hAnsi="宋体"/>
          <w:szCs w:val="21"/>
        </w:rPr>
        <w:t>（11）被列入重大税收违法案件当事人名单；</w:t>
      </w:r>
    </w:p>
    <w:p w14:paraId="1AF635F9">
      <w:pPr>
        <w:adjustRightInd w:val="0"/>
        <w:snapToGrid w:val="0"/>
        <w:spacing w:line="360" w:lineRule="auto"/>
        <w:ind w:firstLine="420" w:firstLineChars="200"/>
        <w:rPr>
          <w:rFonts w:hint="eastAsia" w:ascii="宋体" w:hAnsi="宋体"/>
          <w:szCs w:val="21"/>
        </w:rPr>
      </w:pPr>
      <w:r>
        <w:rPr>
          <w:rFonts w:hint="eastAsia" w:ascii="宋体" w:hAnsi="宋体"/>
          <w:bCs/>
          <w:szCs w:val="21"/>
        </w:rPr>
        <w:t>（12）被禁止在一至三年内参加政府采购活动或存在</w:t>
      </w:r>
      <w:r>
        <w:rPr>
          <w:rFonts w:hint="eastAsia" w:ascii="宋体" w:hAnsi="宋体"/>
          <w:szCs w:val="21"/>
        </w:rPr>
        <w:t>财政部门认定的其他重大违法记录；</w:t>
      </w:r>
    </w:p>
    <w:p w14:paraId="2E5656D9">
      <w:pPr>
        <w:adjustRightInd w:val="0"/>
        <w:snapToGrid w:val="0"/>
        <w:spacing w:line="360" w:lineRule="auto"/>
        <w:ind w:firstLine="420" w:firstLineChars="200"/>
        <w:rPr>
          <w:rFonts w:hint="eastAsia" w:ascii="宋体" w:hAnsi="宋体"/>
          <w:szCs w:val="21"/>
        </w:rPr>
      </w:pPr>
      <w:r>
        <w:rPr>
          <w:rFonts w:hint="eastAsia" w:ascii="宋体" w:hAnsi="宋体"/>
          <w:szCs w:val="21"/>
        </w:rPr>
        <w:t>（13）法律法规规定的其他情形。</w:t>
      </w:r>
    </w:p>
    <w:p w14:paraId="7EB69527">
      <w:pPr>
        <w:adjustRightInd w:val="0"/>
        <w:snapToGrid w:val="0"/>
        <w:spacing w:before="120" w:beforeLines="50" w:after="120" w:afterLines="50" w:line="360" w:lineRule="auto"/>
        <w:rPr>
          <w:rFonts w:ascii="宋体" w:hAnsi="宋体"/>
          <w:b/>
          <w:bCs/>
          <w:sz w:val="30"/>
          <w:szCs w:val="30"/>
        </w:rPr>
      </w:pPr>
      <w:r>
        <w:rPr>
          <w:rFonts w:hint="eastAsia" w:ascii="宋体" w:hAnsi="宋体"/>
          <w:b/>
          <w:bCs/>
          <w:sz w:val="30"/>
          <w:szCs w:val="30"/>
        </w:rPr>
        <w:t>1.4 合格的服务</w:t>
      </w:r>
    </w:p>
    <w:p w14:paraId="5F229D74">
      <w:pPr>
        <w:tabs>
          <w:tab w:val="left" w:pos="747"/>
        </w:tabs>
        <w:snapToGrid w:val="0"/>
        <w:spacing w:line="360" w:lineRule="auto"/>
        <w:ind w:firstLine="420" w:firstLineChars="200"/>
        <w:rPr>
          <w:rFonts w:hint="eastAsia" w:ascii="宋体" w:hAnsi="宋体"/>
          <w:szCs w:val="21"/>
        </w:rPr>
      </w:pPr>
      <w:r>
        <w:rPr>
          <w:rFonts w:hint="eastAsia" w:ascii="宋体" w:hAnsi="宋体"/>
          <w:szCs w:val="21"/>
        </w:rPr>
        <w:t>1.4.1 供应商提供的所有服务，必须是合法来源，符合国家有关标准和规范，并满足磋商文件规定的服务要求。</w:t>
      </w:r>
    </w:p>
    <w:p w14:paraId="6B769577">
      <w:pPr>
        <w:tabs>
          <w:tab w:val="left" w:pos="747"/>
        </w:tabs>
        <w:snapToGrid w:val="0"/>
        <w:spacing w:line="360" w:lineRule="auto"/>
        <w:ind w:firstLine="420" w:firstLineChars="200"/>
        <w:rPr>
          <w:rFonts w:ascii="宋体" w:hAnsi="宋体"/>
          <w:szCs w:val="21"/>
        </w:rPr>
      </w:pPr>
      <w:r>
        <w:rPr>
          <w:rFonts w:hint="eastAsia" w:ascii="宋体" w:hAnsi="宋体"/>
          <w:szCs w:val="21"/>
        </w:rPr>
        <w:t>若本项目包括提供货物的，所供货物亦必须是合法生产、合法来源，符合国家有关标准要求，并满足磋商文件规定的规格、参数、质量、有效期、售后服务及供应商须承担的运输、安装、技术支持、培训和磋商文件规定的其它伴随服务等要求。</w:t>
      </w:r>
    </w:p>
    <w:p w14:paraId="19BB0F4A">
      <w:pPr>
        <w:tabs>
          <w:tab w:val="left" w:pos="747"/>
        </w:tabs>
        <w:snapToGrid w:val="0"/>
        <w:spacing w:line="360" w:lineRule="auto"/>
        <w:ind w:firstLine="420" w:firstLineChars="200"/>
        <w:rPr>
          <w:rFonts w:hint="eastAsia" w:ascii="宋体" w:hAnsi="宋体"/>
          <w:szCs w:val="21"/>
        </w:rPr>
      </w:pPr>
      <w:r>
        <w:rPr>
          <w:rFonts w:hint="eastAsia" w:ascii="宋体" w:hAnsi="宋体"/>
          <w:szCs w:val="21"/>
        </w:rPr>
        <w:t>1.4.2 采购人有权拒绝接受任何不合格的服务，由此产生的费用及相关后果均由供应商自行承担。</w:t>
      </w:r>
    </w:p>
    <w:bookmarkEnd w:id="49"/>
    <w:bookmarkEnd w:id="50"/>
    <w:bookmarkEnd w:id="51"/>
    <w:p w14:paraId="345DF9E5">
      <w:pPr>
        <w:pStyle w:val="10"/>
        <w:spacing w:before="120" w:beforeLines="50" w:after="120" w:afterLines="50" w:line="360" w:lineRule="auto"/>
        <w:ind w:firstLine="0"/>
        <w:rPr>
          <w:rFonts w:hint="eastAsia" w:ascii="宋体" w:hAnsi="宋体"/>
          <w:b/>
          <w:bCs/>
          <w:sz w:val="30"/>
          <w:szCs w:val="30"/>
        </w:rPr>
      </w:pPr>
      <w:bookmarkStart w:id="57" w:name="_Toc217446047"/>
      <w:bookmarkStart w:id="58" w:name="_Toc217446037"/>
      <w:bookmarkStart w:id="59" w:name="_Toc183582208"/>
      <w:bookmarkStart w:id="60" w:name="_Toc183682345"/>
      <w:r>
        <w:rPr>
          <w:rFonts w:hint="eastAsia" w:ascii="宋体" w:hAnsi="宋体"/>
          <w:b/>
          <w:bCs/>
          <w:sz w:val="30"/>
          <w:szCs w:val="30"/>
        </w:rPr>
        <w:t>1.5 知识产权</w:t>
      </w:r>
      <w:bookmarkEnd w:id="57"/>
    </w:p>
    <w:p w14:paraId="04963462">
      <w:pPr>
        <w:pStyle w:val="10"/>
        <w:spacing w:line="360" w:lineRule="auto"/>
        <w:ind w:firstLine="420" w:firstLineChars="200"/>
        <w:rPr>
          <w:rFonts w:hint="eastAsia" w:ascii="宋体" w:hAnsi="宋体"/>
          <w:sz w:val="21"/>
          <w:szCs w:val="21"/>
        </w:rPr>
      </w:pPr>
      <w:r>
        <w:rPr>
          <w:rFonts w:hint="eastAsia" w:ascii="宋体" w:hAnsi="宋体"/>
          <w:sz w:val="21"/>
          <w:szCs w:val="21"/>
        </w:rPr>
        <w:t>1.5.1 供应商应保证在本项目提供的任何服务和货物（包括部分使用）时，不会产生因第三方提出侵犯其专利权、商标权或其它知识产权而引起的法律和经济纠纷，如因专利权、商标权或其它知识产权而引起法律和经济纠纷，由供应商承担所有相关责任。</w:t>
      </w:r>
    </w:p>
    <w:p w14:paraId="661399C5">
      <w:pPr>
        <w:pStyle w:val="10"/>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1.5.2 采购人享有本项目实施过程中产生的知识成果及知识产权。</w:t>
      </w:r>
    </w:p>
    <w:p w14:paraId="20779018">
      <w:pPr>
        <w:spacing w:line="360" w:lineRule="auto"/>
        <w:ind w:firstLine="420" w:firstLineChars="200"/>
        <w:rPr>
          <w:rFonts w:hint="eastAsia" w:ascii="宋体" w:hAnsi="宋体"/>
          <w:color w:val="000000"/>
          <w:szCs w:val="21"/>
        </w:rPr>
      </w:pPr>
      <w:r>
        <w:rPr>
          <w:rFonts w:hint="eastAsia" w:ascii="宋体" w:hAnsi="宋体"/>
          <w:szCs w:val="21"/>
        </w:rPr>
        <w:t>1.5.3 供应商如欲在项目实施过程中采用自有知识成果，需在响应文件中声明，并提供相关知识产权证明文件。使用该知识成果后，供应商需提供开发接口（如有）和开发手册等技术文档，并承诺提供无限期技术支持，</w:t>
      </w:r>
      <w:r>
        <w:rPr>
          <w:rFonts w:hint="eastAsia" w:ascii="宋体" w:hAnsi="宋体"/>
          <w:color w:val="000000"/>
          <w:szCs w:val="21"/>
        </w:rPr>
        <w:t>采购人享有永久使用权。</w:t>
      </w:r>
    </w:p>
    <w:p w14:paraId="441AC2C5">
      <w:pPr>
        <w:spacing w:line="360" w:lineRule="auto"/>
        <w:ind w:firstLine="420" w:firstLineChars="200"/>
        <w:rPr>
          <w:rFonts w:hint="eastAsia" w:ascii="宋体" w:hAnsi="宋体"/>
          <w:color w:val="000000"/>
          <w:szCs w:val="21"/>
        </w:rPr>
      </w:pPr>
      <w:r>
        <w:rPr>
          <w:rFonts w:hint="eastAsia" w:ascii="宋体" w:hAnsi="宋体"/>
          <w:szCs w:val="21"/>
        </w:rPr>
        <w:t>1.5.4 如采用供应商所不拥有的知识产权，则在报价中必须包括合法</w:t>
      </w:r>
      <w:r>
        <w:rPr>
          <w:rFonts w:hint="eastAsia" w:ascii="宋体" w:hAnsi="宋体"/>
          <w:color w:val="000000"/>
          <w:szCs w:val="21"/>
        </w:rPr>
        <w:t>获取该知识产权的相关费用。</w:t>
      </w:r>
    </w:p>
    <w:p w14:paraId="61A1B65B">
      <w:pPr>
        <w:spacing w:line="360" w:lineRule="auto"/>
        <w:ind w:firstLine="420" w:firstLineChars="200"/>
        <w:rPr>
          <w:rFonts w:hint="eastAsia" w:ascii="宋体" w:hAnsi="宋体"/>
          <w:szCs w:val="21"/>
        </w:rPr>
      </w:pPr>
      <w:r>
        <w:rPr>
          <w:rFonts w:hint="eastAsia" w:ascii="宋体" w:hAnsi="宋体"/>
          <w:szCs w:val="21"/>
        </w:rPr>
        <w:t>1.5.5 供应商提供计算机办公设备的，按照《国务院办公厅关于进一步做好政府机关使用正版软件工作的通知》（国办发〔</w:t>
      </w:r>
      <w:r>
        <w:rPr>
          <w:rFonts w:ascii="宋体" w:hAnsi="宋体"/>
          <w:szCs w:val="21"/>
        </w:rPr>
        <w:t>2010</w:t>
      </w:r>
      <w:r>
        <w:rPr>
          <w:rFonts w:hint="eastAsia" w:ascii="宋体" w:hAnsi="宋体"/>
          <w:szCs w:val="21"/>
        </w:rPr>
        <w:t>〕</w:t>
      </w:r>
      <w:r>
        <w:rPr>
          <w:rFonts w:ascii="宋体" w:hAnsi="宋体"/>
          <w:szCs w:val="21"/>
        </w:rPr>
        <w:t xml:space="preserve">47 </w:t>
      </w:r>
      <w:r>
        <w:rPr>
          <w:rFonts w:hint="eastAsia" w:ascii="宋体" w:hAnsi="宋体"/>
          <w:szCs w:val="21"/>
        </w:rPr>
        <w:t>号）和《财政部关于进一步做好政府机关使用正版软件工作的通知》（财预〔</w:t>
      </w:r>
      <w:r>
        <w:rPr>
          <w:rFonts w:ascii="宋体" w:hAnsi="宋体"/>
          <w:szCs w:val="21"/>
        </w:rPr>
        <w:t>2010</w:t>
      </w:r>
      <w:r>
        <w:rPr>
          <w:rFonts w:hint="eastAsia" w:ascii="宋体" w:hAnsi="宋体"/>
          <w:szCs w:val="21"/>
        </w:rPr>
        <w:t>〕</w:t>
      </w:r>
      <w:r>
        <w:rPr>
          <w:rFonts w:ascii="宋体" w:hAnsi="宋体"/>
          <w:szCs w:val="21"/>
        </w:rPr>
        <w:t xml:space="preserve">536 </w:t>
      </w:r>
      <w:r>
        <w:rPr>
          <w:rFonts w:hint="eastAsia" w:ascii="宋体" w:hAnsi="宋体"/>
          <w:szCs w:val="21"/>
        </w:rPr>
        <w:t>号）的要求，应当提供预装正版操作系统软件的计算机产品。</w:t>
      </w:r>
    </w:p>
    <w:p w14:paraId="0CECF4F1">
      <w:pPr>
        <w:spacing w:before="120" w:beforeLines="50" w:after="120" w:afterLines="50" w:line="360" w:lineRule="auto"/>
        <w:rPr>
          <w:rFonts w:hint="eastAsia" w:ascii="宋体" w:hAnsi="宋体"/>
          <w:b/>
          <w:color w:val="000000"/>
          <w:sz w:val="30"/>
          <w:szCs w:val="30"/>
        </w:rPr>
      </w:pPr>
      <w:r>
        <w:rPr>
          <w:rFonts w:hint="eastAsia" w:ascii="宋体" w:hAnsi="宋体"/>
          <w:b/>
          <w:color w:val="000000"/>
          <w:sz w:val="30"/>
          <w:szCs w:val="30"/>
        </w:rPr>
        <w:t>1.6 磋商费用</w:t>
      </w:r>
      <w:bookmarkEnd w:id="58"/>
      <w:bookmarkEnd w:id="59"/>
      <w:bookmarkEnd w:id="60"/>
    </w:p>
    <w:p w14:paraId="6B73FB52">
      <w:pPr>
        <w:tabs>
          <w:tab w:val="left" w:pos="7665"/>
        </w:tabs>
        <w:spacing w:line="360" w:lineRule="auto"/>
        <w:ind w:firstLine="430" w:firstLineChars="205"/>
        <w:rPr>
          <w:rFonts w:hint="eastAsia" w:ascii="宋体" w:hAnsi="宋体"/>
          <w:szCs w:val="21"/>
        </w:rPr>
      </w:pPr>
      <w:r>
        <w:rPr>
          <w:rFonts w:hint="eastAsia" w:ascii="宋体" w:hAnsi="宋体"/>
          <w:szCs w:val="21"/>
        </w:rPr>
        <w:t>不论磋商结果如何，供应商应自行承担所有与准备和参加磋商相关的全部费用。</w:t>
      </w:r>
      <w:bookmarkStart w:id="61" w:name="_Toc183582209"/>
      <w:bookmarkStart w:id="62" w:name="_Toc217446038"/>
      <w:bookmarkStart w:id="63" w:name="_Toc89075875"/>
      <w:bookmarkStart w:id="64" w:name="_Toc183682346"/>
      <w:bookmarkStart w:id="65" w:name="_Toc77400779"/>
    </w:p>
    <w:p w14:paraId="352326EA">
      <w:pPr>
        <w:autoSpaceDE w:val="0"/>
        <w:autoSpaceDN w:val="0"/>
        <w:spacing w:before="120" w:beforeLines="50" w:after="120" w:afterLines="50" w:line="360" w:lineRule="auto"/>
        <w:rPr>
          <w:rFonts w:ascii="宋体" w:hAnsi="宋体"/>
          <w:b/>
          <w:sz w:val="30"/>
          <w:szCs w:val="30"/>
          <w:lang w:val="zh-CN"/>
        </w:rPr>
      </w:pPr>
      <w:r>
        <w:rPr>
          <w:rFonts w:hint="eastAsia" w:ascii="宋体" w:hAnsi="宋体"/>
          <w:b/>
          <w:sz w:val="30"/>
          <w:szCs w:val="30"/>
          <w:lang w:val="zh-CN"/>
        </w:rPr>
        <w:t xml:space="preserve">1.7 </w:t>
      </w:r>
      <w:r>
        <w:rPr>
          <w:rFonts w:ascii="宋体" w:hAnsi="宋体"/>
          <w:b/>
          <w:sz w:val="30"/>
          <w:szCs w:val="30"/>
          <w:lang w:val="zh-CN"/>
        </w:rPr>
        <w:t>保密</w:t>
      </w:r>
    </w:p>
    <w:p w14:paraId="335C2705">
      <w:pPr>
        <w:autoSpaceDE w:val="0"/>
        <w:autoSpaceDN w:val="0"/>
        <w:spacing w:line="360" w:lineRule="auto"/>
        <w:ind w:firstLine="420" w:firstLineChars="200"/>
        <w:rPr>
          <w:rFonts w:hint="eastAsia" w:ascii="宋体" w:hAnsi="宋体"/>
          <w:b/>
          <w:sz w:val="30"/>
          <w:szCs w:val="30"/>
        </w:rPr>
      </w:pPr>
      <w:r>
        <w:rPr>
          <w:rFonts w:ascii="宋体" w:hAnsi="宋体"/>
          <w:szCs w:val="21"/>
          <w:lang w:val="zh-CN"/>
        </w:rPr>
        <w:t>参与采购活动的当事人应对</w:t>
      </w:r>
      <w:r>
        <w:rPr>
          <w:rFonts w:hint="eastAsia" w:ascii="宋体" w:hAnsi="宋体"/>
          <w:szCs w:val="21"/>
          <w:lang w:val="zh-CN"/>
        </w:rPr>
        <w:t>磋商文件</w:t>
      </w:r>
      <w:r>
        <w:rPr>
          <w:rFonts w:ascii="宋体" w:hAnsi="宋体"/>
          <w:szCs w:val="21"/>
          <w:lang w:val="zh-CN"/>
        </w:rPr>
        <w:t xml:space="preserve">和响应文件中的商业秘密、技术秘密和个人隐私等保密，违者应对由此造成的后果承担法律责任。 </w:t>
      </w:r>
    </w:p>
    <w:p w14:paraId="00A61303">
      <w:pPr>
        <w:tabs>
          <w:tab w:val="left" w:pos="7665"/>
        </w:tabs>
        <w:spacing w:before="120" w:beforeLines="50" w:after="120" w:afterLines="50" w:line="360" w:lineRule="auto"/>
        <w:rPr>
          <w:rFonts w:hint="eastAsia" w:ascii="宋体" w:hAnsi="宋体"/>
          <w:b/>
          <w:sz w:val="30"/>
          <w:szCs w:val="30"/>
        </w:rPr>
      </w:pPr>
      <w:r>
        <w:rPr>
          <w:rFonts w:hint="eastAsia" w:ascii="宋体" w:hAnsi="宋体"/>
          <w:b/>
          <w:sz w:val="30"/>
          <w:szCs w:val="30"/>
        </w:rPr>
        <w:t>1.8语言文字</w:t>
      </w:r>
    </w:p>
    <w:p w14:paraId="36D8DCBF">
      <w:pPr>
        <w:tabs>
          <w:tab w:val="left" w:pos="7665"/>
        </w:tabs>
        <w:spacing w:line="360" w:lineRule="auto"/>
        <w:ind w:firstLine="405"/>
        <w:rPr>
          <w:rFonts w:hint="eastAsia" w:ascii="宋体" w:hAnsi="宋体"/>
          <w:szCs w:val="21"/>
        </w:rPr>
      </w:pPr>
      <w:r>
        <w:rPr>
          <w:rFonts w:hint="eastAsia" w:ascii="宋体" w:hAnsi="宋体"/>
          <w:szCs w:val="21"/>
        </w:rPr>
        <w:t>1.8.1 磋商文件与响应文件使用的语言为中文。专用术语使用外文的，应附有中文注释。</w:t>
      </w:r>
    </w:p>
    <w:p w14:paraId="7FADBC94">
      <w:pPr>
        <w:spacing w:line="360" w:lineRule="auto"/>
        <w:ind w:firstLine="420" w:firstLineChars="200"/>
        <w:rPr>
          <w:rFonts w:hint="eastAsia" w:ascii="宋体" w:hAnsi="宋体"/>
          <w:szCs w:val="21"/>
        </w:rPr>
      </w:pPr>
      <w:r>
        <w:rPr>
          <w:rFonts w:hint="eastAsia" w:ascii="宋体" w:hAnsi="宋体"/>
          <w:szCs w:val="21"/>
        </w:rPr>
        <w:t>1.8.2 响应文件中如附有外文资料，必须逐一对应翻译成中文并加盖供应商单位章后附在相关外文资料后面，否则，供应商的响应文件将作为无效响应文件处理。</w:t>
      </w:r>
    </w:p>
    <w:p w14:paraId="3F4BAFB4">
      <w:pPr>
        <w:pStyle w:val="11"/>
        <w:adjustRightInd w:val="0"/>
        <w:snapToGrid w:val="0"/>
        <w:spacing w:line="360" w:lineRule="auto"/>
        <w:ind w:firstLine="420" w:firstLineChars="200"/>
        <w:rPr>
          <w:rFonts w:hint="eastAsia"/>
        </w:rPr>
      </w:pPr>
      <w:r>
        <w:rPr>
          <w:rFonts w:hint="eastAsia"/>
        </w:rPr>
        <w:t>1.8.3 响应文件中翻译的中文资料与外文资料如果出现差异和矛盾时，以中文为准。但不能故意错误翻译，否则，供应商的响应文件将作为无效响应文件处理。</w:t>
      </w:r>
      <w:r>
        <w:rPr>
          <w:rFonts w:hint="eastAsia"/>
          <w:kern w:val="0"/>
        </w:rPr>
        <w:t>必要时采购人可以要求供应商提供附有公证书的中文翻译文件或者与原版文件签章相一致的中文翻译文件。</w:t>
      </w:r>
    </w:p>
    <w:p w14:paraId="71D1275B">
      <w:pPr>
        <w:tabs>
          <w:tab w:val="left" w:pos="7665"/>
        </w:tabs>
        <w:spacing w:before="120" w:beforeLines="50" w:after="120" w:afterLines="50" w:line="360" w:lineRule="auto"/>
        <w:rPr>
          <w:rFonts w:hint="eastAsia" w:ascii="宋体" w:hAnsi="宋体"/>
          <w:b/>
          <w:sz w:val="30"/>
          <w:szCs w:val="30"/>
        </w:rPr>
      </w:pPr>
      <w:r>
        <w:rPr>
          <w:rFonts w:hint="eastAsia" w:ascii="宋体" w:hAnsi="宋体"/>
          <w:b/>
          <w:sz w:val="30"/>
          <w:szCs w:val="30"/>
        </w:rPr>
        <w:t>1.9计量单位</w:t>
      </w:r>
    </w:p>
    <w:p w14:paraId="28ED19E1">
      <w:pPr>
        <w:tabs>
          <w:tab w:val="left" w:pos="7665"/>
        </w:tabs>
        <w:spacing w:line="360" w:lineRule="auto"/>
        <w:ind w:firstLine="405"/>
        <w:rPr>
          <w:rFonts w:hint="eastAsia" w:ascii="宋体" w:hAnsi="宋体"/>
          <w:szCs w:val="21"/>
        </w:rPr>
      </w:pPr>
      <w:r>
        <w:rPr>
          <w:rFonts w:hint="eastAsia" w:ascii="宋体" w:hAnsi="宋体"/>
          <w:szCs w:val="21"/>
        </w:rPr>
        <w:t>所有计量单位均采用中华人民共和国法定计量单位。</w:t>
      </w:r>
    </w:p>
    <w:p w14:paraId="55901E5B">
      <w:pPr>
        <w:spacing w:before="120" w:beforeLines="50" w:after="120" w:afterLines="50" w:line="360" w:lineRule="auto"/>
        <w:rPr>
          <w:rFonts w:hint="eastAsia" w:ascii="宋体" w:hAnsi="宋体"/>
          <w:b/>
          <w:color w:val="000000"/>
          <w:sz w:val="30"/>
          <w:szCs w:val="30"/>
        </w:rPr>
      </w:pPr>
      <w:r>
        <w:rPr>
          <w:rFonts w:hint="eastAsia" w:ascii="宋体" w:hAnsi="宋体"/>
          <w:b/>
          <w:color w:val="000000"/>
          <w:sz w:val="30"/>
          <w:szCs w:val="30"/>
        </w:rPr>
        <w:t>1.10 答疑会或现场考察</w:t>
      </w:r>
    </w:p>
    <w:p w14:paraId="34A1C0E3">
      <w:pPr>
        <w:tabs>
          <w:tab w:val="left" w:pos="7665"/>
        </w:tabs>
        <w:spacing w:line="360" w:lineRule="auto"/>
        <w:ind w:firstLine="405"/>
        <w:rPr>
          <w:rFonts w:hint="eastAsia" w:ascii="宋体" w:hAnsi="宋体"/>
          <w:szCs w:val="21"/>
        </w:rPr>
      </w:pPr>
      <w:r>
        <w:rPr>
          <w:rFonts w:hint="eastAsia" w:ascii="宋体" w:hAnsi="宋体"/>
          <w:color w:val="000000"/>
          <w:szCs w:val="21"/>
        </w:rPr>
        <w:t>1.10.1 根据供应商须知前附表规定召开磋商前答疑会或组织供应商对项目现场进行考察的，采购人或采购代理机构按供应商须知前附表规定的时间和地点召开磋商前答疑会或组织现场考察，澄清</w:t>
      </w:r>
      <w:r>
        <w:rPr>
          <w:rFonts w:hint="eastAsia" w:ascii="宋体" w:hAnsi="宋体"/>
          <w:szCs w:val="21"/>
        </w:rPr>
        <w:t>供应商的问题，供应商可按要求在规定的时间和地点参加。</w:t>
      </w:r>
    </w:p>
    <w:p w14:paraId="3EC4994C">
      <w:pPr>
        <w:adjustRightInd w:val="0"/>
        <w:snapToGrid w:val="0"/>
        <w:spacing w:line="360" w:lineRule="auto"/>
        <w:ind w:firstLine="367" w:firstLineChars="175"/>
        <w:rPr>
          <w:rFonts w:hint="eastAsia" w:ascii="宋体" w:hAnsi="宋体"/>
          <w:szCs w:val="21"/>
        </w:rPr>
      </w:pPr>
      <w:r>
        <w:rPr>
          <w:rFonts w:hint="eastAsia" w:ascii="宋体" w:hAnsi="宋体"/>
          <w:szCs w:val="21"/>
        </w:rPr>
        <w:t>1.10.2 磋商前答疑会或现场考察后，采购人或采购代理机构对供应商所提问题的澄清，以书面形式通知所有获取了磋商文件的供应商。该澄清内容为磋商文件的组成部分。</w:t>
      </w:r>
    </w:p>
    <w:p w14:paraId="1CCF44C1">
      <w:pPr>
        <w:adjustRightInd w:val="0"/>
        <w:snapToGrid w:val="0"/>
        <w:spacing w:line="360" w:lineRule="auto"/>
        <w:ind w:firstLine="367" w:firstLineChars="175"/>
        <w:rPr>
          <w:rFonts w:hint="eastAsia" w:ascii="宋体" w:hAnsi="宋体"/>
          <w:szCs w:val="21"/>
        </w:rPr>
      </w:pPr>
      <w:r>
        <w:rPr>
          <w:rFonts w:hint="eastAsia" w:ascii="宋体" w:hAnsi="宋体"/>
          <w:szCs w:val="21"/>
        </w:rPr>
        <w:t>1.10.3 采购人或采购代理机构不对供应商现场考察而做出的推论、理解和结论负责。一旦成交，成交供应商不得以任何借口，提出额外补偿，或延长合同期限的要求。</w:t>
      </w:r>
    </w:p>
    <w:p w14:paraId="789F869D">
      <w:pPr>
        <w:adjustRightInd w:val="0"/>
        <w:snapToGrid w:val="0"/>
        <w:spacing w:line="360" w:lineRule="auto"/>
        <w:ind w:firstLine="367" w:firstLineChars="175"/>
        <w:rPr>
          <w:rFonts w:hint="eastAsia" w:ascii="宋体" w:hAnsi="宋体"/>
          <w:szCs w:val="21"/>
        </w:rPr>
      </w:pPr>
      <w:r>
        <w:rPr>
          <w:rFonts w:hint="eastAsia" w:ascii="宋体" w:hAnsi="宋体"/>
          <w:szCs w:val="21"/>
        </w:rPr>
        <w:t>1.10.4 由于未参加现场考察或磋商前答疑会而导致对项目实际情况不了解，影响响应文件编制、响应报价准确性、综合因素响应不全面等问题的，由供应商自行承担不利评审后果。</w:t>
      </w:r>
    </w:p>
    <w:p w14:paraId="024CAA7E">
      <w:pPr>
        <w:adjustRightInd w:val="0"/>
        <w:snapToGrid w:val="0"/>
        <w:spacing w:before="120" w:beforeLines="50" w:after="120" w:afterLines="50" w:line="360" w:lineRule="auto"/>
        <w:jc w:val="left"/>
        <w:rPr>
          <w:rFonts w:ascii="宋体" w:hAnsi="宋体"/>
          <w:b/>
          <w:sz w:val="32"/>
          <w:szCs w:val="32"/>
        </w:rPr>
      </w:pPr>
      <w:r>
        <w:rPr>
          <w:rFonts w:hint="eastAsia" w:ascii="宋体" w:hAnsi="宋体"/>
          <w:b/>
          <w:sz w:val="32"/>
          <w:szCs w:val="32"/>
        </w:rPr>
        <w:t>1.11响应与偏离</w:t>
      </w:r>
    </w:p>
    <w:p w14:paraId="7665F730">
      <w:pPr>
        <w:adjustRightInd w:val="0"/>
        <w:snapToGrid w:val="0"/>
        <w:spacing w:line="360" w:lineRule="auto"/>
        <w:ind w:firstLine="420" w:firstLineChars="200"/>
        <w:rPr>
          <w:rFonts w:ascii="宋体" w:hAnsi="宋体"/>
        </w:rPr>
      </w:pPr>
      <w:r>
        <w:rPr>
          <w:rFonts w:hint="eastAsia" w:ascii="宋体" w:hAnsi="宋体"/>
        </w:rPr>
        <w:t>1.11.1响应文件应当对磋商文件实质性要求和条件作出满足性或有利于采购人的响应，否则，供应商的</w:t>
      </w:r>
      <w:r>
        <w:rPr>
          <w:rFonts w:hint="eastAsia" w:ascii="宋体" w:hAnsi="宋体"/>
          <w:b/>
        </w:rPr>
        <w:t>响应文件无效</w:t>
      </w:r>
      <w:r>
        <w:rPr>
          <w:rFonts w:hint="eastAsia" w:ascii="宋体" w:hAnsi="宋体"/>
        </w:rPr>
        <w:t>。</w:t>
      </w:r>
    </w:p>
    <w:p w14:paraId="3271A1CA">
      <w:pPr>
        <w:adjustRightInd w:val="0"/>
        <w:snapToGrid w:val="0"/>
        <w:spacing w:line="360" w:lineRule="auto"/>
        <w:ind w:firstLine="420" w:firstLineChars="200"/>
        <w:rPr>
          <w:rFonts w:ascii="宋体" w:hAnsi="宋体"/>
        </w:rPr>
      </w:pPr>
      <w:r>
        <w:rPr>
          <w:rFonts w:hint="eastAsia" w:ascii="宋体" w:hAnsi="宋体"/>
        </w:rPr>
        <w:t>1.11.2</w:t>
      </w:r>
      <w:r>
        <w:rPr>
          <w:rFonts w:hint="eastAsia" w:ascii="宋体" w:hAnsi="宋体"/>
          <w:b/>
        </w:rPr>
        <w:t>偏离</w:t>
      </w:r>
      <w:r>
        <w:rPr>
          <w:rFonts w:hint="eastAsia" w:ascii="宋体" w:hAnsi="宋体"/>
        </w:rPr>
        <w:t>是指响应文件不响应或者不满足磋商文件提出的要求和条件，分为实质性偏离和非实质性偏离。</w:t>
      </w:r>
    </w:p>
    <w:p w14:paraId="0A346FEB">
      <w:pPr>
        <w:adjustRightInd w:val="0"/>
        <w:snapToGrid w:val="0"/>
        <w:spacing w:line="360" w:lineRule="auto"/>
        <w:ind w:firstLine="420" w:firstLineChars="200"/>
        <w:rPr>
          <w:rFonts w:ascii="宋体" w:hAnsi="宋体"/>
        </w:rPr>
      </w:pPr>
      <w:r>
        <w:rPr>
          <w:rFonts w:hint="eastAsia" w:ascii="宋体" w:hAnsi="宋体"/>
        </w:rPr>
        <w:t>1.11.3除法律、法规和磋商文件规定的其他响应无效情形外，磋商文件中用“</w:t>
      </w:r>
      <w:r>
        <w:rPr>
          <w:rFonts w:hint="eastAsia" w:ascii="宋体" w:hAnsi="宋体"/>
          <w:bCs/>
          <w:color w:val="000000"/>
          <w:szCs w:val="21"/>
        </w:rPr>
        <w:t>☆</w:t>
      </w:r>
      <w:r>
        <w:rPr>
          <w:rFonts w:hint="eastAsia" w:ascii="宋体" w:hAnsi="宋体"/>
        </w:rPr>
        <w:t>”符号标明的条款为实质性要求和条件，响应文件对其中任何一条的偏离，为实质性偏离，</w:t>
      </w:r>
      <w:r>
        <w:rPr>
          <w:rFonts w:hint="eastAsia" w:ascii="宋体" w:hAnsi="宋体"/>
          <w:b/>
        </w:rPr>
        <w:t>其响应文件无效</w:t>
      </w:r>
      <w:r>
        <w:rPr>
          <w:rFonts w:hint="eastAsia" w:ascii="宋体" w:hAnsi="宋体"/>
        </w:rPr>
        <w:t>。</w:t>
      </w:r>
    </w:p>
    <w:p w14:paraId="4435B03C">
      <w:pPr>
        <w:adjustRightInd w:val="0"/>
        <w:snapToGrid w:val="0"/>
        <w:spacing w:line="360" w:lineRule="auto"/>
        <w:ind w:firstLine="420" w:firstLineChars="200"/>
        <w:jc w:val="left"/>
        <w:rPr>
          <w:rFonts w:hint="eastAsia" w:ascii="宋体" w:hAnsi="宋体"/>
        </w:rPr>
      </w:pPr>
      <w:r>
        <w:rPr>
          <w:rFonts w:hint="eastAsia" w:ascii="宋体" w:hAnsi="宋体"/>
        </w:rPr>
        <w:t>1.11.4 响应</w:t>
      </w:r>
      <w:r>
        <w:rPr>
          <w:rFonts w:hint="eastAsia" w:ascii="宋体" w:hAnsi="宋体"/>
          <w:szCs w:val="21"/>
        </w:rPr>
        <w:t>文件偏离磋商文件的非实质性要求和条件，为非实质性偏离。</w:t>
      </w:r>
    </w:p>
    <w:p w14:paraId="6B43CF92">
      <w:pPr>
        <w:adjustRightInd w:val="0"/>
        <w:snapToGrid w:val="0"/>
        <w:spacing w:line="360" w:lineRule="auto"/>
        <w:ind w:firstLine="420" w:firstLineChars="200"/>
        <w:jc w:val="left"/>
        <w:rPr>
          <w:rFonts w:hint="eastAsia" w:ascii="宋体" w:hAnsi="宋体"/>
        </w:rPr>
      </w:pPr>
      <w:r>
        <w:rPr>
          <w:rFonts w:hint="eastAsia" w:ascii="宋体" w:hAnsi="宋体"/>
        </w:rPr>
        <w:t>1.11.5 响应文件对磋商文件的全部偏离，均应在响应文件商务条款偏离表和技术参数偏离表中列明，除列明的内容外，视为供应商响应响应招标文件的全部要求。</w:t>
      </w:r>
    </w:p>
    <w:p w14:paraId="3B2DA9A3">
      <w:pPr>
        <w:adjustRightInd w:val="0"/>
        <w:snapToGrid w:val="0"/>
        <w:spacing w:line="360" w:lineRule="auto"/>
        <w:ind w:firstLine="420" w:firstLineChars="200"/>
        <w:jc w:val="left"/>
        <w:rPr>
          <w:rFonts w:hint="eastAsia" w:ascii="宋体" w:hAnsi="宋体"/>
          <w:szCs w:val="21"/>
        </w:rPr>
      </w:pPr>
      <w:r>
        <w:rPr>
          <w:rFonts w:hint="eastAsia" w:ascii="宋体" w:hAnsi="宋体"/>
        </w:rPr>
        <w:t>1.11.6 在磋商过程中，磋商小组若根据磋商文件和磋商情况实质性变动采购需求中的技术、服务要求以及合同草案条款的，供应商据此重新提交的响应文件，也适用本条款。</w:t>
      </w:r>
    </w:p>
    <w:p w14:paraId="01E97B08">
      <w:pPr>
        <w:tabs>
          <w:tab w:val="left" w:pos="7665"/>
        </w:tabs>
        <w:spacing w:before="120" w:beforeLines="50" w:after="120" w:afterLines="50" w:line="360" w:lineRule="auto"/>
        <w:rPr>
          <w:rFonts w:hint="eastAsia" w:ascii="黑体" w:hAnsi="宋体" w:eastAsia="黑体"/>
          <w:bCs/>
          <w:sz w:val="36"/>
          <w:szCs w:val="36"/>
        </w:rPr>
      </w:pPr>
      <w:r>
        <w:rPr>
          <w:rFonts w:hint="eastAsia" w:ascii="黑体" w:hAnsi="宋体" w:eastAsia="黑体"/>
          <w:bCs/>
          <w:sz w:val="36"/>
          <w:szCs w:val="36"/>
        </w:rPr>
        <w:t>2.磋商文件</w:t>
      </w:r>
      <w:bookmarkEnd w:id="61"/>
      <w:bookmarkEnd w:id="62"/>
      <w:bookmarkEnd w:id="63"/>
      <w:bookmarkEnd w:id="64"/>
      <w:bookmarkEnd w:id="65"/>
      <w:bookmarkStart w:id="66" w:name="_Toc217446039"/>
      <w:bookmarkStart w:id="67" w:name="_Toc183682347"/>
      <w:bookmarkStart w:id="68" w:name="_Toc183582210"/>
    </w:p>
    <w:p w14:paraId="3DDC26AF">
      <w:pPr>
        <w:tabs>
          <w:tab w:val="left" w:pos="7665"/>
        </w:tabs>
        <w:spacing w:before="120" w:beforeLines="50" w:after="120" w:afterLines="50" w:line="360" w:lineRule="auto"/>
        <w:rPr>
          <w:rFonts w:hint="eastAsia" w:ascii="宋体" w:hAnsi="宋体"/>
          <w:b/>
          <w:sz w:val="30"/>
          <w:szCs w:val="30"/>
        </w:rPr>
      </w:pPr>
      <w:r>
        <w:rPr>
          <w:rFonts w:hint="eastAsia" w:ascii="宋体" w:hAnsi="宋体"/>
          <w:b/>
          <w:sz w:val="30"/>
          <w:szCs w:val="30"/>
        </w:rPr>
        <w:t>2.1 磋商文件的</w:t>
      </w:r>
      <w:bookmarkEnd w:id="66"/>
      <w:bookmarkEnd w:id="67"/>
      <w:bookmarkEnd w:id="68"/>
      <w:r>
        <w:rPr>
          <w:rFonts w:hint="eastAsia" w:ascii="宋体" w:hAnsi="宋体"/>
          <w:b/>
          <w:sz w:val="30"/>
          <w:szCs w:val="30"/>
        </w:rPr>
        <w:t>组成</w:t>
      </w:r>
    </w:p>
    <w:p w14:paraId="74D69283">
      <w:pPr>
        <w:tabs>
          <w:tab w:val="left" w:pos="7665"/>
        </w:tabs>
        <w:spacing w:before="120" w:beforeLines="50" w:line="360" w:lineRule="auto"/>
        <w:ind w:firstLine="420" w:firstLineChars="200"/>
        <w:rPr>
          <w:rFonts w:hint="eastAsia" w:ascii="宋体" w:hAnsi="宋体"/>
          <w:color w:val="000000"/>
          <w:szCs w:val="21"/>
        </w:rPr>
      </w:pPr>
      <w:r>
        <w:rPr>
          <w:rFonts w:hint="eastAsia" w:ascii="宋体" w:hAnsi="宋体"/>
          <w:color w:val="000000"/>
          <w:szCs w:val="21"/>
        </w:rPr>
        <w:t>本磋商文件包括以下内容：</w:t>
      </w:r>
    </w:p>
    <w:p w14:paraId="147D1D3F">
      <w:pPr>
        <w:tabs>
          <w:tab w:val="left" w:pos="7665"/>
        </w:tabs>
        <w:spacing w:line="360" w:lineRule="auto"/>
        <w:ind w:firstLine="420" w:firstLineChars="200"/>
        <w:rPr>
          <w:rFonts w:hint="eastAsia" w:ascii="宋体" w:hAnsi="宋体"/>
          <w:color w:val="000000"/>
          <w:szCs w:val="21"/>
        </w:rPr>
      </w:pPr>
      <w:r>
        <w:rPr>
          <w:rFonts w:hint="eastAsia" w:ascii="宋体" w:hAnsi="宋体"/>
          <w:color w:val="000000"/>
          <w:szCs w:val="21"/>
        </w:rPr>
        <w:t>（1）竞争性磋商公告；</w:t>
      </w:r>
    </w:p>
    <w:p w14:paraId="566EE404">
      <w:pPr>
        <w:tabs>
          <w:tab w:val="left" w:pos="7665"/>
        </w:tabs>
        <w:spacing w:line="360" w:lineRule="auto"/>
        <w:ind w:firstLine="420" w:firstLineChars="200"/>
        <w:rPr>
          <w:rFonts w:hint="eastAsia" w:ascii="宋体" w:hAnsi="宋体"/>
          <w:color w:val="000000"/>
          <w:szCs w:val="21"/>
        </w:rPr>
      </w:pPr>
      <w:r>
        <w:rPr>
          <w:rFonts w:hint="eastAsia" w:ascii="宋体" w:hAnsi="宋体"/>
          <w:color w:val="000000"/>
          <w:szCs w:val="21"/>
        </w:rPr>
        <w:t>（2）供应商须知；</w:t>
      </w:r>
    </w:p>
    <w:p w14:paraId="7B02BD5E">
      <w:pPr>
        <w:tabs>
          <w:tab w:val="left" w:pos="7665"/>
        </w:tabs>
        <w:spacing w:line="360" w:lineRule="auto"/>
        <w:ind w:firstLine="420" w:firstLineChars="200"/>
        <w:rPr>
          <w:rFonts w:hint="eastAsia" w:ascii="宋体" w:hAnsi="宋体"/>
          <w:szCs w:val="21"/>
        </w:rPr>
      </w:pPr>
      <w:bookmarkStart w:id="69" w:name="_Toc183682348"/>
      <w:bookmarkStart w:id="70" w:name="_Toc183582211"/>
      <w:bookmarkStart w:id="71" w:name="_Toc217446040"/>
      <w:r>
        <w:rPr>
          <w:rFonts w:hint="eastAsia" w:ascii="宋体" w:hAnsi="宋体"/>
          <w:szCs w:val="21"/>
        </w:rPr>
        <w:t>（3）资格审查办法；</w:t>
      </w:r>
    </w:p>
    <w:p w14:paraId="3CF1F037">
      <w:pPr>
        <w:tabs>
          <w:tab w:val="left" w:pos="7665"/>
        </w:tabs>
        <w:spacing w:line="360" w:lineRule="auto"/>
        <w:ind w:firstLine="420" w:firstLineChars="200"/>
        <w:rPr>
          <w:rFonts w:hint="eastAsia" w:ascii="宋体" w:hAnsi="宋体"/>
          <w:color w:val="000000"/>
          <w:szCs w:val="21"/>
        </w:rPr>
      </w:pPr>
      <w:r>
        <w:rPr>
          <w:rFonts w:hint="eastAsia" w:ascii="宋体" w:hAnsi="宋体"/>
          <w:color w:val="000000"/>
          <w:szCs w:val="21"/>
        </w:rPr>
        <w:t>（4）磋商办法；</w:t>
      </w:r>
    </w:p>
    <w:p w14:paraId="2AAD33CB">
      <w:pPr>
        <w:tabs>
          <w:tab w:val="left" w:pos="7665"/>
        </w:tabs>
        <w:spacing w:line="360" w:lineRule="auto"/>
        <w:ind w:firstLine="420" w:firstLineChars="200"/>
        <w:rPr>
          <w:rFonts w:hint="eastAsia" w:ascii="宋体" w:hAnsi="宋体"/>
          <w:color w:val="000000"/>
          <w:szCs w:val="21"/>
        </w:rPr>
      </w:pPr>
      <w:r>
        <w:rPr>
          <w:rFonts w:hint="eastAsia" w:ascii="宋体" w:hAnsi="宋体"/>
          <w:color w:val="000000"/>
          <w:szCs w:val="21"/>
        </w:rPr>
        <w:t>（5）采购需求；</w:t>
      </w:r>
    </w:p>
    <w:p w14:paraId="77423C3B">
      <w:pPr>
        <w:tabs>
          <w:tab w:val="left" w:pos="7665"/>
        </w:tabs>
        <w:spacing w:line="360" w:lineRule="auto"/>
        <w:ind w:firstLine="420" w:firstLineChars="200"/>
        <w:rPr>
          <w:rFonts w:hint="eastAsia" w:ascii="宋体" w:hAnsi="宋体"/>
          <w:color w:val="000000"/>
          <w:szCs w:val="21"/>
        </w:rPr>
      </w:pPr>
      <w:r>
        <w:rPr>
          <w:rFonts w:hint="eastAsia" w:ascii="宋体" w:hAnsi="宋体"/>
          <w:color w:val="000000"/>
          <w:szCs w:val="21"/>
        </w:rPr>
        <w:t>（6）政府采购合同条款；</w:t>
      </w:r>
    </w:p>
    <w:p w14:paraId="6311D073">
      <w:pPr>
        <w:tabs>
          <w:tab w:val="left" w:pos="7665"/>
        </w:tabs>
        <w:spacing w:line="360" w:lineRule="auto"/>
        <w:ind w:firstLine="420" w:firstLineChars="200"/>
        <w:rPr>
          <w:rFonts w:hint="eastAsia" w:ascii="宋体" w:hAnsi="宋体"/>
          <w:color w:val="000000"/>
          <w:szCs w:val="21"/>
        </w:rPr>
      </w:pPr>
      <w:r>
        <w:rPr>
          <w:rFonts w:hint="eastAsia" w:ascii="宋体" w:hAnsi="宋体"/>
          <w:color w:val="000000"/>
          <w:szCs w:val="21"/>
        </w:rPr>
        <w:t>（7）响应文件格式；</w:t>
      </w:r>
    </w:p>
    <w:p w14:paraId="3FDA7178">
      <w:pPr>
        <w:tabs>
          <w:tab w:val="left" w:pos="7665"/>
        </w:tabs>
        <w:spacing w:line="360" w:lineRule="auto"/>
        <w:ind w:firstLine="420" w:firstLineChars="200"/>
        <w:rPr>
          <w:rFonts w:hint="eastAsia" w:ascii="宋体" w:hAnsi="宋体"/>
          <w:szCs w:val="21"/>
        </w:rPr>
      </w:pPr>
      <w:r>
        <w:rPr>
          <w:rFonts w:hint="eastAsia" w:ascii="宋体" w:hAnsi="宋体"/>
          <w:szCs w:val="21"/>
        </w:rPr>
        <w:t>（8）供应商须知前附表规定的其他材料。</w:t>
      </w:r>
    </w:p>
    <w:p w14:paraId="5685FB0F">
      <w:pPr>
        <w:tabs>
          <w:tab w:val="left" w:pos="7665"/>
        </w:tabs>
        <w:spacing w:line="360" w:lineRule="auto"/>
        <w:ind w:firstLine="420" w:firstLineChars="200"/>
        <w:rPr>
          <w:rFonts w:hint="eastAsia" w:ascii="宋体" w:hAnsi="宋体"/>
          <w:szCs w:val="21"/>
        </w:rPr>
      </w:pPr>
      <w:r>
        <w:rPr>
          <w:rFonts w:hint="eastAsia" w:ascii="宋体" w:hAnsi="宋体"/>
          <w:szCs w:val="21"/>
        </w:rPr>
        <w:t>根据本章第1.10条款、第2.2条款款对磋商文件所作的澄清、修改，构成磋商文件的组成部分。</w:t>
      </w:r>
    </w:p>
    <w:p w14:paraId="6406616D">
      <w:pPr>
        <w:tabs>
          <w:tab w:val="left" w:pos="7665"/>
        </w:tabs>
        <w:spacing w:before="120" w:beforeLines="50" w:after="120" w:afterLines="50" w:line="360" w:lineRule="auto"/>
        <w:rPr>
          <w:rFonts w:hint="eastAsia" w:ascii="宋体" w:hAnsi="宋体"/>
          <w:b/>
          <w:color w:val="000000"/>
          <w:sz w:val="30"/>
          <w:szCs w:val="30"/>
        </w:rPr>
      </w:pPr>
      <w:r>
        <w:rPr>
          <w:rFonts w:hint="eastAsia" w:ascii="宋体" w:hAnsi="宋体"/>
          <w:b/>
          <w:sz w:val="30"/>
          <w:szCs w:val="30"/>
        </w:rPr>
        <w:t xml:space="preserve">2.2 </w:t>
      </w:r>
      <w:r>
        <w:rPr>
          <w:rFonts w:hint="eastAsia"/>
          <w:b/>
          <w:sz w:val="30"/>
          <w:szCs w:val="30"/>
        </w:rPr>
        <w:t>磋商文件的澄清</w:t>
      </w:r>
      <w:bookmarkEnd w:id="69"/>
      <w:bookmarkEnd w:id="70"/>
      <w:r>
        <w:rPr>
          <w:rFonts w:hint="eastAsia"/>
          <w:b/>
          <w:sz w:val="30"/>
          <w:szCs w:val="30"/>
        </w:rPr>
        <w:t>和修改</w:t>
      </w:r>
      <w:bookmarkEnd w:id="71"/>
    </w:p>
    <w:p w14:paraId="16383580">
      <w:pPr>
        <w:tabs>
          <w:tab w:val="left" w:pos="720"/>
        </w:tabs>
        <w:spacing w:line="360" w:lineRule="auto"/>
        <w:ind w:firstLine="420" w:firstLineChars="200"/>
        <w:rPr>
          <w:rFonts w:hint="eastAsia" w:ascii="宋体" w:hAnsi="宋体"/>
          <w:szCs w:val="21"/>
        </w:rPr>
      </w:pPr>
      <w:r>
        <w:rPr>
          <w:rFonts w:hint="eastAsia" w:ascii="宋体" w:hAnsi="宋体"/>
          <w:szCs w:val="21"/>
        </w:rPr>
        <w:t>2.2.1 在提交首次响应文件截止时间前，采购代理机构无论出于何种原因，可以对磋商文件进行澄清或者修改。</w:t>
      </w:r>
    </w:p>
    <w:p w14:paraId="63974FF2">
      <w:pPr>
        <w:spacing w:line="360" w:lineRule="auto"/>
        <w:ind w:firstLine="420" w:firstLineChars="200"/>
        <w:rPr>
          <w:rFonts w:hint="eastAsia" w:ascii="宋体" w:hAnsi="宋体"/>
          <w:szCs w:val="21"/>
        </w:rPr>
      </w:pPr>
      <w:r>
        <w:rPr>
          <w:rFonts w:hint="eastAsia" w:ascii="宋体" w:hAnsi="宋体"/>
          <w:szCs w:val="21"/>
        </w:rPr>
        <w:t>2.2.2 采购人或采购代理机构可以对已发出的磋商文件进行必要的澄清或者修改，澄清或修改的内容可能影响响应文件编制的，应当在提交首次响应文件截止时间</w:t>
      </w:r>
      <w:r>
        <w:rPr>
          <w:rFonts w:hint="eastAsia" w:ascii="宋体" w:hAnsi="宋体"/>
          <w:b/>
          <w:szCs w:val="21"/>
        </w:rPr>
        <w:t>5</w:t>
      </w:r>
      <w:r>
        <w:rPr>
          <w:rFonts w:hint="eastAsia" w:ascii="宋体" w:hAnsi="宋体"/>
          <w:szCs w:val="21"/>
        </w:rPr>
        <w:t>日前，以书面形式将澄清或者修改的内容通知所有获取磋商文件的供应商，同时在原信息发布媒体上发布更正公告；供应商在收到上述通知后，应立即以书面形式向采购代理机构确认；不足</w:t>
      </w:r>
      <w:r>
        <w:rPr>
          <w:rFonts w:hint="eastAsia" w:ascii="宋体" w:hAnsi="宋体" w:cs="TimesNewRomanPSMT"/>
          <w:b/>
          <w:szCs w:val="21"/>
        </w:rPr>
        <w:t>5</w:t>
      </w:r>
      <w:r>
        <w:rPr>
          <w:rFonts w:hint="eastAsia" w:ascii="宋体" w:hAnsi="宋体"/>
          <w:szCs w:val="21"/>
        </w:rPr>
        <w:t>日的，将相应顺延提交首次响应文件截止时间。</w:t>
      </w:r>
    </w:p>
    <w:p w14:paraId="42D20B92">
      <w:pPr>
        <w:spacing w:line="360" w:lineRule="auto"/>
        <w:ind w:firstLine="420" w:firstLineChars="200"/>
        <w:rPr>
          <w:rFonts w:hint="eastAsia" w:ascii="宋体" w:hAnsi="宋体"/>
          <w:szCs w:val="21"/>
        </w:rPr>
      </w:pPr>
      <w:r>
        <w:rPr>
          <w:rFonts w:hint="eastAsia" w:ascii="宋体" w:hAnsi="宋体"/>
          <w:szCs w:val="21"/>
        </w:rPr>
        <w:t>2.2</w:t>
      </w:r>
      <w:r>
        <w:rPr>
          <w:rFonts w:hint="eastAsia" w:ascii="宋体" w:hAnsi="宋体"/>
          <w:bCs/>
          <w:szCs w:val="21"/>
        </w:rPr>
        <w:t xml:space="preserve">.3 </w:t>
      </w:r>
      <w:r>
        <w:rPr>
          <w:rFonts w:hint="eastAsia" w:ascii="宋体" w:hAnsi="宋体"/>
          <w:szCs w:val="21"/>
        </w:rPr>
        <w:t>供应商应仔细阅读和检查磋商文件的全部内容。如发现缺页或附件不全，应及时向采购代理机构提出，以便补齐。如需对磋商文件（除质疑外）需要询问或澄清的，或认为有必要与采购代理机构进行技术交流的，均应在提交首次响应文件截止时间</w:t>
      </w:r>
      <w:r>
        <w:rPr>
          <w:rFonts w:hint="eastAsia" w:ascii="宋体" w:hAnsi="宋体"/>
          <w:b/>
          <w:szCs w:val="21"/>
        </w:rPr>
        <w:t>3</w:t>
      </w:r>
      <w:r>
        <w:rPr>
          <w:rFonts w:hint="eastAsia" w:ascii="宋体" w:hAnsi="宋体"/>
          <w:szCs w:val="21"/>
        </w:rPr>
        <w:t>日前按磋商文件中的联系方式，以书面形式向采购代理机构提出，采购代理机构应当在</w:t>
      </w:r>
      <w:r>
        <w:rPr>
          <w:rFonts w:hint="eastAsia" w:ascii="宋体" w:hAnsi="宋体"/>
          <w:b/>
          <w:szCs w:val="21"/>
        </w:rPr>
        <w:t>2</w:t>
      </w:r>
      <w:r>
        <w:rPr>
          <w:rFonts w:hint="eastAsia" w:ascii="宋体" w:hAnsi="宋体"/>
          <w:szCs w:val="21"/>
        </w:rPr>
        <w:t>日内，以书面形式予以答复（答复中不包括问题的来源），或认为有必要召开答疑会。超过该时间收到的询问或需要澄清的内容，采购代理机构有权不予答复。</w:t>
      </w:r>
    </w:p>
    <w:p w14:paraId="409D0AED">
      <w:pPr>
        <w:spacing w:line="360" w:lineRule="auto"/>
        <w:ind w:firstLine="420" w:firstLineChars="200"/>
        <w:rPr>
          <w:rFonts w:hint="eastAsia" w:ascii="宋体" w:hAnsi="宋体"/>
          <w:szCs w:val="21"/>
        </w:rPr>
      </w:pPr>
      <w:r>
        <w:rPr>
          <w:rFonts w:hint="eastAsia" w:ascii="宋体" w:hAnsi="宋体"/>
          <w:szCs w:val="21"/>
        </w:rPr>
        <w:t>2.2.4 在提交首次响应文件截止时间前，采购代理机构可以视采购具体情况，延长提交首次响应文件截止时间，并将变更时间以书面形式通知所有获取了磋商文件的供应商，同时在原信息发布媒体上发布更正公告。</w:t>
      </w:r>
      <w:bookmarkStart w:id="72" w:name="_Toc208848971"/>
      <w:bookmarkStart w:id="73" w:name="_Toc183682350"/>
      <w:bookmarkStart w:id="74" w:name="_Toc217446041"/>
      <w:bookmarkStart w:id="75" w:name="_Toc183582213"/>
    </w:p>
    <w:p w14:paraId="44327D80">
      <w:pPr>
        <w:spacing w:line="360" w:lineRule="auto"/>
        <w:ind w:firstLine="420"/>
        <w:rPr>
          <w:rFonts w:hint="eastAsia" w:ascii="宋体"/>
          <w:szCs w:val="21"/>
        </w:rPr>
      </w:pPr>
      <w:r>
        <w:rPr>
          <w:rFonts w:hint="eastAsia" w:ascii="宋体" w:hAnsi="宋体"/>
          <w:szCs w:val="21"/>
        </w:rPr>
        <w:t xml:space="preserve">2.2.5 </w:t>
      </w:r>
      <w:r>
        <w:rPr>
          <w:rFonts w:hint="eastAsia" w:ascii="宋体"/>
          <w:szCs w:val="21"/>
        </w:rPr>
        <w:t>当磋商文件的</w:t>
      </w:r>
      <w:r>
        <w:rPr>
          <w:rFonts w:hint="eastAsia" w:ascii="宋体" w:hAnsi="宋体"/>
          <w:szCs w:val="21"/>
        </w:rPr>
        <w:t>澄清、答复、修改或补充通知与磋商文件</w:t>
      </w:r>
      <w:r>
        <w:rPr>
          <w:rFonts w:hint="eastAsia" w:ascii="宋体"/>
          <w:szCs w:val="21"/>
        </w:rPr>
        <w:t>就同一内容表述不一致时，以最后发出的书面文件内容为准。</w:t>
      </w:r>
    </w:p>
    <w:p w14:paraId="3F6F591E">
      <w:pPr>
        <w:spacing w:line="360" w:lineRule="auto"/>
        <w:ind w:firstLine="420"/>
        <w:rPr>
          <w:rFonts w:hint="eastAsia" w:ascii="宋体" w:hAnsi="宋体"/>
          <w:szCs w:val="21"/>
        </w:rPr>
      </w:pPr>
      <w:r>
        <w:rPr>
          <w:rFonts w:hint="eastAsia" w:ascii="宋体" w:hAnsi="宋体"/>
          <w:szCs w:val="21"/>
        </w:rPr>
        <w:t>2.2.6上述书面通知，按照获取磋商文件的潜在供应商提供的联系方式发出，因提供的信息有误导致通知延迟或无法通知的，采购人或采购代理机构不承担责任。</w:t>
      </w:r>
    </w:p>
    <w:bookmarkEnd w:id="72"/>
    <w:bookmarkEnd w:id="73"/>
    <w:bookmarkEnd w:id="74"/>
    <w:bookmarkEnd w:id="75"/>
    <w:p w14:paraId="31C33D4A">
      <w:pPr>
        <w:adjustRightInd w:val="0"/>
        <w:snapToGrid w:val="0"/>
        <w:spacing w:before="120" w:beforeLines="50" w:after="120" w:afterLines="50" w:line="360" w:lineRule="auto"/>
        <w:rPr>
          <w:rFonts w:hint="eastAsia" w:ascii="宋体" w:hAnsi="宋体"/>
          <w:b/>
          <w:sz w:val="30"/>
          <w:szCs w:val="30"/>
        </w:rPr>
      </w:pPr>
      <w:r>
        <w:rPr>
          <w:rFonts w:hint="eastAsia" w:ascii="宋体" w:hAnsi="宋体"/>
          <w:b/>
          <w:bCs/>
          <w:sz w:val="30"/>
          <w:szCs w:val="30"/>
        </w:rPr>
        <w:t>2.3磋商文件的解释权</w:t>
      </w:r>
    </w:p>
    <w:p w14:paraId="10CE01B5">
      <w:pPr>
        <w:pStyle w:val="3"/>
        <w:spacing w:line="360" w:lineRule="auto"/>
        <w:ind w:firstLineChars="200"/>
        <w:rPr>
          <w:rFonts w:hint="eastAsia" w:ascii="宋体" w:hAnsi="宋体"/>
          <w:szCs w:val="21"/>
        </w:rPr>
      </w:pPr>
      <w:r>
        <w:rPr>
          <w:rFonts w:hint="eastAsia" w:ascii="宋体" w:hAnsi="宋体"/>
          <w:szCs w:val="21"/>
        </w:rPr>
        <w:t>磋商文件的解释权归采购代理机构，如发现磋商文件内容与现行法律法规不相符的情况，以现行法律法规为准。</w:t>
      </w:r>
    </w:p>
    <w:p w14:paraId="63CD6340">
      <w:pPr>
        <w:pStyle w:val="3"/>
        <w:spacing w:before="120" w:beforeLines="50" w:after="120" w:afterLines="50" w:line="360" w:lineRule="auto"/>
        <w:ind w:firstLine="0"/>
        <w:rPr>
          <w:rFonts w:hint="eastAsia" w:ascii="黑体" w:hAnsi="宋体" w:eastAsia="黑体"/>
          <w:color w:val="FF0000"/>
          <w:sz w:val="36"/>
          <w:szCs w:val="36"/>
        </w:rPr>
      </w:pPr>
      <w:bookmarkStart w:id="76" w:name="_Toc183582214"/>
      <w:bookmarkStart w:id="77" w:name="_Toc89075876"/>
      <w:bookmarkStart w:id="78" w:name="_Toc77400780"/>
      <w:bookmarkStart w:id="79" w:name="_Toc217446042"/>
      <w:bookmarkStart w:id="80" w:name="_Toc183682351"/>
      <w:r>
        <w:rPr>
          <w:rFonts w:hint="eastAsia" w:ascii="黑体" w:eastAsia="黑体"/>
          <w:bCs/>
          <w:color w:val="000000"/>
          <w:sz w:val="36"/>
          <w:szCs w:val="36"/>
        </w:rPr>
        <w:t>3.供应商</w:t>
      </w:r>
    </w:p>
    <w:bookmarkEnd w:id="76"/>
    <w:bookmarkEnd w:id="77"/>
    <w:bookmarkEnd w:id="78"/>
    <w:bookmarkEnd w:id="79"/>
    <w:bookmarkEnd w:id="80"/>
    <w:p w14:paraId="0E3D30DF">
      <w:pPr>
        <w:pStyle w:val="3"/>
        <w:spacing w:after="120" w:afterLines="50" w:line="360" w:lineRule="auto"/>
        <w:ind w:firstLine="0"/>
        <w:rPr>
          <w:rFonts w:hint="eastAsia" w:ascii="宋体" w:hAnsi="宋体"/>
          <w:b/>
          <w:sz w:val="30"/>
          <w:szCs w:val="30"/>
        </w:rPr>
      </w:pPr>
      <w:bookmarkStart w:id="81" w:name="_Toc217446043"/>
      <w:bookmarkStart w:id="82" w:name="_Toc183582215"/>
      <w:bookmarkStart w:id="83" w:name="_Toc183682352"/>
      <w:r>
        <w:rPr>
          <w:rFonts w:hint="eastAsia" w:ascii="宋体" w:hAnsi="宋体"/>
          <w:b/>
          <w:sz w:val="30"/>
          <w:szCs w:val="30"/>
        </w:rPr>
        <w:t>3.1供应商资格要求</w:t>
      </w:r>
    </w:p>
    <w:p w14:paraId="73BEEE37">
      <w:pPr>
        <w:widowControl/>
        <w:adjustRightInd w:val="0"/>
        <w:snapToGrid w:val="0"/>
        <w:spacing w:line="360" w:lineRule="auto"/>
        <w:ind w:firstLine="422" w:firstLineChars="200"/>
        <w:jc w:val="left"/>
        <w:rPr>
          <w:rFonts w:hint="eastAsia" w:ascii="宋体" w:hAnsi="宋体" w:cs="宋体"/>
          <w:color w:val="000000"/>
          <w:kern w:val="0"/>
          <w:szCs w:val="21"/>
          <w:lang w:val="zh-CN"/>
        </w:rPr>
      </w:pPr>
      <w:r>
        <w:rPr>
          <w:rFonts w:hint="eastAsia" w:ascii="宋体" w:hAnsi="宋体"/>
          <w:b/>
          <w:szCs w:val="21"/>
        </w:rPr>
        <w:t>3.1.1</w:t>
      </w:r>
      <w:r>
        <w:rPr>
          <w:rFonts w:hint="eastAsia" w:ascii="宋体" w:hAnsi="宋体"/>
          <w:szCs w:val="21"/>
        </w:rPr>
        <w:t xml:space="preserve"> </w:t>
      </w:r>
      <w:r>
        <w:rPr>
          <w:rFonts w:hint="eastAsia" w:ascii="宋体" w:hAnsi="宋体"/>
          <w:b/>
          <w:szCs w:val="21"/>
        </w:rPr>
        <w:t>基本资格条件</w:t>
      </w:r>
      <w:r>
        <w:rPr>
          <w:rFonts w:hint="eastAsia" w:ascii="宋体" w:hAnsi="宋体"/>
          <w:szCs w:val="21"/>
        </w:rPr>
        <w:t xml:space="preserve">。 </w:t>
      </w:r>
      <w:r>
        <w:rPr>
          <w:rFonts w:hint="eastAsia" w:ascii="宋体" w:hAnsi="宋体" w:cs="宋体"/>
          <w:color w:val="000000"/>
          <w:kern w:val="0"/>
          <w:szCs w:val="21"/>
        </w:rPr>
        <w:t>供应商应符合《中华人民共和国政府采购法》第二十二条第一款规定，</w:t>
      </w:r>
      <w:r>
        <w:rPr>
          <w:rFonts w:hint="eastAsia" w:ascii="宋体" w:hAnsi="宋体" w:cs="宋体"/>
          <w:color w:val="000000"/>
          <w:kern w:val="0"/>
          <w:szCs w:val="21"/>
          <w:lang w:val="zh-CN"/>
        </w:rPr>
        <w:t>并按照《政府采购法实施条例》第十七条规定提供下列材料：</w:t>
      </w:r>
    </w:p>
    <w:p w14:paraId="1113C4D3">
      <w:pPr>
        <w:widowControl/>
        <w:adjustRightInd w:val="0"/>
        <w:snapToGrid w:val="0"/>
        <w:spacing w:line="360" w:lineRule="auto"/>
        <w:ind w:firstLine="420" w:firstLineChars="200"/>
        <w:jc w:val="left"/>
        <w:rPr>
          <w:rFonts w:ascii="宋体" w:hAnsi="宋体" w:cs="宋体"/>
          <w:color w:val="000000"/>
          <w:kern w:val="0"/>
          <w:szCs w:val="21"/>
          <w:lang w:val="zh-CN"/>
        </w:rPr>
      </w:pPr>
      <w:r>
        <w:rPr>
          <w:rFonts w:hint="eastAsia" w:ascii="宋体" w:hAnsi="宋体" w:cs="宋体"/>
          <w:color w:val="000000"/>
          <w:kern w:val="0"/>
          <w:szCs w:val="21"/>
          <w:lang w:val="zh-CN"/>
        </w:rPr>
        <w:t>（1）供应商的营业执照等证明文件；</w:t>
      </w:r>
    </w:p>
    <w:p w14:paraId="3C8F605B">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（2）</w:t>
      </w:r>
      <w:r>
        <w:rPr>
          <w:rFonts w:hint="eastAsia" w:ascii="宋体" w:hAnsi="宋体"/>
          <w:color w:val="000000"/>
          <w:szCs w:val="21"/>
        </w:rPr>
        <w:t>法定代表人（单位负责人）参加磋商的，提供本人身份证复印件并出示身份证原件；法定代表人（单位负责人）授权他人参加磋商的，提供法定代表人（单位负责人）委托授权书并出示被授权代表的身份证原件；</w:t>
      </w:r>
    </w:p>
    <w:p w14:paraId="34CFE377">
      <w:pPr>
        <w:autoSpaceDE w:val="0"/>
        <w:autoSpaceDN w:val="0"/>
        <w:spacing w:line="360" w:lineRule="auto"/>
        <w:ind w:firstLine="420" w:firstLineChars="200"/>
        <w:rPr>
          <w:rFonts w:ascii="宋体" w:hAnsi="宋体"/>
          <w:szCs w:val="21"/>
        </w:rPr>
      </w:pPr>
      <w:r>
        <w:rPr>
          <w:rFonts w:hint="eastAsia" w:ascii="宋体" w:hAnsi="宋体" w:cs="宋体"/>
          <w:color w:val="000000"/>
          <w:kern w:val="0"/>
          <w:szCs w:val="21"/>
          <w:lang w:val="zh-CN"/>
        </w:rPr>
        <w:t>（3）财务状况报告：</w:t>
      </w:r>
      <w:r>
        <w:rPr>
          <w:rFonts w:ascii="宋体" w:hAnsi="宋体"/>
          <w:color w:val="000000"/>
          <w:szCs w:val="21"/>
        </w:rPr>
        <w:t>提供</w:t>
      </w:r>
      <w:r>
        <w:rPr>
          <w:rFonts w:hint="eastAsia" w:ascii="宋体" w:hAnsi="宋体" w:cs="宋体"/>
          <w:color w:val="000000"/>
          <w:kern w:val="0"/>
          <w:szCs w:val="21"/>
          <w:lang w:val="en-US" w:eastAsia="zh-CN"/>
        </w:rPr>
        <w:t>2024</w:t>
      </w:r>
      <w:r>
        <w:rPr>
          <w:rFonts w:hint="eastAsia" w:ascii="宋体" w:hAnsi="宋体" w:cs="宋体"/>
          <w:color w:val="000000"/>
          <w:kern w:val="0"/>
          <w:szCs w:val="21"/>
          <w:lang w:val="zh-CN"/>
        </w:rPr>
        <w:t>年度经审计的供应商财务报告或者提供响应文件截止时间3个月内其基本账户开户银行出具的资信证明</w:t>
      </w:r>
      <w:r>
        <w:rPr>
          <w:rFonts w:hint="eastAsia" w:ascii="宋体" w:hAnsi="宋体"/>
          <w:szCs w:val="21"/>
        </w:rPr>
        <w:t>；</w:t>
      </w:r>
    </w:p>
    <w:p w14:paraId="7A50E2CB">
      <w:pPr>
        <w:spacing w:line="360" w:lineRule="auto"/>
        <w:ind w:firstLine="420" w:firstLineChars="200"/>
        <w:rPr>
          <w:rFonts w:ascii="宋体" w:hAnsi="宋体"/>
          <w:szCs w:val="21"/>
        </w:rPr>
      </w:pPr>
      <w:r>
        <w:rPr>
          <w:rFonts w:hint="eastAsia" w:ascii="宋体" w:hAnsi="宋体"/>
          <w:szCs w:val="21"/>
        </w:rPr>
        <w:t>（4）税收缴纳证明：提供供应商自磋商前</w:t>
      </w:r>
      <w:r>
        <w:rPr>
          <w:rFonts w:hint="eastAsia" w:ascii="宋体" w:hAnsi="宋体"/>
          <w:szCs w:val="21"/>
          <w:lang w:val="en-US" w:eastAsia="zh-CN"/>
        </w:rPr>
        <w:t>6个月</w:t>
      </w:r>
      <w:r>
        <w:rPr>
          <w:rFonts w:hint="eastAsia" w:ascii="宋体" w:hAnsi="宋体"/>
          <w:szCs w:val="21"/>
        </w:rPr>
        <w:t>以来已缴纳任意</w:t>
      </w:r>
      <w:r>
        <w:rPr>
          <w:rFonts w:hint="eastAsia" w:ascii="宋体" w:hAnsi="宋体"/>
          <w:szCs w:val="21"/>
          <w:lang w:val="en-US" w:eastAsia="zh-CN"/>
        </w:rPr>
        <w:t>一个月</w:t>
      </w:r>
      <w:r>
        <w:rPr>
          <w:rFonts w:hint="eastAsia" w:ascii="宋体" w:hAnsi="宋体"/>
          <w:szCs w:val="21"/>
        </w:rPr>
        <w:t>完税凭证或税务机关开具的完税证明（任意税种）；依法免税的应提供相关文件证明；</w:t>
      </w:r>
    </w:p>
    <w:p w14:paraId="2EF54427">
      <w:pPr>
        <w:spacing w:line="360" w:lineRule="auto"/>
        <w:ind w:firstLine="420" w:firstLineChars="200"/>
        <w:rPr>
          <w:rFonts w:ascii="宋体" w:hAnsi="宋体"/>
          <w:color w:val="000000"/>
          <w:szCs w:val="21"/>
        </w:rPr>
      </w:pPr>
      <w:r>
        <w:rPr>
          <w:rFonts w:hint="eastAsia" w:ascii="宋体" w:hAnsi="宋体"/>
          <w:szCs w:val="21"/>
        </w:rPr>
        <w:t>（5）</w:t>
      </w:r>
      <w:r>
        <w:rPr>
          <w:rFonts w:ascii="宋体" w:hAnsi="宋体"/>
          <w:szCs w:val="21"/>
        </w:rPr>
        <w:t>社会保障资金缴纳证明</w:t>
      </w:r>
      <w:r>
        <w:rPr>
          <w:rFonts w:hint="eastAsia" w:ascii="宋体" w:hAnsi="宋体"/>
          <w:szCs w:val="21"/>
        </w:rPr>
        <w:t>：提供供应商自磋商前</w:t>
      </w:r>
      <w:r>
        <w:rPr>
          <w:rFonts w:hint="eastAsia" w:ascii="宋体" w:hAnsi="宋体"/>
          <w:szCs w:val="21"/>
          <w:lang w:val="en-US" w:eastAsia="zh-CN"/>
        </w:rPr>
        <w:t>6个月</w:t>
      </w:r>
      <w:r>
        <w:rPr>
          <w:rFonts w:ascii="宋体" w:hAnsi="宋体"/>
          <w:szCs w:val="21"/>
        </w:rPr>
        <w:t>以来已缴存</w:t>
      </w:r>
      <w:r>
        <w:rPr>
          <w:rFonts w:hint="eastAsia" w:ascii="宋体" w:hAnsi="宋体"/>
          <w:szCs w:val="21"/>
        </w:rPr>
        <w:t>任意</w:t>
      </w:r>
      <w:r>
        <w:rPr>
          <w:rFonts w:hint="eastAsia" w:ascii="宋体" w:hAnsi="宋体"/>
          <w:szCs w:val="21"/>
          <w:lang w:val="en-US" w:eastAsia="zh-CN"/>
        </w:rPr>
        <w:t>一个月</w:t>
      </w:r>
      <w:r>
        <w:rPr>
          <w:rFonts w:ascii="宋体" w:hAnsi="宋体"/>
          <w:color w:val="000000"/>
          <w:szCs w:val="21"/>
        </w:rPr>
        <w:t>的社会保障资金缴存单据或社保机构开具的社会保险参保缴费情况证明</w:t>
      </w:r>
      <w:r>
        <w:rPr>
          <w:rFonts w:hint="eastAsia" w:ascii="宋体" w:hAnsi="宋体"/>
          <w:color w:val="000000"/>
          <w:szCs w:val="21"/>
        </w:rPr>
        <w:t>；</w:t>
      </w:r>
      <w:r>
        <w:rPr>
          <w:rFonts w:ascii="宋体" w:hAnsi="宋体"/>
          <w:color w:val="000000"/>
          <w:szCs w:val="21"/>
        </w:rPr>
        <w:t>依法不需要缴纳社会保障资金的供应商应提供相关文件证明</w:t>
      </w:r>
      <w:r>
        <w:rPr>
          <w:rFonts w:hint="eastAsia" w:ascii="宋体" w:hAnsi="宋体"/>
          <w:color w:val="000000"/>
          <w:szCs w:val="21"/>
        </w:rPr>
        <w:t>；</w:t>
      </w:r>
    </w:p>
    <w:p w14:paraId="7041FE55">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（6）提供供应商具备履行合同所必需的设备和专业技术能力的证明材料；</w:t>
      </w:r>
    </w:p>
    <w:p w14:paraId="11423020">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（7）供应商</w:t>
      </w:r>
      <w:r>
        <w:rPr>
          <w:rFonts w:hint="eastAsia" w:ascii="宋体" w:hAnsi="宋体" w:cs="宋体"/>
          <w:color w:val="000000"/>
          <w:kern w:val="0"/>
          <w:szCs w:val="21"/>
        </w:rPr>
        <w:t>参加本次磋商前3年内，在经营活动中没有重大违法记录的书面声明；</w:t>
      </w:r>
    </w:p>
    <w:p w14:paraId="7A5D9346">
      <w:pPr>
        <w:autoSpaceDE w:val="0"/>
        <w:autoSpaceDN w:val="0"/>
        <w:spacing w:line="360" w:lineRule="auto"/>
        <w:ind w:firstLine="632" w:firstLineChars="300"/>
        <w:rPr>
          <w:rFonts w:hint="eastAsia" w:ascii="宋体" w:hAnsi="宋体"/>
          <w:szCs w:val="21"/>
        </w:rPr>
      </w:pPr>
      <w:r>
        <w:rPr>
          <w:rFonts w:hint="eastAsia" w:ascii="宋体" w:hAnsi="宋体"/>
          <w:b/>
          <w:szCs w:val="21"/>
        </w:rPr>
        <w:t>3.1.2 落实政府采购政策资格条件</w:t>
      </w:r>
      <w:r>
        <w:rPr>
          <w:rFonts w:hint="eastAsia" w:ascii="宋体" w:hAnsi="宋体"/>
          <w:szCs w:val="21"/>
        </w:rPr>
        <w:t>。本采购项目属于未预留份额专门面向中小企业采购的项目（包），无落实政府采购政策资格条件要求。</w:t>
      </w:r>
    </w:p>
    <w:p w14:paraId="09952CAB">
      <w:pPr>
        <w:autoSpaceDE w:val="0"/>
        <w:autoSpaceDN w:val="0"/>
        <w:spacing w:line="360" w:lineRule="auto"/>
        <w:ind w:firstLine="422" w:firstLineChars="200"/>
        <w:rPr>
          <w:rFonts w:hint="default" w:ascii="宋体" w:hAnsi="宋体" w:eastAsia="宋体" w:cs="Times New Roman"/>
          <w:szCs w:val="21"/>
          <w:lang w:val="en-US" w:eastAsia="zh-CN"/>
        </w:rPr>
      </w:pPr>
      <w:r>
        <w:rPr>
          <w:rFonts w:hint="eastAsia" w:ascii="宋体" w:hAnsi="宋体" w:cs="宋体"/>
          <w:b/>
          <w:color w:val="000000"/>
          <w:kern w:val="0"/>
          <w:szCs w:val="21"/>
        </w:rPr>
        <w:t>3.1.3 特定资格条件</w:t>
      </w:r>
      <w:r>
        <w:rPr>
          <w:rFonts w:hint="eastAsia" w:ascii="宋体" w:hAnsi="宋体" w:cs="宋体"/>
          <w:b/>
          <w:color w:val="000000"/>
          <w:kern w:val="0"/>
          <w:szCs w:val="21"/>
          <w:lang w:eastAsia="zh-CN"/>
        </w:rPr>
        <w:t>：</w:t>
      </w:r>
      <w:r>
        <w:rPr>
          <w:rFonts w:hint="eastAsia" w:ascii="宋体" w:hAnsi="宋体" w:cs="宋体"/>
          <w:b w:val="0"/>
          <w:bCs/>
          <w:color w:val="000000"/>
          <w:kern w:val="0"/>
          <w:szCs w:val="21"/>
          <w:lang w:val="en-US" w:eastAsia="zh-CN"/>
        </w:rPr>
        <w:t>供应商须具备《中华人民共和国保险许可证》</w:t>
      </w:r>
      <w:r>
        <w:rPr>
          <w:rFonts w:hint="eastAsia" w:ascii="宋体" w:hAnsi="宋体" w:cs="宋体"/>
          <w:b w:val="0"/>
          <w:bCs/>
          <w:color w:val="000000"/>
          <w:kern w:val="0"/>
          <w:szCs w:val="21"/>
          <w:lang w:eastAsia="zh-CN"/>
        </w:rPr>
        <w:t>(</w:t>
      </w:r>
      <w:r>
        <w:rPr>
          <w:rFonts w:hint="eastAsia" w:ascii="宋体" w:hAnsi="宋体" w:cs="宋体"/>
          <w:b w:val="0"/>
          <w:bCs/>
          <w:color w:val="000000"/>
          <w:kern w:val="0"/>
          <w:szCs w:val="21"/>
          <w:lang w:val="en-US" w:eastAsia="zh-CN"/>
        </w:rPr>
        <w:t>本项目仅允许有承保意愿的保险总公司或授权的一个分支机构参与投标</w:t>
      </w:r>
      <w:r>
        <w:rPr>
          <w:rFonts w:hint="eastAsia" w:ascii="宋体" w:hAnsi="宋体" w:cs="宋体"/>
          <w:b w:val="0"/>
          <w:bCs/>
          <w:color w:val="000000"/>
          <w:kern w:val="0"/>
          <w:szCs w:val="21"/>
          <w:lang w:eastAsia="zh-CN"/>
        </w:rPr>
        <w:t>)</w:t>
      </w:r>
      <w:r>
        <w:rPr>
          <w:rFonts w:hint="eastAsia" w:ascii="宋体" w:hAnsi="宋体" w:eastAsia="宋体" w:cs="Times New Roman"/>
          <w:b w:val="0"/>
          <w:bCs/>
          <w:szCs w:val="21"/>
          <w:lang w:val="en-US" w:eastAsia="zh-CN"/>
        </w:rPr>
        <w:t>。</w:t>
      </w:r>
    </w:p>
    <w:p w14:paraId="740C4C7A">
      <w:pPr>
        <w:autoSpaceDE w:val="0"/>
        <w:autoSpaceDN w:val="0"/>
        <w:spacing w:line="360" w:lineRule="auto"/>
        <w:ind w:firstLine="422" w:firstLineChars="200"/>
        <w:rPr>
          <w:rFonts w:hint="eastAsia" w:ascii="宋体" w:hAnsi="宋体" w:cs="宋体"/>
          <w:color w:val="000000"/>
          <w:kern w:val="0"/>
          <w:szCs w:val="21"/>
        </w:rPr>
      </w:pPr>
      <w:r>
        <w:rPr>
          <w:rFonts w:hint="eastAsia" w:ascii="宋体" w:hAnsi="宋体" w:cs="宋体"/>
          <w:b/>
          <w:color w:val="000000"/>
          <w:kern w:val="0"/>
          <w:szCs w:val="21"/>
        </w:rPr>
        <w:t>3.1.4 限定资格条件。</w:t>
      </w:r>
      <w:r>
        <w:rPr>
          <w:rFonts w:hint="eastAsia" w:ascii="宋体" w:hAnsi="宋体" w:cs="宋体"/>
          <w:color w:val="000000"/>
          <w:kern w:val="0"/>
          <w:szCs w:val="21"/>
        </w:rPr>
        <w:t>根据政府采购的法律法规、规章和规范性文件的规定，供应商不得存在本章第1.3.2规定的情形。</w:t>
      </w:r>
    </w:p>
    <w:p w14:paraId="478A252E">
      <w:pPr>
        <w:autoSpaceDE w:val="0"/>
        <w:autoSpaceDN w:val="0"/>
        <w:spacing w:line="360" w:lineRule="auto"/>
        <w:ind w:firstLine="420" w:firstLineChars="200"/>
        <w:rPr>
          <w:rFonts w:ascii="宋体" w:hAnsi="宋体" w:cs="宋体"/>
          <w:color w:val="000000"/>
          <w:kern w:val="0"/>
          <w:szCs w:val="21"/>
        </w:rPr>
      </w:pPr>
      <w:r>
        <w:rPr>
          <w:rFonts w:hint="eastAsia" w:ascii="宋体" w:hAnsi="宋体"/>
          <w:szCs w:val="21"/>
        </w:rPr>
        <w:t>资格审查小组将通过“</w:t>
      </w:r>
      <w:r>
        <w:rPr>
          <w:rFonts w:hint="eastAsia" w:ascii="宋体" w:hAnsi="宋体"/>
          <w:color w:val="000000"/>
          <w:szCs w:val="21"/>
        </w:rPr>
        <w:t>信用中国”网站（www.creditchina.gov.cn）和中国政府采购网站（www.ccgp.gov.cn）查询供应商信用记录，被列入失信被执行人、重大税收违法案件当事人名单、政府采购严重违法失信行为记录名单的供应商将被拒绝参与本项目磋商。</w:t>
      </w:r>
    </w:p>
    <w:p w14:paraId="36D32321">
      <w:pPr>
        <w:spacing w:line="360" w:lineRule="auto"/>
        <w:ind w:firstLine="420" w:firstLineChars="200"/>
        <w:rPr>
          <w:rFonts w:hint="eastAsia" w:ascii="宋体" w:hAnsi="宋体"/>
          <w:szCs w:val="21"/>
        </w:rPr>
      </w:pPr>
      <w:r>
        <w:rPr>
          <w:rFonts w:hint="eastAsia" w:ascii="宋体" w:hAnsi="宋体"/>
          <w:szCs w:val="21"/>
        </w:rPr>
        <w:t>3.1.5 供应商根据采购项目的具体情况，在响应文件正本中应附一套完整的资格证明材料，缺少一项或某项达不到磋商文件要求的按</w:t>
      </w:r>
      <w:r>
        <w:rPr>
          <w:rFonts w:hint="eastAsia" w:ascii="宋体" w:hAnsi="宋体"/>
          <w:b/>
          <w:szCs w:val="21"/>
        </w:rPr>
        <w:t>无效响应文件</w:t>
      </w:r>
      <w:r>
        <w:rPr>
          <w:rFonts w:hint="eastAsia" w:ascii="宋体" w:hAnsi="宋体"/>
          <w:szCs w:val="21"/>
        </w:rPr>
        <w:t>处理，复印件加盖供应商单位公章；响应文件副本可采用正本的复印件并加盖供应商单位公章。</w:t>
      </w:r>
    </w:p>
    <w:p w14:paraId="4FD2ADF3">
      <w:pPr>
        <w:tabs>
          <w:tab w:val="left" w:pos="720"/>
        </w:tabs>
        <w:snapToGrid w:val="0"/>
        <w:spacing w:before="120" w:beforeLines="50" w:after="120" w:afterLines="50" w:line="360" w:lineRule="auto"/>
        <w:rPr>
          <w:rFonts w:hint="eastAsia" w:ascii="宋体" w:hAnsi="宋体"/>
          <w:szCs w:val="21"/>
        </w:rPr>
      </w:pPr>
      <w:r>
        <w:rPr>
          <w:rFonts w:hint="eastAsia" w:hAnsi="宋体"/>
          <w:b/>
          <w:sz w:val="30"/>
          <w:szCs w:val="30"/>
        </w:rPr>
        <w:t>3.2</w:t>
      </w:r>
      <w:r>
        <w:rPr>
          <w:rFonts w:hint="eastAsia" w:hAnsi="宋体"/>
          <w:b/>
          <w:bCs/>
          <w:sz w:val="30"/>
          <w:szCs w:val="30"/>
        </w:rPr>
        <w:t>授权委托</w:t>
      </w:r>
    </w:p>
    <w:p w14:paraId="0E6F8D76">
      <w:pPr>
        <w:pStyle w:val="11"/>
        <w:adjustRightInd w:val="0"/>
        <w:snapToGrid w:val="0"/>
        <w:spacing w:line="360" w:lineRule="auto"/>
        <w:ind w:firstLine="525" w:firstLineChars="250"/>
        <w:rPr>
          <w:rFonts w:hint="eastAsia"/>
        </w:rPr>
      </w:pPr>
      <w:r>
        <w:rPr>
          <w:rFonts w:hint="eastAsia"/>
        </w:rPr>
        <w:t>3.2.1供应商代表为法定代表人（单位负责人）的，应持有法定代表人（单位负责人）身份证明。供应商代表不是法定代表人（单位负责人）的，应持有法定代表人（单位负责人）授权委托书。</w:t>
      </w:r>
    </w:p>
    <w:p w14:paraId="0B7B4647">
      <w:pPr>
        <w:pStyle w:val="11"/>
        <w:adjustRightInd w:val="0"/>
        <w:snapToGrid w:val="0"/>
        <w:spacing w:line="360" w:lineRule="auto"/>
        <w:ind w:firstLine="525" w:firstLineChars="250"/>
        <w:rPr>
          <w:rFonts w:hint="eastAsia"/>
          <w:kern w:val="0"/>
        </w:rPr>
      </w:pPr>
      <w:r>
        <w:rPr>
          <w:rFonts w:hint="eastAsia"/>
        </w:rPr>
        <w:t>3.2</w:t>
      </w:r>
      <w:r>
        <w:rPr>
          <w:kern w:val="0"/>
        </w:rPr>
        <w:t>.2</w:t>
      </w:r>
      <w:r>
        <w:rPr>
          <w:rFonts w:hint="eastAsia"/>
          <w:kern w:val="0"/>
        </w:rPr>
        <w:t>供应商</w:t>
      </w:r>
      <w:r>
        <w:rPr>
          <w:kern w:val="0"/>
        </w:rPr>
        <w:t>应</w:t>
      </w:r>
      <w:r>
        <w:rPr>
          <w:rFonts w:hint="eastAsia"/>
          <w:kern w:val="0"/>
        </w:rPr>
        <w:t>当</w:t>
      </w:r>
      <w:r>
        <w:rPr>
          <w:kern w:val="0"/>
        </w:rPr>
        <w:t>委托本单位正式员工</w:t>
      </w:r>
      <w:r>
        <w:rPr>
          <w:rFonts w:hint="eastAsia"/>
          <w:kern w:val="0"/>
        </w:rPr>
        <w:t>作为磋商代表，且磋商</w:t>
      </w:r>
      <w:r>
        <w:rPr>
          <w:kern w:val="0"/>
        </w:rPr>
        <w:t>代表只能接受一个</w:t>
      </w:r>
      <w:r>
        <w:rPr>
          <w:rFonts w:hint="eastAsia"/>
          <w:kern w:val="0"/>
        </w:rPr>
        <w:t>供应商</w:t>
      </w:r>
      <w:r>
        <w:rPr>
          <w:kern w:val="0"/>
        </w:rPr>
        <w:t>的委托参加</w:t>
      </w:r>
      <w:r>
        <w:rPr>
          <w:rFonts w:hint="eastAsia"/>
          <w:kern w:val="0"/>
        </w:rPr>
        <w:t>磋商</w:t>
      </w:r>
      <w:r>
        <w:rPr>
          <w:kern w:val="0"/>
        </w:rPr>
        <w:t>。</w:t>
      </w:r>
    </w:p>
    <w:p w14:paraId="3AF5BFE9">
      <w:pPr>
        <w:pStyle w:val="11"/>
        <w:adjustRightInd w:val="0"/>
        <w:snapToGrid w:val="0"/>
        <w:spacing w:before="120" w:beforeLines="50" w:after="120" w:afterLines="50" w:line="360" w:lineRule="auto"/>
        <w:ind w:left="-178" w:leftChars="-85" w:firstLine="220" w:firstLineChars="73"/>
        <w:rPr>
          <w:rFonts w:hint="eastAsia"/>
          <w:kern w:val="0"/>
          <w:sz w:val="30"/>
          <w:szCs w:val="30"/>
        </w:rPr>
      </w:pPr>
      <w:r>
        <w:rPr>
          <w:rFonts w:hint="eastAsia" w:hAnsi="宋体"/>
          <w:b/>
          <w:sz w:val="30"/>
          <w:szCs w:val="30"/>
        </w:rPr>
        <w:t>3.3联合体磋商</w:t>
      </w:r>
    </w:p>
    <w:p w14:paraId="659D32F2">
      <w:pPr>
        <w:spacing w:line="360" w:lineRule="auto"/>
        <w:ind w:firstLine="411" w:firstLineChars="196"/>
        <w:rPr>
          <w:rFonts w:hint="eastAsia" w:ascii="宋体" w:hAnsi="宋体"/>
          <w:szCs w:val="21"/>
        </w:rPr>
      </w:pPr>
      <w:r>
        <w:rPr>
          <w:rFonts w:hint="eastAsia" w:ascii="宋体" w:hAnsi="宋体"/>
          <w:szCs w:val="21"/>
        </w:rPr>
        <w:t>本项目不接受联合体</w:t>
      </w:r>
      <w:r>
        <w:rPr>
          <w:rFonts w:hint="eastAsia" w:ascii="宋体" w:hAnsi="宋体"/>
          <w:szCs w:val="21"/>
          <w:lang w:val="en-US" w:eastAsia="zh-CN"/>
        </w:rPr>
        <w:t>磋商</w:t>
      </w:r>
    </w:p>
    <w:p w14:paraId="0942264A">
      <w:pPr>
        <w:adjustRightInd w:val="0"/>
        <w:snapToGrid w:val="0"/>
        <w:spacing w:before="120" w:beforeLines="50" w:after="120" w:afterLines="50" w:line="360" w:lineRule="auto"/>
        <w:jc w:val="left"/>
        <w:rPr>
          <w:rFonts w:hint="eastAsia" w:ascii="宋体" w:hAnsi="宋体"/>
          <w:b/>
          <w:sz w:val="30"/>
          <w:szCs w:val="30"/>
        </w:rPr>
      </w:pPr>
      <w:r>
        <w:rPr>
          <w:rFonts w:hint="eastAsia" w:ascii="宋体" w:hAnsi="宋体"/>
          <w:b/>
          <w:sz w:val="30"/>
          <w:szCs w:val="30"/>
        </w:rPr>
        <w:t>3.4享受的政府采购政策</w:t>
      </w:r>
    </w:p>
    <w:p w14:paraId="5C70A407">
      <w:pPr>
        <w:pStyle w:val="11"/>
        <w:adjustRightInd w:val="0"/>
        <w:snapToGrid w:val="0"/>
        <w:spacing w:line="360" w:lineRule="auto"/>
        <w:ind w:firstLine="422" w:firstLineChars="200"/>
        <w:rPr>
          <w:rFonts w:hint="eastAsia"/>
          <w:b/>
        </w:rPr>
      </w:pPr>
      <w:r>
        <w:rPr>
          <w:rFonts w:hint="eastAsia"/>
          <w:b/>
        </w:rPr>
        <w:t>3.4.1 绿色发展政策</w:t>
      </w:r>
    </w:p>
    <w:p w14:paraId="17BB890B">
      <w:pPr>
        <w:pStyle w:val="11"/>
        <w:adjustRightInd w:val="0"/>
        <w:snapToGrid w:val="0"/>
        <w:spacing w:line="360" w:lineRule="auto"/>
        <w:ind w:firstLine="630" w:firstLineChars="300"/>
        <w:rPr>
          <w:rFonts w:hint="eastAsia"/>
        </w:rPr>
      </w:pPr>
      <w:r>
        <w:rPr>
          <w:rFonts w:hint="eastAsia"/>
        </w:rPr>
        <w:t>3.4.1.1 若本项目包括提供货物（产品）的，则适用本条款。</w:t>
      </w:r>
    </w:p>
    <w:p w14:paraId="5845C6EB">
      <w:pPr>
        <w:pStyle w:val="11"/>
        <w:adjustRightInd w:val="0"/>
        <w:snapToGrid w:val="0"/>
        <w:spacing w:line="360" w:lineRule="auto"/>
        <w:ind w:firstLine="630" w:firstLineChars="300"/>
        <w:rPr>
          <w:rFonts w:hint="eastAsia" w:hAnsi="宋体"/>
        </w:rPr>
      </w:pPr>
      <w:r>
        <w:rPr>
          <w:rFonts w:hint="eastAsia"/>
        </w:rPr>
        <w:t>3.4.1.2 供应商所供产品，将</w:t>
      </w:r>
      <w:r>
        <w:rPr>
          <w:rFonts w:hint="eastAsia" w:hAnsi="宋体"/>
          <w:color w:val="000000"/>
        </w:rPr>
        <w:t>依据《节能产品、环境标志产品品目清单》和认证证书实施政府优先采购和强制采购。</w:t>
      </w:r>
    </w:p>
    <w:p w14:paraId="68FDE5F1">
      <w:pPr>
        <w:pStyle w:val="11"/>
        <w:adjustRightInd w:val="0"/>
        <w:snapToGrid w:val="0"/>
        <w:spacing w:line="360" w:lineRule="auto"/>
        <w:ind w:firstLine="630" w:firstLineChars="300"/>
        <w:rPr>
          <w:rFonts w:hint="eastAsia"/>
        </w:rPr>
      </w:pPr>
      <w:r>
        <w:rPr>
          <w:rFonts w:hint="eastAsia"/>
        </w:rPr>
        <w:t>3.4.1.3 供应商可以提供所供产品经</w:t>
      </w:r>
      <w:r>
        <w:rPr>
          <w:rFonts w:hint="eastAsia" w:hAnsi="宋体"/>
        </w:rPr>
        <w:t>国家确定的认证机构出具的、处于有效期之内的节能产品、环境标志产品认证证书复印件。采购代理机构通过中国政府采购网（</w:t>
      </w:r>
      <w:r>
        <w:rPr>
          <w:rFonts w:hAnsi="宋体"/>
        </w:rPr>
        <w:fldChar w:fldCharType="begin"/>
      </w:r>
      <w:r>
        <w:rPr>
          <w:rFonts w:hAnsi="宋体"/>
        </w:rPr>
        <w:instrText xml:space="preserve"> HYPERLINK "</w:instrText>
      </w:r>
      <w:r>
        <w:rPr>
          <w:rFonts w:hint="eastAsia" w:hAnsi="宋体"/>
        </w:rPr>
        <w:instrText xml:space="preserve">http://www.ccgp.gov.cn/</w:instrText>
      </w:r>
      <w:r>
        <w:rPr>
          <w:rFonts w:hAnsi="宋体"/>
        </w:rPr>
        <w:instrText xml:space="preserve">" </w:instrText>
      </w:r>
      <w:r>
        <w:rPr>
          <w:rFonts w:hAnsi="宋体"/>
        </w:rPr>
        <w:fldChar w:fldCharType="separate"/>
      </w:r>
      <w:r>
        <w:rPr>
          <w:rStyle w:val="28"/>
          <w:rFonts w:hint="eastAsia" w:hAnsi="宋体"/>
        </w:rPr>
        <w:t>http://www.ccgp.gov.cn/</w:t>
      </w:r>
      <w:r>
        <w:rPr>
          <w:rFonts w:hAnsi="宋体"/>
        </w:rPr>
        <w:fldChar w:fldCharType="end"/>
      </w:r>
      <w:r>
        <w:rPr>
          <w:rFonts w:hint="eastAsia" w:hAnsi="宋体"/>
        </w:rPr>
        <w:t>）对获证产品信息进行核对。</w:t>
      </w:r>
    </w:p>
    <w:p w14:paraId="6420349F">
      <w:pPr>
        <w:pStyle w:val="11"/>
        <w:adjustRightInd w:val="0"/>
        <w:snapToGrid w:val="0"/>
        <w:spacing w:line="360" w:lineRule="auto"/>
        <w:ind w:firstLine="630" w:firstLineChars="300"/>
        <w:rPr>
          <w:rFonts w:hint="eastAsia"/>
        </w:rPr>
      </w:pPr>
      <w:r>
        <w:rPr>
          <w:rFonts w:hint="eastAsia" w:hAnsi="宋体"/>
        </w:rPr>
        <w:t>3.4.1.3供应商所供产品属于下列情形之一的，属于优先采购的不再享受优先采购政策，或者属于强制采购的按无效响应文件处理：</w:t>
      </w:r>
    </w:p>
    <w:p w14:paraId="7A2AAD61">
      <w:pPr>
        <w:pStyle w:val="11"/>
        <w:adjustRightInd w:val="0"/>
        <w:snapToGrid w:val="0"/>
        <w:spacing w:line="360" w:lineRule="auto"/>
        <w:ind w:firstLine="420" w:firstLineChars="200"/>
        <w:rPr>
          <w:rFonts w:hint="eastAsia" w:hAnsi="宋体"/>
        </w:rPr>
      </w:pPr>
      <w:r>
        <w:rPr>
          <w:rFonts w:hint="eastAsia" w:hAnsi="宋体"/>
        </w:rPr>
        <w:t>（1）不属于</w:t>
      </w:r>
      <w:r>
        <w:rPr>
          <w:rFonts w:hint="eastAsia" w:hAnsi="宋体"/>
          <w:color w:val="000000"/>
        </w:rPr>
        <w:t>《节能产品、环境标志产品品目清单》中的产品；</w:t>
      </w:r>
    </w:p>
    <w:p w14:paraId="10BFC6B4">
      <w:pPr>
        <w:pStyle w:val="11"/>
        <w:adjustRightInd w:val="0"/>
        <w:snapToGrid w:val="0"/>
        <w:spacing w:line="360" w:lineRule="auto"/>
        <w:ind w:firstLine="420" w:firstLineChars="200"/>
        <w:rPr>
          <w:rFonts w:hint="eastAsia" w:hAnsi="宋体"/>
        </w:rPr>
      </w:pPr>
      <w:r>
        <w:rPr>
          <w:rFonts w:hint="eastAsia" w:hAnsi="宋体"/>
        </w:rPr>
        <w:t>（2）未提供认证证书复印件或经核对认证证书存在信息有误的。</w:t>
      </w:r>
    </w:p>
    <w:p w14:paraId="5F46C382">
      <w:pPr>
        <w:adjustRightInd w:val="0"/>
        <w:snapToGrid w:val="0"/>
        <w:spacing w:line="360" w:lineRule="auto"/>
        <w:ind w:firstLine="422" w:firstLineChars="200"/>
        <w:jc w:val="left"/>
        <w:rPr>
          <w:rFonts w:hint="eastAsia" w:ascii="宋体" w:hAnsi="宋体"/>
          <w:b/>
          <w:szCs w:val="21"/>
        </w:rPr>
      </w:pPr>
      <w:r>
        <w:rPr>
          <w:rFonts w:hint="eastAsia" w:ascii="宋体" w:hAnsi="宋体"/>
          <w:b/>
          <w:szCs w:val="21"/>
        </w:rPr>
        <w:t>3.4.2 中小企业发展政策</w:t>
      </w:r>
    </w:p>
    <w:p w14:paraId="5DFA87E4">
      <w:pPr>
        <w:adjustRightInd w:val="0"/>
        <w:snapToGrid w:val="0"/>
        <w:spacing w:line="360" w:lineRule="auto"/>
        <w:ind w:firstLine="630" w:firstLineChars="300"/>
        <w:rPr>
          <w:rFonts w:hint="eastAsia"/>
          <w:szCs w:val="21"/>
        </w:rPr>
      </w:pPr>
      <w:r>
        <w:rPr>
          <w:rFonts w:hint="eastAsia" w:ascii="宋体" w:hAnsi="宋体"/>
          <w:szCs w:val="21"/>
        </w:rPr>
        <w:t>3.4</w:t>
      </w:r>
      <w:r>
        <w:rPr>
          <w:rFonts w:hint="eastAsia" w:ascii="宋体" w:hAnsi="宋体"/>
          <w:b/>
          <w:szCs w:val="21"/>
        </w:rPr>
        <w:t>.</w:t>
      </w:r>
      <w:r>
        <w:rPr>
          <w:rFonts w:hint="eastAsia" w:ascii="宋体" w:hAnsi="宋体"/>
          <w:szCs w:val="21"/>
        </w:rPr>
        <w:t>2.1 供应商依据《中小企业划型标准规定》（工信部联企业[2011]300号）、</w:t>
      </w:r>
      <w:r>
        <w:rPr>
          <w:rFonts w:hint="eastAsia" w:ascii="宋体" w:hAnsi="宋体" w:cs="宋体"/>
          <w:kern w:val="0"/>
          <w:szCs w:val="21"/>
        </w:rPr>
        <w:t>《金融业企业划型标准规定》（</w:t>
      </w:r>
      <w:r>
        <w:rPr>
          <w:rFonts w:hint="eastAsia" w:ascii="宋体" w:hAnsi="宋体" w:cs="宋体"/>
          <w:bCs/>
          <w:kern w:val="0"/>
          <w:szCs w:val="21"/>
        </w:rPr>
        <w:t>银发〔2015〕309号</w:t>
      </w:r>
      <w:r>
        <w:rPr>
          <w:rFonts w:hint="eastAsia" w:ascii="宋体" w:hAnsi="宋体" w:cs="宋体"/>
          <w:b/>
          <w:bCs/>
          <w:kern w:val="0"/>
          <w:szCs w:val="21"/>
        </w:rPr>
        <w:t>）</w:t>
      </w:r>
      <w:r>
        <w:rPr>
          <w:rFonts w:hint="eastAsia" w:ascii="宋体" w:hAnsi="宋体" w:cs="宋体"/>
          <w:bCs/>
          <w:kern w:val="0"/>
          <w:szCs w:val="21"/>
        </w:rPr>
        <w:t>的</w:t>
      </w:r>
      <w:r>
        <w:rPr>
          <w:rFonts w:hint="eastAsia" w:ascii="宋体" w:hAnsi="宋体"/>
          <w:szCs w:val="21"/>
        </w:rPr>
        <w:t>划分标准，属于</w:t>
      </w:r>
      <w:r>
        <w:rPr>
          <w:rFonts w:hint="eastAsia" w:ascii="宋体" w:hAnsi="宋体"/>
          <w:b/>
          <w:szCs w:val="21"/>
        </w:rPr>
        <w:t>小微</w:t>
      </w:r>
      <w:r>
        <w:rPr>
          <w:rFonts w:hint="eastAsia" w:ascii="宋体" w:hAnsi="宋体"/>
          <w:szCs w:val="21"/>
        </w:rPr>
        <w:t>企业的，</w:t>
      </w:r>
      <w:r>
        <w:rPr>
          <w:rFonts w:hint="eastAsia"/>
          <w:szCs w:val="21"/>
        </w:rPr>
        <w:t>可享受中小型企业发展扶持政策。</w:t>
      </w:r>
    </w:p>
    <w:p w14:paraId="4F9F3FDA">
      <w:pPr>
        <w:widowControl/>
        <w:spacing w:line="360" w:lineRule="auto"/>
        <w:ind w:firstLine="630" w:firstLineChars="300"/>
        <w:jc w:val="left"/>
        <w:rPr>
          <w:rFonts w:hint="eastAsia"/>
          <w:szCs w:val="21"/>
        </w:rPr>
      </w:pPr>
      <w:r>
        <w:rPr>
          <w:rFonts w:hint="eastAsia"/>
          <w:szCs w:val="21"/>
        </w:rPr>
        <w:t>若本项目包括采购货物的，无论货物制造商是否属于中小企业，均不影响供应商享受中小型企业发展扶持政策。</w:t>
      </w:r>
    </w:p>
    <w:p w14:paraId="088121F4">
      <w:pPr>
        <w:adjustRightInd w:val="0"/>
        <w:snapToGrid w:val="0"/>
        <w:spacing w:line="360" w:lineRule="auto"/>
        <w:ind w:firstLine="630" w:firstLineChars="300"/>
        <w:rPr>
          <w:rFonts w:hint="eastAsia" w:hAnsi="宋体"/>
        </w:rPr>
      </w:pPr>
      <w:r>
        <w:rPr>
          <w:rFonts w:hint="eastAsia" w:ascii="宋体" w:hAnsi="宋体"/>
        </w:rPr>
        <w:t>3.4.2.2</w:t>
      </w:r>
      <w:r>
        <w:rPr>
          <w:rFonts w:hint="eastAsia" w:hAnsi="宋体"/>
        </w:rPr>
        <w:t>供应商作为</w:t>
      </w:r>
      <w:r>
        <w:rPr>
          <w:rFonts w:hint="eastAsia" w:hAnsi="宋体"/>
          <w:b/>
        </w:rPr>
        <w:t>小微</w:t>
      </w:r>
      <w:r>
        <w:rPr>
          <w:rFonts w:hint="eastAsia" w:hAnsi="宋体"/>
        </w:rPr>
        <w:t>企业参加政府采购活动时，应当提供《中小企业声明函》（见第七章响应文件格式），不提供的在评审时不享受价格扣除的优惠政策。</w:t>
      </w:r>
    </w:p>
    <w:p w14:paraId="57422F35">
      <w:pPr>
        <w:pStyle w:val="11"/>
        <w:adjustRightInd w:val="0"/>
        <w:snapToGrid w:val="0"/>
        <w:spacing w:line="360" w:lineRule="auto"/>
        <w:ind w:firstLine="630" w:firstLineChars="300"/>
        <w:rPr>
          <w:rFonts w:hint="eastAsia" w:hAnsi="宋体"/>
        </w:rPr>
      </w:pPr>
      <w:r>
        <w:rPr>
          <w:rFonts w:hint="eastAsia" w:hAnsi="宋体"/>
        </w:rPr>
        <w:t>3.4.2.3 依据《财政部、司法部关于政府采购支持监狱企业发展有关问题的通知》（财库〔2014〕68号）之规定，监狱企业参加政府采购活动，视同</w:t>
      </w:r>
      <w:r>
        <w:rPr>
          <w:rFonts w:hint="eastAsia" w:hAnsi="宋体"/>
          <w:b/>
        </w:rPr>
        <w:t>小微</w:t>
      </w:r>
      <w:r>
        <w:rPr>
          <w:rFonts w:hint="eastAsia" w:hAnsi="宋体"/>
        </w:rPr>
        <w:t>企业。</w:t>
      </w:r>
    </w:p>
    <w:p w14:paraId="480678E9">
      <w:pPr>
        <w:pStyle w:val="11"/>
        <w:adjustRightInd w:val="0"/>
        <w:snapToGrid w:val="0"/>
        <w:spacing w:line="360" w:lineRule="auto"/>
        <w:ind w:firstLine="630" w:firstLineChars="300"/>
        <w:rPr>
          <w:rFonts w:hint="eastAsia" w:hAnsi="宋体"/>
        </w:rPr>
      </w:pPr>
      <w:r>
        <w:rPr>
          <w:rFonts w:hint="eastAsia" w:hAnsi="宋体"/>
        </w:rPr>
        <w:t>供应商为监狱企业的，应当提供由省级以上监狱管理局、戒毒管理局出具的属于监狱企业的证明文件，未提供或</w:t>
      </w:r>
      <w:r>
        <w:rPr>
          <w:rFonts w:hint="eastAsia" w:hAnsi="宋体" w:cs="宋体"/>
          <w:kern w:val="0"/>
        </w:rPr>
        <w:t>出具证明文件的单位不符合相关要求</w:t>
      </w:r>
      <w:r>
        <w:rPr>
          <w:rFonts w:hint="eastAsia" w:hAnsi="宋体"/>
        </w:rPr>
        <w:t>的，不视为小微企业，在评审时不享受价格扣除优惠政策。</w:t>
      </w:r>
    </w:p>
    <w:p w14:paraId="01333B24">
      <w:pPr>
        <w:pStyle w:val="11"/>
        <w:adjustRightInd w:val="0"/>
        <w:snapToGrid w:val="0"/>
        <w:spacing w:line="360" w:lineRule="auto"/>
        <w:ind w:firstLine="630" w:firstLineChars="300"/>
        <w:rPr>
          <w:rFonts w:hint="eastAsia" w:hAnsi="宋体"/>
        </w:rPr>
      </w:pPr>
      <w:r>
        <w:rPr>
          <w:rFonts w:hint="eastAsia" w:hAnsi="宋体"/>
        </w:rPr>
        <w:t>3.4.2.4依据</w:t>
      </w:r>
      <w:r>
        <w:rPr>
          <w:rFonts w:hint="eastAsia" w:hAnsi="宋体"/>
          <w:spacing w:val="6"/>
        </w:rPr>
        <w:t>《财政部、民政部、中国残疾人联合会关于促进残疾人就业政府采购政策的通知》（财库</w:t>
      </w:r>
      <w:r>
        <w:rPr>
          <w:rFonts w:hint="eastAsia" w:hAnsi="宋体"/>
        </w:rPr>
        <w:t>〔</w:t>
      </w:r>
      <w:r>
        <w:rPr>
          <w:rFonts w:hAnsi="宋体"/>
        </w:rPr>
        <w:t>2017</w:t>
      </w:r>
      <w:r>
        <w:rPr>
          <w:rFonts w:hint="eastAsia" w:hAnsi="宋体"/>
        </w:rPr>
        <w:t>〕</w:t>
      </w:r>
      <w:r>
        <w:rPr>
          <w:rFonts w:hAnsi="宋体"/>
        </w:rPr>
        <w:t>141</w:t>
      </w:r>
      <w:r>
        <w:rPr>
          <w:rFonts w:hint="eastAsia" w:hAnsi="宋体"/>
          <w:spacing w:val="6"/>
        </w:rPr>
        <w:t>号）之规定，</w:t>
      </w:r>
      <w:r>
        <w:rPr>
          <w:rFonts w:hint="eastAsia" w:hAnsi="宋体" w:cs="宋体"/>
          <w:kern w:val="0"/>
        </w:rPr>
        <w:t>残疾人福利性单位</w:t>
      </w:r>
      <w:r>
        <w:rPr>
          <w:rFonts w:hint="eastAsia" w:hAnsi="宋体"/>
        </w:rPr>
        <w:t>参加政府采购活动，视同小微企业。</w:t>
      </w:r>
    </w:p>
    <w:p w14:paraId="50CD813D">
      <w:pPr>
        <w:pStyle w:val="11"/>
        <w:adjustRightInd w:val="0"/>
        <w:snapToGrid w:val="0"/>
        <w:spacing w:line="360" w:lineRule="auto"/>
        <w:ind w:firstLine="632" w:firstLineChars="300"/>
        <w:rPr>
          <w:rFonts w:hint="eastAsia" w:hAnsi="宋体"/>
        </w:rPr>
      </w:pPr>
      <w:r>
        <w:rPr>
          <w:rFonts w:hint="eastAsia" w:hAnsi="宋体"/>
          <w:b/>
        </w:rPr>
        <w:t>残疾人福利性单位属于小微企业的，不重复享受优惠政策。</w:t>
      </w:r>
    </w:p>
    <w:p w14:paraId="38A19DDB">
      <w:pPr>
        <w:pStyle w:val="11"/>
        <w:adjustRightInd w:val="0"/>
        <w:snapToGrid w:val="0"/>
        <w:spacing w:line="360" w:lineRule="auto"/>
        <w:ind w:firstLine="630" w:firstLineChars="300"/>
        <w:rPr>
          <w:rFonts w:hint="eastAsia" w:hAnsi="宋体" w:cs="宋体"/>
          <w:kern w:val="0"/>
        </w:rPr>
      </w:pPr>
      <w:r>
        <w:rPr>
          <w:rFonts w:hint="eastAsia" w:hAnsi="宋体"/>
        </w:rPr>
        <w:t>供应商为残疾人福利性单位的，应当提供《残疾人福利性单位声明函》（见第七章响应文件格式），未提供的不视为小微企业，在评审时不享受价格扣除优惠政策。</w:t>
      </w:r>
    </w:p>
    <w:p w14:paraId="5742BBB8">
      <w:pPr>
        <w:tabs>
          <w:tab w:val="left" w:pos="0"/>
        </w:tabs>
        <w:adjustRightInd w:val="0"/>
        <w:snapToGrid w:val="0"/>
        <w:spacing w:line="360" w:lineRule="auto"/>
        <w:ind w:firstLine="714"/>
        <w:rPr>
          <w:rFonts w:hint="eastAsia" w:hAnsi="宋体"/>
        </w:rPr>
      </w:pPr>
      <w:r>
        <w:rPr>
          <w:rFonts w:hint="eastAsia" w:ascii="宋体" w:hAnsi="宋体"/>
        </w:rPr>
        <w:t>3.4.2.5 供应商</w:t>
      </w:r>
      <w:r>
        <w:rPr>
          <w:rFonts w:hint="eastAsia" w:hAnsi="宋体"/>
        </w:rPr>
        <w:t>以联合体形式参加政府采购活动，联合体各方均为</w:t>
      </w:r>
      <w:r>
        <w:rPr>
          <w:rFonts w:hint="eastAsia" w:hAnsi="宋体"/>
          <w:b/>
        </w:rPr>
        <w:t>小微</w:t>
      </w:r>
      <w:r>
        <w:rPr>
          <w:rFonts w:hint="eastAsia" w:hAnsi="宋体"/>
        </w:rPr>
        <w:t>企业的，联合体视同</w:t>
      </w:r>
      <w:r>
        <w:rPr>
          <w:rFonts w:hint="eastAsia" w:hAnsi="宋体"/>
          <w:b/>
        </w:rPr>
        <w:t>小微</w:t>
      </w:r>
      <w:r>
        <w:rPr>
          <w:rFonts w:hint="eastAsia" w:hAnsi="宋体"/>
        </w:rPr>
        <w:t>企业，联合体牵头方应当提供《中小企业声明函》，未提供的在评审时不享受价格扣除优惠政策。</w:t>
      </w:r>
    </w:p>
    <w:p w14:paraId="79CF2E55">
      <w:pPr>
        <w:pStyle w:val="11"/>
        <w:adjustRightInd w:val="0"/>
        <w:snapToGrid w:val="0"/>
        <w:spacing w:line="360" w:lineRule="auto"/>
        <w:ind w:firstLine="630" w:firstLineChars="3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供应商以联合体形式参加政府采购活动，联合体协议约定小微企业合同份额占到合同总金额30%以上的，联合体牵头方应提供《中小企业声明函》，未提供的在评审时不享受价格扣除优惠政策。</w:t>
      </w:r>
    </w:p>
    <w:p w14:paraId="6604F0B1">
      <w:pPr>
        <w:pStyle w:val="11"/>
        <w:adjustRightInd w:val="0"/>
        <w:snapToGrid w:val="0"/>
        <w:spacing w:line="360" w:lineRule="auto"/>
        <w:ind w:firstLine="630" w:firstLineChars="3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3.4.2.6 供应商以分包意向协议形式参加政府采购活动，大中型企业向小微企业分包</w:t>
      </w:r>
      <w:r>
        <w:rPr>
          <w:rFonts w:hint="eastAsia" w:ascii="宋体" w:hAnsi="宋体" w:eastAsia="宋体" w:cs="Times New Roman"/>
          <w:kern w:val="2"/>
          <w:sz w:val="21"/>
          <w:szCs w:val="21"/>
          <w:lang w:val="zh-CN" w:eastAsia="zh-CN" w:bidi="ar-SA"/>
        </w:rPr>
        <w:t>的</w:t>
      </w:r>
      <w:r>
        <w:rPr>
          <w:rFonts w:hint="eastAsia" w:ascii="宋体" w:hAnsi="宋体" w:eastAsia="宋体" w:cs="Times New Roman"/>
          <w:kern w:val="2"/>
          <w:sz w:val="21"/>
          <w:szCs w:val="21"/>
          <w:lang w:val="en-US" w:eastAsia="zh-CN" w:bidi="ar-SA"/>
        </w:rPr>
        <w:t>意向协议约定小微企业的合同份额占到合同总金额30%以上的，供应商应当提供《中小企业声明函》，未提供的在评审时不享受价格扣除优惠政策。</w:t>
      </w:r>
    </w:p>
    <w:p w14:paraId="3427D54C">
      <w:pPr>
        <w:adjustRightInd w:val="0"/>
        <w:snapToGrid w:val="0"/>
        <w:spacing w:line="360" w:lineRule="auto"/>
        <w:ind w:firstLine="630" w:firstLineChars="3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3.4.2.7 供应商提供的《中小企业声明函》或者《残疾人福利性单位声明函》存在明显错误的，磋商小组可以按照第四章第1.3条款的规定，要求供应商作出澄清；澄清后，符合小微企业条件的，供应商可以享受价格扣除优惠政策；否则，不享受价格扣除优惠政策。</w:t>
      </w:r>
    </w:p>
    <w:p w14:paraId="4C9F89CA">
      <w:pPr>
        <w:adjustRightInd w:val="0"/>
        <w:snapToGrid w:val="0"/>
        <w:spacing w:line="360" w:lineRule="auto"/>
        <w:ind w:firstLine="630" w:firstLineChars="3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3.4.2.8 享受中小企业扶持政策的供应商，可以同时享受节能产品、环境标志产品优先采购政策。</w:t>
      </w:r>
    </w:p>
    <w:p w14:paraId="01253FBB">
      <w:pPr>
        <w:adjustRightInd w:val="0"/>
        <w:snapToGrid w:val="0"/>
        <w:spacing w:line="360" w:lineRule="auto"/>
        <w:ind w:firstLine="630" w:firstLineChars="3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3.4.2.9 政府采购监督检查、投诉处理及政府采购行政处罚中对中小企业的认定，由服务商注册登记所在地的县级以上人民政府中小企业主管部门负责。</w:t>
      </w:r>
    </w:p>
    <w:p w14:paraId="555327E1">
      <w:pPr>
        <w:adjustRightInd w:val="0"/>
        <w:snapToGrid w:val="0"/>
        <w:spacing w:line="360" w:lineRule="auto"/>
        <w:ind w:firstLine="422" w:firstLineChars="200"/>
        <w:rPr>
          <w:rFonts w:hint="eastAsia" w:ascii="宋体" w:hAnsi="宋体"/>
          <w:b/>
          <w:szCs w:val="21"/>
        </w:rPr>
      </w:pPr>
      <w:r>
        <w:rPr>
          <w:rFonts w:hint="eastAsia" w:ascii="宋体" w:hAnsi="宋体"/>
          <w:b/>
          <w:szCs w:val="21"/>
        </w:rPr>
        <w:t>3.4.5 支持本国产业政策</w:t>
      </w:r>
    </w:p>
    <w:p w14:paraId="3E7C2872">
      <w:pPr>
        <w:adjustRightInd w:val="0"/>
        <w:snapToGrid w:val="0"/>
        <w:spacing w:line="360" w:lineRule="auto"/>
        <w:ind w:firstLine="630" w:firstLineChars="300"/>
        <w:rPr>
          <w:rFonts w:hint="eastAsia" w:ascii="宋体" w:hAnsi="宋体"/>
          <w:szCs w:val="21"/>
        </w:rPr>
      </w:pPr>
      <w:r>
        <w:rPr>
          <w:rFonts w:hint="eastAsia" w:ascii="宋体" w:hAnsi="宋体"/>
          <w:szCs w:val="21"/>
        </w:rPr>
        <w:t>若本服务项目包括采购货物（产品）的，拒绝进口产品参加磋商响应。本条款适合未经财政部门批准采购进口产品的项目。</w:t>
      </w:r>
    </w:p>
    <w:p w14:paraId="450D428A">
      <w:pPr>
        <w:adjustRightInd w:val="0"/>
        <w:snapToGrid w:val="0"/>
        <w:spacing w:before="120" w:beforeLines="50" w:after="120" w:afterLines="50" w:line="360" w:lineRule="auto"/>
        <w:jc w:val="left"/>
        <w:rPr>
          <w:rFonts w:hint="eastAsia" w:ascii="宋体" w:hAnsi="宋体"/>
          <w:b/>
          <w:color w:val="auto"/>
          <w:sz w:val="30"/>
          <w:szCs w:val="30"/>
        </w:rPr>
      </w:pPr>
      <w:r>
        <w:rPr>
          <w:rFonts w:hint="eastAsia" w:ascii="宋体" w:hAnsi="宋体"/>
          <w:b/>
          <w:sz w:val="30"/>
          <w:szCs w:val="30"/>
        </w:rPr>
        <w:t>3.5</w:t>
      </w:r>
      <w:r>
        <w:rPr>
          <w:rFonts w:hint="eastAsia" w:ascii="宋体" w:hAnsi="宋体"/>
          <w:b/>
          <w:color w:val="auto"/>
          <w:sz w:val="30"/>
          <w:szCs w:val="30"/>
        </w:rPr>
        <w:t>转包与分包</w:t>
      </w:r>
    </w:p>
    <w:p w14:paraId="15357452">
      <w:pPr>
        <w:adjustRightInd w:val="0"/>
        <w:snapToGrid w:val="0"/>
        <w:spacing w:line="360" w:lineRule="auto"/>
        <w:ind w:firstLine="420" w:firstLineChars="200"/>
        <w:rPr>
          <w:rFonts w:ascii="宋体" w:hAnsi="宋体"/>
          <w:szCs w:val="21"/>
        </w:rPr>
      </w:pPr>
      <w:r>
        <w:rPr>
          <w:rFonts w:hint="eastAsia" w:ascii="宋体" w:hAnsi="宋体"/>
          <w:szCs w:val="21"/>
        </w:rPr>
        <w:t>3.5.1 本项目严禁采取转包方式履行合同。本项项目所称转包，是指成交供应商将政府采购合同业务转让给第三人，并退出现有政府采购合同当事人双方权利业务关系，受让人（即第三人）成为政府采购合同的另一方当事人的行为。</w:t>
      </w:r>
    </w:p>
    <w:p w14:paraId="0A45486B">
      <w:pPr>
        <w:adjustRightInd w:val="0"/>
        <w:snapToGrid w:val="0"/>
        <w:spacing w:line="360" w:lineRule="auto"/>
        <w:ind w:firstLine="420" w:firstLineChars="200"/>
        <w:rPr>
          <w:rFonts w:hint="eastAsia" w:ascii="宋体" w:hAnsi="宋体"/>
          <w:szCs w:val="21"/>
        </w:rPr>
      </w:pPr>
      <w:r>
        <w:rPr>
          <w:rFonts w:hint="eastAsia" w:ascii="宋体" w:hAnsi="宋体"/>
          <w:szCs w:val="21"/>
        </w:rPr>
        <w:t>3.5.2 成交供应商转包的，视同拒绝履行政府采购合同业务，将依法追究法律责任。</w:t>
      </w:r>
    </w:p>
    <w:p w14:paraId="7A26321D">
      <w:pPr>
        <w:adjustRightInd w:val="0"/>
        <w:snapToGrid w:val="0"/>
        <w:spacing w:line="360" w:lineRule="auto"/>
        <w:ind w:firstLine="420" w:firstLineChars="200"/>
        <w:rPr>
          <w:rFonts w:hint="eastAsia" w:ascii="宋体" w:hAnsi="宋体"/>
          <w:szCs w:val="21"/>
        </w:rPr>
      </w:pPr>
      <w:r>
        <w:rPr>
          <w:rFonts w:hint="eastAsia" w:ascii="宋体" w:hAnsi="宋体"/>
          <w:szCs w:val="21"/>
        </w:rPr>
        <w:t>3.5.3 供应商须知前附表规定预留份额专门</w:t>
      </w:r>
      <w:r>
        <w:rPr>
          <w:rFonts w:hint="eastAsia" w:ascii="宋体" w:hAnsi="宋体"/>
          <w:iCs/>
          <w:szCs w:val="21"/>
        </w:rPr>
        <w:t>面向中小企业采购的，</w:t>
      </w:r>
      <w:r>
        <w:rPr>
          <w:rFonts w:hint="eastAsia" w:ascii="宋体" w:hAnsi="宋体"/>
          <w:szCs w:val="21"/>
        </w:rPr>
        <w:t>获得政府采购合同的中小微企业，不得将合同分包给大型企业；否则，将依法追究法律责任。</w:t>
      </w:r>
    </w:p>
    <w:p w14:paraId="3DD579F1">
      <w:pPr>
        <w:adjustRightInd w:val="0"/>
        <w:snapToGrid w:val="0"/>
        <w:spacing w:line="360" w:lineRule="auto"/>
        <w:ind w:firstLine="420" w:firstLineChars="200"/>
        <w:rPr>
          <w:rFonts w:hint="eastAsia" w:ascii="宋体" w:hAnsi="宋体"/>
          <w:szCs w:val="21"/>
        </w:rPr>
      </w:pPr>
      <w:r>
        <w:rPr>
          <w:rFonts w:hint="eastAsia" w:ascii="宋体" w:hAnsi="宋体"/>
          <w:szCs w:val="21"/>
        </w:rPr>
        <w:t>3.5.4 供应商须知前附表规定预留份额专门</w:t>
      </w:r>
      <w:r>
        <w:rPr>
          <w:rFonts w:hint="eastAsia" w:ascii="宋体" w:hAnsi="宋体"/>
          <w:iCs/>
          <w:szCs w:val="21"/>
        </w:rPr>
        <w:t>面向小微企业采购的，</w:t>
      </w:r>
      <w:r>
        <w:rPr>
          <w:rFonts w:hint="eastAsia" w:ascii="宋体" w:hAnsi="宋体"/>
          <w:szCs w:val="21"/>
        </w:rPr>
        <w:t>获得政府采购合同的小微企业，不得将合同分包给大中型企业；否则，将依法追究法律责任。</w:t>
      </w:r>
    </w:p>
    <w:p w14:paraId="305BC121">
      <w:pPr>
        <w:adjustRightInd w:val="0"/>
        <w:snapToGrid w:val="0"/>
        <w:spacing w:line="360" w:lineRule="auto"/>
        <w:ind w:firstLine="420" w:firstLineChars="200"/>
        <w:rPr>
          <w:rFonts w:hint="eastAsia" w:ascii="宋体" w:hAnsi="宋体"/>
          <w:szCs w:val="21"/>
        </w:rPr>
      </w:pPr>
      <w:r>
        <w:rPr>
          <w:rFonts w:hint="eastAsia" w:ascii="宋体" w:hAnsi="宋体"/>
          <w:szCs w:val="21"/>
        </w:rPr>
        <w:t>3.5.5供应商须知前附表规定预留部分份额专门</w:t>
      </w:r>
      <w:r>
        <w:rPr>
          <w:rFonts w:hint="eastAsia" w:ascii="宋体" w:hAnsi="宋体"/>
          <w:iCs/>
          <w:szCs w:val="21"/>
        </w:rPr>
        <w:t>面向中小企业采购，并要求合同分包的，供应商应当向一家或多家中小企业分包，</w:t>
      </w:r>
      <w:r>
        <w:rPr>
          <w:rFonts w:hint="eastAsia" w:ascii="宋体" w:hAnsi="宋体"/>
          <w:szCs w:val="21"/>
        </w:rPr>
        <w:t>供应商应当按照供应商须知前附表规定的合同比例将采购项目分包给中小微企业完成，并在响应文件中提供分包意向协议。</w:t>
      </w:r>
    </w:p>
    <w:p w14:paraId="3780A153">
      <w:pPr>
        <w:adjustRightInd w:val="0"/>
        <w:snapToGrid w:val="0"/>
        <w:spacing w:line="360" w:lineRule="auto"/>
        <w:ind w:firstLine="420" w:firstLineChars="200"/>
        <w:rPr>
          <w:rFonts w:hint="eastAsia" w:ascii="宋体" w:hAnsi="宋体"/>
          <w:color w:val="FF0000"/>
          <w:szCs w:val="21"/>
        </w:rPr>
      </w:pPr>
      <w:r>
        <w:rPr>
          <w:rFonts w:hint="eastAsia" w:ascii="宋体" w:hAnsi="宋体" w:cs="宋体"/>
          <w:color w:val="000000"/>
          <w:kern w:val="0"/>
          <w:szCs w:val="21"/>
        </w:rPr>
        <w:t>接受分包的供应商不得再次分包。</w:t>
      </w:r>
      <w:r>
        <w:rPr>
          <w:rFonts w:hint="eastAsia" w:ascii="宋体" w:hAnsi="宋体"/>
          <w:szCs w:val="21"/>
        </w:rPr>
        <w:t>采购合同实行分包履行的，成交供应商就采购项目和分包项目向采购人负责，分包供应商就分包项目承担责任。</w:t>
      </w:r>
    </w:p>
    <w:p w14:paraId="4E300D48">
      <w:pPr>
        <w:spacing w:before="120" w:beforeLines="50" w:after="120" w:afterLines="50" w:line="360" w:lineRule="auto"/>
        <w:rPr>
          <w:rFonts w:ascii="宋体" w:hAnsi="宋体"/>
          <w:b/>
          <w:sz w:val="30"/>
          <w:szCs w:val="30"/>
        </w:rPr>
      </w:pPr>
      <w:r>
        <w:rPr>
          <w:rFonts w:hint="eastAsia" w:ascii="宋体" w:hAnsi="宋体"/>
          <w:b/>
          <w:sz w:val="30"/>
          <w:szCs w:val="30"/>
        </w:rPr>
        <w:t>3.6 供应商的风险</w:t>
      </w:r>
    </w:p>
    <w:p w14:paraId="580E34B4">
      <w:pPr>
        <w:tabs>
          <w:tab w:val="left" w:pos="7665"/>
        </w:tabs>
        <w:spacing w:line="360" w:lineRule="auto"/>
        <w:ind w:firstLine="420" w:firstLineChars="200"/>
        <w:rPr>
          <w:rFonts w:hint="eastAsia" w:ascii="宋体" w:hAnsi="宋体" w:cs="宋体"/>
          <w:kern w:val="0"/>
          <w:szCs w:val="21"/>
        </w:rPr>
      </w:pPr>
      <w:r>
        <w:rPr>
          <w:rFonts w:hint="eastAsia" w:ascii="宋体" w:hAnsi="宋体"/>
          <w:szCs w:val="21"/>
        </w:rPr>
        <w:t>供应商应认真阅读和充分理解磋商文件中所有的事项、格式条款和规范要求，任何对</w:t>
      </w:r>
      <w:r>
        <w:rPr>
          <w:rFonts w:hint="eastAsia" w:ascii="宋体" w:hAnsi="宋体"/>
          <w:bCs/>
          <w:szCs w:val="21"/>
        </w:rPr>
        <w:t>磋商</w:t>
      </w:r>
      <w:r>
        <w:rPr>
          <w:rFonts w:hint="eastAsia" w:ascii="宋体" w:hAnsi="宋体"/>
          <w:szCs w:val="21"/>
        </w:rPr>
        <w:t>文件的忽略或误解不能作为响应文件存在缺陷或瑕疵的理由；供应商</w:t>
      </w:r>
      <w:r>
        <w:rPr>
          <w:rFonts w:hint="eastAsia" w:ascii="宋体" w:hAnsi="宋体" w:cs="宋体"/>
          <w:kern w:val="0"/>
          <w:szCs w:val="21"/>
        </w:rPr>
        <w:t>没有按照磋商文件要求提供全部资料，</w:t>
      </w:r>
      <w:r>
        <w:rPr>
          <w:rFonts w:hint="eastAsia" w:ascii="宋体" w:hAnsi="宋体"/>
          <w:szCs w:val="21"/>
        </w:rPr>
        <w:t>或对磋商文件未全面做出实质性响应是供应商的风险，</w:t>
      </w:r>
      <w:r>
        <w:rPr>
          <w:rFonts w:hint="eastAsia" w:ascii="宋体" w:hAnsi="宋体" w:cs="宋体"/>
          <w:kern w:val="0"/>
          <w:szCs w:val="21"/>
        </w:rPr>
        <w:t>并可能导致其响应文件被拒绝。</w:t>
      </w:r>
    </w:p>
    <w:p w14:paraId="60BADC4C">
      <w:pPr>
        <w:spacing w:before="120" w:beforeLines="50" w:after="120" w:afterLines="50" w:line="360" w:lineRule="auto"/>
        <w:rPr>
          <w:rFonts w:hint="eastAsia" w:ascii="宋体" w:hAnsi="宋体"/>
          <w:b/>
          <w:sz w:val="30"/>
          <w:szCs w:val="30"/>
        </w:rPr>
      </w:pPr>
      <w:r>
        <w:rPr>
          <w:rFonts w:hint="eastAsia" w:ascii="宋体" w:hAnsi="宋体"/>
          <w:b/>
          <w:sz w:val="30"/>
          <w:szCs w:val="30"/>
        </w:rPr>
        <w:t>3.7供应商的纪律要求</w:t>
      </w:r>
    </w:p>
    <w:p w14:paraId="18EACCBC">
      <w:pPr>
        <w:pStyle w:val="3"/>
        <w:spacing w:line="360" w:lineRule="auto"/>
        <w:ind w:firstLineChars="200"/>
        <w:rPr>
          <w:rFonts w:hint="eastAsia"/>
          <w:szCs w:val="21"/>
        </w:rPr>
      </w:pPr>
      <w:r>
        <w:rPr>
          <w:rFonts w:hint="eastAsia"/>
          <w:szCs w:val="21"/>
        </w:rPr>
        <w:t>有下列情形之一的，属于不合格供应商，其磋商或成交资格将被取消：</w:t>
      </w:r>
    </w:p>
    <w:p w14:paraId="74536CAF">
      <w:pPr>
        <w:spacing w:line="360" w:lineRule="auto"/>
        <w:ind w:firstLine="403" w:firstLineChars="192"/>
        <w:rPr>
          <w:rFonts w:hint="eastAsia" w:ascii="宋体" w:hAnsi="宋体"/>
          <w:szCs w:val="21"/>
        </w:rPr>
      </w:pPr>
      <w:r>
        <w:rPr>
          <w:rFonts w:hint="eastAsia" w:ascii="宋体" w:hAnsi="宋体"/>
          <w:szCs w:val="21"/>
        </w:rPr>
        <w:t>（1）提供虚假材料谋取成交资格；</w:t>
      </w:r>
    </w:p>
    <w:p w14:paraId="62CDC489">
      <w:pPr>
        <w:spacing w:line="360" w:lineRule="auto"/>
        <w:ind w:firstLine="403" w:firstLineChars="192"/>
        <w:rPr>
          <w:rFonts w:hint="eastAsia" w:ascii="宋体" w:hAnsi="宋体"/>
          <w:szCs w:val="21"/>
        </w:rPr>
      </w:pPr>
      <w:r>
        <w:rPr>
          <w:rFonts w:hint="eastAsia" w:ascii="宋体" w:hAnsi="宋体"/>
          <w:szCs w:val="21"/>
        </w:rPr>
        <w:t>（2）提供假冒伪劣产品；</w:t>
      </w:r>
    </w:p>
    <w:p w14:paraId="63AAFCD4">
      <w:pPr>
        <w:spacing w:line="360" w:lineRule="auto"/>
        <w:ind w:firstLine="403" w:firstLineChars="192"/>
        <w:rPr>
          <w:rFonts w:hint="eastAsia" w:ascii="宋体" w:hAnsi="宋体"/>
          <w:szCs w:val="21"/>
        </w:rPr>
      </w:pPr>
      <w:r>
        <w:rPr>
          <w:rFonts w:hint="eastAsia" w:ascii="宋体" w:hAnsi="宋体"/>
          <w:szCs w:val="21"/>
        </w:rPr>
        <w:t>（3）采取不正当手段诋毁、排挤其他供应商；</w:t>
      </w:r>
    </w:p>
    <w:p w14:paraId="3644B1EB">
      <w:pPr>
        <w:spacing w:line="360" w:lineRule="auto"/>
        <w:ind w:firstLine="420" w:firstLineChars="200"/>
        <w:rPr>
          <w:rFonts w:hint="eastAsia" w:ascii="宋体" w:hAnsi="宋体"/>
          <w:szCs w:val="21"/>
        </w:rPr>
      </w:pPr>
      <w:r>
        <w:rPr>
          <w:rFonts w:hint="eastAsia" w:ascii="宋体" w:hAnsi="宋体"/>
          <w:szCs w:val="21"/>
        </w:rPr>
        <w:t>（4）与采购人、采购代理机构、其他供应商恶意串通；</w:t>
      </w:r>
    </w:p>
    <w:p w14:paraId="2D900EE3">
      <w:pPr>
        <w:spacing w:line="360" w:lineRule="auto"/>
        <w:ind w:firstLine="420" w:firstLineChars="200"/>
        <w:rPr>
          <w:rFonts w:hint="eastAsia" w:ascii="宋体" w:hAnsi="宋体"/>
          <w:szCs w:val="21"/>
        </w:rPr>
      </w:pPr>
      <w:r>
        <w:rPr>
          <w:rFonts w:hint="eastAsia" w:ascii="宋体" w:hAnsi="宋体"/>
          <w:szCs w:val="21"/>
        </w:rPr>
        <w:t>（5）向采购人、采购代理机构、磋商小组成员行贿或者提供其他不正当利益；</w:t>
      </w:r>
    </w:p>
    <w:p w14:paraId="054D3D67">
      <w:pPr>
        <w:pStyle w:val="12"/>
        <w:spacing w:line="360" w:lineRule="auto"/>
        <w:ind w:firstLine="420" w:firstLineChars="200"/>
        <w:rPr>
          <w:rFonts w:hint="eastAsia" w:ascii="宋体" w:hAnsi="宋体"/>
          <w:sz w:val="21"/>
          <w:szCs w:val="21"/>
        </w:rPr>
      </w:pPr>
      <w:r>
        <w:rPr>
          <w:rFonts w:hint="eastAsia" w:ascii="宋体" w:hAnsi="宋体"/>
          <w:sz w:val="21"/>
          <w:szCs w:val="21"/>
        </w:rPr>
        <w:t>（6）拒绝有关部门的监督检查或者向监督检查部门提供虚假情况；</w:t>
      </w:r>
    </w:p>
    <w:p w14:paraId="56BEB3AB">
      <w:pPr>
        <w:pStyle w:val="12"/>
        <w:spacing w:line="360" w:lineRule="auto"/>
        <w:ind w:firstLine="420" w:firstLineChars="200"/>
        <w:rPr>
          <w:rFonts w:hint="eastAsia" w:ascii="宋体" w:hAnsi="宋体"/>
          <w:sz w:val="21"/>
          <w:szCs w:val="21"/>
        </w:rPr>
      </w:pPr>
      <w:r>
        <w:rPr>
          <w:rFonts w:hint="eastAsia" w:ascii="宋体" w:hAnsi="宋体"/>
          <w:sz w:val="21"/>
          <w:szCs w:val="21"/>
        </w:rPr>
        <w:t>（7）法律法规规定的其他情形。</w:t>
      </w:r>
    </w:p>
    <w:p w14:paraId="22A9F119">
      <w:pPr>
        <w:tabs>
          <w:tab w:val="left" w:pos="7665"/>
        </w:tabs>
        <w:spacing w:before="120" w:beforeLines="50" w:after="120" w:afterLines="50" w:line="360" w:lineRule="auto"/>
        <w:rPr>
          <w:rFonts w:hint="eastAsia" w:ascii="黑体" w:hAnsi="宋体" w:eastAsia="黑体" w:cs="宋体"/>
          <w:color w:val="666666"/>
          <w:kern w:val="0"/>
          <w:sz w:val="36"/>
          <w:szCs w:val="36"/>
        </w:rPr>
      </w:pPr>
      <w:r>
        <w:rPr>
          <w:rFonts w:hint="eastAsia" w:ascii="黑体" w:eastAsia="黑体"/>
          <w:bCs/>
          <w:sz w:val="36"/>
          <w:szCs w:val="36"/>
        </w:rPr>
        <w:t>4. 响应文件</w:t>
      </w:r>
    </w:p>
    <w:p w14:paraId="564BBD7E">
      <w:pPr>
        <w:snapToGrid w:val="0"/>
        <w:spacing w:line="360" w:lineRule="auto"/>
        <w:outlineLvl w:val="2"/>
        <w:rPr>
          <w:rFonts w:ascii="宋体" w:hAnsi="宋体"/>
          <w:b/>
          <w:bCs/>
          <w:sz w:val="30"/>
          <w:szCs w:val="30"/>
        </w:rPr>
      </w:pPr>
      <w:r>
        <w:rPr>
          <w:rFonts w:hint="eastAsia" w:ascii="宋体" w:hAnsi="宋体"/>
          <w:b/>
          <w:bCs/>
          <w:sz w:val="30"/>
          <w:szCs w:val="30"/>
        </w:rPr>
        <w:t>4.1响应文件的编制要求</w:t>
      </w:r>
    </w:p>
    <w:p w14:paraId="024451A1">
      <w:pPr>
        <w:tabs>
          <w:tab w:val="left" w:pos="1080"/>
        </w:tabs>
        <w:spacing w:line="360" w:lineRule="auto"/>
        <w:ind w:firstLine="403" w:firstLineChars="192"/>
        <w:rPr>
          <w:rFonts w:hint="eastAsia" w:ascii="宋体" w:hAnsi="宋体"/>
          <w:szCs w:val="21"/>
        </w:rPr>
      </w:pPr>
      <w:r>
        <w:rPr>
          <w:rFonts w:hint="eastAsia" w:ascii="宋体" w:hAnsi="宋体"/>
          <w:szCs w:val="21"/>
        </w:rPr>
        <w:t>4.1.1供应商应当仔细阅读磋商文件的所有事项、格式、条件和要求，并按磋商文件要求编制响应文件。响应文件应当对磋商文件提出的要求和条件作出明确响应，在满足磋商文件实质性要求的基础上，可以提出比磋商文件要求更有利于采购人的承诺。若本项目分包的，应当以包为单位响应，不得在其中选项投标或将其中内容再行分解，否则</w:t>
      </w:r>
      <w:r>
        <w:rPr>
          <w:rFonts w:hint="eastAsia" w:ascii="宋体" w:hAnsi="宋体"/>
          <w:b/>
          <w:szCs w:val="21"/>
        </w:rPr>
        <w:t>响应文件无效</w:t>
      </w:r>
      <w:r>
        <w:rPr>
          <w:rFonts w:hint="eastAsia" w:ascii="宋体" w:hAnsi="宋体"/>
          <w:szCs w:val="21"/>
        </w:rPr>
        <w:t>。</w:t>
      </w:r>
    </w:p>
    <w:bookmarkEnd w:id="81"/>
    <w:bookmarkEnd w:id="82"/>
    <w:bookmarkEnd w:id="83"/>
    <w:p w14:paraId="739B89A4">
      <w:pPr>
        <w:snapToGrid w:val="0"/>
        <w:spacing w:line="360" w:lineRule="auto"/>
        <w:ind w:firstLine="413" w:firstLineChars="196"/>
        <w:outlineLvl w:val="2"/>
        <w:rPr>
          <w:rFonts w:hint="eastAsia" w:ascii="宋体" w:hAnsi="宋体"/>
          <w:b/>
          <w:szCs w:val="21"/>
        </w:rPr>
      </w:pPr>
      <w:bookmarkStart w:id="84" w:name="_Toc217446048"/>
      <w:bookmarkStart w:id="85" w:name="_Toc183682354"/>
      <w:bookmarkStart w:id="86" w:name="_Toc183582217"/>
      <w:r>
        <w:rPr>
          <w:rFonts w:hint="eastAsia" w:ascii="宋体" w:hAnsi="宋体"/>
          <w:b/>
          <w:szCs w:val="21"/>
        </w:rPr>
        <w:t>4.1.2 真实性原则</w:t>
      </w:r>
    </w:p>
    <w:p w14:paraId="221221B5">
      <w:pPr>
        <w:tabs>
          <w:tab w:val="left" w:pos="720"/>
        </w:tabs>
        <w:snapToGrid w:val="0"/>
        <w:spacing w:line="360" w:lineRule="auto"/>
        <w:ind w:firstLine="630" w:firstLineChars="300"/>
        <w:rPr>
          <w:rFonts w:hint="eastAsia" w:ascii="宋体" w:hAnsi="宋体"/>
          <w:szCs w:val="21"/>
        </w:rPr>
      </w:pPr>
      <w:r>
        <w:rPr>
          <w:rFonts w:hint="eastAsia" w:ascii="宋体" w:hAnsi="宋体"/>
          <w:szCs w:val="21"/>
        </w:rPr>
        <w:t>4.1.2.1 供应商应保证所提供的响应文件和所有资料的真实性、准确性和完整性。</w:t>
      </w:r>
    </w:p>
    <w:p w14:paraId="1304CBF4">
      <w:pPr>
        <w:tabs>
          <w:tab w:val="left" w:pos="720"/>
        </w:tabs>
        <w:snapToGrid w:val="0"/>
        <w:spacing w:line="360" w:lineRule="auto"/>
        <w:ind w:firstLine="630" w:firstLineChars="300"/>
        <w:rPr>
          <w:rFonts w:hint="eastAsia" w:ascii="宋体" w:hAnsi="宋体"/>
          <w:szCs w:val="21"/>
        </w:rPr>
      </w:pPr>
      <w:r>
        <w:rPr>
          <w:rFonts w:hint="eastAsia" w:ascii="宋体" w:hAnsi="宋体"/>
          <w:szCs w:val="21"/>
        </w:rPr>
        <w:t>4.1.2.2 供应商被认定为在政府采购活动中提供不真实材料的，无论其材料是否重要，采购人均有权拒绝，并取消其磋商或成交资格，供应商需承担相应的法律后果。</w:t>
      </w:r>
    </w:p>
    <w:p w14:paraId="699C65E8">
      <w:pPr>
        <w:tabs>
          <w:tab w:val="left" w:pos="720"/>
        </w:tabs>
        <w:snapToGrid w:val="0"/>
        <w:spacing w:line="360" w:lineRule="auto"/>
        <w:ind w:firstLine="480"/>
        <w:rPr>
          <w:rFonts w:hint="eastAsia" w:ascii="宋体" w:hAnsi="宋体"/>
          <w:b/>
          <w:szCs w:val="21"/>
        </w:rPr>
      </w:pPr>
      <w:r>
        <w:rPr>
          <w:rFonts w:hint="eastAsia" w:ascii="宋体" w:hAnsi="宋体"/>
          <w:b/>
          <w:szCs w:val="21"/>
        </w:rPr>
        <w:t>4.1.3 报价使用货币</w:t>
      </w:r>
    </w:p>
    <w:p w14:paraId="2FB29CBC">
      <w:pPr>
        <w:tabs>
          <w:tab w:val="left" w:pos="720"/>
        </w:tabs>
        <w:snapToGrid w:val="0"/>
        <w:spacing w:line="360" w:lineRule="auto"/>
        <w:ind w:firstLine="630" w:firstLineChars="300"/>
        <w:rPr>
          <w:rFonts w:hint="eastAsia" w:ascii="宋体" w:hAnsi="宋体"/>
          <w:szCs w:val="21"/>
        </w:rPr>
      </w:pPr>
      <w:r>
        <w:rPr>
          <w:rFonts w:hint="eastAsia" w:ascii="宋体" w:hAnsi="宋体"/>
          <w:szCs w:val="21"/>
        </w:rPr>
        <w:t>本项目的报价均以人民币报价。</w:t>
      </w:r>
    </w:p>
    <w:p w14:paraId="33E1A0B7">
      <w:pPr>
        <w:tabs>
          <w:tab w:val="left" w:pos="720"/>
        </w:tabs>
        <w:snapToGrid w:val="0"/>
        <w:spacing w:line="360" w:lineRule="auto"/>
        <w:ind w:firstLine="424" w:firstLineChars="201"/>
        <w:rPr>
          <w:rFonts w:hint="eastAsia" w:hAnsi="宋体"/>
          <w:b/>
        </w:rPr>
      </w:pPr>
      <w:r>
        <w:rPr>
          <w:rFonts w:hint="eastAsia" w:ascii="宋体" w:hAnsi="宋体"/>
          <w:b/>
        </w:rPr>
        <w:t xml:space="preserve">4.1.4 </w:t>
      </w:r>
      <w:r>
        <w:rPr>
          <w:rFonts w:hint="eastAsia" w:hAnsi="宋体"/>
          <w:b/>
        </w:rPr>
        <w:t>响应</w:t>
      </w:r>
      <w:r>
        <w:rPr>
          <w:rFonts w:hint="eastAsia"/>
          <w:b/>
        </w:rPr>
        <w:t>文件形式</w:t>
      </w:r>
    </w:p>
    <w:p w14:paraId="382A2D05">
      <w:pPr>
        <w:pStyle w:val="11"/>
        <w:adjustRightInd w:val="0"/>
        <w:snapToGrid w:val="0"/>
        <w:spacing w:line="360" w:lineRule="auto"/>
        <w:ind w:firstLine="630" w:firstLineChars="300"/>
        <w:rPr>
          <w:rFonts w:hint="eastAsia"/>
        </w:rPr>
      </w:pPr>
      <w:r>
        <w:rPr>
          <w:rFonts w:hint="eastAsia" w:hAnsi="宋体"/>
        </w:rPr>
        <w:t>本项目响应</w:t>
      </w:r>
      <w:r>
        <w:rPr>
          <w:rFonts w:hint="eastAsia"/>
        </w:rPr>
        <w:t>文件应采用书面文件形式，电报、传真、电子邮件形式的响应文件不予接受。</w:t>
      </w:r>
    </w:p>
    <w:p w14:paraId="7DFFF8FA">
      <w:pPr>
        <w:tabs>
          <w:tab w:val="left" w:pos="720"/>
        </w:tabs>
        <w:snapToGrid w:val="0"/>
        <w:spacing w:line="360" w:lineRule="auto"/>
        <w:ind w:firstLine="422" w:firstLineChars="200"/>
        <w:rPr>
          <w:rFonts w:hint="eastAsia" w:ascii="宋体" w:hAnsi="宋体"/>
          <w:b/>
          <w:szCs w:val="21"/>
        </w:rPr>
      </w:pPr>
      <w:r>
        <w:rPr>
          <w:rFonts w:hint="eastAsia" w:ascii="宋体" w:hAnsi="宋体"/>
          <w:b/>
          <w:szCs w:val="21"/>
        </w:rPr>
        <w:t>4.1.5 备选方案</w:t>
      </w:r>
    </w:p>
    <w:p w14:paraId="616D713B">
      <w:pPr>
        <w:tabs>
          <w:tab w:val="left" w:pos="720"/>
        </w:tabs>
        <w:snapToGrid w:val="0"/>
        <w:spacing w:line="360" w:lineRule="auto"/>
        <w:ind w:firstLine="630" w:firstLineChars="300"/>
        <w:rPr>
          <w:rFonts w:hint="eastAsia" w:hAnsi="宋体"/>
          <w:szCs w:val="21"/>
        </w:rPr>
      </w:pPr>
      <w:r>
        <w:rPr>
          <w:rFonts w:hint="eastAsia" w:ascii="宋体" w:hAnsi="宋体"/>
          <w:szCs w:val="21"/>
        </w:rPr>
        <w:t>4.1.5.1 除供应商须知前附表规定允许外，供应商不得递交备选响应方案，响应文件的报价只允许有一个报价，不接受具有附加条件的报价，否则，视为</w:t>
      </w:r>
      <w:r>
        <w:rPr>
          <w:rFonts w:hint="eastAsia" w:hAnsi="宋体"/>
          <w:szCs w:val="21"/>
        </w:rPr>
        <w:t>无效响应文件。</w:t>
      </w:r>
    </w:p>
    <w:p w14:paraId="535F9D18">
      <w:pPr>
        <w:tabs>
          <w:tab w:val="left" w:pos="720"/>
        </w:tabs>
        <w:snapToGrid w:val="0"/>
        <w:spacing w:line="360" w:lineRule="auto"/>
        <w:ind w:firstLine="630" w:firstLineChars="300"/>
        <w:rPr>
          <w:rFonts w:hint="eastAsia" w:ascii="宋体" w:hAnsi="宋体"/>
          <w:szCs w:val="21"/>
        </w:rPr>
      </w:pPr>
      <w:r>
        <w:rPr>
          <w:rFonts w:hint="eastAsia" w:ascii="宋体" w:hAnsi="宋体"/>
          <w:szCs w:val="21"/>
        </w:rPr>
        <w:t>4.1.5.2 允许供应商递交备选响应方案的，只有成交供应商所递交的备选响应方案方可予以考虑。磋商小组认为成交供应商的备选响应方案优于其按照磋商文件要求编制的响应方案的，采购人可以接受该备选方案。</w:t>
      </w:r>
    </w:p>
    <w:p w14:paraId="288A0761">
      <w:pPr>
        <w:tabs>
          <w:tab w:val="left" w:pos="720"/>
        </w:tabs>
        <w:snapToGrid w:val="0"/>
        <w:spacing w:line="360" w:lineRule="auto"/>
        <w:ind w:firstLine="630" w:firstLineChars="300"/>
        <w:rPr>
          <w:rFonts w:hint="eastAsia" w:ascii="宋体" w:hAnsi="宋体"/>
          <w:szCs w:val="21"/>
        </w:rPr>
      </w:pPr>
      <w:r>
        <w:rPr>
          <w:rFonts w:hint="eastAsia" w:ascii="宋体" w:hAnsi="宋体"/>
          <w:szCs w:val="21"/>
        </w:rPr>
        <w:t>4.1.5.3 供应商提供两个或两个以上磋商报价，或者在响应文件中提供一个磋商报价，但同时提供两个或两个以上供货方案的，视为提供备选方案。</w:t>
      </w:r>
    </w:p>
    <w:p w14:paraId="2ABB10C0">
      <w:pPr>
        <w:tabs>
          <w:tab w:val="left" w:pos="720"/>
        </w:tabs>
        <w:snapToGrid w:val="0"/>
        <w:spacing w:before="120" w:beforeLines="50" w:after="120" w:afterLines="50" w:line="360" w:lineRule="auto"/>
        <w:rPr>
          <w:rFonts w:hint="eastAsia" w:ascii="宋体" w:hAnsi="宋体"/>
          <w:b/>
          <w:sz w:val="30"/>
          <w:szCs w:val="30"/>
        </w:rPr>
      </w:pPr>
      <w:r>
        <w:rPr>
          <w:rFonts w:hint="eastAsia" w:ascii="宋体" w:hAnsi="宋体"/>
          <w:b/>
          <w:color w:val="000000"/>
          <w:sz w:val="30"/>
          <w:szCs w:val="30"/>
        </w:rPr>
        <w:t>4.2 响应文件的组成</w:t>
      </w:r>
    </w:p>
    <w:p w14:paraId="0C8F11A1">
      <w:pPr>
        <w:spacing w:line="360" w:lineRule="auto"/>
        <w:ind w:firstLine="411" w:firstLineChars="196"/>
        <w:rPr>
          <w:rFonts w:hint="eastAsia" w:ascii="宋体" w:hAnsi="宋体"/>
          <w:szCs w:val="21"/>
        </w:rPr>
      </w:pPr>
      <w:r>
        <w:rPr>
          <w:rFonts w:hint="eastAsia" w:ascii="宋体" w:hAnsi="宋体"/>
          <w:szCs w:val="21"/>
        </w:rPr>
        <w:t>4.2.1响应文件由下列文件组成：</w:t>
      </w:r>
    </w:p>
    <w:p w14:paraId="17F09BE5">
      <w:pPr>
        <w:tabs>
          <w:tab w:val="left" w:pos="2730"/>
        </w:tabs>
        <w:spacing w:line="360" w:lineRule="auto"/>
        <w:ind w:firstLine="411" w:firstLineChars="196"/>
        <w:rPr>
          <w:rFonts w:hint="eastAsia" w:ascii="宋体" w:hAnsi="宋体"/>
          <w:szCs w:val="21"/>
        </w:rPr>
      </w:pPr>
      <w:r>
        <w:rPr>
          <w:rFonts w:hint="eastAsia" w:ascii="宋体" w:hAnsi="宋体"/>
          <w:szCs w:val="21"/>
        </w:rPr>
        <w:t>（1）资格证明文件；</w:t>
      </w:r>
      <w:r>
        <w:rPr>
          <w:rFonts w:ascii="宋体" w:hAnsi="宋体"/>
          <w:szCs w:val="21"/>
        </w:rPr>
        <w:tab/>
      </w:r>
    </w:p>
    <w:p w14:paraId="37F72F23">
      <w:pPr>
        <w:spacing w:line="360" w:lineRule="auto"/>
        <w:ind w:firstLine="411" w:firstLineChars="196"/>
        <w:rPr>
          <w:rFonts w:hint="eastAsia" w:ascii="宋体" w:hAnsi="宋体"/>
          <w:szCs w:val="21"/>
        </w:rPr>
      </w:pPr>
      <w:r>
        <w:rPr>
          <w:rFonts w:hint="eastAsia" w:ascii="宋体" w:hAnsi="宋体"/>
          <w:szCs w:val="21"/>
        </w:rPr>
        <w:t>（2）商务文件；</w:t>
      </w:r>
    </w:p>
    <w:p w14:paraId="45905506">
      <w:pPr>
        <w:spacing w:line="360" w:lineRule="auto"/>
        <w:ind w:firstLine="411" w:firstLineChars="196"/>
        <w:rPr>
          <w:rFonts w:hint="eastAsia" w:ascii="宋体" w:hAnsi="宋体"/>
          <w:szCs w:val="21"/>
        </w:rPr>
      </w:pPr>
      <w:r>
        <w:rPr>
          <w:rFonts w:hint="eastAsia" w:ascii="宋体" w:hAnsi="宋体"/>
          <w:szCs w:val="21"/>
        </w:rPr>
        <w:t>（3）技术文件。</w:t>
      </w:r>
    </w:p>
    <w:p w14:paraId="49189272">
      <w:pPr>
        <w:spacing w:line="360" w:lineRule="auto"/>
        <w:ind w:firstLine="411" w:firstLineChars="196"/>
        <w:rPr>
          <w:rFonts w:hint="eastAsia" w:ascii="宋体" w:hAnsi="宋体"/>
          <w:szCs w:val="21"/>
        </w:rPr>
      </w:pPr>
      <w:r>
        <w:rPr>
          <w:rFonts w:hint="eastAsia" w:ascii="宋体" w:hAnsi="宋体"/>
          <w:szCs w:val="21"/>
        </w:rPr>
        <w:t xml:space="preserve">4.2.2 </w:t>
      </w:r>
      <w:r>
        <w:rPr>
          <w:rFonts w:hint="eastAsia" w:ascii="宋体" w:hAnsi="宋体"/>
          <w:b/>
          <w:szCs w:val="21"/>
        </w:rPr>
        <w:t>资格证明文件</w:t>
      </w:r>
      <w:r>
        <w:rPr>
          <w:rFonts w:hint="eastAsia" w:ascii="宋体" w:hAnsi="宋体"/>
          <w:szCs w:val="21"/>
        </w:rPr>
        <w:t>包括本章第3.1.1、3.1.2、3.1.3条款内容。</w:t>
      </w:r>
    </w:p>
    <w:p w14:paraId="541BAC66">
      <w:pPr>
        <w:spacing w:line="360" w:lineRule="auto"/>
        <w:ind w:firstLine="411" w:firstLineChars="196"/>
        <w:rPr>
          <w:rFonts w:hint="eastAsia" w:ascii="宋体" w:hAnsi="宋体"/>
          <w:szCs w:val="21"/>
        </w:rPr>
      </w:pPr>
      <w:r>
        <w:rPr>
          <w:rFonts w:hint="eastAsia" w:ascii="宋体" w:hAnsi="宋体"/>
          <w:szCs w:val="21"/>
        </w:rPr>
        <w:t xml:space="preserve">4.2.3 </w:t>
      </w:r>
      <w:r>
        <w:rPr>
          <w:rFonts w:hint="eastAsia" w:ascii="宋体" w:hAnsi="宋体"/>
          <w:b/>
          <w:szCs w:val="21"/>
        </w:rPr>
        <w:t>商务文件</w:t>
      </w:r>
      <w:r>
        <w:rPr>
          <w:rFonts w:hint="eastAsia" w:ascii="宋体" w:hAnsi="宋体"/>
          <w:szCs w:val="21"/>
        </w:rPr>
        <w:t>主要包括下列内容：</w:t>
      </w:r>
    </w:p>
    <w:p w14:paraId="40DBEDF6">
      <w:pPr>
        <w:spacing w:line="360" w:lineRule="auto"/>
        <w:ind w:left="504" w:leftChars="226" w:hanging="29" w:hangingChars="14"/>
        <w:rPr>
          <w:rFonts w:hint="eastAsia" w:ascii="宋体" w:hAnsi="宋体"/>
          <w:szCs w:val="21"/>
        </w:rPr>
      </w:pPr>
      <w:r>
        <w:rPr>
          <w:rFonts w:hint="eastAsia" w:ascii="宋体" w:hAnsi="宋体"/>
          <w:szCs w:val="21"/>
        </w:rPr>
        <w:t>（1）磋商响应函；</w:t>
      </w:r>
    </w:p>
    <w:p w14:paraId="061C3859">
      <w:pPr>
        <w:spacing w:line="360" w:lineRule="auto"/>
        <w:ind w:left="504" w:leftChars="226" w:hanging="29" w:hangingChars="14"/>
        <w:rPr>
          <w:rFonts w:hint="eastAsia" w:ascii="宋体" w:hAnsi="宋体"/>
          <w:szCs w:val="21"/>
        </w:rPr>
      </w:pPr>
      <w:r>
        <w:rPr>
          <w:rFonts w:hint="eastAsia" w:ascii="宋体" w:hAnsi="宋体"/>
          <w:szCs w:val="21"/>
        </w:rPr>
        <w:t>（2）磋商报价；</w:t>
      </w:r>
    </w:p>
    <w:p w14:paraId="562E849B">
      <w:pPr>
        <w:spacing w:line="360" w:lineRule="auto"/>
        <w:ind w:left="523" w:leftChars="236" w:hanging="27" w:hangingChars="13"/>
        <w:rPr>
          <w:rFonts w:hint="eastAsia" w:ascii="宋体" w:hAnsi="宋体"/>
          <w:szCs w:val="21"/>
        </w:rPr>
      </w:pPr>
      <w:r>
        <w:rPr>
          <w:rFonts w:hint="eastAsia" w:ascii="宋体" w:hAnsi="宋体"/>
          <w:szCs w:val="21"/>
        </w:rPr>
        <w:t>（3）证明所提供货物（产品）的合格性（若有）；</w:t>
      </w:r>
    </w:p>
    <w:p w14:paraId="39D2D28A">
      <w:pPr>
        <w:spacing w:line="360" w:lineRule="auto"/>
        <w:ind w:left="523" w:leftChars="236" w:hanging="27" w:hangingChars="13"/>
        <w:rPr>
          <w:rFonts w:hint="eastAsia" w:ascii="宋体" w:hAnsi="宋体"/>
          <w:szCs w:val="21"/>
        </w:rPr>
      </w:pPr>
      <w:r>
        <w:rPr>
          <w:rFonts w:hint="eastAsia" w:ascii="宋体" w:hAnsi="宋体"/>
          <w:szCs w:val="21"/>
        </w:rPr>
        <w:t>（4）商务条款偏离表；</w:t>
      </w:r>
    </w:p>
    <w:p w14:paraId="0375D6AA">
      <w:pPr>
        <w:spacing w:line="360" w:lineRule="auto"/>
        <w:ind w:left="504" w:leftChars="226" w:hanging="29" w:hangingChars="14"/>
        <w:rPr>
          <w:rFonts w:hint="eastAsia" w:ascii="宋体" w:hAnsi="宋体"/>
          <w:szCs w:val="21"/>
        </w:rPr>
      </w:pPr>
      <w:r>
        <w:rPr>
          <w:rFonts w:hint="eastAsia" w:ascii="宋体" w:hAnsi="宋体"/>
          <w:szCs w:val="21"/>
        </w:rPr>
        <w:t>（5）合同条款偏离表；</w:t>
      </w:r>
    </w:p>
    <w:p w14:paraId="4A7177F3">
      <w:pPr>
        <w:spacing w:line="360" w:lineRule="auto"/>
        <w:ind w:left="504" w:leftChars="226" w:hanging="29" w:hangingChars="14"/>
        <w:rPr>
          <w:rFonts w:hint="eastAsia" w:ascii="宋体" w:hAnsi="宋体"/>
          <w:szCs w:val="21"/>
        </w:rPr>
      </w:pPr>
      <w:r>
        <w:rPr>
          <w:rFonts w:hint="eastAsia" w:ascii="宋体" w:hAnsi="宋体"/>
          <w:szCs w:val="21"/>
        </w:rPr>
        <w:t>（6）承诺及售后服务；</w:t>
      </w:r>
    </w:p>
    <w:p w14:paraId="0751BA6A">
      <w:pPr>
        <w:spacing w:line="360" w:lineRule="auto"/>
        <w:ind w:left="504" w:leftChars="226" w:hanging="29" w:hangingChars="14"/>
        <w:rPr>
          <w:rFonts w:hint="eastAsia" w:ascii="宋体" w:hAnsi="宋体"/>
          <w:szCs w:val="21"/>
        </w:rPr>
      </w:pPr>
      <w:r>
        <w:rPr>
          <w:rFonts w:hint="eastAsia" w:ascii="宋体" w:hAnsi="宋体"/>
          <w:szCs w:val="21"/>
        </w:rPr>
        <w:t>（7）其他证明材料。</w:t>
      </w:r>
    </w:p>
    <w:p w14:paraId="2BEF00F2">
      <w:pPr>
        <w:spacing w:line="360" w:lineRule="auto"/>
        <w:ind w:left="504" w:leftChars="226" w:hanging="29" w:hangingChars="14"/>
        <w:rPr>
          <w:rFonts w:hint="eastAsia" w:ascii="宋体" w:hAnsi="宋体"/>
          <w:szCs w:val="21"/>
        </w:rPr>
      </w:pPr>
      <w:r>
        <w:rPr>
          <w:rFonts w:hint="eastAsia" w:ascii="宋体" w:hAnsi="宋体"/>
          <w:szCs w:val="21"/>
        </w:rPr>
        <w:t xml:space="preserve">4.2.4 </w:t>
      </w:r>
      <w:r>
        <w:rPr>
          <w:rFonts w:hint="eastAsia" w:ascii="宋体" w:hAnsi="宋体"/>
          <w:b/>
          <w:szCs w:val="21"/>
        </w:rPr>
        <w:t>技术文件</w:t>
      </w:r>
      <w:r>
        <w:rPr>
          <w:rFonts w:hint="eastAsia" w:ascii="宋体" w:hAnsi="宋体"/>
          <w:szCs w:val="21"/>
        </w:rPr>
        <w:t>主要包括下列内容：</w:t>
      </w:r>
    </w:p>
    <w:bookmarkEnd w:id="84"/>
    <w:bookmarkEnd w:id="85"/>
    <w:bookmarkEnd w:id="86"/>
    <w:p w14:paraId="7204F4D3">
      <w:pPr>
        <w:spacing w:line="360" w:lineRule="auto"/>
        <w:ind w:left="504" w:leftChars="240" w:firstLine="315" w:firstLineChars="150"/>
        <w:rPr>
          <w:rFonts w:hint="eastAsia" w:ascii="宋体" w:hAnsi="宋体"/>
          <w:szCs w:val="21"/>
        </w:rPr>
      </w:pPr>
      <w:r>
        <w:rPr>
          <w:rFonts w:hint="eastAsia" w:ascii="宋体" w:hAnsi="宋体"/>
          <w:szCs w:val="21"/>
        </w:rPr>
        <w:t>4.2.4.1 服务部分：</w:t>
      </w:r>
    </w:p>
    <w:p w14:paraId="612848A3">
      <w:pPr>
        <w:spacing w:line="360" w:lineRule="auto"/>
        <w:ind w:left="475" w:leftChars="226" w:firstLine="298" w:firstLineChars="142"/>
        <w:rPr>
          <w:rFonts w:hint="eastAsia" w:ascii="宋体" w:hAnsi="宋体"/>
          <w:szCs w:val="21"/>
        </w:rPr>
      </w:pPr>
      <w:r>
        <w:rPr>
          <w:rFonts w:hint="eastAsia" w:ascii="宋体" w:hAnsi="宋体"/>
          <w:szCs w:val="21"/>
        </w:rPr>
        <w:t>（1）服务方案；</w:t>
      </w:r>
    </w:p>
    <w:p w14:paraId="683191CE">
      <w:pPr>
        <w:spacing w:line="360" w:lineRule="auto"/>
        <w:ind w:firstLine="735" w:firstLineChars="350"/>
        <w:rPr>
          <w:rFonts w:hint="eastAsia"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）服务要求偏离表；</w:t>
      </w:r>
    </w:p>
    <w:p w14:paraId="00DA2660">
      <w:pPr>
        <w:spacing w:line="360" w:lineRule="auto"/>
        <w:ind w:firstLine="735" w:firstLineChars="350"/>
        <w:rPr>
          <w:rFonts w:hint="eastAsia"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）相关服务承诺及保证措施</w:t>
      </w:r>
      <w:r>
        <w:rPr>
          <w:rFonts w:hint="eastAsia" w:ascii="宋体" w:hAnsi="宋体"/>
          <w:szCs w:val="21"/>
          <w:lang w:val="en-US" w:eastAsia="zh-CN"/>
        </w:rPr>
        <w:t>等</w:t>
      </w:r>
      <w:r>
        <w:rPr>
          <w:rFonts w:hint="eastAsia" w:ascii="宋体" w:hAnsi="宋体"/>
          <w:szCs w:val="21"/>
        </w:rPr>
        <w:t>。</w:t>
      </w:r>
    </w:p>
    <w:p w14:paraId="398B009C">
      <w:pPr>
        <w:spacing w:line="360" w:lineRule="auto"/>
        <w:ind w:left="1" w:firstLine="718" w:firstLineChars="342"/>
        <w:rPr>
          <w:rFonts w:hint="eastAsia" w:ascii="宋体" w:hAnsi="宋体"/>
          <w:szCs w:val="21"/>
        </w:rPr>
      </w:pPr>
      <w:r>
        <w:rPr>
          <w:rFonts w:hint="eastAsia" w:ascii="宋体" w:hAnsi="宋体"/>
          <w:szCs w:val="21"/>
        </w:rPr>
        <w:t>4.2.4.</w:t>
      </w:r>
      <w:r>
        <w:rPr>
          <w:rFonts w:hint="eastAsia" w:ascii="宋体" w:hAnsi="宋体"/>
          <w:szCs w:val="21"/>
          <w:lang w:val="en-US" w:eastAsia="zh-CN"/>
        </w:rPr>
        <w:t>2</w:t>
      </w:r>
      <w:r>
        <w:rPr>
          <w:rFonts w:hint="eastAsia" w:ascii="宋体" w:hAnsi="宋体"/>
          <w:szCs w:val="21"/>
        </w:rPr>
        <w:t xml:space="preserve"> 供应商认为需要提供的其他文件和资料。</w:t>
      </w:r>
    </w:p>
    <w:p w14:paraId="0BB1A80C">
      <w:pPr>
        <w:spacing w:before="120" w:beforeLines="50" w:after="120" w:afterLines="50" w:line="360" w:lineRule="auto"/>
        <w:rPr>
          <w:rFonts w:hint="eastAsia" w:ascii="宋体" w:hAnsi="宋体"/>
          <w:b/>
          <w:sz w:val="30"/>
          <w:szCs w:val="30"/>
        </w:rPr>
      </w:pPr>
      <w:r>
        <w:rPr>
          <w:rFonts w:hint="eastAsia" w:ascii="宋体" w:hAnsi="宋体"/>
          <w:b/>
          <w:sz w:val="30"/>
          <w:szCs w:val="30"/>
        </w:rPr>
        <w:t>4.3磋商报价</w:t>
      </w:r>
    </w:p>
    <w:p w14:paraId="7854E32F">
      <w:pPr>
        <w:spacing w:line="360" w:lineRule="auto"/>
        <w:ind w:firstLine="411" w:firstLineChars="196"/>
        <w:rPr>
          <w:rFonts w:hint="eastAsia" w:ascii="宋体" w:hAnsi="宋体"/>
          <w:szCs w:val="21"/>
        </w:rPr>
      </w:pPr>
      <w:r>
        <w:rPr>
          <w:rFonts w:hint="eastAsia" w:ascii="宋体" w:hAnsi="宋体"/>
          <w:szCs w:val="21"/>
        </w:rPr>
        <w:t xml:space="preserve">4.3.1 </w:t>
      </w:r>
      <w:r>
        <w:rPr>
          <w:rFonts w:hint="eastAsia" w:ascii="宋体" w:hAnsi="宋体"/>
          <w:bCs/>
          <w:szCs w:val="21"/>
        </w:rPr>
        <w:t>供应商应当</w:t>
      </w:r>
      <w:r>
        <w:rPr>
          <w:rFonts w:hint="eastAsia" w:ascii="宋体" w:hAnsi="宋体"/>
          <w:szCs w:val="21"/>
        </w:rPr>
        <w:t>按照磋商文件要求进行磋商报价，并充分了解本采购项目的总体情况以及影响磋商报价的其他要素。</w:t>
      </w:r>
    </w:p>
    <w:p w14:paraId="33B1853B">
      <w:pPr>
        <w:adjustRightInd w:val="0"/>
        <w:snapToGrid w:val="0"/>
        <w:spacing w:line="360" w:lineRule="auto"/>
        <w:ind w:firstLine="420" w:firstLineChars="200"/>
        <w:rPr>
          <w:rFonts w:hint="eastAsia" w:ascii="宋体" w:hAnsi="宋体"/>
          <w:szCs w:val="21"/>
        </w:rPr>
      </w:pPr>
      <w:r>
        <w:rPr>
          <w:rFonts w:hint="eastAsia" w:ascii="宋体" w:hAnsi="宋体"/>
          <w:szCs w:val="21"/>
        </w:rPr>
        <w:t>4.3.2供应商的磋商报价是供应商响应磋商项目要求的全部工作内容的价格体现，包括供应商完成本项目所需的直接费、间接费、利润、税金及其它相关的一切费用。包括但不限于：人工费、设备费、管理费、验收费、</w:t>
      </w:r>
      <w:r>
        <w:rPr>
          <w:rFonts w:hint="eastAsia" w:ascii="宋体" w:hAnsi="宋体"/>
          <w:color w:val="000000"/>
          <w:szCs w:val="21"/>
        </w:rPr>
        <w:t>采购代理服务费</w:t>
      </w:r>
      <w:r>
        <w:rPr>
          <w:rFonts w:hint="eastAsia" w:ascii="宋体" w:hAnsi="宋体"/>
          <w:szCs w:val="21"/>
        </w:rPr>
        <w:t>、利润和税金等全部费用。在提供服务的过程中的任何遗漏，均由成交供应商免费提供，采购人将不再支付任何费用。</w:t>
      </w:r>
    </w:p>
    <w:p w14:paraId="79CABE83">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4.3.3 </w:t>
      </w:r>
      <w:r>
        <w:rPr>
          <w:rFonts w:hint="eastAsia" w:ascii="宋体" w:hAnsi="宋体"/>
          <w:b/>
          <w:szCs w:val="21"/>
        </w:rPr>
        <w:t>本项目将根据磋商的具体情况来确定磋商轮次，最终一轮磋商报价为最后报价</w:t>
      </w:r>
      <w:r>
        <w:rPr>
          <w:rFonts w:hint="eastAsia" w:ascii="宋体" w:hAnsi="宋体"/>
          <w:szCs w:val="21"/>
        </w:rPr>
        <w:t>。</w:t>
      </w:r>
    </w:p>
    <w:p w14:paraId="47446A14">
      <w:pPr>
        <w:adjustRightInd w:val="0"/>
        <w:snapToGrid w:val="0"/>
        <w:spacing w:line="360" w:lineRule="auto"/>
        <w:ind w:firstLine="420" w:firstLineChars="200"/>
        <w:rPr>
          <w:rFonts w:ascii="宋体" w:hAnsi="宋体"/>
          <w:szCs w:val="21"/>
        </w:rPr>
      </w:pPr>
      <w:r>
        <w:rPr>
          <w:rFonts w:hint="eastAsia" w:ascii="宋体" w:hAnsi="宋体"/>
          <w:szCs w:val="21"/>
        </w:rPr>
        <w:t>4.3.4供应商的各轮次磋商报价不得超过供应商须知前附表规定的预算金额，否则，作为不实质性响应磋商文件，按</w:t>
      </w:r>
      <w:r>
        <w:rPr>
          <w:rFonts w:hint="eastAsia" w:ascii="宋体" w:hAnsi="宋体"/>
          <w:b/>
          <w:szCs w:val="21"/>
        </w:rPr>
        <w:t>无效响应文件</w:t>
      </w:r>
      <w:r>
        <w:rPr>
          <w:rFonts w:hint="eastAsia" w:ascii="宋体" w:hAnsi="宋体"/>
          <w:szCs w:val="21"/>
        </w:rPr>
        <w:t>处理；供应商须知前附表设定了最高限价的，供应商的各轮次磋商报价也不得超过最高限价，否则，作为不实质性响应磋商文件，按</w:t>
      </w:r>
      <w:r>
        <w:rPr>
          <w:rFonts w:hint="eastAsia" w:ascii="宋体" w:hAnsi="宋体"/>
          <w:b/>
          <w:szCs w:val="21"/>
        </w:rPr>
        <w:t>无效响应文件</w:t>
      </w:r>
      <w:r>
        <w:rPr>
          <w:rFonts w:hint="eastAsia" w:ascii="宋体" w:hAnsi="宋体"/>
          <w:szCs w:val="21"/>
        </w:rPr>
        <w:t>处理。</w:t>
      </w:r>
    </w:p>
    <w:p w14:paraId="71A025AF">
      <w:pPr>
        <w:adjustRightInd w:val="0"/>
        <w:snapToGrid w:val="0"/>
        <w:spacing w:line="360" w:lineRule="auto"/>
        <w:ind w:firstLine="420" w:firstLineChars="200"/>
        <w:rPr>
          <w:rFonts w:ascii="宋体" w:hAnsi="宋体" w:cs="宋体"/>
          <w:color w:val="666666"/>
          <w:kern w:val="0"/>
          <w:szCs w:val="21"/>
        </w:rPr>
      </w:pPr>
      <w:r>
        <w:rPr>
          <w:rFonts w:hint="eastAsia" w:ascii="宋体" w:hAnsi="宋体"/>
          <w:szCs w:val="21"/>
        </w:rPr>
        <w:t>4.3.5 供应商</w:t>
      </w:r>
      <w:r>
        <w:rPr>
          <w:rFonts w:hint="eastAsia" w:ascii="宋体" w:hAnsi="宋体" w:cs="宋体"/>
          <w:color w:val="000000"/>
          <w:kern w:val="0"/>
          <w:szCs w:val="21"/>
        </w:rPr>
        <w:t>应按</w:t>
      </w:r>
      <w:r>
        <w:rPr>
          <w:rFonts w:hint="eastAsia" w:ascii="宋体" w:hAnsi="宋体"/>
          <w:szCs w:val="21"/>
        </w:rPr>
        <w:t>“磋商报价一览表”及“分项报价明细表”</w:t>
      </w:r>
      <w:r>
        <w:rPr>
          <w:rFonts w:hint="eastAsia" w:ascii="宋体" w:hAnsi="宋体" w:cs="宋体"/>
          <w:color w:val="000000"/>
          <w:kern w:val="0"/>
          <w:szCs w:val="21"/>
        </w:rPr>
        <w:t>的内容</w:t>
      </w:r>
      <w:r>
        <w:rPr>
          <w:rFonts w:hint="eastAsia" w:ascii="宋体" w:hAnsi="宋体"/>
          <w:szCs w:val="21"/>
        </w:rPr>
        <w:t>和格式要求填写各项服务的分项价格和总价。磋商报价为各分项报价金额之和。磋商报价与分项报价的合价不一致的，应以各分项合价累计数为准，修正磋商报价；如分项报价中存在遗漏项，视为缺项价格已包含在其他分项报价之中。</w:t>
      </w:r>
    </w:p>
    <w:p w14:paraId="67CB2ACA">
      <w:pPr>
        <w:adjustRightInd w:val="0"/>
        <w:snapToGrid w:val="0"/>
        <w:spacing w:line="360" w:lineRule="auto"/>
        <w:ind w:firstLine="420" w:firstLineChars="200"/>
        <w:rPr>
          <w:rFonts w:hint="eastAsia" w:ascii="宋体" w:hAnsi="宋体"/>
          <w:szCs w:val="21"/>
        </w:rPr>
      </w:pPr>
      <w:r>
        <w:rPr>
          <w:rFonts w:hint="eastAsia" w:ascii="宋体" w:hAnsi="宋体" w:cs="宋体"/>
          <w:kern w:val="0"/>
          <w:szCs w:val="21"/>
        </w:rPr>
        <w:t xml:space="preserve">4.3.6 </w:t>
      </w:r>
      <w:r>
        <w:rPr>
          <w:rFonts w:hint="eastAsia" w:ascii="宋体" w:hAnsi="宋体" w:cs="宋体"/>
          <w:b/>
          <w:kern w:val="0"/>
          <w:szCs w:val="21"/>
        </w:rPr>
        <w:t>供应商除首次磋商报价外，其余轮次报价只报总价，不报分项价格，</w:t>
      </w:r>
      <w:r>
        <w:rPr>
          <w:rFonts w:hint="eastAsia" w:ascii="宋体" w:hAnsi="宋体" w:cs="宋体"/>
          <w:kern w:val="0"/>
          <w:szCs w:val="21"/>
        </w:rPr>
        <w:t>由供应商法定代表人签名或者委托代理人签名或者加盖单位章确认。由委托代理人签名的，应附法人代表授权委托书；</w:t>
      </w:r>
      <w:r>
        <w:rPr>
          <w:rFonts w:hint="eastAsia" w:ascii="宋体" w:hAnsi="宋体" w:cs="Arial"/>
          <w:color w:val="000000"/>
          <w:kern w:val="0"/>
          <w:szCs w:val="21"/>
        </w:rPr>
        <w:t>供应商为自然人的，应当由本人签名。</w:t>
      </w:r>
    </w:p>
    <w:p w14:paraId="19BFD431">
      <w:pPr>
        <w:adjustRightInd w:val="0"/>
        <w:snapToGrid w:val="0"/>
        <w:spacing w:line="360" w:lineRule="auto"/>
        <w:ind w:firstLine="420" w:firstLineChars="200"/>
        <w:rPr>
          <w:rFonts w:hint="eastAsia" w:ascii="宋体" w:hAnsi="宋体"/>
          <w:szCs w:val="21"/>
        </w:rPr>
      </w:pPr>
      <w:r>
        <w:rPr>
          <w:rFonts w:hint="eastAsia" w:ascii="宋体" w:hAnsi="宋体"/>
          <w:szCs w:val="21"/>
        </w:rPr>
        <w:t>4.3.7 成交后供应商不得擅自改变服务内容、服务标准、服务期限和追加项目预算。磋商报价在合同履行过程中是固定不变的，任何有选择或可调整的报价将不予接受，并按无效响应文件处理。</w:t>
      </w:r>
    </w:p>
    <w:p w14:paraId="36FFA51C">
      <w:pPr>
        <w:spacing w:line="360" w:lineRule="auto"/>
        <w:ind w:firstLine="420" w:firstLineChars="200"/>
        <w:rPr>
          <w:rFonts w:hint="eastAsia" w:ascii="宋体" w:hAnsi="宋体"/>
          <w:szCs w:val="21"/>
        </w:rPr>
      </w:pPr>
      <w:r>
        <w:rPr>
          <w:rFonts w:hint="eastAsia" w:ascii="宋体" w:hAnsi="宋体"/>
          <w:szCs w:val="21"/>
        </w:rPr>
        <w:t>4.3.8采购人不接受供应商给予的赠品、回扣或者与采购无关的其他商品、服务。如有赠与行为，</w:t>
      </w:r>
      <w:r>
        <w:rPr>
          <w:rFonts w:hint="eastAsia" w:ascii="宋体" w:hAnsi="宋体"/>
          <w:b/>
          <w:szCs w:val="21"/>
        </w:rPr>
        <w:t>其响应文件无效</w:t>
      </w:r>
      <w:r>
        <w:rPr>
          <w:rFonts w:hint="eastAsia" w:ascii="宋体" w:hAnsi="宋体"/>
          <w:szCs w:val="21"/>
        </w:rPr>
        <w:t>。</w:t>
      </w:r>
    </w:p>
    <w:p w14:paraId="46D988CC">
      <w:pPr>
        <w:spacing w:before="120" w:beforeLines="50" w:after="120" w:afterLines="50" w:line="360" w:lineRule="auto"/>
        <w:rPr>
          <w:rFonts w:hint="eastAsia" w:ascii="宋体" w:hAnsi="宋体"/>
          <w:b/>
          <w:bCs/>
          <w:color w:val="000000"/>
          <w:sz w:val="30"/>
          <w:szCs w:val="30"/>
        </w:rPr>
      </w:pPr>
      <w:r>
        <w:rPr>
          <w:rFonts w:hint="eastAsia" w:ascii="宋体" w:hAnsi="宋体"/>
          <w:b/>
          <w:bCs/>
          <w:color w:val="000000"/>
          <w:sz w:val="30"/>
          <w:szCs w:val="30"/>
        </w:rPr>
        <w:t>4.4磋商有效期</w:t>
      </w:r>
    </w:p>
    <w:p w14:paraId="31FB7EB3">
      <w:pPr>
        <w:tabs>
          <w:tab w:val="left" w:pos="7665"/>
        </w:tabs>
        <w:spacing w:line="360" w:lineRule="auto"/>
        <w:ind w:left="13" w:leftChars="6" w:firstLine="420" w:firstLineChars="200"/>
        <w:rPr>
          <w:rFonts w:hint="eastAsia" w:ascii="宋体" w:hAnsi="宋体"/>
          <w:color w:val="000000"/>
          <w:szCs w:val="21"/>
        </w:rPr>
      </w:pPr>
      <w:r>
        <w:rPr>
          <w:rFonts w:hint="eastAsia" w:ascii="宋体" w:hAnsi="宋体"/>
          <w:color w:val="000000"/>
          <w:szCs w:val="21"/>
        </w:rPr>
        <w:t>4.4.1磋商有效期见供应商须知前附表。</w:t>
      </w:r>
      <w:r>
        <w:rPr>
          <w:rFonts w:hint="eastAsia" w:hAnsi="宋体"/>
        </w:rPr>
        <w:t>在此期间响应文件对供应商具有法律约束力，</w:t>
      </w:r>
      <w:r>
        <w:rPr>
          <w:rFonts w:hint="eastAsia" w:hAnsi="宋体" w:cs="Arial"/>
        </w:rPr>
        <w:t>从</w:t>
      </w:r>
      <w:r>
        <w:rPr>
          <w:rFonts w:hint="eastAsia" w:hAnsi="宋体"/>
        </w:rPr>
        <w:t>供应商须知前附表规定的</w:t>
      </w:r>
      <w:r>
        <w:rPr>
          <w:rFonts w:hint="eastAsia" w:hAnsi="宋体" w:cs="宋体"/>
          <w:kern w:val="0"/>
        </w:rPr>
        <w:t>递交首次响应文件截止时间</w:t>
      </w:r>
      <w:r>
        <w:rPr>
          <w:rFonts w:hint="eastAsia" w:hAnsi="宋体"/>
        </w:rPr>
        <w:t>之日</w:t>
      </w:r>
      <w:r>
        <w:rPr>
          <w:rFonts w:hint="eastAsia" w:hAnsi="宋体" w:cs="Arial"/>
        </w:rPr>
        <w:t>起计算。</w:t>
      </w:r>
      <w:r>
        <w:rPr>
          <w:rFonts w:hint="eastAsia" w:ascii="宋体" w:hAnsi="宋体"/>
          <w:color w:val="000000"/>
          <w:szCs w:val="21"/>
        </w:rPr>
        <w:t>响应文件中必须载明磋商有效期，载明的磋商有效期可以长于磋商文件规定的期限，但不得短于磋商文件规定的期限，否则，</w:t>
      </w:r>
      <w:r>
        <w:rPr>
          <w:rFonts w:hint="eastAsia" w:ascii="宋体" w:hAnsi="宋体"/>
          <w:szCs w:val="21"/>
        </w:rPr>
        <w:t>属于非实质性响应，</w:t>
      </w:r>
      <w:r>
        <w:rPr>
          <w:rFonts w:hint="eastAsia" w:ascii="宋体" w:hAnsi="宋体"/>
          <w:color w:val="000000"/>
          <w:szCs w:val="21"/>
        </w:rPr>
        <w:t>将按</w:t>
      </w:r>
      <w:r>
        <w:rPr>
          <w:rFonts w:hint="eastAsia" w:ascii="宋体" w:hAnsi="宋体"/>
          <w:b/>
          <w:szCs w:val="21"/>
        </w:rPr>
        <w:t>无效响应文件</w:t>
      </w:r>
      <w:r>
        <w:rPr>
          <w:rFonts w:hint="eastAsia" w:ascii="宋体" w:hAnsi="宋体"/>
          <w:color w:val="000000"/>
          <w:szCs w:val="21"/>
        </w:rPr>
        <w:t>处理。</w:t>
      </w:r>
    </w:p>
    <w:p w14:paraId="23F2D54C">
      <w:pPr>
        <w:tabs>
          <w:tab w:val="left" w:pos="7665"/>
        </w:tabs>
        <w:spacing w:line="360" w:lineRule="auto"/>
        <w:ind w:left="13" w:leftChars="6" w:firstLine="420" w:firstLineChars="200"/>
        <w:rPr>
          <w:rFonts w:hint="eastAsia" w:ascii="宋体" w:hAnsi="宋体"/>
          <w:szCs w:val="21"/>
        </w:rPr>
      </w:pPr>
      <w:r>
        <w:rPr>
          <w:rFonts w:hint="eastAsia" w:ascii="宋体" w:hAnsi="宋体"/>
          <w:szCs w:val="21"/>
        </w:rPr>
        <w:t>4.4.2 出现特殊情况需要延长磋商有效期的，采购代理机构或采购人可于磋商有效期满之前，以书面形式通知所有供应商延长磋商有效期。供应商应予书面答复，同意延长的，应相应延长其磋商保证金有效期，但不得要求或被允许修改其响应文件；供应商拒绝延长的，</w:t>
      </w:r>
      <w:r>
        <w:rPr>
          <w:rFonts w:hint="eastAsia" w:ascii="宋体" w:hAnsi="宋体"/>
          <w:b/>
          <w:szCs w:val="21"/>
        </w:rPr>
        <w:t>其响应文件失效</w:t>
      </w:r>
      <w:r>
        <w:rPr>
          <w:rFonts w:hint="eastAsia" w:ascii="宋体" w:hAnsi="宋体"/>
          <w:szCs w:val="21"/>
        </w:rPr>
        <w:t>，但供应商有权收回其磋商保证金。</w:t>
      </w:r>
    </w:p>
    <w:p w14:paraId="24C9F19F">
      <w:pPr>
        <w:tabs>
          <w:tab w:val="left" w:pos="7665"/>
        </w:tabs>
        <w:spacing w:line="360" w:lineRule="auto"/>
        <w:ind w:firstLine="420" w:firstLineChars="200"/>
        <w:rPr>
          <w:rFonts w:hint="eastAsia" w:ascii="宋体" w:hAnsi="宋体"/>
          <w:szCs w:val="21"/>
        </w:rPr>
      </w:pPr>
      <w:r>
        <w:rPr>
          <w:rFonts w:hint="eastAsia" w:ascii="宋体" w:hAnsi="宋体"/>
          <w:szCs w:val="21"/>
        </w:rPr>
        <w:t>4.4.3</w:t>
      </w:r>
      <w:r>
        <w:rPr>
          <w:rFonts w:hint="eastAsia" w:ascii="宋体" w:hAnsi="宋体"/>
          <w:color w:val="FF0000"/>
          <w:szCs w:val="21"/>
        </w:rPr>
        <w:t xml:space="preserve"> </w:t>
      </w:r>
      <w:r>
        <w:rPr>
          <w:rFonts w:hint="eastAsia" w:ascii="宋体" w:hAnsi="宋体"/>
          <w:szCs w:val="21"/>
        </w:rPr>
        <w:t>在磋商有效期内，供应商撤销响应文件的，应承担磋商文件和法律规定的责任。</w:t>
      </w:r>
    </w:p>
    <w:p w14:paraId="2090A36F">
      <w:pPr>
        <w:tabs>
          <w:tab w:val="left" w:pos="7665"/>
        </w:tabs>
        <w:spacing w:line="360" w:lineRule="auto"/>
        <w:ind w:left="13" w:leftChars="6" w:firstLine="420" w:firstLineChars="200"/>
        <w:rPr>
          <w:rFonts w:hint="eastAsia" w:ascii="宋体" w:hAnsi="宋体"/>
          <w:szCs w:val="21"/>
        </w:rPr>
      </w:pPr>
      <w:r>
        <w:rPr>
          <w:rFonts w:hint="eastAsia" w:ascii="宋体" w:hAnsi="宋体"/>
          <w:szCs w:val="21"/>
        </w:rPr>
        <w:t>4.4.4 成交供应商的磋商有效期自动延长至合同终止为止。</w:t>
      </w:r>
    </w:p>
    <w:p w14:paraId="522BEDB9">
      <w:pPr>
        <w:pStyle w:val="3"/>
        <w:spacing w:before="120" w:beforeLines="50" w:after="120" w:afterLines="50" w:line="360" w:lineRule="auto"/>
        <w:ind w:firstLine="0"/>
        <w:rPr>
          <w:rFonts w:hint="eastAsia" w:ascii="宋体" w:hAnsi="宋体"/>
          <w:b/>
          <w:sz w:val="30"/>
          <w:szCs w:val="30"/>
        </w:rPr>
      </w:pPr>
      <w:r>
        <w:rPr>
          <w:rFonts w:hint="eastAsia" w:ascii="宋体" w:hAnsi="宋体"/>
          <w:b/>
          <w:bCs/>
          <w:color w:val="000000"/>
          <w:sz w:val="30"/>
          <w:szCs w:val="30"/>
        </w:rPr>
        <w:t>4.5磋商保证金</w:t>
      </w:r>
    </w:p>
    <w:p w14:paraId="08FBD875">
      <w:pPr>
        <w:spacing w:line="360" w:lineRule="auto"/>
        <w:ind w:firstLine="525" w:firstLineChars="250"/>
        <w:rPr>
          <w:rFonts w:hint="eastAsia" w:ascii="宋体" w:hAnsi="宋体"/>
          <w:szCs w:val="21"/>
        </w:rPr>
      </w:pPr>
      <w:r>
        <w:rPr>
          <w:rFonts w:hint="eastAsia" w:ascii="宋体" w:hAnsi="宋体"/>
          <w:color w:val="auto"/>
          <w:szCs w:val="21"/>
        </w:rPr>
        <w:t>根据财政部《关于促进政府采购公平竞争优化营商环境的通知》（财库〔2019〕38号）和</w:t>
      </w:r>
      <w:r>
        <w:rPr>
          <w:rFonts w:hint="eastAsia" w:ascii="宋体" w:hAnsi="宋体"/>
          <w:color w:val="auto"/>
          <w:szCs w:val="21"/>
          <w:lang w:val="en-US" w:eastAsia="zh-CN"/>
        </w:rPr>
        <w:t>安康市</w:t>
      </w:r>
      <w:r>
        <w:rPr>
          <w:rFonts w:hint="eastAsia" w:ascii="宋体" w:hAnsi="宋体"/>
          <w:color w:val="auto"/>
          <w:szCs w:val="21"/>
        </w:rPr>
        <w:t>财政局</w:t>
      </w:r>
      <w:r>
        <w:rPr>
          <w:rFonts w:hint="eastAsia" w:ascii="宋体" w:hAnsi="宋体"/>
          <w:color w:val="auto"/>
          <w:szCs w:val="21"/>
          <w:lang w:val="en-US" w:eastAsia="zh-CN"/>
        </w:rPr>
        <w:t>文件“安财采管</w:t>
      </w:r>
      <w:r>
        <w:rPr>
          <w:rFonts w:hint="eastAsia" w:ascii="宋体" w:hAnsi="宋体"/>
          <w:color w:val="auto"/>
          <w:szCs w:val="21"/>
        </w:rPr>
        <w:t>〔2</w:t>
      </w:r>
      <w:r>
        <w:rPr>
          <w:rFonts w:hint="eastAsia" w:ascii="宋体" w:hAnsi="宋体"/>
          <w:color w:val="auto"/>
          <w:szCs w:val="21"/>
          <w:lang w:val="en-US" w:eastAsia="zh-CN"/>
        </w:rPr>
        <w:t>022</w:t>
      </w:r>
      <w:r>
        <w:rPr>
          <w:rFonts w:hint="eastAsia" w:ascii="宋体" w:hAnsi="宋体"/>
          <w:color w:val="auto"/>
          <w:szCs w:val="21"/>
        </w:rPr>
        <w:t>〕</w:t>
      </w:r>
      <w:r>
        <w:rPr>
          <w:rFonts w:hint="eastAsia" w:ascii="宋体" w:hAnsi="宋体"/>
          <w:color w:val="auto"/>
          <w:szCs w:val="21"/>
          <w:lang w:val="en-US" w:eastAsia="zh-CN"/>
        </w:rPr>
        <w:t>4号”</w:t>
      </w:r>
      <w:r>
        <w:rPr>
          <w:rFonts w:hint="eastAsia" w:ascii="宋体" w:hAnsi="宋体"/>
          <w:color w:val="auto"/>
          <w:szCs w:val="21"/>
        </w:rPr>
        <w:t>的有关规定，</w:t>
      </w:r>
      <w:r>
        <w:rPr>
          <w:rFonts w:hint="eastAsia" w:ascii="宋体" w:hAnsi="宋体"/>
          <w:color w:val="auto"/>
          <w:szCs w:val="21"/>
          <w:lang w:val="en-US" w:eastAsia="zh-CN"/>
        </w:rPr>
        <w:t>供应商</w:t>
      </w:r>
      <w:r>
        <w:rPr>
          <w:rFonts w:hint="eastAsia" w:ascii="宋体" w:hAnsi="宋体"/>
          <w:color w:val="auto"/>
          <w:szCs w:val="21"/>
        </w:rPr>
        <w:t>参与</w:t>
      </w:r>
      <w:r>
        <w:rPr>
          <w:rFonts w:hint="eastAsia" w:ascii="宋体" w:hAnsi="宋体"/>
          <w:color w:val="auto"/>
          <w:szCs w:val="21"/>
          <w:lang w:val="en-US" w:eastAsia="zh-CN"/>
        </w:rPr>
        <w:t>安康市</w:t>
      </w:r>
      <w:r>
        <w:rPr>
          <w:rFonts w:hint="eastAsia" w:ascii="宋体" w:hAnsi="宋体"/>
          <w:color w:val="auto"/>
          <w:szCs w:val="21"/>
        </w:rPr>
        <w:t>政府采购活动时，免交投标保证金</w:t>
      </w:r>
      <w:r>
        <w:rPr>
          <w:rFonts w:hint="eastAsia" w:ascii="宋体" w:hAnsi="宋体"/>
          <w:szCs w:val="21"/>
        </w:rPr>
        <w:t>。</w:t>
      </w:r>
    </w:p>
    <w:p w14:paraId="073A8DE0">
      <w:pPr>
        <w:spacing w:before="120" w:beforeLines="50" w:after="120" w:afterLines="50" w:line="360" w:lineRule="auto"/>
        <w:rPr>
          <w:rFonts w:hint="eastAsia" w:ascii="宋体" w:hAnsi="宋体"/>
          <w:b/>
          <w:bCs/>
          <w:sz w:val="30"/>
          <w:szCs w:val="30"/>
        </w:rPr>
      </w:pPr>
      <w:r>
        <w:rPr>
          <w:rFonts w:hint="eastAsia" w:ascii="宋体" w:hAnsi="宋体"/>
          <w:b/>
          <w:bCs/>
          <w:sz w:val="30"/>
          <w:szCs w:val="30"/>
        </w:rPr>
        <w:t>4.6 商务文件</w:t>
      </w:r>
    </w:p>
    <w:p w14:paraId="17EFD106">
      <w:pPr>
        <w:spacing w:line="360" w:lineRule="auto"/>
        <w:ind w:firstLine="420" w:firstLineChars="200"/>
        <w:rPr>
          <w:rFonts w:hint="eastAsia" w:ascii="宋体" w:hAnsi="宋体"/>
          <w:szCs w:val="21"/>
        </w:rPr>
      </w:pPr>
      <w:r>
        <w:rPr>
          <w:rFonts w:hint="eastAsia" w:ascii="宋体" w:hAnsi="宋体"/>
          <w:bCs/>
          <w:szCs w:val="21"/>
        </w:rPr>
        <w:t>4.6.1供应商应当</w:t>
      </w:r>
      <w:r>
        <w:rPr>
          <w:rFonts w:hint="eastAsia" w:ascii="宋体" w:hAnsi="宋体"/>
          <w:szCs w:val="21"/>
        </w:rPr>
        <w:t>按照磋商文件的商务要求做出明确响应。</w:t>
      </w:r>
    </w:p>
    <w:p w14:paraId="54534997">
      <w:pPr>
        <w:spacing w:line="360" w:lineRule="auto"/>
        <w:ind w:firstLine="420" w:firstLineChars="200"/>
        <w:rPr>
          <w:rFonts w:hint="eastAsia" w:ascii="宋体" w:hAnsi="宋体"/>
          <w:bCs/>
          <w:szCs w:val="21"/>
        </w:rPr>
      </w:pPr>
      <w:r>
        <w:rPr>
          <w:rFonts w:hint="eastAsia" w:ascii="宋体" w:hAnsi="宋体"/>
          <w:szCs w:val="21"/>
        </w:rPr>
        <w:t>4.6.2</w:t>
      </w:r>
      <w:r>
        <w:rPr>
          <w:rFonts w:hint="eastAsia" w:ascii="宋体" w:hAnsi="宋体"/>
          <w:bCs/>
          <w:szCs w:val="21"/>
        </w:rPr>
        <w:t>供应商应按照磋商文件中售后服务要求作出积极响应。包括以下内容：</w:t>
      </w:r>
    </w:p>
    <w:p w14:paraId="6699E950">
      <w:pPr>
        <w:spacing w:line="360" w:lineRule="auto"/>
        <w:ind w:firstLine="420" w:firstLineChars="200"/>
        <w:rPr>
          <w:rFonts w:hint="eastAsia" w:ascii="宋体" w:hAnsi="宋体"/>
          <w:szCs w:val="21"/>
        </w:rPr>
      </w:pPr>
      <w:r>
        <w:rPr>
          <w:rFonts w:hint="eastAsia" w:ascii="宋体" w:hAnsi="宋体"/>
          <w:szCs w:val="21"/>
        </w:rPr>
        <w:t>（1）供应商设立的售后服务机构网点清单、服务电话和维修人员名单（加盖单位章）；</w:t>
      </w:r>
    </w:p>
    <w:p w14:paraId="3EF16C00">
      <w:pPr>
        <w:spacing w:line="360" w:lineRule="auto"/>
        <w:ind w:firstLine="420" w:firstLineChars="200"/>
        <w:rPr>
          <w:rFonts w:hint="eastAsia" w:ascii="宋体" w:hAnsi="宋体"/>
          <w:szCs w:val="21"/>
        </w:rPr>
      </w:pPr>
      <w:r>
        <w:rPr>
          <w:rFonts w:hint="eastAsia" w:ascii="宋体" w:hAnsi="宋体"/>
          <w:szCs w:val="21"/>
        </w:rPr>
        <w:t>（2）说明售后服务的响应机制、响应时间；如涉及提供货物（产品）的，还需说明产品的保修时间、保修期内的保修内容与范围、维修响应时间等并分别提供产品制造商和供应商的服务承诺和保障措施；</w:t>
      </w:r>
    </w:p>
    <w:p w14:paraId="259CC531">
      <w:pPr>
        <w:spacing w:line="360" w:lineRule="auto"/>
        <w:ind w:firstLine="420" w:firstLineChars="200"/>
        <w:rPr>
          <w:rFonts w:hint="eastAsia" w:ascii="宋体" w:hAnsi="宋体"/>
          <w:szCs w:val="21"/>
        </w:rPr>
      </w:pPr>
      <w:r>
        <w:rPr>
          <w:rFonts w:hint="eastAsia" w:ascii="宋体" w:hAnsi="宋体"/>
          <w:szCs w:val="21"/>
        </w:rPr>
        <w:t>（3）培训措施：说明培训内容及培训的时间、地点、目标、培训人数、收费标准和办法。</w:t>
      </w:r>
    </w:p>
    <w:p w14:paraId="64D26163">
      <w:pPr>
        <w:spacing w:line="360" w:lineRule="auto"/>
        <w:ind w:left="2" w:leftChars="1" w:firstLine="420" w:firstLineChars="200"/>
        <w:rPr>
          <w:rFonts w:hint="eastAsia" w:ascii="宋体" w:hAnsi="宋体"/>
          <w:bCs/>
          <w:szCs w:val="21"/>
        </w:rPr>
      </w:pPr>
      <w:r>
        <w:rPr>
          <w:rFonts w:hint="eastAsia" w:ascii="宋体" w:hAnsi="宋体"/>
          <w:bCs/>
          <w:szCs w:val="21"/>
        </w:rPr>
        <w:t>4.6.3供应商应对以下（不限于）要求作出承诺：</w:t>
      </w:r>
    </w:p>
    <w:p w14:paraId="6BF45E05">
      <w:pPr>
        <w:spacing w:line="360" w:lineRule="auto"/>
        <w:ind w:left="2" w:leftChars="1" w:firstLine="420" w:firstLineChars="200"/>
        <w:rPr>
          <w:rFonts w:hint="eastAsia" w:ascii="宋体" w:hAnsi="宋体"/>
          <w:szCs w:val="21"/>
        </w:rPr>
      </w:pPr>
      <w:r>
        <w:rPr>
          <w:rFonts w:hint="eastAsia" w:ascii="宋体" w:hAnsi="宋体"/>
          <w:bCs/>
          <w:szCs w:val="21"/>
        </w:rPr>
        <w:t>（1）</w:t>
      </w:r>
      <w:r>
        <w:rPr>
          <w:rFonts w:hint="eastAsia" w:ascii="宋体" w:hAnsi="宋体"/>
          <w:szCs w:val="21"/>
        </w:rPr>
        <w:t>承诺给予采购人的各种优惠条件；</w:t>
      </w:r>
    </w:p>
    <w:p w14:paraId="3B5AF8C0">
      <w:pPr>
        <w:spacing w:line="360" w:lineRule="auto"/>
        <w:ind w:left="2" w:leftChars="1" w:firstLine="420" w:firstLineChars="200"/>
        <w:rPr>
          <w:rFonts w:hint="eastAsia" w:ascii="宋体" w:hAnsi="宋体"/>
          <w:bCs/>
          <w:szCs w:val="21"/>
        </w:rPr>
      </w:pPr>
      <w:r>
        <w:rPr>
          <w:rFonts w:hint="eastAsia" w:ascii="宋体" w:hAnsi="宋体"/>
          <w:bCs/>
          <w:szCs w:val="21"/>
        </w:rPr>
        <w:t>（2）服务质量和</w:t>
      </w:r>
      <w:r>
        <w:rPr>
          <w:rFonts w:hint="eastAsia" w:ascii="宋体" w:hAnsi="宋体"/>
          <w:szCs w:val="21"/>
        </w:rPr>
        <w:t>利于用户的售后服务承诺；</w:t>
      </w:r>
    </w:p>
    <w:p w14:paraId="633355C7">
      <w:pPr>
        <w:spacing w:line="360" w:lineRule="auto"/>
        <w:ind w:left="2" w:leftChars="1" w:firstLine="420" w:firstLineChars="200"/>
        <w:rPr>
          <w:rFonts w:hint="eastAsia" w:ascii="宋体" w:hAnsi="宋体"/>
          <w:bCs/>
          <w:szCs w:val="21"/>
        </w:rPr>
      </w:pPr>
      <w:r>
        <w:rPr>
          <w:rFonts w:hint="eastAsia" w:ascii="宋体" w:hAnsi="宋体"/>
          <w:bCs/>
          <w:szCs w:val="21"/>
        </w:rPr>
        <w:t>（3）严格按照磋商文件对本项目的要求，精心</w:t>
      </w:r>
      <w:r>
        <w:rPr>
          <w:rFonts w:hint="eastAsia"/>
          <w:bCs/>
          <w:szCs w:val="21"/>
        </w:rPr>
        <w:t>组织、合理安排提供各项服务和产品（如有）；</w:t>
      </w:r>
    </w:p>
    <w:p w14:paraId="3469936B">
      <w:pPr>
        <w:spacing w:line="360" w:lineRule="auto"/>
        <w:ind w:left="2" w:leftChars="1" w:firstLine="420" w:firstLineChars="200"/>
        <w:rPr>
          <w:rFonts w:hint="eastAsia" w:ascii="宋体" w:hAnsi="宋体"/>
          <w:szCs w:val="21"/>
        </w:rPr>
      </w:pPr>
      <w:r>
        <w:rPr>
          <w:rFonts w:hint="eastAsia" w:ascii="宋体" w:hAnsi="宋体"/>
          <w:szCs w:val="21"/>
        </w:rPr>
        <w:t>（4）未经采购人许可，不得将本采购项目采取转包实施的办法，一经发现，立即取消其成交资格，并承担由此产生的一切经济损失和法律后果；</w:t>
      </w:r>
    </w:p>
    <w:p w14:paraId="02C114E9">
      <w:pPr>
        <w:pStyle w:val="3"/>
        <w:spacing w:line="360" w:lineRule="auto"/>
        <w:ind w:firstLine="472" w:firstLineChars="225"/>
        <w:rPr>
          <w:rFonts w:hint="eastAsia" w:ascii="宋体" w:hAnsi="宋体"/>
          <w:szCs w:val="21"/>
        </w:rPr>
      </w:pPr>
      <w:r>
        <w:rPr>
          <w:rFonts w:hint="eastAsia" w:ascii="宋体" w:hAnsi="宋体"/>
          <w:szCs w:val="21"/>
        </w:rPr>
        <w:t>（5）接受采购人或采购人委托相关单位对项目实施方案、服务进度、服务质量、售后服务、费用支付与结算审核等方面监督和管理；</w:t>
      </w:r>
    </w:p>
    <w:p w14:paraId="6B2C55E2">
      <w:pPr>
        <w:pStyle w:val="3"/>
        <w:spacing w:line="360" w:lineRule="auto"/>
        <w:ind w:firstLine="472" w:firstLineChars="225"/>
        <w:rPr>
          <w:rFonts w:hint="eastAsia" w:ascii="宋体" w:hAnsi="宋体"/>
          <w:szCs w:val="21"/>
        </w:rPr>
      </w:pPr>
      <w:r>
        <w:rPr>
          <w:rFonts w:hint="eastAsia" w:ascii="宋体" w:hAnsi="宋体"/>
          <w:szCs w:val="21"/>
        </w:rPr>
        <w:t>（6）其它承诺</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2EFDFCA1">
      <w:pPr>
        <w:spacing w:line="360" w:lineRule="auto"/>
        <w:ind w:firstLine="420" w:firstLineChars="200"/>
        <w:rPr>
          <w:rFonts w:hint="eastAsia" w:ascii="宋体" w:hAnsi="宋体"/>
          <w:szCs w:val="21"/>
        </w:rPr>
      </w:pPr>
      <w:r>
        <w:rPr>
          <w:rFonts w:hint="eastAsia" w:ascii="宋体" w:hAnsi="宋体"/>
          <w:szCs w:val="21"/>
        </w:rPr>
        <w:t>4.6.4 其他证明材料不是必备证明材料，仅作为评审因素；供应商未提供的，评审时不予考虑；包括供应商享受政府采购优惠政策的证明材料、近3年类似业绩证明材料、ISO9001质量管理体系认证等。</w:t>
      </w:r>
    </w:p>
    <w:p w14:paraId="5876DCC1">
      <w:pPr>
        <w:pStyle w:val="3"/>
        <w:spacing w:before="120" w:beforeLines="50" w:after="120" w:afterLines="50" w:line="360" w:lineRule="auto"/>
        <w:ind w:firstLine="0"/>
        <w:rPr>
          <w:rFonts w:hint="eastAsia" w:ascii="宋体" w:hAnsi="宋体"/>
          <w:b/>
          <w:sz w:val="30"/>
          <w:szCs w:val="30"/>
        </w:rPr>
      </w:pPr>
      <w:r>
        <w:rPr>
          <w:rFonts w:hint="eastAsia" w:ascii="宋体" w:hAnsi="宋体"/>
          <w:b/>
          <w:sz w:val="30"/>
          <w:szCs w:val="30"/>
        </w:rPr>
        <w:t>4.7 技术文件</w:t>
      </w:r>
    </w:p>
    <w:p w14:paraId="26CD0EAE">
      <w:pPr>
        <w:pStyle w:val="3"/>
        <w:spacing w:line="360" w:lineRule="auto"/>
        <w:rPr>
          <w:rFonts w:hint="eastAsia" w:ascii="宋体" w:hAnsi="宋体"/>
          <w:szCs w:val="21"/>
        </w:rPr>
      </w:pPr>
      <w:r>
        <w:rPr>
          <w:rFonts w:hint="eastAsia" w:ascii="宋体" w:hAnsi="宋体"/>
          <w:szCs w:val="21"/>
        </w:rPr>
        <w:t>4.7.1供应商</w:t>
      </w:r>
      <w:r>
        <w:rPr>
          <w:rFonts w:hint="eastAsia" w:ascii="宋体" w:hAnsi="宋体"/>
          <w:bCs/>
          <w:szCs w:val="21"/>
        </w:rPr>
        <w:t>应当</w:t>
      </w:r>
      <w:r>
        <w:rPr>
          <w:rFonts w:hint="eastAsia" w:ascii="宋体" w:hAnsi="宋体"/>
          <w:szCs w:val="21"/>
        </w:rPr>
        <w:t xml:space="preserve">按照磋商文件的技术要求做出明确响应。 </w:t>
      </w:r>
    </w:p>
    <w:p w14:paraId="7770A1B1">
      <w:pPr>
        <w:spacing w:line="360" w:lineRule="auto"/>
        <w:ind w:firstLine="420" w:firstLineChars="200"/>
        <w:rPr>
          <w:rFonts w:hint="eastAsia" w:ascii="宋体" w:hAnsi="宋体"/>
          <w:color w:val="auto"/>
          <w:szCs w:val="20"/>
        </w:rPr>
      </w:pPr>
      <w:r>
        <w:rPr>
          <w:rFonts w:hint="eastAsia" w:ascii="宋体" w:hAnsi="宋体"/>
          <w:color w:val="auto"/>
          <w:szCs w:val="21"/>
        </w:rPr>
        <w:t>4.7.2 供应商对所有</w:t>
      </w:r>
      <w:r>
        <w:rPr>
          <w:color w:val="auto"/>
          <w:szCs w:val="20"/>
        </w:rPr>
        <w:t>技术参数应当逐一响应，提供</w:t>
      </w:r>
      <w:bookmarkStart w:id="87" w:name="OLE_LINK1"/>
      <w:r>
        <w:rPr>
          <w:color w:val="auto"/>
          <w:szCs w:val="20"/>
        </w:rPr>
        <w:t>技术支持性文件</w:t>
      </w:r>
      <w:bookmarkEnd w:id="87"/>
      <w:r>
        <w:rPr>
          <w:color w:val="auto"/>
          <w:szCs w:val="20"/>
        </w:rPr>
        <w:t>或其他相关证明材料，未提供技术支持性文件或其他相关证明材料的视为不响应，并承担评审过程中评审因素量化不利风险的后果，对带有</w:t>
      </w:r>
      <w:r>
        <w:rPr>
          <w:rFonts w:ascii="宋体" w:hAnsi="宋体"/>
          <w:color w:val="auto"/>
          <w:szCs w:val="20"/>
        </w:rPr>
        <w:t>“</w:t>
      </w:r>
      <w:r>
        <w:rPr>
          <w:rFonts w:hint="eastAsia" w:ascii="华文中宋" w:hAnsi="华文中宋" w:eastAsia="华文中宋"/>
          <w:color w:val="auto"/>
          <w:szCs w:val="20"/>
        </w:rPr>
        <w:t>☆</w:t>
      </w:r>
      <w:r>
        <w:rPr>
          <w:rFonts w:ascii="宋体" w:hAnsi="宋体"/>
          <w:color w:val="auto"/>
          <w:szCs w:val="20"/>
        </w:rPr>
        <w:t>”号的重要参数未响应的，</w:t>
      </w:r>
      <w:bookmarkStart w:id="88" w:name="OLE_LINK2"/>
      <w:r>
        <w:rPr>
          <w:rFonts w:ascii="宋体" w:hAnsi="宋体"/>
          <w:b/>
          <w:color w:val="auto"/>
          <w:szCs w:val="20"/>
        </w:rPr>
        <w:t>其响应文件无效</w:t>
      </w:r>
      <w:bookmarkEnd w:id="88"/>
      <w:r>
        <w:rPr>
          <w:rFonts w:ascii="宋体" w:hAnsi="宋体"/>
          <w:color w:val="auto"/>
          <w:szCs w:val="20"/>
        </w:rPr>
        <w:t>。</w:t>
      </w:r>
    </w:p>
    <w:p w14:paraId="39749FB7">
      <w:pPr>
        <w:spacing w:line="360" w:lineRule="auto"/>
        <w:ind w:firstLine="420" w:firstLineChars="200"/>
        <w:rPr>
          <w:rFonts w:hint="eastAsia" w:ascii="宋体" w:hAnsi="宋体"/>
          <w:szCs w:val="21"/>
        </w:rPr>
      </w:pPr>
      <w:r>
        <w:rPr>
          <w:rFonts w:hint="eastAsia" w:ascii="宋体" w:hAnsi="宋体"/>
          <w:color w:val="auto"/>
          <w:szCs w:val="21"/>
        </w:rPr>
        <w:t>4.7.3 证明服务和所投</w:t>
      </w:r>
      <w:r>
        <w:rPr>
          <w:rFonts w:hint="eastAsia" w:ascii="宋体" w:hAnsi="宋体"/>
          <w:szCs w:val="21"/>
        </w:rPr>
        <w:t>货物（如有）符合磋商文件要求的相关文件，</w:t>
      </w:r>
      <w:bookmarkStart w:id="89" w:name="OLE_LINK10"/>
      <w:r>
        <w:rPr>
          <w:rFonts w:hint="eastAsia" w:ascii="宋体" w:hAnsi="宋体"/>
          <w:szCs w:val="21"/>
        </w:rPr>
        <w:t>可以是文字资料、说明书、图纸、数据表格、公开发行宣传页、检测报告等，所有证明文件必须与服务和所投货物（产品）技术参数保持一致，否则视为提供虚假材料，</w:t>
      </w:r>
      <w:r>
        <w:rPr>
          <w:rFonts w:ascii="宋体" w:hAnsi="宋体"/>
          <w:b/>
          <w:szCs w:val="20"/>
        </w:rPr>
        <w:t>其响应文件无效</w:t>
      </w:r>
      <w:r>
        <w:rPr>
          <w:rFonts w:hint="eastAsia" w:ascii="宋体" w:hAnsi="宋体"/>
          <w:szCs w:val="21"/>
        </w:rPr>
        <w:t>。国家行政主管部门对出具检测报告的机构有规定的，遵照其规定。</w:t>
      </w:r>
      <w:bookmarkEnd w:id="89"/>
    </w:p>
    <w:p w14:paraId="1C954357">
      <w:pPr>
        <w:spacing w:line="360" w:lineRule="auto"/>
        <w:ind w:firstLine="420" w:firstLineChars="200"/>
        <w:rPr>
          <w:rFonts w:hint="eastAsia" w:ascii="宋体" w:hAnsi="宋体"/>
          <w:szCs w:val="21"/>
        </w:rPr>
      </w:pPr>
      <w:r>
        <w:rPr>
          <w:rFonts w:hint="eastAsia" w:ascii="宋体" w:hAnsi="宋体"/>
          <w:szCs w:val="21"/>
        </w:rPr>
        <w:t>供应商须知前附表规定供应商需提供样品的，证明文件的表述与供应商所提供样品必须完全符合，且是响应文件的组成部分，否则，</w:t>
      </w:r>
      <w:r>
        <w:rPr>
          <w:rFonts w:hint="eastAsia" w:ascii="宋体" w:hAnsi="宋体"/>
          <w:b/>
          <w:szCs w:val="21"/>
        </w:rPr>
        <w:t>其响应文件无效</w:t>
      </w:r>
      <w:r>
        <w:rPr>
          <w:rFonts w:hint="eastAsia" w:ascii="宋体" w:hAnsi="宋体"/>
          <w:szCs w:val="21"/>
        </w:rPr>
        <w:t>。</w:t>
      </w:r>
    </w:p>
    <w:p w14:paraId="5A5B5DE8">
      <w:pPr>
        <w:spacing w:line="360" w:lineRule="auto"/>
        <w:rPr>
          <w:rFonts w:hint="eastAsia" w:ascii="宋体" w:hAnsi="宋体"/>
          <w:b/>
          <w:bCs/>
          <w:sz w:val="30"/>
          <w:szCs w:val="30"/>
        </w:rPr>
      </w:pPr>
      <w:r>
        <w:rPr>
          <w:rFonts w:hint="eastAsia" w:ascii="宋体" w:hAnsi="宋体"/>
          <w:b/>
          <w:bCs/>
          <w:sz w:val="30"/>
          <w:szCs w:val="30"/>
        </w:rPr>
        <w:t>4.8 响应文件的制作和签署</w:t>
      </w:r>
    </w:p>
    <w:p w14:paraId="3410B45A">
      <w:pPr>
        <w:tabs>
          <w:tab w:val="left" w:pos="1080"/>
        </w:tabs>
        <w:spacing w:line="360" w:lineRule="auto"/>
        <w:ind w:firstLine="403" w:firstLineChars="192"/>
        <w:rPr>
          <w:rFonts w:hint="eastAsia" w:ascii="宋体" w:hAnsi="宋体"/>
          <w:szCs w:val="21"/>
        </w:rPr>
      </w:pPr>
      <w:r>
        <w:rPr>
          <w:rFonts w:hint="eastAsia" w:ascii="宋体" w:hAnsi="宋体"/>
          <w:szCs w:val="21"/>
        </w:rPr>
        <w:t>4.8.1 响应文件应当按照第七章“响应文件格式”进行编写，如有必要，可以增加附页，作为响应文件的组成部分。除明确允许供应商可以自行编写外，供应商不得以“响应文件格式”规定之外的方式编写相关内容；否则，</w:t>
      </w:r>
      <w:r>
        <w:rPr>
          <w:rFonts w:hint="eastAsia" w:ascii="宋体" w:hAnsi="宋体"/>
          <w:b/>
          <w:szCs w:val="21"/>
        </w:rPr>
        <w:t>其响应文件无效</w:t>
      </w:r>
      <w:r>
        <w:rPr>
          <w:rFonts w:hint="eastAsia" w:ascii="宋体" w:hAnsi="宋体"/>
          <w:szCs w:val="21"/>
        </w:rPr>
        <w:t>。对于没有格式要求的由供应商自行编写。</w:t>
      </w:r>
    </w:p>
    <w:p w14:paraId="297BB012">
      <w:pPr>
        <w:tabs>
          <w:tab w:val="left" w:pos="7665"/>
        </w:tabs>
        <w:spacing w:line="360" w:lineRule="auto"/>
        <w:ind w:left="13" w:leftChars="6" w:firstLine="420" w:firstLineChars="200"/>
        <w:rPr>
          <w:rFonts w:hint="eastAsia" w:ascii="宋体" w:hAnsi="宋体"/>
          <w:b/>
          <w:szCs w:val="21"/>
        </w:rPr>
      </w:pPr>
      <w:r>
        <w:rPr>
          <w:rFonts w:hint="eastAsia" w:ascii="宋体" w:hAnsi="宋体"/>
          <w:szCs w:val="21"/>
        </w:rPr>
        <w:t>4.8.2 响应文件应填写供应商的全称，并与供应商的证件、证书保持一致，按照本章第4.8.</w:t>
      </w:r>
      <w:r>
        <w:rPr>
          <w:rFonts w:hint="eastAsia" w:ascii="宋体" w:hAnsi="宋体"/>
          <w:szCs w:val="21"/>
          <w:lang w:val="en-US" w:eastAsia="zh-CN"/>
        </w:rPr>
        <w:t>3</w:t>
      </w:r>
      <w:r>
        <w:rPr>
          <w:rFonts w:hint="eastAsia" w:ascii="宋体" w:hAnsi="宋体"/>
          <w:szCs w:val="21"/>
        </w:rPr>
        <w:t>条款规定</w:t>
      </w:r>
      <w:r>
        <w:rPr>
          <w:rFonts w:hint="eastAsia" w:ascii="宋体" w:hAnsi="宋体"/>
          <w:b/>
          <w:szCs w:val="21"/>
        </w:rPr>
        <w:t>签名盖章。</w:t>
      </w:r>
    </w:p>
    <w:p w14:paraId="325D9B28">
      <w:pPr>
        <w:tabs>
          <w:tab w:val="left" w:pos="1080"/>
        </w:tabs>
        <w:spacing w:line="360" w:lineRule="auto"/>
        <w:ind w:firstLine="403" w:firstLineChars="192"/>
        <w:rPr>
          <w:rFonts w:hint="eastAsia" w:ascii="宋体" w:hAnsi="宋体"/>
          <w:szCs w:val="21"/>
        </w:rPr>
      </w:pPr>
      <w:r>
        <w:rPr>
          <w:rFonts w:hint="eastAsia" w:ascii="宋体" w:hAnsi="宋体"/>
          <w:szCs w:val="21"/>
        </w:rPr>
        <w:t>4.8.3 响应文件应由供应商的法定代表人（单位负责人）或其委托代理人签名和盖单位章。由供应商的法定代表人（单位负责人）签名的，应附法定代表人身份证明，由其委托代理人签名的，应附授权委托书。其中：磋商响应函必须由供应商的法定代表人（单位负责人）签名和盖单位章，授权委托书必须由供应商的法定代表人（单位负责人）签名和委托代理人签名并盖单位章，其余签名或者盖章即可，否则，按未实质性响应磋商文件处理，</w:t>
      </w:r>
      <w:r>
        <w:rPr>
          <w:rFonts w:hint="eastAsia" w:ascii="宋体" w:hAnsi="宋体"/>
          <w:b/>
          <w:szCs w:val="21"/>
        </w:rPr>
        <w:t>其响应文件无效</w:t>
      </w:r>
      <w:r>
        <w:rPr>
          <w:rFonts w:hint="eastAsia" w:ascii="宋体" w:hAnsi="宋体"/>
          <w:szCs w:val="21"/>
        </w:rPr>
        <w:t>。</w:t>
      </w:r>
    </w:p>
    <w:p w14:paraId="78B43454">
      <w:pPr>
        <w:tabs>
          <w:tab w:val="left" w:pos="1095"/>
        </w:tabs>
        <w:spacing w:line="360" w:lineRule="auto"/>
        <w:ind w:firstLine="403" w:firstLineChars="192"/>
        <w:rPr>
          <w:rFonts w:hint="eastAsia" w:ascii="宋体" w:hAnsi="宋体"/>
          <w:szCs w:val="21"/>
        </w:rPr>
      </w:pPr>
      <w:r>
        <w:rPr>
          <w:rFonts w:hint="eastAsia" w:ascii="宋体" w:hAnsi="宋体"/>
          <w:szCs w:val="21"/>
        </w:rPr>
        <w:t>4.8.</w:t>
      </w:r>
      <w:r>
        <w:rPr>
          <w:rFonts w:hint="eastAsia" w:ascii="宋体" w:hAnsi="宋体"/>
          <w:szCs w:val="21"/>
          <w:lang w:val="en-US" w:eastAsia="zh-CN"/>
        </w:rPr>
        <w:t>4</w:t>
      </w:r>
      <w:r>
        <w:rPr>
          <w:rFonts w:hint="eastAsia" w:ascii="宋体" w:hAnsi="宋体"/>
          <w:szCs w:val="21"/>
        </w:rPr>
        <w:t>响应文件</w:t>
      </w:r>
      <w:r>
        <w:rPr>
          <w:rFonts w:hint="eastAsia" w:ascii="宋体" w:hAnsi="宋体"/>
          <w:szCs w:val="21"/>
          <w:lang w:val="en-US" w:eastAsia="zh-CN"/>
        </w:rPr>
        <w:t>的</w:t>
      </w:r>
      <w:r>
        <w:rPr>
          <w:rFonts w:hint="eastAsia" w:ascii="宋体" w:hAnsi="宋体"/>
          <w:szCs w:val="21"/>
        </w:rPr>
        <w:t>书写应清楚工整，尽量避免行间插字、涂改或增删。如出现上述情况，改动之处应由供应商的法定代表人或其委托代理人签名或盖单位章。字迹潦草、表达不清或可能导致非唯一理解的响应文件可能视为</w:t>
      </w:r>
      <w:r>
        <w:rPr>
          <w:rFonts w:hint="eastAsia" w:ascii="宋体" w:hAnsi="宋体"/>
          <w:b/>
          <w:szCs w:val="21"/>
        </w:rPr>
        <w:t>无效响应文件</w:t>
      </w:r>
      <w:r>
        <w:rPr>
          <w:rFonts w:hint="eastAsia" w:ascii="宋体" w:hAnsi="宋体"/>
          <w:szCs w:val="21"/>
        </w:rPr>
        <w:t>。</w:t>
      </w:r>
    </w:p>
    <w:p w14:paraId="742C5048">
      <w:pPr>
        <w:tabs>
          <w:tab w:val="left" w:pos="1080"/>
        </w:tabs>
        <w:spacing w:line="360" w:lineRule="auto"/>
        <w:ind w:firstLine="403" w:firstLineChars="192"/>
        <w:rPr>
          <w:rFonts w:hint="eastAsia" w:ascii="宋体" w:hAnsi="宋体"/>
          <w:szCs w:val="21"/>
        </w:rPr>
      </w:pPr>
      <w:r>
        <w:rPr>
          <w:rFonts w:hint="eastAsia" w:ascii="宋体" w:hAnsi="宋体"/>
          <w:szCs w:val="21"/>
        </w:rPr>
        <w:t>4.8.</w:t>
      </w:r>
      <w:r>
        <w:rPr>
          <w:rFonts w:hint="eastAsia" w:ascii="宋体" w:hAnsi="宋体"/>
          <w:szCs w:val="21"/>
          <w:lang w:val="en-US" w:eastAsia="zh-CN"/>
        </w:rPr>
        <w:t>5</w:t>
      </w:r>
      <w:r>
        <w:rPr>
          <w:rFonts w:hint="eastAsia" w:ascii="宋体" w:hAnsi="宋体"/>
          <w:szCs w:val="21"/>
        </w:rPr>
        <w:t xml:space="preserve"> 响应文件编制目录，</w:t>
      </w:r>
      <w:r>
        <w:rPr>
          <w:rFonts w:hint="eastAsia" w:ascii="宋体" w:hAnsi="宋体"/>
          <w:szCs w:val="21"/>
          <w:lang w:val="en-US" w:eastAsia="zh-CN"/>
        </w:rPr>
        <w:t>可按采购文件第七章格式部分顺序编制整本的目录，也可以按照电子平台分项，单独编制</w:t>
      </w:r>
      <w:r>
        <w:rPr>
          <w:rFonts w:hint="eastAsia" w:ascii="宋体" w:hAnsi="宋体"/>
          <w:szCs w:val="21"/>
        </w:rPr>
        <w:t>。</w:t>
      </w:r>
    </w:p>
    <w:p w14:paraId="771D2A30">
      <w:pPr>
        <w:spacing w:line="360" w:lineRule="auto"/>
        <w:ind w:firstLine="420" w:firstLineChars="200"/>
        <w:jc w:val="left"/>
        <w:rPr>
          <w:rFonts w:hint="eastAsia" w:ascii="宋体" w:hAnsi="宋体"/>
          <w:szCs w:val="21"/>
        </w:rPr>
      </w:pPr>
      <w:r>
        <w:rPr>
          <w:rFonts w:hint="eastAsia" w:ascii="宋体" w:hAnsi="宋体"/>
          <w:szCs w:val="21"/>
        </w:rPr>
        <w:t>4.8.</w:t>
      </w:r>
      <w:r>
        <w:rPr>
          <w:rFonts w:hint="eastAsia" w:ascii="宋体" w:hAnsi="宋体"/>
          <w:szCs w:val="21"/>
          <w:lang w:val="en-US" w:eastAsia="zh-CN"/>
        </w:rPr>
        <w:t>6</w:t>
      </w:r>
      <w:r>
        <w:rPr>
          <w:rFonts w:hint="eastAsia" w:ascii="宋体" w:hAnsi="宋体"/>
          <w:szCs w:val="21"/>
        </w:rPr>
        <w:t xml:space="preserve"> 电子文件制作要求。</w:t>
      </w:r>
      <w:r>
        <w:rPr>
          <w:rFonts w:hint="eastAsia" w:ascii="宋体" w:hAnsi="宋体"/>
          <w:szCs w:val="21"/>
          <w:lang w:val="en-US" w:eastAsia="zh-CN"/>
        </w:rPr>
        <w:t>按照</w:t>
      </w:r>
      <w:r>
        <w:rPr>
          <w:rFonts w:ascii="宋体" w:hAnsi="宋体"/>
          <w:kern w:val="0"/>
          <w:szCs w:val="21"/>
        </w:rPr>
        <w:t>交易平台供应商操作手册要求编制</w:t>
      </w:r>
      <w:r>
        <w:rPr>
          <w:rFonts w:hint="eastAsia" w:ascii="宋体" w:hAnsi="宋体"/>
          <w:kern w:val="0"/>
          <w:szCs w:val="21"/>
          <w:lang w:eastAsia="zh-CN"/>
        </w:rPr>
        <w:t>（</w:t>
      </w:r>
      <w:r>
        <w:rPr>
          <w:rFonts w:hint="eastAsia" w:ascii="宋体" w:hAnsi="宋体"/>
          <w:kern w:val="0"/>
          <w:szCs w:val="21"/>
          <w:lang w:val="en-US" w:eastAsia="zh-CN"/>
        </w:rPr>
        <w:t>用最新版本编制</w:t>
      </w:r>
      <w:r>
        <w:rPr>
          <w:rFonts w:hint="eastAsia" w:ascii="宋体" w:hAnsi="宋体"/>
          <w:kern w:val="0"/>
          <w:szCs w:val="21"/>
          <w:lang w:eastAsia="zh-CN"/>
        </w:rPr>
        <w:t>）</w:t>
      </w:r>
      <w:r>
        <w:rPr>
          <w:rFonts w:ascii="宋体" w:hAnsi="宋体"/>
          <w:kern w:val="0"/>
          <w:szCs w:val="21"/>
        </w:rPr>
        <w:t>、生成并提交电子</w:t>
      </w:r>
      <w:r>
        <w:rPr>
          <w:rFonts w:hint="eastAsia" w:ascii="宋体" w:hAnsi="宋体"/>
          <w:kern w:val="0"/>
          <w:szCs w:val="21"/>
        </w:rPr>
        <w:t>响应</w:t>
      </w:r>
      <w:r>
        <w:rPr>
          <w:rFonts w:ascii="宋体" w:hAnsi="宋体"/>
          <w:kern w:val="0"/>
          <w:szCs w:val="21"/>
        </w:rPr>
        <w:t>文件</w:t>
      </w:r>
      <w:r>
        <w:rPr>
          <w:rFonts w:hint="eastAsia" w:ascii="宋体" w:hAnsi="宋体"/>
          <w:szCs w:val="21"/>
          <w:lang w:eastAsia="zh-CN"/>
        </w:rPr>
        <w:t>，</w:t>
      </w:r>
      <w:r>
        <w:rPr>
          <w:rFonts w:hint="eastAsia" w:ascii="宋体" w:hAnsi="宋体"/>
          <w:szCs w:val="21"/>
        </w:rPr>
        <w:t>按规定</w:t>
      </w:r>
      <w:r>
        <w:rPr>
          <w:rFonts w:hint="eastAsia" w:ascii="宋体" w:hAnsi="宋体"/>
          <w:szCs w:val="21"/>
          <w:lang w:val="en-US" w:eastAsia="zh-CN"/>
        </w:rPr>
        <w:t>制作或上传或</w:t>
      </w:r>
      <w:r>
        <w:rPr>
          <w:rFonts w:hint="eastAsia" w:ascii="宋体"/>
          <w:szCs w:val="21"/>
        </w:rPr>
        <w:t>自身原因导致无法</w:t>
      </w:r>
      <w:r>
        <w:rPr>
          <w:rFonts w:hint="eastAsia" w:ascii="宋体"/>
          <w:szCs w:val="21"/>
          <w:lang w:val="en-US" w:eastAsia="zh-CN"/>
        </w:rPr>
        <w:t>解密或查看</w:t>
      </w:r>
      <w:r>
        <w:rPr>
          <w:rFonts w:hint="eastAsia" w:ascii="宋体"/>
          <w:szCs w:val="21"/>
        </w:rPr>
        <w:t>的，</w:t>
      </w:r>
      <w:r>
        <w:rPr>
          <w:rFonts w:hint="eastAsia" w:ascii="宋体" w:hAnsi="宋体"/>
          <w:szCs w:val="21"/>
        </w:rPr>
        <w:t>按</w:t>
      </w:r>
      <w:r>
        <w:rPr>
          <w:rFonts w:hint="eastAsia" w:ascii="宋体" w:hAnsi="宋体"/>
          <w:b/>
          <w:szCs w:val="21"/>
        </w:rPr>
        <w:t>无效响应文件</w:t>
      </w:r>
      <w:r>
        <w:rPr>
          <w:rFonts w:hint="eastAsia" w:ascii="宋体" w:hAnsi="宋体"/>
          <w:szCs w:val="21"/>
        </w:rPr>
        <w:t>处理。</w:t>
      </w:r>
    </w:p>
    <w:p w14:paraId="089A5BE6">
      <w:pPr>
        <w:tabs>
          <w:tab w:val="left" w:pos="1080"/>
        </w:tabs>
        <w:spacing w:before="120" w:beforeLines="50" w:after="120" w:afterLines="50" w:line="360" w:lineRule="auto"/>
        <w:rPr>
          <w:rFonts w:hint="eastAsia" w:ascii="黑体" w:hAnsi="宋体" w:eastAsia="黑体"/>
          <w:bCs/>
          <w:color w:val="000000"/>
          <w:sz w:val="36"/>
          <w:szCs w:val="36"/>
        </w:rPr>
      </w:pPr>
      <w:r>
        <w:rPr>
          <w:rFonts w:hint="eastAsia" w:ascii="黑体" w:hAnsi="宋体" w:eastAsia="黑体"/>
          <w:bCs/>
          <w:color w:val="000000"/>
          <w:sz w:val="36"/>
          <w:szCs w:val="36"/>
        </w:rPr>
        <w:t>5. 响应文件的提交</w:t>
      </w:r>
    </w:p>
    <w:p w14:paraId="1ACEBA47">
      <w:pPr>
        <w:tabs>
          <w:tab w:val="left" w:pos="1080"/>
        </w:tabs>
        <w:spacing w:after="120" w:afterLines="50" w:line="360" w:lineRule="auto"/>
        <w:rPr>
          <w:rFonts w:hint="eastAsia" w:ascii="黑体" w:hAnsi="宋体" w:eastAsia="黑体"/>
          <w:bCs/>
          <w:color w:val="000000"/>
          <w:sz w:val="36"/>
          <w:szCs w:val="36"/>
        </w:rPr>
      </w:pPr>
      <w:r>
        <w:rPr>
          <w:rFonts w:hint="eastAsia" w:ascii="宋体" w:hAnsi="宋体"/>
          <w:b/>
          <w:sz w:val="30"/>
          <w:szCs w:val="30"/>
        </w:rPr>
        <w:t>5.1 响应文件的密封和标记</w:t>
      </w:r>
    </w:p>
    <w:p w14:paraId="3C5E7CF4">
      <w:pPr>
        <w:adjustRightInd w:val="0"/>
        <w:snapToGrid w:val="0"/>
        <w:spacing w:line="360" w:lineRule="auto"/>
        <w:ind w:firstLine="420" w:firstLineChars="200"/>
        <w:rPr>
          <w:rFonts w:ascii="宋体" w:hAnsi="宋体"/>
          <w:kern w:val="0"/>
          <w:szCs w:val="21"/>
        </w:rPr>
      </w:pPr>
      <w:r>
        <w:rPr>
          <w:rFonts w:hint="eastAsia" w:ascii="宋体" w:hAnsi="宋体"/>
          <w:kern w:val="0"/>
          <w:szCs w:val="21"/>
        </w:rPr>
        <w:t>5.1.1</w:t>
      </w:r>
      <w:r>
        <w:rPr>
          <w:rFonts w:ascii="宋体" w:hAnsi="宋体"/>
          <w:kern w:val="0"/>
          <w:szCs w:val="21"/>
        </w:rPr>
        <w:t>本项目使用</w:t>
      </w:r>
      <w:r>
        <w:rPr>
          <w:rFonts w:hint="eastAsia" w:ascii="宋体" w:hAnsi="宋体"/>
          <w:kern w:val="0"/>
          <w:szCs w:val="21"/>
        </w:rPr>
        <w:t>安康市</w:t>
      </w:r>
      <w:r>
        <w:rPr>
          <w:rFonts w:hint="eastAsia" w:ascii="宋体" w:hAnsi="宋体"/>
          <w:kern w:val="0"/>
          <w:szCs w:val="21"/>
          <w:lang w:val="en-US" w:eastAsia="zh-CN"/>
        </w:rPr>
        <w:t>公共</w:t>
      </w:r>
      <w:r>
        <w:rPr>
          <w:rFonts w:ascii="宋体" w:hAnsi="宋体"/>
          <w:kern w:val="0"/>
          <w:szCs w:val="21"/>
        </w:rPr>
        <w:t>资源交易平台。</w:t>
      </w:r>
      <w:r>
        <w:rPr>
          <w:rFonts w:hint="eastAsia" w:ascii="宋体" w:hAnsi="宋体"/>
          <w:kern w:val="0"/>
          <w:szCs w:val="21"/>
        </w:rPr>
        <w:t>供应商</w:t>
      </w:r>
      <w:r>
        <w:rPr>
          <w:rFonts w:ascii="宋体" w:hAnsi="宋体"/>
          <w:kern w:val="0"/>
          <w:szCs w:val="21"/>
        </w:rPr>
        <w:t>根据</w:t>
      </w:r>
      <w:r>
        <w:rPr>
          <w:rFonts w:hint="eastAsia" w:ascii="宋体" w:hAnsi="宋体"/>
          <w:kern w:val="0"/>
          <w:szCs w:val="21"/>
        </w:rPr>
        <w:t>磋商文件</w:t>
      </w:r>
      <w:r>
        <w:rPr>
          <w:rFonts w:ascii="宋体" w:hAnsi="宋体"/>
          <w:kern w:val="0"/>
          <w:szCs w:val="21"/>
        </w:rPr>
        <w:t>及交易平台供应商操作手册要求编制、生成并提交电子</w:t>
      </w:r>
      <w:r>
        <w:rPr>
          <w:rFonts w:hint="eastAsia" w:ascii="宋体" w:hAnsi="宋体"/>
          <w:kern w:val="0"/>
          <w:szCs w:val="21"/>
        </w:rPr>
        <w:t>响应</w:t>
      </w:r>
      <w:r>
        <w:rPr>
          <w:rFonts w:ascii="宋体" w:hAnsi="宋体"/>
          <w:kern w:val="0"/>
          <w:szCs w:val="21"/>
        </w:rPr>
        <w:t>文件。</w:t>
      </w:r>
    </w:p>
    <w:p w14:paraId="103E984B">
      <w:pPr>
        <w:adjustRightInd w:val="0"/>
        <w:snapToGrid w:val="0"/>
        <w:spacing w:line="360" w:lineRule="auto"/>
        <w:ind w:firstLine="420" w:firstLineChars="200"/>
        <w:rPr>
          <w:rFonts w:ascii="宋体" w:hAnsi="宋体"/>
          <w:kern w:val="0"/>
          <w:szCs w:val="21"/>
        </w:rPr>
      </w:pPr>
      <w:r>
        <w:rPr>
          <w:rFonts w:hint="eastAsia" w:ascii="宋体" w:hAnsi="宋体"/>
          <w:kern w:val="0"/>
          <w:szCs w:val="21"/>
        </w:rPr>
        <w:t>5.1.2.在生成电子响应文件时，需要使用CA锁对响应文件进行加密。供应商应特别注意加密响应文件和开标时解密响应文件应当使用同一CA锁，否则，</w:t>
      </w:r>
      <w:r>
        <w:rPr>
          <w:rFonts w:hint="eastAsia" w:ascii="宋体" w:hAnsi="宋体"/>
          <w:b/>
          <w:kern w:val="0"/>
          <w:szCs w:val="21"/>
        </w:rPr>
        <w:t>将会导致解密失败。</w:t>
      </w:r>
    </w:p>
    <w:p w14:paraId="247586D4">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5.1.3 电子响应文件可于提交响应文件截止时间前任意时段，登录到安康市公共资源交易平台〖首页·〉电子交易平台·〉企业端〗，再切换到〖我的项目〗模块下，依次点选〖项目流程·〉项目管理·〉上传响应文件〗，上传加密后的电子响应文件（</w:t>
      </w:r>
      <w:r>
        <w:rPr>
          <w:rFonts w:hint="eastAsia" w:ascii="宋体" w:hAnsi="宋体"/>
          <w:kern w:val="0"/>
          <w:szCs w:val="21"/>
          <w:lang w:val="en-US" w:eastAsia="zh-CN"/>
        </w:rPr>
        <w:t>文件后缀为</w:t>
      </w:r>
      <w:r>
        <w:rPr>
          <w:rFonts w:hint="eastAsia" w:ascii="宋体" w:hAnsi="宋体"/>
          <w:kern w:val="0"/>
          <w:szCs w:val="21"/>
        </w:rPr>
        <w:t>*.SXSTF</w:t>
      </w:r>
      <w:r>
        <w:rPr>
          <w:rFonts w:hint="eastAsia" w:ascii="宋体" w:hAnsi="宋体"/>
          <w:kern w:val="0"/>
          <w:szCs w:val="21"/>
          <w:lang w:val="en-US" w:eastAsia="zh-CN"/>
        </w:rPr>
        <w:t>格式</w:t>
      </w:r>
      <w:r>
        <w:rPr>
          <w:rFonts w:hint="eastAsia" w:ascii="宋体" w:hAnsi="宋体"/>
          <w:kern w:val="0"/>
          <w:szCs w:val="21"/>
        </w:rPr>
        <w:t>）。上传成功后，安康市公共资源交易平台政府采购系统将予以记录。</w:t>
      </w:r>
    </w:p>
    <w:p w14:paraId="0F24B1C1">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5.1.4上传响应文件有误或需要重新提交的，可先撤销已经上传的响应文件，然后重新上传新的响应文件。</w:t>
      </w:r>
    </w:p>
    <w:p w14:paraId="750E2524">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5.1.5</w:t>
      </w:r>
      <w:r>
        <w:rPr>
          <w:rFonts w:ascii="宋体" w:hAnsi="宋体"/>
          <w:kern w:val="0"/>
          <w:szCs w:val="21"/>
        </w:rPr>
        <w:t>采购人及采购代理机构拒绝接受以下任一情况提交的</w:t>
      </w:r>
      <w:r>
        <w:rPr>
          <w:rFonts w:hint="eastAsia" w:ascii="宋体" w:hAnsi="宋体"/>
          <w:kern w:val="0"/>
          <w:szCs w:val="21"/>
        </w:rPr>
        <w:t>响应</w:t>
      </w:r>
      <w:r>
        <w:rPr>
          <w:rFonts w:ascii="宋体" w:hAnsi="宋体"/>
          <w:kern w:val="0"/>
          <w:szCs w:val="21"/>
        </w:rPr>
        <w:t>文件：</w:t>
      </w:r>
    </w:p>
    <w:p w14:paraId="15CC87EE">
      <w:pPr>
        <w:adjustRightInd w:val="0"/>
        <w:snapToGrid w:val="0"/>
        <w:spacing w:line="360" w:lineRule="auto"/>
        <w:ind w:firstLine="420" w:firstLineChars="200"/>
        <w:rPr>
          <w:rFonts w:hint="eastAsia" w:ascii="宋体" w:hAnsi="宋体"/>
          <w:kern w:val="0"/>
          <w:szCs w:val="21"/>
        </w:rPr>
      </w:pPr>
      <w:r>
        <w:rPr>
          <w:rFonts w:ascii="宋体" w:hAnsi="宋体"/>
          <w:kern w:val="0"/>
          <w:szCs w:val="21"/>
        </w:rPr>
        <w:t>（</w:t>
      </w:r>
      <w:r>
        <w:rPr>
          <w:rFonts w:hint="eastAsia" w:ascii="宋体" w:hAnsi="宋体"/>
          <w:kern w:val="0"/>
          <w:szCs w:val="21"/>
        </w:rPr>
        <w:t>1</w:t>
      </w:r>
      <w:r>
        <w:rPr>
          <w:rFonts w:ascii="宋体" w:hAnsi="宋体"/>
          <w:kern w:val="0"/>
          <w:szCs w:val="21"/>
        </w:rPr>
        <w:t>）通过电子交易平台以外任何形式提交的；</w:t>
      </w:r>
    </w:p>
    <w:p w14:paraId="3495955E">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（2）误投的或采用旧版电子磋商文件制作的；</w:t>
      </w:r>
    </w:p>
    <w:p w14:paraId="5274E068">
      <w:pPr>
        <w:adjustRightInd w:val="0"/>
        <w:snapToGrid w:val="0"/>
        <w:spacing w:line="360" w:lineRule="auto"/>
        <w:ind w:firstLine="420" w:firstLineChars="200"/>
        <w:rPr>
          <w:rFonts w:ascii="宋体" w:hAnsi="宋体"/>
          <w:kern w:val="0"/>
          <w:szCs w:val="21"/>
        </w:rPr>
      </w:pPr>
      <w:r>
        <w:rPr>
          <w:rFonts w:hint="eastAsia" w:ascii="宋体" w:hAnsi="宋体"/>
          <w:kern w:val="0"/>
          <w:szCs w:val="21"/>
        </w:rPr>
        <w:t>（3）逾期提交的。</w:t>
      </w:r>
    </w:p>
    <w:p w14:paraId="4B3997D6">
      <w:pPr>
        <w:pStyle w:val="3"/>
        <w:spacing w:line="360" w:lineRule="auto"/>
        <w:ind w:firstLineChars="200"/>
        <w:rPr>
          <w:rFonts w:hint="eastAsia" w:ascii="宋体" w:hAnsi="宋体"/>
          <w:szCs w:val="21"/>
        </w:rPr>
      </w:pPr>
      <w:r>
        <w:rPr>
          <w:rFonts w:hint="eastAsia" w:ascii="宋体" w:hAnsi="宋体"/>
          <w:szCs w:val="21"/>
        </w:rPr>
        <w:t>5.1.6 供应商须知前附表规定供应商需提供样品的，供应商应按照供应商须知前附表规定的时间、地点和要求提交。</w:t>
      </w:r>
    </w:p>
    <w:p w14:paraId="62D32F9D">
      <w:pPr>
        <w:pStyle w:val="3"/>
        <w:spacing w:before="156" w:beforeLines="50" w:after="156" w:afterLines="50" w:line="360" w:lineRule="auto"/>
        <w:ind w:firstLine="0"/>
        <w:rPr>
          <w:rFonts w:hint="eastAsia" w:ascii="宋体" w:hAnsi="宋体"/>
          <w:b/>
          <w:sz w:val="30"/>
          <w:szCs w:val="30"/>
        </w:rPr>
      </w:pPr>
      <w:r>
        <w:rPr>
          <w:rFonts w:hint="eastAsia" w:ascii="宋体" w:hAnsi="宋体"/>
          <w:b/>
          <w:bCs/>
          <w:color w:val="000000"/>
          <w:sz w:val="30"/>
          <w:szCs w:val="30"/>
        </w:rPr>
        <w:t xml:space="preserve">5.2 </w:t>
      </w:r>
      <w:r>
        <w:rPr>
          <w:rFonts w:hint="eastAsia" w:ascii="宋体" w:hAnsi="宋体"/>
          <w:b/>
          <w:bCs/>
          <w:color w:val="000000"/>
          <w:spacing w:val="20"/>
          <w:sz w:val="30"/>
          <w:szCs w:val="30"/>
        </w:rPr>
        <w:t>响应文件的修改和撤回</w:t>
      </w:r>
    </w:p>
    <w:p w14:paraId="67F0834D">
      <w:pPr>
        <w:spacing w:line="360" w:lineRule="auto"/>
        <w:ind w:firstLine="411" w:firstLineChars="196"/>
        <w:rPr>
          <w:rFonts w:hint="eastAsia" w:ascii="宋体" w:hAnsi="宋体"/>
          <w:szCs w:val="21"/>
        </w:rPr>
      </w:pPr>
      <w:r>
        <w:rPr>
          <w:rFonts w:hint="eastAsia" w:ascii="宋体" w:hAnsi="宋体"/>
          <w:color w:val="000000"/>
          <w:szCs w:val="21"/>
        </w:rPr>
        <w:t>5.2.1 在供应商须知前附表</w:t>
      </w:r>
      <w:r>
        <w:rPr>
          <w:rFonts w:hint="eastAsia" w:ascii="宋体" w:hAnsi="宋体"/>
          <w:szCs w:val="21"/>
        </w:rPr>
        <w:t>规定的磋商截止时间前，供应商可以修改或撤回已递交的响应文件。</w:t>
      </w:r>
    </w:p>
    <w:p w14:paraId="131846E5">
      <w:pPr>
        <w:spacing w:line="360" w:lineRule="auto"/>
        <w:ind w:firstLine="411" w:firstLineChars="196"/>
        <w:rPr>
          <w:rFonts w:hint="eastAsia" w:ascii="宋体" w:hAnsi="宋体"/>
          <w:szCs w:val="21"/>
        </w:rPr>
      </w:pPr>
      <w:r>
        <w:rPr>
          <w:rFonts w:hint="eastAsia" w:ascii="宋体" w:hAnsi="宋体"/>
          <w:szCs w:val="21"/>
        </w:rPr>
        <w:t>5.2.2供应商对已提交的电子响应文件进行补充、修改的，应先从电子交易平台上撤回旧文件，再重新提交新文件。</w:t>
      </w:r>
    </w:p>
    <w:p w14:paraId="0EE697E2">
      <w:pPr>
        <w:spacing w:line="360" w:lineRule="auto"/>
        <w:ind w:firstLine="411" w:firstLineChars="196"/>
        <w:rPr>
          <w:rFonts w:hint="eastAsia" w:ascii="宋体" w:hAnsi="宋体"/>
          <w:szCs w:val="21"/>
        </w:rPr>
      </w:pPr>
      <w:r>
        <w:rPr>
          <w:rFonts w:hint="eastAsia" w:ascii="宋体" w:hAnsi="宋体"/>
          <w:szCs w:val="21"/>
        </w:rPr>
        <w:t>5.2.3 供应商对已提交的电子响应文件进行撤回的，直接从电子交易平台撤回响应文件即可。</w:t>
      </w:r>
    </w:p>
    <w:p w14:paraId="3DA5F48F">
      <w:pPr>
        <w:spacing w:line="360" w:lineRule="auto"/>
        <w:ind w:firstLine="411" w:firstLineChars="196"/>
        <w:rPr>
          <w:rFonts w:hint="eastAsia" w:ascii="宋体" w:hAnsi="宋体"/>
          <w:szCs w:val="21"/>
        </w:rPr>
      </w:pPr>
      <w:r>
        <w:rPr>
          <w:rFonts w:hint="eastAsia" w:ascii="宋体" w:hAnsi="宋体"/>
          <w:szCs w:val="21"/>
        </w:rPr>
        <w:t>5.2.4在磋商截止时间之后，供应商将无法对其提交的响应文件做任何修改或者撤回。</w:t>
      </w:r>
    </w:p>
    <w:p w14:paraId="1F729D7F">
      <w:pPr>
        <w:tabs>
          <w:tab w:val="left" w:pos="1080"/>
        </w:tabs>
        <w:spacing w:before="156" w:beforeLines="50" w:after="156" w:afterLines="50" w:line="360" w:lineRule="auto"/>
        <w:rPr>
          <w:rFonts w:hint="eastAsia" w:ascii="黑体" w:hAnsi="宋体" w:eastAsia="黑体"/>
          <w:b/>
          <w:color w:val="000000"/>
          <w:sz w:val="36"/>
          <w:szCs w:val="36"/>
        </w:rPr>
      </w:pPr>
      <w:r>
        <w:rPr>
          <w:rFonts w:hint="eastAsia" w:ascii="黑体" w:hAnsi="宋体" w:eastAsia="黑体"/>
          <w:b/>
          <w:sz w:val="36"/>
          <w:szCs w:val="36"/>
        </w:rPr>
        <w:t>6.开启响应文件</w:t>
      </w:r>
    </w:p>
    <w:p w14:paraId="4695C978">
      <w:pPr>
        <w:spacing w:after="156" w:afterLines="50" w:line="360" w:lineRule="auto"/>
        <w:rPr>
          <w:rFonts w:hint="eastAsia" w:ascii="宋体" w:hAnsi="宋体"/>
          <w:b/>
          <w:color w:val="000000"/>
          <w:sz w:val="30"/>
          <w:szCs w:val="30"/>
        </w:rPr>
      </w:pPr>
      <w:r>
        <w:rPr>
          <w:rFonts w:hint="eastAsia" w:ascii="宋体" w:hAnsi="宋体"/>
          <w:b/>
          <w:color w:val="000000"/>
          <w:sz w:val="30"/>
          <w:szCs w:val="30"/>
        </w:rPr>
        <w:t>6.1开启响应文件的时间和地点</w:t>
      </w:r>
    </w:p>
    <w:p w14:paraId="7900B568">
      <w:pPr>
        <w:spacing w:line="360" w:lineRule="auto"/>
        <w:ind w:firstLine="420" w:firstLineChars="200"/>
        <w:rPr>
          <w:rFonts w:hint="eastAsia" w:ascii="宋体" w:hAnsi="宋体"/>
          <w:szCs w:val="21"/>
        </w:rPr>
      </w:pPr>
      <w:r>
        <w:rPr>
          <w:rFonts w:hint="eastAsia" w:ascii="宋体" w:hAnsi="宋体"/>
          <w:color w:val="000000"/>
          <w:szCs w:val="21"/>
        </w:rPr>
        <w:t>6.1.1 采购代理机构在供应商须知前附表中规定的磋商截</w:t>
      </w:r>
      <w:r>
        <w:rPr>
          <w:rFonts w:hint="eastAsia" w:ascii="宋体" w:hAnsi="宋体"/>
          <w:szCs w:val="21"/>
        </w:rPr>
        <w:t>止时间（开标时间）地点及开标形式进行竞争性磋商，并邀请采购人、所有供应商派代表准时参加并签到以证明其出席。磋商小组成员不得参加开标活动。</w:t>
      </w:r>
    </w:p>
    <w:p w14:paraId="285CF191">
      <w:pPr>
        <w:spacing w:line="360" w:lineRule="auto"/>
        <w:ind w:firstLine="420" w:firstLineChars="200"/>
        <w:rPr>
          <w:rFonts w:hint="eastAsia" w:ascii="宋体" w:hAnsi="宋体"/>
          <w:szCs w:val="21"/>
        </w:rPr>
      </w:pPr>
      <w:r>
        <w:rPr>
          <w:rFonts w:hint="eastAsia" w:ascii="宋体" w:hAnsi="宋体"/>
          <w:szCs w:val="21"/>
        </w:rPr>
        <w:t>6.1.2</w:t>
      </w:r>
      <w:r>
        <w:rPr>
          <w:rFonts w:ascii="宋体" w:hAnsi="宋体"/>
          <w:szCs w:val="21"/>
        </w:rPr>
        <w:t>本项目（包）使用</w:t>
      </w:r>
      <w:r>
        <w:rPr>
          <w:rFonts w:hint="eastAsia" w:ascii="宋体" w:hAnsi="宋体"/>
          <w:szCs w:val="21"/>
        </w:rPr>
        <w:t>安康市</w:t>
      </w:r>
      <w:r>
        <w:rPr>
          <w:rFonts w:ascii="宋体" w:hAnsi="宋体"/>
          <w:szCs w:val="21"/>
        </w:rPr>
        <w:t>公共资源交易平台</w:t>
      </w:r>
      <w:r>
        <w:rPr>
          <w:rFonts w:hint="eastAsia" w:ascii="宋体" w:hAnsi="宋体"/>
          <w:szCs w:val="21"/>
          <w:lang w:val="en-US" w:eastAsia="zh-CN"/>
        </w:rPr>
        <w:t>不见面大厅端口</w:t>
      </w:r>
      <w:r>
        <w:rPr>
          <w:rFonts w:ascii="宋体" w:hAnsi="宋体"/>
          <w:szCs w:val="21"/>
        </w:rPr>
        <w:t>进行</w:t>
      </w:r>
      <w:r>
        <w:rPr>
          <w:rFonts w:hint="eastAsia" w:ascii="宋体" w:hAnsi="宋体"/>
          <w:szCs w:val="21"/>
        </w:rPr>
        <w:t>磋商</w:t>
      </w:r>
      <w:r>
        <w:rPr>
          <w:rFonts w:ascii="宋体" w:hAnsi="宋体"/>
          <w:szCs w:val="21"/>
        </w:rPr>
        <w:t>。</w:t>
      </w:r>
      <w:r>
        <w:rPr>
          <w:rFonts w:hint="eastAsia" w:ascii="宋体" w:hAnsi="宋体"/>
          <w:szCs w:val="21"/>
        </w:rPr>
        <w:t>磋商工作由采购代理机构组织实施，整个过程受同级政府采购监管机构的监督、管理。</w:t>
      </w:r>
    </w:p>
    <w:p w14:paraId="1D6AA471">
      <w:pPr>
        <w:spacing w:line="360" w:lineRule="auto"/>
        <w:ind w:firstLine="420" w:firstLineChars="200"/>
        <w:rPr>
          <w:rFonts w:hint="eastAsia" w:ascii="宋体" w:hAnsi="宋体"/>
          <w:szCs w:val="21"/>
        </w:rPr>
      </w:pPr>
      <w:r>
        <w:rPr>
          <w:rFonts w:hint="eastAsia" w:ascii="宋体" w:hAnsi="宋体"/>
          <w:szCs w:val="21"/>
        </w:rPr>
        <w:t>6.1.3 供应商不足3家的，不得开标。</w:t>
      </w:r>
    </w:p>
    <w:p w14:paraId="055AA175">
      <w:pPr>
        <w:spacing w:before="156" w:beforeLines="50" w:after="156" w:afterLines="50" w:line="360" w:lineRule="auto"/>
        <w:rPr>
          <w:rFonts w:hint="eastAsia" w:ascii="宋体" w:hAnsi="宋体"/>
          <w:b/>
          <w:sz w:val="30"/>
          <w:szCs w:val="30"/>
        </w:rPr>
      </w:pPr>
      <w:r>
        <w:rPr>
          <w:rFonts w:hint="eastAsia" w:ascii="宋体" w:hAnsi="宋体"/>
          <w:b/>
          <w:sz w:val="30"/>
          <w:szCs w:val="30"/>
        </w:rPr>
        <w:t>6.2 开启响应文件程序</w:t>
      </w:r>
    </w:p>
    <w:p w14:paraId="44AD13E9">
      <w:pPr>
        <w:spacing w:line="360" w:lineRule="auto"/>
        <w:ind w:firstLine="632" w:firstLineChars="300"/>
        <w:rPr>
          <w:rFonts w:hint="eastAsia" w:ascii="宋体" w:hAnsi="宋体"/>
          <w:szCs w:val="21"/>
        </w:rPr>
      </w:pPr>
      <w:r>
        <w:rPr>
          <w:rFonts w:hint="eastAsia" w:ascii="宋体" w:hAnsi="宋体"/>
          <w:b/>
          <w:szCs w:val="21"/>
        </w:rPr>
        <w:t xml:space="preserve">6.2.1 </w:t>
      </w:r>
      <w:r>
        <w:rPr>
          <w:rFonts w:hint="eastAsia" w:ascii="宋体" w:hAnsi="宋体"/>
          <w:szCs w:val="21"/>
        </w:rPr>
        <w:t>本项目的电子投标文件应当在线提交，磋商当日供应商的法定代表人（或者负责人）或者其委托代理人提前在线登陆</w:t>
      </w:r>
      <w:r>
        <w:rPr>
          <w:rFonts w:hint="eastAsia" w:ascii="宋体" w:hAnsi="宋体"/>
          <w:szCs w:val="21"/>
          <w:lang w:val="en-US" w:eastAsia="zh-CN"/>
        </w:rPr>
        <w:t>安康市</w:t>
      </w:r>
      <w:r>
        <w:rPr>
          <w:rFonts w:hint="eastAsia" w:ascii="宋体" w:hAnsi="宋体"/>
          <w:szCs w:val="21"/>
        </w:rPr>
        <w:t>公共资源交易中心不见面开标大厅</w:t>
      </w:r>
      <w:r>
        <w:rPr>
          <w:rFonts w:hint="eastAsia" w:ascii="宋体" w:hAnsi="宋体"/>
          <w:szCs w:val="21"/>
          <w:lang w:eastAsia="zh-CN"/>
        </w:rPr>
        <w:t>（http://bjmkb.akggzyjy.cn/BidOpeningHall/bidopeninghallaction/hall/login）</w:t>
      </w:r>
      <w:r>
        <w:rPr>
          <w:rFonts w:hint="eastAsia" w:ascii="宋体" w:hAnsi="宋体"/>
          <w:szCs w:val="21"/>
        </w:rPr>
        <w:t>。</w:t>
      </w:r>
    </w:p>
    <w:p w14:paraId="67B9455F">
      <w:pPr>
        <w:spacing w:line="360" w:lineRule="auto"/>
        <w:ind w:firstLine="630" w:firstLineChars="300"/>
        <w:rPr>
          <w:rFonts w:ascii="宋体" w:hAnsi="宋体"/>
          <w:szCs w:val="21"/>
        </w:rPr>
      </w:pPr>
      <w:r>
        <w:rPr>
          <w:rFonts w:hint="eastAsia" w:ascii="宋体" w:hAnsi="宋体"/>
          <w:szCs w:val="21"/>
        </w:rPr>
        <w:t xml:space="preserve">6.2.1.1 </w:t>
      </w:r>
      <w:r>
        <w:rPr>
          <w:rFonts w:hint="eastAsia" w:ascii="宋体" w:hAnsi="宋体"/>
          <w:b/>
          <w:szCs w:val="21"/>
        </w:rPr>
        <w:t>供应商签到：</w:t>
      </w:r>
      <w:r>
        <w:rPr>
          <w:rFonts w:hint="eastAsia" w:ascii="宋体" w:hAnsi="宋体"/>
          <w:szCs w:val="21"/>
        </w:rPr>
        <w:t>供应商应按照磋商文件规定的时间准时参加开标，在</w:t>
      </w:r>
      <w:r>
        <w:rPr>
          <w:rFonts w:hint="eastAsia" w:ascii="宋体" w:hAnsi="宋体"/>
          <w:szCs w:val="21"/>
          <w:lang w:val="en-US" w:eastAsia="zh-CN"/>
        </w:rPr>
        <w:t>安康市</w:t>
      </w:r>
      <w:r>
        <w:rPr>
          <w:rFonts w:hint="eastAsia" w:ascii="宋体" w:hAnsi="宋体"/>
          <w:szCs w:val="21"/>
        </w:rPr>
        <w:t>公共资源交易中心不见面开标大厅进行签到。</w:t>
      </w:r>
    </w:p>
    <w:p w14:paraId="703B5B90">
      <w:pPr>
        <w:spacing w:line="360" w:lineRule="auto"/>
        <w:ind w:firstLine="420" w:firstLineChars="200"/>
        <w:rPr>
          <w:rFonts w:ascii="宋体" w:hAnsi="宋体"/>
          <w:szCs w:val="21"/>
        </w:rPr>
      </w:pPr>
      <w:r>
        <w:rPr>
          <w:rFonts w:hint="eastAsia" w:ascii="宋体" w:hAnsi="宋体"/>
          <w:szCs w:val="21"/>
        </w:rPr>
        <w:t xml:space="preserve">6.2.1.2 </w:t>
      </w:r>
      <w:r>
        <w:rPr>
          <w:rFonts w:hint="eastAsia" w:ascii="宋体" w:hAnsi="宋体"/>
          <w:b/>
          <w:szCs w:val="21"/>
        </w:rPr>
        <w:t>主持人宣布开标：</w:t>
      </w:r>
      <w:r>
        <w:rPr>
          <w:rFonts w:hint="eastAsia" w:ascii="宋体" w:hAnsi="宋体"/>
          <w:szCs w:val="21"/>
        </w:rPr>
        <w:t>超过提交响应文件截止时间的，电子交易平台将不再接收任何响应文件。</w:t>
      </w:r>
    </w:p>
    <w:p w14:paraId="6F14648D">
      <w:pPr>
        <w:spacing w:line="360" w:lineRule="auto"/>
        <w:ind w:firstLine="420" w:firstLineChars="200"/>
        <w:rPr>
          <w:rFonts w:ascii="宋体" w:hAnsi="宋体"/>
          <w:szCs w:val="21"/>
        </w:rPr>
      </w:pPr>
      <w:r>
        <w:rPr>
          <w:rFonts w:hint="eastAsia" w:ascii="宋体" w:hAnsi="宋体"/>
          <w:szCs w:val="21"/>
        </w:rPr>
        <w:t xml:space="preserve">6.2.1.3 </w:t>
      </w:r>
      <w:r>
        <w:rPr>
          <w:rFonts w:hint="eastAsia" w:ascii="宋体" w:hAnsi="宋体"/>
          <w:b/>
          <w:szCs w:val="21"/>
        </w:rPr>
        <w:t>解密响应文件：</w:t>
      </w:r>
      <w:r>
        <w:rPr>
          <w:rFonts w:hint="eastAsia" w:ascii="宋体" w:hAnsi="宋体"/>
          <w:szCs w:val="21"/>
        </w:rPr>
        <w:t>在收到主持人“开始解密”指令后，供应商应当使用“加密该响应文件的CA锁（确保是同一把锁）”在</w:t>
      </w:r>
      <w:r>
        <w:rPr>
          <w:rFonts w:hint="eastAsia" w:ascii="宋体" w:hAnsi="宋体"/>
          <w:szCs w:val="21"/>
          <w:lang w:val="en-US" w:eastAsia="zh-CN"/>
        </w:rPr>
        <w:t>安康市</w:t>
      </w:r>
      <w:r>
        <w:rPr>
          <w:rFonts w:hint="eastAsia" w:ascii="宋体" w:hAnsi="宋体"/>
          <w:szCs w:val="21"/>
        </w:rPr>
        <w:t>公共资源交易中心不见面开标大厅完成响应文件的解密。因断电、断网、电脑设备系统故障及其他供应商自身原因在解密时限内未完成解密的，由供应商自行承担。</w:t>
      </w:r>
    </w:p>
    <w:p w14:paraId="22D01CA0">
      <w:pPr>
        <w:spacing w:line="360" w:lineRule="auto"/>
        <w:ind w:firstLine="630" w:firstLineChars="300"/>
        <w:rPr>
          <w:rFonts w:ascii="宋体" w:hAnsi="宋体"/>
          <w:szCs w:val="21"/>
        </w:rPr>
      </w:pPr>
      <w:r>
        <w:rPr>
          <w:rFonts w:hint="eastAsia" w:ascii="宋体" w:hAnsi="宋体"/>
          <w:szCs w:val="21"/>
        </w:rPr>
        <w:t>6.2.1.4</w:t>
      </w:r>
      <w:r>
        <w:rPr>
          <w:rFonts w:hint="eastAsia" w:ascii="宋体" w:hAnsi="宋体"/>
          <w:b/>
          <w:szCs w:val="21"/>
        </w:rPr>
        <w:t>导入响应文件：</w:t>
      </w:r>
      <w:r>
        <w:rPr>
          <w:rFonts w:hint="eastAsia" w:ascii="宋体" w:hAnsi="宋体"/>
          <w:bCs/>
          <w:szCs w:val="21"/>
        </w:rPr>
        <w:t>将各供应商的响应文件导入</w:t>
      </w:r>
      <w:r>
        <w:rPr>
          <w:rFonts w:hint="eastAsia" w:ascii="宋体" w:hAnsi="宋体"/>
          <w:bCs/>
          <w:szCs w:val="21"/>
          <w:lang w:val="en-US" w:eastAsia="zh-CN"/>
        </w:rPr>
        <w:t>平台</w:t>
      </w:r>
      <w:r>
        <w:rPr>
          <w:rFonts w:hint="eastAsia" w:ascii="宋体" w:hAnsi="宋体"/>
          <w:bCs/>
          <w:szCs w:val="21"/>
        </w:rPr>
        <w:t>系统</w:t>
      </w:r>
      <w:r>
        <w:rPr>
          <w:rFonts w:hint="eastAsia" w:ascii="宋体" w:hAnsi="宋体"/>
          <w:szCs w:val="21"/>
        </w:rPr>
        <w:t>。</w:t>
      </w:r>
    </w:p>
    <w:p w14:paraId="18C0AFE9">
      <w:pPr>
        <w:spacing w:line="360" w:lineRule="auto"/>
        <w:ind w:firstLine="630" w:firstLineChars="300"/>
        <w:rPr>
          <w:rFonts w:hint="eastAsia" w:ascii="宋体" w:hAnsi="宋体"/>
          <w:szCs w:val="21"/>
        </w:rPr>
      </w:pPr>
      <w:r>
        <w:rPr>
          <w:rFonts w:hint="eastAsia" w:ascii="宋体" w:hAnsi="宋体"/>
          <w:szCs w:val="21"/>
        </w:rPr>
        <w:t>6.2.1.5</w:t>
      </w:r>
      <w:r>
        <w:rPr>
          <w:rFonts w:hint="eastAsia" w:ascii="宋体" w:hAnsi="宋体"/>
          <w:b/>
          <w:szCs w:val="21"/>
        </w:rPr>
        <w:t>开标结束：</w:t>
      </w:r>
      <w:r>
        <w:rPr>
          <w:rFonts w:hint="eastAsia" w:ascii="宋体" w:hAnsi="宋体"/>
          <w:szCs w:val="21"/>
        </w:rPr>
        <w:t>开标结束后进入评标环节，供应商必须继续保持在线联络状态，</w:t>
      </w:r>
      <w:r>
        <w:rPr>
          <w:rFonts w:hint="eastAsia" w:ascii="宋体"/>
          <w:szCs w:val="21"/>
        </w:rPr>
        <w:t>保持通讯设备的畅通，以方便后续磋商和在评审过程中磋商小组要求供应商对响应文件的必要澄清</w:t>
      </w:r>
      <w:r>
        <w:rPr>
          <w:rFonts w:hint="eastAsia" w:ascii="宋体" w:hAnsi="宋体"/>
          <w:szCs w:val="21"/>
        </w:rPr>
        <w:t>；因供应商掉线、通讯设备无法连接造成的不利后果，由供应商自行承担。</w:t>
      </w:r>
    </w:p>
    <w:p w14:paraId="0E319D09">
      <w:pPr>
        <w:spacing w:line="360" w:lineRule="auto"/>
        <w:ind w:firstLine="630" w:firstLineChars="300"/>
        <w:rPr>
          <w:rFonts w:ascii="宋体" w:hAnsi="宋体"/>
          <w:szCs w:val="21"/>
        </w:rPr>
      </w:pPr>
      <w:r>
        <w:rPr>
          <w:rFonts w:hint="eastAsia" w:ascii="宋体" w:hAnsi="宋体"/>
          <w:szCs w:val="21"/>
        </w:rPr>
        <w:t>6.2.1.6</w:t>
      </w:r>
      <w:r>
        <w:rPr>
          <w:rFonts w:hint="eastAsia" w:ascii="宋体" w:hAnsi="宋体"/>
          <w:b/>
          <w:szCs w:val="21"/>
        </w:rPr>
        <w:t>二次报价：</w:t>
      </w:r>
      <w:r>
        <w:rPr>
          <w:rFonts w:hint="eastAsia" w:ascii="宋体" w:hAnsi="宋体"/>
          <w:bCs/>
          <w:szCs w:val="21"/>
        </w:rPr>
        <w:t>在接收到代理公司工作人员指令后，供应商须登录全国公共资源交易平台(陕西省公共资源交易</w:t>
      </w:r>
      <w:r>
        <w:rPr>
          <w:rFonts w:hint="eastAsia" w:ascii="宋体" w:hAnsi="宋体"/>
          <w:bCs/>
          <w:szCs w:val="21"/>
          <w:lang w:val="en-US" w:eastAsia="zh-CN"/>
        </w:rPr>
        <w:t>中心</w:t>
      </w:r>
      <w:r>
        <w:rPr>
          <w:rFonts w:hint="eastAsia" w:ascii="宋体" w:hAnsi="宋体"/>
          <w:bCs/>
          <w:szCs w:val="21"/>
        </w:rPr>
        <w:t>)在交易系统中提交多轮(最后)报价，并用数字认证证书(CA锁)签章</w:t>
      </w:r>
      <w:r>
        <w:rPr>
          <w:rFonts w:hint="eastAsia" w:ascii="宋体" w:hAnsi="宋体"/>
          <w:szCs w:val="21"/>
        </w:rPr>
        <w:t>。 具体操作如下：</w:t>
      </w:r>
    </w:p>
    <w:p w14:paraId="1EA1FE02">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a.插入CA锁，</w:t>
      </w:r>
      <w:r>
        <w:rPr>
          <w:rFonts w:hint="eastAsia" w:ascii="宋体" w:hAnsi="宋体"/>
          <w:kern w:val="0"/>
          <w:szCs w:val="21"/>
          <w:lang w:val="en-US" w:eastAsia="zh-CN"/>
        </w:rPr>
        <w:t>打开</w:t>
      </w:r>
      <w:r>
        <w:rPr>
          <w:rFonts w:hint="eastAsia" w:ascii="宋体" w:hAnsi="宋体"/>
          <w:bCs/>
          <w:szCs w:val="21"/>
        </w:rPr>
        <w:t>全国公共资源交易平台(陕西省公共资源交易</w:t>
      </w:r>
      <w:r>
        <w:rPr>
          <w:rFonts w:hint="eastAsia" w:ascii="宋体" w:hAnsi="宋体"/>
          <w:bCs/>
          <w:szCs w:val="21"/>
          <w:lang w:val="en-US" w:eastAsia="zh-CN"/>
        </w:rPr>
        <w:t>中心</w:t>
      </w:r>
      <w:r>
        <w:rPr>
          <w:rFonts w:hint="eastAsia" w:ascii="宋体" w:hAnsi="宋体"/>
          <w:bCs/>
          <w:szCs w:val="21"/>
        </w:rPr>
        <w:t>)</w:t>
      </w:r>
      <w:r>
        <w:rPr>
          <w:rFonts w:hint="eastAsia" w:ascii="宋体" w:hAnsi="宋体"/>
          <w:bCs/>
          <w:szCs w:val="21"/>
          <w:lang w:val="en-US" w:eastAsia="zh-CN"/>
        </w:rPr>
        <w:t>首页</w:t>
      </w:r>
      <w:r>
        <w:rPr>
          <w:rFonts w:hint="default" w:ascii="Arial" w:hAnsi="Arial" w:cs="Arial"/>
          <w:bCs/>
          <w:szCs w:val="21"/>
        </w:rPr>
        <w:t>→</w:t>
      </w:r>
      <w:r>
        <w:rPr>
          <w:rFonts w:hint="eastAsia" w:ascii="Arial" w:hAnsi="Arial" w:cs="Arial"/>
          <w:bCs/>
          <w:szCs w:val="21"/>
          <w:lang w:val="en-US" w:eastAsia="zh-CN"/>
        </w:rPr>
        <w:t>选择</w:t>
      </w:r>
      <w:r>
        <w:rPr>
          <w:rFonts w:hint="eastAsia" w:ascii="宋体" w:hAnsi="宋体"/>
          <w:bCs/>
          <w:szCs w:val="21"/>
          <w:lang w:val="en-US" w:eastAsia="zh-CN"/>
        </w:rPr>
        <w:t>电子交易平台</w:t>
      </w:r>
      <w:r>
        <w:rPr>
          <w:rFonts w:hint="default" w:ascii="Arial" w:hAnsi="Arial" w:cs="Arial"/>
          <w:bCs/>
          <w:szCs w:val="21"/>
        </w:rPr>
        <w:t>→</w:t>
      </w:r>
      <w:r>
        <w:rPr>
          <w:rFonts w:hint="eastAsia" w:ascii="Arial" w:hAnsi="Arial" w:cs="Arial"/>
          <w:bCs/>
          <w:szCs w:val="21"/>
          <w:lang w:val="en-US" w:eastAsia="zh-CN"/>
        </w:rPr>
        <w:t>选择政府采购交易系统-企业端</w:t>
      </w:r>
      <w:r>
        <w:rPr>
          <w:rFonts w:hint="default" w:ascii="Arial" w:hAnsi="Arial" w:cs="Arial"/>
          <w:bCs/>
          <w:szCs w:val="21"/>
        </w:rPr>
        <w:t>→</w:t>
      </w:r>
      <w:r>
        <w:rPr>
          <w:rFonts w:hint="eastAsia" w:ascii="宋体" w:hAnsi="宋体"/>
          <w:kern w:val="0"/>
          <w:szCs w:val="21"/>
          <w:lang w:val="en-US" w:eastAsia="zh-CN"/>
        </w:rPr>
        <w:t>输入密码进行身份登录</w:t>
      </w:r>
      <w:r>
        <w:rPr>
          <w:rFonts w:hint="eastAsia" w:ascii="宋体" w:hAnsi="宋体"/>
          <w:kern w:val="0"/>
          <w:szCs w:val="21"/>
        </w:rPr>
        <w:t>；</w:t>
      </w:r>
    </w:p>
    <w:p w14:paraId="41491809">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b.点击右上角我的项目，选择本次开标项目，点击项目流程；</w:t>
      </w:r>
    </w:p>
    <w:p w14:paraId="174D29B9">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c.点击网上报价；</w:t>
      </w:r>
    </w:p>
    <w:p w14:paraId="3273F3F0">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d.报价：点击</w:t>
      </w:r>
      <w:r>
        <w:rPr>
          <w:rFonts w:hint="eastAsia" w:ascii="宋体" w:hAnsi="宋体"/>
          <w:kern w:val="0"/>
          <w:szCs w:val="21"/>
        </w:rPr>
        <w:drawing>
          <wp:inline distT="0" distB="0" distL="114300" distR="114300">
            <wp:extent cx="220980" cy="22098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20980" cy="220980"/>
                    </a:xfrm>
                    <a:prstGeom prst="rect">
                      <a:avLst/>
                    </a:prstGeom>
                    <a:noFill/>
                    <a:ln>
                      <a:noFill/>
                    </a:ln>
                  </pic:spPr>
                </pic:pic>
              </a:graphicData>
            </a:graphic>
          </wp:inline>
        </w:drawing>
      </w:r>
      <w:r>
        <w:rPr>
          <w:rFonts w:hint="eastAsia" w:ascii="宋体" w:hAnsi="宋体"/>
          <w:kern w:val="0"/>
          <w:szCs w:val="21"/>
        </w:rPr>
        <w:t>报价，输入金额（注意大小写一致）；</w:t>
      </w:r>
    </w:p>
    <w:p w14:paraId="3947F63B">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e.签章查看：点击</w:t>
      </w:r>
      <w:r>
        <w:rPr>
          <w:rFonts w:hint="eastAsia" w:ascii="宋体" w:hAnsi="宋体"/>
          <w:kern w:val="0"/>
          <w:szCs w:val="21"/>
        </w:rPr>
        <w:drawing>
          <wp:inline distT="0" distB="0" distL="114300" distR="114300">
            <wp:extent cx="269875" cy="281305"/>
            <wp:effectExtent l="0" t="0" r="1587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l="10774" t="18208" r="24734" b="15326"/>
                    <a:stretch>
                      <a:fillRect/>
                    </a:stretch>
                  </pic:blipFill>
                  <pic:spPr>
                    <a:xfrm>
                      <a:off x="0" y="0"/>
                      <a:ext cx="269875" cy="281305"/>
                    </a:xfrm>
                    <a:prstGeom prst="rect">
                      <a:avLst/>
                    </a:prstGeom>
                    <a:noFill/>
                    <a:ln>
                      <a:noFill/>
                    </a:ln>
                  </pic:spPr>
                </pic:pic>
              </a:graphicData>
            </a:graphic>
          </wp:inline>
        </w:drawing>
      </w:r>
      <w:r>
        <w:rPr>
          <w:rFonts w:hint="eastAsia" w:ascii="宋体" w:hAnsi="宋体"/>
          <w:kern w:val="0"/>
          <w:szCs w:val="21"/>
        </w:rPr>
        <w:t>，选择单页签章，点击报价表右下角签章；</w:t>
      </w:r>
    </w:p>
    <w:p w14:paraId="18415B66">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drawing>
          <wp:anchor distT="0" distB="0" distL="114300" distR="114300" simplePos="0" relativeHeight="251659264" behindDoc="0" locked="0" layoutInCell="1" allowOverlap="1">
            <wp:simplePos x="0" y="0"/>
            <wp:positionH relativeFrom="column">
              <wp:posOffset>1209675</wp:posOffset>
            </wp:positionH>
            <wp:positionV relativeFrom="paragraph">
              <wp:posOffset>12065</wp:posOffset>
            </wp:positionV>
            <wp:extent cx="4067175" cy="685800"/>
            <wp:effectExtent l="0" t="0" r="9525"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4067175" cy="685800"/>
                    </a:xfrm>
                    <a:prstGeom prst="rect">
                      <a:avLst/>
                    </a:prstGeom>
                    <a:noFill/>
                    <a:ln>
                      <a:noFill/>
                    </a:ln>
                  </pic:spPr>
                </pic:pic>
              </a:graphicData>
            </a:graphic>
          </wp:anchor>
        </w:drawing>
      </w:r>
    </w:p>
    <w:p w14:paraId="4223D66A">
      <w:pPr>
        <w:adjustRightInd w:val="0"/>
        <w:snapToGrid w:val="0"/>
        <w:spacing w:line="360" w:lineRule="auto"/>
        <w:ind w:firstLine="420" w:firstLineChars="200"/>
        <w:rPr>
          <w:rFonts w:hint="eastAsia"/>
        </w:rPr>
      </w:pPr>
      <w:r>
        <w:rPr>
          <w:rFonts w:hint="eastAsia" w:ascii="宋体" w:hAnsi="宋体"/>
          <w:kern w:val="0"/>
          <w:szCs w:val="21"/>
        </w:rPr>
        <w:t>确认无误如图：</w:t>
      </w:r>
    </w:p>
    <w:p w14:paraId="39E0306E">
      <w:pPr>
        <w:adjustRightInd w:val="0"/>
        <w:snapToGrid w:val="0"/>
        <w:spacing w:line="360" w:lineRule="auto"/>
        <w:rPr>
          <w:rFonts w:hint="eastAsia" w:ascii="宋体" w:hAnsi="宋体"/>
          <w:kern w:val="0"/>
          <w:szCs w:val="21"/>
        </w:rPr>
      </w:pPr>
    </w:p>
    <w:p w14:paraId="29C797FB">
      <w:pPr>
        <w:adjustRightInd w:val="0"/>
        <w:snapToGrid w:val="0"/>
        <w:spacing w:line="360" w:lineRule="auto"/>
        <w:ind w:firstLine="420" w:firstLineChars="200"/>
        <w:rPr>
          <w:rFonts w:hint="eastAsia" w:ascii="宋体" w:hAnsi="宋体"/>
          <w:szCs w:val="21"/>
        </w:rPr>
      </w:pPr>
      <w:r>
        <w:rPr>
          <w:rFonts w:hint="eastAsia" w:ascii="宋体" w:hAnsi="宋体"/>
          <w:kern w:val="0"/>
          <w:szCs w:val="21"/>
        </w:rPr>
        <w:t>f.提交。</w:t>
      </w:r>
    </w:p>
    <w:p w14:paraId="6A2BA221">
      <w:pPr>
        <w:spacing w:line="360" w:lineRule="auto"/>
        <w:ind w:firstLine="630" w:firstLineChars="300"/>
        <w:rPr>
          <w:rFonts w:hint="eastAsia" w:ascii="宋体" w:hAnsi="宋体"/>
          <w:szCs w:val="21"/>
        </w:rPr>
      </w:pPr>
      <w:r>
        <w:rPr>
          <w:rFonts w:hint="eastAsia" w:ascii="宋体" w:hAnsi="宋体"/>
          <w:kern w:val="0"/>
          <w:szCs w:val="21"/>
        </w:rPr>
        <w:t>相关操作培训请关注《陕西省公共资源交易中心》通知公告栏目。相关操作流程详见全国公共资源交易平台（陕西省）网站</w:t>
      </w:r>
      <w:r>
        <w:rPr>
          <w:rFonts w:hint="eastAsia" w:ascii="宋体" w:hAnsi="宋体"/>
          <w:kern w:val="0"/>
          <w:szCs w:val="21"/>
          <w:lang w:eastAsia="zh-CN"/>
        </w:rPr>
        <w:t>〔</w:t>
      </w:r>
      <w:r>
        <w:rPr>
          <w:rFonts w:hint="eastAsia" w:ascii="宋体" w:hAnsi="宋体"/>
          <w:kern w:val="0"/>
          <w:szCs w:val="21"/>
        </w:rPr>
        <w:t>服务指南-下载专区</w:t>
      </w:r>
      <w:r>
        <w:rPr>
          <w:rFonts w:hint="eastAsia" w:ascii="宋体" w:hAnsi="宋体"/>
          <w:kern w:val="0"/>
          <w:szCs w:val="21"/>
          <w:lang w:eastAsia="zh-CN"/>
        </w:rPr>
        <w:t>〕</w:t>
      </w:r>
      <w:r>
        <w:rPr>
          <w:rFonts w:hint="eastAsia" w:ascii="宋体" w:hAnsi="宋体"/>
          <w:kern w:val="0"/>
          <w:szCs w:val="21"/>
        </w:rPr>
        <w:t>中的《陕西省公共资源交易中心政府采购项目远程不见面开标操作手册(供应商版)》。</w:t>
      </w:r>
    </w:p>
    <w:p w14:paraId="347BC3EC">
      <w:pPr>
        <w:spacing w:line="360" w:lineRule="auto"/>
        <w:ind w:firstLine="630" w:firstLineChars="300"/>
        <w:rPr>
          <w:rFonts w:hint="eastAsia" w:ascii="宋体" w:hAnsi="宋体" w:cs="宋体"/>
          <w:kern w:val="0"/>
          <w:szCs w:val="21"/>
        </w:rPr>
      </w:pPr>
      <w:r>
        <w:rPr>
          <w:rFonts w:hint="eastAsia" w:ascii="宋体" w:hAnsi="宋体"/>
          <w:szCs w:val="21"/>
        </w:rPr>
        <w:t xml:space="preserve">6.2.1.7 </w:t>
      </w:r>
      <w:r>
        <w:rPr>
          <w:rFonts w:hint="eastAsia" w:ascii="宋体" w:hAnsi="宋体" w:cs="宋体"/>
          <w:kern w:val="0"/>
          <w:szCs w:val="21"/>
        </w:rPr>
        <w:t>供应商对磋商过程有疑义，以及认为采购人、采购代理机构相关工作人员有需要回避情形的，应及时提出询问或者回避申请。采购人、采购代理机构对供应商代表提出的询问或者回避申请应当及时处理，并制作记录。</w:t>
      </w:r>
    </w:p>
    <w:p w14:paraId="4DB7D115">
      <w:pPr>
        <w:pStyle w:val="16"/>
        <w:ind w:firstLine="630" w:firstLineChars="300"/>
        <w:rPr>
          <w:rFonts w:hint="eastAsia" w:ascii="宋体" w:eastAsia="宋体" w:cs="Times New Roman"/>
          <w:kern w:val="2"/>
          <w:sz w:val="21"/>
          <w:szCs w:val="21"/>
          <w:lang w:val="en-US" w:bidi="ar-SA"/>
        </w:rPr>
      </w:pPr>
      <w:r>
        <w:rPr>
          <w:rFonts w:hint="eastAsia" w:ascii="宋体" w:eastAsia="宋体" w:cs="Times New Roman"/>
          <w:kern w:val="2"/>
          <w:sz w:val="21"/>
          <w:szCs w:val="21"/>
          <w:lang w:val="en-US" w:bidi="ar-SA"/>
        </w:rPr>
        <w:t>6.2.1.8为了保证远程不见面开标顺利进行，供应商需使用配备音响和拾音设备</w:t>
      </w:r>
      <w:r>
        <w:rPr>
          <w:rFonts w:hint="eastAsia" w:ascii="宋体" w:eastAsia="宋体" w:cs="Times New Roman"/>
          <w:kern w:val="2"/>
          <w:sz w:val="21"/>
          <w:szCs w:val="21"/>
          <w:lang w:val="en-US" w:eastAsia="zh-CN" w:bidi="ar-SA"/>
        </w:rPr>
        <w:t>（如需要）</w:t>
      </w:r>
      <w:r>
        <w:rPr>
          <w:rFonts w:hint="eastAsia" w:ascii="宋体" w:eastAsia="宋体" w:cs="Times New Roman"/>
          <w:kern w:val="2"/>
          <w:sz w:val="21"/>
          <w:szCs w:val="21"/>
          <w:lang w:val="en-US" w:bidi="ar-SA"/>
        </w:rPr>
        <w:t>的电脑提前一个小时登录网络开标大厅(安康市公共资源交易中心</w:t>
      </w:r>
      <w:r>
        <w:rPr>
          <w:rFonts w:hint="eastAsia" w:ascii="宋体" w:eastAsia="宋体" w:cs="Times New Roman"/>
          <w:kern w:val="2"/>
          <w:sz w:val="21"/>
          <w:szCs w:val="21"/>
          <w:lang w:val="en-US" w:eastAsia="zh-CN" w:bidi="ar-SA"/>
        </w:rPr>
        <w:t>不见面开标大厅</w:t>
      </w:r>
      <w:r>
        <w:rPr>
          <w:rFonts w:hint="eastAsia" w:ascii="宋体" w:eastAsia="宋体" w:cs="Times New Roman"/>
          <w:kern w:val="2"/>
          <w:sz w:val="21"/>
          <w:szCs w:val="21"/>
          <w:lang w:val="en-US" w:bidi="ar-SA"/>
        </w:rPr>
        <w:t>)自行调试(“不见面开标大厅”登录网址：</w:t>
      </w:r>
    </w:p>
    <w:p w14:paraId="0D261BD3">
      <w:pPr>
        <w:pStyle w:val="16"/>
        <w:ind w:firstLine="630" w:firstLineChars="300"/>
        <w:rPr>
          <w:rFonts w:hint="eastAsia" w:ascii="宋体" w:eastAsia="宋体" w:cs="Times New Roman"/>
          <w:kern w:val="2"/>
          <w:sz w:val="21"/>
          <w:szCs w:val="21"/>
          <w:lang w:val="en-US" w:bidi="ar-SA"/>
        </w:rPr>
      </w:pPr>
      <w:r>
        <w:rPr>
          <w:rFonts w:hint="eastAsia" w:ascii="宋体" w:eastAsia="宋体" w:cs="Times New Roman"/>
          <w:kern w:val="2"/>
          <w:sz w:val="21"/>
          <w:szCs w:val="21"/>
          <w:lang w:val="en-US" w:bidi="ar-SA"/>
        </w:rPr>
        <w:fldChar w:fldCharType="begin"/>
      </w:r>
      <w:r>
        <w:rPr>
          <w:rFonts w:hint="eastAsia" w:ascii="宋体" w:eastAsia="宋体" w:cs="Times New Roman"/>
          <w:kern w:val="2"/>
          <w:sz w:val="21"/>
          <w:szCs w:val="21"/>
          <w:lang w:val="en-US" w:bidi="ar-SA"/>
        </w:rPr>
        <w:instrText xml:space="preserve"> HYPERLINK "http://219.145.206.209/BidOpeningHall/bidopeninghallaction/hall/login" </w:instrText>
      </w:r>
      <w:r>
        <w:rPr>
          <w:rFonts w:hint="eastAsia" w:ascii="宋体" w:eastAsia="宋体" w:cs="Times New Roman"/>
          <w:kern w:val="2"/>
          <w:sz w:val="21"/>
          <w:szCs w:val="21"/>
          <w:lang w:val="en-US" w:bidi="ar-SA"/>
        </w:rPr>
        <w:fldChar w:fldCharType="separate"/>
      </w:r>
      <w:r>
        <w:rPr>
          <w:rStyle w:val="28"/>
          <w:rFonts w:hint="eastAsia" w:ascii="宋体" w:eastAsia="宋体" w:cs="Times New Roman"/>
          <w:kern w:val="2"/>
          <w:sz w:val="21"/>
          <w:szCs w:val="21"/>
          <w:lang w:val="en-US" w:bidi="ar-SA"/>
        </w:rPr>
        <w:t>http://219.145.206.209/BidOpeningHall/bidopeninghallaction/hall/login</w:t>
      </w:r>
      <w:r>
        <w:rPr>
          <w:rFonts w:hint="eastAsia" w:ascii="宋体" w:eastAsia="宋体" w:cs="Times New Roman"/>
          <w:kern w:val="2"/>
          <w:sz w:val="21"/>
          <w:szCs w:val="21"/>
          <w:lang w:val="en-US" w:bidi="ar-SA"/>
        </w:rPr>
        <w:fldChar w:fldCharType="end"/>
      </w:r>
    </w:p>
    <w:p w14:paraId="6803B24B">
      <w:pPr>
        <w:pStyle w:val="16"/>
        <w:ind w:firstLine="726" w:firstLineChars="300"/>
        <w:rPr>
          <w:rFonts w:hint="eastAsia" w:ascii="宋体" w:eastAsia="宋体" w:cs="Times New Roman"/>
          <w:kern w:val="2"/>
          <w:sz w:val="21"/>
          <w:szCs w:val="21"/>
          <w:lang w:val="en-US" w:bidi="ar-SA"/>
        </w:rPr>
      </w:pPr>
      <w:r>
        <w:rPr>
          <w:rFonts w:ascii="宋体" w:hAnsi="宋体" w:eastAsia="宋体"/>
          <w:spacing w:val="6"/>
          <w:sz w:val="23"/>
          <w:szCs w:val="23"/>
        </w:rPr>
        <w:t>远程观看开标直播。及时加入网络</w:t>
      </w:r>
      <w:r>
        <w:rPr>
          <w:rFonts w:ascii="宋体" w:hAnsi="宋体" w:eastAsia="宋体"/>
          <w:spacing w:val="7"/>
          <w:sz w:val="23"/>
          <w:szCs w:val="23"/>
        </w:rPr>
        <w:t>开标大厅公布的腾讯</w:t>
      </w:r>
      <w:r>
        <w:rPr>
          <w:rFonts w:ascii="宋体" w:hAnsi="宋体" w:eastAsia="宋体"/>
          <w:sz w:val="23"/>
          <w:szCs w:val="23"/>
        </w:rPr>
        <w:t>QQ</w:t>
      </w:r>
      <w:r>
        <w:rPr>
          <w:rFonts w:ascii="宋体" w:hAnsi="宋体" w:eastAsia="宋体"/>
          <w:spacing w:val="7"/>
          <w:sz w:val="23"/>
          <w:szCs w:val="23"/>
        </w:rPr>
        <w:t>号，以便澄清等情况处理。如遇困难，请拨打系统平</w:t>
      </w:r>
      <w:r>
        <w:rPr>
          <w:rFonts w:ascii="宋体" w:hAnsi="宋体" w:eastAsia="宋体"/>
          <w:sz w:val="23"/>
          <w:szCs w:val="23"/>
        </w:rPr>
        <w:t>台</w:t>
      </w:r>
      <w:r>
        <w:rPr>
          <w:rFonts w:ascii="宋体" w:hAnsi="宋体" w:eastAsia="宋体"/>
          <w:spacing w:val="8"/>
          <w:sz w:val="23"/>
          <w:szCs w:val="23"/>
        </w:rPr>
        <w:t>技</w:t>
      </w:r>
      <w:r>
        <w:rPr>
          <w:rFonts w:ascii="宋体" w:hAnsi="宋体" w:eastAsia="宋体"/>
          <w:spacing w:val="6"/>
          <w:sz w:val="23"/>
          <w:szCs w:val="23"/>
        </w:rPr>
        <w:t>术支持电话：4009980000。</w:t>
      </w:r>
      <w:r>
        <w:rPr>
          <w:rFonts w:hint="eastAsia" w:ascii="宋体" w:eastAsia="宋体" w:cs="Times New Roman"/>
          <w:kern w:val="2"/>
          <w:sz w:val="21"/>
          <w:szCs w:val="21"/>
          <w:lang w:val="en-US" w:bidi="ar-SA"/>
        </w:rPr>
        <w:t>投标供应商需安装新点播放器，以便观看远程不见面开标直播画面 (播放器下载链接为：</w:t>
      </w:r>
    </w:p>
    <w:p w14:paraId="668BE8A8">
      <w:pPr>
        <w:spacing w:line="360" w:lineRule="auto"/>
        <w:ind w:firstLine="630" w:firstLineChars="300"/>
        <w:rPr>
          <w:rFonts w:hint="eastAsia" w:ascii="宋体" w:hAnsi="宋体"/>
          <w:szCs w:val="21"/>
        </w:rPr>
      </w:pPr>
      <w:r>
        <w:rPr>
          <w:rFonts w:hint="eastAsia" w:ascii="宋体" w:hAnsi="宋体"/>
          <w:szCs w:val="21"/>
        </w:rPr>
        <w:t xml:space="preserve">https://download.bqpoint.com/download/downloadprodetail.html?SourceFrom=Down&amp;SoftGuid=55aa4e06-c384-4005-bcb9-48932d410fd4                </w:t>
      </w:r>
    </w:p>
    <w:p w14:paraId="77737A97">
      <w:pPr>
        <w:spacing w:line="360" w:lineRule="auto"/>
        <w:ind w:firstLine="630" w:firstLineChars="300"/>
        <w:rPr>
          <w:rFonts w:eastAsia="楷体_GB2312"/>
        </w:rPr>
      </w:pPr>
      <w:r>
        <w:rPr>
          <w:rFonts w:hint="eastAsia" w:ascii="宋体" w:hAnsi="宋体"/>
          <w:szCs w:val="21"/>
        </w:rPr>
        <w:t>6.2.1.9相关操作培训请关注 (陕西省公共资源交易中心) 通知公告栏目，相关操作流程详见全国公共资源交易平台(陕西省)网站【首页.服务指南.下载专区】中的《陕西省公共资源交易政府采购项目远程不见面开标操作手册(供应商版)》</w:t>
      </w:r>
    </w:p>
    <w:p w14:paraId="7E27C61D">
      <w:pPr>
        <w:spacing w:line="360" w:lineRule="auto"/>
        <w:ind w:firstLine="422" w:firstLineChars="200"/>
        <w:rPr>
          <w:rFonts w:ascii="宋体" w:hAnsi="宋体"/>
          <w:b/>
          <w:szCs w:val="21"/>
        </w:rPr>
      </w:pPr>
      <w:r>
        <w:rPr>
          <w:rFonts w:hint="eastAsia" w:ascii="宋体" w:hAnsi="宋体"/>
          <w:b/>
          <w:szCs w:val="21"/>
        </w:rPr>
        <w:t xml:space="preserve">6.2.2  </w:t>
      </w:r>
      <w:r>
        <w:rPr>
          <w:rFonts w:hint="eastAsia" w:ascii="宋体" w:hAnsi="宋体"/>
          <w:szCs w:val="21"/>
        </w:rPr>
        <w:t>供应商存在以下情形之一的</w:t>
      </w:r>
      <w:r>
        <w:rPr>
          <w:rFonts w:hint="eastAsia" w:ascii="宋体" w:hAnsi="宋体"/>
          <w:b/>
          <w:szCs w:val="21"/>
        </w:rPr>
        <w:t>，其投标无效：</w:t>
      </w:r>
    </w:p>
    <w:p w14:paraId="27FB7DC6">
      <w:pPr>
        <w:spacing w:line="360" w:lineRule="auto"/>
        <w:ind w:firstLine="630" w:firstLineChars="300"/>
        <w:rPr>
          <w:rFonts w:ascii="宋体" w:hAnsi="宋体"/>
          <w:szCs w:val="21"/>
        </w:rPr>
      </w:pPr>
      <w:r>
        <w:rPr>
          <w:rFonts w:hint="eastAsia" w:ascii="宋体" w:hAnsi="宋体"/>
          <w:szCs w:val="21"/>
        </w:rPr>
        <w:t>（1）供应商放弃或拒绝对电子响应文件进行解密的；</w:t>
      </w:r>
    </w:p>
    <w:p w14:paraId="20FE2406">
      <w:pPr>
        <w:spacing w:line="360" w:lineRule="auto"/>
        <w:ind w:firstLine="630" w:firstLineChars="300"/>
        <w:rPr>
          <w:rFonts w:hint="eastAsia" w:ascii="宋体" w:hAnsi="宋体"/>
          <w:szCs w:val="21"/>
        </w:rPr>
      </w:pPr>
      <w:r>
        <w:rPr>
          <w:rFonts w:hint="eastAsia" w:ascii="宋体" w:hAnsi="宋体"/>
          <w:szCs w:val="21"/>
        </w:rPr>
        <w:t>（2）供应商上传的电子响应文件无法正常打开的；</w:t>
      </w:r>
    </w:p>
    <w:p w14:paraId="2FD39853">
      <w:pPr>
        <w:spacing w:line="360" w:lineRule="auto"/>
        <w:ind w:firstLine="630" w:firstLineChars="300"/>
        <w:rPr>
          <w:rFonts w:ascii="宋体" w:hAnsi="宋体"/>
          <w:szCs w:val="21"/>
        </w:rPr>
      </w:pPr>
      <w:r>
        <w:rPr>
          <w:rFonts w:hint="eastAsia" w:ascii="宋体" w:hAnsi="宋体"/>
          <w:szCs w:val="21"/>
        </w:rPr>
        <w:t>（3）因供应商自身原因，导致未在规定的解密时限内完整解密的（如机器故障、网络故障、CA锁与加密文件的CA锁不同或使用旧版磋商文件编制响应文件等）；</w:t>
      </w:r>
    </w:p>
    <w:p w14:paraId="2E89D28E">
      <w:pPr>
        <w:spacing w:line="360" w:lineRule="auto"/>
        <w:ind w:firstLine="630" w:firstLineChars="300"/>
        <w:rPr>
          <w:rFonts w:ascii="宋体" w:hAnsi="宋体"/>
          <w:szCs w:val="21"/>
        </w:rPr>
      </w:pPr>
      <w:r>
        <w:rPr>
          <w:rFonts w:hint="eastAsia" w:ascii="宋体" w:hAnsi="宋体"/>
          <w:szCs w:val="21"/>
        </w:rPr>
        <w:t>（4）法律法规规定的其他无效情形。</w:t>
      </w:r>
    </w:p>
    <w:p w14:paraId="42CAC591">
      <w:pPr>
        <w:spacing w:line="360" w:lineRule="auto"/>
        <w:ind w:firstLine="422" w:firstLineChars="200"/>
        <w:rPr>
          <w:rFonts w:ascii="宋体" w:hAnsi="宋体"/>
          <w:b/>
          <w:szCs w:val="21"/>
        </w:rPr>
      </w:pPr>
      <w:r>
        <w:rPr>
          <w:rFonts w:hint="eastAsia" w:ascii="宋体" w:hAnsi="宋体"/>
          <w:b/>
          <w:szCs w:val="21"/>
        </w:rPr>
        <w:t>6.2.3 突发状况的应急处置</w:t>
      </w:r>
    </w:p>
    <w:p w14:paraId="4F9AE7AB">
      <w:pPr>
        <w:spacing w:line="360" w:lineRule="auto"/>
        <w:ind w:firstLine="420" w:firstLineChars="200"/>
        <w:rPr>
          <w:rFonts w:hint="eastAsia" w:ascii="宋体" w:hAnsi="宋体" w:cs="宋体"/>
          <w:kern w:val="0"/>
          <w:szCs w:val="21"/>
        </w:rPr>
      </w:pPr>
      <w:r>
        <w:rPr>
          <w:rFonts w:hint="eastAsia" w:ascii="宋体" w:hAnsi="宋体"/>
          <w:szCs w:val="21"/>
        </w:rPr>
        <w:t>在开评标过程中，因停电、断网、电子交易系统故障等特殊情况导致电子开标、评标工作无法正常进行的，采购代理机构应当及时向政府采购监管部门报告，并等待指令，是否中止后续采购活动</w:t>
      </w:r>
      <w:r>
        <w:rPr>
          <w:rFonts w:hint="eastAsia" w:ascii="宋体" w:hAnsi="宋体" w:cs="宋体"/>
          <w:kern w:val="0"/>
          <w:szCs w:val="21"/>
        </w:rPr>
        <w:t>。</w:t>
      </w:r>
    </w:p>
    <w:p w14:paraId="36386249">
      <w:pPr>
        <w:pStyle w:val="3"/>
        <w:spacing w:before="120" w:beforeLines="50" w:after="120" w:afterLines="50" w:line="360" w:lineRule="auto"/>
        <w:ind w:firstLine="0"/>
        <w:rPr>
          <w:rFonts w:hint="eastAsia" w:ascii="黑体" w:hAnsi="宋体" w:eastAsia="黑体"/>
          <w:color w:val="000000"/>
          <w:sz w:val="36"/>
          <w:szCs w:val="36"/>
        </w:rPr>
      </w:pPr>
      <w:r>
        <w:rPr>
          <w:rFonts w:hint="eastAsia" w:ascii="黑体" w:hAnsi="宋体" w:eastAsia="黑体"/>
          <w:sz w:val="36"/>
          <w:szCs w:val="36"/>
        </w:rPr>
        <w:t>7.磋商</w:t>
      </w:r>
    </w:p>
    <w:p w14:paraId="50567080">
      <w:pPr>
        <w:spacing w:before="120" w:beforeLines="50" w:after="120" w:afterLines="50" w:line="360" w:lineRule="auto"/>
        <w:ind w:left="120" w:leftChars="50" w:hanging="15" w:hangingChars="5"/>
        <w:rPr>
          <w:rFonts w:hint="eastAsia" w:ascii="宋体" w:hAnsi="宋体"/>
          <w:sz w:val="30"/>
          <w:szCs w:val="30"/>
        </w:rPr>
      </w:pPr>
      <w:bookmarkStart w:id="90" w:name="_Toc217446058"/>
      <w:r>
        <w:rPr>
          <w:rFonts w:hint="eastAsia" w:ascii="宋体" w:hAnsi="宋体"/>
          <w:b/>
          <w:sz w:val="30"/>
          <w:szCs w:val="30"/>
        </w:rPr>
        <w:t>7.1 磋商小组</w:t>
      </w:r>
    </w:p>
    <w:p w14:paraId="403E3937">
      <w:pPr>
        <w:spacing w:line="360" w:lineRule="auto"/>
        <w:ind w:firstLine="420" w:firstLineChars="200"/>
        <w:rPr>
          <w:rFonts w:hint="eastAsia" w:ascii="宋体"/>
          <w:szCs w:val="21"/>
        </w:rPr>
      </w:pPr>
      <w:r>
        <w:rPr>
          <w:rFonts w:hint="eastAsia" w:ascii="宋体"/>
          <w:szCs w:val="21"/>
        </w:rPr>
        <w:t>7.1.1 磋商由采购代理机构依法组建的磋商小组负责。磋商小组由采购人代表和评审专家组成，成员由3人以上单数组成，或者达到公开招标限额标准的项目由5人以上单数组成，或者</w:t>
      </w:r>
      <w:r>
        <w:rPr>
          <w:rFonts w:ascii="宋体"/>
          <w:szCs w:val="21"/>
        </w:rPr>
        <w:t>采购预算金额在</w:t>
      </w:r>
      <w:r>
        <w:rPr>
          <w:rFonts w:hint="eastAsia" w:ascii="宋体"/>
          <w:szCs w:val="21"/>
        </w:rPr>
        <w:t>1000</w:t>
      </w:r>
      <w:r>
        <w:rPr>
          <w:rFonts w:ascii="宋体"/>
          <w:szCs w:val="21"/>
        </w:rPr>
        <w:t>万元以上、技术复杂的项目或者社会影响较大的项目</w:t>
      </w:r>
      <w:r>
        <w:rPr>
          <w:rFonts w:hint="eastAsia" w:ascii="宋体"/>
          <w:szCs w:val="21"/>
        </w:rPr>
        <w:t>由7</w:t>
      </w:r>
      <w:r>
        <w:rPr>
          <w:rFonts w:ascii="宋体"/>
          <w:szCs w:val="21"/>
        </w:rPr>
        <w:t>人以上</w:t>
      </w:r>
      <w:r>
        <w:rPr>
          <w:rFonts w:hint="eastAsia" w:ascii="宋体"/>
          <w:szCs w:val="21"/>
        </w:rPr>
        <w:t>单数组成，</w:t>
      </w:r>
      <w:r>
        <w:rPr>
          <w:rFonts w:ascii="宋体"/>
          <w:szCs w:val="21"/>
        </w:rPr>
        <w:t>其中评</w:t>
      </w:r>
      <w:r>
        <w:rPr>
          <w:rFonts w:hint="eastAsia" w:ascii="宋体"/>
          <w:szCs w:val="21"/>
        </w:rPr>
        <w:t>审</w:t>
      </w:r>
      <w:r>
        <w:rPr>
          <w:rFonts w:ascii="宋体"/>
          <w:szCs w:val="21"/>
        </w:rPr>
        <w:t>专家不得少于成员总数的三分之二</w:t>
      </w:r>
      <w:r>
        <w:rPr>
          <w:rFonts w:hint="eastAsia" w:ascii="宋体"/>
          <w:szCs w:val="21"/>
        </w:rPr>
        <w:t>。采购人代表不得以评审专家身份参加本单位或者本部门采购项目的评审。</w:t>
      </w:r>
    </w:p>
    <w:p w14:paraId="0CA81B90">
      <w:pPr>
        <w:spacing w:line="360" w:lineRule="auto"/>
        <w:ind w:firstLine="420" w:firstLineChars="200"/>
        <w:rPr>
          <w:rFonts w:hint="eastAsia" w:ascii="宋体"/>
          <w:szCs w:val="21"/>
        </w:rPr>
      </w:pPr>
      <w:r>
        <w:rPr>
          <w:rFonts w:hint="eastAsia" w:ascii="宋体"/>
          <w:szCs w:val="21"/>
        </w:rPr>
        <w:t>7.1.2 评审专家应当从省级财政部门设立的政府采购评审专家库内相关专业的专家名单中随机抽取。</w:t>
      </w:r>
      <w:r>
        <w:rPr>
          <w:rFonts w:ascii="宋体"/>
          <w:szCs w:val="21"/>
        </w:rPr>
        <w:t>对技术复杂、专业性强的采购项目，通过随机方式难以确定合适评</w:t>
      </w:r>
      <w:r>
        <w:rPr>
          <w:rFonts w:hint="eastAsia" w:ascii="宋体"/>
          <w:szCs w:val="21"/>
        </w:rPr>
        <w:t>审</w:t>
      </w:r>
      <w:r>
        <w:rPr>
          <w:rFonts w:ascii="宋体"/>
          <w:szCs w:val="21"/>
        </w:rPr>
        <w:t>专家的，经主管预算单位同意，采购人</w:t>
      </w:r>
      <w:r>
        <w:rPr>
          <w:rFonts w:hint="eastAsia" w:ascii="宋体"/>
          <w:szCs w:val="21"/>
        </w:rPr>
        <w:t>或采购代理机构</w:t>
      </w:r>
      <w:r>
        <w:rPr>
          <w:rFonts w:ascii="宋体"/>
          <w:szCs w:val="21"/>
        </w:rPr>
        <w:t>可以自行选定相应专业领域的评</w:t>
      </w:r>
      <w:r>
        <w:rPr>
          <w:rFonts w:hint="eastAsia" w:ascii="宋体"/>
          <w:szCs w:val="21"/>
        </w:rPr>
        <w:t>审</w:t>
      </w:r>
      <w:r>
        <w:rPr>
          <w:rFonts w:ascii="宋体"/>
          <w:szCs w:val="21"/>
        </w:rPr>
        <w:t>专家。</w:t>
      </w:r>
      <w:r>
        <w:rPr>
          <w:rFonts w:hint="eastAsia" w:ascii="宋体"/>
          <w:szCs w:val="21"/>
        </w:rPr>
        <w:t>技术复杂、专业性强的采购项目，评审专家中应当包括1名法律专家。</w:t>
      </w:r>
    </w:p>
    <w:p w14:paraId="17E22C1D">
      <w:pPr>
        <w:spacing w:line="360" w:lineRule="auto"/>
        <w:ind w:left="120" w:leftChars="57" w:firstLine="315" w:firstLineChars="150"/>
        <w:rPr>
          <w:rFonts w:hint="eastAsia" w:ascii="宋体" w:hAnsi="宋体"/>
          <w:szCs w:val="21"/>
        </w:rPr>
      </w:pPr>
      <w:r>
        <w:rPr>
          <w:rFonts w:hint="eastAsia" w:ascii="宋体" w:hAnsi="宋体"/>
          <w:szCs w:val="21"/>
        </w:rPr>
        <w:t>7.1.3 磋商小组成员到位后，推荐一名评审专家担任磋商小组组长，并由磋商小组组长牵头组织该项目磋商工作，采购人代表，不得担任磋商小组组长。</w:t>
      </w:r>
    </w:p>
    <w:p w14:paraId="34876636">
      <w:pPr>
        <w:spacing w:line="360" w:lineRule="auto"/>
        <w:ind w:left="120" w:leftChars="57" w:firstLine="315" w:firstLineChars="150"/>
        <w:rPr>
          <w:rFonts w:hint="eastAsia" w:ascii="宋体" w:hAnsi="宋体"/>
          <w:szCs w:val="21"/>
        </w:rPr>
      </w:pPr>
      <w:r>
        <w:rPr>
          <w:rFonts w:hint="eastAsia" w:ascii="宋体" w:hAnsi="宋体"/>
          <w:szCs w:val="21"/>
        </w:rPr>
        <w:t>7.1.4 磋商小组成员有下列情形之一的，应当回避：</w:t>
      </w:r>
    </w:p>
    <w:p w14:paraId="35BC0C83">
      <w:pPr>
        <w:spacing w:line="360" w:lineRule="auto"/>
        <w:ind w:left="120" w:leftChars="57" w:firstLine="315" w:firstLineChars="150"/>
        <w:rPr>
          <w:rFonts w:hint="eastAsia" w:ascii="宋体" w:hAnsi="宋体"/>
          <w:szCs w:val="21"/>
        </w:rPr>
      </w:pPr>
      <w:r>
        <w:rPr>
          <w:rFonts w:hint="eastAsia" w:ascii="宋体" w:hAnsi="宋体"/>
          <w:szCs w:val="21"/>
        </w:rPr>
        <w:t>（1）采购人或供应商的主要负责人的近亲属；</w:t>
      </w:r>
    </w:p>
    <w:p w14:paraId="79DF3F0A">
      <w:pPr>
        <w:spacing w:line="360" w:lineRule="auto"/>
        <w:ind w:left="120" w:leftChars="57" w:firstLine="315" w:firstLineChars="150"/>
        <w:rPr>
          <w:rFonts w:hint="eastAsia" w:ascii="宋体" w:hAnsi="宋体"/>
          <w:szCs w:val="21"/>
        </w:rPr>
      </w:pPr>
      <w:r>
        <w:rPr>
          <w:rFonts w:hint="eastAsia" w:ascii="宋体" w:hAnsi="宋体"/>
          <w:szCs w:val="21"/>
        </w:rPr>
        <w:t>（2）与供应商有经济利益关系，可能影响对响应文件公正评审的；</w:t>
      </w:r>
    </w:p>
    <w:p w14:paraId="1FE119A2">
      <w:pPr>
        <w:spacing w:line="360" w:lineRule="auto"/>
        <w:ind w:left="120" w:leftChars="57" w:firstLine="315" w:firstLineChars="150"/>
        <w:rPr>
          <w:rFonts w:hint="eastAsia" w:ascii="宋体" w:hAnsi="宋体"/>
          <w:szCs w:val="21"/>
        </w:rPr>
      </w:pPr>
      <w:r>
        <w:rPr>
          <w:rFonts w:hint="eastAsia" w:ascii="宋体" w:hAnsi="宋体"/>
          <w:szCs w:val="21"/>
        </w:rPr>
        <w:t>（3）曾因在招标、评审以及其他与招标投标有关活动中从事违法行为而受过行政处罚或刑事处罚的。</w:t>
      </w:r>
    </w:p>
    <w:p w14:paraId="3C8A08AB">
      <w:pPr>
        <w:autoSpaceDE w:val="0"/>
        <w:autoSpaceDN w:val="0"/>
        <w:spacing w:line="360" w:lineRule="auto"/>
        <w:ind w:firstLine="420" w:firstLineChars="200"/>
        <w:rPr>
          <w:rFonts w:hint="eastAsia" w:ascii="宋体" w:hAnsi="宋体" w:cs="宋体"/>
          <w:color w:val="000000"/>
          <w:kern w:val="0"/>
          <w:lang w:val="zh-CN"/>
        </w:rPr>
      </w:pPr>
      <w:r>
        <w:rPr>
          <w:rFonts w:hint="eastAsia" w:ascii="宋体" w:hAnsi="宋体"/>
          <w:szCs w:val="21"/>
        </w:rPr>
        <w:t xml:space="preserve">7.1.5 </w:t>
      </w:r>
      <w:r>
        <w:rPr>
          <w:rFonts w:hint="eastAsia" w:ascii="宋体" w:hAnsi="宋体" w:cs="宋体"/>
          <w:color w:val="000000"/>
          <w:kern w:val="0"/>
        </w:rPr>
        <w:t>磋商过程中，因磋商小组成员缺席、回避或者健康等特殊原因导致磋商小组组成不符合规定的，采购代理机构应当依法补足后继续磋商。被更换的磋商小组成员所作出的评审意见无效。无法及时补足磋商小组成员的，采购代理机构应当停止磋商活动，封存所有响应文件和开起响应文件、磋商和评审资料，依法重新组建磋商小组进行磋商。原磋商小组所作出的评审意见无效。</w:t>
      </w:r>
      <w:r>
        <w:rPr>
          <w:rFonts w:hint="eastAsia" w:ascii="宋体" w:hAnsi="宋体" w:cs="宋体"/>
          <w:color w:val="000000"/>
          <w:kern w:val="0"/>
          <w:lang w:val="zh-CN"/>
        </w:rPr>
        <w:t>采购代理机构</w:t>
      </w:r>
      <w:r>
        <w:rPr>
          <w:rFonts w:hint="eastAsia" w:ascii="宋体" w:hAnsi="宋体" w:cs="宋体"/>
          <w:color w:val="000000"/>
          <w:kern w:val="0"/>
        </w:rPr>
        <w:t>应当将变更、重新组建磋商小组的情况予以记录，并随采购文件一并存档。</w:t>
      </w:r>
    </w:p>
    <w:p w14:paraId="7A092AC7">
      <w:pPr>
        <w:autoSpaceDE w:val="0"/>
        <w:autoSpaceDN w:val="0"/>
        <w:spacing w:line="360" w:lineRule="auto"/>
        <w:ind w:firstLine="420" w:firstLineChars="200"/>
        <w:rPr>
          <w:rFonts w:hint="eastAsia" w:ascii="宋体" w:hAnsi="宋体"/>
          <w:szCs w:val="21"/>
        </w:rPr>
      </w:pPr>
      <w:r>
        <w:rPr>
          <w:rFonts w:hint="eastAsia" w:ascii="宋体" w:hAnsi="宋体"/>
          <w:szCs w:val="21"/>
        </w:rPr>
        <w:t>7.1.6 磋商小组成员名单在成交结果公告前，应当保密。</w:t>
      </w:r>
    </w:p>
    <w:p w14:paraId="16965F30">
      <w:pPr>
        <w:widowControl/>
        <w:autoSpaceDE w:val="0"/>
        <w:autoSpaceDN w:val="0"/>
        <w:spacing w:line="360" w:lineRule="auto"/>
        <w:ind w:right="51" w:firstLine="420" w:firstLineChars="200"/>
        <w:textAlignment w:val="bottom"/>
        <w:rPr>
          <w:rFonts w:hint="eastAsia" w:ascii="宋体" w:hAnsi="宋体"/>
          <w:color w:val="000000"/>
          <w:szCs w:val="21"/>
        </w:rPr>
      </w:pPr>
      <w:r>
        <w:rPr>
          <w:rFonts w:hint="eastAsia" w:ascii="宋体" w:hAnsi="宋体"/>
          <w:color w:val="000000"/>
          <w:szCs w:val="21"/>
        </w:rPr>
        <w:t>7.1.7 磋商小组及其成员，在磋商中不得有下列行为：</w:t>
      </w:r>
    </w:p>
    <w:p w14:paraId="65BF960E">
      <w:pPr>
        <w:pStyle w:val="11"/>
        <w:spacing w:line="360" w:lineRule="auto"/>
        <w:ind w:firstLine="420" w:firstLineChars="200"/>
        <w:rPr>
          <w:rFonts w:hint="eastAsia"/>
        </w:rPr>
      </w:pPr>
      <w:r>
        <w:t>（</w:t>
      </w:r>
      <w:r>
        <w:rPr>
          <w:rFonts w:hint="eastAsia"/>
        </w:rPr>
        <w:t>1</w:t>
      </w:r>
      <w:r>
        <w:t>）确定参与</w:t>
      </w:r>
      <w:r>
        <w:rPr>
          <w:rFonts w:hint="eastAsia"/>
        </w:rPr>
        <w:t>磋商</w:t>
      </w:r>
      <w:r>
        <w:t>至</w:t>
      </w:r>
      <w:r>
        <w:rPr>
          <w:rFonts w:hint="eastAsia"/>
        </w:rPr>
        <w:t>磋商</w:t>
      </w:r>
      <w:r>
        <w:t>结束前私自接触</w:t>
      </w:r>
      <w:r>
        <w:rPr>
          <w:rFonts w:hint="eastAsia"/>
        </w:rPr>
        <w:t>供应商</w:t>
      </w:r>
      <w:r>
        <w:t>；</w:t>
      </w:r>
    </w:p>
    <w:p w14:paraId="4E5D2748">
      <w:pPr>
        <w:pStyle w:val="11"/>
        <w:spacing w:line="360" w:lineRule="auto"/>
        <w:ind w:firstLine="420" w:firstLineChars="200"/>
        <w:rPr>
          <w:rFonts w:hint="eastAsia"/>
        </w:rPr>
      </w:pPr>
      <w:r>
        <w:t>（</w:t>
      </w:r>
      <w:r>
        <w:rPr>
          <w:rFonts w:hint="eastAsia"/>
        </w:rPr>
        <w:t>2</w:t>
      </w:r>
      <w:r>
        <w:t>）接受供应商提出的与</w:t>
      </w:r>
      <w:r>
        <w:rPr>
          <w:rFonts w:hint="eastAsia"/>
        </w:rPr>
        <w:t>响应</w:t>
      </w:r>
      <w:r>
        <w:t>文件不一致的澄清和说明；</w:t>
      </w:r>
    </w:p>
    <w:p w14:paraId="2F4EA89D">
      <w:pPr>
        <w:pStyle w:val="11"/>
        <w:spacing w:line="360" w:lineRule="auto"/>
        <w:ind w:firstLine="420" w:firstLineChars="200"/>
        <w:rPr>
          <w:rFonts w:hint="eastAsia"/>
        </w:rPr>
      </w:pPr>
      <w:r>
        <w:t>（</w:t>
      </w:r>
      <w:r>
        <w:rPr>
          <w:rFonts w:hint="eastAsia"/>
        </w:rPr>
        <w:t>3</w:t>
      </w:r>
      <w:r>
        <w:t>）</w:t>
      </w:r>
      <w:r>
        <w:rPr>
          <w:rFonts w:hint="eastAsia"/>
        </w:rPr>
        <w:t>未集中与单一供应商分别进行磋商或者未给予所有参加磋商的供应商平等的磋商机会；</w:t>
      </w:r>
    </w:p>
    <w:p w14:paraId="2DA0688F">
      <w:pPr>
        <w:pStyle w:val="11"/>
        <w:spacing w:line="360" w:lineRule="auto"/>
        <w:ind w:firstLine="420" w:firstLineChars="200"/>
        <w:rPr>
          <w:rFonts w:hint="eastAsia"/>
        </w:rPr>
      </w:pPr>
      <w:r>
        <w:rPr>
          <w:rFonts w:hint="eastAsia" w:hAnsi="宋体" w:cs="宋体"/>
          <w:kern w:val="0"/>
        </w:rPr>
        <w:t>（4）违反评审纪律发表倾向性意见或者</w:t>
      </w:r>
      <w:r>
        <w:t>征询采购人的倾向性意见；</w:t>
      </w:r>
    </w:p>
    <w:p w14:paraId="6D925040">
      <w:pPr>
        <w:widowControl/>
        <w:spacing w:line="360" w:lineRule="auto"/>
        <w:ind w:firstLine="420" w:firstLineChars="200"/>
        <w:jc w:val="left"/>
        <w:rPr>
          <w:rFonts w:hint="eastAsia"/>
        </w:rPr>
      </w:pPr>
      <w:r>
        <w:t>（</w:t>
      </w:r>
      <w:r>
        <w:rPr>
          <w:rFonts w:hint="eastAsia"/>
        </w:rPr>
        <w:t>5</w:t>
      </w:r>
      <w:r>
        <w:t>）</w:t>
      </w:r>
      <w:r>
        <w:rPr>
          <w:rFonts w:hint="eastAsia" w:ascii="宋体" w:hAnsi="宋体" w:cs="宋体"/>
          <w:kern w:val="0"/>
          <w:szCs w:val="21"/>
        </w:rPr>
        <w:t>对需要专业判断的主观评审因素协商评分；</w:t>
      </w:r>
    </w:p>
    <w:p w14:paraId="0D725C62">
      <w:pPr>
        <w:pStyle w:val="11"/>
        <w:spacing w:line="360" w:lineRule="auto"/>
        <w:ind w:firstLine="420" w:firstLineChars="200"/>
        <w:rPr>
          <w:rFonts w:hint="eastAsia"/>
        </w:rPr>
      </w:pPr>
      <w:r>
        <w:t>（</w:t>
      </w:r>
      <w:r>
        <w:rPr>
          <w:rFonts w:hint="eastAsia"/>
        </w:rPr>
        <w:t>6</w:t>
      </w:r>
      <w:r>
        <w:t>）在</w:t>
      </w:r>
      <w:r>
        <w:rPr>
          <w:rFonts w:hint="eastAsia"/>
        </w:rPr>
        <w:t>磋商或评审环节</w:t>
      </w:r>
      <w:r>
        <w:t>擅离职守，影响</w:t>
      </w:r>
      <w:r>
        <w:rPr>
          <w:rFonts w:hint="eastAsia"/>
        </w:rPr>
        <w:t>磋商或评审</w:t>
      </w:r>
      <w:r>
        <w:t>程序正常进行的；</w:t>
      </w:r>
    </w:p>
    <w:p w14:paraId="7CEFFCD6">
      <w:pPr>
        <w:pStyle w:val="11"/>
        <w:spacing w:line="360" w:lineRule="auto"/>
        <w:ind w:firstLine="420" w:firstLineChars="200"/>
        <w:rPr>
          <w:rFonts w:hint="eastAsia"/>
        </w:rPr>
      </w:pPr>
      <w:r>
        <w:t>（</w:t>
      </w:r>
      <w:r>
        <w:rPr>
          <w:rFonts w:hint="eastAsia"/>
        </w:rPr>
        <w:t>7</w:t>
      </w:r>
      <w:r>
        <w:t>）记录、复制或带走任何评</w:t>
      </w:r>
      <w:r>
        <w:rPr>
          <w:rFonts w:hint="eastAsia"/>
        </w:rPr>
        <w:t>审</w:t>
      </w:r>
      <w:r>
        <w:t>资料</w:t>
      </w:r>
      <w:r>
        <w:rPr>
          <w:rFonts w:hint="eastAsia"/>
        </w:rPr>
        <w:t>；</w:t>
      </w:r>
    </w:p>
    <w:p w14:paraId="40B8DC3E">
      <w:pPr>
        <w:widowControl/>
        <w:spacing w:line="360" w:lineRule="auto"/>
        <w:ind w:firstLine="420" w:firstLineChars="200"/>
        <w:jc w:val="left"/>
        <w:rPr>
          <w:rFonts w:hint="eastAsia" w:ascii="宋体" w:hAnsi="宋体" w:cs="宋体"/>
          <w:kern w:val="0"/>
          <w:szCs w:val="21"/>
        </w:rPr>
      </w:pPr>
      <w:r>
        <w:rPr>
          <w:rFonts w:hint="eastAsia"/>
        </w:rPr>
        <w:t>（8）</w:t>
      </w:r>
      <w:r>
        <w:rPr>
          <w:rFonts w:hint="eastAsia" w:ascii="宋体" w:hAnsi="宋体" w:cs="宋体"/>
          <w:kern w:val="0"/>
          <w:szCs w:val="21"/>
        </w:rPr>
        <w:t>其他不遵守评审纪律的行为。</w:t>
      </w:r>
    </w:p>
    <w:p w14:paraId="08AEF66C">
      <w:pPr>
        <w:widowControl/>
        <w:spacing w:line="360" w:lineRule="auto"/>
        <w:ind w:firstLine="420" w:firstLineChars="200"/>
        <w:jc w:val="left"/>
        <w:rPr>
          <w:rFonts w:hint="eastAsia" w:ascii="宋体" w:hAnsi="宋体" w:cs="宋体"/>
          <w:kern w:val="0"/>
          <w:szCs w:val="21"/>
        </w:rPr>
      </w:pPr>
      <w:r>
        <w:rPr>
          <w:rFonts w:hint="eastAsia"/>
          <w:szCs w:val="21"/>
        </w:rPr>
        <w:t>磋商小组</w:t>
      </w:r>
      <w:r>
        <w:rPr>
          <w:szCs w:val="21"/>
        </w:rPr>
        <w:t>成员有前款第一至</w:t>
      </w:r>
      <w:r>
        <w:rPr>
          <w:rFonts w:hint="eastAsia"/>
          <w:szCs w:val="21"/>
        </w:rPr>
        <w:t>五</w:t>
      </w:r>
      <w:r>
        <w:rPr>
          <w:szCs w:val="21"/>
        </w:rPr>
        <w:t>项行为之一的，其评审意见无效</w:t>
      </w:r>
      <w:r>
        <w:rPr>
          <w:rFonts w:hint="eastAsia"/>
          <w:szCs w:val="21"/>
        </w:rPr>
        <w:t>，</w:t>
      </w:r>
      <w:r>
        <w:rPr>
          <w:rFonts w:hint="eastAsia" w:ascii="宋体" w:hAnsi="宋体" w:cs="宋体"/>
          <w:kern w:val="0"/>
          <w:szCs w:val="21"/>
        </w:rPr>
        <w:t>并不得获取评审劳务报酬和报销异地评审差旅费。</w:t>
      </w:r>
    </w:p>
    <w:p w14:paraId="0D9735CE">
      <w:pPr>
        <w:spacing w:before="120" w:beforeLines="50" w:after="120" w:afterLines="50" w:line="360" w:lineRule="auto"/>
        <w:rPr>
          <w:rFonts w:hint="eastAsia" w:ascii="宋体" w:hAnsi="宋体"/>
          <w:sz w:val="30"/>
          <w:szCs w:val="30"/>
        </w:rPr>
      </w:pPr>
      <w:r>
        <w:rPr>
          <w:rFonts w:hint="eastAsia" w:ascii="宋体" w:hAnsi="宋体"/>
          <w:b/>
          <w:sz w:val="30"/>
          <w:szCs w:val="30"/>
        </w:rPr>
        <w:t>7.2 磋商原则</w:t>
      </w:r>
    </w:p>
    <w:p w14:paraId="41AAE080">
      <w:pPr>
        <w:tabs>
          <w:tab w:val="left" w:pos="0"/>
        </w:tabs>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7.2.1“客观、公正、审慎”为本次磋商的基本原则，磋商小组按照这一原则的要求，公正、平等地对待各供应商。同时，在磋商中恪守以下原则：</w:t>
      </w:r>
    </w:p>
    <w:p w14:paraId="792669C2">
      <w:pPr>
        <w:tabs>
          <w:tab w:val="left" w:pos="0"/>
        </w:tabs>
        <w:adjustRightInd w:val="0"/>
        <w:snapToGrid w:val="0"/>
        <w:spacing w:line="360" w:lineRule="auto"/>
        <w:ind w:firstLine="411" w:firstLineChars="196"/>
        <w:rPr>
          <w:rFonts w:hint="eastAsia" w:ascii="宋体" w:hAnsi="宋体"/>
          <w:color w:val="000000"/>
          <w:szCs w:val="21"/>
        </w:rPr>
      </w:pPr>
      <w:r>
        <w:rPr>
          <w:rFonts w:hint="eastAsia" w:ascii="宋体" w:hAnsi="宋体"/>
          <w:color w:val="000000"/>
          <w:szCs w:val="21"/>
        </w:rPr>
        <w:t>（1）统一性原则：磋商小组将按照统一的磋商原则和方法，用统一标准进行评审。</w:t>
      </w:r>
    </w:p>
    <w:p w14:paraId="7D5933C2">
      <w:pPr>
        <w:tabs>
          <w:tab w:val="left" w:pos="0"/>
        </w:tabs>
        <w:adjustRightInd w:val="0"/>
        <w:snapToGrid w:val="0"/>
        <w:spacing w:line="360" w:lineRule="auto"/>
        <w:ind w:firstLine="411" w:firstLineChars="196"/>
        <w:rPr>
          <w:rFonts w:hint="eastAsia" w:ascii="宋体" w:hAnsi="宋体"/>
          <w:color w:val="000000"/>
          <w:szCs w:val="21"/>
        </w:rPr>
      </w:pPr>
      <w:r>
        <w:rPr>
          <w:rFonts w:hint="eastAsia" w:ascii="宋体" w:hAnsi="宋体"/>
          <w:color w:val="000000"/>
          <w:szCs w:val="21"/>
        </w:rPr>
        <w:t>（2）独立性原则:磋商工作在磋商小组内部独立进行，不受外界任何因素的干扰和影响。磋商小组成员对其出具的意见承担个人责任。</w:t>
      </w:r>
      <w:r>
        <w:rPr>
          <w:rFonts w:hint="eastAsia" w:ascii="宋体" w:hAnsi="宋体" w:cs="宋体"/>
          <w:color w:val="000000"/>
          <w:kern w:val="0"/>
          <w:szCs w:val="21"/>
        </w:rPr>
        <w:t>供应商试图影响或干预评审的任何行为，将导致其丧失磋商的资格，并承担相应的法律责任。</w:t>
      </w:r>
    </w:p>
    <w:p w14:paraId="5220529A">
      <w:pPr>
        <w:spacing w:line="360" w:lineRule="auto"/>
        <w:ind w:firstLine="420" w:firstLineChars="200"/>
        <w:rPr>
          <w:rFonts w:hint="eastAsia" w:ascii="宋体" w:hAnsi="宋体"/>
          <w:color w:val="000000"/>
          <w:szCs w:val="21"/>
        </w:rPr>
      </w:pPr>
      <w:r>
        <w:rPr>
          <w:rFonts w:hint="eastAsia" w:ascii="宋体" w:hAnsi="宋体"/>
          <w:color w:val="000000"/>
          <w:szCs w:val="21"/>
        </w:rPr>
        <w:t>（3）</w:t>
      </w:r>
      <w:r>
        <w:rPr>
          <w:rFonts w:hint="eastAsia" w:ascii="宋体" w:hAnsi="宋体"/>
          <w:szCs w:val="21"/>
        </w:rPr>
        <w:t>物有所值原则：通过首轮的磋商报价，激发供应商展开竞争，进一步优化方案，并使报价符合预期目标。</w:t>
      </w:r>
    </w:p>
    <w:p w14:paraId="1A6CF3D5">
      <w:pPr>
        <w:tabs>
          <w:tab w:val="left" w:pos="0"/>
        </w:tabs>
        <w:adjustRightInd w:val="0"/>
        <w:snapToGrid w:val="0"/>
        <w:spacing w:line="360" w:lineRule="auto"/>
        <w:ind w:firstLine="411" w:firstLineChars="196"/>
        <w:rPr>
          <w:rFonts w:hint="eastAsia" w:ascii="宋体" w:hAnsi="宋体"/>
          <w:color w:val="000000"/>
          <w:szCs w:val="21"/>
        </w:rPr>
      </w:pPr>
      <w:r>
        <w:rPr>
          <w:rFonts w:hint="eastAsia" w:ascii="宋体" w:hAnsi="宋体"/>
          <w:color w:val="000000"/>
          <w:szCs w:val="21"/>
        </w:rPr>
        <w:t>（4）客观性原则：磋商小组将严格按照磋商文件要求，对供应商的响应文件进行认真评审；磋商小组对响应文件的评审仅依据响应文件本身，而不依据响应文件以外的任何因素。</w:t>
      </w:r>
    </w:p>
    <w:p w14:paraId="472358D3">
      <w:pPr>
        <w:tabs>
          <w:tab w:val="left" w:pos="0"/>
        </w:tabs>
        <w:adjustRightInd w:val="0"/>
        <w:snapToGrid w:val="0"/>
        <w:spacing w:line="360" w:lineRule="auto"/>
        <w:ind w:firstLine="411" w:firstLineChars="196"/>
        <w:rPr>
          <w:rFonts w:hint="eastAsia" w:ascii="宋体" w:hAnsi="宋体"/>
          <w:color w:val="000000"/>
          <w:szCs w:val="21"/>
        </w:rPr>
      </w:pPr>
      <w:r>
        <w:rPr>
          <w:rFonts w:hint="eastAsia" w:ascii="宋体" w:hAnsi="宋体"/>
          <w:color w:val="000000"/>
          <w:szCs w:val="21"/>
        </w:rPr>
        <w:t>（5）保密性原则：采购代理机构应当采取必要的措施，保证评审在严格保密情况下进行。</w:t>
      </w:r>
    </w:p>
    <w:p w14:paraId="530FE095">
      <w:pPr>
        <w:tabs>
          <w:tab w:val="left" w:pos="0"/>
        </w:tabs>
        <w:adjustRightInd w:val="0"/>
        <w:snapToGrid w:val="0"/>
        <w:spacing w:line="360" w:lineRule="auto"/>
        <w:ind w:firstLine="411" w:firstLineChars="196"/>
        <w:rPr>
          <w:rFonts w:hint="eastAsia" w:ascii="宋体" w:hAnsi="宋体"/>
          <w:color w:val="000000"/>
          <w:szCs w:val="21"/>
        </w:rPr>
      </w:pPr>
      <w:r>
        <w:rPr>
          <w:rFonts w:hint="eastAsia" w:ascii="宋体" w:hAnsi="宋体"/>
          <w:color w:val="000000"/>
          <w:szCs w:val="21"/>
        </w:rPr>
        <w:t>（6）综合性原则:磋商小组将综合分析、评审供应商的各项指标，而不以单项指标的优劣评定出成交供应商。</w:t>
      </w:r>
    </w:p>
    <w:p w14:paraId="2F2317D0">
      <w:pPr>
        <w:spacing w:line="360" w:lineRule="auto"/>
        <w:ind w:firstLine="420" w:firstLineChars="200"/>
        <w:rPr>
          <w:rFonts w:hint="eastAsia" w:ascii="宋体" w:hAnsi="宋体"/>
          <w:szCs w:val="21"/>
        </w:rPr>
      </w:pPr>
      <w:r>
        <w:rPr>
          <w:rFonts w:hint="eastAsia" w:ascii="宋体" w:hAnsi="宋体"/>
          <w:szCs w:val="21"/>
        </w:rPr>
        <w:t>7.2.2 磋商小组有权对整个磋商和评审过程中出现的所有问题，可根据《中华人民共和国政府采购法》及实施条例和</w:t>
      </w:r>
      <w:r>
        <w:rPr>
          <w:rFonts w:hint="eastAsia" w:ascii="宋体" w:hAnsi="宋体"/>
          <w:color w:val="000000"/>
          <w:szCs w:val="21"/>
        </w:rPr>
        <w:t>《政府采购竞争性磋商采购方式管理暂行办法》</w:t>
      </w:r>
      <w:r>
        <w:rPr>
          <w:rFonts w:hint="eastAsia" w:ascii="宋体" w:hAnsi="宋体"/>
          <w:szCs w:val="21"/>
        </w:rPr>
        <w:t>等相关规定进行处理。</w:t>
      </w:r>
    </w:p>
    <w:p w14:paraId="3E3535FB">
      <w:pPr>
        <w:spacing w:before="120" w:beforeLines="50" w:after="120" w:afterLines="50" w:line="360" w:lineRule="auto"/>
        <w:rPr>
          <w:rFonts w:hint="eastAsia" w:ascii="宋体" w:hAnsi="宋体"/>
          <w:b/>
          <w:sz w:val="30"/>
          <w:szCs w:val="30"/>
        </w:rPr>
      </w:pPr>
      <w:r>
        <w:rPr>
          <w:rFonts w:hint="eastAsia" w:ascii="宋体" w:hAnsi="宋体"/>
          <w:b/>
          <w:sz w:val="30"/>
          <w:szCs w:val="30"/>
        </w:rPr>
        <w:t>7.3磋商</w:t>
      </w:r>
    </w:p>
    <w:p w14:paraId="0A858BA8">
      <w:pPr>
        <w:spacing w:line="360" w:lineRule="auto"/>
        <w:ind w:firstLine="420" w:firstLineChars="200"/>
        <w:rPr>
          <w:rFonts w:hint="eastAsia" w:ascii="宋体" w:hAnsi="宋体"/>
          <w:szCs w:val="21"/>
        </w:rPr>
      </w:pPr>
      <w:r>
        <w:rPr>
          <w:rFonts w:hint="eastAsia" w:ascii="宋体" w:hAnsi="宋体"/>
          <w:szCs w:val="21"/>
        </w:rPr>
        <w:t>7.3.1 磋商小组根据磋商文件第四章“磋商办法”规定的方法、评审因素、标准和程序，在与单一供应商进行反复磋商的基础上，对其响应文件进行评审。第四章“磋商办法”没有规定的方法、评审因素和标准，不作为评审依据。</w:t>
      </w:r>
    </w:p>
    <w:p w14:paraId="30B45C88">
      <w:pPr>
        <w:spacing w:line="360" w:lineRule="auto"/>
        <w:ind w:firstLine="420" w:firstLineChars="200"/>
        <w:rPr>
          <w:rFonts w:hint="eastAsia" w:ascii="宋体" w:hAnsi="宋体"/>
          <w:color w:val="000000"/>
          <w:szCs w:val="21"/>
        </w:rPr>
      </w:pPr>
      <w:r>
        <w:rPr>
          <w:rFonts w:hint="eastAsia" w:ascii="宋体" w:hAnsi="宋体"/>
          <w:szCs w:val="21"/>
        </w:rPr>
        <w:t xml:space="preserve">7.3.2 </w:t>
      </w:r>
      <w:r>
        <w:rPr>
          <w:rFonts w:hint="eastAsia" w:ascii="宋体" w:hAnsi="宋体"/>
          <w:color w:val="000000"/>
          <w:szCs w:val="21"/>
        </w:rPr>
        <w:t>磋商小组负责具体磋商事务，并独立履行下列职责：</w:t>
      </w:r>
    </w:p>
    <w:p w14:paraId="4094D529">
      <w:pPr>
        <w:spacing w:line="360" w:lineRule="auto"/>
        <w:ind w:firstLine="420" w:firstLineChars="200"/>
        <w:rPr>
          <w:rFonts w:hint="eastAsia" w:ascii="宋体" w:hAnsi="宋体"/>
          <w:color w:val="000000"/>
          <w:szCs w:val="21"/>
        </w:rPr>
      </w:pPr>
      <w:r>
        <w:rPr>
          <w:rFonts w:hint="eastAsia" w:ascii="宋体" w:hAnsi="宋体"/>
          <w:color w:val="000000"/>
          <w:szCs w:val="21"/>
        </w:rPr>
        <w:t>（1）审查、评价响应文件是否符合磋商文件的商务、技术、服务等实质性要求；</w:t>
      </w:r>
    </w:p>
    <w:p w14:paraId="3F884901">
      <w:pPr>
        <w:spacing w:line="360" w:lineRule="auto"/>
        <w:ind w:firstLine="420" w:firstLineChars="200"/>
        <w:rPr>
          <w:rFonts w:hint="eastAsia" w:ascii="宋体" w:hAnsi="宋体"/>
          <w:color w:val="000000"/>
          <w:szCs w:val="21"/>
        </w:rPr>
      </w:pPr>
      <w:r>
        <w:rPr>
          <w:rFonts w:hint="eastAsia" w:ascii="宋体" w:hAnsi="宋体"/>
          <w:color w:val="000000"/>
          <w:szCs w:val="21"/>
        </w:rPr>
        <w:t>（2）要求供应商对响应文件有关事项作出澄清或者说明；</w:t>
      </w:r>
    </w:p>
    <w:p w14:paraId="7A0CD069">
      <w:pPr>
        <w:spacing w:line="360" w:lineRule="auto"/>
        <w:ind w:firstLine="420" w:firstLineChars="200"/>
        <w:rPr>
          <w:rFonts w:hint="eastAsia" w:ascii="宋体" w:hAnsi="宋体"/>
          <w:color w:val="000000"/>
          <w:szCs w:val="21"/>
        </w:rPr>
      </w:pPr>
      <w:r>
        <w:rPr>
          <w:rFonts w:hint="eastAsia" w:ascii="宋体" w:hAnsi="宋体"/>
          <w:color w:val="000000"/>
          <w:szCs w:val="21"/>
        </w:rPr>
        <w:t>（3）与合格的供应商分别就技术和商务事务进行磋商；</w:t>
      </w:r>
    </w:p>
    <w:p w14:paraId="7E731160">
      <w:pPr>
        <w:spacing w:line="360" w:lineRule="auto"/>
        <w:ind w:firstLine="420" w:firstLineChars="200"/>
        <w:rPr>
          <w:rFonts w:hint="eastAsia" w:ascii="宋体" w:hAnsi="宋体"/>
          <w:color w:val="000000"/>
          <w:szCs w:val="21"/>
        </w:rPr>
      </w:pPr>
      <w:r>
        <w:rPr>
          <w:rFonts w:hint="eastAsia" w:ascii="宋体" w:hAnsi="宋体"/>
          <w:color w:val="000000"/>
          <w:szCs w:val="21"/>
        </w:rPr>
        <w:t>（4）对响应文件进行比较和评价；</w:t>
      </w:r>
    </w:p>
    <w:p w14:paraId="179416BA">
      <w:pPr>
        <w:spacing w:line="360" w:lineRule="auto"/>
        <w:ind w:firstLine="420" w:firstLineChars="200"/>
        <w:rPr>
          <w:rFonts w:hint="eastAsia" w:ascii="宋体" w:hAnsi="宋体"/>
          <w:color w:val="000000"/>
          <w:szCs w:val="21"/>
        </w:rPr>
      </w:pPr>
      <w:r>
        <w:rPr>
          <w:rFonts w:hint="eastAsia" w:ascii="宋体" w:hAnsi="宋体"/>
          <w:color w:val="000000"/>
          <w:szCs w:val="21"/>
        </w:rPr>
        <w:t>（5）推荐成交候选人名单，或者根据采购人委托直接确定成交供应商；</w:t>
      </w:r>
    </w:p>
    <w:p w14:paraId="7DED921D">
      <w:pPr>
        <w:spacing w:line="360" w:lineRule="auto"/>
        <w:ind w:firstLine="420" w:firstLineChars="200"/>
        <w:rPr>
          <w:rFonts w:hint="eastAsia" w:ascii="宋体" w:hAnsi="宋体"/>
          <w:szCs w:val="21"/>
        </w:rPr>
      </w:pPr>
      <w:r>
        <w:rPr>
          <w:rFonts w:hint="eastAsia" w:ascii="宋体" w:hAnsi="宋体"/>
          <w:szCs w:val="21"/>
        </w:rPr>
        <w:t>（6）向采购人、采购代理机构或者有关部门报告非法干预磋商工作的行为。</w:t>
      </w:r>
    </w:p>
    <w:p w14:paraId="650C7C92">
      <w:pPr>
        <w:pStyle w:val="15"/>
        <w:snapToGrid w:val="0"/>
        <w:spacing w:before="0" w:beforeAutospacing="0" w:after="0" w:afterAutospacing="0" w:line="360" w:lineRule="auto"/>
        <w:ind w:firstLine="420" w:firstLineChars="200"/>
        <w:rPr>
          <w:rFonts w:hint="eastAsia"/>
          <w:color w:val="000000"/>
          <w:sz w:val="21"/>
          <w:szCs w:val="21"/>
        </w:rPr>
      </w:pPr>
      <w:r>
        <w:rPr>
          <w:rFonts w:hint="eastAsia"/>
          <w:sz w:val="21"/>
          <w:szCs w:val="21"/>
        </w:rPr>
        <w:t>7.3.3</w:t>
      </w:r>
      <w:r>
        <w:rPr>
          <w:rFonts w:hint="eastAsia"/>
          <w:color w:val="000000"/>
          <w:sz w:val="21"/>
          <w:szCs w:val="21"/>
        </w:rPr>
        <w:t>磋商小组成员应当履行下列义务：</w:t>
      </w:r>
    </w:p>
    <w:p w14:paraId="3E243626">
      <w:pPr>
        <w:pStyle w:val="15"/>
        <w:snapToGrid w:val="0"/>
        <w:spacing w:before="0" w:beforeAutospacing="0" w:after="0" w:afterAutospacing="0" w:line="360" w:lineRule="auto"/>
        <w:ind w:firstLine="420" w:firstLineChars="200"/>
        <w:rPr>
          <w:rFonts w:hint="eastAsia"/>
          <w:color w:val="000000"/>
          <w:sz w:val="21"/>
          <w:szCs w:val="21"/>
        </w:rPr>
      </w:pPr>
      <w:r>
        <w:rPr>
          <w:rFonts w:hint="eastAsia"/>
          <w:color w:val="000000"/>
          <w:sz w:val="21"/>
          <w:szCs w:val="21"/>
        </w:rPr>
        <w:t>（1）遵纪守法，客观、公正、廉洁地履行职责；</w:t>
      </w:r>
    </w:p>
    <w:p w14:paraId="28B9EE3B">
      <w:pPr>
        <w:pStyle w:val="15"/>
        <w:snapToGrid w:val="0"/>
        <w:spacing w:before="0" w:beforeAutospacing="0" w:after="0" w:afterAutospacing="0" w:line="360" w:lineRule="auto"/>
        <w:ind w:firstLine="420" w:firstLineChars="200"/>
        <w:rPr>
          <w:rFonts w:hint="eastAsia"/>
          <w:color w:val="000000"/>
          <w:sz w:val="21"/>
          <w:szCs w:val="21"/>
        </w:rPr>
      </w:pPr>
      <w:r>
        <w:rPr>
          <w:rFonts w:hint="eastAsia"/>
          <w:color w:val="000000"/>
          <w:sz w:val="21"/>
          <w:szCs w:val="21"/>
        </w:rPr>
        <w:t>（2）根据采购文件的规定独立进行评审，对个人的评审意见承担法律责任；</w:t>
      </w:r>
    </w:p>
    <w:p w14:paraId="09E79E84">
      <w:pPr>
        <w:pStyle w:val="15"/>
        <w:snapToGrid w:val="0"/>
        <w:spacing w:before="0" w:beforeAutospacing="0" w:after="0" w:afterAutospacing="0" w:line="360" w:lineRule="auto"/>
        <w:rPr>
          <w:rFonts w:hint="eastAsia"/>
          <w:color w:val="000000"/>
          <w:sz w:val="21"/>
          <w:szCs w:val="21"/>
        </w:rPr>
      </w:pPr>
      <w:r>
        <w:rPr>
          <w:rFonts w:hint="eastAsia"/>
          <w:color w:val="000000"/>
          <w:sz w:val="21"/>
          <w:szCs w:val="21"/>
        </w:rPr>
        <w:t>　　（3）参与评审报告的起草；</w:t>
      </w:r>
    </w:p>
    <w:p w14:paraId="174C1DCA">
      <w:pPr>
        <w:pStyle w:val="15"/>
        <w:snapToGrid w:val="0"/>
        <w:spacing w:before="0" w:beforeAutospacing="0" w:after="0" w:afterAutospacing="0" w:line="360" w:lineRule="auto"/>
        <w:rPr>
          <w:rFonts w:hint="eastAsia"/>
          <w:color w:val="000000"/>
          <w:sz w:val="21"/>
          <w:szCs w:val="21"/>
        </w:rPr>
      </w:pPr>
      <w:r>
        <w:rPr>
          <w:rFonts w:hint="eastAsia"/>
          <w:color w:val="000000"/>
          <w:sz w:val="21"/>
          <w:szCs w:val="21"/>
        </w:rPr>
        <w:t>　　（4）配合采购人、采购代理机构答复供应商提出的质疑；</w:t>
      </w:r>
    </w:p>
    <w:p w14:paraId="7D5D911A">
      <w:pPr>
        <w:pStyle w:val="15"/>
        <w:snapToGrid w:val="0"/>
        <w:spacing w:before="0" w:beforeAutospacing="0" w:after="0" w:afterAutospacing="0" w:line="360" w:lineRule="auto"/>
        <w:rPr>
          <w:rFonts w:hint="eastAsia"/>
          <w:color w:val="000000"/>
          <w:sz w:val="21"/>
          <w:szCs w:val="21"/>
        </w:rPr>
      </w:pPr>
      <w:r>
        <w:rPr>
          <w:rFonts w:hint="eastAsia"/>
          <w:color w:val="000000"/>
          <w:sz w:val="21"/>
          <w:szCs w:val="21"/>
        </w:rPr>
        <w:t>　　（5）配合财政部门的投诉处理和监督检查工作。</w:t>
      </w:r>
    </w:p>
    <w:p w14:paraId="0AC33B26">
      <w:pPr>
        <w:pStyle w:val="15"/>
        <w:snapToGrid w:val="0"/>
        <w:spacing w:before="0" w:beforeAutospacing="0" w:after="0" w:afterAutospacing="0" w:line="360" w:lineRule="auto"/>
        <w:ind w:firstLine="420" w:firstLineChars="200"/>
        <w:rPr>
          <w:rFonts w:hint="eastAsia"/>
          <w:sz w:val="21"/>
          <w:szCs w:val="21"/>
        </w:rPr>
      </w:pPr>
      <w:r>
        <w:rPr>
          <w:rFonts w:hint="eastAsia"/>
          <w:sz w:val="21"/>
          <w:szCs w:val="21"/>
        </w:rPr>
        <w:t xml:space="preserve">7.3.4 </w:t>
      </w:r>
      <w:r>
        <w:rPr>
          <w:sz w:val="21"/>
          <w:szCs w:val="21"/>
        </w:rPr>
        <w:t>采购代理机构负责组织</w:t>
      </w:r>
      <w:r>
        <w:rPr>
          <w:rFonts w:hint="eastAsia"/>
          <w:sz w:val="21"/>
          <w:szCs w:val="21"/>
        </w:rPr>
        <w:t>磋商</w:t>
      </w:r>
      <w:r>
        <w:rPr>
          <w:sz w:val="21"/>
          <w:szCs w:val="21"/>
        </w:rPr>
        <w:t>工作并履行下列职责：</w:t>
      </w:r>
    </w:p>
    <w:p w14:paraId="57F63DBE">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1</w:t>
      </w:r>
      <w:r>
        <w:rPr>
          <w:sz w:val="21"/>
          <w:szCs w:val="21"/>
        </w:rPr>
        <w:t>）核对</w:t>
      </w:r>
      <w:r>
        <w:rPr>
          <w:rFonts w:hint="eastAsia"/>
          <w:sz w:val="21"/>
          <w:szCs w:val="21"/>
        </w:rPr>
        <w:t>评审专家</w:t>
      </w:r>
      <w:r>
        <w:rPr>
          <w:sz w:val="21"/>
          <w:szCs w:val="21"/>
        </w:rPr>
        <w:t>身份和采购人代表授权函</w:t>
      </w:r>
      <w:r>
        <w:rPr>
          <w:rFonts w:hint="eastAsia"/>
          <w:sz w:val="21"/>
          <w:szCs w:val="21"/>
        </w:rPr>
        <w:t>，对评审专家在政府采购活动中的职责履行情况予以记录，并及时将有关违法违规行为向财政部门报告；</w:t>
      </w:r>
    </w:p>
    <w:p w14:paraId="37C89183">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2</w:t>
      </w:r>
      <w:r>
        <w:rPr>
          <w:sz w:val="21"/>
          <w:szCs w:val="21"/>
        </w:rPr>
        <w:t>）宣布</w:t>
      </w:r>
      <w:r>
        <w:rPr>
          <w:rFonts w:hint="eastAsia"/>
          <w:sz w:val="21"/>
          <w:szCs w:val="21"/>
        </w:rPr>
        <w:t>磋商</w:t>
      </w:r>
      <w:r>
        <w:rPr>
          <w:sz w:val="21"/>
          <w:szCs w:val="21"/>
        </w:rPr>
        <w:t>纪律</w:t>
      </w:r>
      <w:r>
        <w:rPr>
          <w:rFonts w:hint="eastAsia"/>
          <w:sz w:val="21"/>
          <w:szCs w:val="21"/>
        </w:rPr>
        <w:t>和开启录音录像设备</w:t>
      </w:r>
      <w:r>
        <w:rPr>
          <w:sz w:val="21"/>
          <w:szCs w:val="21"/>
        </w:rPr>
        <w:t>；</w:t>
      </w:r>
    </w:p>
    <w:p w14:paraId="2A27FD2A">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3</w:t>
      </w:r>
      <w:r>
        <w:rPr>
          <w:sz w:val="21"/>
          <w:szCs w:val="21"/>
        </w:rPr>
        <w:t>）公布</w:t>
      </w:r>
      <w:r>
        <w:rPr>
          <w:rFonts w:hint="eastAsia"/>
          <w:sz w:val="21"/>
          <w:szCs w:val="21"/>
        </w:rPr>
        <w:t>提交了响应文件的供应商</w:t>
      </w:r>
      <w:r>
        <w:rPr>
          <w:sz w:val="21"/>
          <w:szCs w:val="21"/>
        </w:rPr>
        <w:t>名单，告知</w:t>
      </w:r>
      <w:r>
        <w:rPr>
          <w:rFonts w:hint="eastAsia"/>
          <w:sz w:val="21"/>
          <w:szCs w:val="21"/>
        </w:rPr>
        <w:t>评审专家</w:t>
      </w:r>
      <w:r>
        <w:rPr>
          <w:sz w:val="21"/>
          <w:szCs w:val="21"/>
        </w:rPr>
        <w:t>应当回避的情形；</w:t>
      </w:r>
    </w:p>
    <w:p w14:paraId="712003ED">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4</w:t>
      </w:r>
      <w:r>
        <w:rPr>
          <w:sz w:val="21"/>
          <w:szCs w:val="21"/>
        </w:rPr>
        <w:t>）组织</w:t>
      </w:r>
      <w:r>
        <w:rPr>
          <w:rFonts w:hint="eastAsia"/>
          <w:sz w:val="21"/>
          <w:szCs w:val="21"/>
        </w:rPr>
        <w:t>磋商小组成员</w:t>
      </w:r>
      <w:r>
        <w:rPr>
          <w:sz w:val="21"/>
          <w:szCs w:val="21"/>
        </w:rPr>
        <w:t>推选</w:t>
      </w:r>
      <w:r>
        <w:rPr>
          <w:rFonts w:hint="eastAsia"/>
          <w:sz w:val="21"/>
          <w:szCs w:val="21"/>
        </w:rPr>
        <w:t>磋商小组</w:t>
      </w:r>
      <w:r>
        <w:rPr>
          <w:sz w:val="21"/>
          <w:szCs w:val="21"/>
        </w:rPr>
        <w:t>组长，采购人代表不得担任组长；</w:t>
      </w:r>
    </w:p>
    <w:p w14:paraId="747ABFCE">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5</w:t>
      </w:r>
      <w:r>
        <w:rPr>
          <w:sz w:val="21"/>
          <w:szCs w:val="21"/>
        </w:rPr>
        <w:t>）</w:t>
      </w:r>
      <w:r>
        <w:rPr>
          <w:rFonts w:hint="eastAsia"/>
          <w:sz w:val="21"/>
          <w:szCs w:val="21"/>
        </w:rPr>
        <w:t>在磋商期间采取必要的通讯管理措施，保证磋商活动不受外界干扰；</w:t>
      </w:r>
    </w:p>
    <w:p w14:paraId="344EF333">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6</w:t>
      </w:r>
      <w:r>
        <w:rPr>
          <w:sz w:val="21"/>
          <w:szCs w:val="21"/>
        </w:rPr>
        <w:t>）根据</w:t>
      </w:r>
      <w:r>
        <w:rPr>
          <w:rFonts w:hint="eastAsia"/>
          <w:sz w:val="21"/>
          <w:szCs w:val="21"/>
        </w:rPr>
        <w:t>磋商小组</w:t>
      </w:r>
      <w:r>
        <w:rPr>
          <w:sz w:val="21"/>
          <w:szCs w:val="21"/>
        </w:rPr>
        <w:t>的要求介绍政府采购相关政策法规、</w:t>
      </w:r>
      <w:r>
        <w:rPr>
          <w:rFonts w:hint="eastAsia"/>
          <w:sz w:val="21"/>
          <w:szCs w:val="21"/>
        </w:rPr>
        <w:t>磋商</w:t>
      </w:r>
      <w:r>
        <w:rPr>
          <w:sz w:val="21"/>
          <w:szCs w:val="21"/>
        </w:rPr>
        <w:t>文件；</w:t>
      </w:r>
    </w:p>
    <w:p w14:paraId="56B51F4B">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7</w:t>
      </w:r>
      <w:r>
        <w:rPr>
          <w:sz w:val="21"/>
          <w:szCs w:val="21"/>
        </w:rPr>
        <w:t>）维护</w:t>
      </w:r>
      <w:r>
        <w:rPr>
          <w:rFonts w:hint="eastAsia"/>
          <w:sz w:val="21"/>
          <w:szCs w:val="21"/>
        </w:rPr>
        <w:t>磋商</w:t>
      </w:r>
      <w:r>
        <w:rPr>
          <w:sz w:val="21"/>
          <w:szCs w:val="21"/>
        </w:rPr>
        <w:t>秩序，监督</w:t>
      </w:r>
      <w:r>
        <w:rPr>
          <w:rFonts w:hint="eastAsia"/>
          <w:sz w:val="21"/>
          <w:szCs w:val="21"/>
        </w:rPr>
        <w:t>磋商小组</w:t>
      </w:r>
      <w:r>
        <w:rPr>
          <w:sz w:val="21"/>
          <w:szCs w:val="21"/>
        </w:rPr>
        <w:t>依照</w:t>
      </w:r>
      <w:r>
        <w:rPr>
          <w:rFonts w:hint="eastAsia"/>
          <w:sz w:val="21"/>
          <w:szCs w:val="21"/>
        </w:rPr>
        <w:t>磋商</w:t>
      </w:r>
      <w:r>
        <w:rPr>
          <w:sz w:val="21"/>
          <w:szCs w:val="21"/>
        </w:rPr>
        <w:t>文件规定的</w:t>
      </w:r>
      <w:r>
        <w:rPr>
          <w:rFonts w:hint="eastAsia"/>
          <w:sz w:val="21"/>
          <w:szCs w:val="21"/>
        </w:rPr>
        <w:t>磋商</w:t>
      </w:r>
      <w:r>
        <w:rPr>
          <w:sz w:val="21"/>
          <w:szCs w:val="21"/>
        </w:rPr>
        <w:t>程序、</w:t>
      </w:r>
      <w:r>
        <w:rPr>
          <w:rFonts w:hint="eastAsia"/>
          <w:sz w:val="21"/>
          <w:szCs w:val="21"/>
        </w:rPr>
        <w:t>评审</w:t>
      </w:r>
      <w:r>
        <w:rPr>
          <w:sz w:val="21"/>
          <w:szCs w:val="21"/>
        </w:rPr>
        <w:t>方法和标准进行独立评审，对采购人代表、</w:t>
      </w:r>
      <w:r>
        <w:rPr>
          <w:rFonts w:hint="eastAsia"/>
          <w:sz w:val="21"/>
          <w:szCs w:val="21"/>
        </w:rPr>
        <w:t>磋商小组成员</w:t>
      </w:r>
      <w:r>
        <w:rPr>
          <w:sz w:val="21"/>
          <w:szCs w:val="21"/>
        </w:rPr>
        <w:t>的倾向性言论或违法违规行为及时制止和纠正；</w:t>
      </w:r>
    </w:p>
    <w:p w14:paraId="33F270B2">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8</w:t>
      </w:r>
      <w:r>
        <w:rPr>
          <w:sz w:val="21"/>
          <w:szCs w:val="21"/>
        </w:rPr>
        <w:t>）核对</w:t>
      </w:r>
      <w:r>
        <w:rPr>
          <w:rFonts w:hint="eastAsia"/>
          <w:sz w:val="21"/>
          <w:szCs w:val="21"/>
        </w:rPr>
        <w:t>评审</w:t>
      </w:r>
      <w:r>
        <w:rPr>
          <w:sz w:val="21"/>
          <w:szCs w:val="21"/>
        </w:rPr>
        <w:t>结果，有</w:t>
      </w:r>
      <w:r>
        <w:rPr>
          <w:rFonts w:hint="eastAsia"/>
          <w:sz w:val="21"/>
          <w:szCs w:val="21"/>
        </w:rPr>
        <w:t>《政府采购竞争性磋商采购方式暂行管理办法》第三十二</w:t>
      </w:r>
      <w:r>
        <w:rPr>
          <w:sz w:val="21"/>
          <w:szCs w:val="21"/>
        </w:rPr>
        <w:t>条</w:t>
      </w:r>
      <w:r>
        <w:rPr>
          <w:rFonts w:hint="eastAsia"/>
          <w:sz w:val="21"/>
          <w:szCs w:val="21"/>
        </w:rPr>
        <w:t>第一款</w:t>
      </w:r>
      <w:r>
        <w:rPr>
          <w:sz w:val="21"/>
          <w:szCs w:val="21"/>
        </w:rPr>
        <w:t>规定情形的，要求</w:t>
      </w:r>
      <w:r>
        <w:rPr>
          <w:rFonts w:hint="eastAsia"/>
          <w:sz w:val="21"/>
          <w:szCs w:val="21"/>
        </w:rPr>
        <w:t>磋商小组</w:t>
      </w:r>
      <w:r>
        <w:rPr>
          <w:sz w:val="21"/>
          <w:szCs w:val="21"/>
        </w:rPr>
        <w:t>复核或书面说明理由，</w:t>
      </w:r>
      <w:r>
        <w:rPr>
          <w:rFonts w:hint="eastAsia"/>
          <w:sz w:val="21"/>
          <w:szCs w:val="21"/>
        </w:rPr>
        <w:t>磋商小组</w:t>
      </w:r>
      <w:r>
        <w:rPr>
          <w:sz w:val="21"/>
          <w:szCs w:val="21"/>
        </w:rPr>
        <w:t>拒绝的，应予记录并向</w:t>
      </w:r>
      <w:r>
        <w:rPr>
          <w:rFonts w:hint="eastAsia"/>
          <w:sz w:val="21"/>
          <w:szCs w:val="21"/>
        </w:rPr>
        <w:t>采购人</w:t>
      </w:r>
      <w:r>
        <w:rPr>
          <w:sz w:val="21"/>
          <w:szCs w:val="21"/>
        </w:rPr>
        <w:t>本级财政部门报告；</w:t>
      </w:r>
    </w:p>
    <w:p w14:paraId="5B9A62F7">
      <w:pPr>
        <w:pStyle w:val="15"/>
        <w:snapToGrid w:val="0"/>
        <w:spacing w:before="0" w:beforeAutospacing="0" w:after="0" w:afterAutospacing="0" w:line="360" w:lineRule="auto"/>
        <w:ind w:firstLine="420" w:firstLineChars="200"/>
        <w:rPr>
          <w:rFonts w:hint="eastAsia"/>
          <w:sz w:val="21"/>
          <w:szCs w:val="21"/>
        </w:rPr>
      </w:pPr>
      <w:r>
        <w:rPr>
          <w:sz w:val="21"/>
          <w:szCs w:val="21"/>
        </w:rPr>
        <w:t>（</w:t>
      </w:r>
      <w:r>
        <w:rPr>
          <w:rFonts w:hint="eastAsia"/>
          <w:sz w:val="21"/>
          <w:szCs w:val="21"/>
        </w:rPr>
        <w:t>9</w:t>
      </w:r>
      <w:r>
        <w:rPr>
          <w:sz w:val="21"/>
          <w:szCs w:val="21"/>
        </w:rPr>
        <w:t>）</w:t>
      </w:r>
      <w:r>
        <w:rPr>
          <w:rFonts w:hint="eastAsia"/>
          <w:sz w:val="21"/>
          <w:szCs w:val="21"/>
        </w:rPr>
        <w:t>磋商工作完成后，按照规定向评审专家支付劳务报酬和异地评审差旅费，不得向评审专家以外的其他人员支付评审劳务报酬；</w:t>
      </w:r>
    </w:p>
    <w:p w14:paraId="3754F253">
      <w:pPr>
        <w:pStyle w:val="15"/>
        <w:snapToGrid w:val="0"/>
        <w:spacing w:before="0" w:beforeAutospacing="0" w:after="0" w:afterAutospacing="0" w:line="360" w:lineRule="auto"/>
        <w:ind w:firstLine="420" w:firstLineChars="200"/>
        <w:rPr>
          <w:rFonts w:hint="eastAsia"/>
          <w:sz w:val="21"/>
          <w:szCs w:val="21"/>
        </w:rPr>
      </w:pPr>
      <w:r>
        <w:rPr>
          <w:rFonts w:hint="eastAsia"/>
          <w:sz w:val="21"/>
          <w:szCs w:val="21"/>
        </w:rPr>
        <w:t>（10）</w:t>
      </w:r>
      <w:r>
        <w:rPr>
          <w:sz w:val="21"/>
          <w:szCs w:val="21"/>
        </w:rPr>
        <w:t>处理与</w:t>
      </w:r>
      <w:r>
        <w:rPr>
          <w:rFonts w:hint="eastAsia"/>
          <w:sz w:val="21"/>
          <w:szCs w:val="21"/>
        </w:rPr>
        <w:t>磋商</w:t>
      </w:r>
      <w:r>
        <w:rPr>
          <w:sz w:val="21"/>
          <w:szCs w:val="21"/>
        </w:rPr>
        <w:t>有关的其他事项。</w:t>
      </w:r>
    </w:p>
    <w:p w14:paraId="3D965C81">
      <w:pPr>
        <w:spacing w:line="360" w:lineRule="auto"/>
        <w:ind w:firstLine="441" w:firstLineChars="210"/>
        <w:rPr>
          <w:rFonts w:hint="eastAsia" w:ascii="宋体" w:hAnsi="宋体"/>
          <w:color w:val="000000"/>
          <w:szCs w:val="21"/>
        </w:rPr>
      </w:pPr>
      <w:r>
        <w:rPr>
          <w:rFonts w:hint="eastAsia" w:ascii="宋体" w:hAnsi="宋体"/>
          <w:color w:val="000000"/>
          <w:szCs w:val="21"/>
        </w:rPr>
        <w:t xml:space="preserve">7.3.5 </w:t>
      </w:r>
      <w:r>
        <w:rPr>
          <w:rFonts w:ascii="宋体" w:hAnsi="宋体"/>
          <w:color w:val="000000"/>
          <w:szCs w:val="21"/>
        </w:rPr>
        <w:t>采购人可以在</w:t>
      </w:r>
      <w:r>
        <w:rPr>
          <w:rFonts w:hint="eastAsia" w:ascii="宋体" w:hAnsi="宋体"/>
          <w:color w:val="000000"/>
          <w:szCs w:val="21"/>
        </w:rPr>
        <w:t>磋商</w:t>
      </w:r>
      <w:r>
        <w:rPr>
          <w:rFonts w:ascii="宋体" w:hAnsi="宋体"/>
          <w:color w:val="000000"/>
          <w:szCs w:val="21"/>
        </w:rPr>
        <w:t>前介绍项目背景和采购需求，介绍内容不得含有歧视性、倾向性意见，不得超出</w:t>
      </w:r>
      <w:r>
        <w:rPr>
          <w:rFonts w:hint="eastAsia" w:ascii="宋体" w:hAnsi="宋体"/>
          <w:color w:val="000000"/>
          <w:szCs w:val="21"/>
        </w:rPr>
        <w:t>磋商</w:t>
      </w:r>
      <w:r>
        <w:rPr>
          <w:rFonts w:ascii="宋体" w:hAnsi="宋体"/>
          <w:color w:val="000000"/>
          <w:szCs w:val="21"/>
        </w:rPr>
        <w:t>文件所述范围。介绍应当提交书面介绍材料，并随采购文件一并存档。</w:t>
      </w:r>
    </w:p>
    <w:p w14:paraId="4D014D62">
      <w:pPr>
        <w:spacing w:line="360" w:lineRule="auto"/>
        <w:ind w:left="120" w:leftChars="57" w:firstLine="315" w:firstLineChars="150"/>
        <w:rPr>
          <w:rFonts w:hint="eastAsia" w:ascii="宋体" w:hAnsi="宋体"/>
          <w:szCs w:val="21"/>
        </w:rPr>
      </w:pPr>
      <w:r>
        <w:rPr>
          <w:rFonts w:hint="eastAsia" w:ascii="宋体" w:hAnsi="宋体"/>
          <w:szCs w:val="21"/>
        </w:rPr>
        <w:t>7.3.6 磋商过程严格保密</w:t>
      </w:r>
    </w:p>
    <w:p w14:paraId="4D7CEDD2">
      <w:pPr>
        <w:autoSpaceDE w:val="0"/>
        <w:autoSpaceDN w:val="0"/>
        <w:spacing w:line="360" w:lineRule="auto"/>
        <w:ind w:firstLine="630" w:firstLineChars="300"/>
        <w:rPr>
          <w:rFonts w:hint="eastAsia" w:ascii="宋体" w:hAnsi="宋体" w:cs="宋体"/>
          <w:color w:val="000000"/>
          <w:kern w:val="0"/>
        </w:rPr>
      </w:pPr>
      <w:r>
        <w:rPr>
          <w:rFonts w:hint="eastAsia" w:ascii="宋体" w:hAnsi="宋体"/>
          <w:szCs w:val="21"/>
        </w:rPr>
        <w:t xml:space="preserve">7.3.6.1 </w:t>
      </w:r>
      <w:r>
        <w:rPr>
          <w:rFonts w:hint="eastAsia" w:ascii="宋体" w:hAnsi="宋体" w:cs="宋体"/>
          <w:color w:val="000000"/>
          <w:kern w:val="0"/>
        </w:rPr>
        <w:t>采购人、采购代理机构应当采取必要措施，保证磋商在严格保密的情况下进行。除采购人代表、磋商现场组织人员外，采购人的其他工作人员以及与磋商工作无关的人员不得进入磋商现场。</w:t>
      </w:r>
    </w:p>
    <w:p w14:paraId="3B73D974">
      <w:pPr>
        <w:autoSpaceDE w:val="0"/>
        <w:autoSpaceDN w:val="0"/>
        <w:spacing w:line="360" w:lineRule="auto"/>
        <w:ind w:firstLine="630" w:firstLineChars="300"/>
        <w:rPr>
          <w:rFonts w:hint="eastAsia" w:ascii="宋体" w:hAnsi="宋体"/>
          <w:szCs w:val="21"/>
        </w:rPr>
      </w:pPr>
      <w:r>
        <w:rPr>
          <w:rFonts w:hint="eastAsia" w:ascii="宋体" w:hAnsi="宋体" w:cs="宋体"/>
          <w:color w:val="000000"/>
          <w:kern w:val="0"/>
        </w:rPr>
        <w:t>7.3.6.2 有关人员对磋商情况以及在磋商过程中获悉的国家秘密、商业秘密负有保密责任。</w:t>
      </w:r>
      <w:r>
        <w:rPr>
          <w:rFonts w:hint="eastAsia" w:ascii="宋体" w:hAnsi="宋体"/>
          <w:color w:val="000000"/>
          <w:szCs w:val="21"/>
        </w:rPr>
        <w:t>开启响应文件后，直至授予成交供应商合同为止，凡属于对响应文件的审查、澄清、评价和比较的有关资料以及成交候选人的推荐情况，与磋商有关的其他任何情况均严格保密。</w:t>
      </w:r>
    </w:p>
    <w:p w14:paraId="50613623">
      <w:pPr>
        <w:spacing w:line="360" w:lineRule="auto"/>
        <w:ind w:firstLine="420" w:firstLineChars="200"/>
        <w:rPr>
          <w:rFonts w:hint="eastAsia" w:ascii="宋体" w:hAnsi="宋体"/>
          <w:szCs w:val="21"/>
        </w:rPr>
      </w:pPr>
      <w:r>
        <w:rPr>
          <w:rFonts w:hint="eastAsia" w:ascii="宋体" w:hAnsi="宋体"/>
          <w:szCs w:val="21"/>
        </w:rPr>
        <w:t>7.3.7 供应商对磋商小组的磋商过程或合同授予决定施加影响的任何行为都可能导致其响应文件无效。</w:t>
      </w:r>
    </w:p>
    <w:p w14:paraId="3784F61F">
      <w:pPr>
        <w:tabs>
          <w:tab w:val="left" w:pos="426"/>
        </w:tabs>
        <w:spacing w:line="360" w:lineRule="auto"/>
        <w:ind w:firstLine="420" w:firstLineChars="200"/>
        <w:rPr>
          <w:rFonts w:hint="eastAsia" w:ascii="宋体" w:hAnsi="宋体"/>
          <w:szCs w:val="21"/>
        </w:rPr>
      </w:pPr>
      <w:r>
        <w:rPr>
          <w:rFonts w:hint="eastAsia" w:ascii="宋体" w:hAnsi="宋体"/>
          <w:szCs w:val="21"/>
        </w:rPr>
        <w:t>7.3.8 磋商完成后，磋商小组应当向采购人提交书面评审报告，并由采购代理机构转送。</w:t>
      </w:r>
    </w:p>
    <w:p w14:paraId="49DC12EA">
      <w:pPr>
        <w:spacing w:before="120" w:beforeLines="50" w:after="120" w:afterLines="50" w:line="360" w:lineRule="auto"/>
        <w:rPr>
          <w:rFonts w:hint="eastAsia" w:ascii="黑体" w:hAnsi="宋体" w:eastAsia="黑体"/>
          <w:sz w:val="36"/>
          <w:szCs w:val="36"/>
        </w:rPr>
      </w:pPr>
      <w:r>
        <w:rPr>
          <w:rFonts w:hint="eastAsia" w:ascii="黑体" w:hAnsi="宋体" w:eastAsia="黑体"/>
          <w:sz w:val="36"/>
          <w:szCs w:val="36"/>
        </w:rPr>
        <w:t>8</w:t>
      </w:r>
      <w:bookmarkStart w:id="91" w:name="_Toc217446061"/>
      <w:r>
        <w:rPr>
          <w:rFonts w:hint="eastAsia" w:ascii="黑体" w:hAnsi="宋体" w:eastAsia="黑体"/>
          <w:sz w:val="36"/>
          <w:szCs w:val="36"/>
        </w:rPr>
        <w:t>.确定成交供应商</w:t>
      </w:r>
    </w:p>
    <w:p w14:paraId="2F7989C3">
      <w:pPr>
        <w:spacing w:after="120" w:afterLines="50" w:line="360" w:lineRule="auto"/>
        <w:rPr>
          <w:rFonts w:hint="eastAsia" w:ascii="宋体" w:hAnsi="宋体"/>
          <w:b/>
          <w:sz w:val="30"/>
          <w:szCs w:val="30"/>
        </w:rPr>
      </w:pPr>
      <w:r>
        <w:rPr>
          <w:rFonts w:hint="eastAsia" w:ascii="宋体" w:hAnsi="宋体"/>
          <w:b/>
          <w:sz w:val="30"/>
          <w:szCs w:val="30"/>
        </w:rPr>
        <w:t>8.1确定成交供应商原则</w:t>
      </w:r>
      <w:bookmarkEnd w:id="91"/>
    </w:p>
    <w:p w14:paraId="18EDFA3C">
      <w:pPr>
        <w:spacing w:line="360" w:lineRule="auto"/>
        <w:ind w:firstLine="411" w:firstLineChars="196"/>
        <w:rPr>
          <w:rFonts w:hint="eastAsia" w:ascii="宋体" w:hAnsi="宋体"/>
          <w:szCs w:val="21"/>
        </w:rPr>
      </w:pPr>
      <w:r>
        <w:rPr>
          <w:rFonts w:hint="eastAsia" w:ascii="宋体" w:hAnsi="宋体"/>
          <w:szCs w:val="21"/>
        </w:rPr>
        <w:t>采购人或其授权的磋商小组按照评审报告中提出的成交候人中，按照顺序由高到低的原则确定成交供应商。</w:t>
      </w:r>
      <w:bookmarkStart w:id="92" w:name="_Toc217446062"/>
    </w:p>
    <w:p w14:paraId="19BC537D">
      <w:pPr>
        <w:spacing w:before="120" w:beforeLines="50" w:after="120" w:afterLines="50" w:line="360" w:lineRule="auto"/>
        <w:rPr>
          <w:rFonts w:hint="eastAsia" w:ascii="宋体" w:hAnsi="宋体"/>
          <w:b/>
          <w:sz w:val="30"/>
          <w:szCs w:val="30"/>
        </w:rPr>
      </w:pPr>
      <w:r>
        <w:rPr>
          <w:rFonts w:hint="eastAsia" w:ascii="宋体" w:hAnsi="宋体"/>
          <w:b/>
          <w:sz w:val="30"/>
          <w:szCs w:val="30"/>
        </w:rPr>
        <w:t>8.2 确定成交供应商程序</w:t>
      </w:r>
      <w:bookmarkEnd w:id="92"/>
    </w:p>
    <w:p w14:paraId="7166AF17">
      <w:pPr>
        <w:spacing w:line="360" w:lineRule="auto"/>
        <w:ind w:firstLine="525" w:firstLineChars="250"/>
        <w:rPr>
          <w:rFonts w:hint="eastAsia" w:ascii="宋体" w:hAnsi="宋体"/>
          <w:szCs w:val="21"/>
        </w:rPr>
      </w:pPr>
      <w:r>
        <w:rPr>
          <w:rFonts w:hint="eastAsia" w:ascii="宋体" w:hAnsi="宋体"/>
          <w:szCs w:val="21"/>
        </w:rPr>
        <w:t>8.2.1磋商小组将评审情况写出书面报告，推荐3个成交候选人，并按照综合得分高低标明排列顺序。得分相同的，按照最后报价由低到高顺序排列；得分且最后报价相同的按照技术指标优劣顺序排列。</w:t>
      </w:r>
    </w:p>
    <w:p w14:paraId="3CCB1AA9">
      <w:pPr>
        <w:spacing w:line="360" w:lineRule="auto"/>
        <w:ind w:firstLine="472" w:firstLineChars="225"/>
        <w:rPr>
          <w:rFonts w:hint="eastAsia" w:ascii="宋体" w:hAnsi="宋体"/>
          <w:szCs w:val="21"/>
        </w:rPr>
      </w:pPr>
      <w:r>
        <w:rPr>
          <w:rFonts w:hint="eastAsia" w:ascii="宋体" w:hAnsi="宋体"/>
          <w:szCs w:val="21"/>
        </w:rPr>
        <w:t>8.2.2 采购代理机构在评审结束后2个工作日内将评审报告送采购人确认。</w:t>
      </w:r>
    </w:p>
    <w:p w14:paraId="746AD8CD">
      <w:pPr>
        <w:spacing w:line="360" w:lineRule="auto"/>
        <w:ind w:firstLine="472" w:firstLineChars="225"/>
        <w:rPr>
          <w:rFonts w:hint="eastAsia" w:ascii="宋体" w:hAnsi="宋体"/>
          <w:szCs w:val="21"/>
        </w:rPr>
      </w:pPr>
      <w:r>
        <w:rPr>
          <w:rFonts w:hint="eastAsia" w:ascii="宋体" w:hAnsi="宋体"/>
          <w:szCs w:val="21"/>
        </w:rPr>
        <w:t>8.2.3 采购人应当在收到评审报告后5个工作日内，按照评审报告中推荐的成交候选人中，按照顺序由高到低确定成交供应商。同时，将确定成交供应商的结果复函至采购代理机构。</w:t>
      </w:r>
    </w:p>
    <w:p w14:paraId="5ADA9C0A">
      <w:pPr>
        <w:spacing w:line="360" w:lineRule="auto"/>
        <w:ind w:firstLine="367" w:firstLineChars="175"/>
        <w:rPr>
          <w:rFonts w:hint="eastAsia" w:ascii="宋体" w:hAnsi="宋体"/>
          <w:szCs w:val="21"/>
        </w:rPr>
      </w:pPr>
      <w:r>
        <w:rPr>
          <w:rFonts w:hint="eastAsia" w:ascii="宋体" w:hAnsi="宋体"/>
          <w:szCs w:val="21"/>
        </w:rPr>
        <w:t>采购人在收到评审报告5个工作日内未按评审报告推荐的成交候人中顺序确定成交供应商，又不能说明合法理由的，视同按照评审报告推荐的顺序确定排名第一的成交候选人为成交供应商。</w:t>
      </w:r>
    </w:p>
    <w:p w14:paraId="1F1D2945">
      <w:pPr>
        <w:spacing w:line="360" w:lineRule="auto"/>
        <w:ind w:firstLine="367" w:firstLineChars="175"/>
        <w:rPr>
          <w:rFonts w:hint="eastAsia" w:ascii="宋体" w:hAnsi="宋体"/>
          <w:szCs w:val="21"/>
        </w:rPr>
      </w:pPr>
      <w:r>
        <w:rPr>
          <w:rFonts w:hint="eastAsia" w:ascii="宋体" w:hAnsi="宋体"/>
          <w:szCs w:val="21"/>
        </w:rPr>
        <w:t>8.2.4采购代理机构应当在接到采购人“定标”复函之日起2个工作日内，根据采购人确定的成交供应商，在省级以上财政部门指定的媒体上公告成交结果，磋商文件应当随成交结果同时公告；成交供应商的《中小企业声明函》或者《残疾人福利性单位声明函》也应随成交结果同时公告。</w:t>
      </w:r>
    </w:p>
    <w:p w14:paraId="6EE225D5">
      <w:pPr>
        <w:spacing w:line="360" w:lineRule="auto"/>
        <w:ind w:firstLine="367" w:firstLineChars="175"/>
        <w:rPr>
          <w:rFonts w:hint="eastAsia" w:ascii="宋体" w:hAnsi="宋体"/>
          <w:szCs w:val="21"/>
        </w:rPr>
      </w:pPr>
      <w:r>
        <w:rPr>
          <w:rFonts w:hint="eastAsia" w:ascii="宋体" w:hAnsi="宋体"/>
          <w:szCs w:val="21"/>
        </w:rPr>
        <w:t>在公告成交结果的同时，采购人或采购代理机构应当向成交供应商发出《成交通知书》，向未成交供应商发出评审结果通知书。</w:t>
      </w:r>
      <w:r>
        <w:rPr>
          <w:rFonts w:hint="eastAsia" w:ascii="宋体" w:hAnsi="宋体" w:cs="宋体"/>
          <w:kern w:val="0"/>
          <w:szCs w:val="21"/>
        </w:rPr>
        <w:t>对未通过资格审查或未通符合性审查的供应商，应告知其未通过的原因；对于其他参与评分的未成交供应商，应当告知其本人的评审得分与排序。</w:t>
      </w:r>
    </w:p>
    <w:p w14:paraId="71FD498B">
      <w:pPr>
        <w:spacing w:before="120" w:beforeLines="50" w:after="120" w:afterLines="50" w:line="360" w:lineRule="auto"/>
        <w:rPr>
          <w:rFonts w:hint="eastAsia" w:ascii="宋体" w:hAnsi="宋体"/>
          <w:b/>
          <w:sz w:val="30"/>
          <w:szCs w:val="30"/>
        </w:rPr>
      </w:pPr>
      <w:r>
        <w:rPr>
          <w:rFonts w:hint="eastAsia" w:ascii="宋体" w:hAnsi="宋体"/>
          <w:b/>
          <w:bCs/>
          <w:color w:val="000000"/>
          <w:sz w:val="30"/>
          <w:szCs w:val="30"/>
        </w:rPr>
        <w:t xml:space="preserve">8.3 </w:t>
      </w:r>
      <w:r>
        <w:rPr>
          <w:rFonts w:hint="eastAsia" w:ascii="宋体" w:hAnsi="宋体"/>
          <w:b/>
          <w:bCs/>
          <w:sz w:val="30"/>
          <w:szCs w:val="30"/>
        </w:rPr>
        <w:t>成交通知书</w:t>
      </w:r>
    </w:p>
    <w:p w14:paraId="7474D3D1">
      <w:pPr>
        <w:tabs>
          <w:tab w:val="left" w:pos="7665"/>
        </w:tabs>
        <w:spacing w:line="360" w:lineRule="auto"/>
        <w:ind w:firstLine="420" w:firstLineChars="200"/>
        <w:rPr>
          <w:rFonts w:hint="eastAsia" w:ascii="宋体" w:hAnsi="宋体"/>
          <w:szCs w:val="21"/>
        </w:rPr>
      </w:pPr>
      <w:r>
        <w:rPr>
          <w:rFonts w:hint="eastAsia" w:ascii="宋体" w:hAnsi="宋体"/>
          <w:szCs w:val="21"/>
        </w:rPr>
        <w:t>8.3</w:t>
      </w:r>
      <w:r>
        <w:rPr>
          <w:rFonts w:hint="eastAsia" w:ascii="宋体" w:hAnsi="宋体"/>
          <w:b/>
          <w:bCs/>
          <w:szCs w:val="21"/>
        </w:rPr>
        <w:t>.</w:t>
      </w:r>
      <w:r>
        <w:rPr>
          <w:rFonts w:hint="eastAsia" w:ascii="宋体" w:hAnsi="宋体"/>
          <w:szCs w:val="21"/>
        </w:rPr>
        <w:t>1 成交通知书为签订政府采购合同的依据之一，是合同的有效组成部分。</w:t>
      </w:r>
    </w:p>
    <w:p w14:paraId="484C151B">
      <w:pPr>
        <w:tabs>
          <w:tab w:val="left" w:pos="7665"/>
        </w:tabs>
        <w:spacing w:line="360" w:lineRule="auto"/>
        <w:ind w:firstLine="420" w:firstLineChars="200"/>
        <w:rPr>
          <w:rFonts w:hint="eastAsia" w:ascii="宋体" w:hAnsi="宋体"/>
          <w:szCs w:val="21"/>
        </w:rPr>
      </w:pPr>
      <w:r>
        <w:rPr>
          <w:rFonts w:hint="eastAsia" w:ascii="宋体" w:hAnsi="宋体"/>
          <w:szCs w:val="21"/>
        </w:rPr>
        <w:t>8.3.2 成交通知书对采购人和成交供应商均具有法律效力。成交通知书发出后，采购人不得违法改变成交结果，成交供应商无正当理由不得放弃成交资格。否则，应当承担相应的法律责任。</w:t>
      </w:r>
    </w:p>
    <w:p w14:paraId="352FEE85">
      <w:pPr>
        <w:tabs>
          <w:tab w:val="left" w:pos="7665"/>
        </w:tabs>
        <w:spacing w:line="360" w:lineRule="auto"/>
        <w:ind w:firstLine="420" w:firstLineChars="200"/>
        <w:rPr>
          <w:rFonts w:hint="eastAsia" w:ascii="宋体" w:hAnsi="宋体"/>
          <w:szCs w:val="21"/>
        </w:rPr>
      </w:pPr>
      <w:r>
        <w:rPr>
          <w:rFonts w:hint="eastAsia" w:ascii="宋体" w:hAnsi="宋体"/>
          <w:szCs w:val="21"/>
        </w:rPr>
        <w:t>8.3.3 成交供应商应当在接到采购代理机构通知之日起2个工作日内领取《成交通知书》。</w:t>
      </w:r>
    </w:p>
    <w:p w14:paraId="47A6DD88">
      <w:pPr>
        <w:tabs>
          <w:tab w:val="left" w:pos="7665"/>
        </w:tabs>
        <w:spacing w:line="360" w:lineRule="auto"/>
        <w:ind w:firstLine="420" w:firstLineChars="200"/>
        <w:rPr>
          <w:rFonts w:hint="eastAsia" w:ascii="宋体" w:hAnsi="宋体"/>
          <w:szCs w:val="21"/>
        </w:rPr>
      </w:pPr>
      <w:r>
        <w:rPr>
          <w:rFonts w:hint="eastAsia" w:ascii="宋体" w:hAnsi="宋体"/>
          <w:szCs w:val="21"/>
        </w:rPr>
        <w:t>8.3.4 在《成交通知书》发出后，发现成交供应商有政府采购法律法规规章制度规定的成交无效情形的，采购代理机构应当宣布发出的成交通知书无效，并收回发出的成交通知书（成交供应商也应当交回），依法重新确定成交供应商或者重新开展采购活动，同时向同级财政部门报告。</w:t>
      </w:r>
    </w:p>
    <w:bookmarkEnd w:id="90"/>
    <w:p w14:paraId="265B4DF0">
      <w:pPr>
        <w:tabs>
          <w:tab w:val="left" w:pos="7665"/>
        </w:tabs>
        <w:spacing w:before="240" w:beforeLines="100" w:after="240" w:afterLines="100"/>
        <w:rPr>
          <w:rFonts w:hint="eastAsia" w:ascii="黑体" w:eastAsia="黑体"/>
          <w:sz w:val="36"/>
          <w:szCs w:val="36"/>
        </w:rPr>
      </w:pPr>
      <w:bookmarkStart w:id="93" w:name="_Toc217446064"/>
      <w:bookmarkStart w:id="94" w:name="_Toc217446065"/>
      <w:bookmarkStart w:id="95" w:name="_Toc183582240"/>
      <w:bookmarkStart w:id="96" w:name="_Toc183682377"/>
      <w:r>
        <w:rPr>
          <w:rFonts w:hint="eastAsia" w:ascii="黑体" w:eastAsia="黑体"/>
          <w:sz w:val="36"/>
          <w:szCs w:val="36"/>
        </w:rPr>
        <w:t>9.合同</w:t>
      </w:r>
      <w:bookmarkEnd w:id="93"/>
      <w:r>
        <w:rPr>
          <w:rFonts w:hint="eastAsia" w:ascii="黑体" w:eastAsia="黑体"/>
          <w:sz w:val="36"/>
          <w:szCs w:val="36"/>
        </w:rPr>
        <w:t>授予</w:t>
      </w:r>
    </w:p>
    <w:p w14:paraId="3A3A65FF">
      <w:pPr>
        <w:tabs>
          <w:tab w:val="left" w:pos="7665"/>
        </w:tabs>
        <w:spacing w:before="120" w:beforeLines="50" w:after="120" w:afterLines="50" w:line="360" w:lineRule="auto"/>
        <w:rPr>
          <w:rFonts w:hint="eastAsia" w:ascii="宋体" w:hAnsi="宋体"/>
          <w:b/>
          <w:sz w:val="30"/>
          <w:szCs w:val="30"/>
        </w:rPr>
      </w:pPr>
      <w:r>
        <w:rPr>
          <w:rFonts w:hint="eastAsia" w:ascii="宋体" w:hAnsi="宋体"/>
          <w:b/>
          <w:sz w:val="30"/>
          <w:szCs w:val="30"/>
        </w:rPr>
        <w:t>9.1 履约保证金</w:t>
      </w:r>
    </w:p>
    <w:p w14:paraId="70BD40AD">
      <w:pPr>
        <w:tabs>
          <w:tab w:val="left" w:pos="7665"/>
        </w:tabs>
        <w:spacing w:line="360" w:lineRule="auto"/>
        <w:ind w:firstLine="482"/>
        <w:rPr>
          <w:rFonts w:hint="eastAsia" w:ascii="宋体" w:hAnsi="宋体"/>
          <w:b/>
          <w:szCs w:val="21"/>
        </w:rPr>
      </w:pPr>
      <w:r>
        <w:rPr>
          <w:rFonts w:hint="eastAsia" w:ascii="宋体" w:hAnsi="宋体"/>
          <w:szCs w:val="21"/>
          <w:lang w:val="en-US" w:eastAsia="zh-CN"/>
        </w:rPr>
        <w:t>本项目不要求履约保证金</w:t>
      </w:r>
      <w:r>
        <w:rPr>
          <w:rFonts w:hint="eastAsia" w:ascii="宋体" w:hAnsi="宋体"/>
          <w:spacing w:val="2"/>
          <w:szCs w:val="21"/>
        </w:rPr>
        <w:t>。</w:t>
      </w:r>
    </w:p>
    <w:p w14:paraId="08DC134C">
      <w:pPr>
        <w:tabs>
          <w:tab w:val="left" w:pos="7665"/>
        </w:tabs>
        <w:spacing w:before="120" w:beforeLines="50" w:after="120" w:afterLines="50" w:line="360" w:lineRule="auto"/>
        <w:rPr>
          <w:rFonts w:hint="eastAsia" w:ascii="宋体" w:hAnsi="宋体"/>
          <w:b/>
          <w:sz w:val="30"/>
          <w:szCs w:val="30"/>
        </w:rPr>
      </w:pPr>
      <w:r>
        <w:rPr>
          <w:rFonts w:hint="eastAsia" w:ascii="宋体" w:hAnsi="宋体"/>
          <w:b/>
          <w:sz w:val="30"/>
          <w:szCs w:val="30"/>
        </w:rPr>
        <w:t>9.2 签订合同</w:t>
      </w:r>
    </w:p>
    <w:p w14:paraId="5C652A74">
      <w:pPr>
        <w:spacing w:line="360" w:lineRule="auto"/>
        <w:ind w:firstLine="420" w:firstLineChars="200"/>
        <w:rPr>
          <w:rFonts w:hint="eastAsia" w:ascii="宋体" w:hAnsi="宋体"/>
          <w:szCs w:val="21"/>
        </w:rPr>
      </w:pPr>
      <w:r>
        <w:rPr>
          <w:rFonts w:hint="eastAsia" w:ascii="宋体" w:hAnsi="宋体"/>
          <w:szCs w:val="21"/>
        </w:rPr>
        <w:t>9.2.1采购人应当自《成交通知书》发出之日起</w:t>
      </w:r>
      <w:r>
        <w:rPr>
          <w:rFonts w:hint="eastAsia" w:ascii="宋体" w:hAnsi="宋体"/>
          <w:color w:val="FF0000"/>
          <w:szCs w:val="21"/>
        </w:rPr>
        <w:t>25</w:t>
      </w:r>
      <w:r>
        <w:rPr>
          <w:rFonts w:hint="eastAsia" w:ascii="宋体" w:hAnsi="宋体"/>
          <w:szCs w:val="21"/>
        </w:rPr>
        <w:t>日内，</w:t>
      </w:r>
      <w:r>
        <w:rPr>
          <w:rFonts w:hint="eastAsia"/>
          <w:szCs w:val="21"/>
        </w:rPr>
        <w:t>按照磋商文件和成交供应商响应文件的的规定，与成交供应商签订书面合同。</w:t>
      </w:r>
      <w:r>
        <w:rPr>
          <w:rFonts w:hint="eastAsia" w:ascii="宋体" w:hAnsi="宋体"/>
          <w:szCs w:val="21"/>
        </w:rPr>
        <w:t>成交供应商无正当理由拒签合同，或者在签订合同时向采购人提出附件条件，采购人有权取消其成交资格，有磋商保证金的不予退还，给采购人造成损失的，</w:t>
      </w:r>
      <w:r>
        <w:rPr>
          <w:rFonts w:hint="eastAsia"/>
          <w:spacing w:val="2"/>
          <w:szCs w:val="21"/>
        </w:rPr>
        <w:t>成交供应商应当予以赔偿。采购人可以</w:t>
      </w:r>
      <w:r>
        <w:rPr>
          <w:rFonts w:hint="eastAsia" w:ascii="宋体" w:hAnsi="宋体"/>
          <w:szCs w:val="21"/>
        </w:rPr>
        <w:t>按照《政府采购法实施条例》第四十九条规定，依据评审报告推荐的成交候选人名单排序确定下一候选人为成交供应商，并签订合同或者重新开展采购活动。拒绝签订政府采购合同的成交供应商不得参加对该项目重新开展的采购活动。</w:t>
      </w:r>
    </w:p>
    <w:p w14:paraId="3A1D63A4">
      <w:pPr>
        <w:spacing w:line="360" w:lineRule="auto"/>
        <w:ind w:firstLine="420" w:firstLineChars="200"/>
        <w:rPr>
          <w:rFonts w:hint="eastAsia" w:ascii="宋体" w:hAnsi="宋体"/>
          <w:szCs w:val="21"/>
        </w:rPr>
      </w:pPr>
      <w:r>
        <w:rPr>
          <w:rFonts w:hint="eastAsia" w:ascii="宋体" w:hAnsi="宋体"/>
          <w:szCs w:val="21"/>
        </w:rPr>
        <w:t>9.2.2 发出成交通知书后，采购人不得向成交供应商提出任何不合理要求，作为签订合同的条件，不得与成交供应商私下订立背离合同实质性内容的任何协议，所签订的合同不得对磋商文件确定的事项和成交供应商响应文件做实质性修改。</w:t>
      </w:r>
    </w:p>
    <w:p w14:paraId="67A55A19">
      <w:pPr>
        <w:spacing w:line="360" w:lineRule="auto"/>
        <w:ind w:firstLine="420" w:firstLineChars="200"/>
        <w:rPr>
          <w:rFonts w:hint="eastAsia" w:ascii="宋体" w:hAnsi="宋体"/>
          <w:szCs w:val="21"/>
        </w:rPr>
      </w:pPr>
      <w:r>
        <w:rPr>
          <w:rFonts w:hint="eastAsia" w:ascii="宋体" w:hAnsi="宋体"/>
          <w:szCs w:val="21"/>
        </w:rPr>
        <w:t>9.2.3 联合体成交的，联合体各方应当与采购人签订采购合同，就成交项目向采购人承担连带责任。</w:t>
      </w:r>
    </w:p>
    <w:p w14:paraId="35219D57">
      <w:pPr>
        <w:tabs>
          <w:tab w:val="left" w:pos="426"/>
        </w:tabs>
        <w:autoSpaceDE w:val="0"/>
        <w:autoSpaceDN w:val="0"/>
        <w:adjustRightInd w:val="0"/>
        <w:snapToGrid w:val="0"/>
        <w:spacing w:line="360" w:lineRule="auto"/>
        <w:ind w:firstLine="420" w:firstLineChars="200"/>
        <w:rPr>
          <w:rFonts w:ascii="宋体" w:hAnsi="宋体" w:cs="宋体"/>
          <w:szCs w:val="21"/>
        </w:rPr>
      </w:pPr>
      <w:r>
        <w:rPr>
          <w:rFonts w:hint="eastAsia" w:ascii="宋体" w:hAnsi="宋体" w:cs="宋体"/>
          <w:szCs w:val="21"/>
        </w:rPr>
        <w:t>9.2.4 采购人应当自政府采购合同签订之日起2个工作日内，在</w:t>
      </w:r>
      <w:r>
        <w:rPr>
          <w:rFonts w:hint="eastAsia" w:ascii="宋体" w:hAnsi="宋体"/>
          <w:szCs w:val="21"/>
        </w:rPr>
        <w:t>省级以上财政部门指定的媒体上</w:t>
      </w:r>
      <w:r>
        <w:rPr>
          <w:rFonts w:hint="eastAsia" w:ascii="宋体" w:hAnsi="宋体" w:cs="宋体"/>
          <w:szCs w:val="21"/>
        </w:rPr>
        <w:t>对合同进行公示，但政府采购合同中涉及国家秘密、商业秘密的内容除外。</w:t>
      </w:r>
    </w:p>
    <w:p w14:paraId="5C515F4A">
      <w:pPr>
        <w:tabs>
          <w:tab w:val="left" w:pos="426"/>
        </w:tabs>
        <w:autoSpaceDE w:val="0"/>
        <w:autoSpaceDN w:val="0"/>
        <w:adjustRightInd w:val="0"/>
        <w:snapToGrid w:val="0"/>
        <w:spacing w:line="360" w:lineRule="auto"/>
        <w:ind w:firstLine="420" w:firstLineChars="200"/>
        <w:rPr>
          <w:rFonts w:hint="eastAsia" w:ascii="宋体" w:hAnsi="宋体"/>
          <w:szCs w:val="21"/>
        </w:rPr>
      </w:pPr>
      <w:r>
        <w:rPr>
          <w:rFonts w:hint="eastAsia" w:ascii="宋体" w:hAnsi="宋体" w:cs="宋体"/>
          <w:szCs w:val="21"/>
        </w:rPr>
        <w:t>9.2.5 采购人应当自合同签订之日起7个工作日内将政府采购合同报送监管机构备案。</w:t>
      </w:r>
    </w:p>
    <w:bookmarkEnd w:id="94"/>
    <w:bookmarkEnd w:id="95"/>
    <w:bookmarkEnd w:id="96"/>
    <w:p w14:paraId="57413EE2">
      <w:pPr>
        <w:tabs>
          <w:tab w:val="left" w:pos="426"/>
        </w:tabs>
        <w:autoSpaceDE w:val="0"/>
        <w:autoSpaceDN w:val="0"/>
        <w:adjustRightInd w:val="0"/>
        <w:snapToGrid w:val="0"/>
        <w:spacing w:before="120" w:beforeLines="50" w:after="120" w:afterLines="50" w:line="360" w:lineRule="auto"/>
        <w:rPr>
          <w:rFonts w:hint="eastAsia" w:ascii="宋体" w:hAnsi="宋体" w:cs="宋体"/>
          <w:b/>
          <w:sz w:val="30"/>
          <w:szCs w:val="30"/>
        </w:rPr>
      </w:pPr>
      <w:bookmarkStart w:id="97" w:name="_Toc217446081"/>
      <w:r>
        <w:rPr>
          <w:rFonts w:hint="eastAsia" w:ascii="宋体" w:hAnsi="宋体" w:cs="宋体"/>
          <w:b/>
          <w:sz w:val="30"/>
          <w:szCs w:val="30"/>
        </w:rPr>
        <w:t>9.3 合同履行</w:t>
      </w:r>
    </w:p>
    <w:p w14:paraId="64B1F280">
      <w:pPr>
        <w:tabs>
          <w:tab w:val="left" w:pos="426"/>
        </w:tabs>
        <w:autoSpaceDE w:val="0"/>
        <w:autoSpaceDN w:val="0"/>
        <w:adjustRightInd w:val="0"/>
        <w:snapToGrid w:val="0"/>
        <w:spacing w:line="360" w:lineRule="auto"/>
        <w:ind w:firstLine="420" w:firstLineChars="200"/>
        <w:rPr>
          <w:rFonts w:ascii="宋体" w:hAnsi="宋体" w:cs="宋体"/>
          <w:szCs w:val="21"/>
        </w:rPr>
      </w:pPr>
      <w:r>
        <w:rPr>
          <w:rFonts w:hint="eastAsia" w:ascii="宋体" w:hAnsi="宋体" w:cs="宋体"/>
          <w:szCs w:val="21"/>
        </w:rPr>
        <w:t>9.3.1 政府采购合同一经签订，双方应严格履行合同规定的义务。在合同履行过程中，如发生合同纠纷，合同双方应按照《中华人民共和国民法典》及合同条款的有关规定进行处理。</w:t>
      </w:r>
    </w:p>
    <w:p w14:paraId="2264625F">
      <w:pPr>
        <w:tabs>
          <w:tab w:val="left" w:pos="426"/>
        </w:tabs>
        <w:autoSpaceDE w:val="0"/>
        <w:autoSpaceDN w:val="0"/>
        <w:adjustRightInd w:val="0"/>
        <w:snapToGrid w:val="0"/>
        <w:spacing w:line="360" w:lineRule="auto"/>
        <w:ind w:firstLine="420" w:firstLineChars="200"/>
        <w:rPr>
          <w:rFonts w:hint="eastAsia" w:ascii="宋体" w:hAnsi="宋体" w:cs="黑体"/>
          <w:b/>
          <w:bCs/>
          <w:szCs w:val="21"/>
        </w:rPr>
      </w:pPr>
      <w:r>
        <w:rPr>
          <w:rFonts w:hint="eastAsia" w:ascii="宋体" w:hAnsi="宋体" w:cs="宋体"/>
          <w:szCs w:val="21"/>
        </w:rPr>
        <w:t xml:space="preserve">9.3.2 </w:t>
      </w:r>
      <w:r>
        <w:rPr>
          <w:rFonts w:hint="eastAsia" w:ascii="宋体" w:hAnsi="宋体" w:cs="宋体"/>
          <w:szCs w:val="21"/>
          <w:lang w:eastAsia="zh-TW"/>
        </w:rPr>
        <w:t>政府采购合同订立后，合同各方不得擅自变更</w:t>
      </w:r>
      <w:r>
        <w:rPr>
          <w:rFonts w:hint="eastAsia" w:ascii="宋体" w:hAnsi="宋体" w:cs="宋体"/>
          <w:szCs w:val="21"/>
        </w:rPr>
        <w:t>或者</w:t>
      </w:r>
      <w:r>
        <w:rPr>
          <w:rFonts w:hint="eastAsia" w:ascii="宋体" w:hAnsi="宋体" w:cs="宋体"/>
          <w:szCs w:val="21"/>
          <w:lang w:eastAsia="zh-TW"/>
        </w:rPr>
        <w:t>中止或者终止合同。政府采购合同需要变更的，采购人应将有关合同变更内容，以书面形式报政府采购监督管理</w:t>
      </w:r>
      <w:r>
        <w:rPr>
          <w:rFonts w:hint="eastAsia" w:ascii="宋体" w:hAnsi="宋体" w:cs="宋体"/>
          <w:szCs w:val="21"/>
        </w:rPr>
        <w:t>部门</w:t>
      </w:r>
      <w:r>
        <w:rPr>
          <w:rFonts w:hint="eastAsia" w:ascii="宋体" w:hAnsi="宋体" w:cs="宋体"/>
          <w:szCs w:val="21"/>
          <w:lang w:eastAsia="zh-TW"/>
        </w:rPr>
        <w:t>备案；因特殊情况需要中止或终止合同的，采购人应将中止或终止合同的理由以及相应措施，以书面形式报政府采购监督管理</w:t>
      </w:r>
      <w:r>
        <w:rPr>
          <w:rFonts w:hint="eastAsia" w:ascii="宋体" w:hAnsi="宋体" w:cs="宋体"/>
          <w:szCs w:val="21"/>
        </w:rPr>
        <w:t>部门</w:t>
      </w:r>
      <w:r>
        <w:rPr>
          <w:rFonts w:hint="eastAsia" w:ascii="宋体" w:hAnsi="宋体" w:cs="宋体"/>
          <w:szCs w:val="21"/>
          <w:lang w:eastAsia="zh-TW"/>
        </w:rPr>
        <w:t>备案。</w:t>
      </w:r>
    </w:p>
    <w:p w14:paraId="154C8AB0">
      <w:pPr>
        <w:tabs>
          <w:tab w:val="left" w:pos="426"/>
        </w:tabs>
        <w:autoSpaceDE w:val="0"/>
        <w:autoSpaceDN w:val="0"/>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9.3.3 </w:t>
      </w:r>
      <w:r>
        <w:rPr>
          <w:rFonts w:hint="eastAsia" w:ascii="宋体" w:hAnsi="宋体" w:cs="宋体"/>
          <w:szCs w:val="21"/>
          <w:lang w:eastAsia="zh-TW"/>
        </w:rPr>
        <w:t>政府采购合同履行中，采购人需追加与合同标的相同的货物的，在不改变合同其他条款的前提下，可以与</w:t>
      </w:r>
      <w:r>
        <w:rPr>
          <w:rFonts w:hint="eastAsia" w:ascii="宋体" w:hAnsi="宋体" w:cs="宋体"/>
          <w:szCs w:val="21"/>
        </w:rPr>
        <w:t>成交供应商</w:t>
      </w:r>
      <w:r>
        <w:rPr>
          <w:rFonts w:hint="eastAsia" w:ascii="宋体" w:hAnsi="宋体" w:cs="宋体"/>
          <w:szCs w:val="21"/>
          <w:lang w:eastAsia="zh-TW"/>
        </w:rPr>
        <w:t>签订补充合同，但所补充合同的采购金额不得超过原</w:t>
      </w:r>
      <w:r>
        <w:rPr>
          <w:rFonts w:hint="eastAsia" w:ascii="宋体" w:hAnsi="宋体" w:cs="宋体"/>
          <w:szCs w:val="21"/>
        </w:rPr>
        <w:t>合同</w:t>
      </w:r>
      <w:r>
        <w:rPr>
          <w:rFonts w:hint="eastAsia" w:ascii="宋体" w:hAnsi="宋体" w:cs="宋体"/>
          <w:szCs w:val="21"/>
          <w:lang w:eastAsia="zh-TW"/>
        </w:rPr>
        <w:t>采购金额的百分之十。签订补充合同的</w:t>
      </w:r>
      <w:r>
        <w:rPr>
          <w:rFonts w:hint="eastAsia" w:ascii="宋体" w:hAnsi="宋体" w:cs="宋体"/>
          <w:szCs w:val="21"/>
        </w:rPr>
        <w:t>应</w:t>
      </w:r>
      <w:r>
        <w:rPr>
          <w:rFonts w:hint="eastAsia" w:ascii="宋体" w:hAnsi="宋体" w:cs="宋体"/>
          <w:szCs w:val="21"/>
          <w:lang w:eastAsia="zh-TW"/>
        </w:rPr>
        <w:t>按规定备案。</w:t>
      </w:r>
    </w:p>
    <w:p w14:paraId="21CB5F78">
      <w:pPr>
        <w:spacing w:before="120" w:beforeLines="50" w:after="120" w:afterLines="50" w:line="360" w:lineRule="auto"/>
        <w:rPr>
          <w:rFonts w:hint="eastAsia" w:ascii="黑体" w:hAnsi="宋体" w:eastAsia="黑体"/>
          <w:sz w:val="36"/>
          <w:szCs w:val="36"/>
        </w:rPr>
      </w:pPr>
      <w:r>
        <w:rPr>
          <w:rFonts w:hint="eastAsia" w:ascii="黑体" w:hAnsi="宋体" w:eastAsia="黑体"/>
          <w:sz w:val="36"/>
          <w:szCs w:val="36"/>
        </w:rPr>
        <w:t>10.终止磋商</w:t>
      </w:r>
    </w:p>
    <w:p w14:paraId="23B473D4">
      <w:pPr>
        <w:widowControl/>
        <w:spacing w:line="360" w:lineRule="auto"/>
        <w:ind w:firstLine="420" w:firstLineChars="200"/>
        <w:rPr>
          <w:rFonts w:hint="eastAsia" w:ascii="宋体" w:hAnsi="宋体" w:cs="宋体"/>
          <w:snapToGrid w:val="0"/>
          <w:kern w:val="0"/>
          <w:szCs w:val="21"/>
        </w:rPr>
      </w:pPr>
      <w:r>
        <w:rPr>
          <w:rFonts w:hint="eastAsia" w:ascii="宋体" w:hAnsi="宋体" w:cs="宋体"/>
          <w:snapToGrid w:val="0"/>
          <w:kern w:val="0"/>
          <w:szCs w:val="21"/>
        </w:rPr>
        <w:t>10.1 出现下列情形之一的，采购人或者采购代理机构应当终止</w:t>
      </w:r>
      <w:r>
        <w:rPr>
          <w:rFonts w:hint="eastAsia" w:ascii="宋体" w:hAnsi="宋体" w:cs="宋体"/>
          <w:b/>
          <w:snapToGrid w:val="0"/>
          <w:kern w:val="0"/>
          <w:szCs w:val="21"/>
        </w:rPr>
        <w:t>本次</w:t>
      </w:r>
      <w:r>
        <w:rPr>
          <w:rFonts w:hint="eastAsia" w:ascii="宋体" w:hAnsi="宋体" w:cs="宋体"/>
          <w:snapToGrid w:val="0"/>
          <w:kern w:val="0"/>
          <w:szCs w:val="21"/>
        </w:rPr>
        <w:t>竞争性磋商采购活动，发布终止公告并说明原因，重新开展采购活动：</w:t>
      </w:r>
    </w:p>
    <w:p w14:paraId="1FF6CEAC">
      <w:pPr>
        <w:widowControl/>
        <w:spacing w:line="360" w:lineRule="auto"/>
        <w:ind w:firstLine="420" w:firstLineChars="200"/>
        <w:rPr>
          <w:rFonts w:hint="eastAsia" w:ascii="宋体" w:hAnsi="宋体" w:cs="宋体"/>
          <w:snapToGrid w:val="0"/>
          <w:kern w:val="0"/>
          <w:szCs w:val="21"/>
        </w:rPr>
      </w:pPr>
      <w:r>
        <w:rPr>
          <w:rFonts w:hint="eastAsia" w:ascii="宋体" w:hAnsi="宋体" w:cs="宋体"/>
          <w:snapToGrid w:val="0"/>
          <w:kern w:val="0"/>
          <w:szCs w:val="21"/>
        </w:rPr>
        <w:t>（1）因情况变化，不再符合规定的竞争性磋商采购方式适用情形的；</w:t>
      </w:r>
    </w:p>
    <w:p w14:paraId="7333ED3E">
      <w:pPr>
        <w:widowControl/>
        <w:spacing w:line="360" w:lineRule="auto"/>
        <w:ind w:firstLine="420" w:firstLineChars="200"/>
        <w:rPr>
          <w:rFonts w:hint="eastAsia" w:ascii="宋体" w:hAnsi="宋体" w:cs="宋体"/>
          <w:snapToGrid w:val="0"/>
          <w:kern w:val="0"/>
          <w:szCs w:val="21"/>
        </w:rPr>
      </w:pPr>
      <w:r>
        <w:rPr>
          <w:rFonts w:hint="eastAsia" w:ascii="宋体" w:hAnsi="宋体" w:cs="宋体"/>
          <w:snapToGrid w:val="0"/>
          <w:kern w:val="0"/>
          <w:szCs w:val="21"/>
        </w:rPr>
        <w:t>（2）出现影响采购公正的违法、违规行为的；</w:t>
      </w:r>
    </w:p>
    <w:p w14:paraId="3395DCE2">
      <w:pPr>
        <w:widowControl/>
        <w:spacing w:line="360" w:lineRule="auto"/>
        <w:ind w:firstLine="420" w:firstLineChars="200"/>
        <w:rPr>
          <w:rFonts w:hint="eastAsia" w:ascii="宋体" w:hAnsi="宋体" w:cs="宋体"/>
          <w:snapToGrid w:val="0"/>
          <w:kern w:val="0"/>
          <w:szCs w:val="21"/>
        </w:rPr>
      </w:pPr>
      <w:r>
        <w:rPr>
          <w:rFonts w:hint="eastAsia" w:ascii="宋体" w:hAnsi="宋体" w:cs="宋体"/>
          <w:snapToGrid w:val="0"/>
          <w:kern w:val="0"/>
          <w:szCs w:val="21"/>
        </w:rPr>
        <w:t>（3）除《政府采购竞争性磋商采购方式管理暂行办法》办法第21条第3款规定的情形外，在采购过程中符合要求的供应商或者磋商报价未超过采购预算的供应商不足</w:t>
      </w:r>
      <w:r>
        <w:rPr>
          <w:rFonts w:ascii="宋体" w:hAnsi="宋体" w:cs="宋体"/>
          <w:snapToGrid w:val="0"/>
          <w:kern w:val="0"/>
          <w:szCs w:val="21"/>
        </w:rPr>
        <w:t>3</w:t>
      </w:r>
      <w:r>
        <w:rPr>
          <w:rFonts w:hint="eastAsia" w:ascii="宋体" w:hAnsi="宋体" w:cs="宋体"/>
          <w:snapToGrid w:val="0"/>
          <w:kern w:val="0"/>
          <w:szCs w:val="21"/>
        </w:rPr>
        <w:t>家的。</w:t>
      </w:r>
    </w:p>
    <w:p w14:paraId="180BCABC">
      <w:pPr>
        <w:pStyle w:val="3"/>
        <w:spacing w:line="360" w:lineRule="auto"/>
        <w:ind w:firstLine="525"/>
        <w:rPr>
          <w:rFonts w:hint="eastAsia" w:ascii="宋体" w:hAnsi="宋体"/>
          <w:szCs w:val="21"/>
        </w:rPr>
      </w:pPr>
      <w:r>
        <w:rPr>
          <w:rFonts w:hint="eastAsia" w:ascii="宋体" w:hAnsi="宋体" w:cs="宋体"/>
          <w:snapToGrid w:val="0"/>
          <w:kern w:val="0"/>
          <w:szCs w:val="21"/>
        </w:rPr>
        <w:t xml:space="preserve">10.2 </w:t>
      </w:r>
      <w:r>
        <w:rPr>
          <w:rFonts w:hint="eastAsia" w:ascii="宋体" w:hAnsi="宋体"/>
          <w:szCs w:val="21"/>
        </w:rPr>
        <w:t>符合资格条件或</w:t>
      </w:r>
      <w:r>
        <w:rPr>
          <w:rFonts w:hint="eastAsia" w:ascii="宋体" w:hAnsi="宋体"/>
          <w:b/>
          <w:szCs w:val="21"/>
        </w:rPr>
        <w:t>技术要求（参数）实质性响应</w:t>
      </w:r>
      <w:r>
        <w:rPr>
          <w:rFonts w:hint="eastAsia" w:ascii="宋体" w:hAnsi="宋体"/>
          <w:szCs w:val="21"/>
        </w:rPr>
        <w:t>的供应商少于3家情形的，应当按照《政府采购促进中小企业发展管理办法》（财库[2020]46号）第十条的规定，视同未预留份额的采购项目或者采购包，重新组织采购活动。</w:t>
      </w:r>
    </w:p>
    <w:p w14:paraId="035718AE">
      <w:pPr>
        <w:widowControl/>
        <w:spacing w:line="360" w:lineRule="auto"/>
        <w:ind w:firstLine="420" w:firstLineChars="200"/>
        <w:rPr>
          <w:rFonts w:hint="eastAsia" w:ascii="宋体" w:hAnsi="宋体" w:cs="宋体"/>
          <w:snapToGrid w:val="0"/>
          <w:kern w:val="0"/>
          <w:szCs w:val="21"/>
        </w:rPr>
      </w:pPr>
      <w:r>
        <w:rPr>
          <w:rFonts w:hint="eastAsia" w:ascii="宋体" w:hAnsi="宋体" w:cs="宋体"/>
          <w:snapToGrid w:val="0"/>
          <w:kern w:val="0"/>
          <w:szCs w:val="21"/>
        </w:rPr>
        <w:t>10.3在采购活动中因重大变故，采购任务取消的，采购人或者采购代理机构应当终止</w:t>
      </w:r>
      <w:r>
        <w:rPr>
          <w:rFonts w:hint="eastAsia" w:ascii="宋体" w:hAnsi="宋体" w:cs="宋体"/>
          <w:b/>
          <w:snapToGrid w:val="0"/>
          <w:kern w:val="0"/>
          <w:szCs w:val="21"/>
        </w:rPr>
        <w:t>项目</w:t>
      </w:r>
      <w:r>
        <w:rPr>
          <w:rFonts w:hint="eastAsia" w:ascii="宋体" w:hAnsi="宋体" w:cs="宋体"/>
          <w:snapToGrid w:val="0"/>
          <w:kern w:val="0"/>
          <w:szCs w:val="21"/>
        </w:rPr>
        <w:t>采购活动，通知所有参加采购活动的供应商，并将项目实施情况和采购任务取消原因报送本级财政部门。</w:t>
      </w:r>
    </w:p>
    <w:p w14:paraId="12F7A62D">
      <w:pPr>
        <w:spacing w:before="240" w:beforeLines="100" w:after="120" w:afterLines="50" w:line="360" w:lineRule="auto"/>
        <w:rPr>
          <w:rFonts w:hint="eastAsia" w:ascii="黑体" w:hAnsi="宋体" w:eastAsia="黑体"/>
          <w:sz w:val="36"/>
          <w:szCs w:val="36"/>
        </w:rPr>
      </w:pPr>
      <w:r>
        <w:rPr>
          <w:rFonts w:hint="eastAsia" w:ascii="黑体" w:hAnsi="宋体" w:eastAsia="黑体"/>
          <w:sz w:val="36"/>
          <w:szCs w:val="36"/>
        </w:rPr>
        <w:t>11.质疑与投诉</w:t>
      </w:r>
    </w:p>
    <w:p w14:paraId="45CC8C74">
      <w:pPr>
        <w:spacing w:before="120" w:beforeLines="50" w:after="120" w:afterLines="50" w:line="360" w:lineRule="auto"/>
        <w:rPr>
          <w:rFonts w:hint="eastAsia" w:ascii="宋体" w:hAnsi="宋体"/>
          <w:b/>
          <w:sz w:val="30"/>
          <w:szCs w:val="30"/>
        </w:rPr>
      </w:pPr>
      <w:r>
        <w:rPr>
          <w:rFonts w:hint="eastAsia" w:ascii="宋体" w:hAnsi="宋体"/>
          <w:b/>
          <w:sz w:val="30"/>
          <w:szCs w:val="30"/>
        </w:rPr>
        <w:t>11.1质疑</w:t>
      </w:r>
    </w:p>
    <w:p w14:paraId="7DD88145">
      <w:pPr>
        <w:spacing w:line="360" w:lineRule="auto"/>
        <w:ind w:firstLine="420" w:firstLineChars="200"/>
        <w:rPr>
          <w:rFonts w:hint="eastAsia" w:ascii="宋体" w:hAnsi="宋体"/>
          <w:szCs w:val="21"/>
        </w:rPr>
      </w:pPr>
      <w:r>
        <w:rPr>
          <w:rFonts w:hint="eastAsia" w:ascii="宋体" w:hAnsi="宋体"/>
          <w:szCs w:val="21"/>
        </w:rPr>
        <w:t>11.1.1 如供应商对本次采购活动有疑问，认为需要提出质疑和投诉的，应当按照《政府采购质疑投诉办法》（财政部94号令）的有关规定办理。</w:t>
      </w:r>
    </w:p>
    <w:p w14:paraId="1A5CE445">
      <w:pPr>
        <w:spacing w:line="360" w:lineRule="auto"/>
        <w:ind w:firstLine="420" w:firstLineChars="200"/>
        <w:rPr>
          <w:rFonts w:hint="eastAsia" w:ascii="宋体" w:hAnsi="宋体"/>
          <w:szCs w:val="21"/>
        </w:rPr>
      </w:pPr>
      <w:r>
        <w:rPr>
          <w:rFonts w:hint="eastAsia" w:ascii="宋体" w:hAnsi="宋体"/>
          <w:szCs w:val="21"/>
        </w:rPr>
        <w:t>11.1.2 供应商对采购文件、采购过程或成交结果使自身的合法权益受到损害，应当在法定期限内，按照质疑函范本格式要求以书面形式向采购代理机构或采购人提出质疑，并附必要的证明材料，也可以传真、电子邮件形式提出。</w:t>
      </w:r>
    </w:p>
    <w:p w14:paraId="52A5D30E">
      <w:pPr>
        <w:widowControl/>
        <w:spacing w:line="360" w:lineRule="auto"/>
        <w:ind w:firstLine="420" w:firstLineChars="200"/>
        <w:rPr>
          <w:rFonts w:hint="eastAsia" w:ascii="宋体" w:hAnsi="宋体"/>
          <w:szCs w:val="21"/>
        </w:rPr>
      </w:pPr>
      <w:r>
        <w:rPr>
          <w:rFonts w:hint="eastAsia" w:ascii="宋体" w:hAnsi="宋体"/>
          <w:szCs w:val="21"/>
        </w:rPr>
        <w:t>11.1.3 质疑函应当包括下列内容：</w:t>
      </w:r>
    </w:p>
    <w:p w14:paraId="298F850B">
      <w:pPr>
        <w:spacing w:line="360" w:lineRule="auto"/>
        <w:ind w:firstLine="420" w:firstLineChars="200"/>
        <w:rPr>
          <w:rFonts w:ascii="宋体" w:hAnsi="宋体"/>
          <w:szCs w:val="21"/>
        </w:rPr>
      </w:pPr>
      <w:r>
        <w:rPr>
          <w:rFonts w:hint="eastAsia" w:ascii="宋体" w:hAnsi="宋体"/>
          <w:szCs w:val="21"/>
        </w:rPr>
        <w:t>（1）供应商的姓名或者名称、地址、邮编、联系人及联系电话；</w:t>
      </w:r>
    </w:p>
    <w:p w14:paraId="7F93EFA1">
      <w:pPr>
        <w:spacing w:line="360" w:lineRule="auto"/>
        <w:ind w:firstLine="420" w:firstLineChars="200"/>
        <w:rPr>
          <w:rFonts w:hint="eastAsia" w:ascii="宋体" w:hAnsi="宋体"/>
          <w:szCs w:val="21"/>
        </w:rPr>
      </w:pPr>
      <w:r>
        <w:rPr>
          <w:rFonts w:hint="eastAsia" w:ascii="宋体" w:hAnsi="宋体"/>
          <w:szCs w:val="21"/>
        </w:rPr>
        <w:t>（2）质疑项目的名称、编号；</w:t>
      </w:r>
    </w:p>
    <w:p w14:paraId="24D1829F">
      <w:pPr>
        <w:spacing w:line="360" w:lineRule="auto"/>
        <w:ind w:firstLine="420" w:firstLineChars="200"/>
        <w:rPr>
          <w:rFonts w:hint="eastAsia" w:ascii="宋体" w:hAnsi="宋体"/>
          <w:szCs w:val="21"/>
        </w:rPr>
      </w:pPr>
      <w:r>
        <w:rPr>
          <w:rFonts w:hint="eastAsia" w:ascii="宋体" w:hAnsi="宋体"/>
          <w:szCs w:val="21"/>
        </w:rPr>
        <w:t>（3）具体、明确的质疑事项和与质疑事项相关的请求；</w:t>
      </w:r>
    </w:p>
    <w:p w14:paraId="0CEBE5DC">
      <w:pPr>
        <w:spacing w:line="360" w:lineRule="auto"/>
        <w:ind w:firstLine="420" w:firstLineChars="200"/>
        <w:rPr>
          <w:rFonts w:hint="eastAsia" w:ascii="宋体" w:hAnsi="宋体"/>
          <w:szCs w:val="21"/>
        </w:rPr>
      </w:pPr>
      <w:r>
        <w:rPr>
          <w:rFonts w:hint="eastAsia" w:ascii="宋体" w:hAnsi="宋体"/>
          <w:szCs w:val="21"/>
        </w:rPr>
        <w:t>（4）事实依据；</w:t>
      </w:r>
    </w:p>
    <w:p w14:paraId="0F0E6A29">
      <w:pPr>
        <w:spacing w:line="360" w:lineRule="auto"/>
        <w:ind w:firstLine="420" w:firstLineChars="200"/>
        <w:rPr>
          <w:rFonts w:hint="eastAsia" w:ascii="宋体" w:hAnsi="宋体"/>
          <w:szCs w:val="21"/>
        </w:rPr>
      </w:pPr>
      <w:r>
        <w:rPr>
          <w:rFonts w:hint="eastAsia" w:ascii="宋体" w:hAnsi="宋体"/>
          <w:szCs w:val="21"/>
        </w:rPr>
        <w:t>（5）必要的法律依据；</w:t>
      </w:r>
    </w:p>
    <w:p w14:paraId="452E7EC9">
      <w:pPr>
        <w:spacing w:line="360" w:lineRule="auto"/>
        <w:ind w:firstLine="420" w:firstLineChars="200"/>
        <w:rPr>
          <w:rFonts w:ascii="宋体" w:hAnsi="宋体"/>
          <w:szCs w:val="21"/>
        </w:rPr>
      </w:pPr>
      <w:r>
        <w:rPr>
          <w:rFonts w:hint="eastAsia" w:ascii="宋体" w:hAnsi="宋体"/>
          <w:szCs w:val="21"/>
        </w:rPr>
        <w:t>（6）提出质疑的日期。</w:t>
      </w:r>
    </w:p>
    <w:p w14:paraId="5D9038FD">
      <w:pPr>
        <w:spacing w:line="360" w:lineRule="auto"/>
        <w:ind w:firstLine="420" w:firstLineChars="200"/>
        <w:rPr>
          <w:rFonts w:ascii="宋体" w:hAnsi="宋体"/>
          <w:szCs w:val="21"/>
        </w:rPr>
      </w:pPr>
      <w:r>
        <w:rPr>
          <w:rFonts w:hint="eastAsia" w:ascii="宋体" w:hAnsi="宋体"/>
          <w:szCs w:val="21"/>
        </w:rPr>
        <w:t>供应商为自然人的，应当由本人签名；供应商为法人或者其他组织的，应当由法定代表人、主要负责人，或者其委托代理人签名或者盖章，并加盖单位章。</w:t>
      </w:r>
    </w:p>
    <w:p w14:paraId="6FAD8371">
      <w:pPr>
        <w:widowControl/>
        <w:spacing w:line="360" w:lineRule="auto"/>
        <w:ind w:firstLine="420" w:firstLineChars="200"/>
        <w:rPr>
          <w:rFonts w:hint="eastAsia" w:ascii="宋体" w:hAnsi="宋体"/>
          <w:szCs w:val="21"/>
        </w:rPr>
      </w:pPr>
      <w:r>
        <w:rPr>
          <w:rFonts w:hint="eastAsia" w:ascii="宋体" w:hAnsi="宋体"/>
          <w:szCs w:val="21"/>
        </w:rPr>
        <w:t>11.1.4质疑人可以委托代理人办理质疑事项，代理人办理质疑事项时，除提交质疑函外，还应当提交质疑人的授权委托书及代理人的有效身份证明，授权委托书应当载明委托代理的具体权限期限和相关事项。</w:t>
      </w:r>
    </w:p>
    <w:p w14:paraId="18F281F9">
      <w:pPr>
        <w:widowControl/>
        <w:spacing w:line="360" w:lineRule="auto"/>
        <w:ind w:firstLine="420" w:firstLineChars="200"/>
        <w:rPr>
          <w:rFonts w:hint="eastAsia" w:ascii="宋体" w:hAnsi="宋体"/>
          <w:szCs w:val="21"/>
        </w:rPr>
      </w:pPr>
      <w:r>
        <w:rPr>
          <w:rFonts w:hint="eastAsia" w:ascii="宋体" w:hAnsi="宋体"/>
          <w:szCs w:val="21"/>
        </w:rPr>
        <w:t>11.1.5 质疑函范本格式在中国政府采购网站（</w:t>
      </w:r>
      <w:r>
        <w:rPr>
          <w:rFonts w:ascii="宋体" w:hAnsi="宋体"/>
          <w:szCs w:val="21"/>
        </w:rPr>
        <w:t>http://www.ccgp.gov.cn/</w:t>
      </w:r>
      <w:r>
        <w:rPr>
          <w:rFonts w:hint="eastAsia" w:ascii="宋体" w:hAnsi="宋体"/>
          <w:szCs w:val="21"/>
        </w:rPr>
        <w:t>）自行下载。</w:t>
      </w:r>
    </w:p>
    <w:p w14:paraId="25EEF292">
      <w:pPr>
        <w:widowControl/>
        <w:spacing w:line="360" w:lineRule="auto"/>
        <w:ind w:firstLine="420" w:firstLineChars="200"/>
        <w:rPr>
          <w:rFonts w:hint="eastAsia" w:ascii="宋体" w:hAnsi="宋体"/>
          <w:szCs w:val="21"/>
        </w:rPr>
      </w:pPr>
      <w:r>
        <w:rPr>
          <w:rFonts w:hint="eastAsia" w:ascii="宋体" w:hAnsi="宋体"/>
          <w:szCs w:val="21"/>
        </w:rPr>
        <w:t>11.1.6 接收质疑函的联系部门、联系电话和通讯地址同磋商公告。</w:t>
      </w:r>
    </w:p>
    <w:p w14:paraId="187F0738">
      <w:pPr>
        <w:widowControl/>
        <w:spacing w:line="360" w:lineRule="auto"/>
        <w:ind w:firstLine="420" w:firstLineChars="200"/>
        <w:rPr>
          <w:rFonts w:hint="eastAsia" w:ascii="宋体" w:hAnsi="宋体"/>
          <w:szCs w:val="21"/>
        </w:rPr>
      </w:pPr>
      <w:r>
        <w:rPr>
          <w:rFonts w:hint="eastAsia" w:ascii="宋体" w:hAnsi="宋体"/>
          <w:szCs w:val="21"/>
        </w:rPr>
        <w:t>11.1.7 有下列情形之一的，属于无效质疑：</w:t>
      </w:r>
    </w:p>
    <w:p w14:paraId="6D73FE1B">
      <w:pPr>
        <w:widowControl/>
        <w:spacing w:line="360" w:lineRule="auto"/>
        <w:ind w:firstLine="420" w:firstLineChars="200"/>
        <w:rPr>
          <w:rFonts w:hint="eastAsia" w:ascii="宋体" w:hAnsi="宋体"/>
          <w:szCs w:val="21"/>
        </w:rPr>
      </w:pPr>
      <w:r>
        <w:rPr>
          <w:rFonts w:hint="eastAsia" w:ascii="宋体" w:hAnsi="宋体"/>
          <w:szCs w:val="21"/>
        </w:rPr>
        <w:t>（1）对采购文件提出质疑的质疑人不是依法获取采购文件的潜在供应商；对采购过程、成交结果提出质疑的不是参与本次政府采购项目的供应商；</w:t>
      </w:r>
    </w:p>
    <w:p w14:paraId="5B0EE063">
      <w:pPr>
        <w:widowControl/>
        <w:spacing w:line="360" w:lineRule="auto"/>
        <w:ind w:firstLine="420" w:firstLineChars="200"/>
        <w:rPr>
          <w:rFonts w:hint="eastAsia" w:ascii="宋体" w:hAnsi="宋体"/>
          <w:szCs w:val="21"/>
        </w:rPr>
      </w:pPr>
      <w:r>
        <w:rPr>
          <w:rFonts w:hint="eastAsia" w:ascii="宋体" w:hAnsi="宋体"/>
          <w:szCs w:val="21"/>
        </w:rPr>
        <w:t>（2）质疑人与质疑事项不存在利害关系的；</w:t>
      </w:r>
    </w:p>
    <w:p w14:paraId="57098729">
      <w:pPr>
        <w:widowControl/>
        <w:spacing w:line="360" w:lineRule="auto"/>
        <w:ind w:firstLine="420" w:firstLineChars="200"/>
        <w:rPr>
          <w:rFonts w:hint="eastAsia" w:ascii="宋体" w:hAnsi="宋体"/>
          <w:szCs w:val="21"/>
        </w:rPr>
      </w:pPr>
      <w:r>
        <w:rPr>
          <w:rFonts w:hint="eastAsia" w:ascii="宋体" w:hAnsi="宋体"/>
          <w:szCs w:val="21"/>
        </w:rPr>
        <w:t>（3）未在法定期限内提出质疑的；</w:t>
      </w:r>
    </w:p>
    <w:p w14:paraId="6DF116FF">
      <w:pPr>
        <w:widowControl/>
        <w:spacing w:line="360" w:lineRule="auto"/>
        <w:ind w:firstLine="420" w:firstLineChars="200"/>
        <w:rPr>
          <w:rFonts w:hint="eastAsia" w:ascii="宋体" w:hAnsi="宋体"/>
          <w:szCs w:val="21"/>
        </w:rPr>
      </w:pPr>
      <w:r>
        <w:rPr>
          <w:rFonts w:hint="eastAsia" w:ascii="宋体" w:hAnsi="宋体"/>
          <w:szCs w:val="21"/>
        </w:rPr>
        <w:t>（4）质疑未按质疑函范本格式提出的；</w:t>
      </w:r>
    </w:p>
    <w:p w14:paraId="15EAEBE4">
      <w:pPr>
        <w:widowControl/>
        <w:spacing w:line="360" w:lineRule="auto"/>
        <w:ind w:firstLine="420" w:firstLineChars="200"/>
        <w:rPr>
          <w:rFonts w:hint="eastAsia" w:ascii="宋体" w:hAnsi="宋体"/>
          <w:szCs w:val="21"/>
        </w:rPr>
      </w:pPr>
      <w:r>
        <w:rPr>
          <w:rFonts w:hint="eastAsia" w:ascii="宋体" w:hAnsi="宋体"/>
          <w:szCs w:val="21"/>
        </w:rPr>
        <w:t>（5）未提交营业执照或法人证书复印件，由授权代表签名的，未提交授权委托书；</w:t>
      </w:r>
    </w:p>
    <w:p w14:paraId="3D71E8F7">
      <w:pPr>
        <w:widowControl/>
        <w:spacing w:line="360" w:lineRule="auto"/>
        <w:ind w:firstLine="420" w:firstLineChars="200"/>
        <w:rPr>
          <w:rFonts w:hint="eastAsia" w:ascii="宋体" w:hAnsi="宋体"/>
          <w:szCs w:val="21"/>
        </w:rPr>
      </w:pPr>
      <w:r>
        <w:rPr>
          <w:rFonts w:hint="eastAsia" w:ascii="宋体" w:hAnsi="宋体"/>
          <w:szCs w:val="21"/>
        </w:rPr>
        <w:t>（6）质疑书没有合法有效的签名、盖章的；</w:t>
      </w:r>
    </w:p>
    <w:p w14:paraId="1E253AD5">
      <w:pPr>
        <w:widowControl/>
        <w:spacing w:line="360" w:lineRule="auto"/>
        <w:ind w:firstLine="420" w:firstLineChars="200"/>
        <w:rPr>
          <w:rFonts w:hint="eastAsia" w:ascii="宋体" w:hAnsi="宋体"/>
          <w:szCs w:val="21"/>
        </w:rPr>
      </w:pPr>
      <w:r>
        <w:rPr>
          <w:rFonts w:hint="eastAsia" w:ascii="宋体" w:hAnsi="宋体"/>
          <w:szCs w:val="21"/>
        </w:rPr>
        <w:t>（7）以非法手段取得证据、材料的；</w:t>
      </w:r>
    </w:p>
    <w:p w14:paraId="77ABB963">
      <w:pPr>
        <w:widowControl/>
        <w:spacing w:line="360" w:lineRule="auto"/>
        <w:ind w:firstLine="420" w:firstLineChars="200"/>
        <w:rPr>
          <w:rFonts w:hint="eastAsia" w:ascii="宋体" w:hAnsi="宋体"/>
          <w:szCs w:val="21"/>
        </w:rPr>
      </w:pPr>
      <w:r>
        <w:rPr>
          <w:rFonts w:hint="eastAsia" w:ascii="宋体" w:hAnsi="宋体"/>
          <w:szCs w:val="21"/>
        </w:rPr>
        <w:t>（8）质疑答复后，同一质疑人就同一事项再次提出质疑的；</w:t>
      </w:r>
    </w:p>
    <w:p w14:paraId="06648656">
      <w:pPr>
        <w:widowControl/>
        <w:spacing w:line="360" w:lineRule="auto"/>
        <w:ind w:firstLine="420" w:firstLineChars="200"/>
        <w:rPr>
          <w:rFonts w:hint="eastAsia" w:ascii="宋体" w:hAnsi="宋体"/>
          <w:szCs w:val="21"/>
        </w:rPr>
      </w:pPr>
      <w:r>
        <w:rPr>
          <w:rFonts w:hint="eastAsia" w:ascii="宋体" w:hAnsi="宋体"/>
          <w:szCs w:val="21"/>
        </w:rPr>
        <w:t>（9）不符合法律、法规、规章和政府采购监管机构规定的其他条件的。</w:t>
      </w:r>
    </w:p>
    <w:p w14:paraId="4A1B9B60">
      <w:pPr>
        <w:widowControl/>
        <w:spacing w:line="360" w:lineRule="auto"/>
        <w:ind w:firstLine="420" w:firstLineChars="200"/>
        <w:rPr>
          <w:rFonts w:hint="eastAsia" w:ascii="宋体" w:hAnsi="宋体"/>
          <w:szCs w:val="21"/>
        </w:rPr>
      </w:pPr>
      <w:r>
        <w:rPr>
          <w:rFonts w:hint="eastAsia" w:ascii="宋体" w:hAnsi="宋体"/>
          <w:szCs w:val="21"/>
        </w:rPr>
        <w:t>11.1.8 采购代理机构或采购人将在收到书面质疑后7个工作日内做出答复，并以书面形式通知质疑人和其他有关供应商。</w:t>
      </w:r>
    </w:p>
    <w:p w14:paraId="3917BD9A">
      <w:pPr>
        <w:spacing w:before="120" w:beforeLines="50" w:after="120" w:afterLines="50" w:line="360" w:lineRule="auto"/>
        <w:rPr>
          <w:rFonts w:hint="eastAsia" w:ascii="宋体" w:hAnsi="宋体"/>
          <w:b/>
          <w:sz w:val="30"/>
          <w:szCs w:val="30"/>
        </w:rPr>
      </w:pPr>
      <w:r>
        <w:rPr>
          <w:rFonts w:hint="eastAsia" w:ascii="宋体" w:hAnsi="宋体"/>
          <w:b/>
          <w:sz w:val="30"/>
          <w:szCs w:val="30"/>
        </w:rPr>
        <w:t>11.2 投诉</w:t>
      </w:r>
    </w:p>
    <w:p w14:paraId="6EB86B37">
      <w:pPr>
        <w:keepNext w:val="0"/>
        <w:keepLines w:val="0"/>
        <w:pageBreakBefore w:val="0"/>
        <w:kinsoku/>
        <w:wordWrap/>
        <w:overflowPunct/>
        <w:topLinePunct w:val="0"/>
        <w:autoSpaceDE/>
        <w:autoSpaceDN/>
        <w:bidi w:val="0"/>
        <w:adjustRightInd/>
        <w:snapToGrid/>
        <w:spacing w:before="120" w:beforeLines="50" w:after="120" w:afterLines="50" w:line="312" w:lineRule="auto"/>
        <w:ind w:firstLine="420" w:firstLineChars="200"/>
        <w:textAlignment w:val="auto"/>
        <w:rPr>
          <w:rFonts w:ascii="宋体" w:hAnsi="宋体"/>
          <w:szCs w:val="21"/>
        </w:rPr>
      </w:pPr>
      <w:r>
        <w:rPr>
          <w:rFonts w:hint="eastAsia" w:ascii="宋体" w:hAnsi="宋体"/>
          <w:szCs w:val="21"/>
        </w:rPr>
        <w:t>11.2.1 质疑人对采购代理机构或采购人的答复不满意，或者采购人、采购代理机构未在规定时间内作出答复的，可以在答复期满后15个工作日内向</w:t>
      </w:r>
      <w:r>
        <w:rPr>
          <w:rFonts w:hint="eastAsia" w:ascii="宋体" w:hAnsi="宋体"/>
          <w:szCs w:val="21"/>
          <w:u w:val="single"/>
          <w:lang w:val="en-US" w:eastAsia="zh-CN"/>
        </w:rPr>
        <w:t>镇坪县财政局</w:t>
      </w:r>
      <w:r>
        <w:rPr>
          <w:rFonts w:hint="eastAsia" w:ascii="宋体" w:hAnsi="宋体"/>
          <w:szCs w:val="21"/>
          <w:u w:val="single"/>
        </w:rPr>
        <w:t xml:space="preserve"> </w:t>
      </w:r>
      <w:r>
        <w:rPr>
          <w:rFonts w:hint="eastAsia" w:ascii="宋体" w:hAnsi="宋体"/>
          <w:szCs w:val="21"/>
        </w:rPr>
        <w:t>（财政部门）提起投诉，联系电话：</w:t>
      </w:r>
      <w:r>
        <w:rPr>
          <w:rFonts w:hint="eastAsia" w:ascii="宋体" w:hAnsi="宋体"/>
          <w:szCs w:val="21"/>
          <w:u w:val="single"/>
        </w:rPr>
        <w:t xml:space="preserve"> </w:t>
      </w:r>
      <w:r>
        <w:rPr>
          <w:rFonts w:hint="eastAsia" w:ascii="宋体" w:hAnsi="宋体"/>
          <w:szCs w:val="21"/>
          <w:u w:val="single"/>
          <w:lang w:val="en-US" w:eastAsia="zh-CN"/>
        </w:rPr>
        <w:t>0915-8823223</w:t>
      </w:r>
      <w:r>
        <w:rPr>
          <w:rFonts w:hint="eastAsia" w:ascii="宋体" w:hAnsi="宋体"/>
          <w:szCs w:val="21"/>
          <w:u w:val="single"/>
        </w:rPr>
        <w:t xml:space="preserve"> </w:t>
      </w:r>
      <w:r>
        <w:rPr>
          <w:rFonts w:hint="eastAsia" w:ascii="宋体" w:hAnsi="宋体"/>
          <w:szCs w:val="21"/>
        </w:rPr>
        <w:t>。</w:t>
      </w:r>
    </w:p>
    <w:p w14:paraId="2A0065AA">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11.2.2 供应商投诉时,应当提交投诉书和必要的证明材料，并按照被投诉采购人、采购代理机构（以下简称被投诉人）和与投诉事项有关的供应商数量提供投诉书的副本。投诉书应当包括下列内容：</w:t>
      </w:r>
    </w:p>
    <w:p w14:paraId="78B0442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（1）投诉人和被投诉人的姓名或者名称、通讯地址、邮编、联系人及联系电话；</w:t>
      </w:r>
    </w:p>
    <w:p w14:paraId="3C58FFF1">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（2）质疑和质疑答复情况说明及相关证明材料；</w:t>
      </w:r>
    </w:p>
    <w:p w14:paraId="06C8BFA6">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（3）具体、明确的投诉事项和与投诉事项相关的投诉请求；</w:t>
      </w:r>
    </w:p>
    <w:p w14:paraId="78C233A9">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（4）事实依据；</w:t>
      </w:r>
    </w:p>
    <w:p w14:paraId="789BBDA5">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（5）法律依据；</w:t>
      </w:r>
    </w:p>
    <w:p w14:paraId="6A1F0E4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（6）提起投诉的日期。</w:t>
      </w:r>
    </w:p>
    <w:p w14:paraId="1A4583F9">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szCs w:val="21"/>
        </w:rPr>
      </w:pPr>
      <w:r>
        <w:rPr>
          <w:rFonts w:hint="eastAsia" w:ascii="宋体" w:hAnsi="宋体"/>
          <w:szCs w:val="21"/>
        </w:rPr>
        <w:t xml:space="preserve"> 投诉人为自然人的，应当由本人签名；投诉人为法人或者其他组织的，应当由法定代表人、主要负责人，或者其委托代理人签名或者盖章，并加盖单位章。</w:t>
      </w:r>
    </w:p>
    <w:p w14:paraId="77C22156">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投诉人除书面投诉外，也可通过“陕西省政府采购网站”进行线上投诉（</w:t>
      </w:r>
      <w:r>
        <w:rPr>
          <w:rFonts w:ascii="宋体" w:hAnsi="宋体"/>
          <w:szCs w:val="21"/>
        </w:rPr>
        <w:t>http://www.ccgp-shaanxi.gov.cn/cms-sx/site/shanxi/tszq/index.html</w:t>
      </w:r>
      <w:r>
        <w:rPr>
          <w:rFonts w:hint="eastAsia" w:ascii="宋体" w:hAnsi="宋体"/>
          <w:szCs w:val="21"/>
        </w:rPr>
        <w:t>）。</w:t>
      </w:r>
    </w:p>
    <w:p w14:paraId="07DB2D80">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szCs w:val="21"/>
        </w:rPr>
      </w:pPr>
      <w:r>
        <w:rPr>
          <w:rFonts w:hint="eastAsia" w:ascii="宋体" w:hAnsi="宋体"/>
          <w:szCs w:val="21"/>
        </w:rPr>
        <w:t>11.2.3 投诉书范本格式在中国政府采购网站（</w:t>
      </w:r>
      <w:r>
        <w:rPr>
          <w:rFonts w:ascii="宋体" w:hAnsi="宋体"/>
          <w:szCs w:val="21"/>
        </w:rPr>
        <w:t>http://www.ccgp.gov.cn/</w:t>
      </w:r>
      <w:r>
        <w:rPr>
          <w:rFonts w:hint="eastAsia" w:ascii="宋体" w:hAnsi="宋体"/>
          <w:szCs w:val="21"/>
        </w:rPr>
        <w:t>）自行下载。</w:t>
      </w:r>
    </w:p>
    <w:p w14:paraId="73A16A4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11.2.4 投诉人提起投诉应当符合下列条件：</w:t>
      </w:r>
    </w:p>
    <w:p w14:paraId="744599A7">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（1）提起投诉前已依法进行质疑；</w:t>
      </w:r>
    </w:p>
    <w:p w14:paraId="2F10C2C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（2）投诉书内容符合财政部94号令的规定；</w:t>
      </w:r>
    </w:p>
    <w:p w14:paraId="668BF34E">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（3）在投诉有效期限内提起投诉；</w:t>
      </w:r>
    </w:p>
    <w:p w14:paraId="4DCF5CBD">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ascii="宋体" w:hAnsi="宋体"/>
          <w:szCs w:val="21"/>
        </w:rPr>
      </w:pPr>
      <w:r>
        <w:rPr>
          <w:rFonts w:hint="eastAsia" w:ascii="宋体" w:hAnsi="宋体"/>
          <w:szCs w:val="21"/>
        </w:rPr>
        <w:t>（4）同一投诉事项未经财政部门投诉处理；</w:t>
      </w:r>
    </w:p>
    <w:p w14:paraId="0EF18FC4">
      <w:pPr>
        <w:widowControl/>
        <w:spacing w:line="360" w:lineRule="auto"/>
        <w:ind w:firstLine="420" w:firstLineChars="200"/>
        <w:rPr>
          <w:rFonts w:ascii="宋体" w:hAnsi="宋体"/>
          <w:szCs w:val="21"/>
        </w:rPr>
      </w:pPr>
      <w:r>
        <w:rPr>
          <w:rFonts w:hint="eastAsia" w:ascii="宋体" w:hAnsi="宋体"/>
          <w:szCs w:val="21"/>
        </w:rPr>
        <w:t>（5）财政部规定的其他条件。</w:t>
      </w:r>
    </w:p>
    <w:p w14:paraId="6FD23D10">
      <w:pPr>
        <w:widowControl/>
        <w:spacing w:line="360" w:lineRule="auto"/>
        <w:ind w:firstLine="420" w:firstLineChars="200"/>
        <w:rPr>
          <w:rFonts w:hint="eastAsia" w:ascii="宋体" w:hAnsi="宋体"/>
          <w:szCs w:val="21"/>
        </w:rPr>
      </w:pPr>
      <w:r>
        <w:rPr>
          <w:rFonts w:hint="eastAsia" w:ascii="宋体" w:hAnsi="宋体"/>
          <w:szCs w:val="21"/>
        </w:rPr>
        <w:t xml:space="preserve"> 11.2.5  投诉人投诉的事项不得超出已质疑事项的范围，但基于质疑答复内容提出的投诉事项除外。</w:t>
      </w:r>
    </w:p>
    <w:p w14:paraId="5938ACB4">
      <w:pPr>
        <w:spacing w:line="360" w:lineRule="auto"/>
        <w:jc w:val="left"/>
        <w:rPr>
          <w:rFonts w:ascii="宋体" w:hAnsi="宋体"/>
          <w:b/>
          <w:sz w:val="30"/>
          <w:szCs w:val="30"/>
        </w:rPr>
      </w:pPr>
      <w:r>
        <w:rPr>
          <w:rFonts w:hint="eastAsia" w:ascii="宋体" w:hAnsi="宋体"/>
          <w:b/>
          <w:sz w:val="30"/>
          <w:szCs w:val="30"/>
        </w:rPr>
        <w:t>11.3恶意质疑、投诉的法律后果</w:t>
      </w:r>
    </w:p>
    <w:p w14:paraId="544E1FEF">
      <w:pPr>
        <w:spacing w:line="360" w:lineRule="auto"/>
        <w:ind w:firstLine="422" w:firstLineChars="200"/>
        <w:jc w:val="left"/>
        <w:rPr>
          <w:rFonts w:hint="eastAsia" w:ascii="宋体" w:hAnsi="宋体"/>
          <w:b/>
          <w:szCs w:val="21"/>
        </w:rPr>
      </w:pPr>
      <w:r>
        <w:rPr>
          <w:rFonts w:hint="eastAsia" w:ascii="宋体" w:hAnsi="宋体"/>
          <w:b/>
          <w:szCs w:val="21"/>
        </w:rPr>
        <w:t>11.3.1对捏造事实、提供虚假材料进行质疑、投诉的行为将予以严肃处理：</w:t>
      </w:r>
    </w:p>
    <w:p w14:paraId="2A0D41E9">
      <w:pPr>
        <w:spacing w:line="360" w:lineRule="auto"/>
        <w:ind w:firstLine="420" w:firstLineChars="200"/>
        <w:jc w:val="left"/>
        <w:rPr>
          <w:rFonts w:ascii="宋体" w:hAnsi="宋体"/>
          <w:szCs w:val="21"/>
        </w:rPr>
      </w:pPr>
      <w:r>
        <w:rPr>
          <w:rFonts w:hint="eastAsia" w:ascii="宋体" w:hAnsi="宋体"/>
          <w:szCs w:val="21"/>
        </w:rPr>
        <w:t>《政府采购质疑和投诉办法》（财政部令第94号）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BCC4352">
      <w:pPr>
        <w:spacing w:line="360" w:lineRule="auto"/>
        <w:ind w:firstLine="422" w:firstLineChars="200"/>
        <w:jc w:val="left"/>
        <w:rPr>
          <w:rFonts w:ascii="宋体" w:hAnsi="宋体"/>
          <w:b/>
          <w:szCs w:val="21"/>
        </w:rPr>
      </w:pPr>
      <w:r>
        <w:rPr>
          <w:rFonts w:hint="eastAsia" w:ascii="宋体" w:hAnsi="宋体"/>
          <w:b/>
          <w:szCs w:val="21"/>
        </w:rPr>
        <w:t>11.3.2对捏造事实诬告陷害他人、诽谤他人的法律适用：</w:t>
      </w:r>
    </w:p>
    <w:p w14:paraId="760CEC4D">
      <w:pPr>
        <w:spacing w:line="360" w:lineRule="auto"/>
        <w:ind w:firstLine="420" w:firstLineChars="200"/>
        <w:jc w:val="left"/>
        <w:rPr>
          <w:rFonts w:ascii="宋体" w:hAnsi="宋体"/>
          <w:szCs w:val="21"/>
        </w:rPr>
      </w:pPr>
      <w:r>
        <w:rPr>
          <w:rFonts w:hint="eastAsia" w:ascii="宋体" w:hAnsi="宋体"/>
          <w:szCs w:val="21"/>
        </w:rPr>
        <w:t>（1）《中华人民共和国刑法》第243条【诬告陷害罪】捏造事实诬告陷害他人，意图使他人受刑事追究，情节严重的，处三年以下有期徒刑、拘役或者管制；造成严重后果的，处三年以上十年以下有期徒刑。</w:t>
      </w:r>
    </w:p>
    <w:p w14:paraId="64FE64AA">
      <w:pPr>
        <w:spacing w:line="360" w:lineRule="auto"/>
        <w:ind w:firstLine="420" w:firstLineChars="200"/>
        <w:jc w:val="left"/>
        <w:rPr>
          <w:rFonts w:ascii="宋体" w:hAnsi="宋体"/>
          <w:szCs w:val="21"/>
        </w:rPr>
      </w:pPr>
      <w:r>
        <w:rPr>
          <w:rFonts w:hint="eastAsia" w:ascii="宋体" w:hAnsi="宋体"/>
          <w:szCs w:val="21"/>
        </w:rPr>
        <w:t>（2）《中华人民共和国刑法》第246条【侮辱罪、诽谤罪】以暴力或者其他方法公然侮辱他人或者捏造事实诽谤他人，情节严重的，处三年以下有期徒刑、拘役、管制或者剥夺政治权利。</w:t>
      </w:r>
    </w:p>
    <w:p w14:paraId="66FC66E6">
      <w:pPr>
        <w:spacing w:before="240" w:beforeLines="100" w:after="120" w:afterLines="50" w:line="360" w:lineRule="auto"/>
        <w:jc w:val="left"/>
        <w:rPr>
          <w:rFonts w:hint="eastAsia" w:ascii="黑体" w:hAnsi="宋体" w:eastAsia="黑体"/>
          <w:sz w:val="36"/>
          <w:szCs w:val="36"/>
        </w:rPr>
      </w:pPr>
      <w:r>
        <w:rPr>
          <w:rFonts w:hint="eastAsia" w:ascii="黑体" w:hAnsi="宋体" w:eastAsia="黑体"/>
          <w:sz w:val="36"/>
          <w:szCs w:val="36"/>
        </w:rPr>
        <w:t>12.其他</w:t>
      </w:r>
    </w:p>
    <w:p w14:paraId="3F44A592">
      <w:pPr>
        <w:spacing w:before="120" w:beforeLines="50" w:after="120" w:afterLines="50" w:line="360" w:lineRule="auto"/>
        <w:jc w:val="left"/>
        <w:rPr>
          <w:rFonts w:hint="eastAsia" w:ascii="宋体" w:hAnsi="宋体"/>
          <w:b/>
          <w:sz w:val="30"/>
          <w:szCs w:val="30"/>
        </w:rPr>
      </w:pPr>
      <w:r>
        <w:rPr>
          <w:rFonts w:hint="eastAsia" w:ascii="宋体" w:hAnsi="宋体"/>
          <w:b/>
          <w:sz w:val="30"/>
          <w:szCs w:val="30"/>
        </w:rPr>
        <w:t>12.1成交供应商融资</w:t>
      </w:r>
    </w:p>
    <w:p w14:paraId="2D229E8C">
      <w:pPr>
        <w:spacing w:before="120" w:beforeLines="50" w:after="120" w:afterLines="50" w:line="360" w:lineRule="auto"/>
        <w:ind w:firstLine="420" w:firstLineChars="200"/>
        <w:jc w:val="left"/>
        <w:rPr>
          <w:rFonts w:hint="eastAsia" w:ascii="宋体" w:hAnsi="宋体"/>
          <w:szCs w:val="21"/>
        </w:rPr>
      </w:pPr>
      <w:r>
        <w:rPr>
          <w:rFonts w:hint="eastAsia" w:ascii="宋体" w:hAnsi="宋体"/>
          <w:szCs w:val="21"/>
        </w:rPr>
        <w:t>为进一步贯彻落实国务院和陕西省关于支持中小企业发展的政策措施，发挥政府采购政策导向作用，充分利用信息化技术，通过搭建信息对称、相互对接的平台，有效缓解中小企业融资难、融资贵问题。</w:t>
      </w:r>
      <w:r>
        <w:rPr>
          <w:rFonts w:hint="eastAsia" w:ascii="宋体" w:hAnsi="宋体" w:cs="Helvetica"/>
          <w:szCs w:val="21"/>
        </w:rPr>
        <w:t>本着</w:t>
      </w:r>
      <w:r>
        <w:rPr>
          <w:rFonts w:hint="eastAsia" w:ascii="宋体" w:hAnsi="宋体" w:cs="Helvetica"/>
          <w:szCs w:val="21"/>
          <w:lang w:val="en"/>
        </w:rPr>
        <w:t xml:space="preserve"> “银企自愿，风险自担”的原则，</w:t>
      </w:r>
      <w:r>
        <w:rPr>
          <w:rFonts w:hint="eastAsia" w:ascii="宋体" w:hAnsi="宋体"/>
          <w:szCs w:val="21"/>
        </w:rPr>
        <w:t>成交供应商为中小企业的可以自愿选择</w:t>
      </w:r>
      <w:r>
        <w:rPr>
          <w:rFonts w:ascii="宋体" w:hAnsi="宋体" w:cs="Helvetica"/>
          <w:szCs w:val="21"/>
          <w:lang w:val="en"/>
        </w:rPr>
        <w:t>政府采购贷款</w:t>
      </w:r>
      <w:r>
        <w:rPr>
          <w:rFonts w:hint="eastAsia" w:ascii="宋体" w:hAnsi="宋体" w:cs="Helvetica"/>
          <w:szCs w:val="21"/>
          <w:lang w:val="en"/>
        </w:rPr>
        <w:t>进行融资，通过“陕西省政府采购合同融资平台”（</w:t>
      </w:r>
      <w:r>
        <w:rPr>
          <w:rFonts w:ascii="宋体" w:hAnsi="宋体" w:cs="Helvetica"/>
          <w:szCs w:val="21"/>
          <w:lang w:val="en"/>
        </w:rPr>
        <w:t>http://www.ccgp-shaanxi.gov.cn/</w:t>
      </w:r>
      <w:r>
        <w:rPr>
          <w:rFonts w:hint="eastAsia" w:ascii="宋体" w:hAnsi="宋体" w:cs="Helvetica"/>
          <w:szCs w:val="21"/>
          <w:lang w:val="en"/>
        </w:rPr>
        <w:t>）实施。</w:t>
      </w:r>
      <w:r>
        <w:rPr>
          <w:rFonts w:hint="eastAsia" w:ascii="宋体" w:hAnsi="宋体"/>
          <w:szCs w:val="21"/>
        </w:rPr>
        <w:t xml:space="preserve"> </w:t>
      </w:r>
    </w:p>
    <w:p w14:paraId="7C71817B">
      <w:pPr>
        <w:spacing w:before="120" w:beforeLines="50" w:after="120" w:afterLines="50" w:line="360" w:lineRule="auto"/>
        <w:jc w:val="left"/>
        <w:rPr>
          <w:rFonts w:hint="eastAsia" w:ascii="宋体" w:hAnsi="宋体"/>
          <w:b/>
          <w:sz w:val="30"/>
          <w:szCs w:val="30"/>
        </w:rPr>
      </w:pPr>
      <w:r>
        <w:rPr>
          <w:rFonts w:hint="eastAsia" w:ascii="宋体" w:hAnsi="宋体"/>
          <w:b/>
          <w:sz w:val="30"/>
          <w:szCs w:val="30"/>
        </w:rPr>
        <w:t>12.2 采购代理服务费</w:t>
      </w:r>
    </w:p>
    <w:p w14:paraId="26882CBF">
      <w:pPr>
        <w:spacing w:line="360" w:lineRule="auto"/>
        <w:ind w:firstLine="420" w:firstLineChars="200"/>
        <w:rPr>
          <w:rFonts w:hint="eastAsia" w:ascii="宋体" w:hAnsi="宋体"/>
          <w:szCs w:val="21"/>
        </w:rPr>
      </w:pPr>
      <w:r>
        <w:rPr>
          <w:rFonts w:hint="eastAsia" w:ascii="宋体" w:hAnsi="宋体"/>
          <w:szCs w:val="21"/>
        </w:rPr>
        <w:t>12.2.1</w:t>
      </w:r>
      <w:r>
        <w:rPr>
          <w:rFonts w:hint="eastAsia" w:ascii="宋体" w:hAnsi="宋体"/>
          <w:b/>
          <w:bCs/>
          <w:szCs w:val="21"/>
          <w:lang w:val="en-US" w:eastAsia="zh-CN"/>
        </w:rPr>
        <w:t>本项目</w:t>
      </w:r>
      <w:r>
        <w:rPr>
          <w:rFonts w:hint="eastAsia" w:ascii="宋体" w:hAnsi="宋体"/>
          <w:b/>
          <w:bCs/>
          <w:szCs w:val="21"/>
        </w:rPr>
        <w:t>采购人与采购代理机构约定，由成交供应商支付采购代理服务费，成交供应商在领取《成交通知书》之前，应当向采购代理机构交纳采购代理服务费。</w:t>
      </w:r>
    </w:p>
    <w:p w14:paraId="7CC0F932">
      <w:pPr>
        <w:spacing w:line="360" w:lineRule="auto"/>
        <w:ind w:firstLine="420" w:firstLineChars="200"/>
        <w:rPr>
          <w:rFonts w:hint="eastAsia" w:ascii="宋体" w:hAnsi="宋体"/>
          <w:szCs w:val="21"/>
        </w:rPr>
      </w:pPr>
      <w:r>
        <w:rPr>
          <w:rFonts w:hint="eastAsia" w:ascii="宋体" w:hAnsi="宋体"/>
          <w:szCs w:val="21"/>
        </w:rPr>
        <w:t>12.2.2 采购代理服务费依据原国家计委《关于印发&lt;招标代理服务收费管理暂行办法&gt;的通知》（计价格〔2002〕1980号）和国家发改委办公厅《关于招标代理服务收费有关问题的通知》（发改办价格〔2003〕857号）文件规定标准收取。具体收费金额将在成交公告中公布。</w:t>
      </w:r>
    </w:p>
    <w:p w14:paraId="071A9494">
      <w:pPr>
        <w:spacing w:line="360" w:lineRule="auto"/>
        <w:ind w:firstLine="420" w:firstLineChars="200"/>
        <w:rPr>
          <w:rFonts w:hint="eastAsia" w:ascii="宋体" w:hAnsi="宋体"/>
          <w:b/>
          <w:szCs w:val="21"/>
        </w:rPr>
      </w:pPr>
      <w:r>
        <w:rPr>
          <w:rFonts w:hint="eastAsia" w:ascii="宋体" w:hAnsi="宋体"/>
          <w:szCs w:val="21"/>
        </w:rPr>
        <w:t>12.2.3 采购代理服务费，成交供应商可以采取现金或者支票、银行汇票、电汇、网银等金融机构转账方式交纳。</w:t>
      </w:r>
    </w:p>
    <w:p w14:paraId="5AA613BA">
      <w:pPr>
        <w:spacing w:before="120" w:beforeLines="50" w:after="120" w:afterLines="50" w:line="360" w:lineRule="auto"/>
        <w:jc w:val="left"/>
        <w:rPr>
          <w:rFonts w:hint="eastAsia" w:ascii="宋体" w:hAnsi="宋体"/>
          <w:b/>
          <w:sz w:val="30"/>
          <w:szCs w:val="30"/>
        </w:rPr>
      </w:pPr>
      <w:r>
        <w:rPr>
          <w:rFonts w:hint="eastAsia" w:ascii="宋体" w:hAnsi="宋体"/>
          <w:b/>
          <w:sz w:val="30"/>
          <w:szCs w:val="30"/>
        </w:rPr>
        <w:t>12.3 录音录像</w:t>
      </w:r>
    </w:p>
    <w:p w14:paraId="5ABC4110">
      <w:pPr>
        <w:spacing w:line="360" w:lineRule="auto"/>
        <w:ind w:firstLine="420" w:firstLineChars="200"/>
        <w:rPr>
          <w:rFonts w:hint="eastAsia" w:ascii="宋体" w:hAnsi="宋体"/>
          <w:szCs w:val="21"/>
        </w:rPr>
      </w:pPr>
      <w:r>
        <w:rPr>
          <w:rFonts w:hint="eastAsia" w:ascii="宋体" w:hAnsi="宋体"/>
          <w:color w:val="auto"/>
          <w:szCs w:val="21"/>
          <w:lang w:val="en-US" w:eastAsia="zh-CN"/>
        </w:rPr>
        <w:t>安康市公共资源交易中心和</w:t>
      </w:r>
      <w:r>
        <w:rPr>
          <w:rFonts w:hint="eastAsia" w:ascii="宋体" w:hAnsi="宋体"/>
          <w:szCs w:val="21"/>
        </w:rPr>
        <w:t>采购代理机构对开启响应文件、磋商和评审过程进行全程录音录像、文字记录，并存档备查。</w:t>
      </w:r>
    </w:p>
    <w:p w14:paraId="4771AF62">
      <w:pPr>
        <w:spacing w:before="120" w:beforeLines="50" w:after="120" w:afterLines="50" w:line="360" w:lineRule="auto"/>
        <w:ind w:firstLine="301" w:firstLineChars="100"/>
        <w:jc w:val="left"/>
        <w:rPr>
          <w:rFonts w:hint="eastAsia" w:ascii="宋体" w:hAnsi="宋体"/>
          <w:b/>
          <w:sz w:val="30"/>
          <w:szCs w:val="30"/>
        </w:rPr>
      </w:pPr>
      <w:r>
        <w:rPr>
          <w:rFonts w:hint="eastAsia" w:ascii="宋体" w:hAnsi="宋体"/>
          <w:b/>
          <w:sz w:val="30"/>
          <w:szCs w:val="30"/>
        </w:rPr>
        <w:t>12.4需要补充的其他内容</w:t>
      </w:r>
    </w:p>
    <w:p w14:paraId="67E5B0B7">
      <w:pPr>
        <w:ind w:firstLine="480" w:firstLineChars="200"/>
        <w:rPr>
          <w:rFonts w:hint="eastAsia" w:ascii="宋体" w:hAnsi="宋体"/>
          <w:b/>
          <w:sz w:val="28"/>
          <w:szCs w:val="28"/>
        </w:rPr>
      </w:pPr>
      <w:r>
        <w:rPr>
          <w:rFonts w:hint="eastAsia"/>
          <w:sz w:val="24"/>
          <w:lang w:val="en-US" w:eastAsia="zh-CN"/>
        </w:rPr>
        <w:t>无</w:t>
      </w:r>
    </w:p>
    <w:p w14:paraId="2BBC31AF">
      <w:pPr>
        <w:spacing w:after="120" w:afterLines="50" w:line="360" w:lineRule="auto"/>
        <w:jc w:val="center"/>
        <w:rPr>
          <w:rFonts w:hint="eastAsia" w:ascii="宋体" w:hAnsi="宋体"/>
          <w:b/>
          <w:sz w:val="44"/>
          <w:szCs w:val="44"/>
        </w:rPr>
      </w:pPr>
    </w:p>
    <w:p w14:paraId="6F25B96B">
      <w:pPr>
        <w:spacing w:after="120" w:afterLines="50" w:line="360" w:lineRule="auto"/>
        <w:jc w:val="center"/>
        <w:rPr>
          <w:rFonts w:hint="eastAsia" w:ascii="宋体" w:hAnsi="宋体"/>
          <w:b/>
          <w:sz w:val="44"/>
          <w:szCs w:val="44"/>
        </w:rPr>
      </w:pPr>
    </w:p>
    <w:p w14:paraId="2B76A750">
      <w:pPr>
        <w:spacing w:after="120" w:afterLines="50" w:line="360" w:lineRule="auto"/>
        <w:jc w:val="center"/>
        <w:rPr>
          <w:rFonts w:hint="eastAsia" w:ascii="宋体" w:hAnsi="宋体"/>
          <w:b/>
          <w:sz w:val="44"/>
          <w:szCs w:val="44"/>
        </w:rPr>
      </w:pPr>
    </w:p>
    <w:p w14:paraId="216B1DE6">
      <w:pPr>
        <w:spacing w:after="120" w:afterLines="50" w:line="360" w:lineRule="auto"/>
        <w:jc w:val="center"/>
        <w:rPr>
          <w:rFonts w:hint="eastAsia" w:ascii="宋体" w:hAnsi="宋体"/>
          <w:b/>
          <w:sz w:val="44"/>
          <w:szCs w:val="44"/>
        </w:rPr>
      </w:pPr>
    </w:p>
    <w:p w14:paraId="1BE4EEE4">
      <w:pPr>
        <w:spacing w:after="120" w:afterLines="50" w:line="360" w:lineRule="auto"/>
        <w:jc w:val="center"/>
        <w:rPr>
          <w:rFonts w:hint="eastAsia" w:ascii="宋体" w:hAnsi="宋体"/>
          <w:b/>
          <w:sz w:val="44"/>
          <w:szCs w:val="44"/>
        </w:rPr>
      </w:pPr>
    </w:p>
    <w:p w14:paraId="720F3F6D">
      <w:pPr>
        <w:spacing w:after="120" w:afterLines="50" w:line="360" w:lineRule="auto"/>
        <w:jc w:val="center"/>
        <w:rPr>
          <w:rFonts w:hint="eastAsia" w:ascii="宋体" w:hAnsi="宋体"/>
          <w:b/>
          <w:sz w:val="44"/>
          <w:szCs w:val="44"/>
        </w:rPr>
      </w:pPr>
    </w:p>
    <w:p w14:paraId="599D6797">
      <w:pPr>
        <w:spacing w:after="120" w:afterLines="50" w:line="360" w:lineRule="auto"/>
        <w:jc w:val="center"/>
        <w:rPr>
          <w:rFonts w:hint="eastAsia" w:ascii="宋体" w:hAnsi="宋体"/>
          <w:b/>
          <w:sz w:val="44"/>
          <w:szCs w:val="44"/>
        </w:rPr>
      </w:pPr>
    </w:p>
    <w:p w14:paraId="175903A6">
      <w:pPr>
        <w:spacing w:after="120" w:afterLines="50" w:line="360" w:lineRule="auto"/>
        <w:jc w:val="center"/>
        <w:rPr>
          <w:rFonts w:hint="eastAsia" w:ascii="宋体" w:hAnsi="宋体"/>
          <w:b/>
          <w:sz w:val="44"/>
          <w:szCs w:val="44"/>
        </w:rPr>
      </w:pPr>
    </w:p>
    <w:p w14:paraId="0C48646D">
      <w:pPr>
        <w:spacing w:after="120" w:afterLines="50" w:line="360" w:lineRule="auto"/>
        <w:jc w:val="center"/>
        <w:rPr>
          <w:rFonts w:hint="eastAsia" w:ascii="宋体" w:hAnsi="宋体"/>
          <w:b/>
          <w:sz w:val="44"/>
          <w:szCs w:val="44"/>
        </w:rPr>
      </w:pPr>
    </w:p>
    <w:p w14:paraId="5792C818">
      <w:pPr>
        <w:spacing w:after="120" w:afterLines="50" w:line="360" w:lineRule="auto"/>
        <w:jc w:val="center"/>
        <w:rPr>
          <w:rFonts w:hint="eastAsia" w:ascii="宋体" w:hAnsi="宋体"/>
          <w:b/>
          <w:sz w:val="44"/>
          <w:szCs w:val="44"/>
        </w:rPr>
      </w:pPr>
    </w:p>
    <w:p w14:paraId="78E98764">
      <w:pPr>
        <w:spacing w:after="120" w:afterLines="50" w:line="360" w:lineRule="auto"/>
        <w:jc w:val="center"/>
        <w:rPr>
          <w:rFonts w:hint="eastAsia" w:ascii="宋体" w:hAnsi="宋体"/>
          <w:b/>
          <w:sz w:val="44"/>
          <w:szCs w:val="44"/>
        </w:rPr>
      </w:pPr>
    </w:p>
    <w:p w14:paraId="4CC46EA7">
      <w:pPr>
        <w:spacing w:after="120" w:afterLines="50" w:line="360" w:lineRule="auto"/>
        <w:jc w:val="center"/>
        <w:rPr>
          <w:rFonts w:hint="eastAsia" w:ascii="宋体" w:hAnsi="宋体"/>
          <w:b/>
          <w:sz w:val="44"/>
          <w:szCs w:val="44"/>
        </w:rPr>
      </w:pPr>
    </w:p>
    <w:p w14:paraId="763FD655">
      <w:pPr>
        <w:spacing w:after="120" w:afterLines="50" w:line="360" w:lineRule="auto"/>
        <w:jc w:val="center"/>
        <w:rPr>
          <w:rFonts w:hint="eastAsia" w:ascii="宋体" w:hAnsi="宋体"/>
          <w:b/>
          <w:sz w:val="44"/>
          <w:szCs w:val="44"/>
        </w:rPr>
      </w:pPr>
    </w:p>
    <w:p w14:paraId="56D31ABC">
      <w:pPr>
        <w:spacing w:after="120" w:afterLines="50" w:line="360" w:lineRule="auto"/>
        <w:jc w:val="center"/>
        <w:rPr>
          <w:rFonts w:hint="eastAsia" w:ascii="宋体" w:hAnsi="宋体"/>
          <w:b/>
          <w:sz w:val="24"/>
        </w:rPr>
      </w:pPr>
      <w:r>
        <w:rPr>
          <w:rFonts w:hint="eastAsia" w:ascii="宋体" w:hAnsi="宋体"/>
          <w:b/>
          <w:sz w:val="44"/>
          <w:szCs w:val="44"/>
        </w:rPr>
        <w:t>第三章 资格审查办法</w:t>
      </w:r>
    </w:p>
    <w:p w14:paraId="469A705F">
      <w:pPr>
        <w:spacing w:line="360" w:lineRule="auto"/>
        <w:ind w:firstLine="420" w:firstLineChars="200"/>
        <w:rPr>
          <w:rFonts w:hint="eastAsia" w:ascii="宋体" w:hAnsi="宋体"/>
          <w:color w:val="000000"/>
          <w:szCs w:val="21"/>
        </w:rPr>
      </w:pPr>
      <w:r>
        <w:rPr>
          <w:rFonts w:hint="eastAsia" w:ascii="宋体" w:hAnsi="宋体"/>
          <w:color w:val="000000"/>
          <w:szCs w:val="21"/>
        </w:rPr>
        <w:t>根据《中华人民共和国政府采购法》及其实施条例和财政部《政府采购竞争性磋商采购方式管理暂行办法》（财库〔2014〕214号）等法律法规的规定，结合采购项目特点，制定本资格审查办法。</w:t>
      </w:r>
    </w:p>
    <w:p w14:paraId="0B2FF52B">
      <w:pPr>
        <w:spacing w:after="120" w:afterLines="50" w:line="360" w:lineRule="auto"/>
        <w:rPr>
          <w:rFonts w:hint="eastAsia" w:ascii="宋体" w:hAnsi="宋体"/>
          <w:b/>
          <w:color w:val="000000"/>
          <w:sz w:val="30"/>
          <w:szCs w:val="30"/>
        </w:rPr>
      </w:pPr>
      <w:r>
        <w:rPr>
          <w:rFonts w:hint="eastAsia" w:ascii="黑体" w:hAnsi="宋体" w:eastAsia="黑体"/>
          <w:sz w:val="36"/>
          <w:szCs w:val="36"/>
        </w:rPr>
        <w:t>1.资格审查小组</w:t>
      </w:r>
    </w:p>
    <w:p w14:paraId="51736D06">
      <w:pPr>
        <w:spacing w:line="360" w:lineRule="auto"/>
        <w:ind w:firstLine="420" w:firstLineChars="200"/>
        <w:rPr>
          <w:rFonts w:hint="eastAsia" w:ascii="宋体" w:hAnsi="宋体"/>
          <w:color w:val="000000"/>
          <w:szCs w:val="21"/>
        </w:rPr>
      </w:pPr>
      <w:r>
        <w:rPr>
          <w:rFonts w:hint="eastAsia" w:ascii="宋体" w:hAnsi="宋体"/>
          <w:szCs w:val="21"/>
        </w:rPr>
        <w:t>1.1 根据陕西省财政厅2021年12月6日召开的通报政府采购监督评价情况的会议要求，</w:t>
      </w:r>
      <w:r>
        <w:rPr>
          <w:rFonts w:hint="eastAsia" w:ascii="宋体" w:hAnsi="宋体"/>
          <w:color w:val="000000"/>
          <w:szCs w:val="21"/>
        </w:rPr>
        <w:t>采购代理机构应依法对供应商的资格进行审查，并组建资格审查小组。</w:t>
      </w:r>
    </w:p>
    <w:p w14:paraId="1FAB197B">
      <w:pPr>
        <w:spacing w:line="360" w:lineRule="auto"/>
        <w:ind w:firstLine="420" w:firstLineChars="200"/>
        <w:rPr>
          <w:rFonts w:hint="eastAsia" w:ascii="宋体" w:hAnsi="宋体" w:eastAsia="宋体"/>
          <w:szCs w:val="21"/>
          <w:lang w:eastAsia="zh-CN"/>
        </w:rPr>
      </w:pPr>
      <w:r>
        <w:rPr>
          <w:rFonts w:hint="eastAsia" w:ascii="宋体" w:hAnsi="宋体"/>
          <w:color w:val="000000"/>
          <w:szCs w:val="21"/>
        </w:rPr>
        <w:t xml:space="preserve">1.2 </w:t>
      </w:r>
      <w:r>
        <w:rPr>
          <w:rFonts w:hint="eastAsia" w:ascii="宋体" w:hAnsi="宋体"/>
          <w:szCs w:val="21"/>
        </w:rPr>
        <w:t>资格审查小组，由采购人代表和</w:t>
      </w:r>
      <w:r>
        <w:rPr>
          <w:rFonts w:hint="eastAsia" w:ascii="宋体" w:hAnsi="宋体"/>
          <w:szCs w:val="21"/>
          <w:lang w:val="en-US" w:eastAsia="zh-CN"/>
        </w:rPr>
        <w:t>2</w:t>
      </w:r>
      <w:r>
        <w:rPr>
          <w:rFonts w:hint="eastAsia" w:ascii="宋体" w:hAnsi="宋体"/>
          <w:szCs w:val="21"/>
        </w:rPr>
        <w:t>名采购</w:t>
      </w:r>
      <w:r>
        <w:rPr>
          <w:rFonts w:hint="eastAsia" w:ascii="宋体" w:hAnsi="宋体"/>
          <w:szCs w:val="21"/>
          <w:lang w:val="en-US" w:eastAsia="zh-CN"/>
        </w:rPr>
        <w:t>评审专家</w:t>
      </w:r>
      <w:r>
        <w:rPr>
          <w:rFonts w:hint="eastAsia" w:ascii="宋体" w:hAnsi="宋体"/>
          <w:szCs w:val="21"/>
        </w:rPr>
        <w:t>组成，</w:t>
      </w:r>
      <w:r>
        <w:rPr>
          <w:rFonts w:hint="eastAsia" w:ascii="宋体" w:hAnsi="宋体"/>
          <w:szCs w:val="21"/>
          <w:lang w:val="en-US" w:eastAsia="zh-CN"/>
        </w:rPr>
        <w:t>推荐1名评审专家</w:t>
      </w:r>
      <w:r>
        <w:rPr>
          <w:rFonts w:hint="eastAsia" w:ascii="宋体" w:hAnsi="宋体"/>
          <w:szCs w:val="21"/>
        </w:rPr>
        <w:t>担任</w:t>
      </w:r>
      <w:r>
        <w:rPr>
          <w:rFonts w:hint="eastAsia" w:ascii="宋体" w:hAnsi="宋体"/>
          <w:szCs w:val="21"/>
          <w:lang w:val="en-US" w:eastAsia="zh-CN"/>
        </w:rPr>
        <w:t>磋商</w:t>
      </w:r>
      <w:r>
        <w:rPr>
          <w:rFonts w:hint="eastAsia" w:ascii="宋体" w:hAnsi="宋体"/>
          <w:szCs w:val="21"/>
        </w:rPr>
        <w:t>小组组长。</w:t>
      </w:r>
      <w:r>
        <w:rPr>
          <w:rFonts w:hint="eastAsia" w:ascii="宋体" w:hAnsi="宋体"/>
          <w:szCs w:val="21"/>
          <w:lang w:eastAsia="zh-CN"/>
        </w:rPr>
        <w:t>。</w:t>
      </w:r>
    </w:p>
    <w:p w14:paraId="0C8BBEAF">
      <w:pPr>
        <w:spacing w:line="360" w:lineRule="auto"/>
        <w:ind w:firstLine="420" w:firstLineChars="200"/>
        <w:rPr>
          <w:rFonts w:hint="eastAsia" w:ascii="宋体" w:hAnsi="宋体"/>
          <w:szCs w:val="21"/>
        </w:rPr>
      </w:pPr>
      <w:r>
        <w:rPr>
          <w:rFonts w:hint="eastAsia" w:ascii="宋体" w:hAnsi="宋体"/>
          <w:szCs w:val="21"/>
        </w:rPr>
        <w:t xml:space="preserve">1.3 </w:t>
      </w:r>
      <w:r>
        <w:rPr>
          <w:rFonts w:hint="eastAsia" w:ascii="宋体" w:hAnsi="宋体"/>
          <w:szCs w:val="21"/>
          <w:lang w:val="en-US" w:eastAsia="zh-CN"/>
        </w:rPr>
        <w:t>磋商</w:t>
      </w:r>
      <w:r>
        <w:rPr>
          <w:rFonts w:hint="eastAsia" w:ascii="宋体" w:hAnsi="宋体"/>
          <w:szCs w:val="21"/>
        </w:rPr>
        <w:t>小组成立后，全体小组成员应当在签到表中签到。</w:t>
      </w:r>
    </w:p>
    <w:p w14:paraId="7DC5324C">
      <w:pPr>
        <w:spacing w:before="120" w:beforeLines="50" w:after="120" w:afterLines="50" w:line="360" w:lineRule="auto"/>
        <w:rPr>
          <w:rFonts w:hint="eastAsia" w:ascii="黑体" w:hAnsi="宋体" w:eastAsia="黑体"/>
          <w:sz w:val="36"/>
          <w:szCs w:val="36"/>
        </w:rPr>
      </w:pPr>
      <w:r>
        <w:rPr>
          <w:rFonts w:hint="eastAsia" w:ascii="黑体" w:hAnsi="宋体" w:eastAsia="黑体"/>
          <w:sz w:val="36"/>
          <w:szCs w:val="36"/>
        </w:rPr>
        <w:t>2.资格审查程序</w:t>
      </w:r>
    </w:p>
    <w:p w14:paraId="2F307897">
      <w:pPr>
        <w:spacing w:line="360" w:lineRule="auto"/>
        <w:ind w:firstLine="420" w:firstLineChars="200"/>
        <w:rPr>
          <w:rFonts w:hint="eastAsia" w:ascii="宋体" w:hAnsi="宋体"/>
          <w:szCs w:val="21"/>
        </w:rPr>
      </w:pPr>
      <w:r>
        <w:rPr>
          <w:rFonts w:hint="eastAsia" w:ascii="宋体" w:hAnsi="宋体"/>
          <w:szCs w:val="21"/>
        </w:rPr>
        <w:t>资格审查按下列程序进行：</w:t>
      </w:r>
    </w:p>
    <w:p w14:paraId="5486BAC9">
      <w:pPr>
        <w:tabs>
          <w:tab w:val="left" w:pos="0"/>
        </w:tabs>
        <w:adjustRightInd w:val="0"/>
        <w:snapToGrid w:val="0"/>
        <w:spacing w:line="360" w:lineRule="auto"/>
        <w:ind w:firstLine="514" w:firstLineChars="245"/>
        <w:rPr>
          <w:rFonts w:hint="eastAsia" w:ascii="宋体" w:hAnsi="宋体" w:cs="宋体"/>
          <w:color w:val="000000"/>
          <w:kern w:val="0"/>
          <w:szCs w:val="21"/>
        </w:rPr>
      </w:pPr>
      <w:r>
        <w:rPr>
          <w:rFonts w:hint="eastAsia" w:ascii="宋体" w:hAnsi="宋体" w:cs="宋体"/>
          <w:color w:val="000000"/>
          <w:kern w:val="0"/>
          <w:szCs w:val="21"/>
        </w:rPr>
        <w:t>（1）供应商基本资格条件审查；</w:t>
      </w:r>
    </w:p>
    <w:p w14:paraId="588DEEBA">
      <w:pPr>
        <w:tabs>
          <w:tab w:val="left" w:pos="0"/>
        </w:tabs>
        <w:adjustRightInd w:val="0"/>
        <w:snapToGrid w:val="0"/>
        <w:spacing w:line="360" w:lineRule="auto"/>
        <w:ind w:firstLine="514" w:firstLineChars="245"/>
        <w:rPr>
          <w:rFonts w:hint="eastAsia" w:ascii="宋体" w:hAnsi="宋体" w:cs="宋体"/>
          <w:kern w:val="0"/>
          <w:szCs w:val="21"/>
        </w:rPr>
      </w:pPr>
      <w:r>
        <w:rPr>
          <w:rFonts w:hint="eastAsia" w:ascii="宋体" w:hAnsi="宋体" w:cs="宋体"/>
          <w:kern w:val="0"/>
          <w:szCs w:val="21"/>
        </w:rPr>
        <w:t>（2）供应商</w:t>
      </w:r>
      <w:r>
        <w:rPr>
          <w:rFonts w:hint="eastAsia" w:ascii="宋体" w:hAnsi="宋体"/>
          <w:szCs w:val="21"/>
        </w:rPr>
        <w:t>落实政府采购政策资格条件审查；</w:t>
      </w:r>
    </w:p>
    <w:p w14:paraId="74063942">
      <w:pPr>
        <w:tabs>
          <w:tab w:val="left" w:pos="0"/>
        </w:tabs>
        <w:adjustRightInd w:val="0"/>
        <w:snapToGrid w:val="0"/>
        <w:spacing w:line="360" w:lineRule="auto"/>
        <w:ind w:firstLine="514" w:firstLineChars="245"/>
        <w:rPr>
          <w:rFonts w:hint="eastAsia" w:ascii="宋体" w:hAnsi="宋体" w:cs="宋体"/>
          <w:kern w:val="0"/>
          <w:szCs w:val="21"/>
        </w:rPr>
      </w:pPr>
      <w:r>
        <w:rPr>
          <w:rFonts w:hint="eastAsia" w:ascii="宋体" w:hAnsi="宋体" w:cs="宋体"/>
          <w:kern w:val="0"/>
          <w:szCs w:val="21"/>
        </w:rPr>
        <w:t>（3）供应商特定资格条件审查（如有）；</w:t>
      </w:r>
    </w:p>
    <w:p w14:paraId="67AA3368">
      <w:pPr>
        <w:tabs>
          <w:tab w:val="left" w:pos="0"/>
        </w:tabs>
        <w:adjustRightInd w:val="0"/>
        <w:snapToGrid w:val="0"/>
        <w:spacing w:line="360" w:lineRule="auto"/>
        <w:ind w:firstLine="514" w:firstLineChars="245"/>
        <w:rPr>
          <w:rFonts w:hint="eastAsia" w:ascii="宋体" w:hAnsi="宋体" w:cs="宋体"/>
          <w:color w:val="000000"/>
          <w:kern w:val="0"/>
          <w:szCs w:val="21"/>
        </w:rPr>
      </w:pPr>
      <w:r>
        <w:rPr>
          <w:rFonts w:hint="eastAsia" w:ascii="宋体" w:hAnsi="宋体" w:cs="宋体"/>
          <w:color w:val="000000"/>
          <w:kern w:val="0"/>
          <w:szCs w:val="21"/>
        </w:rPr>
        <w:t>（4）供应商限定资格条件审查；</w:t>
      </w:r>
    </w:p>
    <w:p w14:paraId="1F0ED42C">
      <w:pPr>
        <w:tabs>
          <w:tab w:val="left" w:pos="0"/>
        </w:tabs>
        <w:adjustRightInd w:val="0"/>
        <w:snapToGrid w:val="0"/>
        <w:spacing w:line="360" w:lineRule="auto"/>
        <w:ind w:firstLine="514" w:firstLineChars="245"/>
        <w:rPr>
          <w:rFonts w:hint="eastAsia" w:ascii="宋体" w:hAnsi="宋体" w:cs="宋体"/>
          <w:color w:val="000000"/>
          <w:kern w:val="0"/>
          <w:szCs w:val="21"/>
        </w:rPr>
      </w:pPr>
      <w:r>
        <w:rPr>
          <w:rFonts w:hint="eastAsia" w:ascii="宋体" w:hAnsi="宋体" w:cs="宋体"/>
          <w:color w:val="000000"/>
          <w:kern w:val="0"/>
          <w:szCs w:val="21"/>
        </w:rPr>
        <w:t>（5）编写供应商资格审查报告。</w:t>
      </w:r>
    </w:p>
    <w:p w14:paraId="14D9826A">
      <w:pPr>
        <w:spacing w:before="120" w:beforeLines="50" w:after="120" w:afterLines="50" w:line="360" w:lineRule="auto"/>
        <w:rPr>
          <w:rFonts w:hint="eastAsia" w:ascii="黑体" w:hAnsi="宋体" w:eastAsia="黑体"/>
          <w:sz w:val="36"/>
          <w:szCs w:val="36"/>
        </w:rPr>
      </w:pPr>
      <w:r>
        <w:rPr>
          <w:rFonts w:hint="eastAsia" w:ascii="黑体" w:hAnsi="宋体" w:eastAsia="黑体"/>
          <w:sz w:val="36"/>
          <w:szCs w:val="36"/>
        </w:rPr>
        <w:t>3.资格审查方法和标准</w:t>
      </w:r>
    </w:p>
    <w:p w14:paraId="6BF8167A">
      <w:pPr>
        <w:spacing w:before="120" w:beforeLines="50" w:after="120" w:afterLines="50" w:line="360" w:lineRule="auto"/>
        <w:rPr>
          <w:rFonts w:hint="eastAsia" w:ascii="宋体" w:hAnsi="宋体"/>
          <w:b/>
          <w:sz w:val="30"/>
          <w:szCs w:val="30"/>
        </w:rPr>
      </w:pPr>
      <w:r>
        <w:rPr>
          <w:rFonts w:hint="eastAsia" w:ascii="宋体" w:hAnsi="宋体"/>
          <w:b/>
          <w:sz w:val="30"/>
          <w:szCs w:val="30"/>
        </w:rPr>
        <w:t>3.1 资格审查依据</w:t>
      </w:r>
    </w:p>
    <w:p w14:paraId="4411A33C">
      <w:pPr>
        <w:tabs>
          <w:tab w:val="left" w:pos="0"/>
        </w:tabs>
        <w:adjustRightInd w:val="0"/>
        <w:snapToGrid w:val="0"/>
        <w:spacing w:line="360" w:lineRule="auto"/>
        <w:ind w:firstLine="411" w:firstLineChars="196"/>
        <w:rPr>
          <w:rFonts w:hint="eastAsia" w:ascii="宋体" w:hAnsi="宋体" w:cs="宋体"/>
          <w:color w:val="000000"/>
          <w:kern w:val="0"/>
          <w:szCs w:val="21"/>
        </w:rPr>
      </w:pPr>
      <w:r>
        <w:rPr>
          <w:rFonts w:hint="eastAsia" w:ascii="宋体" w:hAnsi="宋体"/>
          <w:szCs w:val="21"/>
        </w:rPr>
        <w:t>3.1.1 资格审查小组将依据供应商响应文件之资格证明文件，按照第二章第3.1条款所述资格要求对供应商进行资格审查，以确定其是否具备相应的资格条件。</w:t>
      </w:r>
      <w:r>
        <w:rPr>
          <w:rFonts w:hint="eastAsia" w:ascii="宋体" w:hAnsi="宋体" w:cs="宋体"/>
          <w:color w:val="000000"/>
          <w:kern w:val="0"/>
          <w:szCs w:val="21"/>
        </w:rPr>
        <w:t>如果供应商不具备或者不满足磋商文件所规定的资格条件,将视为未实质性响应磋商文件,</w:t>
      </w:r>
      <w:r>
        <w:rPr>
          <w:rFonts w:hint="eastAsia" w:ascii="宋体" w:hAnsi="宋体" w:cs="宋体"/>
          <w:b/>
          <w:color w:val="000000"/>
          <w:kern w:val="0"/>
          <w:szCs w:val="21"/>
        </w:rPr>
        <w:t>其响应文件无效</w:t>
      </w:r>
      <w:r>
        <w:rPr>
          <w:rFonts w:hint="eastAsia" w:ascii="宋体" w:hAnsi="宋体" w:cs="宋体"/>
          <w:color w:val="000000"/>
          <w:kern w:val="0"/>
          <w:szCs w:val="21"/>
        </w:rPr>
        <w:t>。</w:t>
      </w:r>
    </w:p>
    <w:p w14:paraId="0D1EA90B">
      <w:pPr>
        <w:tabs>
          <w:tab w:val="left" w:pos="0"/>
        </w:tabs>
        <w:adjustRightInd w:val="0"/>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3.1.2 信用信息查询时间截至时点，见供应商须知前附表，其查询结果在供应商限制性资格条件审查时使用。</w:t>
      </w:r>
    </w:p>
    <w:p w14:paraId="1A29D42A">
      <w:pPr>
        <w:spacing w:before="120" w:beforeLines="50" w:after="120" w:afterLines="50" w:line="360" w:lineRule="auto"/>
        <w:rPr>
          <w:rFonts w:hint="eastAsia" w:ascii="宋体" w:hAnsi="宋体"/>
          <w:b/>
          <w:sz w:val="30"/>
          <w:szCs w:val="30"/>
        </w:rPr>
      </w:pPr>
      <w:r>
        <w:rPr>
          <w:rFonts w:hint="eastAsia" w:ascii="宋体" w:hAnsi="宋体"/>
          <w:b/>
          <w:sz w:val="30"/>
          <w:szCs w:val="30"/>
        </w:rPr>
        <w:t>3.2供应商基本资格条件的审查</w:t>
      </w:r>
    </w:p>
    <w:p w14:paraId="253D64CE">
      <w:pPr>
        <w:tabs>
          <w:tab w:val="left" w:pos="0"/>
        </w:tabs>
        <w:adjustRightInd w:val="0"/>
        <w:snapToGrid w:val="0"/>
        <w:spacing w:line="360" w:lineRule="auto"/>
        <w:ind w:firstLine="422" w:firstLineChars="200"/>
        <w:rPr>
          <w:rFonts w:hint="eastAsia" w:ascii="宋体" w:hAnsi="宋体" w:cs="宋体"/>
          <w:b/>
          <w:color w:val="000000"/>
          <w:kern w:val="0"/>
          <w:szCs w:val="21"/>
        </w:rPr>
      </w:pPr>
      <w:r>
        <w:rPr>
          <w:rFonts w:hint="eastAsia" w:ascii="宋体" w:hAnsi="宋体" w:cs="宋体"/>
          <w:b/>
          <w:color w:val="000000"/>
          <w:kern w:val="0"/>
          <w:szCs w:val="21"/>
        </w:rPr>
        <w:t>3.2.1 基本资格条件审查方法：</w:t>
      </w:r>
    </w:p>
    <w:p w14:paraId="544EB82C">
      <w:pPr>
        <w:tabs>
          <w:tab w:val="left" w:pos="0"/>
        </w:tabs>
        <w:adjustRightInd w:val="0"/>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（1）供应商属企业法人的，其营业执照，不审查原件，通过国家企业信用信息公示系统（</w:t>
      </w:r>
      <w:r>
        <w:rPr>
          <w:rFonts w:ascii="宋体" w:hAnsi="宋体" w:cs="宋体"/>
          <w:color w:val="000000"/>
          <w:kern w:val="0"/>
          <w:szCs w:val="21"/>
        </w:rPr>
        <w:t>http://www.gsxt.gov.cn/index.html</w:t>
      </w:r>
      <w:r>
        <w:rPr>
          <w:rFonts w:hint="eastAsia" w:ascii="宋体" w:hAnsi="宋体" w:cs="宋体"/>
          <w:color w:val="000000"/>
          <w:kern w:val="0"/>
          <w:szCs w:val="21"/>
        </w:rPr>
        <w:t>）进行相关信息的核实；</w:t>
      </w:r>
    </w:p>
    <w:p w14:paraId="7E41F2A6">
      <w:pPr>
        <w:tabs>
          <w:tab w:val="left" w:pos="0"/>
        </w:tabs>
        <w:adjustRightInd w:val="0"/>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（2）属于个体工商户的，其个体工商户营业执照，不审查原件，通过国家企业信用信息公示系统（</w:t>
      </w:r>
      <w:r>
        <w:rPr>
          <w:rFonts w:ascii="宋体" w:hAnsi="宋体" w:cs="宋体"/>
          <w:color w:val="000000"/>
          <w:kern w:val="0"/>
          <w:szCs w:val="21"/>
        </w:rPr>
        <w:t>http://www.gsxt.gov.cn/index.html</w:t>
      </w:r>
      <w:r>
        <w:rPr>
          <w:rFonts w:hint="eastAsia" w:ascii="宋体" w:hAnsi="宋体" w:cs="宋体"/>
          <w:color w:val="000000"/>
          <w:kern w:val="0"/>
          <w:szCs w:val="21"/>
        </w:rPr>
        <w:t>）进行相关信息的核实。</w:t>
      </w:r>
    </w:p>
    <w:p w14:paraId="0BE77883">
      <w:pPr>
        <w:tabs>
          <w:tab w:val="left" w:pos="0"/>
        </w:tabs>
        <w:adjustRightInd w:val="0"/>
        <w:snapToGrid w:val="0"/>
        <w:spacing w:line="360" w:lineRule="auto"/>
        <w:ind w:firstLine="422" w:firstLineChars="200"/>
        <w:rPr>
          <w:rFonts w:hint="eastAsia" w:ascii="宋体" w:hAnsi="宋体" w:cs="宋体"/>
          <w:b/>
          <w:color w:val="000000"/>
          <w:kern w:val="0"/>
          <w:szCs w:val="21"/>
        </w:rPr>
      </w:pPr>
      <w:r>
        <w:rPr>
          <w:rFonts w:hint="eastAsia" w:ascii="宋体" w:hAnsi="宋体" w:cs="宋体"/>
          <w:b/>
          <w:color w:val="000000"/>
          <w:kern w:val="0"/>
          <w:szCs w:val="21"/>
        </w:rPr>
        <w:t>3.2.2基本资格条件审查标准：</w:t>
      </w:r>
    </w:p>
    <w:p w14:paraId="3283A0C9">
      <w:pPr>
        <w:tabs>
          <w:tab w:val="left" w:pos="0"/>
        </w:tabs>
        <w:adjustRightInd w:val="0"/>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（1）</w:t>
      </w:r>
      <w:r>
        <w:rPr>
          <w:rFonts w:hint="eastAsia" w:ascii="宋体" w:hAnsi="宋体"/>
          <w:szCs w:val="21"/>
        </w:rPr>
        <w:t>资格审查小组</w:t>
      </w:r>
      <w:r>
        <w:rPr>
          <w:rFonts w:hint="eastAsia" w:ascii="宋体" w:hAnsi="宋体" w:cs="宋体"/>
          <w:color w:val="000000"/>
          <w:kern w:val="0"/>
          <w:szCs w:val="21"/>
        </w:rPr>
        <w:t>将按下表所列举的审查标准对供应商基本资格条件进行审查，供应商若有一项不合格，即判定其基本资格条件审查结果为不合格，</w:t>
      </w:r>
      <w:r>
        <w:rPr>
          <w:rFonts w:hint="eastAsia" w:ascii="宋体" w:hAnsi="宋体" w:cs="宋体"/>
          <w:b/>
          <w:color w:val="000000"/>
          <w:kern w:val="0"/>
          <w:szCs w:val="21"/>
        </w:rPr>
        <w:t>其响应文件无效</w:t>
      </w:r>
      <w:r>
        <w:rPr>
          <w:rFonts w:hint="eastAsia" w:ascii="宋体" w:hAnsi="宋体" w:cs="宋体"/>
          <w:color w:val="000000"/>
          <w:kern w:val="0"/>
          <w:szCs w:val="21"/>
        </w:rPr>
        <w:t>。</w:t>
      </w:r>
    </w:p>
    <w:p w14:paraId="5D8A83DC">
      <w:pPr>
        <w:tabs>
          <w:tab w:val="left" w:pos="0"/>
        </w:tabs>
        <w:adjustRightInd w:val="0"/>
        <w:snapToGrid w:val="0"/>
        <w:spacing w:line="360" w:lineRule="auto"/>
        <w:ind w:firstLine="420" w:firstLineChars="200"/>
        <w:rPr>
          <w:rFonts w:hint="eastAsia" w:ascii="宋体" w:hAnsi="宋体" w:cs="宋体"/>
          <w:kern w:val="0"/>
          <w:szCs w:val="21"/>
        </w:rPr>
      </w:pPr>
      <w:r>
        <w:rPr>
          <w:rFonts w:hint="eastAsia" w:ascii="宋体" w:hAnsi="宋体" w:cs="宋体"/>
          <w:kern w:val="0"/>
          <w:szCs w:val="21"/>
        </w:rPr>
        <w:t>（</w:t>
      </w:r>
      <w:r>
        <w:rPr>
          <w:rFonts w:hint="eastAsia" w:ascii="宋体" w:hAnsi="宋体" w:cs="宋体"/>
          <w:kern w:val="0"/>
          <w:szCs w:val="21"/>
          <w:lang w:val="en-US" w:eastAsia="zh-CN"/>
        </w:rPr>
        <w:t>2</w:t>
      </w:r>
      <w:r>
        <w:rPr>
          <w:rFonts w:hint="eastAsia" w:ascii="宋体" w:hAnsi="宋体" w:cs="宋体"/>
          <w:kern w:val="0"/>
          <w:szCs w:val="21"/>
        </w:rPr>
        <w:t>）除银行、保险、石油石化、电力、电信行业外，其他行业分支机构在参与磋商时，应当同时提供分支机构主体资格证明文件和总公司出具的授权书，总公司只能授权一家分支机构。经总公司（总所）授权后，总公司取得的相关资质证书对分支机构有效（法律法规或行业另有规定的除外）。</w:t>
      </w:r>
    </w:p>
    <w:tbl>
      <w:tblPr>
        <w:tblStyle w:val="18"/>
        <w:tblW w:w="8789" w:type="dxa"/>
        <w:tblInd w:w="2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5081"/>
        <w:gridCol w:w="1134"/>
        <w:gridCol w:w="1843"/>
      </w:tblGrid>
      <w:tr w14:paraId="78328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31" w:type="dxa"/>
            <w:noWrap w:val="0"/>
            <w:vAlign w:val="center"/>
          </w:tcPr>
          <w:p w14:paraId="30425574">
            <w:pPr>
              <w:tabs>
                <w:tab w:val="left" w:pos="0"/>
              </w:tabs>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5081" w:type="dxa"/>
            <w:noWrap w:val="0"/>
            <w:vAlign w:val="center"/>
          </w:tcPr>
          <w:p w14:paraId="4CB544DA">
            <w:pPr>
              <w:tabs>
                <w:tab w:val="left" w:pos="0"/>
              </w:tabs>
              <w:adjustRightInd w:val="0"/>
              <w:snapToGrid w:val="0"/>
              <w:jc w:val="center"/>
              <w:rPr>
                <w:rFonts w:hint="eastAsia" w:ascii="宋体" w:hAnsi="宋体" w:cs="宋体"/>
                <w:b/>
                <w:kern w:val="0"/>
                <w:szCs w:val="21"/>
              </w:rPr>
            </w:pPr>
            <w:r>
              <w:rPr>
                <w:rFonts w:hint="eastAsia" w:ascii="宋体" w:hAnsi="宋体" w:cs="宋体"/>
                <w:b/>
                <w:kern w:val="0"/>
                <w:szCs w:val="21"/>
              </w:rPr>
              <w:t>审查因素</w:t>
            </w:r>
          </w:p>
        </w:tc>
        <w:tc>
          <w:tcPr>
            <w:tcW w:w="1134" w:type="dxa"/>
            <w:noWrap w:val="0"/>
            <w:vAlign w:val="center"/>
          </w:tcPr>
          <w:p w14:paraId="493087D3">
            <w:pPr>
              <w:tabs>
                <w:tab w:val="left" w:pos="0"/>
              </w:tabs>
              <w:adjustRightInd w:val="0"/>
              <w:snapToGrid w:val="0"/>
              <w:jc w:val="center"/>
              <w:rPr>
                <w:rFonts w:hint="eastAsia" w:ascii="宋体" w:hAnsi="宋体" w:cs="宋体"/>
                <w:b/>
                <w:kern w:val="0"/>
                <w:szCs w:val="21"/>
              </w:rPr>
            </w:pPr>
            <w:r>
              <w:rPr>
                <w:rFonts w:hint="eastAsia" w:ascii="宋体" w:hAnsi="宋体" w:cs="宋体"/>
                <w:b/>
                <w:kern w:val="0"/>
                <w:szCs w:val="21"/>
              </w:rPr>
              <w:t>审查标准</w:t>
            </w:r>
          </w:p>
        </w:tc>
        <w:tc>
          <w:tcPr>
            <w:tcW w:w="1843" w:type="dxa"/>
            <w:noWrap w:val="0"/>
            <w:vAlign w:val="center"/>
          </w:tcPr>
          <w:p w14:paraId="67B90C83">
            <w:pPr>
              <w:tabs>
                <w:tab w:val="left" w:pos="0"/>
              </w:tabs>
              <w:adjustRightInd w:val="0"/>
              <w:snapToGrid w:val="0"/>
              <w:jc w:val="center"/>
              <w:rPr>
                <w:rFonts w:hint="eastAsia" w:ascii="宋体" w:hAnsi="宋体" w:cs="宋体"/>
                <w:b/>
                <w:kern w:val="0"/>
                <w:szCs w:val="21"/>
              </w:rPr>
            </w:pPr>
            <w:r>
              <w:rPr>
                <w:rFonts w:hint="eastAsia" w:ascii="宋体" w:hAnsi="宋体" w:cs="宋体"/>
                <w:b/>
                <w:kern w:val="0"/>
                <w:szCs w:val="21"/>
              </w:rPr>
              <w:t>备注</w:t>
            </w:r>
          </w:p>
        </w:tc>
      </w:tr>
      <w:tr w14:paraId="4D9FD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31" w:type="dxa"/>
            <w:noWrap w:val="0"/>
            <w:vAlign w:val="center"/>
          </w:tcPr>
          <w:p w14:paraId="108F9464">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1</w:t>
            </w:r>
          </w:p>
        </w:tc>
        <w:tc>
          <w:tcPr>
            <w:tcW w:w="5081" w:type="dxa"/>
            <w:noWrap w:val="0"/>
            <w:vAlign w:val="center"/>
          </w:tcPr>
          <w:p w14:paraId="0D60E220">
            <w:pPr>
              <w:tabs>
                <w:tab w:val="left" w:pos="0"/>
              </w:tabs>
              <w:adjustRightInd w:val="0"/>
              <w:snapToGrid w:val="0"/>
              <w:ind w:left="446" w:leftChars="-3" w:hanging="452" w:hangingChars="250"/>
              <w:rPr>
                <w:rFonts w:hint="eastAsia" w:ascii="宋体" w:hAnsi="宋体" w:cs="宋体"/>
                <w:kern w:val="0"/>
                <w:sz w:val="18"/>
                <w:szCs w:val="18"/>
              </w:rPr>
            </w:pPr>
            <w:r>
              <w:rPr>
                <w:rFonts w:hint="eastAsia" w:ascii="宋体" w:hAnsi="宋体" w:cs="宋体"/>
                <w:b/>
                <w:kern w:val="0"/>
                <w:sz w:val="18"/>
                <w:szCs w:val="18"/>
              </w:rPr>
              <w:t>主体资格证明</w:t>
            </w:r>
            <w:r>
              <w:rPr>
                <w:rFonts w:hint="eastAsia" w:ascii="宋体" w:hAnsi="宋体" w:cs="宋体"/>
                <w:kern w:val="0"/>
                <w:sz w:val="18"/>
                <w:szCs w:val="18"/>
              </w:rPr>
              <w:t xml:space="preserve">： </w:t>
            </w:r>
          </w:p>
          <w:p w14:paraId="26D702C4">
            <w:pPr>
              <w:tabs>
                <w:tab w:val="left" w:pos="0"/>
              </w:tabs>
              <w:adjustRightInd w:val="0"/>
              <w:snapToGrid w:val="0"/>
              <w:ind w:left="444" w:leftChars="-3" w:hanging="450" w:hangingChars="250"/>
              <w:rPr>
                <w:rFonts w:hint="eastAsia" w:ascii="宋体" w:hAnsi="宋体" w:cs="宋体"/>
                <w:kern w:val="0"/>
                <w:sz w:val="18"/>
                <w:szCs w:val="18"/>
              </w:rPr>
            </w:pPr>
            <w:r>
              <w:rPr>
                <w:rFonts w:hint="eastAsia" w:ascii="宋体" w:hAnsi="宋体" w:cs="宋体"/>
                <w:kern w:val="0"/>
                <w:sz w:val="18"/>
                <w:szCs w:val="18"/>
              </w:rPr>
              <w:t xml:space="preserve">(1)企业响应的：营业执照 </w:t>
            </w:r>
          </w:p>
          <w:p w14:paraId="14353B2F">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(2)个体工商户响应的：个体工商户营业执照</w:t>
            </w:r>
          </w:p>
        </w:tc>
        <w:tc>
          <w:tcPr>
            <w:tcW w:w="1134" w:type="dxa"/>
            <w:noWrap w:val="0"/>
            <w:vAlign w:val="center"/>
          </w:tcPr>
          <w:p w14:paraId="310CB4A7">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合法有效</w:t>
            </w:r>
          </w:p>
        </w:tc>
        <w:tc>
          <w:tcPr>
            <w:tcW w:w="1843" w:type="dxa"/>
            <w:noWrap w:val="0"/>
            <w:vAlign w:val="center"/>
          </w:tcPr>
          <w:p w14:paraId="01D52EF1">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提供复印件</w:t>
            </w:r>
          </w:p>
        </w:tc>
      </w:tr>
      <w:tr w14:paraId="3694F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31" w:type="dxa"/>
            <w:noWrap w:val="0"/>
            <w:vAlign w:val="center"/>
          </w:tcPr>
          <w:p w14:paraId="20E6E317">
            <w:pPr>
              <w:tabs>
                <w:tab w:val="left" w:pos="0"/>
              </w:tabs>
              <w:adjustRightInd w:val="0"/>
              <w:snapToGrid w:val="0"/>
              <w:spacing w:line="360" w:lineRule="auto"/>
              <w:jc w:val="center"/>
              <w:rPr>
                <w:rFonts w:hint="eastAsia" w:ascii="宋体" w:hAnsi="宋体" w:cs="宋体"/>
                <w:kern w:val="0"/>
                <w:sz w:val="18"/>
                <w:szCs w:val="18"/>
              </w:rPr>
            </w:pPr>
            <w:r>
              <w:rPr>
                <w:rFonts w:hint="eastAsia" w:ascii="宋体" w:hAnsi="宋体" w:cs="宋体"/>
                <w:kern w:val="0"/>
                <w:sz w:val="18"/>
                <w:szCs w:val="18"/>
              </w:rPr>
              <w:t>2</w:t>
            </w:r>
          </w:p>
        </w:tc>
        <w:tc>
          <w:tcPr>
            <w:tcW w:w="5081" w:type="dxa"/>
            <w:noWrap w:val="0"/>
            <w:vAlign w:val="center"/>
          </w:tcPr>
          <w:p w14:paraId="3870BDC4">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(1)法定代表人（负责人）参加磋商的：法定代表人（负责人）身份证明及身份证</w:t>
            </w:r>
          </w:p>
          <w:p w14:paraId="6222812C">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(2)授权代表参加磋商的：授权委托书及授权代表身份证</w:t>
            </w:r>
          </w:p>
        </w:tc>
        <w:tc>
          <w:tcPr>
            <w:tcW w:w="1134" w:type="dxa"/>
            <w:noWrap w:val="0"/>
            <w:vAlign w:val="center"/>
          </w:tcPr>
          <w:p w14:paraId="6AD4C2F4">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合法有效</w:t>
            </w:r>
          </w:p>
        </w:tc>
        <w:tc>
          <w:tcPr>
            <w:tcW w:w="1843" w:type="dxa"/>
            <w:noWrap w:val="0"/>
            <w:vAlign w:val="center"/>
          </w:tcPr>
          <w:p w14:paraId="6394C16B">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磋商文件提供的格式</w:t>
            </w:r>
          </w:p>
        </w:tc>
      </w:tr>
      <w:tr w14:paraId="6135E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731" w:type="dxa"/>
            <w:noWrap w:val="0"/>
            <w:vAlign w:val="center"/>
          </w:tcPr>
          <w:p w14:paraId="662998C8">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3</w:t>
            </w:r>
          </w:p>
        </w:tc>
        <w:tc>
          <w:tcPr>
            <w:tcW w:w="5081" w:type="dxa"/>
            <w:noWrap w:val="0"/>
            <w:vAlign w:val="center"/>
          </w:tcPr>
          <w:p w14:paraId="624C1B82">
            <w:pPr>
              <w:tabs>
                <w:tab w:val="left" w:pos="0"/>
              </w:tabs>
              <w:adjustRightInd w:val="0"/>
              <w:snapToGrid w:val="0"/>
              <w:rPr>
                <w:rFonts w:hint="eastAsia" w:ascii="宋体" w:hAnsi="宋体" w:cs="宋体"/>
                <w:b/>
                <w:kern w:val="0"/>
                <w:sz w:val="18"/>
                <w:szCs w:val="18"/>
              </w:rPr>
            </w:pPr>
            <w:r>
              <w:rPr>
                <w:rFonts w:hint="eastAsia" w:ascii="宋体" w:hAnsi="宋体" w:cs="宋体"/>
                <w:b/>
                <w:kern w:val="0"/>
                <w:sz w:val="18"/>
                <w:szCs w:val="18"/>
              </w:rPr>
              <w:t>财务状况报告：</w:t>
            </w:r>
          </w:p>
          <w:p w14:paraId="76C896AF">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lang w:val="zh-CN"/>
              </w:rPr>
              <w:t>提供</w:t>
            </w:r>
            <w:r>
              <w:rPr>
                <w:rFonts w:hint="eastAsia" w:ascii="宋体" w:hAnsi="宋体" w:cs="宋体"/>
                <w:kern w:val="0"/>
                <w:sz w:val="18"/>
                <w:szCs w:val="18"/>
                <w:lang w:val="en-US" w:eastAsia="zh-CN"/>
              </w:rPr>
              <w:t>2024</w:t>
            </w:r>
            <w:r>
              <w:rPr>
                <w:rFonts w:hint="eastAsia" w:ascii="宋体" w:hAnsi="宋体" w:cs="宋体"/>
                <w:kern w:val="0"/>
                <w:sz w:val="18"/>
                <w:szCs w:val="18"/>
                <w:lang w:val="zh-CN"/>
              </w:rPr>
              <w:t>年度经审计的供应商财务报告或者提供响应文件截止时间3个月内其基本账户开户银行出具的资信证明。</w:t>
            </w:r>
          </w:p>
        </w:tc>
        <w:tc>
          <w:tcPr>
            <w:tcW w:w="1134" w:type="dxa"/>
            <w:noWrap w:val="0"/>
            <w:vAlign w:val="center"/>
          </w:tcPr>
          <w:p w14:paraId="449B69E5">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合法有效</w:t>
            </w:r>
          </w:p>
        </w:tc>
        <w:tc>
          <w:tcPr>
            <w:tcW w:w="1843" w:type="dxa"/>
            <w:noWrap w:val="0"/>
            <w:vAlign w:val="center"/>
          </w:tcPr>
          <w:p w14:paraId="4B30172F">
            <w:pPr>
              <w:tabs>
                <w:tab w:val="left" w:pos="0"/>
              </w:tabs>
              <w:adjustRightInd w:val="0"/>
              <w:snapToGrid w:val="0"/>
              <w:rPr>
                <w:rFonts w:hint="eastAsia" w:ascii="宋体" w:hAnsi="宋体" w:cs="宋体"/>
                <w:kern w:val="0"/>
                <w:sz w:val="18"/>
                <w:szCs w:val="18"/>
              </w:rPr>
            </w:pPr>
            <w:r>
              <w:rPr>
                <w:rFonts w:hint="eastAsia" w:ascii="宋体" w:hAnsi="宋体" w:cs="宋体"/>
                <w:color w:val="auto"/>
                <w:kern w:val="0"/>
                <w:sz w:val="18"/>
                <w:szCs w:val="18"/>
              </w:rPr>
              <w:t>提供原件的扫描件</w:t>
            </w:r>
          </w:p>
        </w:tc>
      </w:tr>
      <w:tr w14:paraId="148EA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731" w:type="dxa"/>
            <w:noWrap w:val="0"/>
            <w:vAlign w:val="center"/>
          </w:tcPr>
          <w:p w14:paraId="4E2C3F22">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4</w:t>
            </w:r>
          </w:p>
        </w:tc>
        <w:tc>
          <w:tcPr>
            <w:tcW w:w="5081" w:type="dxa"/>
            <w:noWrap w:val="0"/>
            <w:vAlign w:val="center"/>
          </w:tcPr>
          <w:p w14:paraId="40C3816A">
            <w:pPr>
              <w:rPr>
                <w:rFonts w:hint="eastAsia" w:ascii="宋体" w:hAnsi="宋体" w:cs="宋体"/>
                <w:b/>
                <w:kern w:val="0"/>
                <w:sz w:val="18"/>
                <w:szCs w:val="18"/>
              </w:rPr>
            </w:pPr>
            <w:r>
              <w:rPr>
                <w:rFonts w:hint="eastAsia" w:ascii="宋体" w:hAnsi="宋体" w:cs="宋体"/>
                <w:b/>
                <w:kern w:val="0"/>
                <w:sz w:val="18"/>
                <w:szCs w:val="18"/>
              </w:rPr>
              <w:t>税收缴纳证明：</w:t>
            </w:r>
          </w:p>
          <w:p w14:paraId="5D570B62">
            <w:pPr>
              <w:rPr>
                <w:rFonts w:hint="eastAsia" w:hAnsi="宋体"/>
                <w:sz w:val="18"/>
                <w:szCs w:val="18"/>
              </w:rPr>
            </w:pPr>
            <w:r>
              <w:rPr>
                <w:rFonts w:hint="eastAsia" w:ascii="宋体" w:hAnsi="宋体" w:cs="宋体"/>
                <w:kern w:val="0"/>
                <w:sz w:val="18"/>
                <w:szCs w:val="18"/>
              </w:rPr>
              <w:t>(1)</w:t>
            </w:r>
            <w:r>
              <w:rPr>
                <w:rFonts w:hint="eastAsia" w:ascii="宋体" w:hAnsi="宋体"/>
                <w:sz w:val="18"/>
                <w:szCs w:val="18"/>
              </w:rPr>
              <w:t>供应商</w:t>
            </w:r>
            <w:r>
              <w:rPr>
                <w:rFonts w:hint="eastAsia" w:hAnsi="宋体"/>
                <w:sz w:val="18"/>
                <w:szCs w:val="18"/>
              </w:rPr>
              <w:t>自磋商前</w:t>
            </w:r>
            <w:r>
              <w:rPr>
                <w:rFonts w:hint="eastAsia" w:hAnsi="宋体"/>
                <w:sz w:val="18"/>
                <w:szCs w:val="18"/>
                <w:lang w:val="en-US" w:eastAsia="zh-CN"/>
              </w:rPr>
              <w:t>6个月</w:t>
            </w:r>
            <w:r>
              <w:rPr>
                <w:rFonts w:hint="eastAsia" w:hAnsi="宋体"/>
                <w:sz w:val="18"/>
                <w:szCs w:val="18"/>
              </w:rPr>
              <w:t>以来已缴纳任意</w:t>
            </w:r>
            <w:r>
              <w:rPr>
                <w:rFonts w:hint="eastAsia" w:hAnsi="宋体"/>
                <w:sz w:val="18"/>
                <w:szCs w:val="18"/>
                <w:lang w:val="en-US" w:eastAsia="zh-CN"/>
              </w:rPr>
              <w:t>一个月</w:t>
            </w:r>
            <w:r>
              <w:rPr>
                <w:rFonts w:hint="eastAsia" w:hAnsi="宋体"/>
                <w:sz w:val="18"/>
                <w:szCs w:val="18"/>
              </w:rPr>
              <w:t>任意税种凭证或税务机关开具的完税证明</w:t>
            </w:r>
          </w:p>
          <w:p w14:paraId="653A460F">
            <w:pPr>
              <w:rPr>
                <w:rFonts w:hint="eastAsia" w:ascii="宋体" w:hAnsi="宋体" w:cs="宋体"/>
                <w:kern w:val="0"/>
                <w:sz w:val="18"/>
                <w:szCs w:val="18"/>
              </w:rPr>
            </w:pPr>
            <w:r>
              <w:rPr>
                <w:rFonts w:hint="eastAsia" w:ascii="宋体" w:hAnsi="宋体" w:cs="宋体"/>
                <w:kern w:val="0"/>
                <w:sz w:val="18"/>
                <w:szCs w:val="18"/>
              </w:rPr>
              <w:t>(2)</w:t>
            </w:r>
            <w:r>
              <w:rPr>
                <w:rFonts w:hint="eastAsia" w:ascii="Calibri" w:hAnsi="Calibri"/>
                <w:sz w:val="18"/>
                <w:szCs w:val="18"/>
              </w:rPr>
              <w:t>依法免税的应提供相关文件证明</w:t>
            </w:r>
          </w:p>
        </w:tc>
        <w:tc>
          <w:tcPr>
            <w:tcW w:w="1134" w:type="dxa"/>
            <w:noWrap w:val="0"/>
            <w:vAlign w:val="center"/>
          </w:tcPr>
          <w:p w14:paraId="042E5E1A">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合法有效</w:t>
            </w:r>
          </w:p>
        </w:tc>
        <w:tc>
          <w:tcPr>
            <w:tcW w:w="1843" w:type="dxa"/>
            <w:noWrap w:val="0"/>
            <w:vAlign w:val="center"/>
          </w:tcPr>
          <w:p w14:paraId="4A1DD7FD">
            <w:pPr>
              <w:tabs>
                <w:tab w:val="left" w:pos="0"/>
              </w:tabs>
              <w:adjustRightInd w:val="0"/>
              <w:snapToGrid w:val="0"/>
              <w:rPr>
                <w:rFonts w:hint="eastAsia" w:ascii="宋体" w:hAnsi="宋体" w:cs="宋体"/>
                <w:kern w:val="0"/>
                <w:sz w:val="18"/>
                <w:szCs w:val="18"/>
              </w:rPr>
            </w:pPr>
            <w:r>
              <w:rPr>
                <w:rFonts w:hint="eastAsia" w:ascii="宋体" w:hAnsi="宋体" w:cs="宋体"/>
                <w:color w:val="auto"/>
                <w:kern w:val="0"/>
                <w:sz w:val="18"/>
                <w:szCs w:val="18"/>
              </w:rPr>
              <w:t>提供原件的扫描件</w:t>
            </w:r>
          </w:p>
        </w:tc>
      </w:tr>
      <w:tr w14:paraId="3C021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731" w:type="dxa"/>
            <w:noWrap w:val="0"/>
            <w:vAlign w:val="center"/>
          </w:tcPr>
          <w:p w14:paraId="52417D43">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5</w:t>
            </w:r>
          </w:p>
        </w:tc>
        <w:tc>
          <w:tcPr>
            <w:tcW w:w="5081" w:type="dxa"/>
            <w:noWrap w:val="0"/>
            <w:vAlign w:val="center"/>
          </w:tcPr>
          <w:p w14:paraId="14988275">
            <w:pPr>
              <w:rPr>
                <w:rFonts w:hint="eastAsia" w:ascii="宋体" w:hAnsi="宋体"/>
                <w:b/>
                <w:sz w:val="18"/>
                <w:szCs w:val="18"/>
              </w:rPr>
            </w:pPr>
            <w:r>
              <w:rPr>
                <w:rFonts w:hint="eastAsia" w:ascii="宋体" w:hAnsi="宋体"/>
                <w:b/>
                <w:sz w:val="18"/>
                <w:szCs w:val="18"/>
              </w:rPr>
              <w:t>社保资金缴纳证明：</w:t>
            </w:r>
          </w:p>
          <w:p w14:paraId="6D475104">
            <w:pPr>
              <w:rPr>
                <w:rFonts w:hint="eastAsia" w:ascii="宋体" w:hAnsi="宋体"/>
                <w:sz w:val="18"/>
                <w:szCs w:val="18"/>
              </w:rPr>
            </w:pPr>
            <w:r>
              <w:rPr>
                <w:rFonts w:hint="eastAsia" w:ascii="宋体" w:hAnsi="宋体" w:cs="宋体"/>
                <w:kern w:val="0"/>
                <w:sz w:val="18"/>
                <w:szCs w:val="18"/>
              </w:rPr>
              <w:t>(1)</w:t>
            </w:r>
            <w:r>
              <w:rPr>
                <w:rFonts w:hint="eastAsia" w:ascii="宋体" w:hAnsi="宋体"/>
                <w:sz w:val="18"/>
                <w:szCs w:val="18"/>
              </w:rPr>
              <w:t>供应商自磋商前</w:t>
            </w:r>
            <w:r>
              <w:rPr>
                <w:rFonts w:hint="eastAsia" w:ascii="宋体" w:hAnsi="宋体"/>
                <w:sz w:val="18"/>
                <w:szCs w:val="18"/>
                <w:lang w:val="en-US" w:eastAsia="zh-CN"/>
              </w:rPr>
              <w:t>6个月</w:t>
            </w:r>
            <w:r>
              <w:rPr>
                <w:rFonts w:ascii="宋体" w:hAnsi="宋体"/>
                <w:sz w:val="18"/>
                <w:szCs w:val="18"/>
              </w:rPr>
              <w:t>以来已缴存</w:t>
            </w:r>
            <w:r>
              <w:rPr>
                <w:rFonts w:hint="eastAsia" w:hAnsi="宋体"/>
                <w:sz w:val="18"/>
                <w:szCs w:val="18"/>
              </w:rPr>
              <w:t>任意</w:t>
            </w:r>
            <w:r>
              <w:rPr>
                <w:rFonts w:hint="eastAsia" w:hAnsi="宋体"/>
                <w:sz w:val="18"/>
                <w:szCs w:val="18"/>
                <w:lang w:val="en-US" w:eastAsia="zh-CN"/>
              </w:rPr>
              <w:t>一个月的</w:t>
            </w:r>
            <w:r>
              <w:rPr>
                <w:rFonts w:ascii="宋体" w:hAnsi="宋体"/>
                <w:sz w:val="18"/>
                <w:szCs w:val="18"/>
              </w:rPr>
              <w:t>社会保障资金缴存单据或社保机构开具的社会保险参保缴费情况证明</w:t>
            </w:r>
          </w:p>
          <w:p w14:paraId="38885B56">
            <w:pPr>
              <w:rPr>
                <w:rFonts w:hint="eastAsia" w:ascii="宋体" w:hAnsi="宋体" w:cs="宋体"/>
                <w:kern w:val="0"/>
                <w:sz w:val="18"/>
                <w:szCs w:val="18"/>
              </w:rPr>
            </w:pPr>
            <w:r>
              <w:rPr>
                <w:rFonts w:hint="eastAsia" w:ascii="宋体" w:hAnsi="宋体" w:cs="宋体"/>
                <w:kern w:val="0"/>
                <w:sz w:val="18"/>
                <w:szCs w:val="18"/>
              </w:rPr>
              <w:t>(2)</w:t>
            </w:r>
            <w:r>
              <w:rPr>
                <w:rFonts w:ascii="宋体" w:hAnsi="宋体"/>
                <w:sz w:val="18"/>
                <w:szCs w:val="18"/>
              </w:rPr>
              <w:t>依法不需要缴纳社会保障资金的应提供相关文件证明</w:t>
            </w:r>
          </w:p>
        </w:tc>
        <w:tc>
          <w:tcPr>
            <w:tcW w:w="1134" w:type="dxa"/>
            <w:noWrap w:val="0"/>
            <w:vAlign w:val="center"/>
          </w:tcPr>
          <w:p w14:paraId="768234ED">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合法有效</w:t>
            </w:r>
          </w:p>
        </w:tc>
        <w:tc>
          <w:tcPr>
            <w:tcW w:w="1843" w:type="dxa"/>
            <w:noWrap w:val="0"/>
            <w:vAlign w:val="center"/>
          </w:tcPr>
          <w:p w14:paraId="0DC5E1CC">
            <w:pPr>
              <w:tabs>
                <w:tab w:val="left" w:pos="0"/>
              </w:tabs>
              <w:adjustRightInd w:val="0"/>
              <w:snapToGrid w:val="0"/>
              <w:rPr>
                <w:rFonts w:hint="eastAsia" w:ascii="宋体" w:hAnsi="宋体" w:cs="宋体"/>
                <w:kern w:val="0"/>
                <w:sz w:val="18"/>
                <w:szCs w:val="18"/>
              </w:rPr>
            </w:pPr>
            <w:r>
              <w:rPr>
                <w:rFonts w:hint="eastAsia" w:ascii="宋体" w:hAnsi="宋体" w:cs="宋体"/>
                <w:color w:val="auto"/>
                <w:kern w:val="0"/>
                <w:sz w:val="18"/>
                <w:szCs w:val="18"/>
              </w:rPr>
              <w:t>提供原件的扫描件</w:t>
            </w:r>
          </w:p>
        </w:tc>
      </w:tr>
      <w:tr w14:paraId="2548F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31" w:type="dxa"/>
            <w:noWrap w:val="0"/>
            <w:vAlign w:val="center"/>
          </w:tcPr>
          <w:p w14:paraId="0704004F">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6</w:t>
            </w:r>
          </w:p>
        </w:tc>
        <w:tc>
          <w:tcPr>
            <w:tcW w:w="5081" w:type="dxa"/>
            <w:noWrap w:val="0"/>
            <w:vAlign w:val="center"/>
          </w:tcPr>
          <w:p w14:paraId="676DCC1B">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lang w:val="zh-CN"/>
              </w:rPr>
              <w:t>供应商具备履行合同所必需的设备和专业技术能力的证明</w:t>
            </w:r>
          </w:p>
        </w:tc>
        <w:tc>
          <w:tcPr>
            <w:tcW w:w="1134" w:type="dxa"/>
            <w:noWrap w:val="0"/>
            <w:vAlign w:val="center"/>
          </w:tcPr>
          <w:p w14:paraId="3D933238">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合法有效</w:t>
            </w:r>
          </w:p>
        </w:tc>
        <w:tc>
          <w:tcPr>
            <w:tcW w:w="1843" w:type="dxa"/>
            <w:noWrap w:val="0"/>
            <w:vAlign w:val="center"/>
          </w:tcPr>
          <w:p w14:paraId="2CF53DF1">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磋商文件提供的格式</w:t>
            </w:r>
          </w:p>
        </w:tc>
      </w:tr>
      <w:tr w14:paraId="1CC8B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731" w:type="dxa"/>
            <w:noWrap w:val="0"/>
            <w:vAlign w:val="center"/>
          </w:tcPr>
          <w:p w14:paraId="1B3D7454">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7</w:t>
            </w:r>
          </w:p>
        </w:tc>
        <w:tc>
          <w:tcPr>
            <w:tcW w:w="5081" w:type="dxa"/>
            <w:noWrap w:val="0"/>
            <w:vAlign w:val="center"/>
          </w:tcPr>
          <w:p w14:paraId="4B57AF81">
            <w:pPr>
              <w:tabs>
                <w:tab w:val="left" w:pos="0"/>
              </w:tabs>
              <w:adjustRightInd w:val="0"/>
              <w:snapToGrid w:val="0"/>
              <w:rPr>
                <w:rFonts w:hint="eastAsia" w:ascii="宋体" w:hAnsi="宋体" w:cs="宋体"/>
                <w:b/>
                <w:kern w:val="0"/>
                <w:sz w:val="18"/>
                <w:szCs w:val="18"/>
              </w:rPr>
            </w:pPr>
            <w:r>
              <w:rPr>
                <w:rFonts w:hint="eastAsia" w:ascii="宋体" w:hAnsi="宋体" w:cs="宋体"/>
                <w:b/>
                <w:kern w:val="0"/>
                <w:sz w:val="18"/>
                <w:szCs w:val="18"/>
              </w:rPr>
              <w:t>磋商响应声明书：</w:t>
            </w:r>
          </w:p>
          <w:p w14:paraId="444E039C">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供应商参加本次采购活动3年内，在经营活动中没有重大违法记录以及未被列入失信被执行人、重大税收违法案件当事人名单、政府采购严重违法失信行为记录名单的书面声明</w:t>
            </w:r>
          </w:p>
        </w:tc>
        <w:tc>
          <w:tcPr>
            <w:tcW w:w="1134" w:type="dxa"/>
            <w:noWrap w:val="0"/>
            <w:vAlign w:val="center"/>
          </w:tcPr>
          <w:p w14:paraId="087824C6">
            <w:pPr>
              <w:tabs>
                <w:tab w:val="left" w:pos="0"/>
              </w:tabs>
              <w:adjustRightInd w:val="0"/>
              <w:snapToGrid w:val="0"/>
              <w:jc w:val="center"/>
              <w:rPr>
                <w:rFonts w:hint="eastAsia" w:ascii="宋体" w:hAnsi="宋体" w:cs="宋体"/>
                <w:kern w:val="0"/>
                <w:sz w:val="18"/>
                <w:szCs w:val="18"/>
              </w:rPr>
            </w:pPr>
            <w:r>
              <w:rPr>
                <w:rFonts w:hint="eastAsia" w:ascii="宋体" w:hAnsi="宋体" w:cs="宋体"/>
                <w:kern w:val="0"/>
                <w:sz w:val="18"/>
                <w:szCs w:val="18"/>
              </w:rPr>
              <w:t>合法有效</w:t>
            </w:r>
          </w:p>
        </w:tc>
        <w:tc>
          <w:tcPr>
            <w:tcW w:w="1843" w:type="dxa"/>
            <w:noWrap w:val="0"/>
            <w:vAlign w:val="center"/>
          </w:tcPr>
          <w:p w14:paraId="206244EE">
            <w:pPr>
              <w:tabs>
                <w:tab w:val="left" w:pos="0"/>
              </w:tabs>
              <w:adjustRightInd w:val="0"/>
              <w:snapToGrid w:val="0"/>
              <w:rPr>
                <w:rFonts w:hint="eastAsia" w:ascii="宋体" w:hAnsi="宋体" w:cs="宋体"/>
                <w:kern w:val="0"/>
                <w:sz w:val="18"/>
                <w:szCs w:val="18"/>
              </w:rPr>
            </w:pPr>
            <w:r>
              <w:rPr>
                <w:rFonts w:hint="eastAsia" w:ascii="宋体" w:hAnsi="宋体" w:cs="宋体"/>
                <w:kern w:val="0"/>
                <w:sz w:val="18"/>
                <w:szCs w:val="18"/>
              </w:rPr>
              <w:t>磋商文件提供的格式</w:t>
            </w:r>
          </w:p>
        </w:tc>
      </w:tr>
    </w:tbl>
    <w:p w14:paraId="3185511B">
      <w:pPr>
        <w:spacing w:before="360" w:beforeLines="150" w:after="120" w:afterLines="50" w:line="360" w:lineRule="auto"/>
        <w:rPr>
          <w:rFonts w:hint="eastAsia" w:ascii="宋体" w:hAnsi="宋体"/>
          <w:b/>
          <w:sz w:val="30"/>
          <w:szCs w:val="30"/>
        </w:rPr>
      </w:pPr>
      <w:r>
        <w:rPr>
          <w:rFonts w:hint="eastAsia" w:ascii="宋体" w:hAnsi="宋体"/>
          <w:b/>
          <w:sz w:val="30"/>
          <w:szCs w:val="30"/>
        </w:rPr>
        <w:t>3.3供应商落实政府采购政策资格条件审查</w:t>
      </w:r>
    </w:p>
    <w:p w14:paraId="685D8054">
      <w:pPr>
        <w:tabs>
          <w:tab w:val="left" w:pos="0"/>
        </w:tabs>
        <w:adjustRightInd w:val="0"/>
        <w:snapToGrid w:val="0"/>
        <w:spacing w:line="360" w:lineRule="auto"/>
        <w:ind w:firstLine="420" w:firstLineChars="200"/>
        <w:rPr>
          <w:rFonts w:hint="eastAsia" w:ascii="宋体" w:hAnsi="宋体" w:cs="宋体"/>
          <w:kern w:val="0"/>
          <w:szCs w:val="21"/>
        </w:rPr>
      </w:pPr>
      <w:r>
        <w:rPr>
          <w:rFonts w:hint="eastAsia" w:ascii="宋体" w:hAnsi="宋体" w:cs="宋体"/>
          <w:kern w:val="0"/>
          <w:szCs w:val="21"/>
        </w:rPr>
        <w:t>本项目为未预留份额专门面向中小企业的采购项目（包），无落实政府采购政策资格条件审查内容。</w:t>
      </w:r>
    </w:p>
    <w:p w14:paraId="69FC96F6">
      <w:pPr>
        <w:spacing w:before="120" w:beforeLines="50" w:after="120" w:afterLines="50" w:line="360" w:lineRule="auto"/>
        <w:rPr>
          <w:rFonts w:hint="eastAsia" w:ascii="宋体" w:hAnsi="宋体"/>
          <w:b/>
          <w:sz w:val="30"/>
          <w:szCs w:val="30"/>
          <w:lang w:eastAsia="zh-CN"/>
        </w:rPr>
      </w:pPr>
      <w:r>
        <w:rPr>
          <w:rFonts w:hint="eastAsia" w:ascii="宋体" w:hAnsi="宋体"/>
          <w:b/>
          <w:sz w:val="30"/>
          <w:szCs w:val="30"/>
        </w:rPr>
        <w:t>3.4供应商特定资格条件的审查</w:t>
      </w:r>
      <w:r>
        <w:rPr>
          <w:rFonts w:hint="eastAsia" w:ascii="宋体" w:hAnsi="宋体"/>
          <w:b/>
          <w:sz w:val="30"/>
          <w:szCs w:val="30"/>
          <w:lang w:eastAsia="zh-CN"/>
        </w:rPr>
        <w:t>：</w:t>
      </w:r>
    </w:p>
    <w:p w14:paraId="65B0448D">
      <w:pPr>
        <w:spacing w:before="120" w:beforeLines="50" w:after="120" w:afterLines="50" w:line="360" w:lineRule="auto"/>
        <w:ind w:firstLine="420" w:firstLineChars="200"/>
        <w:rPr>
          <w:rFonts w:hint="default" w:ascii="宋体" w:hAnsi="宋体"/>
          <w:b/>
          <w:sz w:val="30"/>
          <w:szCs w:val="30"/>
          <w:lang w:val="en-US" w:eastAsia="zh-CN"/>
        </w:rPr>
      </w:pPr>
      <w:r>
        <w:rPr>
          <w:rFonts w:hint="eastAsia" w:ascii="宋体" w:hAnsi="宋体" w:cs="宋体"/>
          <w:b w:val="0"/>
          <w:bCs/>
          <w:color w:val="000000"/>
          <w:kern w:val="0"/>
          <w:szCs w:val="21"/>
          <w:lang w:val="en-US" w:eastAsia="zh-CN"/>
        </w:rPr>
        <w:t>供应商须具备《中华人民共和国保险许可证》</w:t>
      </w:r>
      <w:r>
        <w:rPr>
          <w:rFonts w:hint="eastAsia" w:ascii="宋体" w:hAnsi="宋体" w:cs="宋体"/>
          <w:b w:val="0"/>
          <w:bCs/>
          <w:color w:val="000000"/>
          <w:kern w:val="0"/>
          <w:szCs w:val="21"/>
          <w:lang w:eastAsia="zh-CN"/>
        </w:rPr>
        <w:t>(</w:t>
      </w:r>
      <w:r>
        <w:rPr>
          <w:rFonts w:hint="eastAsia" w:ascii="宋体" w:hAnsi="宋体" w:cs="宋体"/>
          <w:b w:val="0"/>
          <w:bCs/>
          <w:color w:val="000000"/>
          <w:kern w:val="0"/>
          <w:szCs w:val="21"/>
          <w:lang w:val="en-US" w:eastAsia="zh-CN"/>
        </w:rPr>
        <w:t>本项目仅允许有承保意愿的保险总公司或授权的一个分支机构参与投标</w:t>
      </w:r>
      <w:r>
        <w:rPr>
          <w:rFonts w:hint="eastAsia" w:ascii="宋体" w:hAnsi="宋体" w:cs="宋体"/>
          <w:b w:val="0"/>
          <w:bCs/>
          <w:color w:val="000000"/>
          <w:kern w:val="0"/>
          <w:szCs w:val="21"/>
          <w:lang w:eastAsia="zh-CN"/>
        </w:rPr>
        <w:t>)。</w:t>
      </w:r>
    </w:p>
    <w:p w14:paraId="0C4A3DBF">
      <w:pPr>
        <w:spacing w:before="120" w:beforeLines="50" w:after="120" w:afterLines="50" w:line="360" w:lineRule="auto"/>
        <w:rPr>
          <w:rFonts w:hint="eastAsia" w:ascii="宋体" w:hAnsi="宋体"/>
          <w:b/>
          <w:sz w:val="30"/>
          <w:szCs w:val="30"/>
        </w:rPr>
      </w:pPr>
      <w:r>
        <w:rPr>
          <w:rFonts w:hint="eastAsia" w:ascii="宋体" w:hAnsi="宋体"/>
          <w:b/>
          <w:sz w:val="30"/>
          <w:szCs w:val="30"/>
        </w:rPr>
        <w:t>3.5供应商限定资格条件的审查</w:t>
      </w:r>
    </w:p>
    <w:p w14:paraId="71013F6A">
      <w:pPr>
        <w:tabs>
          <w:tab w:val="left" w:pos="0"/>
        </w:tabs>
        <w:adjustRightInd w:val="0"/>
        <w:snapToGrid w:val="0"/>
        <w:spacing w:line="360" w:lineRule="auto"/>
        <w:ind w:firstLine="422" w:firstLineChars="200"/>
        <w:rPr>
          <w:rFonts w:hint="eastAsia" w:ascii="宋体" w:hAnsi="宋体" w:cs="宋体"/>
          <w:b/>
          <w:kern w:val="0"/>
          <w:szCs w:val="21"/>
        </w:rPr>
      </w:pPr>
      <w:r>
        <w:rPr>
          <w:rFonts w:hint="eastAsia" w:ascii="宋体" w:hAnsi="宋体" w:cs="宋体"/>
          <w:b/>
          <w:kern w:val="0"/>
          <w:szCs w:val="21"/>
        </w:rPr>
        <w:t>3.5.1 限定资格条件审查方法：</w:t>
      </w:r>
    </w:p>
    <w:p w14:paraId="6F2D88FE">
      <w:pPr>
        <w:tabs>
          <w:tab w:val="left" w:pos="0"/>
        </w:tabs>
        <w:adjustRightInd w:val="0"/>
        <w:snapToGrid w:val="0"/>
        <w:spacing w:line="360" w:lineRule="auto"/>
        <w:ind w:firstLine="420" w:firstLineChars="200"/>
        <w:rPr>
          <w:rFonts w:hint="eastAsia" w:ascii="宋体" w:hAnsi="宋体" w:cs="宋体"/>
          <w:kern w:val="0"/>
          <w:szCs w:val="21"/>
        </w:rPr>
      </w:pPr>
      <w:r>
        <w:rPr>
          <w:rFonts w:hint="eastAsia" w:ascii="宋体" w:hAnsi="宋体" w:cs="宋体"/>
          <w:kern w:val="0"/>
          <w:szCs w:val="21"/>
        </w:rPr>
        <w:t>（1）</w:t>
      </w:r>
      <w:r>
        <w:rPr>
          <w:rFonts w:hint="eastAsia" w:ascii="宋体" w:hAnsi="宋体"/>
          <w:szCs w:val="21"/>
        </w:rPr>
        <w:t>资格审查小组</w:t>
      </w:r>
      <w:r>
        <w:rPr>
          <w:rFonts w:hint="eastAsia" w:ascii="宋体" w:hAnsi="宋体" w:cs="宋体"/>
          <w:kern w:val="0"/>
          <w:szCs w:val="21"/>
        </w:rPr>
        <w:t>将通过信用中国网（</w:t>
      </w:r>
      <w:r>
        <w:rPr>
          <w:rFonts w:ascii="宋体" w:hAnsi="宋体" w:cs="宋体"/>
          <w:kern w:val="0"/>
          <w:szCs w:val="21"/>
        </w:rPr>
        <w:t>http://www.creditchina.gov.cn/</w:t>
      </w:r>
      <w:r>
        <w:rPr>
          <w:rFonts w:hint="eastAsia" w:ascii="宋体" w:hAnsi="宋体" w:cs="宋体"/>
          <w:kern w:val="0"/>
          <w:szCs w:val="21"/>
        </w:rPr>
        <w:t>）和中国政府采购网（</w:t>
      </w:r>
      <w:r>
        <w:rPr>
          <w:rFonts w:ascii="宋体" w:hAnsi="宋体" w:cs="宋体"/>
          <w:kern w:val="0"/>
          <w:szCs w:val="21"/>
        </w:rPr>
        <w:t>http://www.ccgp.gov.cn/cr/list</w:t>
      </w:r>
      <w:r>
        <w:rPr>
          <w:rFonts w:hint="eastAsia" w:ascii="宋体" w:hAnsi="宋体" w:cs="宋体"/>
          <w:kern w:val="0"/>
          <w:szCs w:val="21"/>
        </w:rPr>
        <w:t>）对供应商的信用信息进行查询核实。</w:t>
      </w:r>
    </w:p>
    <w:p w14:paraId="7149E2E0">
      <w:pPr>
        <w:tabs>
          <w:tab w:val="left" w:pos="0"/>
        </w:tabs>
        <w:adjustRightInd w:val="0"/>
        <w:snapToGrid w:val="0"/>
        <w:spacing w:line="360" w:lineRule="auto"/>
        <w:ind w:firstLine="420" w:firstLineChars="200"/>
        <w:rPr>
          <w:rFonts w:hint="eastAsia" w:ascii="宋体" w:hAnsi="宋体" w:cs="宋体"/>
          <w:kern w:val="0"/>
          <w:szCs w:val="21"/>
        </w:rPr>
      </w:pPr>
      <w:r>
        <w:rPr>
          <w:rFonts w:hint="eastAsia" w:ascii="宋体" w:hAnsi="宋体" w:cs="宋体"/>
          <w:kern w:val="0"/>
          <w:szCs w:val="21"/>
        </w:rPr>
        <w:t>（2）</w:t>
      </w:r>
      <w:r>
        <w:rPr>
          <w:rFonts w:hint="eastAsia" w:ascii="宋体" w:hAnsi="宋体"/>
          <w:szCs w:val="21"/>
        </w:rPr>
        <w:t>资格审查小组</w:t>
      </w:r>
      <w:r>
        <w:rPr>
          <w:rFonts w:hint="eastAsia" w:ascii="宋体" w:hAnsi="宋体" w:cs="宋体"/>
          <w:kern w:val="0"/>
          <w:szCs w:val="21"/>
        </w:rPr>
        <w:t>将依据供应商响应文件之资格证明文件和通过国家企业信用信息公示系统（</w:t>
      </w:r>
      <w:r>
        <w:rPr>
          <w:rFonts w:ascii="宋体" w:hAnsi="宋体" w:cs="宋体"/>
          <w:kern w:val="0"/>
          <w:szCs w:val="21"/>
        </w:rPr>
        <w:t>http://www.gsxt.gov.cn/index.html</w:t>
      </w:r>
      <w:r>
        <w:rPr>
          <w:rFonts w:hint="eastAsia" w:ascii="宋体" w:hAnsi="宋体" w:cs="宋体"/>
          <w:kern w:val="0"/>
          <w:szCs w:val="21"/>
        </w:rPr>
        <w:t>）对供应商之间存在隶属关系或者其他利害关系进行相关信息的核实。</w:t>
      </w:r>
    </w:p>
    <w:p w14:paraId="3C6D22EF">
      <w:pPr>
        <w:tabs>
          <w:tab w:val="left" w:pos="0"/>
        </w:tabs>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供应商不良信用记录以</w:t>
      </w:r>
      <w:r>
        <w:rPr>
          <w:rFonts w:hint="eastAsia" w:ascii="宋体" w:hAnsi="宋体"/>
          <w:color w:val="000000"/>
          <w:szCs w:val="21"/>
        </w:rPr>
        <w:t>磋商小组</w:t>
      </w:r>
      <w:r>
        <w:rPr>
          <w:rFonts w:ascii="宋体" w:hAnsi="宋体" w:cs="宋体"/>
          <w:kern w:val="0"/>
          <w:szCs w:val="21"/>
        </w:rPr>
        <w:t>查询结果为准</w:t>
      </w:r>
      <w:r>
        <w:rPr>
          <w:rFonts w:hint="eastAsia" w:ascii="宋体" w:hAnsi="宋体" w:cs="宋体"/>
          <w:kern w:val="0"/>
          <w:szCs w:val="21"/>
        </w:rPr>
        <w:t>。</w:t>
      </w:r>
    </w:p>
    <w:p w14:paraId="667DEED6">
      <w:pPr>
        <w:tabs>
          <w:tab w:val="left" w:pos="0"/>
        </w:tabs>
        <w:adjustRightInd w:val="0"/>
        <w:snapToGrid w:val="0"/>
        <w:spacing w:line="360" w:lineRule="auto"/>
        <w:ind w:firstLine="422" w:firstLineChars="200"/>
        <w:rPr>
          <w:rFonts w:hint="eastAsia" w:ascii="宋体" w:hAnsi="宋体" w:cs="宋体"/>
          <w:b/>
          <w:kern w:val="0"/>
          <w:szCs w:val="21"/>
        </w:rPr>
      </w:pPr>
      <w:r>
        <w:rPr>
          <w:rFonts w:hint="eastAsia" w:ascii="宋体" w:hAnsi="宋体" w:cs="宋体"/>
          <w:b/>
          <w:kern w:val="0"/>
          <w:szCs w:val="21"/>
        </w:rPr>
        <w:t>3.5.2限定资格条件审查标准：</w:t>
      </w:r>
    </w:p>
    <w:p w14:paraId="1C262AAE">
      <w:pPr>
        <w:tabs>
          <w:tab w:val="left" w:pos="0"/>
        </w:tabs>
        <w:adjustRightInd w:val="0"/>
        <w:snapToGrid w:val="0"/>
        <w:spacing w:line="360" w:lineRule="auto"/>
        <w:ind w:firstLine="420" w:firstLineChars="200"/>
        <w:rPr>
          <w:rFonts w:hint="eastAsia" w:ascii="宋体" w:hAnsi="宋体" w:cs="宋体"/>
          <w:kern w:val="0"/>
          <w:szCs w:val="21"/>
        </w:rPr>
      </w:pPr>
      <w:r>
        <w:rPr>
          <w:rFonts w:hint="eastAsia" w:ascii="宋体" w:hAnsi="宋体" w:cs="宋体"/>
          <w:kern w:val="0"/>
          <w:szCs w:val="21"/>
        </w:rPr>
        <w:t>供应商存在第二章第1.3.2条列举情形之一的，审查不予通过，即判定其限定资格条件审查结果为不合格，</w:t>
      </w:r>
      <w:r>
        <w:rPr>
          <w:rFonts w:hint="eastAsia" w:ascii="宋体" w:hAnsi="宋体" w:cs="宋体"/>
          <w:b/>
          <w:kern w:val="0"/>
          <w:szCs w:val="21"/>
        </w:rPr>
        <w:t>其响应文件无效</w:t>
      </w:r>
      <w:r>
        <w:rPr>
          <w:rFonts w:hint="eastAsia" w:ascii="宋体" w:hAnsi="宋体" w:cs="宋体"/>
          <w:kern w:val="0"/>
          <w:szCs w:val="21"/>
        </w:rPr>
        <w:t>。</w:t>
      </w:r>
    </w:p>
    <w:p w14:paraId="56C3183D">
      <w:pPr>
        <w:spacing w:before="120" w:beforeLines="50" w:after="120" w:afterLines="50" w:line="360" w:lineRule="auto"/>
        <w:rPr>
          <w:rFonts w:hint="eastAsia" w:ascii="黑体" w:hAnsi="宋体" w:eastAsia="黑体"/>
          <w:sz w:val="36"/>
          <w:szCs w:val="36"/>
        </w:rPr>
      </w:pPr>
      <w:r>
        <w:rPr>
          <w:rFonts w:hint="eastAsia" w:ascii="黑体" w:hAnsi="宋体" w:eastAsia="黑体"/>
          <w:sz w:val="36"/>
          <w:szCs w:val="36"/>
        </w:rPr>
        <w:t>4.资格审查报告</w:t>
      </w:r>
    </w:p>
    <w:p w14:paraId="706EF9B5">
      <w:pPr>
        <w:spacing w:line="360" w:lineRule="auto"/>
        <w:ind w:firstLine="420" w:firstLineChars="200"/>
        <w:rPr>
          <w:rFonts w:hint="eastAsia" w:ascii="宋体" w:hAnsi="宋体"/>
          <w:szCs w:val="21"/>
        </w:rPr>
      </w:pPr>
      <w:r>
        <w:rPr>
          <w:rFonts w:hint="eastAsia" w:ascii="宋体" w:hAnsi="宋体"/>
          <w:szCs w:val="21"/>
        </w:rPr>
        <w:t>4.1 资格审查报告由资格审查小组负责编制，以采购代理机构名义向采购人提交，其附表《供应商资格审查表》应当经资格审查小组全体成员签名确认。资格审查报告经采购人盖章确认后随采购文件一并存档。</w:t>
      </w:r>
    </w:p>
    <w:p w14:paraId="4002F623">
      <w:pPr>
        <w:tabs>
          <w:tab w:val="left" w:pos="0"/>
        </w:tabs>
        <w:adjustRightInd w:val="0"/>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4.2 供应商信用查询结果的截屏资料或者下载的信用报告，通过电子文件保存至</w:t>
      </w:r>
      <w:r>
        <w:rPr>
          <w:rFonts w:hint="eastAsia" w:ascii="宋体" w:hAnsi="宋体" w:cs="宋体"/>
          <w:color w:val="000000"/>
          <w:kern w:val="0"/>
          <w:szCs w:val="21"/>
          <w:lang w:val="en-US" w:eastAsia="zh-CN"/>
        </w:rPr>
        <w:t>U</w:t>
      </w:r>
      <w:r>
        <w:rPr>
          <w:rFonts w:hint="eastAsia" w:ascii="宋体" w:hAnsi="宋体" w:cs="宋体"/>
          <w:color w:val="000000"/>
          <w:kern w:val="0"/>
          <w:szCs w:val="21"/>
        </w:rPr>
        <w:t>盘，作为资格审查报告附件随采购文件一起存档。</w:t>
      </w:r>
    </w:p>
    <w:p w14:paraId="52AFE599">
      <w:pPr>
        <w:tabs>
          <w:tab w:val="left" w:pos="0"/>
        </w:tabs>
        <w:adjustRightInd w:val="0"/>
        <w:snapToGrid w:val="0"/>
        <w:spacing w:line="360" w:lineRule="auto"/>
        <w:ind w:firstLine="420" w:firstLineChars="200"/>
        <w:rPr>
          <w:rFonts w:hint="eastAsia" w:ascii="宋体" w:hAnsi="宋体"/>
          <w:b/>
          <w:color w:val="000000"/>
          <w:szCs w:val="21"/>
        </w:rPr>
      </w:pPr>
      <w:r>
        <w:rPr>
          <w:rFonts w:hint="eastAsia" w:ascii="宋体" w:hAnsi="宋体" w:cs="宋体"/>
          <w:color w:val="000000"/>
          <w:kern w:val="0"/>
          <w:szCs w:val="21"/>
        </w:rPr>
        <w:t>4.3</w:t>
      </w:r>
      <w:r>
        <w:rPr>
          <w:rFonts w:hint="eastAsia" w:ascii="宋体" w:hAnsi="宋体" w:cs="宋体"/>
          <w:b/>
          <w:color w:val="000000"/>
          <w:kern w:val="0"/>
          <w:szCs w:val="21"/>
        </w:rPr>
        <w:t xml:space="preserve"> </w:t>
      </w:r>
      <w:r>
        <w:rPr>
          <w:rFonts w:hint="eastAsia" w:ascii="宋体" w:hAnsi="宋体"/>
          <w:b/>
          <w:color w:val="000000"/>
          <w:szCs w:val="21"/>
        </w:rPr>
        <w:t>未通过资格审查的供应商，不得进入后续磋商、评审环节。</w:t>
      </w:r>
    </w:p>
    <w:p w14:paraId="58F6ACDC">
      <w:pPr>
        <w:spacing w:after="120" w:afterLines="50" w:line="360" w:lineRule="auto"/>
        <w:jc w:val="center"/>
        <w:rPr>
          <w:rFonts w:hint="eastAsia" w:ascii="宋体" w:hAnsi="宋体"/>
          <w:b/>
          <w:sz w:val="44"/>
          <w:szCs w:val="44"/>
        </w:rPr>
      </w:pPr>
    </w:p>
    <w:p w14:paraId="52DAC866">
      <w:pPr>
        <w:spacing w:after="120" w:afterLines="50" w:line="360" w:lineRule="auto"/>
        <w:jc w:val="center"/>
        <w:rPr>
          <w:rFonts w:hint="eastAsia" w:ascii="宋体" w:hAnsi="宋体"/>
          <w:b/>
          <w:sz w:val="44"/>
          <w:szCs w:val="44"/>
        </w:rPr>
      </w:pPr>
    </w:p>
    <w:p w14:paraId="499794AF">
      <w:pPr>
        <w:spacing w:after="120" w:afterLines="50" w:line="360" w:lineRule="auto"/>
        <w:jc w:val="center"/>
        <w:rPr>
          <w:rFonts w:hint="eastAsia" w:ascii="宋体" w:hAnsi="宋体"/>
          <w:b/>
          <w:sz w:val="44"/>
          <w:szCs w:val="44"/>
        </w:rPr>
      </w:pPr>
    </w:p>
    <w:p w14:paraId="09C53173">
      <w:pPr>
        <w:spacing w:after="120" w:afterLines="50" w:line="360" w:lineRule="auto"/>
        <w:jc w:val="center"/>
        <w:rPr>
          <w:rFonts w:hint="eastAsia" w:ascii="宋体" w:hAnsi="宋体"/>
          <w:b/>
          <w:sz w:val="44"/>
          <w:szCs w:val="44"/>
        </w:rPr>
      </w:pPr>
    </w:p>
    <w:p w14:paraId="02AA6C85">
      <w:pPr>
        <w:spacing w:after="120" w:afterLines="50" w:line="360" w:lineRule="auto"/>
        <w:jc w:val="center"/>
        <w:rPr>
          <w:rFonts w:hint="eastAsia" w:ascii="宋体" w:hAnsi="宋体"/>
          <w:b/>
          <w:sz w:val="44"/>
          <w:szCs w:val="44"/>
        </w:rPr>
      </w:pPr>
    </w:p>
    <w:p w14:paraId="426B60DA">
      <w:pPr>
        <w:spacing w:after="120" w:afterLines="50" w:line="360" w:lineRule="auto"/>
        <w:jc w:val="center"/>
        <w:rPr>
          <w:rFonts w:hint="eastAsia" w:ascii="宋体" w:hAnsi="宋体"/>
          <w:b/>
          <w:sz w:val="24"/>
        </w:rPr>
      </w:pPr>
      <w:r>
        <w:rPr>
          <w:rFonts w:hint="eastAsia" w:ascii="宋体" w:hAnsi="宋体"/>
          <w:b/>
          <w:sz w:val="44"/>
          <w:szCs w:val="44"/>
        </w:rPr>
        <w:t>第四章</w:t>
      </w:r>
      <w:bookmarkStart w:id="98" w:name="_Toc217446093"/>
      <w:r>
        <w:rPr>
          <w:rFonts w:hint="eastAsia" w:ascii="宋体" w:hAnsi="宋体"/>
          <w:b/>
          <w:sz w:val="44"/>
          <w:szCs w:val="44"/>
        </w:rPr>
        <w:t xml:space="preserve"> 磋商办法</w:t>
      </w:r>
    </w:p>
    <w:p w14:paraId="115F9FFD">
      <w:pPr>
        <w:spacing w:line="360" w:lineRule="auto"/>
        <w:ind w:firstLine="420" w:firstLineChars="200"/>
        <w:rPr>
          <w:rFonts w:hint="eastAsia" w:ascii="宋体" w:hAnsi="宋体"/>
          <w:color w:val="000000"/>
          <w:szCs w:val="21"/>
        </w:rPr>
      </w:pPr>
      <w:r>
        <w:rPr>
          <w:rFonts w:hint="eastAsia" w:ascii="宋体" w:hAnsi="宋体"/>
          <w:color w:val="000000"/>
          <w:szCs w:val="21"/>
        </w:rPr>
        <w:t>根据《中华人民共和国政府采购法》及其实施条例和《政府采购竞争性磋商采购方式管理暂行办法》（财政部财库[2014]214号）等法律法规的规定，结合采购项目特点，制定本磋商办法。</w:t>
      </w:r>
    </w:p>
    <w:p w14:paraId="7E53001F">
      <w:pPr>
        <w:spacing w:before="120" w:beforeLines="50" w:after="120" w:afterLines="50" w:line="360" w:lineRule="auto"/>
        <w:rPr>
          <w:rFonts w:hint="eastAsia" w:ascii="黑体" w:hAnsi="宋体" w:eastAsia="黑体"/>
          <w:sz w:val="36"/>
          <w:szCs w:val="36"/>
        </w:rPr>
      </w:pPr>
      <w:r>
        <w:rPr>
          <w:rFonts w:hint="eastAsia" w:ascii="黑体" w:hAnsi="宋体" w:eastAsia="黑体"/>
          <w:sz w:val="36"/>
          <w:szCs w:val="36"/>
        </w:rPr>
        <w:t>1.磋商程序</w:t>
      </w:r>
    </w:p>
    <w:p w14:paraId="1E9A38B6">
      <w:pPr>
        <w:spacing w:before="120" w:beforeLines="50" w:after="120" w:afterLines="50" w:line="360" w:lineRule="auto"/>
        <w:rPr>
          <w:rFonts w:hint="eastAsia" w:ascii="宋体" w:hAnsi="宋体"/>
          <w:b/>
          <w:sz w:val="30"/>
          <w:szCs w:val="30"/>
        </w:rPr>
      </w:pPr>
      <w:r>
        <w:rPr>
          <w:rFonts w:hint="eastAsia" w:ascii="宋体" w:hAnsi="宋体"/>
          <w:b/>
          <w:sz w:val="30"/>
          <w:szCs w:val="30"/>
        </w:rPr>
        <w:t>1.1 磋商按下列程序进行：</w:t>
      </w:r>
    </w:p>
    <w:p w14:paraId="44A6E852">
      <w:pPr>
        <w:spacing w:line="360" w:lineRule="auto"/>
        <w:ind w:firstLine="420" w:firstLineChars="200"/>
        <w:rPr>
          <w:rFonts w:hint="eastAsia" w:ascii="宋体" w:hAnsi="宋体"/>
          <w:szCs w:val="21"/>
        </w:rPr>
      </w:pPr>
      <w:r>
        <w:rPr>
          <w:rFonts w:hint="eastAsia" w:ascii="宋体" w:hAnsi="宋体"/>
          <w:szCs w:val="21"/>
        </w:rPr>
        <w:t>（1）响应文件响应文件符合性审查；</w:t>
      </w:r>
    </w:p>
    <w:p w14:paraId="3546E425">
      <w:pPr>
        <w:spacing w:line="360" w:lineRule="auto"/>
        <w:ind w:firstLine="420" w:firstLineChars="200"/>
        <w:rPr>
          <w:rFonts w:hint="eastAsia" w:ascii="宋体" w:hAnsi="宋体"/>
          <w:szCs w:val="21"/>
        </w:rPr>
      </w:pPr>
      <w:r>
        <w:rPr>
          <w:rFonts w:hint="eastAsia" w:ascii="宋体" w:hAnsi="宋体"/>
          <w:szCs w:val="21"/>
        </w:rPr>
        <w:t>（2）响应文件的澄清；</w:t>
      </w:r>
    </w:p>
    <w:p w14:paraId="51916580">
      <w:pPr>
        <w:spacing w:line="360" w:lineRule="auto"/>
        <w:ind w:firstLine="420" w:firstLineChars="200"/>
        <w:rPr>
          <w:rFonts w:hint="eastAsia" w:ascii="宋体" w:hAnsi="宋体"/>
          <w:szCs w:val="21"/>
        </w:rPr>
      </w:pPr>
      <w:r>
        <w:rPr>
          <w:rFonts w:hint="eastAsia" w:ascii="宋体" w:hAnsi="宋体"/>
          <w:szCs w:val="21"/>
        </w:rPr>
        <w:t>（3）磋商（包括技术磋商、商务磋商、提交最后报价）；</w:t>
      </w:r>
    </w:p>
    <w:p w14:paraId="00FCF2C4">
      <w:pPr>
        <w:spacing w:line="360" w:lineRule="auto"/>
        <w:ind w:firstLine="420" w:firstLineChars="200"/>
        <w:rPr>
          <w:rFonts w:hint="eastAsia" w:ascii="宋体" w:hAnsi="宋体"/>
          <w:szCs w:val="21"/>
        </w:rPr>
      </w:pPr>
      <w:r>
        <w:rPr>
          <w:rFonts w:hint="eastAsia" w:ascii="宋体" w:hAnsi="宋体"/>
          <w:szCs w:val="21"/>
        </w:rPr>
        <w:t>（4）响应文件详细评审；</w:t>
      </w:r>
    </w:p>
    <w:p w14:paraId="0A6222F7">
      <w:pPr>
        <w:spacing w:line="360" w:lineRule="auto"/>
        <w:ind w:firstLine="420" w:firstLineChars="200"/>
        <w:rPr>
          <w:rFonts w:hint="eastAsia" w:ascii="宋体" w:hAnsi="宋体"/>
          <w:szCs w:val="21"/>
        </w:rPr>
      </w:pPr>
      <w:r>
        <w:rPr>
          <w:rFonts w:hint="eastAsia" w:ascii="宋体" w:hAnsi="宋体"/>
          <w:szCs w:val="21"/>
        </w:rPr>
        <w:t>（5）复核与核对评审结果；</w:t>
      </w:r>
    </w:p>
    <w:p w14:paraId="569CBD74">
      <w:pPr>
        <w:spacing w:line="360" w:lineRule="auto"/>
        <w:ind w:firstLine="420" w:firstLineChars="200"/>
        <w:rPr>
          <w:rFonts w:hint="eastAsia" w:ascii="宋体" w:hAnsi="宋体"/>
          <w:szCs w:val="21"/>
        </w:rPr>
      </w:pPr>
      <w:r>
        <w:rPr>
          <w:rFonts w:hint="eastAsia" w:ascii="宋体" w:hAnsi="宋体"/>
          <w:szCs w:val="21"/>
        </w:rPr>
        <w:t>（6）确定成交候选人名单；</w:t>
      </w:r>
    </w:p>
    <w:p w14:paraId="5970AA4E">
      <w:pPr>
        <w:spacing w:line="360" w:lineRule="auto"/>
        <w:ind w:firstLine="420" w:firstLineChars="200"/>
        <w:rPr>
          <w:rFonts w:hint="eastAsia" w:ascii="宋体" w:hAnsi="宋体"/>
          <w:szCs w:val="21"/>
        </w:rPr>
      </w:pPr>
      <w:r>
        <w:rPr>
          <w:rFonts w:hint="eastAsia" w:ascii="宋体" w:hAnsi="宋体"/>
          <w:szCs w:val="21"/>
        </w:rPr>
        <w:t>（7）编写评审报告。</w:t>
      </w:r>
    </w:p>
    <w:p w14:paraId="51626D8B">
      <w:pPr>
        <w:spacing w:before="120" w:beforeLines="50" w:after="120" w:afterLines="50" w:line="360" w:lineRule="auto"/>
        <w:rPr>
          <w:rFonts w:hint="eastAsia" w:ascii="宋体" w:hAnsi="宋体"/>
          <w:b/>
          <w:color w:val="000000"/>
          <w:sz w:val="30"/>
          <w:szCs w:val="30"/>
        </w:rPr>
      </w:pPr>
      <w:r>
        <w:rPr>
          <w:rFonts w:hint="eastAsia" w:ascii="宋体" w:hAnsi="宋体"/>
          <w:b/>
          <w:color w:val="000000"/>
          <w:sz w:val="30"/>
          <w:szCs w:val="30"/>
        </w:rPr>
        <w:t xml:space="preserve">1.2 </w:t>
      </w:r>
      <w:r>
        <w:rPr>
          <w:rFonts w:hint="eastAsia" w:ascii="宋体" w:hAnsi="宋体"/>
          <w:b/>
          <w:sz w:val="30"/>
          <w:szCs w:val="30"/>
        </w:rPr>
        <w:t>响应文件</w:t>
      </w:r>
      <w:r>
        <w:rPr>
          <w:rFonts w:hint="eastAsia" w:ascii="宋体" w:hAnsi="宋体"/>
          <w:b/>
          <w:color w:val="000000"/>
          <w:sz w:val="30"/>
          <w:szCs w:val="30"/>
        </w:rPr>
        <w:t>符合性审查</w:t>
      </w:r>
    </w:p>
    <w:p w14:paraId="4A4A6E4B">
      <w:pPr>
        <w:spacing w:line="360" w:lineRule="auto"/>
        <w:ind w:firstLine="420" w:firstLineChars="200"/>
        <w:rPr>
          <w:rFonts w:hint="eastAsia" w:ascii="宋体" w:hAnsi="宋体"/>
          <w:szCs w:val="21"/>
        </w:rPr>
      </w:pPr>
      <w:r>
        <w:rPr>
          <w:rFonts w:hint="eastAsia" w:ascii="宋体" w:hAnsi="宋体"/>
          <w:szCs w:val="21"/>
        </w:rPr>
        <w:t>1.2.1 磋商小组依法对通过资格条件审查的供应商响应文件进行符合性审查。磋商小组从响应文件的有效性、完整性和对磋商文件的响应程度进行审查，以确定其是否对磋商文件实质性内容作出响应，有无恶意串通行为。</w:t>
      </w:r>
    </w:p>
    <w:p w14:paraId="4DCC979C">
      <w:pPr>
        <w:spacing w:line="360" w:lineRule="auto"/>
        <w:ind w:firstLine="420" w:firstLineChars="200"/>
        <w:rPr>
          <w:rFonts w:hint="eastAsia" w:ascii="宋体" w:hAnsi="宋体" w:cs="宋体"/>
          <w:color w:val="000000"/>
          <w:kern w:val="0"/>
          <w:szCs w:val="21"/>
        </w:rPr>
      </w:pPr>
      <w:r>
        <w:rPr>
          <w:rFonts w:hint="eastAsia" w:ascii="宋体" w:hAnsi="宋体"/>
          <w:szCs w:val="21"/>
        </w:rPr>
        <w:t>1.2.2 磋商小组将按下列评审标准对供应商的响应文件进行符合性审查，</w:t>
      </w:r>
      <w:r>
        <w:rPr>
          <w:rFonts w:hint="eastAsia" w:ascii="宋体" w:cs="宋体"/>
          <w:bCs/>
          <w:color w:val="000000"/>
          <w:szCs w:val="21"/>
        </w:rPr>
        <w:t>供应商若</w:t>
      </w:r>
      <w:r>
        <w:rPr>
          <w:rFonts w:hint="eastAsia" w:ascii="宋体" w:hAnsi="宋体" w:cs="宋体"/>
          <w:color w:val="000000"/>
          <w:kern w:val="0"/>
          <w:szCs w:val="21"/>
        </w:rPr>
        <w:t>有一项不合格，即判定其符合性审查结果为不合格，将不具备磋商资格，</w:t>
      </w:r>
      <w:r>
        <w:rPr>
          <w:rFonts w:hint="eastAsia" w:ascii="宋体" w:hAnsi="宋体" w:cs="宋体"/>
          <w:b/>
          <w:color w:val="000000"/>
          <w:kern w:val="0"/>
          <w:szCs w:val="21"/>
        </w:rPr>
        <w:t>其响应文件无效</w:t>
      </w:r>
      <w:r>
        <w:rPr>
          <w:rFonts w:hint="eastAsia" w:ascii="宋体" w:hAnsi="宋体" w:cs="宋体"/>
          <w:color w:val="000000"/>
          <w:kern w:val="0"/>
          <w:szCs w:val="21"/>
        </w:rPr>
        <w:t>。</w:t>
      </w:r>
    </w:p>
    <w:tbl>
      <w:tblPr>
        <w:tblStyle w:val="18"/>
        <w:tblW w:w="0" w:type="auto"/>
        <w:tblInd w:w="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3204"/>
        <w:gridCol w:w="4247"/>
      </w:tblGrid>
      <w:tr w14:paraId="1AF1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40" w:type="dxa"/>
            <w:noWrap w:val="0"/>
            <w:vAlign w:val="center"/>
          </w:tcPr>
          <w:p w14:paraId="4BA9C2CF">
            <w:pPr>
              <w:tabs>
                <w:tab w:val="left" w:pos="0"/>
              </w:tabs>
              <w:adjustRightInd w:val="0"/>
              <w:snapToGrid w:val="0"/>
              <w:jc w:val="center"/>
              <w:rPr>
                <w:rFonts w:hint="eastAsia" w:ascii="宋体" w:hAnsi="宋体"/>
                <w:b/>
                <w:color w:val="auto"/>
                <w:sz w:val="24"/>
              </w:rPr>
            </w:pPr>
            <w:r>
              <w:rPr>
                <w:rFonts w:hint="eastAsia" w:ascii="宋体" w:hAnsi="宋体"/>
                <w:b/>
                <w:color w:val="auto"/>
                <w:sz w:val="24"/>
              </w:rPr>
              <w:t>序号</w:t>
            </w:r>
          </w:p>
        </w:tc>
        <w:tc>
          <w:tcPr>
            <w:tcW w:w="3204" w:type="dxa"/>
            <w:noWrap w:val="0"/>
            <w:vAlign w:val="center"/>
          </w:tcPr>
          <w:p w14:paraId="37180986">
            <w:pPr>
              <w:tabs>
                <w:tab w:val="left" w:pos="0"/>
              </w:tabs>
              <w:adjustRightInd w:val="0"/>
              <w:snapToGrid w:val="0"/>
              <w:jc w:val="center"/>
              <w:rPr>
                <w:rFonts w:hint="eastAsia" w:ascii="宋体" w:hAnsi="宋体"/>
                <w:b/>
                <w:color w:val="auto"/>
                <w:sz w:val="24"/>
              </w:rPr>
            </w:pPr>
            <w:r>
              <w:rPr>
                <w:rFonts w:hint="eastAsia" w:ascii="宋体" w:hAnsi="宋体"/>
                <w:b/>
                <w:color w:val="auto"/>
                <w:sz w:val="24"/>
              </w:rPr>
              <w:t>评审标准</w:t>
            </w:r>
          </w:p>
        </w:tc>
        <w:tc>
          <w:tcPr>
            <w:tcW w:w="4247" w:type="dxa"/>
            <w:noWrap w:val="0"/>
            <w:vAlign w:val="center"/>
          </w:tcPr>
          <w:p w14:paraId="103BB09D">
            <w:pPr>
              <w:tabs>
                <w:tab w:val="left" w:pos="0"/>
              </w:tabs>
              <w:adjustRightInd w:val="0"/>
              <w:snapToGrid w:val="0"/>
              <w:jc w:val="center"/>
              <w:rPr>
                <w:rFonts w:hint="eastAsia" w:ascii="宋体" w:hAnsi="宋体"/>
                <w:b/>
                <w:color w:val="auto"/>
                <w:sz w:val="24"/>
              </w:rPr>
            </w:pPr>
          </w:p>
        </w:tc>
      </w:tr>
      <w:tr w14:paraId="756A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40" w:type="dxa"/>
            <w:vMerge w:val="restart"/>
            <w:noWrap w:val="0"/>
            <w:vAlign w:val="center"/>
          </w:tcPr>
          <w:p w14:paraId="654A65C2">
            <w:pPr>
              <w:tabs>
                <w:tab w:val="left" w:pos="0"/>
              </w:tabs>
              <w:adjustRightInd w:val="0"/>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符合性审查</w:t>
            </w:r>
          </w:p>
        </w:tc>
        <w:tc>
          <w:tcPr>
            <w:tcW w:w="3204" w:type="dxa"/>
            <w:noWrap w:val="0"/>
            <w:vAlign w:val="center"/>
          </w:tcPr>
          <w:p w14:paraId="525A401A">
            <w:pPr>
              <w:tabs>
                <w:tab w:val="left" w:pos="0"/>
              </w:tabs>
              <w:adjustRightInd w:val="0"/>
              <w:snapToGrid w:val="0"/>
              <w:jc w:val="center"/>
              <w:rPr>
                <w:rFonts w:hint="eastAsia" w:ascii="宋体" w:hAnsi="宋体"/>
                <w:color w:val="auto"/>
                <w:sz w:val="18"/>
                <w:szCs w:val="18"/>
              </w:rPr>
            </w:pPr>
            <w:r>
              <w:rPr>
                <w:rFonts w:hint="eastAsia" w:ascii="宋体" w:hAnsi="宋体" w:eastAsia="宋体" w:cs="Times New Roman"/>
                <w:color w:val="auto"/>
                <w:sz w:val="18"/>
                <w:szCs w:val="18"/>
                <w:lang w:val="en-US" w:eastAsia="zh-CN"/>
              </w:rPr>
              <w:t>供应商</w:t>
            </w:r>
            <w:r>
              <w:rPr>
                <w:rFonts w:hint="eastAsia" w:ascii="宋体" w:hAnsi="宋体" w:eastAsia="宋体" w:cs="Times New Roman"/>
                <w:color w:val="auto"/>
                <w:sz w:val="18"/>
                <w:szCs w:val="18"/>
              </w:rPr>
              <w:t>名称</w:t>
            </w:r>
          </w:p>
        </w:tc>
        <w:tc>
          <w:tcPr>
            <w:tcW w:w="4247" w:type="dxa"/>
            <w:noWrap w:val="0"/>
            <w:vAlign w:val="center"/>
          </w:tcPr>
          <w:p w14:paraId="2F13D230">
            <w:pPr>
              <w:tabs>
                <w:tab w:val="left" w:pos="0"/>
              </w:tabs>
              <w:adjustRightInd w:val="0"/>
              <w:snapToGrid w:val="0"/>
              <w:jc w:val="center"/>
              <w:rPr>
                <w:rFonts w:hint="eastAsia" w:ascii="宋体" w:hAnsi="宋体"/>
                <w:color w:val="auto"/>
                <w:sz w:val="18"/>
                <w:szCs w:val="18"/>
              </w:rPr>
            </w:pPr>
            <w:r>
              <w:rPr>
                <w:rFonts w:hint="eastAsia" w:ascii="宋体" w:hAnsi="宋体" w:eastAsia="宋体" w:cs="Times New Roman"/>
                <w:color w:val="auto"/>
                <w:sz w:val="18"/>
                <w:szCs w:val="18"/>
              </w:rPr>
              <w:t>与营业执照（或事业单位法人证书或其他组织登记证书或自然人身份证）、企业相关证书一致</w:t>
            </w:r>
          </w:p>
        </w:tc>
      </w:tr>
      <w:tr w14:paraId="5D2F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40" w:type="dxa"/>
            <w:vMerge w:val="continue"/>
            <w:noWrap w:val="0"/>
            <w:vAlign w:val="top"/>
          </w:tcPr>
          <w:p w14:paraId="40ECC553">
            <w:pPr>
              <w:tabs>
                <w:tab w:val="left" w:pos="0"/>
              </w:tabs>
              <w:adjustRightInd w:val="0"/>
              <w:snapToGrid w:val="0"/>
              <w:spacing w:line="360" w:lineRule="auto"/>
              <w:rPr>
                <w:rFonts w:hint="eastAsia" w:ascii="宋体" w:hAnsi="宋体"/>
                <w:color w:val="auto"/>
                <w:szCs w:val="21"/>
              </w:rPr>
            </w:pPr>
          </w:p>
        </w:tc>
        <w:tc>
          <w:tcPr>
            <w:tcW w:w="3204" w:type="dxa"/>
            <w:noWrap w:val="0"/>
            <w:vAlign w:val="center"/>
          </w:tcPr>
          <w:p w14:paraId="274C6135">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响应文件的制作和签署</w:t>
            </w:r>
          </w:p>
        </w:tc>
        <w:tc>
          <w:tcPr>
            <w:tcW w:w="4247" w:type="dxa"/>
            <w:noWrap w:val="0"/>
            <w:vAlign w:val="center"/>
          </w:tcPr>
          <w:p w14:paraId="529FE270">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符合第二章“供应商须知”第4.8条款的规定</w:t>
            </w:r>
          </w:p>
        </w:tc>
      </w:tr>
      <w:tr w14:paraId="77C5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40" w:type="dxa"/>
            <w:vMerge w:val="continue"/>
            <w:noWrap w:val="0"/>
            <w:vAlign w:val="top"/>
          </w:tcPr>
          <w:p w14:paraId="096B58E5">
            <w:pPr>
              <w:tabs>
                <w:tab w:val="left" w:pos="0"/>
              </w:tabs>
              <w:adjustRightInd w:val="0"/>
              <w:snapToGrid w:val="0"/>
              <w:spacing w:line="360" w:lineRule="auto"/>
              <w:rPr>
                <w:rFonts w:hint="eastAsia" w:ascii="宋体" w:hAnsi="宋体"/>
                <w:color w:val="auto"/>
                <w:szCs w:val="21"/>
              </w:rPr>
            </w:pPr>
          </w:p>
        </w:tc>
        <w:tc>
          <w:tcPr>
            <w:tcW w:w="3204" w:type="dxa"/>
            <w:noWrap w:val="0"/>
            <w:vAlign w:val="center"/>
          </w:tcPr>
          <w:p w14:paraId="3D708755">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响应文件格式</w:t>
            </w:r>
          </w:p>
        </w:tc>
        <w:tc>
          <w:tcPr>
            <w:tcW w:w="4247" w:type="dxa"/>
            <w:noWrap w:val="0"/>
            <w:vAlign w:val="center"/>
          </w:tcPr>
          <w:p w14:paraId="27A64609">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符合第七章“响应文件格式”的规定</w:t>
            </w:r>
          </w:p>
        </w:tc>
      </w:tr>
      <w:tr w14:paraId="0690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40" w:type="dxa"/>
            <w:vMerge w:val="continue"/>
            <w:noWrap w:val="0"/>
            <w:vAlign w:val="center"/>
          </w:tcPr>
          <w:p w14:paraId="1DCB9A34">
            <w:pPr>
              <w:tabs>
                <w:tab w:val="left" w:pos="0"/>
              </w:tabs>
              <w:adjustRightInd w:val="0"/>
              <w:snapToGrid w:val="0"/>
              <w:spacing w:line="360" w:lineRule="auto"/>
              <w:jc w:val="center"/>
              <w:rPr>
                <w:rFonts w:hint="eastAsia" w:ascii="宋体" w:hAnsi="宋体"/>
                <w:color w:val="auto"/>
                <w:szCs w:val="21"/>
              </w:rPr>
            </w:pPr>
          </w:p>
        </w:tc>
        <w:tc>
          <w:tcPr>
            <w:tcW w:w="3204" w:type="dxa"/>
            <w:noWrap w:val="0"/>
            <w:vAlign w:val="center"/>
          </w:tcPr>
          <w:p w14:paraId="3C2A29EA">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报价唯一</w:t>
            </w:r>
          </w:p>
        </w:tc>
        <w:tc>
          <w:tcPr>
            <w:tcW w:w="4247" w:type="dxa"/>
            <w:noWrap w:val="0"/>
            <w:vAlign w:val="center"/>
          </w:tcPr>
          <w:p w14:paraId="1EACC706">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只能有一个有效报价，不得提交选择性报价，且报价不超过第二章“供应商须知”前附表规定的最高限价</w:t>
            </w:r>
          </w:p>
        </w:tc>
      </w:tr>
      <w:tr w14:paraId="4DD6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40" w:type="dxa"/>
            <w:vMerge w:val="continue"/>
            <w:noWrap w:val="0"/>
            <w:vAlign w:val="center"/>
          </w:tcPr>
          <w:p w14:paraId="28FE3037">
            <w:pPr>
              <w:tabs>
                <w:tab w:val="left" w:pos="0"/>
              </w:tabs>
              <w:adjustRightInd w:val="0"/>
              <w:snapToGrid w:val="0"/>
              <w:spacing w:line="360" w:lineRule="auto"/>
              <w:jc w:val="center"/>
              <w:rPr>
                <w:rFonts w:hint="eastAsia" w:ascii="宋体" w:hAnsi="宋体"/>
                <w:color w:val="auto"/>
                <w:szCs w:val="21"/>
              </w:rPr>
            </w:pPr>
          </w:p>
        </w:tc>
        <w:tc>
          <w:tcPr>
            <w:tcW w:w="3204" w:type="dxa"/>
            <w:noWrap w:val="0"/>
            <w:vAlign w:val="center"/>
          </w:tcPr>
          <w:p w14:paraId="7FAA1985">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附加条件</w:t>
            </w:r>
          </w:p>
        </w:tc>
        <w:tc>
          <w:tcPr>
            <w:tcW w:w="4247" w:type="dxa"/>
            <w:noWrap w:val="0"/>
            <w:vAlign w:val="center"/>
          </w:tcPr>
          <w:p w14:paraId="748DBBED">
            <w:pPr>
              <w:tabs>
                <w:tab w:val="left" w:pos="0"/>
              </w:tabs>
              <w:adjustRightInd w:val="0"/>
              <w:snapToGrid w:val="0"/>
              <w:jc w:val="center"/>
              <w:rPr>
                <w:rFonts w:hint="eastAsia" w:ascii="宋体" w:hAnsi="宋体"/>
                <w:color w:val="auto"/>
                <w:sz w:val="18"/>
                <w:szCs w:val="18"/>
              </w:rPr>
            </w:pPr>
            <w:r>
              <w:rPr>
                <w:rFonts w:ascii="宋体" w:hAnsi="宋体"/>
                <w:color w:val="auto"/>
                <w:sz w:val="18"/>
                <w:szCs w:val="18"/>
              </w:rPr>
              <w:t>响应文件</w:t>
            </w:r>
            <w:r>
              <w:rPr>
                <w:rFonts w:hint="eastAsia" w:ascii="宋体" w:hAnsi="宋体"/>
                <w:color w:val="auto"/>
                <w:sz w:val="18"/>
                <w:szCs w:val="18"/>
              </w:rPr>
              <w:t>未</w:t>
            </w:r>
            <w:r>
              <w:rPr>
                <w:rFonts w:ascii="宋体" w:hAnsi="宋体"/>
                <w:color w:val="auto"/>
                <w:sz w:val="18"/>
                <w:szCs w:val="18"/>
              </w:rPr>
              <w:t>含有采购人不能接受的附加条件</w:t>
            </w:r>
          </w:p>
        </w:tc>
      </w:tr>
      <w:tr w14:paraId="2009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40" w:type="dxa"/>
            <w:vMerge w:val="continue"/>
            <w:noWrap w:val="0"/>
            <w:vAlign w:val="top"/>
          </w:tcPr>
          <w:p w14:paraId="36EBA3C4">
            <w:pPr>
              <w:tabs>
                <w:tab w:val="left" w:pos="0"/>
              </w:tabs>
              <w:adjustRightInd w:val="0"/>
              <w:snapToGrid w:val="0"/>
              <w:spacing w:line="360" w:lineRule="auto"/>
              <w:rPr>
                <w:rFonts w:hint="eastAsia" w:ascii="宋体" w:hAnsi="宋体"/>
                <w:color w:val="auto"/>
                <w:szCs w:val="21"/>
              </w:rPr>
            </w:pPr>
          </w:p>
        </w:tc>
        <w:tc>
          <w:tcPr>
            <w:tcW w:w="3204" w:type="dxa"/>
            <w:noWrap w:val="0"/>
            <w:vAlign w:val="center"/>
          </w:tcPr>
          <w:p w14:paraId="4AD389E7">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响应内容</w:t>
            </w:r>
          </w:p>
        </w:tc>
        <w:tc>
          <w:tcPr>
            <w:tcW w:w="4247" w:type="dxa"/>
            <w:noWrap w:val="0"/>
            <w:vAlign w:val="center"/>
          </w:tcPr>
          <w:p w14:paraId="29BE0A8A">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符合第五章“采购需求”规定的服务范围</w:t>
            </w:r>
          </w:p>
        </w:tc>
      </w:tr>
      <w:tr w14:paraId="3050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40" w:type="dxa"/>
            <w:vMerge w:val="continue"/>
            <w:noWrap w:val="0"/>
            <w:vAlign w:val="center"/>
          </w:tcPr>
          <w:p w14:paraId="7EDD8203">
            <w:pPr>
              <w:tabs>
                <w:tab w:val="left" w:pos="0"/>
              </w:tabs>
              <w:adjustRightInd w:val="0"/>
              <w:snapToGrid w:val="0"/>
              <w:spacing w:line="360" w:lineRule="auto"/>
              <w:jc w:val="center"/>
              <w:rPr>
                <w:rFonts w:hint="eastAsia" w:ascii="宋体" w:hAnsi="宋体"/>
                <w:color w:val="auto"/>
                <w:szCs w:val="21"/>
              </w:rPr>
            </w:pPr>
          </w:p>
        </w:tc>
        <w:tc>
          <w:tcPr>
            <w:tcW w:w="3204" w:type="dxa"/>
            <w:noWrap w:val="0"/>
            <w:vAlign w:val="center"/>
          </w:tcPr>
          <w:p w14:paraId="6ACC0C33">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对磋商文件响应程度</w:t>
            </w:r>
          </w:p>
        </w:tc>
        <w:tc>
          <w:tcPr>
            <w:tcW w:w="4247" w:type="dxa"/>
            <w:noWrap w:val="0"/>
            <w:vAlign w:val="center"/>
          </w:tcPr>
          <w:p w14:paraId="4BCDEC71">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符合磋商文件实质性要求的规定</w:t>
            </w:r>
          </w:p>
        </w:tc>
      </w:tr>
      <w:tr w14:paraId="27AA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40" w:type="dxa"/>
            <w:vMerge w:val="continue"/>
            <w:noWrap w:val="0"/>
            <w:vAlign w:val="top"/>
          </w:tcPr>
          <w:p w14:paraId="3671C058">
            <w:pPr>
              <w:tabs>
                <w:tab w:val="left" w:pos="0"/>
              </w:tabs>
              <w:adjustRightInd w:val="0"/>
              <w:snapToGrid w:val="0"/>
              <w:spacing w:line="360" w:lineRule="auto"/>
              <w:rPr>
                <w:rFonts w:hint="eastAsia" w:ascii="宋体" w:hAnsi="宋体"/>
                <w:color w:val="auto"/>
                <w:szCs w:val="21"/>
              </w:rPr>
            </w:pPr>
          </w:p>
        </w:tc>
        <w:tc>
          <w:tcPr>
            <w:tcW w:w="3204" w:type="dxa"/>
            <w:noWrap w:val="0"/>
            <w:vAlign w:val="center"/>
          </w:tcPr>
          <w:p w14:paraId="7E03BC35">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磋商有效期</w:t>
            </w:r>
          </w:p>
        </w:tc>
        <w:tc>
          <w:tcPr>
            <w:tcW w:w="4247" w:type="dxa"/>
            <w:noWrap w:val="0"/>
            <w:vAlign w:val="center"/>
          </w:tcPr>
          <w:p w14:paraId="3163F31F">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符合第二章“供应商须知”第4.4条款的规定</w:t>
            </w:r>
          </w:p>
        </w:tc>
      </w:tr>
      <w:tr w14:paraId="1FAD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40" w:type="dxa"/>
            <w:vMerge w:val="continue"/>
            <w:noWrap w:val="0"/>
            <w:vAlign w:val="top"/>
          </w:tcPr>
          <w:p w14:paraId="7C9AF6AF">
            <w:pPr>
              <w:tabs>
                <w:tab w:val="left" w:pos="0"/>
              </w:tabs>
              <w:adjustRightInd w:val="0"/>
              <w:snapToGrid w:val="0"/>
              <w:spacing w:line="360" w:lineRule="auto"/>
              <w:rPr>
                <w:rFonts w:hint="eastAsia" w:ascii="宋体" w:hAnsi="宋体"/>
                <w:color w:val="auto"/>
                <w:szCs w:val="21"/>
              </w:rPr>
            </w:pPr>
          </w:p>
        </w:tc>
        <w:tc>
          <w:tcPr>
            <w:tcW w:w="3204" w:type="dxa"/>
            <w:noWrap w:val="0"/>
            <w:vAlign w:val="center"/>
          </w:tcPr>
          <w:p w14:paraId="2E017A14">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权利义务</w:t>
            </w:r>
          </w:p>
        </w:tc>
        <w:tc>
          <w:tcPr>
            <w:tcW w:w="4247" w:type="dxa"/>
            <w:noWrap w:val="0"/>
            <w:vAlign w:val="center"/>
          </w:tcPr>
          <w:p w14:paraId="133B14BA">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符合第六章“政府采购合同格式”条款中实质性要求和条件</w:t>
            </w:r>
          </w:p>
        </w:tc>
      </w:tr>
      <w:tr w14:paraId="33D7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40" w:type="dxa"/>
            <w:vMerge w:val="continue"/>
            <w:noWrap w:val="0"/>
            <w:vAlign w:val="top"/>
          </w:tcPr>
          <w:p w14:paraId="18D2DDF7">
            <w:pPr>
              <w:tabs>
                <w:tab w:val="left" w:pos="0"/>
              </w:tabs>
              <w:adjustRightInd w:val="0"/>
              <w:snapToGrid w:val="0"/>
              <w:spacing w:line="360" w:lineRule="auto"/>
              <w:rPr>
                <w:rFonts w:hint="eastAsia" w:ascii="宋体" w:hAnsi="宋体"/>
                <w:color w:val="auto"/>
                <w:szCs w:val="21"/>
              </w:rPr>
            </w:pPr>
          </w:p>
        </w:tc>
        <w:tc>
          <w:tcPr>
            <w:tcW w:w="3204" w:type="dxa"/>
            <w:noWrap w:val="0"/>
            <w:vAlign w:val="center"/>
          </w:tcPr>
          <w:p w14:paraId="421A42AC">
            <w:pPr>
              <w:tabs>
                <w:tab w:val="left" w:pos="0"/>
              </w:tabs>
              <w:adjustRightInd w:val="0"/>
              <w:snapToGrid w:val="0"/>
              <w:jc w:val="center"/>
              <w:rPr>
                <w:rFonts w:hint="eastAsia" w:ascii="宋体" w:hAnsi="宋体" w:eastAsia="宋体"/>
                <w:color w:val="auto"/>
                <w:kern w:val="2"/>
                <w:sz w:val="18"/>
                <w:szCs w:val="18"/>
                <w:lang w:val="en-US" w:eastAsia="zh-CN" w:bidi="ar-SA"/>
              </w:rPr>
            </w:pPr>
            <w:r>
              <w:rPr>
                <w:rFonts w:hint="eastAsia" w:ascii="宋体" w:hAnsi="宋体"/>
                <w:color w:val="auto"/>
                <w:sz w:val="18"/>
                <w:szCs w:val="18"/>
                <w:lang w:val="en-US" w:eastAsia="zh-CN"/>
              </w:rPr>
              <w:t>服务期限</w:t>
            </w:r>
          </w:p>
        </w:tc>
        <w:tc>
          <w:tcPr>
            <w:tcW w:w="4247" w:type="dxa"/>
            <w:noWrap w:val="0"/>
            <w:vAlign w:val="center"/>
          </w:tcPr>
          <w:p w14:paraId="3664A93B">
            <w:pPr>
              <w:tabs>
                <w:tab w:val="left" w:pos="0"/>
              </w:tabs>
              <w:adjustRightInd w:val="0"/>
              <w:snapToGrid w:val="0"/>
              <w:jc w:val="center"/>
              <w:rPr>
                <w:rFonts w:hint="default" w:ascii="宋体" w:hAnsi="宋体" w:eastAsia="宋体"/>
                <w:color w:val="auto"/>
                <w:kern w:val="2"/>
                <w:sz w:val="18"/>
                <w:szCs w:val="18"/>
                <w:lang w:val="en-US" w:eastAsia="zh-CN" w:bidi="ar-SA"/>
              </w:rPr>
            </w:pPr>
            <w:r>
              <w:rPr>
                <w:rFonts w:hint="eastAsia" w:ascii="宋体" w:hAnsi="宋体" w:eastAsia="宋体"/>
                <w:color w:val="auto"/>
                <w:kern w:val="2"/>
                <w:sz w:val="18"/>
                <w:szCs w:val="18"/>
                <w:lang w:val="en-US" w:eastAsia="zh-CN" w:bidi="ar-SA"/>
              </w:rPr>
              <w:t>符合磋商文件的要求</w:t>
            </w:r>
          </w:p>
        </w:tc>
      </w:tr>
    </w:tbl>
    <w:p w14:paraId="197F86AD">
      <w:pPr>
        <w:spacing w:before="360" w:beforeLines="150" w:line="360" w:lineRule="auto"/>
        <w:ind w:firstLine="422" w:firstLineChars="200"/>
        <w:rPr>
          <w:rFonts w:hint="eastAsia" w:ascii="宋体" w:hAnsi="宋体"/>
          <w:b/>
          <w:color w:val="auto"/>
          <w:szCs w:val="21"/>
        </w:rPr>
      </w:pPr>
      <w:r>
        <w:rPr>
          <w:rFonts w:hint="eastAsia" w:ascii="宋体" w:hAnsi="宋体"/>
          <w:b/>
          <w:color w:val="auto"/>
          <w:szCs w:val="21"/>
        </w:rPr>
        <w:t>1.2.3</w:t>
      </w:r>
      <w:r>
        <w:rPr>
          <w:rFonts w:ascii="宋体" w:hAnsi="宋体"/>
          <w:b/>
          <w:color w:val="auto"/>
          <w:szCs w:val="21"/>
        </w:rPr>
        <w:t>有下列情形之一的，视为</w:t>
      </w:r>
      <w:r>
        <w:rPr>
          <w:rFonts w:hint="eastAsia" w:ascii="宋体" w:hAnsi="宋体"/>
          <w:b/>
          <w:color w:val="auto"/>
          <w:szCs w:val="21"/>
        </w:rPr>
        <w:t>供应商</w:t>
      </w:r>
      <w:r>
        <w:rPr>
          <w:rFonts w:ascii="宋体" w:hAnsi="宋体"/>
          <w:b/>
          <w:color w:val="auto"/>
          <w:szCs w:val="21"/>
        </w:rPr>
        <w:t>相互恶意串通</w:t>
      </w:r>
      <w:r>
        <w:rPr>
          <w:rFonts w:hint="eastAsia" w:ascii="宋体" w:hAnsi="宋体"/>
          <w:b/>
          <w:color w:val="auto"/>
          <w:szCs w:val="21"/>
        </w:rPr>
        <w:t>，响应文件无效</w:t>
      </w:r>
      <w:r>
        <w:rPr>
          <w:rFonts w:ascii="宋体" w:hAnsi="宋体"/>
          <w:b/>
          <w:color w:val="auto"/>
          <w:szCs w:val="21"/>
        </w:rPr>
        <w:t>：</w:t>
      </w:r>
    </w:p>
    <w:p w14:paraId="089B04BD">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文件由同一单位或者个人编制；</w:t>
      </w:r>
    </w:p>
    <w:p w14:paraId="30AE5221">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委托同一单位或者个人办理</w:t>
      </w:r>
      <w:r>
        <w:rPr>
          <w:rFonts w:hint="eastAsia" w:ascii="宋体" w:hAnsi="宋体"/>
          <w:color w:val="auto"/>
          <w:szCs w:val="21"/>
        </w:rPr>
        <w:t>磋商</w:t>
      </w:r>
      <w:r>
        <w:rPr>
          <w:rFonts w:ascii="宋体" w:hAnsi="宋体"/>
          <w:color w:val="auto"/>
          <w:szCs w:val="21"/>
        </w:rPr>
        <w:t>事宜；</w:t>
      </w:r>
    </w:p>
    <w:p w14:paraId="240DE1E5">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文件载明的项目管理成员为同一人；</w:t>
      </w:r>
    </w:p>
    <w:p w14:paraId="71828A0F">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文件异常一致或者</w:t>
      </w:r>
      <w:r>
        <w:rPr>
          <w:rFonts w:hint="eastAsia" w:ascii="宋体" w:hAnsi="宋体"/>
          <w:color w:val="auto"/>
          <w:szCs w:val="21"/>
        </w:rPr>
        <w:t>磋商</w:t>
      </w:r>
      <w:r>
        <w:rPr>
          <w:rFonts w:ascii="宋体" w:hAnsi="宋体"/>
          <w:color w:val="auto"/>
          <w:szCs w:val="21"/>
        </w:rPr>
        <w:t>报价呈规律性差异；</w:t>
      </w:r>
    </w:p>
    <w:p w14:paraId="6415F674">
      <w:pPr>
        <w:spacing w:line="360" w:lineRule="auto"/>
        <w:ind w:firstLine="630" w:firstLineChars="300"/>
        <w:rPr>
          <w:rFonts w:hint="eastAsia" w:ascii="宋体" w:hAnsi="宋体" w:eastAsia="宋体" w:cs="Times New Roman"/>
          <w:color w:val="auto"/>
          <w:szCs w:val="21"/>
          <w:lang w:eastAsia="zh-CN"/>
        </w:rPr>
      </w:pPr>
      <w:r>
        <w:rPr>
          <w:rFonts w:ascii="宋体" w:hAnsi="宋体"/>
          <w:color w:val="auto"/>
          <w:szCs w:val="21"/>
        </w:rPr>
        <w:t>（</w:t>
      </w:r>
      <w:r>
        <w:rPr>
          <w:rFonts w:hint="eastAsia" w:ascii="宋体" w:hAnsi="宋体"/>
          <w:color w:val="auto"/>
          <w:szCs w:val="21"/>
        </w:rPr>
        <w:t>5</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文件相互混装</w:t>
      </w:r>
      <w:r>
        <w:rPr>
          <w:rFonts w:hint="eastAsia" w:ascii="宋体" w:hAnsi="宋体"/>
          <w:color w:val="auto"/>
          <w:szCs w:val="21"/>
          <w:lang w:eastAsia="zh-CN"/>
        </w:rPr>
        <w:t>；</w:t>
      </w:r>
    </w:p>
    <w:p w14:paraId="2CA09689">
      <w:pPr>
        <w:spacing w:line="360" w:lineRule="auto"/>
        <w:ind w:firstLine="420" w:firstLineChars="200"/>
        <w:rPr>
          <w:rFonts w:hint="eastAsia" w:ascii="宋体" w:hAnsi="宋体"/>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lang w:eastAsia="zh-CN"/>
        </w:rPr>
        <w:t>）</w:t>
      </w:r>
      <w:r>
        <w:rPr>
          <w:rFonts w:ascii="宋体" w:hAnsi="宋体"/>
          <w:color w:val="auto"/>
          <w:szCs w:val="21"/>
        </w:rPr>
        <w:t>不同</w:t>
      </w:r>
      <w:r>
        <w:rPr>
          <w:rFonts w:hint="eastAsia" w:ascii="宋体" w:hAnsi="宋体"/>
          <w:color w:val="auto"/>
          <w:szCs w:val="21"/>
          <w:lang w:eastAsia="zh-CN"/>
        </w:rPr>
        <w:t>供应商</w:t>
      </w:r>
      <w:r>
        <w:rPr>
          <w:rFonts w:ascii="宋体" w:hAnsi="宋体"/>
          <w:color w:val="auto"/>
          <w:szCs w:val="21"/>
        </w:rPr>
        <w:t>的投标文件</w:t>
      </w:r>
      <w:r>
        <w:rPr>
          <w:rFonts w:hint="eastAsia" w:ascii="宋体" w:hAnsi="宋体"/>
          <w:color w:val="auto"/>
          <w:szCs w:val="21"/>
        </w:rPr>
        <w:t>出自同一台制作设备（文件制作机器码一致）。</w:t>
      </w:r>
    </w:p>
    <w:p w14:paraId="7FDBF4C8">
      <w:pPr>
        <w:spacing w:line="360" w:lineRule="auto"/>
        <w:ind w:firstLine="413" w:firstLineChars="196"/>
        <w:rPr>
          <w:rFonts w:ascii="宋体" w:hAnsi="宋体"/>
          <w:b/>
          <w:color w:val="auto"/>
          <w:szCs w:val="21"/>
        </w:rPr>
      </w:pPr>
      <w:r>
        <w:rPr>
          <w:rFonts w:hint="eastAsia" w:ascii="宋体" w:hAnsi="宋体"/>
          <w:b/>
          <w:color w:val="auto"/>
          <w:szCs w:val="21"/>
        </w:rPr>
        <w:t xml:space="preserve">1.2.4  </w:t>
      </w:r>
      <w:r>
        <w:rPr>
          <w:rFonts w:hint="eastAsia" w:ascii="宋体" w:hAnsi="宋体"/>
          <w:b/>
          <w:color w:val="auto"/>
          <w:szCs w:val="21"/>
          <w:lang w:val="en-US" w:eastAsia="zh-CN"/>
        </w:rPr>
        <w:t>响应</w:t>
      </w:r>
      <w:r>
        <w:rPr>
          <w:rFonts w:hint="eastAsia" w:ascii="宋体" w:hAnsi="宋体"/>
          <w:b/>
          <w:color w:val="auto"/>
          <w:szCs w:val="21"/>
        </w:rPr>
        <w:t>文件的雷同性分析</w:t>
      </w:r>
    </w:p>
    <w:p w14:paraId="04055045">
      <w:pPr>
        <w:spacing w:line="360" w:lineRule="auto"/>
        <w:ind w:firstLine="621" w:firstLineChars="296"/>
        <w:rPr>
          <w:rFonts w:ascii="宋体" w:hAnsi="宋体"/>
          <w:color w:val="auto"/>
          <w:szCs w:val="21"/>
        </w:rPr>
      </w:pPr>
      <w:r>
        <w:rPr>
          <w:rFonts w:hint="eastAsia" w:ascii="宋体" w:hAnsi="宋体"/>
          <w:color w:val="auto"/>
          <w:szCs w:val="21"/>
        </w:rPr>
        <w:t>1.2.4.1根据陕西省公共资源交易中心2021年7月22日印发的《关于在政府采购交易系统中开通标书雷同性分析功能的通知》，在符合性审查环节，将由</w:t>
      </w:r>
      <w:r>
        <w:rPr>
          <w:rFonts w:hint="eastAsia" w:ascii="宋体" w:hAnsi="宋体"/>
          <w:color w:val="auto"/>
          <w:szCs w:val="21"/>
          <w:lang w:val="en-US" w:eastAsia="zh-CN"/>
        </w:rPr>
        <w:t>磋商小组</w:t>
      </w:r>
      <w:r>
        <w:rPr>
          <w:rFonts w:hint="eastAsia" w:ascii="宋体" w:hAnsi="宋体"/>
          <w:color w:val="auto"/>
          <w:szCs w:val="21"/>
        </w:rPr>
        <w:t>在评标系统中对</w:t>
      </w:r>
      <w:r>
        <w:rPr>
          <w:rFonts w:hint="eastAsia" w:ascii="宋体" w:hAnsi="宋体"/>
          <w:color w:val="auto"/>
          <w:szCs w:val="21"/>
          <w:lang w:eastAsia="zh-CN"/>
        </w:rPr>
        <w:t>供应商</w:t>
      </w:r>
      <w:r>
        <w:rPr>
          <w:rFonts w:hint="eastAsia" w:ascii="宋体" w:hAnsi="宋体"/>
          <w:color w:val="auto"/>
          <w:szCs w:val="21"/>
        </w:rPr>
        <w:t>的电子</w:t>
      </w:r>
      <w:r>
        <w:rPr>
          <w:rFonts w:hint="eastAsia" w:ascii="宋体" w:hAnsi="宋体"/>
          <w:color w:val="auto"/>
          <w:szCs w:val="21"/>
          <w:lang w:val="en-US" w:eastAsia="zh-CN"/>
        </w:rPr>
        <w:t>响应</w:t>
      </w:r>
      <w:r>
        <w:rPr>
          <w:rFonts w:hint="eastAsia" w:ascii="宋体" w:hAnsi="宋体"/>
          <w:color w:val="auto"/>
          <w:szCs w:val="21"/>
        </w:rPr>
        <w:t>文件进行雷同性分析。</w:t>
      </w:r>
    </w:p>
    <w:p w14:paraId="02421607">
      <w:pPr>
        <w:spacing w:line="360" w:lineRule="auto"/>
        <w:ind w:firstLine="621" w:firstLineChars="296"/>
        <w:rPr>
          <w:rFonts w:ascii="宋体" w:hAnsi="宋体"/>
          <w:color w:val="auto"/>
          <w:szCs w:val="21"/>
        </w:rPr>
      </w:pPr>
      <w:r>
        <w:rPr>
          <w:rFonts w:hint="eastAsia" w:ascii="宋体" w:hAnsi="宋体"/>
          <w:color w:val="auto"/>
          <w:szCs w:val="21"/>
        </w:rPr>
        <w:t>1.2.4.2雷同性分析由两项指标组成，分别是“文件制作机器码”和“文件创建标识码”。其中，前者通过验证电子</w:t>
      </w:r>
      <w:r>
        <w:rPr>
          <w:rFonts w:hint="eastAsia" w:ascii="宋体" w:hAnsi="宋体"/>
          <w:color w:val="auto"/>
          <w:szCs w:val="21"/>
          <w:lang w:val="en-US" w:eastAsia="zh-CN"/>
        </w:rPr>
        <w:t>响应</w:t>
      </w:r>
      <w:r>
        <w:rPr>
          <w:rFonts w:hint="eastAsia" w:ascii="宋体" w:hAnsi="宋体"/>
          <w:color w:val="auto"/>
          <w:szCs w:val="21"/>
        </w:rPr>
        <w:t>文件制作设备的特征信息（如MAC地址、硬盘序列号、CPU编号、主板号等），判断电子</w:t>
      </w:r>
      <w:r>
        <w:rPr>
          <w:rFonts w:hint="eastAsia" w:ascii="宋体" w:hAnsi="宋体"/>
          <w:color w:val="auto"/>
          <w:szCs w:val="21"/>
          <w:lang w:val="en-US" w:eastAsia="zh-CN"/>
        </w:rPr>
        <w:t>响应</w:t>
      </w:r>
      <w:r>
        <w:rPr>
          <w:rFonts w:hint="eastAsia" w:ascii="宋体" w:hAnsi="宋体"/>
          <w:color w:val="auto"/>
          <w:szCs w:val="21"/>
        </w:rPr>
        <w:t>文件是否出自同一台设备。</w:t>
      </w:r>
    </w:p>
    <w:p w14:paraId="2AC83210">
      <w:pPr>
        <w:spacing w:line="360" w:lineRule="auto"/>
        <w:ind w:firstLine="621" w:firstLineChars="296"/>
        <w:rPr>
          <w:rFonts w:hint="eastAsia" w:ascii="宋体" w:hAnsi="宋体"/>
          <w:color w:val="auto"/>
          <w:szCs w:val="21"/>
        </w:rPr>
      </w:pPr>
      <w:r>
        <w:rPr>
          <w:rFonts w:hint="eastAsia" w:ascii="宋体" w:hAnsi="宋体"/>
          <w:color w:val="auto"/>
          <w:szCs w:val="21"/>
        </w:rPr>
        <w:t>若“文件制作机器码”一致，则表明不同</w:t>
      </w:r>
      <w:r>
        <w:rPr>
          <w:rFonts w:hint="eastAsia" w:ascii="宋体" w:hAnsi="宋体"/>
          <w:color w:val="auto"/>
          <w:szCs w:val="21"/>
          <w:lang w:eastAsia="zh-CN"/>
        </w:rPr>
        <w:t>供应商</w:t>
      </w:r>
      <w:r>
        <w:rPr>
          <w:rFonts w:hint="eastAsia" w:ascii="宋体" w:hAnsi="宋体"/>
          <w:color w:val="auto"/>
          <w:szCs w:val="21"/>
        </w:rPr>
        <w:t>的电子</w:t>
      </w:r>
      <w:r>
        <w:rPr>
          <w:rFonts w:hint="eastAsia" w:ascii="宋体" w:hAnsi="宋体"/>
          <w:color w:val="auto"/>
          <w:szCs w:val="21"/>
          <w:lang w:val="en-US" w:eastAsia="zh-CN"/>
        </w:rPr>
        <w:t>响应</w:t>
      </w:r>
      <w:r>
        <w:rPr>
          <w:rFonts w:hint="eastAsia" w:ascii="宋体" w:hAnsi="宋体"/>
          <w:color w:val="auto"/>
          <w:szCs w:val="21"/>
        </w:rPr>
        <w:t>文件出自同一台制作设备，根据《陕西省财政厅关于政府采购有关政策的复函》（陕财办采函〔2019〕18号），该情形可以视为</w:t>
      </w:r>
      <w:r>
        <w:rPr>
          <w:rFonts w:hint="eastAsia" w:ascii="宋体" w:hAnsi="宋体"/>
          <w:color w:val="auto"/>
          <w:szCs w:val="21"/>
          <w:lang w:eastAsia="zh-CN"/>
        </w:rPr>
        <w:t>供应商</w:t>
      </w:r>
      <w:r>
        <w:rPr>
          <w:rFonts w:hint="eastAsia" w:ascii="宋体" w:hAnsi="宋体"/>
          <w:color w:val="auto"/>
          <w:szCs w:val="21"/>
        </w:rPr>
        <w:t>串通投标，</w:t>
      </w:r>
      <w:r>
        <w:rPr>
          <w:rFonts w:hint="eastAsia" w:ascii="宋体" w:hAnsi="宋体"/>
          <w:b/>
          <w:color w:val="auto"/>
          <w:szCs w:val="21"/>
        </w:rPr>
        <w:t>其投标无效</w:t>
      </w:r>
      <w:r>
        <w:rPr>
          <w:rFonts w:hint="eastAsia" w:ascii="宋体" w:hAnsi="宋体"/>
          <w:color w:val="auto"/>
          <w:szCs w:val="21"/>
        </w:rPr>
        <w:t>。</w:t>
      </w:r>
    </w:p>
    <w:p w14:paraId="2474DA6C">
      <w:pPr>
        <w:spacing w:line="360" w:lineRule="auto"/>
        <w:ind w:firstLine="420" w:firstLineChars="200"/>
        <w:rPr>
          <w:rFonts w:hint="eastAsia" w:ascii="宋体" w:hAnsi="宋体"/>
          <w:szCs w:val="21"/>
        </w:rPr>
      </w:pPr>
      <w:r>
        <w:rPr>
          <w:rFonts w:hint="eastAsia" w:ascii="宋体" w:hAnsi="宋体"/>
          <w:color w:val="auto"/>
          <w:szCs w:val="21"/>
        </w:rPr>
        <w:t>若“文件创建标识码”一致，则表示不同</w:t>
      </w:r>
      <w:r>
        <w:rPr>
          <w:rFonts w:hint="eastAsia" w:ascii="宋体" w:hAnsi="宋体"/>
          <w:color w:val="auto"/>
          <w:szCs w:val="21"/>
          <w:lang w:eastAsia="zh-CN"/>
        </w:rPr>
        <w:t>供应商</w:t>
      </w:r>
      <w:r>
        <w:rPr>
          <w:rFonts w:hint="eastAsia" w:ascii="宋体" w:hAnsi="宋体"/>
          <w:color w:val="auto"/>
          <w:szCs w:val="21"/>
        </w:rPr>
        <w:t>使用</w:t>
      </w:r>
      <w:r>
        <w:rPr>
          <w:rFonts w:hint="eastAsia" w:ascii="宋体" w:hAnsi="宋体"/>
          <w:color w:val="auto"/>
          <w:szCs w:val="21"/>
          <w:lang w:val="en-US" w:eastAsia="zh-CN"/>
        </w:rPr>
        <w:t>响应</w:t>
      </w:r>
      <w:r>
        <w:rPr>
          <w:rFonts w:hint="eastAsia" w:ascii="宋体" w:hAnsi="宋体"/>
          <w:color w:val="auto"/>
          <w:szCs w:val="21"/>
        </w:rPr>
        <w:t>文件制作软件时，使用同一源工程文件，该情形建议由</w:t>
      </w:r>
      <w:r>
        <w:rPr>
          <w:rFonts w:hint="eastAsia" w:ascii="宋体" w:hAnsi="宋体"/>
          <w:color w:val="auto"/>
          <w:szCs w:val="21"/>
          <w:lang w:val="en-US" w:eastAsia="zh-CN"/>
        </w:rPr>
        <w:t>磋商小组</w:t>
      </w:r>
      <w:r>
        <w:rPr>
          <w:rFonts w:hint="eastAsia" w:ascii="宋体" w:hAnsi="宋体"/>
          <w:color w:val="auto"/>
          <w:szCs w:val="21"/>
        </w:rPr>
        <w:t>结合项目情况综合判定</w:t>
      </w:r>
      <w:r>
        <w:rPr>
          <w:rFonts w:hint="eastAsia" w:ascii="宋体" w:hAnsi="宋体"/>
          <w:szCs w:val="21"/>
        </w:rPr>
        <w:t>。</w:t>
      </w:r>
    </w:p>
    <w:p w14:paraId="006B224A">
      <w:pPr>
        <w:spacing w:line="360" w:lineRule="auto"/>
        <w:ind w:firstLine="422" w:firstLineChars="200"/>
        <w:rPr>
          <w:rFonts w:hint="eastAsia" w:ascii="宋体" w:hAnsi="宋体"/>
          <w:b/>
          <w:color w:val="000000"/>
          <w:szCs w:val="21"/>
        </w:rPr>
      </w:pPr>
      <w:r>
        <w:rPr>
          <w:rFonts w:hint="eastAsia" w:ascii="宋体" w:hAnsi="宋体"/>
          <w:b/>
          <w:color w:val="000000"/>
          <w:szCs w:val="21"/>
        </w:rPr>
        <w:t>1.2.5非实质性偏离</w:t>
      </w:r>
    </w:p>
    <w:p w14:paraId="0D1F7025">
      <w:pPr>
        <w:spacing w:line="360" w:lineRule="auto"/>
        <w:ind w:firstLine="420" w:firstLineChars="200"/>
        <w:rPr>
          <w:rFonts w:hint="eastAsia" w:ascii="宋体" w:hAnsi="宋体"/>
          <w:szCs w:val="21"/>
        </w:rPr>
      </w:pPr>
      <w:r>
        <w:rPr>
          <w:rFonts w:hint="eastAsia" w:ascii="宋体" w:hAnsi="宋体"/>
          <w:szCs w:val="21"/>
        </w:rPr>
        <w:t>非实质性偏离是指响应文件在实质上响应磋商文件的要求，但在个别地方存在一些不规则、不一致、不完整的内容，并且澄清、说明或者补正这些内容不会改变响应文件的实质性内容。以下情况属于非实质性偏离：</w:t>
      </w:r>
    </w:p>
    <w:p w14:paraId="09424A96">
      <w:pPr>
        <w:spacing w:line="360" w:lineRule="auto"/>
        <w:ind w:firstLine="420" w:firstLineChars="200"/>
        <w:rPr>
          <w:rFonts w:hint="eastAsia" w:ascii="宋体" w:hAnsi="宋体"/>
          <w:szCs w:val="21"/>
        </w:rPr>
      </w:pPr>
      <w:r>
        <w:rPr>
          <w:rFonts w:hint="eastAsia" w:ascii="宋体" w:hAnsi="宋体"/>
          <w:szCs w:val="21"/>
        </w:rPr>
        <w:t>（1）文字表述的内容含义不明确；</w:t>
      </w:r>
    </w:p>
    <w:p w14:paraId="49B8F29E">
      <w:pPr>
        <w:spacing w:line="360" w:lineRule="auto"/>
        <w:ind w:firstLine="420" w:firstLineChars="200"/>
        <w:rPr>
          <w:rFonts w:hint="eastAsia" w:ascii="宋体" w:hAnsi="宋体"/>
          <w:szCs w:val="21"/>
        </w:rPr>
      </w:pPr>
      <w:r>
        <w:rPr>
          <w:rFonts w:hint="eastAsia" w:ascii="宋体" w:hAnsi="宋体"/>
          <w:szCs w:val="21"/>
        </w:rPr>
        <w:t>（2）同类问题表述不一致；</w:t>
      </w:r>
    </w:p>
    <w:p w14:paraId="151B71AD">
      <w:pPr>
        <w:spacing w:line="360" w:lineRule="auto"/>
        <w:ind w:firstLine="420" w:firstLineChars="200"/>
        <w:rPr>
          <w:rFonts w:hint="eastAsia" w:ascii="宋体" w:hAnsi="宋体"/>
          <w:szCs w:val="21"/>
        </w:rPr>
      </w:pPr>
      <w:r>
        <w:rPr>
          <w:rFonts w:hint="eastAsia" w:ascii="宋体" w:hAnsi="宋体"/>
          <w:szCs w:val="21"/>
        </w:rPr>
        <w:t>（3）有明显文字和计算错误；</w:t>
      </w:r>
    </w:p>
    <w:p w14:paraId="746E6281">
      <w:pPr>
        <w:spacing w:line="360" w:lineRule="auto"/>
        <w:ind w:firstLine="420" w:firstLineChars="200"/>
        <w:rPr>
          <w:rFonts w:hint="eastAsia" w:ascii="宋体" w:hAnsi="宋体"/>
          <w:szCs w:val="21"/>
        </w:rPr>
      </w:pPr>
      <w:r>
        <w:rPr>
          <w:rFonts w:hint="eastAsia" w:ascii="宋体" w:hAnsi="宋体"/>
          <w:szCs w:val="21"/>
        </w:rPr>
        <w:t>（4）提供的技术信息和数据资料不完整；</w:t>
      </w:r>
    </w:p>
    <w:p w14:paraId="47C8C429">
      <w:pPr>
        <w:spacing w:line="360" w:lineRule="auto"/>
        <w:ind w:firstLine="420" w:firstLineChars="200"/>
        <w:rPr>
          <w:rFonts w:hint="eastAsia" w:ascii="宋体" w:hAnsi="宋体"/>
          <w:szCs w:val="21"/>
        </w:rPr>
      </w:pPr>
      <w:r>
        <w:rPr>
          <w:rFonts w:hint="eastAsia" w:ascii="宋体" w:hAnsi="宋体"/>
          <w:szCs w:val="21"/>
        </w:rPr>
        <w:t>（5）正副本数量齐全、密封完好，只是未按照磋商文件要求进行分装或者统装；</w:t>
      </w:r>
    </w:p>
    <w:p w14:paraId="14E6FB5B">
      <w:pPr>
        <w:spacing w:line="360" w:lineRule="auto"/>
        <w:ind w:firstLine="420" w:firstLineChars="200"/>
        <w:rPr>
          <w:rFonts w:hint="eastAsia" w:ascii="宋体" w:hAnsi="宋体"/>
          <w:szCs w:val="21"/>
        </w:rPr>
      </w:pPr>
      <w:r>
        <w:rPr>
          <w:rFonts w:hint="eastAsia" w:ascii="宋体" w:hAnsi="宋体"/>
          <w:szCs w:val="21"/>
        </w:rPr>
        <w:t>（6）响应文件未按磋商文件要求进行装订或未编制目录、页码或者页码混乱；</w:t>
      </w:r>
    </w:p>
    <w:p w14:paraId="0F7DE5B0">
      <w:pPr>
        <w:spacing w:line="360" w:lineRule="auto"/>
        <w:ind w:firstLine="420" w:firstLineChars="200"/>
        <w:rPr>
          <w:rFonts w:hint="eastAsia" w:ascii="宋体" w:hAnsi="宋体"/>
          <w:szCs w:val="21"/>
        </w:rPr>
      </w:pPr>
      <w:r>
        <w:rPr>
          <w:rFonts w:hint="eastAsia" w:ascii="宋体" w:hAnsi="宋体"/>
          <w:szCs w:val="21"/>
        </w:rPr>
        <w:t>（7）磋商小组认定的其他非实质性偏离。</w:t>
      </w:r>
    </w:p>
    <w:p w14:paraId="259091D3">
      <w:pPr>
        <w:spacing w:line="360" w:lineRule="auto"/>
        <w:ind w:firstLine="420" w:firstLineChars="200"/>
        <w:rPr>
          <w:rFonts w:hint="eastAsia" w:ascii="宋体" w:hAnsi="宋体"/>
          <w:szCs w:val="21"/>
        </w:rPr>
      </w:pPr>
      <w:r>
        <w:rPr>
          <w:rFonts w:hint="eastAsia" w:ascii="宋体" w:hAnsi="宋体"/>
          <w:szCs w:val="21"/>
        </w:rPr>
        <w:t xml:space="preserve">响应文件有上述（1）至（4）情形之一的，磋商小组应当书面要求供应商在规定的时间内予以澄清、说明或补正。 </w:t>
      </w:r>
    </w:p>
    <w:p w14:paraId="7814D8B7">
      <w:pPr>
        <w:tabs>
          <w:tab w:val="left" w:pos="7665"/>
        </w:tabs>
        <w:spacing w:line="360" w:lineRule="auto"/>
        <w:ind w:firstLine="422" w:firstLineChars="200"/>
        <w:rPr>
          <w:rFonts w:hint="eastAsia" w:ascii="宋体" w:hAnsi="宋体"/>
          <w:b/>
          <w:color w:val="000000"/>
          <w:szCs w:val="21"/>
        </w:rPr>
      </w:pPr>
      <w:r>
        <w:rPr>
          <w:rFonts w:hint="eastAsia" w:ascii="宋体" w:hAnsi="宋体"/>
          <w:b/>
          <w:szCs w:val="21"/>
        </w:rPr>
        <w:t>1.2.6未通过符合性检查的供应商，不得进入后续磋商环节。</w:t>
      </w:r>
    </w:p>
    <w:p w14:paraId="6F9FF0D7">
      <w:pPr>
        <w:spacing w:before="120" w:beforeLines="50" w:after="120" w:afterLines="50" w:line="360" w:lineRule="auto"/>
        <w:rPr>
          <w:rFonts w:hint="eastAsia" w:ascii="宋体" w:hAnsi="宋体"/>
          <w:b/>
          <w:sz w:val="30"/>
          <w:szCs w:val="30"/>
        </w:rPr>
      </w:pPr>
      <w:r>
        <w:rPr>
          <w:rFonts w:hint="eastAsia" w:ascii="宋体" w:hAnsi="宋体"/>
          <w:b/>
          <w:sz w:val="30"/>
          <w:szCs w:val="30"/>
        </w:rPr>
        <w:t>1.3 响应文件的澄清</w:t>
      </w:r>
    </w:p>
    <w:p w14:paraId="465FB920">
      <w:pPr>
        <w:spacing w:line="360" w:lineRule="auto"/>
        <w:ind w:firstLine="420" w:firstLineChars="200"/>
        <w:rPr>
          <w:rFonts w:hint="eastAsia" w:ascii="宋体" w:hAnsi="宋体"/>
          <w:szCs w:val="21"/>
        </w:rPr>
      </w:pPr>
      <w:r>
        <w:rPr>
          <w:rFonts w:hint="eastAsia" w:ascii="宋体" w:hAnsi="宋体"/>
          <w:szCs w:val="21"/>
        </w:rPr>
        <w:t>1.3.1对于响应文件</w:t>
      </w:r>
      <w:r>
        <w:rPr>
          <w:rFonts w:hint="eastAsia" w:ascii="宋体" w:hAnsi="宋体" w:cs="宋体"/>
          <w:snapToGrid w:val="0"/>
          <w:kern w:val="0"/>
          <w:szCs w:val="21"/>
        </w:rPr>
        <w:t>（包括供应商首次提交和重新提交的响应文件）</w:t>
      </w:r>
      <w:r>
        <w:rPr>
          <w:rFonts w:hint="eastAsia" w:ascii="宋体" w:hAnsi="宋体"/>
          <w:szCs w:val="21"/>
        </w:rPr>
        <w:t>中含义不明确、同类问题表述不一致或者有明显文字和计算错误的内容，可以以书面形式要求供应商作出必要的澄清、说明或者补正。涉及响应文件资格部分</w:t>
      </w:r>
      <w:r>
        <w:rPr>
          <w:rFonts w:hint="eastAsia" w:ascii="宋体" w:hAnsi="宋体"/>
          <w:szCs w:val="21"/>
          <w:lang w:val="en-US" w:eastAsia="zh-CN"/>
        </w:rPr>
        <w:t>和</w:t>
      </w:r>
      <w:r>
        <w:rPr>
          <w:rFonts w:hint="eastAsia" w:ascii="宋体" w:hAnsi="宋体"/>
          <w:szCs w:val="21"/>
        </w:rPr>
        <w:t>其他部分的，</w:t>
      </w:r>
      <w:r>
        <w:rPr>
          <w:rFonts w:hint="eastAsia" w:ascii="宋体" w:hAnsi="宋体"/>
          <w:szCs w:val="21"/>
          <w:lang w:val="en-US" w:eastAsia="zh-CN"/>
        </w:rPr>
        <w:t>均</w:t>
      </w:r>
      <w:r>
        <w:rPr>
          <w:rFonts w:hint="eastAsia" w:ascii="宋体" w:hAnsi="宋体"/>
          <w:szCs w:val="21"/>
        </w:rPr>
        <w:t>由资格审查小组负责组织。</w:t>
      </w:r>
    </w:p>
    <w:p w14:paraId="1CE59C17">
      <w:pPr>
        <w:spacing w:line="360" w:lineRule="auto"/>
        <w:ind w:firstLine="420" w:firstLineChars="200"/>
        <w:rPr>
          <w:rFonts w:hint="eastAsia" w:ascii="宋体" w:hAnsi="宋体"/>
          <w:szCs w:val="21"/>
        </w:rPr>
      </w:pPr>
      <w:r>
        <w:rPr>
          <w:rFonts w:hint="eastAsia" w:ascii="宋体" w:hAnsi="宋体"/>
          <w:szCs w:val="21"/>
        </w:rPr>
        <w:t>1.3.2供应商的澄清、说明或者补正应当采用书面形式，并加盖单位章，或者由其法定代表人或其委托代理人签名。供应商的澄清、说明或者补正不得超出响应文件的范围或者改变响应文件的实质性内容，并构成为响应文件的组成部分。</w:t>
      </w:r>
    </w:p>
    <w:p w14:paraId="565E3331">
      <w:pPr>
        <w:spacing w:line="360" w:lineRule="auto"/>
        <w:ind w:firstLine="420" w:firstLineChars="200"/>
        <w:rPr>
          <w:rFonts w:hint="eastAsia" w:ascii="宋体" w:hAnsi="宋体"/>
          <w:szCs w:val="21"/>
        </w:rPr>
      </w:pPr>
      <w:r>
        <w:rPr>
          <w:rFonts w:hint="eastAsia" w:ascii="宋体" w:hAnsi="宋体"/>
          <w:szCs w:val="21"/>
        </w:rPr>
        <w:t>1.3.3对供应商提交的澄清、说明或者补正有疑问的，可以要求供应商进一步澄清、说明或者补正，直至满足资格审查小组</w:t>
      </w:r>
      <w:r>
        <w:rPr>
          <w:rFonts w:hint="eastAsia" w:ascii="宋体" w:hAnsi="宋体"/>
          <w:szCs w:val="21"/>
          <w:lang w:val="en-US" w:eastAsia="zh-CN"/>
        </w:rPr>
        <w:t>或</w:t>
      </w:r>
      <w:r>
        <w:rPr>
          <w:rFonts w:hint="eastAsia" w:ascii="宋体" w:hAnsi="宋体"/>
          <w:szCs w:val="21"/>
        </w:rPr>
        <w:t>磋商小组的要求。</w:t>
      </w:r>
    </w:p>
    <w:p w14:paraId="59DD816B">
      <w:pPr>
        <w:spacing w:line="360" w:lineRule="auto"/>
        <w:ind w:firstLine="420" w:firstLineChars="200"/>
        <w:rPr>
          <w:rFonts w:hint="eastAsia" w:ascii="宋体" w:hAnsi="宋体"/>
          <w:szCs w:val="21"/>
        </w:rPr>
      </w:pPr>
      <w:r>
        <w:rPr>
          <w:rFonts w:hint="eastAsia" w:ascii="宋体" w:hAnsi="宋体"/>
          <w:szCs w:val="21"/>
        </w:rPr>
        <w:t>1.3.4 资格审查小组</w:t>
      </w:r>
      <w:r>
        <w:rPr>
          <w:rFonts w:hint="eastAsia" w:ascii="宋体" w:hAnsi="宋体"/>
          <w:szCs w:val="21"/>
          <w:lang w:val="en-US" w:eastAsia="zh-CN"/>
        </w:rPr>
        <w:t>和</w:t>
      </w:r>
      <w:r>
        <w:rPr>
          <w:rFonts w:hint="eastAsia" w:ascii="宋体" w:hAnsi="宋体"/>
          <w:szCs w:val="21"/>
        </w:rPr>
        <w:t>磋商小组不得暗示或诱导供应商作出澄清、说明或者更正，不得接受供应商主动提出的澄清、说明或者补正。</w:t>
      </w:r>
    </w:p>
    <w:p w14:paraId="218ADB5A">
      <w:pPr>
        <w:spacing w:before="120" w:beforeLines="50" w:after="120" w:afterLines="50" w:line="360" w:lineRule="auto"/>
        <w:rPr>
          <w:rFonts w:hint="eastAsia" w:ascii="宋体" w:hAnsi="宋体"/>
          <w:b/>
          <w:sz w:val="30"/>
          <w:szCs w:val="30"/>
        </w:rPr>
      </w:pPr>
      <w:r>
        <w:rPr>
          <w:rFonts w:hint="eastAsia" w:ascii="宋体" w:hAnsi="宋体"/>
          <w:b/>
          <w:sz w:val="30"/>
          <w:szCs w:val="30"/>
        </w:rPr>
        <w:t>1.4 磋商</w:t>
      </w:r>
    </w:p>
    <w:p w14:paraId="11ADAE12">
      <w:pPr>
        <w:spacing w:line="360" w:lineRule="auto"/>
        <w:ind w:firstLine="480"/>
        <w:rPr>
          <w:rFonts w:hint="eastAsia" w:ascii="宋体" w:hAnsi="宋体"/>
          <w:b/>
          <w:szCs w:val="21"/>
        </w:rPr>
      </w:pPr>
      <w:r>
        <w:rPr>
          <w:rFonts w:hint="eastAsia" w:ascii="宋体" w:hAnsi="宋体"/>
          <w:b/>
          <w:szCs w:val="21"/>
        </w:rPr>
        <w:t>1.4.1磋商方式：</w:t>
      </w:r>
    </w:p>
    <w:p w14:paraId="20852D0D">
      <w:pPr>
        <w:spacing w:line="360" w:lineRule="auto"/>
        <w:ind w:firstLine="688" w:firstLineChars="328"/>
        <w:rPr>
          <w:rFonts w:hint="eastAsia" w:ascii="宋体" w:hAnsi="宋体" w:cs="宋体"/>
          <w:color w:val="000000"/>
          <w:kern w:val="0"/>
          <w:szCs w:val="21"/>
        </w:rPr>
      </w:pPr>
      <w:r>
        <w:rPr>
          <w:rFonts w:hint="eastAsia" w:ascii="宋体" w:hAnsi="宋体" w:cs="宋体"/>
          <w:color w:val="000000"/>
          <w:kern w:val="0"/>
          <w:szCs w:val="21"/>
        </w:rPr>
        <w:t>1.4.1.1 对资格性审查和符合性审查合格的供应商，进入本次采购活动的磋商环节。</w:t>
      </w:r>
    </w:p>
    <w:p w14:paraId="7D6DE187">
      <w:pPr>
        <w:spacing w:line="360" w:lineRule="auto"/>
        <w:ind w:firstLine="688" w:firstLineChars="328"/>
        <w:rPr>
          <w:rFonts w:hint="eastAsia" w:ascii="宋体" w:hAnsi="宋体" w:cs="宋体"/>
          <w:color w:val="000000"/>
          <w:kern w:val="0"/>
          <w:szCs w:val="21"/>
        </w:rPr>
      </w:pPr>
      <w:r>
        <w:rPr>
          <w:rFonts w:hint="eastAsia" w:ascii="宋体" w:hAnsi="宋体" w:cs="宋体"/>
          <w:color w:val="000000"/>
          <w:kern w:val="0"/>
          <w:szCs w:val="21"/>
        </w:rPr>
        <w:t>1.4.1.2 在磋商期间，供应商应派代表参加磋商，代表人数不超过</w:t>
      </w:r>
      <w:r>
        <w:rPr>
          <w:rFonts w:hint="eastAsia" w:ascii="宋体" w:hAnsi="宋体" w:cs="宋体"/>
          <w:color w:val="000000"/>
          <w:kern w:val="0"/>
          <w:szCs w:val="21"/>
          <w:u w:val="single"/>
        </w:rPr>
        <w:t xml:space="preserve"> </w:t>
      </w:r>
      <w:r>
        <w:rPr>
          <w:rFonts w:hint="eastAsia" w:ascii="宋体" w:hAnsi="宋体" w:cs="宋体"/>
          <w:color w:val="000000"/>
          <w:kern w:val="0"/>
          <w:szCs w:val="21"/>
          <w:u w:val="single"/>
          <w:lang w:val="en-US" w:eastAsia="zh-CN"/>
        </w:rPr>
        <w:t>1</w:t>
      </w:r>
      <w:r>
        <w:rPr>
          <w:rFonts w:hint="eastAsia" w:ascii="宋体" w:hAnsi="宋体" w:cs="宋体"/>
          <w:color w:val="000000"/>
          <w:kern w:val="0"/>
          <w:szCs w:val="21"/>
          <w:u w:val="single"/>
        </w:rPr>
        <w:t xml:space="preserve"> </w:t>
      </w:r>
      <w:r>
        <w:rPr>
          <w:rFonts w:hint="eastAsia" w:ascii="宋体" w:hAnsi="宋体" w:cs="宋体"/>
          <w:color w:val="000000"/>
          <w:kern w:val="0"/>
          <w:szCs w:val="21"/>
        </w:rPr>
        <w:t>人。</w:t>
      </w:r>
    </w:p>
    <w:p w14:paraId="252C0043">
      <w:pPr>
        <w:spacing w:line="360" w:lineRule="auto"/>
        <w:ind w:firstLine="688" w:firstLineChars="328"/>
        <w:rPr>
          <w:rFonts w:hint="eastAsia" w:ascii="宋体" w:hAnsi="宋体" w:cs="宋体"/>
          <w:color w:val="000000"/>
          <w:kern w:val="0"/>
          <w:szCs w:val="21"/>
        </w:rPr>
      </w:pPr>
      <w:r>
        <w:rPr>
          <w:rFonts w:hint="eastAsia" w:ascii="宋体" w:hAnsi="宋体" w:cs="宋体"/>
          <w:color w:val="000000"/>
          <w:kern w:val="0"/>
          <w:szCs w:val="21"/>
        </w:rPr>
        <w:t>1.4.1.3 磋商小组将通过随机方式确定供应商进行磋商的顺序，所有成员集中与单一供应商按照顺序分别进行磋商，</w:t>
      </w:r>
      <w:r>
        <w:rPr>
          <w:rFonts w:hint="eastAsia"/>
          <w:szCs w:val="21"/>
        </w:rPr>
        <w:t>并给予所有参加磋商的供应商平等的磋商机会</w:t>
      </w:r>
      <w:r>
        <w:rPr>
          <w:rFonts w:hint="eastAsia" w:ascii="宋体" w:hAnsi="宋体" w:cs="宋体"/>
          <w:color w:val="000000"/>
          <w:kern w:val="0"/>
          <w:szCs w:val="21"/>
        </w:rPr>
        <w:t>。磋商的任何一方不得透露与磋商有关的其他供应商的技术资料、价格和其他信息。</w:t>
      </w:r>
    </w:p>
    <w:p w14:paraId="1215E69E">
      <w:pPr>
        <w:spacing w:line="360" w:lineRule="auto"/>
        <w:ind w:firstLine="694" w:firstLineChars="329"/>
        <w:rPr>
          <w:rFonts w:hint="eastAsia"/>
          <w:szCs w:val="21"/>
        </w:rPr>
      </w:pPr>
      <w:r>
        <w:rPr>
          <w:rFonts w:hint="eastAsia" w:ascii="宋体" w:hAnsi="宋体" w:cs="宋体"/>
          <w:b/>
          <w:color w:val="000000"/>
          <w:kern w:val="0"/>
          <w:szCs w:val="21"/>
        </w:rPr>
        <w:t>1.4.1.4 技术磋商。</w:t>
      </w:r>
      <w:r>
        <w:rPr>
          <w:rFonts w:hint="eastAsia"/>
          <w:szCs w:val="21"/>
        </w:rPr>
        <w:t>在磋商过程中，磋商小组可以根据磋商文件和磋商情况实质性变动采购需求中的技术、服务要求以及合同草案条款，但不得变动磋商文件中的其他内容。实质性变动的内容，须经采购人代表确认。</w:t>
      </w:r>
    </w:p>
    <w:p w14:paraId="10695A0A">
      <w:pPr>
        <w:spacing w:line="360" w:lineRule="auto"/>
        <w:ind w:firstLine="690" w:firstLineChars="329"/>
        <w:rPr>
          <w:rFonts w:hint="eastAsia"/>
          <w:szCs w:val="21"/>
        </w:rPr>
      </w:pPr>
      <w:r>
        <w:rPr>
          <w:rFonts w:hint="eastAsia"/>
          <w:szCs w:val="21"/>
        </w:rPr>
        <w:t>对磋商文件作出的实质性变动是磋商文件的有效组成部分，磋商小组应当及时以书面形式同时通知所有参加磋商的供应商。</w:t>
      </w:r>
    </w:p>
    <w:p w14:paraId="572BCD74">
      <w:pPr>
        <w:widowControl/>
        <w:spacing w:line="360" w:lineRule="auto"/>
        <w:ind w:firstLine="735" w:firstLineChars="350"/>
        <w:rPr>
          <w:rFonts w:hint="eastAsia" w:ascii="宋体" w:hAnsi="宋体" w:cs="宋体"/>
          <w:snapToGrid w:val="0"/>
          <w:kern w:val="0"/>
          <w:szCs w:val="21"/>
        </w:rPr>
      </w:pPr>
      <w:r>
        <w:rPr>
          <w:rFonts w:hint="eastAsia"/>
          <w:szCs w:val="21"/>
        </w:rPr>
        <w:t>供应商应当按照磋商文件的变动情况和磋商小组的要求重新提交响应文件，并由其法定代表人或委托代理人签名或者加盖公章。</w:t>
      </w:r>
      <w:r>
        <w:rPr>
          <w:rFonts w:hint="eastAsia" w:ascii="宋体" w:hAnsi="宋体" w:cs="宋体"/>
          <w:snapToGrid w:val="0"/>
          <w:kern w:val="0"/>
          <w:szCs w:val="21"/>
        </w:rPr>
        <w:t>由委托代理人签名的，应当附法定代表人授权书。供应商为自然人的，应当由本人签名并附身份证明。</w:t>
      </w:r>
    </w:p>
    <w:p w14:paraId="256D90D5">
      <w:pPr>
        <w:spacing w:line="360" w:lineRule="auto"/>
        <w:ind w:firstLine="690" w:firstLineChars="329"/>
        <w:rPr>
          <w:rFonts w:hint="eastAsia"/>
          <w:szCs w:val="21"/>
        </w:rPr>
      </w:pPr>
      <w:r>
        <w:rPr>
          <w:rFonts w:hint="eastAsia" w:ascii="宋体" w:hAnsi="宋体" w:cs="宋体"/>
          <w:kern w:val="0"/>
          <w:szCs w:val="21"/>
        </w:rPr>
        <w:t>磋商小组应当</w:t>
      </w:r>
      <w:r>
        <w:rPr>
          <w:rFonts w:hint="eastAsia" w:ascii="宋体" w:hAnsi="宋体"/>
          <w:szCs w:val="21"/>
        </w:rPr>
        <w:t>根据磋商文件规定</w:t>
      </w:r>
      <w:r>
        <w:rPr>
          <w:rFonts w:hint="eastAsia" w:ascii="宋体" w:hAnsi="宋体" w:cs="宋体"/>
          <w:kern w:val="0"/>
          <w:szCs w:val="21"/>
        </w:rPr>
        <w:t>对供应商重新提交的响应文件进行符合性审查。供应商重新提交的响应文件未通过符合性审查的，不得进入商务磋商，也不得要求提交最后报价。</w:t>
      </w:r>
    </w:p>
    <w:p w14:paraId="76AB67BD">
      <w:pPr>
        <w:spacing w:line="360" w:lineRule="auto"/>
        <w:ind w:firstLine="799" w:firstLineChars="379"/>
        <w:rPr>
          <w:rFonts w:hint="eastAsia" w:ascii="宋体" w:hAnsi="宋体"/>
          <w:szCs w:val="21"/>
        </w:rPr>
      </w:pPr>
      <w:r>
        <w:rPr>
          <w:rFonts w:hint="eastAsia" w:ascii="宋体" w:hAnsi="宋体"/>
          <w:b/>
          <w:szCs w:val="21"/>
        </w:rPr>
        <w:t>1.4.1.5 商务磋商。</w:t>
      </w:r>
      <w:r>
        <w:rPr>
          <w:rFonts w:hint="eastAsia" w:ascii="宋体" w:hAnsi="宋体"/>
          <w:szCs w:val="21"/>
        </w:rPr>
        <w:t>在技术磋商结束后，进行商务磋商。磋商文件能够详细列明采购标的的服务、技术要求的，磋商小组应当要求所有实质性响应的供应商在规定时间内提交最后报价，提交最后报价的供应商不得少于3家。</w:t>
      </w:r>
    </w:p>
    <w:p w14:paraId="7F058C49">
      <w:pPr>
        <w:spacing w:line="360" w:lineRule="auto"/>
        <w:ind w:firstLine="795" w:firstLineChars="379"/>
        <w:rPr>
          <w:rFonts w:hint="eastAsia" w:ascii="宋体" w:hAnsi="宋体"/>
          <w:szCs w:val="21"/>
        </w:rPr>
      </w:pPr>
      <w:r>
        <w:rPr>
          <w:rFonts w:hint="eastAsia" w:ascii="宋体" w:hAnsi="宋体"/>
          <w:szCs w:val="21"/>
        </w:rPr>
        <w:t>磋商文件不能详细列明采购标的的服务、技术要求，需经磋商由供应商提供最终设计方案或解决方案的，磋商小组应当按照少数服从多数的原则投票推荐3家以上供应商的设计方案或者解决方案，并要求其在规定时间内提交最后报价。</w:t>
      </w:r>
    </w:p>
    <w:p w14:paraId="58B89574">
      <w:pPr>
        <w:widowControl/>
        <w:spacing w:line="360" w:lineRule="auto"/>
        <w:ind w:firstLine="768" w:firstLineChars="366"/>
        <w:rPr>
          <w:rFonts w:hint="eastAsia" w:ascii="宋体" w:hAnsi="宋体" w:cs="宋体"/>
          <w:snapToGrid w:val="0"/>
          <w:kern w:val="0"/>
          <w:szCs w:val="21"/>
        </w:rPr>
      </w:pPr>
      <w:r>
        <w:rPr>
          <w:rFonts w:hint="eastAsia" w:ascii="宋体" w:hAnsi="宋体" w:cs="宋体"/>
          <w:snapToGrid w:val="0"/>
          <w:kern w:val="0"/>
          <w:szCs w:val="21"/>
        </w:rPr>
        <w:t>符合《政府采购竞争性磋商采购方式管理暂行办法》第三条第四项情形的，或者本项目为政府购买服务指导性目录中的，提交最后报价的供应商可以为2家。</w:t>
      </w:r>
    </w:p>
    <w:p w14:paraId="485389AA">
      <w:pPr>
        <w:spacing w:line="360" w:lineRule="auto"/>
        <w:ind w:firstLine="795" w:firstLineChars="379"/>
        <w:rPr>
          <w:rFonts w:hint="eastAsia"/>
          <w:szCs w:val="21"/>
        </w:rPr>
      </w:pPr>
      <w:r>
        <w:rPr>
          <w:rFonts w:hint="eastAsia" w:ascii="宋体" w:hAnsi="宋体"/>
          <w:szCs w:val="21"/>
        </w:rPr>
        <w:t xml:space="preserve">1.4.1.6 </w:t>
      </w:r>
      <w:r>
        <w:rPr>
          <w:rFonts w:hint="eastAsia"/>
          <w:szCs w:val="21"/>
        </w:rPr>
        <w:t>已提交响应文件的供应商，在提交最后报价之前，可以根据磋商情况退出磋商，采购代理机构应当退还其磋商保证金。</w:t>
      </w:r>
    </w:p>
    <w:p w14:paraId="7CD05177">
      <w:pPr>
        <w:spacing w:line="360" w:lineRule="auto"/>
        <w:ind w:firstLine="422" w:firstLineChars="200"/>
        <w:rPr>
          <w:rFonts w:hint="eastAsia" w:ascii="宋体" w:hAnsi="宋体"/>
          <w:b/>
          <w:szCs w:val="21"/>
        </w:rPr>
      </w:pPr>
      <w:r>
        <w:rPr>
          <w:rFonts w:hint="eastAsia" w:ascii="宋体" w:hAnsi="宋体"/>
          <w:b/>
          <w:szCs w:val="21"/>
        </w:rPr>
        <w:t>1.4.2磋商步骤：</w:t>
      </w:r>
    </w:p>
    <w:p w14:paraId="6446D10F">
      <w:pPr>
        <w:spacing w:line="360" w:lineRule="auto"/>
        <w:ind w:firstLine="821" w:firstLineChars="391"/>
        <w:rPr>
          <w:rFonts w:hint="eastAsia" w:ascii="宋体" w:hAnsi="宋体"/>
          <w:szCs w:val="21"/>
        </w:rPr>
      </w:pPr>
      <w:r>
        <w:rPr>
          <w:rFonts w:hint="eastAsia" w:ascii="宋体" w:hAnsi="宋体"/>
          <w:szCs w:val="21"/>
        </w:rPr>
        <w:t>1.4.2.1 第一轮磋商。磋商小组对进入第一轮磋商的供应商再次进行评审、质疑和澄清。在此阶段，磋商小组依据参加磋商的供应商递交的响应文件进行技术和商务磋商。</w:t>
      </w:r>
    </w:p>
    <w:p w14:paraId="1FD39852">
      <w:pPr>
        <w:spacing w:line="360" w:lineRule="auto"/>
        <w:ind w:firstLine="821" w:firstLineChars="391"/>
        <w:rPr>
          <w:rFonts w:hint="eastAsia" w:ascii="宋体" w:hAnsi="宋体"/>
          <w:szCs w:val="21"/>
        </w:rPr>
      </w:pPr>
      <w:r>
        <w:rPr>
          <w:rFonts w:hint="eastAsia" w:ascii="宋体" w:hAnsi="宋体"/>
          <w:szCs w:val="21"/>
        </w:rPr>
        <w:t>磋商小组可以根据实际需要提出方案和技术参数要求，与单一供应商分别进行磋商，</w:t>
      </w:r>
      <w:r>
        <w:rPr>
          <w:rFonts w:hint="eastAsia"/>
          <w:szCs w:val="21"/>
        </w:rPr>
        <w:t>并给予所有参加磋商的供应商平等的磋商机会。要求</w:t>
      </w:r>
      <w:r>
        <w:rPr>
          <w:rFonts w:hint="eastAsia" w:ascii="宋体" w:hAnsi="宋体"/>
          <w:szCs w:val="21"/>
        </w:rPr>
        <w:t>参加磋商的供应商重新承诺服务、技术要求和第二次磋商报价，以满足采购人的最大需求。</w:t>
      </w:r>
    </w:p>
    <w:p w14:paraId="36037D5F">
      <w:pPr>
        <w:spacing w:line="360" w:lineRule="auto"/>
        <w:ind w:firstLine="840" w:firstLineChars="400"/>
        <w:rPr>
          <w:rFonts w:hint="eastAsia" w:ascii="宋体" w:hAnsi="宋体"/>
          <w:szCs w:val="21"/>
        </w:rPr>
      </w:pPr>
      <w:r>
        <w:rPr>
          <w:rFonts w:hint="eastAsia" w:ascii="宋体" w:hAnsi="宋体"/>
          <w:szCs w:val="21"/>
        </w:rPr>
        <w:t>1.4.2.2 第二轮磋商。对第一轮磋商结果不满意，磋商小组可以再次要求参加磋商的供应商进行第二轮磋商，磋商内容及要求与第一轮磋商相同。</w:t>
      </w:r>
    </w:p>
    <w:p w14:paraId="7247B3D1">
      <w:pPr>
        <w:spacing w:line="360" w:lineRule="auto"/>
        <w:ind w:firstLine="821" w:firstLineChars="391"/>
        <w:rPr>
          <w:rFonts w:hint="eastAsia" w:ascii="宋体" w:hAnsi="宋体"/>
          <w:szCs w:val="21"/>
        </w:rPr>
      </w:pPr>
      <w:r>
        <w:rPr>
          <w:rFonts w:hint="eastAsia" w:ascii="宋体" w:hAnsi="宋体"/>
          <w:szCs w:val="21"/>
        </w:rPr>
        <w:t>1.4.2.3 每轮磋商结束后，磋商小组对磋商情况进行讨论，综合考虑供应商提供的服务水平和性价比，有权对服务水平最差供应商或性价比最低点供应商进行淘汰，并将淘汰理由写入评审报告。</w:t>
      </w:r>
    </w:p>
    <w:p w14:paraId="43BC2AA6">
      <w:pPr>
        <w:spacing w:line="360" w:lineRule="auto"/>
        <w:ind w:firstLine="824" w:firstLineChars="391"/>
        <w:rPr>
          <w:rFonts w:hint="eastAsia" w:ascii="宋体" w:hAnsi="宋体"/>
          <w:b/>
          <w:szCs w:val="21"/>
        </w:rPr>
      </w:pPr>
      <w:r>
        <w:rPr>
          <w:rFonts w:hint="eastAsia" w:ascii="宋体" w:hAnsi="宋体"/>
          <w:b/>
          <w:szCs w:val="21"/>
        </w:rPr>
        <w:t>后一轮磋商报价高于前一轮磋商报价的供应商，视为其自动退出磋商。</w:t>
      </w:r>
    </w:p>
    <w:p w14:paraId="55371352">
      <w:pPr>
        <w:spacing w:line="360" w:lineRule="auto"/>
        <w:ind w:firstLine="840" w:firstLineChars="400"/>
        <w:rPr>
          <w:rFonts w:hint="eastAsia" w:ascii="宋体" w:hAnsi="宋体"/>
          <w:szCs w:val="21"/>
        </w:rPr>
      </w:pPr>
      <w:r>
        <w:rPr>
          <w:rFonts w:hint="eastAsia" w:ascii="宋体" w:hAnsi="宋体"/>
          <w:szCs w:val="21"/>
        </w:rPr>
        <w:t>1.4.2.4 磋商小组应在最后一轮磋商前告知所有符合磋商要求的供应商是否是最后一次磋商。</w:t>
      </w:r>
    </w:p>
    <w:p w14:paraId="0F8EFBAF">
      <w:pPr>
        <w:spacing w:line="360" w:lineRule="auto"/>
        <w:ind w:firstLine="840" w:firstLineChars="400"/>
        <w:rPr>
          <w:rFonts w:hint="eastAsia" w:ascii="宋体" w:hAnsi="宋体"/>
          <w:szCs w:val="21"/>
        </w:rPr>
      </w:pPr>
      <w:r>
        <w:rPr>
          <w:rFonts w:hint="eastAsia" w:ascii="宋体" w:hAnsi="宋体"/>
          <w:szCs w:val="21"/>
        </w:rPr>
        <w:t>1.4.2.5 最后一轮磋商结束后，磋商小组将对进入最后一轮的供应商的响应文件进行详细评审。</w:t>
      </w:r>
    </w:p>
    <w:p w14:paraId="749174EA">
      <w:pPr>
        <w:spacing w:before="120" w:beforeLines="50" w:after="120" w:afterLines="50" w:line="360" w:lineRule="auto"/>
        <w:rPr>
          <w:rFonts w:hint="eastAsia" w:ascii="宋体" w:hAnsi="宋体"/>
          <w:b/>
          <w:sz w:val="30"/>
          <w:szCs w:val="30"/>
        </w:rPr>
      </w:pPr>
      <w:r>
        <w:rPr>
          <w:rFonts w:hint="eastAsia" w:ascii="宋体" w:hAnsi="宋体"/>
          <w:b/>
          <w:sz w:val="30"/>
          <w:szCs w:val="30"/>
        </w:rPr>
        <w:t>1.5 最后报价</w:t>
      </w:r>
    </w:p>
    <w:p w14:paraId="20800029">
      <w:pPr>
        <w:widowControl/>
        <w:spacing w:line="360" w:lineRule="auto"/>
        <w:ind w:firstLine="420" w:firstLineChars="200"/>
        <w:rPr>
          <w:rFonts w:hint="eastAsia" w:ascii="宋体" w:hAnsi="宋体" w:cs="宋体"/>
          <w:snapToGrid w:val="0"/>
          <w:kern w:val="0"/>
          <w:szCs w:val="21"/>
        </w:rPr>
      </w:pPr>
      <w:r>
        <w:rPr>
          <w:rFonts w:hint="eastAsia" w:ascii="宋体" w:hAnsi="宋体"/>
          <w:szCs w:val="21"/>
        </w:rPr>
        <w:t>1.5.1 供应商应当以书面形式提交最后报价（最后报价将作为综合评分法中价格分的计算依据），并由其法定代表人或者委托代理人签名或者加盖单位章。</w:t>
      </w:r>
      <w:r>
        <w:rPr>
          <w:rFonts w:hint="eastAsia" w:ascii="宋体" w:hAnsi="宋体" w:cs="宋体"/>
          <w:snapToGrid w:val="0"/>
          <w:kern w:val="0"/>
          <w:szCs w:val="21"/>
        </w:rPr>
        <w:t>由委托代理人签名的，应当附法定代表人授权书。供应商为自然人的，应当由本人签名并附身份证明。</w:t>
      </w:r>
    </w:p>
    <w:p w14:paraId="6DC6A860">
      <w:pPr>
        <w:spacing w:line="360" w:lineRule="auto"/>
        <w:ind w:firstLine="420" w:firstLineChars="200"/>
        <w:rPr>
          <w:rFonts w:hint="eastAsia" w:ascii="宋体" w:hAnsi="宋体"/>
          <w:szCs w:val="21"/>
        </w:rPr>
      </w:pPr>
      <w:r>
        <w:rPr>
          <w:rFonts w:hint="eastAsia" w:ascii="宋体" w:hAnsi="宋体"/>
          <w:szCs w:val="21"/>
        </w:rPr>
        <w:t>1.5.2 最后报价是供应商响应文件的有效组成部分。</w:t>
      </w:r>
    </w:p>
    <w:p w14:paraId="6242D4EA">
      <w:pPr>
        <w:spacing w:line="360" w:lineRule="auto"/>
        <w:ind w:firstLine="420" w:firstLineChars="200"/>
        <w:rPr>
          <w:rFonts w:hint="eastAsia" w:ascii="宋体" w:hAnsi="宋体"/>
          <w:szCs w:val="21"/>
        </w:rPr>
      </w:pPr>
      <w:r>
        <w:rPr>
          <w:rFonts w:hint="eastAsia" w:ascii="宋体" w:hAnsi="宋体"/>
          <w:szCs w:val="21"/>
        </w:rPr>
        <w:t>1.5.3 最后报价仅向采购人及监督人员宣布，并由监督人员确认。</w:t>
      </w:r>
    </w:p>
    <w:p w14:paraId="43A8E717">
      <w:pPr>
        <w:spacing w:before="120" w:beforeLines="50" w:after="120" w:afterLines="50" w:line="360" w:lineRule="auto"/>
        <w:rPr>
          <w:rFonts w:hint="eastAsia" w:ascii="宋体" w:hAnsi="宋体"/>
          <w:b/>
          <w:sz w:val="30"/>
          <w:szCs w:val="30"/>
        </w:rPr>
      </w:pPr>
      <w:r>
        <w:rPr>
          <w:rFonts w:hint="eastAsia" w:ascii="宋体" w:hAnsi="宋体"/>
          <w:b/>
          <w:sz w:val="30"/>
          <w:szCs w:val="30"/>
        </w:rPr>
        <w:t>1.6 响应文件详细评审</w:t>
      </w:r>
    </w:p>
    <w:p w14:paraId="3DE45935">
      <w:pPr>
        <w:spacing w:line="360" w:lineRule="auto"/>
        <w:ind w:firstLine="420" w:firstLineChars="200"/>
        <w:rPr>
          <w:rFonts w:hint="eastAsia"/>
          <w:szCs w:val="21"/>
        </w:rPr>
      </w:pPr>
      <w:r>
        <w:rPr>
          <w:rFonts w:hint="eastAsia"/>
          <w:szCs w:val="21"/>
        </w:rPr>
        <w:t>经磋商确定最终采购需求和提交最后报价的供应商后，由磋商小组采用</w:t>
      </w:r>
      <w:r>
        <w:rPr>
          <w:rFonts w:hint="eastAsia"/>
          <w:b/>
          <w:szCs w:val="21"/>
        </w:rPr>
        <w:t>综合评分法</w:t>
      </w:r>
      <w:r>
        <w:rPr>
          <w:rFonts w:hint="eastAsia"/>
          <w:szCs w:val="21"/>
        </w:rPr>
        <w:t>对提交最后报价的供应商的响应文件和最后报价进行综合评分。</w:t>
      </w:r>
    </w:p>
    <w:p w14:paraId="458BE26E">
      <w:pPr>
        <w:spacing w:before="120" w:beforeLines="50" w:line="360" w:lineRule="auto"/>
        <w:rPr>
          <w:rFonts w:hint="eastAsia" w:ascii="宋体" w:hAnsi="宋体"/>
          <w:b/>
          <w:color w:val="000000"/>
          <w:sz w:val="30"/>
          <w:szCs w:val="30"/>
        </w:rPr>
      </w:pPr>
      <w:r>
        <w:rPr>
          <w:rFonts w:hint="eastAsia" w:ascii="宋体" w:hAnsi="宋体"/>
          <w:b/>
          <w:color w:val="000000"/>
          <w:sz w:val="30"/>
          <w:szCs w:val="30"/>
        </w:rPr>
        <w:t>1.7 复核与核对评审结果</w:t>
      </w:r>
    </w:p>
    <w:p w14:paraId="7D1C7851">
      <w:pPr>
        <w:spacing w:before="120" w:beforeLines="50" w:line="360" w:lineRule="auto"/>
        <w:ind w:firstLine="420" w:firstLineChars="200"/>
        <w:rPr>
          <w:rFonts w:hint="eastAsia" w:ascii="宋体" w:hAnsi="宋体"/>
          <w:szCs w:val="21"/>
        </w:rPr>
      </w:pPr>
      <w:r>
        <w:rPr>
          <w:rFonts w:hint="eastAsia" w:ascii="宋体" w:hAnsi="宋体"/>
          <w:szCs w:val="21"/>
        </w:rPr>
        <w:t>1.7.1 评分汇总结束后，磋商小组应当进行复核，特别要对拟推荐成交候选人的、最后报价最低的、响应文件被认定无效的进行重点复核。</w:t>
      </w:r>
    </w:p>
    <w:p w14:paraId="2FEF71BB">
      <w:pPr>
        <w:pStyle w:val="34"/>
        <w:spacing w:line="360" w:lineRule="auto"/>
        <w:ind w:firstLine="420" w:firstLineChars="200"/>
        <w:rPr>
          <w:rFonts w:hint="eastAsia" w:ascii="宋体" w:hAnsi="宋体"/>
        </w:rPr>
      </w:pPr>
      <w:r>
        <w:rPr>
          <w:rFonts w:hint="eastAsia" w:ascii="宋体" w:hAnsi="宋体"/>
        </w:rPr>
        <w:t>1.7.2 评审结果汇总完成后，</w:t>
      </w:r>
      <w:r>
        <w:rPr>
          <w:rFonts w:ascii="宋体" w:hAnsi="宋体"/>
        </w:rPr>
        <w:t>评</w:t>
      </w:r>
      <w:r>
        <w:rPr>
          <w:rFonts w:hint="eastAsia" w:ascii="宋体" w:hAnsi="宋体"/>
        </w:rPr>
        <w:t>审</w:t>
      </w:r>
      <w:r>
        <w:rPr>
          <w:rFonts w:ascii="宋体" w:hAnsi="宋体"/>
        </w:rPr>
        <w:t>报告签署前，</w:t>
      </w:r>
      <w:r>
        <w:rPr>
          <w:rFonts w:hint="eastAsia" w:ascii="宋体" w:hAnsi="宋体"/>
        </w:rPr>
        <w:t>采购代理机构应当</w:t>
      </w:r>
      <w:r>
        <w:rPr>
          <w:rFonts w:ascii="宋体" w:hAnsi="宋体"/>
          <w:bCs/>
        </w:rPr>
        <w:t>核对评</w:t>
      </w:r>
      <w:r>
        <w:rPr>
          <w:rFonts w:hint="eastAsia" w:ascii="宋体" w:hAnsi="宋体"/>
          <w:bCs/>
        </w:rPr>
        <w:t>审</w:t>
      </w:r>
      <w:r>
        <w:rPr>
          <w:rFonts w:ascii="宋体" w:hAnsi="宋体"/>
          <w:bCs/>
        </w:rPr>
        <w:t>结果，</w:t>
      </w:r>
      <w:r>
        <w:rPr>
          <w:rFonts w:ascii="宋体" w:hAnsi="宋体"/>
        </w:rPr>
        <w:t>除下列情形外，任何人不得修改评</w:t>
      </w:r>
      <w:r>
        <w:rPr>
          <w:rFonts w:hint="eastAsia" w:ascii="宋体" w:hAnsi="宋体"/>
        </w:rPr>
        <w:t>审</w:t>
      </w:r>
      <w:r>
        <w:rPr>
          <w:rFonts w:ascii="宋体" w:hAnsi="宋体"/>
        </w:rPr>
        <w:t>结果：</w:t>
      </w:r>
    </w:p>
    <w:p w14:paraId="5C0B0CED">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1</w:t>
      </w:r>
      <w:r>
        <w:rPr>
          <w:rFonts w:ascii="宋体" w:hAnsi="宋体"/>
          <w:szCs w:val="21"/>
        </w:rPr>
        <w:t>）</w:t>
      </w:r>
      <w:r>
        <w:rPr>
          <w:rFonts w:hint="eastAsia" w:ascii="宋体" w:hAnsi="宋体"/>
          <w:szCs w:val="21"/>
        </w:rPr>
        <w:t>资格性认定错误的；</w:t>
      </w:r>
    </w:p>
    <w:p w14:paraId="5C3C00E9">
      <w:pPr>
        <w:spacing w:line="360" w:lineRule="auto"/>
        <w:ind w:firstLine="420" w:firstLineChars="200"/>
        <w:rPr>
          <w:rFonts w:hint="eastAsia" w:ascii="宋体" w:hAnsi="宋体"/>
          <w:szCs w:val="21"/>
        </w:rPr>
      </w:pPr>
      <w:r>
        <w:rPr>
          <w:rFonts w:hint="eastAsia" w:ascii="宋体" w:hAnsi="宋体"/>
          <w:szCs w:val="21"/>
        </w:rPr>
        <w:t>（2）</w:t>
      </w:r>
      <w:r>
        <w:rPr>
          <w:rFonts w:ascii="宋体" w:hAnsi="宋体"/>
          <w:szCs w:val="21"/>
        </w:rPr>
        <w:t>分值汇总计算错误的；</w:t>
      </w:r>
    </w:p>
    <w:p w14:paraId="6E1A9F6A">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）分项评分超出评分标准范围的；</w:t>
      </w:r>
    </w:p>
    <w:p w14:paraId="26E18546">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w:t>
      </w:r>
      <w:r>
        <w:rPr>
          <w:rFonts w:hint="eastAsia" w:ascii="宋体" w:hAnsi="宋体"/>
          <w:szCs w:val="21"/>
        </w:rPr>
        <w:t>磋商小组</w:t>
      </w:r>
      <w:r>
        <w:rPr>
          <w:rFonts w:ascii="宋体" w:hAnsi="宋体"/>
          <w:szCs w:val="21"/>
        </w:rPr>
        <w:t>对客观评审因素评分不一致的；</w:t>
      </w:r>
    </w:p>
    <w:p w14:paraId="4E344A38">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5</w:t>
      </w:r>
      <w:r>
        <w:rPr>
          <w:rFonts w:ascii="宋体" w:hAnsi="宋体"/>
          <w:szCs w:val="21"/>
        </w:rPr>
        <w:t>）经</w:t>
      </w:r>
      <w:r>
        <w:rPr>
          <w:rFonts w:hint="eastAsia" w:ascii="宋体" w:hAnsi="宋体"/>
          <w:szCs w:val="21"/>
        </w:rPr>
        <w:t>磋商小组一致</w:t>
      </w:r>
      <w:r>
        <w:rPr>
          <w:rFonts w:ascii="宋体" w:hAnsi="宋体"/>
          <w:szCs w:val="21"/>
        </w:rPr>
        <w:t>认定评分畸高、畸低的。</w:t>
      </w:r>
    </w:p>
    <w:p w14:paraId="35542203">
      <w:pPr>
        <w:spacing w:line="360" w:lineRule="auto"/>
        <w:ind w:firstLine="420" w:firstLineChars="200"/>
        <w:rPr>
          <w:rFonts w:hint="eastAsia" w:ascii="宋体" w:hAnsi="宋体"/>
          <w:szCs w:val="21"/>
        </w:rPr>
      </w:pPr>
      <w:r>
        <w:rPr>
          <w:rFonts w:ascii="宋体" w:hAnsi="宋体"/>
          <w:szCs w:val="21"/>
        </w:rPr>
        <w:t>经复核发现存在以上情形之一（除资格性认定错误）的，</w:t>
      </w:r>
      <w:r>
        <w:rPr>
          <w:rFonts w:hint="eastAsia" w:ascii="宋体" w:hAnsi="宋体"/>
          <w:szCs w:val="21"/>
        </w:rPr>
        <w:t>磋商小组</w:t>
      </w:r>
      <w:r>
        <w:rPr>
          <w:rFonts w:ascii="宋体" w:hAnsi="宋体"/>
          <w:szCs w:val="21"/>
        </w:rPr>
        <w:t>应当当场修改评</w:t>
      </w:r>
      <w:r>
        <w:rPr>
          <w:rFonts w:hint="eastAsia" w:ascii="宋体" w:hAnsi="宋体"/>
          <w:szCs w:val="21"/>
        </w:rPr>
        <w:t>审</w:t>
      </w:r>
      <w:r>
        <w:rPr>
          <w:rFonts w:ascii="宋体" w:hAnsi="宋体"/>
          <w:szCs w:val="21"/>
        </w:rPr>
        <w:t>结果，并在评</w:t>
      </w:r>
      <w:r>
        <w:rPr>
          <w:rFonts w:hint="eastAsia" w:ascii="宋体" w:hAnsi="宋体"/>
          <w:szCs w:val="21"/>
        </w:rPr>
        <w:t>审</w:t>
      </w:r>
      <w:r>
        <w:rPr>
          <w:rFonts w:ascii="宋体" w:hAnsi="宋体"/>
          <w:szCs w:val="21"/>
        </w:rPr>
        <w:t>报告中记载；经复核发现资格性认定错误的，由</w:t>
      </w:r>
      <w:r>
        <w:rPr>
          <w:rFonts w:hint="eastAsia" w:ascii="宋体" w:hAnsi="宋体"/>
          <w:szCs w:val="21"/>
        </w:rPr>
        <w:t>资格审查小组</w:t>
      </w:r>
      <w:r>
        <w:rPr>
          <w:rFonts w:ascii="宋体" w:hAnsi="宋体"/>
          <w:szCs w:val="21"/>
        </w:rPr>
        <w:t>负责修改供应商资格审查报告，并通知磋商小组修改评审报告</w:t>
      </w:r>
      <w:r>
        <w:rPr>
          <w:rFonts w:hint="eastAsia" w:ascii="宋体" w:hAnsi="宋体"/>
          <w:szCs w:val="21"/>
        </w:rPr>
        <w:t>。</w:t>
      </w:r>
    </w:p>
    <w:p w14:paraId="3B38F260">
      <w:pPr>
        <w:spacing w:before="120" w:beforeLines="50" w:after="120" w:afterLines="50" w:line="360" w:lineRule="auto"/>
        <w:rPr>
          <w:rFonts w:hint="eastAsia" w:ascii="宋体" w:hAnsi="宋体"/>
          <w:b/>
          <w:color w:val="000000"/>
          <w:sz w:val="30"/>
          <w:szCs w:val="30"/>
        </w:rPr>
      </w:pPr>
      <w:r>
        <w:rPr>
          <w:rFonts w:hint="eastAsia" w:ascii="宋体" w:hAnsi="宋体"/>
          <w:b/>
          <w:sz w:val="30"/>
          <w:szCs w:val="30"/>
        </w:rPr>
        <w:t xml:space="preserve">1.8 </w:t>
      </w:r>
      <w:r>
        <w:rPr>
          <w:rFonts w:hint="eastAsia" w:ascii="宋体" w:hAnsi="宋体"/>
          <w:b/>
          <w:color w:val="000000"/>
          <w:sz w:val="30"/>
          <w:szCs w:val="30"/>
        </w:rPr>
        <w:t>确定成交候选人名单</w:t>
      </w:r>
    </w:p>
    <w:p w14:paraId="573DA425">
      <w:pPr>
        <w:spacing w:before="120" w:beforeLines="50" w:line="360" w:lineRule="auto"/>
        <w:ind w:firstLine="420" w:firstLineChars="200"/>
        <w:rPr>
          <w:rFonts w:hint="eastAsia" w:ascii="宋体" w:hAnsi="宋体"/>
          <w:szCs w:val="21"/>
        </w:rPr>
      </w:pPr>
      <w:r>
        <w:rPr>
          <w:rFonts w:hint="eastAsia" w:ascii="宋体" w:hAnsi="宋体"/>
          <w:color w:val="000000"/>
          <w:szCs w:val="21"/>
        </w:rPr>
        <w:t>确定成交候选人程序详</w:t>
      </w:r>
      <w:r>
        <w:rPr>
          <w:rFonts w:hint="eastAsia" w:ascii="宋体" w:hAnsi="宋体"/>
          <w:szCs w:val="21"/>
        </w:rPr>
        <w:t>见第二章第8.1、8.2条款。</w:t>
      </w:r>
    </w:p>
    <w:p w14:paraId="2A28D9F1">
      <w:pPr>
        <w:spacing w:before="120" w:beforeLines="50" w:after="120" w:afterLines="50" w:line="360" w:lineRule="auto"/>
        <w:rPr>
          <w:rFonts w:hint="eastAsia" w:ascii="宋体" w:hAnsi="宋体"/>
          <w:b/>
          <w:sz w:val="30"/>
          <w:szCs w:val="30"/>
        </w:rPr>
      </w:pPr>
      <w:r>
        <w:rPr>
          <w:rFonts w:hint="eastAsia" w:ascii="宋体" w:hAnsi="宋体"/>
          <w:b/>
          <w:sz w:val="30"/>
          <w:szCs w:val="30"/>
        </w:rPr>
        <w:t>1.9 编写评审报告</w:t>
      </w:r>
    </w:p>
    <w:p w14:paraId="2BFAA463">
      <w:pPr>
        <w:spacing w:line="360" w:lineRule="auto"/>
        <w:ind w:firstLine="482"/>
        <w:rPr>
          <w:rFonts w:hint="eastAsia" w:ascii="宋体" w:hAnsi="宋体"/>
          <w:szCs w:val="21"/>
        </w:rPr>
      </w:pPr>
      <w:r>
        <w:rPr>
          <w:rFonts w:hint="eastAsia" w:ascii="宋体" w:hAnsi="宋体"/>
          <w:szCs w:val="21"/>
        </w:rPr>
        <w:t>1.9.1 磋商小组在确定成交候选人名单后，应当编写评审报告并向采购人出具。评审报告应当包括以下主要内容：</w:t>
      </w:r>
    </w:p>
    <w:p w14:paraId="41E1DF07">
      <w:pPr>
        <w:spacing w:line="360" w:lineRule="auto"/>
        <w:ind w:firstLine="482"/>
        <w:rPr>
          <w:rFonts w:hint="eastAsia" w:ascii="宋体" w:hAnsi="宋体" w:cs="宋体"/>
          <w:snapToGrid w:val="0"/>
          <w:kern w:val="0"/>
          <w:szCs w:val="21"/>
        </w:rPr>
      </w:pPr>
      <w:r>
        <w:rPr>
          <w:rFonts w:hint="eastAsia" w:ascii="宋体" w:hAnsi="宋体" w:cs="宋体"/>
          <w:kern w:val="0"/>
          <w:szCs w:val="21"/>
        </w:rPr>
        <w:t>（1）</w:t>
      </w:r>
      <w:r>
        <w:rPr>
          <w:rFonts w:hint="eastAsia" w:ascii="宋体" w:hAnsi="宋体" w:cs="宋体"/>
          <w:snapToGrid w:val="0"/>
          <w:kern w:val="0"/>
          <w:szCs w:val="21"/>
        </w:rPr>
        <w:t>邀请供应商参加采购活动的具体方式和相关情况；</w:t>
      </w:r>
    </w:p>
    <w:p w14:paraId="4A01F304">
      <w:pPr>
        <w:spacing w:line="360" w:lineRule="auto"/>
        <w:ind w:firstLine="482"/>
        <w:rPr>
          <w:rFonts w:hint="eastAsia" w:ascii="宋体" w:hAnsi="宋体" w:cs="宋体"/>
          <w:snapToGrid w:val="0"/>
          <w:kern w:val="0"/>
          <w:szCs w:val="21"/>
        </w:rPr>
      </w:pPr>
      <w:r>
        <w:rPr>
          <w:rFonts w:hint="eastAsia" w:ascii="宋体" w:hAnsi="宋体" w:cs="宋体"/>
          <w:snapToGrid w:val="0"/>
          <w:kern w:val="0"/>
          <w:szCs w:val="21"/>
        </w:rPr>
        <w:t>（2）响应文件开启日期和地点；</w:t>
      </w:r>
    </w:p>
    <w:p w14:paraId="06347629">
      <w:pPr>
        <w:spacing w:line="360" w:lineRule="auto"/>
        <w:ind w:firstLine="482"/>
        <w:rPr>
          <w:rFonts w:hint="eastAsia" w:ascii="宋体" w:hAnsi="宋体" w:cs="宋体"/>
          <w:snapToGrid w:val="0"/>
          <w:kern w:val="0"/>
          <w:szCs w:val="21"/>
        </w:rPr>
      </w:pPr>
      <w:r>
        <w:rPr>
          <w:rFonts w:hint="eastAsia" w:ascii="宋体" w:hAnsi="宋体" w:cs="宋体"/>
          <w:snapToGrid w:val="0"/>
          <w:kern w:val="0"/>
          <w:szCs w:val="21"/>
        </w:rPr>
        <w:t>（3）获取磋商文件的供应商名单和磋商小组成员名单；</w:t>
      </w:r>
    </w:p>
    <w:p w14:paraId="0C9BDE41">
      <w:pPr>
        <w:spacing w:line="360" w:lineRule="auto"/>
        <w:ind w:firstLine="482"/>
        <w:rPr>
          <w:rFonts w:hint="eastAsia" w:ascii="宋体" w:hAnsi="宋体" w:cs="宋体"/>
          <w:snapToGrid w:val="0"/>
          <w:kern w:val="0"/>
          <w:szCs w:val="21"/>
        </w:rPr>
      </w:pPr>
      <w:r>
        <w:rPr>
          <w:rFonts w:hint="eastAsia" w:ascii="宋体" w:hAnsi="宋体" w:cs="宋体"/>
          <w:snapToGrid w:val="0"/>
          <w:kern w:val="0"/>
          <w:szCs w:val="21"/>
        </w:rPr>
        <w:t>（4）评审情况记录和说明，包括对供应商响应文件评审情况、磋商情况（含磋商文件实质性变动情况）、报价情况等；</w:t>
      </w:r>
    </w:p>
    <w:p w14:paraId="3CF4EB1E">
      <w:pPr>
        <w:spacing w:line="360" w:lineRule="auto"/>
        <w:ind w:firstLine="482"/>
        <w:rPr>
          <w:rFonts w:hint="eastAsia" w:ascii="宋体" w:hAnsi="宋体" w:cs="宋体"/>
          <w:snapToGrid w:val="0"/>
          <w:kern w:val="0"/>
          <w:szCs w:val="21"/>
        </w:rPr>
      </w:pPr>
      <w:r>
        <w:rPr>
          <w:rFonts w:hint="eastAsia" w:ascii="宋体" w:hAnsi="宋体" w:cs="宋体"/>
          <w:snapToGrid w:val="0"/>
          <w:kern w:val="0"/>
          <w:szCs w:val="21"/>
        </w:rPr>
        <w:t>（5）提出的成交候选人的排序名单及理由。</w:t>
      </w:r>
    </w:p>
    <w:p w14:paraId="0B9FDB05">
      <w:pPr>
        <w:spacing w:line="360" w:lineRule="auto"/>
        <w:ind w:firstLine="482"/>
        <w:rPr>
          <w:rFonts w:hint="eastAsia" w:ascii="宋体" w:hAnsi="宋体" w:cs="宋体"/>
          <w:kern w:val="0"/>
          <w:szCs w:val="21"/>
        </w:rPr>
      </w:pPr>
      <w:r>
        <w:rPr>
          <w:rFonts w:hint="eastAsia" w:ascii="宋体" w:hAnsi="宋体" w:cs="宋体"/>
          <w:kern w:val="0"/>
          <w:szCs w:val="21"/>
        </w:rPr>
        <w:t>（6）其他需要说明的情况，包括评审过程中供应商根据磋商小组要求进行的澄清、说明或者更正，磋商小组成员的更换等，报价最高的供应商为第一中标候选人的，对其报价合理性予以特别书面。</w:t>
      </w:r>
    </w:p>
    <w:p w14:paraId="4E59B2A4">
      <w:pPr>
        <w:widowControl/>
        <w:spacing w:line="360" w:lineRule="auto"/>
        <w:ind w:firstLine="420" w:firstLineChars="200"/>
        <w:rPr>
          <w:rFonts w:hint="eastAsia" w:ascii="宋体" w:hAnsi="宋体" w:cs="宋体"/>
          <w:snapToGrid w:val="0"/>
          <w:kern w:val="0"/>
          <w:szCs w:val="21"/>
        </w:rPr>
      </w:pPr>
      <w:r>
        <w:rPr>
          <w:rFonts w:hint="eastAsia" w:ascii="宋体" w:hAnsi="宋体" w:cs="宋体"/>
          <w:kern w:val="0"/>
          <w:szCs w:val="21"/>
        </w:rPr>
        <w:t xml:space="preserve">1.9.2 </w:t>
      </w:r>
      <w:r>
        <w:rPr>
          <w:rFonts w:hint="eastAsia" w:ascii="宋体" w:hAnsi="宋体" w:cs="宋体"/>
          <w:snapToGrid w:val="0"/>
          <w:kern w:val="0"/>
          <w:szCs w:val="21"/>
        </w:rPr>
        <w:t>评审报告应当由磋商小组全体人员签名认可。磋商小组成员对评审报告有异议的，磋商小组按照少数服从多数的原则推荐成交候选人名单，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14:paraId="36558966">
      <w:pPr>
        <w:spacing w:before="120" w:beforeLines="50" w:after="120" w:afterLines="50" w:line="360" w:lineRule="auto"/>
        <w:rPr>
          <w:rFonts w:hint="eastAsia" w:ascii="黑体" w:hAnsi="宋体" w:eastAsia="黑体"/>
          <w:color w:val="000000"/>
          <w:sz w:val="36"/>
          <w:szCs w:val="36"/>
        </w:rPr>
      </w:pPr>
      <w:r>
        <w:rPr>
          <w:rFonts w:hint="eastAsia" w:ascii="黑体" w:hAnsi="宋体" w:eastAsia="黑体"/>
          <w:sz w:val="36"/>
          <w:szCs w:val="36"/>
        </w:rPr>
        <w:t>2.评审方法</w:t>
      </w:r>
    </w:p>
    <w:p w14:paraId="3418FFDB">
      <w:pPr>
        <w:pStyle w:val="3"/>
        <w:spacing w:before="120" w:beforeLines="50" w:after="120" w:afterLines="50" w:line="360" w:lineRule="auto"/>
        <w:ind w:firstLine="0"/>
        <w:rPr>
          <w:rFonts w:hint="eastAsia" w:ascii="宋体" w:hAnsi="宋体"/>
          <w:b/>
          <w:sz w:val="30"/>
          <w:szCs w:val="30"/>
        </w:rPr>
      </w:pPr>
      <w:r>
        <w:rPr>
          <w:rFonts w:hint="eastAsia" w:ascii="宋体" w:hAnsi="宋体"/>
          <w:b/>
          <w:sz w:val="30"/>
          <w:szCs w:val="30"/>
        </w:rPr>
        <w:t>2.1 综合评分法</w:t>
      </w:r>
    </w:p>
    <w:p w14:paraId="78B16AC9">
      <w:pPr>
        <w:spacing w:line="360" w:lineRule="auto"/>
        <w:ind w:firstLine="411" w:firstLineChars="196"/>
        <w:rPr>
          <w:rFonts w:hint="eastAsia" w:ascii="宋体" w:hAnsi="宋体"/>
          <w:snapToGrid w:val="0"/>
          <w:kern w:val="0"/>
          <w:szCs w:val="21"/>
        </w:rPr>
      </w:pPr>
      <w:r>
        <w:rPr>
          <w:rFonts w:hint="eastAsia" w:ascii="宋体" w:hAnsi="宋体"/>
          <w:szCs w:val="21"/>
        </w:rPr>
        <w:t>2.1.1 本采购项目评审方法采用综合评分法，</w:t>
      </w:r>
      <w:r>
        <w:rPr>
          <w:rFonts w:hint="eastAsia" w:ascii="宋体" w:hAnsi="宋体"/>
          <w:snapToGrid w:val="0"/>
          <w:kern w:val="0"/>
          <w:szCs w:val="21"/>
        </w:rPr>
        <w:t>是指响应文件满足磋商文件全部实质性要求且按评审因素的量化指标评审得分最高的供应商为成交候选供应商的评审方法。</w:t>
      </w:r>
    </w:p>
    <w:p w14:paraId="485B90F3">
      <w:pPr>
        <w:pStyle w:val="3"/>
        <w:spacing w:line="360" w:lineRule="auto"/>
        <w:ind w:firstLineChars="200"/>
        <w:rPr>
          <w:rFonts w:hint="eastAsia" w:ascii="宋体" w:hAnsi="宋体"/>
          <w:szCs w:val="21"/>
        </w:rPr>
      </w:pPr>
      <w:r>
        <w:rPr>
          <w:rFonts w:hint="eastAsia" w:ascii="宋体" w:hAnsi="宋体"/>
          <w:color w:val="000000"/>
          <w:szCs w:val="21"/>
        </w:rPr>
        <w:t xml:space="preserve">2.1.2 </w:t>
      </w:r>
      <w:r>
        <w:rPr>
          <w:rFonts w:hint="eastAsia"/>
          <w:szCs w:val="21"/>
        </w:rPr>
        <w:t>综合评分法评审标准中的分值设置应当与评审因素的量化指标相对应。磋商文件中没有规定的评审标准不得作为评审依据。</w:t>
      </w:r>
    </w:p>
    <w:p w14:paraId="2DCFC532">
      <w:pPr>
        <w:widowControl/>
        <w:autoSpaceDE w:val="0"/>
        <w:autoSpaceDN w:val="0"/>
        <w:spacing w:before="120" w:beforeLines="50" w:after="120" w:afterLines="50" w:line="360" w:lineRule="auto"/>
        <w:ind w:right="51"/>
        <w:textAlignment w:val="bottom"/>
        <w:rPr>
          <w:rFonts w:hint="eastAsia" w:ascii="宋体" w:hAnsi="宋体"/>
          <w:b/>
          <w:sz w:val="30"/>
          <w:szCs w:val="30"/>
        </w:rPr>
      </w:pPr>
      <w:r>
        <w:rPr>
          <w:rFonts w:hint="eastAsia" w:ascii="宋体" w:hAnsi="宋体"/>
          <w:b/>
          <w:sz w:val="30"/>
          <w:szCs w:val="30"/>
        </w:rPr>
        <w:t xml:space="preserve">2.2 </w:t>
      </w:r>
      <w:r>
        <w:rPr>
          <w:rFonts w:hint="eastAsia"/>
          <w:b/>
          <w:sz w:val="30"/>
          <w:szCs w:val="30"/>
        </w:rPr>
        <w:t>评审细则及标准</w:t>
      </w:r>
    </w:p>
    <w:p w14:paraId="70682EA0">
      <w:pPr>
        <w:tabs>
          <w:tab w:val="left" w:pos="0"/>
        </w:tabs>
        <w:adjustRightInd w:val="0"/>
        <w:snapToGrid w:val="0"/>
        <w:spacing w:line="360" w:lineRule="auto"/>
        <w:ind w:firstLine="422" w:firstLineChars="200"/>
        <w:rPr>
          <w:rFonts w:hint="eastAsia" w:ascii="宋体" w:hAnsi="宋体"/>
          <w:b/>
          <w:szCs w:val="21"/>
        </w:rPr>
      </w:pPr>
      <w:r>
        <w:rPr>
          <w:rFonts w:hint="eastAsia" w:ascii="宋体" w:hAnsi="宋体"/>
          <w:b/>
          <w:szCs w:val="21"/>
        </w:rPr>
        <w:t>2.2.1 评审因素</w:t>
      </w:r>
    </w:p>
    <w:p w14:paraId="77D266E3">
      <w:pPr>
        <w:adjustRightInd w:val="0"/>
        <w:snapToGrid w:val="0"/>
        <w:spacing w:before="120" w:beforeLines="50" w:line="360" w:lineRule="auto"/>
        <w:ind w:firstLine="420" w:firstLineChars="200"/>
        <w:jc w:val="left"/>
        <w:rPr>
          <w:rFonts w:ascii="宋体" w:hAnsi="宋体"/>
          <w:bCs/>
          <w:color w:val="000000"/>
          <w:szCs w:val="21"/>
        </w:rPr>
      </w:pPr>
      <w:r>
        <w:rPr>
          <w:rFonts w:hint="eastAsia" w:ascii="宋体" w:hAnsi="宋体"/>
          <w:szCs w:val="21"/>
        </w:rPr>
        <w:t>本采购项目评审因素包括：</w:t>
      </w:r>
      <w:r>
        <w:rPr>
          <w:rFonts w:hint="eastAsia" w:ascii="宋体" w:hAnsi="宋体" w:cs="宋体"/>
          <w:b/>
          <w:kern w:val="0"/>
          <w:szCs w:val="21"/>
        </w:rPr>
        <w:t>磋商</w:t>
      </w:r>
      <w:r>
        <w:rPr>
          <w:rFonts w:hint="eastAsia" w:ascii="宋体" w:hAnsi="宋体" w:cs="宋体"/>
          <w:b/>
          <w:kern w:val="0"/>
          <w:szCs w:val="21"/>
          <w:lang w:val="en-US" w:eastAsia="zh-CN"/>
        </w:rPr>
        <w:t>最终</w:t>
      </w:r>
      <w:r>
        <w:rPr>
          <w:rFonts w:hint="eastAsia" w:ascii="宋体" w:hAnsi="宋体" w:cs="宋体"/>
          <w:b/>
          <w:kern w:val="0"/>
          <w:szCs w:val="21"/>
        </w:rPr>
        <w:t>报价、技术要求、商务要求</w:t>
      </w:r>
      <w:r>
        <w:rPr>
          <w:rFonts w:hint="eastAsia" w:ascii="宋体" w:hAnsi="宋体" w:cs="宋体"/>
          <w:kern w:val="0"/>
          <w:szCs w:val="21"/>
        </w:rPr>
        <w:t>等</w:t>
      </w:r>
      <w:r>
        <w:rPr>
          <w:rFonts w:hint="eastAsia" w:ascii="宋体" w:hAnsi="宋体"/>
          <w:szCs w:val="21"/>
        </w:rPr>
        <w:t>对磋商文件的响应程度，以及相应的比重或者权值等，但不包括第二章第3.1条</w:t>
      </w:r>
      <w:r>
        <w:rPr>
          <w:rFonts w:hint="eastAsia" w:ascii="宋体" w:hAnsi="宋体" w:cs="宋体"/>
          <w:kern w:val="0"/>
          <w:szCs w:val="21"/>
          <w:lang w:val="zh-CN"/>
        </w:rPr>
        <w:t>款</w:t>
      </w:r>
      <w:r>
        <w:rPr>
          <w:rFonts w:hint="eastAsia" w:ascii="宋体" w:hAnsi="宋体"/>
          <w:szCs w:val="21"/>
        </w:rPr>
        <w:t>规定的供应商资格条件。</w:t>
      </w:r>
      <w:r>
        <w:rPr>
          <w:rFonts w:hint="eastAsia" w:ascii="宋体" w:hAnsi="宋体"/>
          <w:bCs/>
          <w:color w:val="000000"/>
          <w:szCs w:val="21"/>
        </w:rPr>
        <w:t>项目的评标因素和标准见 “综合评分明细表”。</w:t>
      </w:r>
    </w:p>
    <w:p w14:paraId="3B611FD0">
      <w:pPr>
        <w:spacing w:line="360" w:lineRule="auto"/>
        <w:ind w:firstLine="422" w:firstLineChars="200"/>
        <w:rPr>
          <w:rFonts w:hint="eastAsia" w:ascii="宋体" w:hAnsi="宋体"/>
          <w:b/>
          <w:szCs w:val="21"/>
        </w:rPr>
      </w:pPr>
      <w:r>
        <w:rPr>
          <w:rFonts w:hint="eastAsia" w:ascii="宋体" w:hAnsi="宋体"/>
          <w:b/>
          <w:szCs w:val="21"/>
        </w:rPr>
        <w:t>2.2.2 磋商报价评审</w:t>
      </w:r>
    </w:p>
    <w:p w14:paraId="1FE47DAF">
      <w:pPr>
        <w:spacing w:line="360" w:lineRule="auto"/>
        <w:ind w:firstLine="735" w:firstLineChars="350"/>
        <w:rPr>
          <w:rFonts w:hint="eastAsia" w:ascii="宋体" w:hAnsi="宋体"/>
          <w:color w:val="000000"/>
          <w:szCs w:val="21"/>
        </w:rPr>
      </w:pPr>
      <w:r>
        <w:rPr>
          <w:rFonts w:hint="eastAsia" w:ascii="宋体" w:hAnsi="宋体"/>
          <w:szCs w:val="21"/>
        </w:rPr>
        <w:t>2.2.2.1供应商的价格分，按照财政部财库[2014</w:t>
      </w:r>
      <w:r>
        <w:rPr>
          <w:rFonts w:ascii="宋体" w:hAnsi="宋体"/>
          <w:szCs w:val="21"/>
        </w:rPr>
        <w:t>]</w:t>
      </w:r>
      <w:r>
        <w:rPr>
          <w:rFonts w:hint="eastAsia" w:ascii="宋体" w:hAnsi="宋体"/>
          <w:szCs w:val="21"/>
        </w:rPr>
        <w:t>214号文件第二十四条和财库[2020]46号文件的规定，采用低价优先法计算，</w:t>
      </w:r>
      <w:r>
        <w:rPr>
          <w:rFonts w:hint="eastAsia" w:ascii="宋体" w:hAnsi="宋体"/>
          <w:color w:val="000000"/>
          <w:szCs w:val="21"/>
        </w:rPr>
        <w:t>以本次满足磋商文件要求的</w:t>
      </w:r>
      <w:r>
        <w:rPr>
          <w:rFonts w:hint="eastAsia" w:ascii="宋体" w:hAnsi="宋体"/>
          <w:b/>
          <w:color w:val="000000"/>
          <w:szCs w:val="21"/>
        </w:rPr>
        <w:t>最低最</w:t>
      </w:r>
      <w:r>
        <w:rPr>
          <w:rFonts w:hint="eastAsia" w:ascii="宋体" w:hAnsi="宋体"/>
          <w:b/>
          <w:color w:val="000000"/>
          <w:szCs w:val="21"/>
          <w:lang w:val="en-US" w:eastAsia="zh-CN"/>
        </w:rPr>
        <w:t>终</w:t>
      </w:r>
      <w:r>
        <w:rPr>
          <w:rFonts w:hint="eastAsia" w:ascii="宋体" w:hAnsi="宋体"/>
          <w:b/>
          <w:color w:val="000000"/>
          <w:szCs w:val="21"/>
        </w:rPr>
        <w:t>磋商报价为磋商基准价</w:t>
      </w:r>
      <w:r>
        <w:rPr>
          <w:rFonts w:hint="eastAsia" w:ascii="宋体" w:hAnsi="宋体"/>
          <w:color w:val="000000"/>
          <w:szCs w:val="21"/>
        </w:rPr>
        <w:t>，其磋商报价为满分。</w:t>
      </w:r>
    </w:p>
    <w:p w14:paraId="1EA54AD0">
      <w:pPr>
        <w:spacing w:line="360" w:lineRule="auto"/>
        <w:ind w:firstLine="735" w:firstLineChars="350"/>
        <w:rPr>
          <w:rFonts w:hint="eastAsia" w:ascii="宋体" w:hAnsi="宋体"/>
          <w:bCs/>
          <w:szCs w:val="21"/>
        </w:rPr>
      </w:pPr>
      <w:r>
        <w:rPr>
          <w:rFonts w:hint="eastAsia" w:ascii="宋体" w:hAnsi="宋体"/>
          <w:color w:val="000000"/>
          <w:szCs w:val="21"/>
        </w:rPr>
        <w:t>2.2.2.2其他供应商的磋商报价得分，统一按照下列公式</w:t>
      </w:r>
      <w:r>
        <w:rPr>
          <w:rFonts w:hint="eastAsia" w:ascii="宋体" w:hAnsi="宋体"/>
          <w:bCs/>
          <w:szCs w:val="21"/>
        </w:rPr>
        <w:t>计算：</w:t>
      </w:r>
    </w:p>
    <w:p w14:paraId="779C804B">
      <w:pPr>
        <w:spacing w:line="360" w:lineRule="auto"/>
        <w:ind w:firstLine="1054" w:firstLineChars="500"/>
        <w:rPr>
          <w:rFonts w:hint="eastAsia" w:ascii="宋体" w:hAnsi="宋体"/>
          <w:b/>
          <w:color w:val="000000"/>
          <w:szCs w:val="21"/>
          <w:lang w:val="en-US" w:eastAsia="zh-CN"/>
        </w:rPr>
      </w:pPr>
      <w:r>
        <w:rPr>
          <w:rFonts w:hint="eastAsia" w:ascii="宋体" w:hAnsi="宋体"/>
          <w:b/>
          <w:color w:val="000000"/>
          <w:szCs w:val="21"/>
        </w:rPr>
        <w:t>磋商报价得分=(磋商基准价／最</w:t>
      </w:r>
      <w:r>
        <w:rPr>
          <w:rFonts w:hint="eastAsia" w:ascii="宋体" w:hAnsi="宋体"/>
          <w:b/>
          <w:color w:val="000000"/>
          <w:szCs w:val="21"/>
          <w:lang w:val="en-US" w:eastAsia="zh-CN"/>
        </w:rPr>
        <w:t>终</w:t>
      </w:r>
      <w:r>
        <w:rPr>
          <w:rFonts w:hint="eastAsia" w:ascii="宋体" w:hAnsi="宋体"/>
          <w:b/>
          <w:color w:val="000000"/>
          <w:szCs w:val="21"/>
        </w:rPr>
        <w:t>磋商报价)×100×</w:t>
      </w:r>
      <w:r>
        <w:rPr>
          <w:rFonts w:hint="eastAsia" w:ascii="宋体" w:hAnsi="宋体"/>
          <w:b/>
          <w:color w:val="000000"/>
          <w:szCs w:val="21"/>
          <w:lang w:val="en-US" w:eastAsia="zh-CN"/>
        </w:rPr>
        <w:t>10%</w:t>
      </w:r>
    </w:p>
    <w:p w14:paraId="65D7D7B1">
      <w:pPr>
        <w:spacing w:line="360" w:lineRule="auto"/>
        <w:ind w:firstLine="726" w:firstLineChars="346"/>
        <w:rPr>
          <w:rFonts w:hint="eastAsia" w:ascii="宋体" w:hAnsi="宋体"/>
          <w:szCs w:val="21"/>
        </w:rPr>
      </w:pPr>
      <w:r>
        <w:rPr>
          <w:rFonts w:hint="eastAsia" w:ascii="宋体" w:hAnsi="宋体"/>
          <w:szCs w:val="21"/>
        </w:rPr>
        <w:t>2.2.2.3 供应商报价扣除幅度如下：</w:t>
      </w:r>
    </w:p>
    <w:p w14:paraId="3D60CB16">
      <w:pPr>
        <w:spacing w:line="360" w:lineRule="auto"/>
        <w:ind w:firstLine="726" w:firstLineChars="346"/>
        <w:rPr>
          <w:rFonts w:hint="eastAsia" w:ascii="宋体" w:hAnsi="宋体"/>
          <w:szCs w:val="21"/>
        </w:rPr>
      </w:pPr>
      <w:r>
        <w:rPr>
          <w:rFonts w:hint="eastAsia" w:ascii="宋体" w:hAnsi="宋体"/>
          <w:szCs w:val="21"/>
        </w:rPr>
        <w:t>供应商为小微企业的，给予最后报价扣除</w:t>
      </w:r>
      <w:r>
        <w:rPr>
          <w:rFonts w:hint="eastAsia" w:ascii="宋体" w:hAnsi="宋体"/>
          <w:szCs w:val="21"/>
          <w:u w:val="single"/>
        </w:rPr>
        <w:t xml:space="preserve">  </w:t>
      </w:r>
      <w:r>
        <w:rPr>
          <w:rFonts w:hint="eastAsia" w:ascii="宋体" w:hAnsi="宋体"/>
          <w:szCs w:val="21"/>
          <w:u w:val="single"/>
          <w:lang w:val="en-US" w:eastAsia="zh-CN"/>
        </w:rPr>
        <w:t>10</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w:t>
      </w:r>
      <w:r>
        <w:rPr>
          <w:rFonts w:hint="eastAsia" w:ascii="宋体" w:hAnsi="宋体"/>
          <w:szCs w:val="21"/>
        </w:rPr>
        <w:t>（10%～20%）优惠政策，只要有大中型企业提供服务的，就不得享受价格扣除优惠政策。</w:t>
      </w:r>
    </w:p>
    <w:p w14:paraId="5ABA8E4B">
      <w:pPr>
        <w:pStyle w:val="12"/>
        <w:widowControl/>
        <w:tabs>
          <w:tab w:val="left" w:pos="1506"/>
        </w:tabs>
        <w:adjustRightInd w:val="0"/>
        <w:snapToGrid w:val="0"/>
        <w:spacing w:line="360" w:lineRule="auto"/>
        <w:ind w:firstLine="527" w:firstLineChars="250"/>
        <w:rPr>
          <w:rFonts w:hint="eastAsia" w:ascii="宋体" w:hAnsi="宋体"/>
          <w:b/>
          <w:bCs/>
          <w:color w:val="000000"/>
          <w:sz w:val="21"/>
          <w:szCs w:val="21"/>
        </w:rPr>
      </w:pPr>
      <w:r>
        <w:rPr>
          <w:rFonts w:hint="eastAsia" w:ascii="宋体" w:hAnsi="宋体"/>
          <w:b/>
          <w:bCs/>
          <w:color w:val="000000"/>
          <w:sz w:val="21"/>
          <w:szCs w:val="21"/>
        </w:rPr>
        <w:t>2.2.3技术、商务评价及政府采购政策评分</w:t>
      </w:r>
    </w:p>
    <w:p w14:paraId="1644BF92">
      <w:pPr>
        <w:pStyle w:val="12"/>
        <w:widowControl/>
        <w:tabs>
          <w:tab w:val="left" w:pos="1506"/>
        </w:tabs>
        <w:adjustRightInd w:val="0"/>
        <w:snapToGrid w:val="0"/>
        <w:spacing w:line="360" w:lineRule="auto"/>
        <w:ind w:firstLine="735" w:firstLineChars="350"/>
        <w:rPr>
          <w:rFonts w:hint="eastAsia" w:ascii="宋体" w:hAnsi="宋体"/>
          <w:bCs/>
          <w:color w:val="000000"/>
          <w:sz w:val="21"/>
          <w:szCs w:val="21"/>
        </w:rPr>
      </w:pPr>
      <w:r>
        <w:rPr>
          <w:rFonts w:hint="eastAsia" w:ascii="宋体" w:hAnsi="宋体"/>
          <w:bCs/>
          <w:color w:val="000000"/>
          <w:sz w:val="21"/>
          <w:szCs w:val="21"/>
        </w:rPr>
        <w:t>2.2.3.1技术、商务等评分项响应评分。按照 “综合评分明细表”规定的评审因素和标准，对技术、商务等评分项计算得分。</w:t>
      </w:r>
    </w:p>
    <w:p w14:paraId="758AA29D">
      <w:pPr>
        <w:pStyle w:val="12"/>
        <w:widowControl/>
        <w:tabs>
          <w:tab w:val="left" w:pos="1506"/>
        </w:tabs>
        <w:adjustRightInd w:val="0"/>
        <w:snapToGrid w:val="0"/>
        <w:spacing w:line="360" w:lineRule="auto"/>
        <w:ind w:firstLine="735" w:firstLineChars="350"/>
        <w:rPr>
          <w:rFonts w:hint="eastAsia" w:ascii="宋体" w:hAnsi="宋体"/>
          <w:sz w:val="21"/>
          <w:szCs w:val="21"/>
        </w:rPr>
      </w:pPr>
      <w:r>
        <w:rPr>
          <w:rFonts w:hint="eastAsia" w:ascii="宋体" w:hAnsi="宋体"/>
          <w:bCs/>
          <w:color w:val="000000"/>
          <w:sz w:val="21"/>
          <w:szCs w:val="21"/>
        </w:rPr>
        <w:t>2.2.3.2如本服务项目含有货物采购的，且供应商提供货物（产品）</w:t>
      </w:r>
      <w:r>
        <w:rPr>
          <w:rFonts w:hint="eastAsia" w:ascii="宋体" w:hAnsi="宋体"/>
          <w:sz w:val="21"/>
          <w:szCs w:val="21"/>
        </w:rPr>
        <w:t>需落实政府采购政策（优先采购）的，对符合第二章第3.4.1条款规定条件的供应商，</w:t>
      </w:r>
      <w:r>
        <w:rPr>
          <w:rFonts w:hint="eastAsia" w:ascii="宋体" w:hAnsi="宋体"/>
          <w:bCs/>
          <w:color w:val="000000"/>
          <w:sz w:val="21"/>
          <w:szCs w:val="21"/>
        </w:rPr>
        <w:t>按照 “综合评分明细表”的</w:t>
      </w:r>
      <w:r>
        <w:rPr>
          <w:rFonts w:hint="eastAsia" w:ascii="宋体" w:hAnsi="宋体"/>
          <w:sz w:val="21"/>
          <w:szCs w:val="21"/>
        </w:rPr>
        <w:t>相关标准进行评分。</w:t>
      </w:r>
    </w:p>
    <w:p w14:paraId="68D9B4AC">
      <w:pPr>
        <w:pStyle w:val="12"/>
        <w:widowControl/>
        <w:tabs>
          <w:tab w:val="left" w:pos="1506"/>
        </w:tabs>
        <w:adjustRightInd w:val="0"/>
        <w:snapToGrid w:val="0"/>
        <w:spacing w:line="360" w:lineRule="auto"/>
        <w:ind w:firstLine="738" w:firstLineChars="350"/>
        <w:rPr>
          <w:rFonts w:ascii="宋体" w:hAnsi="宋体"/>
          <w:b/>
          <w:bCs/>
          <w:sz w:val="21"/>
          <w:szCs w:val="21"/>
        </w:rPr>
      </w:pPr>
      <w:r>
        <w:rPr>
          <w:rFonts w:hint="eastAsia" w:ascii="宋体" w:hAnsi="宋体"/>
          <w:b/>
          <w:bCs/>
          <w:sz w:val="21"/>
          <w:szCs w:val="21"/>
        </w:rPr>
        <w:t>2.2.4 评审总得分</w:t>
      </w:r>
    </w:p>
    <w:p w14:paraId="744387D7">
      <w:pPr>
        <w:pStyle w:val="12"/>
        <w:widowControl/>
        <w:tabs>
          <w:tab w:val="left" w:pos="1506"/>
        </w:tabs>
        <w:adjustRightInd w:val="0"/>
        <w:snapToGrid w:val="0"/>
        <w:spacing w:line="360" w:lineRule="auto"/>
        <w:ind w:firstLineChars="300"/>
        <w:rPr>
          <w:rFonts w:hint="eastAsia" w:ascii="宋体" w:hAnsi="宋体"/>
          <w:bCs/>
          <w:sz w:val="21"/>
          <w:szCs w:val="21"/>
        </w:rPr>
      </w:pPr>
      <w:r>
        <w:rPr>
          <w:rFonts w:hint="eastAsia" w:ascii="宋体" w:hAnsi="宋体"/>
          <w:bCs/>
          <w:sz w:val="21"/>
          <w:szCs w:val="21"/>
        </w:rPr>
        <w:t>2.2.4.1磋商小组成员应当独立对每个供应商的响应文件进行评价，并汇总每个供应商的得分，</w:t>
      </w:r>
      <w:r>
        <w:rPr>
          <w:rFonts w:hint="eastAsia" w:ascii="宋体" w:hAnsi="宋体"/>
          <w:sz w:val="21"/>
          <w:szCs w:val="21"/>
        </w:rPr>
        <w:t>每个供应商的最终得分为所有磋商小组成员评分的算术平均值。</w:t>
      </w:r>
    </w:p>
    <w:p w14:paraId="7C1603BF">
      <w:pPr>
        <w:spacing w:line="360" w:lineRule="auto"/>
        <w:ind w:firstLine="945" w:firstLineChars="450"/>
        <w:rPr>
          <w:rFonts w:hint="eastAsia" w:ascii="宋体" w:hAnsi="宋体"/>
          <w:szCs w:val="21"/>
        </w:rPr>
      </w:pPr>
      <w:r>
        <w:rPr>
          <w:rFonts w:hint="eastAsia" w:ascii="宋体" w:hAnsi="宋体"/>
          <w:szCs w:val="21"/>
        </w:rPr>
        <w:t>评审总得分＝F1＋F2＋……＋Fn</w:t>
      </w:r>
    </w:p>
    <w:p w14:paraId="33291081">
      <w:pPr>
        <w:pStyle w:val="12"/>
        <w:widowControl/>
        <w:tabs>
          <w:tab w:val="left" w:pos="1506"/>
        </w:tabs>
        <w:adjustRightInd w:val="0"/>
        <w:snapToGrid w:val="0"/>
        <w:spacing w:line="360" w:lineRule="auto"/>
        <w:ind w:firstLine="945" w:firstLineChars="450"/>
        <w:rPr>
          <w:rFonts w:hint="eastAsia" w:ascii="宋体" w:hAnsi="宋体"/>
          <w:bCs/>
          <w:color w:val="000000"/>
          <w:sz w:val="21"/>
          <w:szCs w:val="21"/>
        </w:rPr>
      </w:pPr>
      <w:r>
        <w:rPr>
          <w:rFonts w:hint="eastAsia" w:ascii="宋体" w:hAnsi="宋体"/>
          <w:bCs/>
          <w:color w:val="000000"/>
          <w:sz w:val="21"/>
          <w:szCs w:val="21"/>
        </w:rPr>
        <w:t>F1、F2……Fn分别为各项评审因素的汇总得分</w:t>
      </w:r>
    </w:p>
    <w:p w14:paraId="6989E3B4">
      <w:pPr>
        <w:pStyle w:val="12"/>
        <w:widowControl/>
        <w:tabs>
          <w:tab w:val="left" w:pos="1506"/>
        </w:tabs>
        <w:adjustRightInd w:val="0"/>
        <w:snapToGrid w:val="0"/>
        <w:spacing w:line="360" w:lineRule="auto"/>
        <w:ind w:firstLineChars="300"/>
        <w:rPr>
          <w:rFonts w:hint="eastAsia" w:ascii="宋体" w:hAnsi="宋体"/>
          <w:bCs/>
          <w:color w:val="000000"/>
          <w:sz w:val="21"/>
          <w:szCs w:val="21"/>
        </w:rPr>
      </w:pPr>
      <w:r>
        <w:rPr>
          <w:rFonts w:hint="eastAsia" w:ascii="宋体" w:hAnsi="宋体"/>
          <w:bCs/>
          <w:color w:val="000000"/>
          <w:sz w:val="21"/>
          <w:szCs w:val="21"/>
        </w:rPr>
        <w:t>2.2.4.2评审过程中，不得去掉报价中的最高报价和最低报价。</w:t>
      </w:r>
    </w:p>
    <w:p w14:paraId="039EDEBF">
      <w:pPr>
        <w:tabs>
          <w:tab w:val="left" w:pos="7665"/>
        </w:tabs>
        <w:spacing w:line="360" w:lineRule="auto"/>
        <w:ind w:firstLine="422" w:firstLineChars="200"/>
        <w:rPr>
          <w:rFonts w:hint="eastAsia" w:ascii="宋体"/>
          <w:b/>
          <w:szCs w:val="21"/>
        </w:rPr>
      </w:pPr>
      <w:r>
        <w:rPr>
          <w:rFonts w:hint="eastAsia" w:ascii="宋体" w:hAnsi="宋体"/>
          <w:b/>
          <w:szCs w:val="21"/>
        </w:rPr>
        <w:t>2.2.5</w:t>
      </w:r>
      <w:r>
        <w:rPr>
          <w:rFonts w:hint="eastAsia" w:ascii="宋体"/>
          <w:b/>
          <w:szCs w:val="21"/>
        </w:rPr>
        <w:t>综合评分明细表</w:t>
      </w:r>
    </w:p>
    <w:p w14:paraId="015C76FC">
      <w:pPr>
        <w:tabs>
          <w:tab w:val="left" w:pos="7665"/>
        </w:tabs>
        <w:spacing w:line="360" w:lineRule="auto"/>
        <w:ind w:firstLine="735" w:firstLineChars="350"/>
        <w:rPr>
          <w:rFonts w:hint="eastAsia" w:ascii="宋体" w:hAnsi="宋体"/>
          <w:szCs w:val="21"/>
        </w:rPr>
      </w:pPr>
      <w:r>
        <w:rPr>
          <w:rFonts w:hint="eastAsia" w:ascii="宋体" w:hAnsi="宋体"/>
          <w:szCs w:val="21"/>
        </w:rPr>
        <w:t>2.2.5.1综合评分明细表的制定以科学合理、降低磋商小组自由裁量权为原则。</w:t>
      </w:r>
    </w:p>
    <w:p w14:paraId="44828700">
      <w:pPr>
        <w:tabs>
          <w:tab w:val="left" w:pos="7665"/>
        </w:tabs>
        <w:spacing w:line="360" w:lineRule="auto"/>
        <w:ind w:firstLine="735" w:firstLineChars="350"/>
        <w:rPr>
          <w:rFonts w:hint="eastAsia" w:ascii="黑体" w:hAnsi="宋体" w:eastAsia="黑体"/>
          <w:szCs w:val="32"/>
        </w:rPr>
      </w:pPr>
      <w:r>
        <w:rPr>
          <w:rFonts w:hint="eastAsia" w:ascii="宋体" w:hAnsi="宋体"/>
          <w:color w:val="000000"/>
          <w:szCs w:val="21"/>
        </w:rPr>
        <w:t>2.2.5.2 综合评分明细表</w:t>
      </w:r>
    </w:p>
    <w:p w14:paraId="5ADAD7A6">
      <w:pPr>
        <w:pStyle w:val="10"/>
        <w:tabs>
          <w:tab w:val="left" w:pos="600"/>
        </w:tabs>
        <w:spacing w:line="360" w:lineRule="auto"/>
        <w:ind w:firstLine="600"/>
        <w:jc w:val="center"/>
        <w:rPr>
          <w:rFonts w:hint="eastAsia" w:ascii="黑体" w:hAnsi="宋体" w:eastAsia="黑体"/>
          <w:szCs w:val="32"/>
        </w:rPr>
      </w:pPr>
      <w:r>
        <w:rPr>
          <w:rFonts w:hint="eastAsia" w:ascii="黑体" w:hAnsi="宋体" w:eastAsia="黑体"/>
          <w:szCs w:val="32"/>
        </w:rPr>
        <w:t>综合评分明细表</w:t>
      </w:r>
    </w:p>
    <w:tbl>
      <w:tblPr>
        <w:tblStyle w:val="18"/>
        <w:tblW w:w="9039" w:type="dxa"/>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03"/>
        <w:gridCol w:w="709"/>
        <w:gridCol w:w="1134"/>
        <w:gridCol w:w="4491"/>
        <w:gridCol w:w="754"/>
      </w:tblGrid>
      <w:tr w14:paraId="6682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8" w:type="dxa"/>
            <w:tcBorders>
              <w:top w:val="single" w:color="auto" w:sz="12" w:space="0"/>
              <w:left w:val="single" w:color="auto" w:sz="12" w:space="0"/>
            </w:tcBorders>
            <w:noWrap w:val="0"/>
            <w:vAlign w:val="center"/>
          </w:tcPr>
          <w:p w14:paraId="58A071AB">
            <w:pPr>
              <w:pStyle w:val="10"/>
              <w:tabs>
                <w:tab w:val="left" w:pos="600"/>
              </w:tabs>
              <w:spacing w:line="400" w:lineRule="exact"/>
              <w:ind w:firstLine="0"/>
              <w:jc w:val="center"/>
              <w:rPr>
                <w:rFonts w:hint="eastAsia" w:ascii="宋体" w:hAnsi="宋体"/>
                <w:b/>
                <w:sz w:val="24"/>
                <w:szCs w:val="24"/>
              </w:rPr>
            </w:pPr>
            <w:r>
              <w:rPr>
                <w:rFonts w:hint="eastAsia" w:ascii="宋体" w:hAnsi="宋体"/>
                <w:b/>
                <w:sz w:val="24"/>
                <w:szCs w:val="24"/>
              </w:rPr>
              <w:t>序号</w:t>
            </w:r>
          </w:p>
        </w:tc>
        <w:tc>
          <w:tcPr>
            <w:tcW w:w="1303" w:type="dxa"/>
            <w:tcBorders>
              <w:top w:val="single" w:color="auto" w:sz="12" w:space="0"/>
            </w:tcBorders>
            <w:noWrap w:val="0"/>
            <w:vAlign w:val="center"/>
          </w:tcPr>
          <w:p w14:paraId="4BC4FB62">
            <w:pPr>
              <w:pStyle w:val="10"/>
              <w:tabs>
                <w:tab w:val="left" w:pos="600"/>
              </w:tabs>
              <w:spacing w:line="400" w:lineRule="exact"/>
              <w:ind w:firstLine="0"/>
              <w:jc w:val="center"/>
              <w:rPr>
                <w:rFonts w:hint="eastAsia" w:ascii="宋体" w:hAnsi="宋体"/>
                <w:b/>
                <w:sz w:val="24"/>
                <w:szCs w:val="24"/>
              </w:rPr>
            </w:pPr>
            <w:r>
              <w:rPr>
                <w:rFonts w:hint="eastAsia" w:ascii="宋体" w:hAnsi="宋体"/>
                <w:b/>
                <w:sz w:val="24"/>
                <w:szCs w:val="24"/>
              </w:rPr>
              <w:t>评审因素</w:t>
            </w:r>
          </w:p>
        </w:tc>
        <w:tc>
          <w:tcPr>
            <w:tcW w:w="1843" w:type="dxa"/>
            <w:gridSpan w:val="2"/>
            <w:tcBorders>
              <w:top w:val="single" w:color="auto" w:sz="12" w:space="0"/>
            </w:tcBorders>
            <w:noWrap w:val="0"/>
            <w:vAlign w:val="center"/>
          </w:tcPr>
          <w:p w14:paraId="0BF61626">
            <w:pPr>
              <w:pStyle w:val="10"/>
              <w:tabs>
                <w:tab w:val="left" w:pos="600"/>
              </w:tabs>
              <w:spacing w:line="400" w:lineRule="exact"/>
              <w:ind w:firstLine="0"/>
              <w:jc w:val="center"/>
              <w:rPr>
                <w:rFonts w:hint="eastAsia" w:ascii="宋体" w:hAnsi="宋体"/>
                <w:b/>
                <w:sz w:val="24"/>
                <w:szCs w:val="24"/>
              </w:rPr>
            </w:pPr>
            <w:r>
              <w:rPr>
                <w:rFonts w:hint="eastAsia" w:ascii="宋体" w:hAnsi="宋体"/>
                <w:b/>
                <w:sz w:val="24"/>
                <w:szCs w:val="24"/>
              </w:rPr>
              <w:t>分值</w:t>
            </w:r>
          </w:p>
        </w:tc>
        <w:tc>
          <w:tcPr>
            <w:tcW w:w="4491" w:type="dxa"/>
            <w:tcBorders>
              <w:top w:val="single" w:color="auto" w:sz="12" w:space="0"/>
            </w:tcBorders>
            <w:noWrap w:val="0"/>
            <w:vAlign w:val="center"/>
          </w:tcPr>
          <w:p w14:paraId="67DA0FA9">
            <w:pPr>
              <w:pStyle w:val="10"/>
              <w:tabs>
                <w:tab w:val="left" w:pos="600"/>
              </w:tabs>
              <w:spacing w:line="400" w:lineRule="exact"/>
              <w:ind w:firstLine="0"/>
              <w:jc w:val="center"/>
              <w:rPr>
                <w:rFonts w:hint="eastAsia" w:ascii="宋体" w:hAnsi="宋体"/>
                <w:b/>
                <w:sz w:val="24"/>
                <w:szCs w:val="24"/>
              </w:rPr>
            </w:pPr>
            <w:r>
              <w:rPr>
                <w:rFonts w:hint="eastAsia" w:ascii="宋体" w:hAnsi="宋体"/>
                <w:b/>
                <w:sz w:val="24"/>
                <w:szCs w:val="24"/>
              </w:rPr>
              <w:t xml:space="preserve">评审标准    </w:t>
            </w:r>
          </w:p>
        </w:tc>
        <w:tc>
          <w:tcPr>
            <w:tcW w:w="754" w:type="dxa"/>
            <w:tcBorders>
              <w:top w:val="single" w:color="auto" w:sz="12" w:space="0"/>
              <w:right w:val="single" w:color="auto" w:sz="12" w:space="0"/>
            </w:tcBorders>
            <w:noWrap w:val="0"/>
            <w:vAlign w:val="center"/>
          </w:tcPr>
          <w:p w14:paraId="234EA1D5">
            <w:pPr>
              <w:pStyle w:val="10"/>
              <w:tabs>
                <w:tab w:val="left" w:pos="600"/>
              </w:tabs>
              <w:spacing w:line="400" w:lineRule="exact"/>
              <w:ind w:firstLine="0"/>
              <w:jc w:val="center"/>
              <w:rPr>
                <w:rFonts w:hint="eastAsia" w:ascii="宋体" w:hAnsi="宋体"/>
                <w:b/>
                <w:sz w:val="24"/>
                <w:szCs w:val="24"/>
              </w:rPr>
            </w:pPr>
            <w:r>
              <w:rPr>
                <w:rFonts w:hint="eastAsia" w:ascii="宋体" w:hAnsi="宋体"/>
                <w:b/>
                <w:sz w:val="24"/>
                <w:szCs w:val="24"/>
              </w:rPr>
              <w:t>说明</w:t>
            </w:r>
          </w:p>
        </w:tc>
      </w:tr>
      <w:tr w14:paraId="5D00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48" w:type="dxa"/>
            <w:tcBorders>
              <w:left w:val="single" w:color="auto" w:sz="12" w:space="0"/>
            </w:tcBorders>
            <w:noWrap w:val="0"/>
            <w:vAlign w:val="center"/>
          </w:tcPr>
          <w:p w14:paraId="7CC494CB">
            <w:pPr>
              <w:pStyle w:val="10"/>
              <w:tabs>
                <w:tab w:val="left" w:pos="600"/>
              </w:tabs>
              <w:ind w:firstLine="0" w:firstLineChars="0"/>
              <w:jc w:val="center"/>
              <w:rPr>
                <w:rFonts w:hint="eastAsia" w:ascii="宋体" w:hAnsi="宋体"/>
                <w:sz w:val="21"/>
                <w:szCs w:val="21"/>
              </w:rPr>
            </w:pPr>
            <w:r>
              <w:rPr>
                <w:rFonts w:hint="eastAsia" w:ascii="宋体" w:hAnsi="宋体"/>
                <w:sz w:val="21"/>
                <w:szCs w:val="21"/>
              </w:rPr>
              <w:t>1</w:t>
            </w:r>
          </w:p>
        </w:tc>
        <w:tc>
          <w:tcPr>
            <w:tcW w:w="1303" w:type="dxa"/>
            <w:noWrap w:val="0"/>
            <w:vAlign w:val="center"/>
          </w:tcPr>
          <w:p w14:paraId="149F4E79">
            <w:pPr>
              <w:pStyle w:val="10"/>
              <w:tabs>
                <w:tab w:val="left" w:pos="600"/>
              </w:tabs>
              <w:spacing w:line="400" w:lineRule="exact"/>
              <w:ind w:firstLine="0" w:firstLineChars="0"/>
              <w:jc w:val="center"/>
              <w:rPr>
                <w:rFonts w:hint="eastAsia" w:ascii="宋体" w:hAnsi="宋体" w:eastAsia="宋体" w:cs="宋体"/>
                <w:b/>
                <w:sz w:val="21"/>
                <w:szCs w:val="21"/>
              </w:rPr>
            </w:pPr>
            <w:r>
              <w:rPr>
                <w:rFonts w:hint="eastAsia" w:ascii="宋体" w:hAnsi="宋体" w:eastAsia="宋体" w:cs="宋体"/>
                <w:b/>
                <w:sz w:val="21"/>
                <w:szCs w:val="21"/>
                <w:lang w:val="en-US" w:eastAsia="zh-CN"/>
              </w:rPr>
              <w:t>磋商最终</w:t>
            </w:r>
            <w:r>
              <w:rPr>
                <w:rFonts w:hint="eastAsia" w:ascii="宋体" w:hAnsi="宋体" w:eastAsia="宋体" w:cs="宋体"/>
                <w:b/>
                <w:sz w:val="21"/>
                <w:szCs w:val="21"/>
              </w:rPr>
              <w:t>报价</w:t>
            </w:r>
          </w:p>
        </w:tc>
        <w:tc>
          <w:tcPr>
            <w:tcW w:w="1843" w:type="dxa"/>
            <w:gridSpan w:val="2"/>
            <w:noWrap w:val="0"/>
            <w:vAlign w:val="center"/>
          </w:tcPr>
          <w:p w14:paraId="7A27D59F">
            <w:pPr>
              <w:pStyle w:val="10"/>
              <w:tabs>
                <w:tab w:val="left" w:pos="600"/>
              </w:tabs>
              <w:spacing w:line="400" w:lineRule="exact"/>
              <w:ind w:firstLine="0" w:firstLineChars="0"/>
              <w:jc w:val="center"/>
              <w:rPr>
                <w:rFonts w:hint="eastAsia" w:ascii="宋体" w:hAnsi="宋体" w:eastAsia="宋体" w:cs="宋体"/>
                <w:b/>
                <w:sz w:val="21"/>
                <w:szCs w:val="21"/>
              </w:rPr>
            </w:pPr>
            <w:r>
              <w:rPr>
                <w:rFonts w:hint="eastAsia" w:ascii="宋体" w:hAnsi="宋体" w:cs="宋体"/>
                <w:b/>
                <w:sz w:val="21"/>
                <w:szCs w:val="21"/>
                <w:lang w:val="en-US" w:eastAsia="zh-CN"/>
              </w:rPr>
              <w:t>10</w:t>
            </w:r>
            <w:r>
              <w:rPr>
                <w:rFonts w:hint="eastAsia" w:ascii="宋体" w:hAnsi="宋体" w:eastAsia="宋体" w:cs="宋体"/>
                <w:b/>
                <w:sz w:val="21"/>
                <w:szCs w:val="21"/>
                <w:lang w:val="en-US" w:eastAsia="zh-CN"/>
              </w:rPr>
              <w:t>分</w:t>
            </w:r>
          </w:p>
        </w:tc>
        <w:tc>
          <w:tcPr>
            <w:tcW w:w="4491" w:type="dxa"/>
            <w:noWrap w:val="0"/>
            <w:vAlign w:val="center"/>
          </w:tcPr>
          <w:p w14:paraId="27313A6F">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textAlignment w:val="auto"/>
              <w:rPr>
                <w:rFonts w:hint="eastAsia" w:ascii="宋体" w:hAnsi="宋体"/>
                <w:sz w:val="18"/>
                <w:szCs w:val="18"/>
              </w:rPr>
            </w:pPr>
            <w:r>
              <w:rPr>
                <w:rFonts w:hint="eastAsia" w:ascii="宋体" w:hAnsi="宋体" w:eastAsia="宋体" w:cs="Times New Roman"/>
                <w:b w:val="0"/>
                <w:bCs w:val="0"/>
                <w:color w:val="auto"/>
                <w:kern w:val="2"/>
                <w:sz w:val="18"/>
                <w:szCs w:val="18"/>
                <w:lang w:val="en-US" w:eastAsia="zh-CN" w:bidi="ar-SA"/>
              </w:rPr>
              <w:t>价格分采用低价优先法计算，即满足磋商文件要求且投标价格最低的最终报价为评审基准价，其价格分为满分。其他供应商的价格分统一按照下列公式计算：磋商最终报价得分=（评审基准价/磋商最终报价）×100×</w:t>
            </w:r>
            <w:r>
              <w:rPr>
                <w:rFonts w:hint="eastAsia" w:ascii="宋体" w:hAnsi="宋体" w:cs="Times New Roman"/>
                <w:b w:val="0"/>
                <w:bCs w:val="0"/>
                <w:color w:val="auto"/>
                <w:kern w:val="2"/>
                <w:sz w:val="18"/>
                <w:szCs w:val="18"/>
                <w:lang w:val="en-US" w:eastAsia="zh-CN" w:bidi="ar-SA"/>
              </w:rPr>
              <w:t>10</w:t>
            </w:r>
            <w:r>
              <w:rPr>
                <w:rFonts w:hint="eastAsia" w:ascii="宋体" w:hAnsi="宋体" w:eastAsia="宋体" w:cs="Times New Roman"/>
                <w:b w:val="0"/>
                <w:bCs w:val="0"/>
                <w:color w:val="auto"/>
                <w:kern w:val="2"/>
                <w:sz w:val="18"/>
                <w:szCs w:val="18"/>
                <w:lang w:val="en-US" w:eastAsia="zh-CN" w:bidi="ar-SA"/>
              </w:rPr>
              <w:t>%。</w:t>
            </w:r>
          </w:p>
        </w:tc>
        <w:tc>
          <w:tcPr>
            <w:tcW w:w="754" w:type="dxa"/>
            <w:tcBorders>
              <w:right w:val="single" w:color="auto" w:sz="12" w:space="0"/>
            </w:tcBorders>
            <w:noWrap w:val="0"/>
            <w:vAlign w:val="center"/>
          </w:tcPr>
          <w:p w14:paraId="0F11ED63">
            <w:pPr>
              <w:pStyle w:val="10"/>
              <w:tabs>
                <w:tab w:val="left" w:pos="600"/>
              </w:tabs>
              <w:ind w:left="42" w:leftChars="20" w:firstLine="0"/>
              <w:jc w:val="center"/>
              <w:rPr>
                <w:rFonts w:hint="eastAsia" w:ascii="宋体" w:hAnsi="宋体"/>
                <w:sz w:val="18"/>
                <w:szCs w:val="18"/>
              </w:rPr>
            </w:pPr>
          </w:p>
        </w:tc>
      </w:tr>
      <w:tr w14:paraId="478C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48" w:type="dxa"/>
            <w:vMerge w:val="restart"/>
            <w:tcBorders>
              <w:left w:val="single" w:color="auto" w:sz="12" w:space="0"/>
            </w:tcBorders>
            <w:noWrap w:val="0"/>
            <w:vAlign w:val="center"/>
          </w:tcPr>
          <w:p w14:paraId="74BBE6BA">
            <w:pPr>
              <w:pStyle w:val="10"/>
              <w:tabs>
                <w:tab w:val="left" w:pos="600"/>
              </w:tabs>
              <w:ind w:firstLine="57" w:firstLineChars="0"/>
              <w:jc w:val="center"/>
              <w:rPr>
                <w:rFonts w:hint="eastAsia" w:ascii="宋体" w:hAnsi="宋体"/>
                <w:sz w:val="21"/>
                <w:szCs w:val="21"/>
              </w:rPr>
            </w:pPr>
            <w:r>
              <w:rPr>
                <w:rFonts w:hint="eastAsia" w:ascii="宋体" w:hAnsi="宋体"/>
                <w:sz w:val="21"/>
                <w:szCs w:val="21"/>
              </w:rPr>
              <w:t>2</w:t>
            </w:r>
          </w:p>
        </w:tc>
        <w:tc>
          <w:tcPr>
            <w:tcW w:w="1303" w:type="dxa"/>
            <w:vMerge w:val="restart"/>
            <w:noWrap w:val="0"/>
            <w:vAlign w:val="center"/>
          </w:tcPr>
          <w:p w14:paraId="61D5B38C">
            <w:pPr>
              <w:pStyle w:val="10"/>
              <w:tabs>
                <w:tab w:val="left" w:pos="600"/>
              </w:tabs>
              <w:spacing w:line="400" w:lineRule="exact"/>
              <w:ind w:firstLine="0" w:firstLineChars="0"/>
              <w:jc w:val="center"/>
              <w:rPr>
                <w:rFonts w:hint="eastAsia" w:ascii="宋体" w:hAnsi="宋体" w:cs="宋体"/>
                <w:b/>
                <w:sz w:val="21"/>
                <w:szCs w:val="21"/>
              </w:rPr>
            </w:pPr>
            <w:r>
              <w:rPr>
                <w:rFonts w:hint="eastAsia" w:ascii="宋体" w:hAnsi="宋体" w:cs="宋体"/>
                <w:b/>
                <w:sz w:val="21"/>
                <w:szCs w:val="21"/>
              </w:rPr>
              <w:t>技术</w:t>
            </w:r>
          </w:p>
        </w:tc>
        <w:tc>
          <w:tcPr>
            <w:tcW w:w="709" w:type="dxa"/>
            <w:vMerge w:val="restart"/>
            <w:noWrap w:val="0"/>
            <w:vAlign w:val="center"/>
          </w:tcPr>
          <w:p w14:paraId="58B284BF">
            <w:pPr>
              <w:pStyle w:val="10"/>
              <w:tabs>
                <w:tab w:val="left" w:pos="600"/>
              </w:tabs>
              <w:ind w:firstLine="0" w:firstLineChars="0"/>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服务方案</w:t>
            </w:r>
          </w:p>
          <w:p w14:paraId="5BDCB527">
            <w:pPr>
              <w:pStyle w:val="10"/>
              <w:tabs>
                <w:tab w:val="left" w:pos="600"/>
              </w:tabs>
              <w:ind w:firstLine="0" w:firstLineChars="0"/>
              <w:jc w:val="center"/>
              <w:rPr>
                <w:rFonts w:hint="eastAsia" w:ascii="宋体" w:hAnsi="宋体" w:cs="宋体"/>
                <w:sz w:val="21"/>
                <w:szCs w:val="21"/>
              </w:rPr>
            </w:pPr>
            <w:r>
              <w:rPr>
                <w:rFonts w:hint="eastAsia" w:ascii="宋体" w:hAnsi="宋体" w:cs="宋体"/>
                <w:b/>
                <w:bCs/>
                <w:sz w:val="21"/>
                <w:szCs w:val="21"/>
                <w:lang w:val="en-US" w:eastAsia="zh-CN"/>
              </w:rPr>
              <w:t>57</w:t>
            </w:r>
            <w:r>
              <w:rPr>
                <w:rFonts w:hint="eastAsia" w:ascii="宋体" w:hAnsi="宋体" w:cs="宋体"/>
                <w:b/>
                <w:bCs/>
                <w:sz w:val="21"/>
                <w:szCs w:val="21"/>
              </w:rPr>
              <w:t>分</w:t>
            </w:r>
          </w:p>
        </w:tc>
        <w:tc>
          <w:tcPr>
            <w:tcW w:w="1134" w:type="dxa"/>
            <w:noWrap w:val="0"/>
            <w:vAlign w:val="center"/>
          </w:tcPr>
          <w:p w14:paraId="60A322E9">
            <w:pPr>
              <w:pStyle w:val="15"/>
              <w:spacing w:before="0" w:beforeAutospacing="0" w:after="0" w:afterAutospacing="0"/>
              <w:ind w:left="0" w:leftChars="0" w:right="0" w:rightChars="0"/>
              <w:jc w:val="center"/>
              <w:rPr>
                <w:rFonts w:hint="eastAsia" w:cs="宋体"/>
                <w:b/>
                <w:bCs w:val="0"/>
                <w:color w:val="auto"/>
                <w:kern w:val="0"/>
                <w:sz w:val="21"/>
                <w:szCs w:val="21"/>
                <w:highlight w:val="none"/>
                <w:lang w:val="en-US" w:eastAsia="zh-CN" w:bidi="ar"/>
              </w:rPr>
            </w:pPr>
            <w:r>
              <w:rPr>
                <w:rFonts w:hint="eastAsia" w:cs="宋体"/>
                <w:b/>
                <w:bCs w:val="0"/>
                <w:color w:val="auto"/>
                <w:kern w:val="0"/>
                <w:sz w:val="21"/>
                <w:szCs w:val="21"/>
                <w:highlight w:val="none"/>
                <w:lang w:val="en-US" w:eastAsia="zh-CN" w:bidi="ar"/>
              </w:rPr>
              <w:t>本项目的整体服务方案</w:t>
            </w:r>
          </w:p>
          <w:p w14:paraId="4F34B067">
            <w:pPr>
              <w:pStyle w:val="15"/>
              <w:spacing w:before="0" w:beforeAutospacing="0" w:after="0" w:afterAutospacing="0"/>
              <w:ind w:left="0" w:leftChars="0" w:right="0" w:rightChars="0"/>
              <w:jc w:val="center"/>
              <w:rPr>
                <w:rFonts w:hint="eastAsia" w:cs="宋体"/>
                <w:sz w:val="21"/>
                <w:szCs w:val="21"/>
              </w:rPr>
            </w:pPr>
            <w:r>
              <w:rPr>
                <w:rFonts w:hint="eastAsia" w:cs="宋体"/>
                <w:b/>
                <w:bCs w:val="0"/>
                <w:color w:val="auto"/>
                <w:kern w:val="0"/>
                <w:sz w:val="21"/>
                <w:szCs w:val="21"/>
                <w:highlight w:val="none"/>
                <w:lang w:val="en-US" w:eastAsia="zh-CN" w:bidi="ar"/>
              </w:rPr>
              <w:t>15</w:t>
            </w:r>
            <w:r>
              <w:rPr>
                <w:rFonts w:hint="eastAsia" w:ascii="宋体" w:hAnsi="宋体" w:eastAsia="宋体" w:cs="宋体"/>
                <w:b/>
                <w:bCs w:val="0"/>
                <w:color w:val="auto"/>
                <w:kern w:val="0"/>
                <w:sz w:val="21"/>
                <w:szCs w:val="21"/>
                <w:highlight w:val="none"/>
                <w:lang w:val="en-US" w:eastAsia="zh-CN" w:bidi="ar"/>
              </w:rPr>
              <w:t>分</w:t>
            </w:r>
          </w:p>
        </w:tc>
        <w:tc>
          <w:tcPr>
            <w:tcW w:w="4491" w:type="dxa"/>
            <w:noWrap w:val="0"/>
            <w:vAlign w:val="center"/>
          </w:tcPr>
          <w:p w14:paraId="4BCD654D">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textAlignment w:val="auto"/>
              <w:rPr>
                <w:rFonts w:hint="eastAsia" w:ascii="宋体" w:hAnsi="宋体" w:eastAsia="宋体" w:cs="Times New Roman"/>
                <w:color w:val="auto"/>
                <w:kern w:val="2"/>
                <w:sz w:val="18"/>
                <w:szCs w:val="18"/>
                <w:lang w:val="en-US" w:eastAsia="zh-CN" w:bidi="ar-SA"/>
              </w:rPr>
            </w:pPr>
            <w:r>
              <w:rPr>
                <w:rFonts w:hint="eastAsia" w:ascii="宋体" w:hAnsi="宋体" w:eastAsia="宋体" w:cs="Times New Roman"/>
                <w:color w:val="auto"/>
                <w:kern w:val="2"/>
                <w:sz w:val="18"/>
                <w:szCs w:val="18"/>
                <w:lang w:val="en-US" w:eastAsia="zh-CN" w:bidi="ar-SA"/>
              </w:rPr>
              <w:t>根据投标供应商提供的针对本项目的整体服务方案，方案中包括但不限于：①服务宗旨定位；②服务目标计划；③服务理念及特色</w:t>
            </w:r>
            <w:r>
              <w:rPr>
                <w:rFonts w:hint="eastAsia" w:ascii="宋体" w:hAnsi="宋体" w:cs="Times New Roman"/>
                <w:color w:val="auto"/>
                <w:kern w:val="2"/>
                <w:sz w:val="18"/>
                <w:szCs w:val="18"/>
                <w:lang w:val="en-US" w:eastAsia="zh-CN" w:bidi="ar-SA"/>
              </w:rPr>
              <w:t>；④服务保障措施；⑤服务管理模式及重难点分析。</w:t>
            </w:r>
          </w:p>
          <w:p w14:paraId="3772D35F">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textAlignment w:val="auto"/>
              <w:rPr>
                <w:rFonts w:hint="eastAsia" w:ascii="宋体" w:hAnsi="宋体"/>
                <w:sz w:val="18"/>
                <w:szCs w:val="18"/>
              </w:rPr>
            </w:pPr>
            <w:r>
              <w:rPr>
                <w:rFonts w:hint="eastAsia" w:ascii="宋体" w:hAnsi="宋体" w:eastAsia="宋体" w:cs="Times New Roman"/>
                <w:color w:val="auto"/>
                <w:kern w:val="2"/>
                <w:sz w:val="18"/>
                <w:szCs w:val="18"/>
                <w:lang w:val="en-US" w:eastAsia="zh-CN" w:bidi="ar-SA"/>
              </w:rPr>
              <w:t>项目分析理解各部分内容全面详细、阐述条理清晰详尽、符合本项目采购需求得</w:t>
            </w:r>
            <w:r>
              <w:rPr>
                <w:rFonts w:hint="eastAsia" w:ascii="宋体" w:hAnsi="宋体" w:cs="Times New Roman"/>
                <w:color w:val="auto"/>
                <w:kern w:val="2"/>
                <w:sz w:val="18"/>
                <w:szCs w:val="18"/>
                <w:lang w:val="en-US" w:eastAsia="zh-CN" w:bidi="ar-SA"/>
              </w:rPr>
              <w:t>15</w:t>
            </w:r>
            <w:r>
              <w:rPr>
                <w:rFonts w:hint="eastAsia" w:ascii="宋体" w:hAnsi="宋体" w:eastAsia="宋体" w:cs="Times New Roman"/>
                <w:color w:val="auto"/>
                <w:kern w:val="2"/>
                <w:sz w:val="18"/>
                <w:szCs w:val="18"/>
                <w:lang w:val="en-US" w:eastAsia="zh-CN" w:bidi="ar-SA"/>
              </w:rPr>
              <w:t>分；项目分析理解内容每缺一项扣3分，扣完为止；项目分析理解某一项内容中有缺陷的（缺陷是指以下情形：①内容描述过于简单②条理不清晰③与项目内容不匹配④凭空编造⑤出现常识性错误⑥不可能实现的夸大情形⑦存在不适用项目实际情况的情形等），该项方案内容中每出现一种前述情形的缺陷扣</w:t>
            </w:r>
            <w:r>
              <w:rPr>
                <w:rFonts w:hint="eastAsia" w:ascii="宋体" w:hAnsi="宋体" w:cs="Times New Roman"/>
                <w:color w:val="auto"/>
                <w:kern w:val="2"/>
                <w:sz w:val="18"/>
                <w:szCs w:val="18"/>
                <w:lang w:val="en-US" w:eastAsia="zh-CN" w:bidi="ar-SA"/>
              </w:rPr>
              <w:t>0.5</w:t>
            </w:r>
            <w:r>
              <w:rPr>
                <w:rFonts w:hint="eastAsia" w:ascii="宋体" w:hAnsi="宋体" w:eastAsia="宋体" w:cs="Times New Roman"/>
                <w:color w:val="auto"/>
                <w:kern w:val="2"/>
                <w:sz w:val="18"/>
                <w:szCs w:val="18"/>
                <w:lang w:val="en-US" w:eastAsia="zh-CN" w:bidi="ar-SA"/>
              </w:rPr>
              <w:t>分，扣完为止</w:t>
            </w:r>
            <w:r>
              <w:rPr>
                <w:rFonts w:hint="eastAsia" w:ascii="宋体" w:hAnsi="宋体" w:cs="Times New Roman"/>
                <w:color w:val="auto"/>
                <w:kern w:val="2"/>
                <w:sz w:val="18"/>
                <w:szCs w:val="18"/>
                <w:lang w:val="en-US" w:eastAsia="zh-CN" w:bidi="ar-SA"/>
              </w:rPr>
              <w:t>。</w:t>
            </w:r>
          </w:p>
        </w:tc>
        <w:tc>
          <w:tcPr>
            <w:tcW w:w="754" w:type="dxa"/>
            <w:tcBorders>
              <w:right w:val="single" w:color="auto" w:sz="12" w:space="0"/>
            </w:tcBorders>
            <w:noWrap w:val="0"/>
            <w:vAlign w:val="center"/>
          </w:tcPr>
          <w:p w14:paraId="1FA360D8">
            <w:pPr>
              <w:pStyle w:val="10"/>
              <w:tabs>
                <w:tab w:val="left" w:pos="600"/>
              </w:tabs>
              <w:ind w:left="42" w:leftChars="20" w:firstLine="0"/>
              <w:jc w:val="center"/>
              <w:rPr>
                <w:rFonts w:hint="eastAsia" w:ascii="宋体" w:hAnsi="宋体"/>
                <w:sz w:val="18"/>
                <w:szCs w:val="18"/>
              </w:rPr>
            </w:pPr>
          </w:p>
        </w:tc>
      </w:tr>
      <w:tr w14:paraId="6A67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48" w:type="dxa"/>
            <w:vMerge w:val="continue"/>
            <w:tcBorders>
              <w:left w:val="single" w:color="auto" w:sz="12" w:space="0"/>
            </w:tcBorders>
            <w:noWrap w:val="0"/>
            <w:vAlign w:val="center"/>
          </w:tcPr>
          <w:p w14:paraId="03D81A06">
            <w:pPr>
              <w:pStyle w:val="10"/>
              <w:tabs>
                <w:tab w:val="left" w:pos="600"/>
              </w:tabs>
              <w:ind w:firstLine="57" w:firstLineChars="0"/>
              <w:jc w:val="center"/>
              <w:rPr>
                <w:rFonts w:hint="eastAsia" w:ascii="宋体" w:hAnsi="宋体"/>
                <w:sz w:val="21"/>
                <w:szCs w:val="21"/>
              </w:rPr>
            </w:pPr>
          </w:p>
        </w:tc>
        <w:tc>
          <w:tcPr>
            <w:tcW w:w="1303" w:type="dxa"/>
            <w:vMerge w:val="continue"/>
            <w:noWrap w:val="0"/>
            <w:vAlign w:val="center"/>
          </w:tcPr>
          <w:p w14:paraId="68D6E7CE">
            <w:pPr>
              <w:pStyle w:val="10"/>
              <w:tabs>
                <w:tab w:val="left" w:pos="600"/>
              </w:tabs>
              <w:spacing w:line="400" w:lineRule="exact"/>
              <w:ind w:firstLine="0" w:firstLineChars="0"/>
              <w:jc w:val="center"/>
              <w:rPr>
                <w:rFonts w:hint="eastAsia" w:ascii="宋体" w:hAnsi="宋体" w:cs="宋体"/>
                <w:b/>
                <w:sz w:val="21"/>
                <w:szCs w:val="21"/>
              </w:rPr>
            </w:pPr>
          </w:p>
        </w:tc>
        <w:tc>
          <w:tcPr>
            <w:tcW w:w="709" w:type="dxa"/>
            <w:vMerge w:val="continue"/>
            <w:noWrap w:val="0"/>
            <w:vAlign w:val="center"/>
          </w:tcPr>
          <w:p w14:paraId="7136DA7B">
            <w:pPr>
              <w:pStyle w:val="10"/>
              <w:tabs>
                <w:tab w:val="left" w:pos="600"/>
              </w:tabs>
              <w:ind w:firstLine="0" w:firstLineChars="0"/>
              <w:jc w:val="center"/>
              <w:rPr>
                <w:rFonts w:hint="eastAsia" w:ascii="宋体" w:hAnsi="宋体" w:cs="宋体"/>
                <w:b/>
                <w:bCs/>
                <w:sz w:val="21"/>
                <w:szCs w:val="21"/>
                <w:lang w:val="en-US" w:eastAsia="zh-CN"/>
              </w:rPr>
            </w:pPr>
          </w:p>
        </w:tc>
        <w:tc>
          <w:tcPr>
            <w:tcW w:w="1134" w:type="dxa"/>
            <w:noWrap w:val="0"/>
            <w:vAlign w:val="center"/>
          </w:tcPr>
          <w:p w14:paraId="04BA7D2A">
            <w:pPr>
              <w:pStyle w:val="15"/>
              <w:spacing w:before="0" w:beforeAutospacing="0" w:after="0" w:afterAutospacing="0"/>
              <w:ind w:left="0" w:leftChars="0" w:right="0" w:rightChars="0"/>
              <w:jc w:val="center"/>
              <w:rPr>
                <w:rFonts w:hint="eastAsia" w:cs="宋体"/>
                <w:b/>
                <w:bCs w:val="0"/>
                <w:color w:val="auto"/>
                <w:kern w:val="0"/>
                <w:sz w:val="21"/>
                <w:szCs w:val="21"/>
                <w:highlight w:val="none"/>
                <w:lang w:val="en-US" w:eastAsia="zh-CN" w:bidi="ar"/>
              </w:rPr>
            </w:pPr>
            <w:r>
              <w:rPr>
                <w:rFonts w:hint="eastAsia" w:cs="宋体"/>
                <w:b/>
                <w:bCs w:val="0"/>
                <w:color w:val="auto"/>
                <w:kern w:val="0"/>
                <w:sz w:val="21"/>
                <w:szCs w:val="21"/>
                <w:highlight w:val="none"/>
                <w:lang w:val="en-US" w:eastAsia="zh-CN" w:bidi="ar"/>
              </w:rPr>
              <w:t>承保服务方案</w:t>
            </w:r>
          </w:p>
          <w:p w14:paraId="2661B854">
            <w:pPr>
              <w:pStyle w:val="15"/>
              <w:spacing w:before="0" w:beforeAutospacing="0" w:after="0" w:afterAutospacing="0"/>
              <w:ind w:left="0" w:leftChars="0" w:right="0" w:rightChars="0"/>
              <w:jc w:val="center"/>
              <w:rPr>
                <w:rFonts w:hint="eastAsia" w:cs="宋体"/>
                <w:b/>
                <w:bCs w:val="0"/>
                <w:color w:val="auto"/>
                <w:kern w:val="0"/>
                <w:sz w:val="21"/>
                <w:szCs w:val="21"/>
                <w:highlight w:val="none"/>
                <w:lang w:val="en-US" w:eastAsia="zh-CN" w:bidi="ar"/>
              </w:rPr>
            </w:pPr>
            <w:r>
              <w:rPr>
                <w:rFonts w:hint="eastAsia" w:cs="宋体"/>
                <w:b/>
                <w:bCs w:val="0"/>
                <w:color w:val="auto"/>
                <w:kern w:val="0"/>
                <w:sz w:val="21"/>
                <w:szCs w:val="21"/>
                <w:highlight w:val="none"/>
                <w:lang w:val="en-US" w:eastAsia="zh-CN" w:bidi="ar"/>
              </w:rPr>
              <w:t>9</w:t>
            </w:r>
            <w:r>
              <w:rPr>
                <w:rFonts w:hint="eastAsia" w:ascii="宋体" w:hAnsi="宋体" w:eastAsia="宋体" w:cs="宋体"/>
                <w:b/>
                <w:bCs w:val="0"/>
                <w:color w:val="auto"/>
                <w:kern w:val="0"/>
                <w:sz w:val="21"/>
                <w:szCs w:val="21"/>
                <w:highlight w:val="none"/>
                <w:lang w:val="en-US" w:eastAsia="zh-CN" w:bidi="ar"/>
              </w:rPr>
              <w:t>分</w:t>
            </w:r>
          </w:p>
        </w:tc>
        <w:tc>
          <w:tcPr>
            <w:tcW w:w="4491" w:type="dxa"/>
            <w:noWrap w:val="0"/>
            <w:vAlign w:val="center"/>
          </w:tcPr>
          <w:p w14:paraId="337C95F2">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textAlignment w:val="auto"/>
              <w:rPr>
                <w:rFonts w:hint="eastAsia" w:ascii="宋体" w:hAnsi="宋体" w:eastAsia="宋体" w:cs="Times New Roman"/>
                <w:color w:val="auto"/>
                <w:kern w:val="2"/>
                <w:sz w:val="18"/>
                <w:szCs w:val="18"/>
                <w:lang w:val="en-US" w:eastAsia="zh-CN" w:bidi="ar-SA"/>
              </w:rPr>
            </w:pPr>
            <w:r>
              <w:rPr>
                <w:rFonts w:hint="eastAsia" w:ascii="宋体" w:hAnsi="宋体" w:eastAsia="宋体" w:cs="Times New Roman"/>
                <w:color w:val="auto"/>
                <w:kern w:val="2"/>
                <w:sz w:val="18"/>
                <w:szCs w:val="18"/>
                <w:lang w:val="en-US" w:eastAsia="zh-CN" w:bidi="ar-SA"/>
              </w:rPr>
              <w:t>根据投标供应商提供的针对本项目的承保服务方案，方案中包括但不限于：①救助责任及范围；②保险限额标准；③投保时效。</w:t>
            </w:r>
          </w:p>
          <w:p w14:paraId="751E65CF">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textAlignment w:val="auto"/>
              <w:rPr>
                <w:rFonts w:hint="eastAsia" w:ascii="宋体" w:hAnsi="宋体" w:eastAsia="宋体" w:cs="Times New Roman"/>
                <w:color w:val="auto"/>
                <w:kern w:val="2"/>
                <w:sz w:val="18"/>
                <w:szCs w:val="18"/>
                <w:lang w:val="en-US" w:eastAsia="zh-CN" w:bidi="ar-SA"/>
              </w:rPr>
            </w:pPr>
            <w:r>
              <w:rPr>
                <w:rFonts w:hint="eastAsia" w:ascii="宋体" w:hAnsi="宋体" w:eastAsia="宋体" w:cs="Times New Roman"/>
                <w:color w:val="auto"/>
                <w:kern w:val="2"/>
                <w:sz w:val="18"/>
                <w:szCs w:val="18"/>
                <w:lang w:val="en-US" w:eastAsia="zh-CN" w:bidi="ar-SA"/>
              </w:rPr>
              <w:t>方案各部分内容全面详细、阐述条理清晰详尽、符合本项目采购需求得</w:t>
            </w:r>
            <w:r>
              <w:rPr>
                <w:rFonts w:hint="eastAsia" w:ascii="宋体" w:hAnsi="宋体" w:cs="Times New Roman"/>
                <w:color w:val="auto"/>
                <w:kern w:val="2"/>
                <w:sz w:val="18"/>
                <w:szCs w:val="18"/>
                <w:lang w:val="en-US" w:eastAsia="zh-CN" w:bidi="ar-SA"/>
              </w:rPr>
              <w:t>9</w:t>
            </w:r>
            <w:r>
              <w:rPr>
                <w:rFonts w:hint="eastAsia" w:ascii="宋体" w:hAnsi="宋体" w:eastAsia="宋体" w:cs="Times New Roman"/>
                <w:color w:val="auto"/>
                <w:kern w:val="2"/>
                <w:sz w:val="18"/>
                <w:szCs w:val="18"/>
                <w:lang w:val="en-US" w:eastAsia="zh-CN" w:bidi="ar-SA"/>
              </w:rPr>
              <w:t>分；方案内容每缺一项扣3分，扣完为止；方案某一项内容中有缺陷的（缺陷是指以下情形：①内容描述过于简单②条理不清晰③与项目内容不匹配④凭空编造⑤出现常识性错误⑥不可能实现的夸大情形⑦存在不适用项目实际情况的情形等），该项方案内容中每出现一种前述情形的缺陷扣</w:t>
            </w:r>
            <w:r>
              <w:rPr>
                <w:rFonts w:hint="eastAsia" w:ascii="宋体" w:hAnsi="宋体" w:cs="Times New Roman"/>
                <w:color w:val="auto"/>
                <w:kern w:val="2"/>
                <w:sz w:val="18"/>
                <w:szCs w:val="18"/>
                <w:lang w:val="en-US" w:eastAsia="zh-CN" w:bidi="ar-SA"/>
              </w:rPr>
              <w:t>0.5</w:t>
            </w:r>
            <w:r>
              <w:rPr>
                <w:rFonts w:hint="eastAsia" w:ascii="宋体" w:hAnsi="宋体" w:eastAsia="宋体" w:cs="Times New Roman"/>
                <w:color w:val="auto"/>
                <w:kern w:val="2"/>
                <w:sz w:val="18"/>
                <w:szCs w:val="18"/>
                <w:lang w:val="en-US" w:eastAsia="zh-CN" w:bidi="ar-SA"/>
              </w:rPr>
              <w:t>分，扣完为止。</w:t>
            </w:r>
          </w:p>
        </w:tc>
        <w:tc>
          <w:tcPr>
            <w:tcW w:w="754" w:type="dxa"/>
            <w:tcBorders>
              <w:right w:val="single" w:color="auto" w:sz="12" w:space="0"/>
            </w:tcBorders>
            <w:noWrap w:val="0"/>
            <w:vAlign w:val="center"/>
          </w:tcPr>
          <w:p w14:paraId="7F72C53E">
            <w:pPr>
              <w:pStyle w:val="10"/>
              <w:tabs>
                <w:tab w:val="left" w:pos="600"/>
              </w:tabs>
              <w:ind w:left="42" w:leftChars="20" w:firstLine="0"/>
              <w:jc w:val="center"/>
              <w:rPr>
                <w:rFonts w:hint="eastAsia" w:ascii="宋体" w:hAnsi="宋体"/>
                <w:sz w:val="18"/>
                <w:szCs w:val="18"/>
              </w:rPr>
            </w:pPr>
          </w:p>
        </w:tc>
      </w:tr>
      <w:tr w14:paraId="2B62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48" w:type="dxa"/>
            <w:vMerge w:val="continue"/>
            <w:tcBorders>
              <w:left w:val="single" w:color="auto" w:sz="12" w:space="0"/>
            </w:tcBorders>
            <w:noWrap w:val="0"/>
            <w:vAlign w:val="center"/>
          </w:tcPr>
          <w:p w14:paraId="4B990477">
            <w:pPr>
              <w:pStyle w:val="10"/>
              <w:tabs>
                <w:tab w:val="left" w:pos="600"/>
              </w:tabs>
              <w:ind w:firstLine="57" w:firstLineChars="0"/>
              <w:jc w:val="center"/>
              <w:rPr>
                <w:rFonts w:hint="eastAsia" w:ascii="宋体" w:hAnsi="宋体"/>
                <w:sz w:val="21"/>
                <w:szCs w:val="21"/>
              </w:rPr>
            </w:pPr>
          </w:p>
        </w:tc>
        <w:tc>
          <w:tcPr>
            <w:tcW w:w="1303" w:type="dxa"/>
            <w:vMerge w:val="continue"/>
            <w:noWrap w:val="0"/>
            <w:vAlign w:val="center"/>
          </w:tcPr>
          <w:p w14:paraId="1A91494A">
            <w:pPr>
              <w:pStyle w:val="10"/>
              <w:tabs>
                <w:tab w:val="left" w:pos="600"/>
              </w:tabs>
              <w:spacing w:line="400" w:lineRule="exact"/>
              <w:ind w:firstLine="0" w:firstLineChars="0"/>
              <w:jc w:val="center"/>
              <w:rPr>
                <w:rFonts w:hint="eastAsia" w:ascii="宋体" w:hAnsi="宋体" w:cs="宋体"/>
                <w:b/>
                <w:sz w:val="21"/>
                <w:szCs w:val="21"/>
              </w:rPr>
            </w:pPr>
          </w:p>
        </w:tc>
        <w:tc>
          <w:tcPr>
            <w:tcW w:w="709" w:type="dxa"/>
            <w:vMerge w:val="continue"/>
            <w:noWrap w:val="0"/>
            <w:vAlign w:val="center"/>
          </w:tcPr>
          <w:p w14:paraId="73F0FC26">
            <w:pPr>
              <w:pStyle w:val="10"/>
              <w:tabs>
                <w:tab w:val="left" w:pos="600"/>
              </w:tabs>
              <w:ind w:firstLine="0" w:firstLineChars="0"/>
              <w:jc w:val="center"/>
              <w:rPr>
                <w:rFonts w:hint="eastAsia" w:ascii="宋体" w:hAnsi="宋体" w:cs="宋体"/>
                <w:b/>
                <w:bCs/>
                <w:sz w:val="21"/>
                <w:szCs w:val="21"/>
                <w:lang w:val="en-US" w:eastAsia="zh-CN"/>
              </w:rPr>
            </w:pPr>
          </w:p>
        </w:tc>
        <w:tc>
          <w:tcPr>
            <w:tcW w:w="1134" w:type="dxa"/>
            <w:noWrap w:val="0"/>
            <w:vAlign w:val="center"/>
          </w:tcPr>
          <w:p w14:paraId="572DD791">
            <w:pPr>
              <w:pStyle w:val="15"/>
              <w:spacing w:before="0" w:beforeAutospacing="0" w:after="0" w:afterAutospacing="0"/>
              <w:ind w:left="0" w:leftChars="0" w:right="0" w:rightChars="0"/>
              <w:jc w:val="center"/>
              <w:rPr>
                <w:rFonts w:hint="eastAsia" w:cs="宋体"/>
                <w:b/>
                <w:sz w:val="21"/>
                <w:szCs w:val="21"/>
                <w:lang w:val="en-US" w:eastAsia="zh-CN"/>
              </w:rPr>
            </w:pPr>
            <w:r>
              <w:rPr>
                <w:rFonts w:hint="eastAsia" w:cs="宋体"/>
                <w:b/>
                <w:sz w:val="21"/>
                <w:szCs w:val="21"/>
                <w:lang w:val="en-US" w:eastAsia="zh-CN"/>
              </w:rPr>
              <w:t>理赔服务方案</w:t>
            </w:r>
          </w:p>
          <w:p w14:paraId="7B82E270">
            <w:pPr>
              <w:pStyle w:val="15"/>
              <w:spacing w:before="0" w:beforeAutospacing="0" w:after="0" w:afterAutospacing="0"/>
              <w:ind w:left="0" w:leftChars="0" w:right="0" w:rightChars="0"/>
              <w:jc w:val="center"/>
              <w:rPr>
                <w:rFonts w:hint="eastAsia" w:cs="宋体"/>
                <w:b/>
                <w:sz w:val="21"/>
                <w:szCs w:val="21"/>
                <w:lang w:val="en-US" w:eastAsia="zh-CN"/>
              </w:rPr>
            </w:pPr>
            <w:r>
              <w:rPr>
                <w:rFonts w:hint="eastAsia" w:cs="宋体"/>
                <w:b/>
                <w:sz w:val="21"/>
                <w:szCs w:val="21"/>
                <w:lang w:val="en-US" w:eastAsia="zh-CN"/>
              </w:rPr>
              <w:t>15</w:t>
            </w:r>
            <w:r>
              <w:rPr>
                <w:rFonts w:hint="eastAsia" w:cs="宋体"/>
                <w:b/>
                <w:sz w:val="21"/>
                <w:szCs w:val="21"/>
              </w:rPr>
              <w:t>分</w:t>
            </w:r>
          </w:p>
        </w:tc>
        <w:tc>
          <w:tcPr>
            <w:tcW w:w="4491" w:type="dxa"/>
            <w:noWrap w:val="0"/>
            <w:vAlign w:val="center"/>
          </w:tcPr>
          <w:p w14:paraId="3F6EBEA2">
            <w:pPr>
              <w:adjustRightInd w:val="0"/>
              <w:snapToGrid w:val="0"/>
              <w:spacing w:line="320" w:lineRule="exact"/>
              <w:ind w:firstLine="360" w:firstLineChars="200"/>
              <w:rPr>
                <w:rFonts w:hint="eastAsia" w:ascii="宋体" w:hAnsi="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根据投标供应商提供的针对本项目的理赔服务方案进行评审，方案中包括但不限于：①理赔流程；②理赔质量标准；③理赔响应时效；④现场勘查时效；⑤档案及跟踪管理等保障措施。</w:t>
            </w:r>
          </w:p>
          <w:p w14:paraId="47E95591">
            <w:pPr>
              <w:adjustRightInd w:val="0"/>
              <w:snapToGrid w:val="0"/>
              <w:spacing w:line="320" w:lineRule="exact"/>
              <w:ind w:firstLine="360" w:firstLineChars="200"/>
              <w:rPr>
                <w:rFonts w:hint="default" w:ascii="宋体" w:hAnsi="宋体" w:eastAsia="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方案各部分内容全面详细、阐述条理清晰详尽、符合本项目采购需求得15分；方案内容每缺一项扣3分，扣完为止；方案某一项内容中有缺陷的（缺陷是指以下情形：①内容描述过于简单②条理不清晰③与项目内容不匹配④凭空编造⑤出现常识性错误⑥不可能实现的夸大情形⑦存在不适用项目实际情况的情形等），该项方案内容中每出现一种前述情形的缺陷扣0.5分，扣完为止。</w:t>
            </w:r>
          </w:p>
        </w:tc>
        <w:tc>
          <w:tcPr>
            <w:tcW w:w="754" w:type="dxa"/>
            <w:tcBorders>
              <w:right w:val="single" w:color="auto" w:sz="12" w:space="0"/>
            </w:tcBorders>
            <w:noWrap w:val="0"/>
            <w:vAlign w:val="center"/>
          </w:tcPr>
          <w:p w14:paraId="3AEB7491">
            <w:pPr>
              <w:pStyle w:val="10"/>
              <w:tabs>
                <w:tab w:val="left" w:pos="600"/>
              </w:tabs>
              <w:ind w:left="42" w:leftChars="20" w:firstLine="0"/>
              <w:jc w:val="center"/>
              <w:rPr>
                <w:rFonts w:hint="eastAsia" w:ascii="宋体" w:hAnsi="宋体"/>
                <w:sz w:val="18"/>
                <w:szCs w:val="18"/>
              </w:rPr>
            </w:pPr>
          </w:p>
        </w:tc>
      </w:tr>
      <w:tr w14:paraId="4591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48" w:type="dxa"/>
            <w:vMerge w:val="continue"/>
            <w:tcBorders>
              <w:left w:val="single" w:color="auto" w:sz="12" w:space="0"/>
            </w:tcBorders>
            <w:noWrap w:val="0"/>
            <w:vAlign w:val="center"/>
          </w:tcPr>
          <w:p w14:paraId="6C25DD8D">
            <w:pPr>
              <w:pStyle w:val="10"/>
              <w:tabs>
                <w:tab w:val="left" w:pos="600"/>
              </w:tabs>
              <w:ind w:firstLine="57" w:firstLineChars="0"/>
              <w:jc w:val="center"/>
              <w:rPr>
                <w:rFonts w:hint="eastAsia" w:ascii="宋体" w:hAnsi="宋体"/>
                <w:sz w:val="21"/>
                <w:szCs w:val="21"/>
              </w:rPr>
            </w:pPr>
          </w:p>
        </w:tc>
        <w:tc>
          <w:tcPr>
            <w:tcW w:w="1303" w:type="dxa"/>
            <w:vMerge w:val="continue"/>
            <w:noWrap w:val="0"/>
            <w:vAlign w:val="center"/>
          </w:tcPr>
          <w:p w14:paraId="2F67AF4D">
            <w:pPr>
              <w:pStyle w:val="10"/>
              <w:tabs>
                <w:tab w:val="left" w:pos="600"/>
              </w:tabs>
              <w:spacing w:line="400" w:lineRule="exact"/>
              <w:ind w:firstLine="0" w:firstLineChars="0"/>
              <w:jc w:val="center"/>
              <w:rPr>
                <w:rFonts w:hint="eastAsia" w:ascii="宋体" w:hAnsi="宋体" w:cs="宋体"/>
                <w:b/>
                <w:sz w:val="21"/>
                <w:szCs w:val="21"/>
              </w:rPr>
            </w:pPr>
          </w:p>
        </w:tc>
        <w:tc>
          <w:tcPr>
            <w:tcW w:w="709" w:type="dxa"/>
            <w:vMerge w:val="continue"/>
            <w:noWrap w:val="0"/>
            <w:vAlign w:val="center"/>
          </w:tcPr>
          <w:p w14:paraId="3201F625">
            <w:pPr>
              <w:pStyle w:val="10"/>
              <w:tabs>
                <w:tab w:val="left" w:pos="600"/>
              </w:tabs>
              <w:ind w:firstLine="0" w:firstLineChars="0"/>
              <w:jc w:val="center"/>
              <w:rPr>
                <w:rFonts w:hint="eastAsia" w:ascii="宋体" w:hAnsi="宋体" w:cs="宋体"/>
                <w:b/>
                <w:bCs/>
                <w:sz w:val="21"/>
                <w:szCs w:val="21"/>
                <w:lang w:val="en-US" w:eastAsia="zh-CN"/>
              </w:rPr>
            </w:pPr>
          </w:p>
        </w:tc>
        <w:tc>
          <w:tcPr>
            <w:tcW w:w="1134" w:type="dxa"/>
            <w:noWrap w:val="0"/>
            <w:vAlign w:val="center"/>
          </w:tcPr>
          <w:p w14:paraId="40AC8474">
            <w:pPr>
              <w:pStyle w:val="15"/>
              <w:spacing w:before="0" w:beforeAutospacing="0" w:after="0" w:afterAutospacing="0"/>
              <w:ind w:left="0" w:leftChars="0" w:right="0" w:rightChars="0"/>
              <w:jc w:val="center"/>
              <w:rPr>
                <w:rFonts w:hint="eastAsia" w:cs="宋体"/>
                <w:b/>
                <w:sz w:val="21"/>
                <w:szCs w:val="21"/>
                <w:lang w:val="en-US" w:eastAsia="zh-CN"/>
              </w:rPr>
            </w:pPr>
            <w:r>
              <w:rPr>
                <w:rFonts w:hint="eastAsia" w:cs="宋体"/>
                <w:b/>
                <w:sz w:val="21"/>
                <w:szCs w:val="21"/>
                <w:lang w:val="en-US" w:eastAsia="zh-CN"/>
              </w:rPr>
              <w:t>工作管理制度</w:t>
            </w:r>
          </w:p>
          <w:p w14:paraId="20CD4C21">
            <w:pPr>
              <w:pStyle w:val="15"/>
              <w:spacing w:before="0" w:beforeAutospacing="0" w:after="0" w:afterAutospacing="0"/>
              <w:ind w:left="0" w:leftChars="0" w:right="0" w:rightChars="0"/>
              <w:jc w:val="center"/>
              <w:rPr>
                <w:rFonts w:hint="eastAsia" w:cs="宋体"/>
                <w:b/>
                <w:sz w:val="21"/>
                <w:szCs w:val="21"/>
                <w:lang w:val="en-US" w:eastAsia="zh-CN"/>
              </w:rPr>
            </w:pPr>
            <w:r>
              <w:rPr>
                <w:rFonts w:hint="eastAsia" w:cs="宋体"/>
                <w:b/>
                <w:sz w:val="21"/>
                <w:szCs w:val="21"/>
                <w:lang w:val="en-US" w:eastAsia="zh-CN"/>
              </w:rPr>
              <w:t>9分</w:t>
            </w:r>
          </w:p>
        </w:tc>
        <w:tc>
          <w:tcPr>
            <w:tcW w:w="4491" w:type="dxa"/>
            <w:noWrap w:val="0"/>
            <w:vAlign w:val="center"/>
          </w:tcPr>
          <w:p w14:paraId="653F5BD6">
            <w:pPr>
              <w:adjustRightInd w:val="0"/>
              <w:snapToGrid w:val="0"/>
              <w:spacing w:line="320" w:lineRule="exact"/>
              <w:ind w:firstLine="360" w:firstLineChars="200"/>
              <w:rPr>
                <w:rFonts w:hint="eastAsia" w:ascii="宋体" w:hAnsi="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根据投标供应商针对本项目提供的工作管理制度内容进行评审，方案中包括但不限于：①有规范、健全的业务承揽（反商业贿赂）；②出单、保费收取、报案、查勘、收集资料、理赔、财务管理；③业务操作流程等制度、措施。</w:t>
            </w:r>
          </w:p>
          <w:p w14:paraId="3C087714">
            <w:pPr>
              <w:adjustRightInd w:val="0"/>
              <w:snapToGrid w:val="0"/>
              <w:spacing w:line="320" w:lineRule="exact"/>
              <w:ind w:firstLine="360" w:firstLineChars="200"/>
              <w:rPr>
                <w:rFonts w:hint="default" w:ascii="宋体" w:hAnsi="宋体" w:eastAsia="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方案各部分内容全面详细、阐述条理清晰详尽、符合本项目采购需求得9分；方案内容每缺一项扣3分，扣完为止；方案某一项内容中有缺陷的（缺陷是指以下情形：①内容描述过于简单②条理不清晰③与项目内容不匹配④凭空编造⑤出现常识性错误⑥不可能实现的夸大情形⑦存在不适用项目实际情况的情形等），该项方案内容中每出现一种前述情形的缺陷扣0.5分，扣完为止。</w:t>
            </w:r>
          </w:p>
        </w:tc>
        <w:tc>
          <w:tcPr>
            <w:tcW w:w="754" w:type="dxa"/>
            <w:tcBorders>
              <w:right w:val="single" w:color="auto" w:sz="12" w:space="0"/>
            </w:tcBorders>
            <w:noWrap w:val="0"/>
            <w:vAlign w:val="center"/>
          </w:tcPr>
          <w:p w14:paraId="48DD9958">
            <w:pPr>
              <w:pStyle w:val="10"/>
              <w:tabs>
                <w:tab w:val="left" w:pos="600"/>
              </w:tabs>
              <w:ind w:left="42" w:leftChars="20" w:firstLine="0"/>
              <w:jc w:val="center"/>
              <w:rPr>
                <w:rFonts w:hint="eastAsia" w:ascii="宋体" w:hAnsi="宋体"/>
                <w:sz w:val="18"/>
                <w:szCs w:val="18"/>
              </w:rPr>
            </w:pPr>
          </w:p>
        </w:tc>
      </w:tr>
      <w:tr w14:paraId="17C3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0" w:hRule="atLeast"/>
        </w:trPr>
        <w:tc>
          <w:tcPr>
            <w:tcW w:w="648" w:type="dxa"/>
            <w:vMerge w:val="continue"/>
            <w:tcBorders>
              <w:left w:val="single" w:color="auto" w:sz="12" w:space="0"/>
            </w:tcBorders>
            <w:noWrap w:val="0"/>
            <w:vAlign w:val="center"/>
          </w:tcPr>
          <w:p w14:paraId="5AB75B16">
            <w:pPr>
              <w:pStyle w:val="10"/>
              <w:tabs>
                <w:tab w:val="left" w:pos="600"/>
              </w:tabs>
              <w:ind w:firstLine="57" w:firstLineChars="0"/>
              <w:jc w:val="center"/>
              <w:rPr>
                <w:rFonts w:hint="eastAsia" w:ascii="宋体" w:hAnsi="宋体"/>
                <w:sz w:val="21"/>
                <w:szCs w:val="21"/>
              </w:rPr>
            </w:pPr>
          </w:p>
        </w:tc>
        <w:tc>
          <w:tcPr>
            <w:tcW w:w="1303" w:type="dxa"/>
            <w:vMerge w:val="continue"/>
            <w:noWrap w:val="0"/>
            <w:vAlign w:val="center"/>
          </w:tcPr>
          <w:p w14:paraId="12897946">
            <w:pPr>
              <w:pStyle w:val="10"/>
              <w:tabs>
                <w:tab w:val="left" w:pos="600"/>
              </w:tabs>
              <w:spacing w:line="400" w:lineRule="exact"/>
              <w:ind w:firstLine="0" w:firstLineChars="0"/>
              <w:jc w:val="center"/>
              <w:rPr>
                <w:rFonts w:hint="eastAsia" w:ascii="宋体" w:hAnsi="宋体" w:cs="宋体"/>
                <w:b/>
                <w:sz w:val="21"/>
                <w:szCs w:val="21"/>
              </w:rPr>
            </w:pPr>
          </w:p>
        </w:tc>
        <w:tc>
          <w:tcPr>
            <w:tcW w:w="709" w:type="dxa"/>
            <w:vMerge w:val="continue"/>
            <w:noWrap w:val="0"/>
            <w:vAlign w:val="center"/>
          </w:tcPr>
          <w:p w14:paraId="155F75C1">
            <w:pPr>
              <w:pStyle w:val="10"/>
              <w:tabs>
                <w:tab w:val="left" w:pos="600"/>
              </w:tabs>
              <w:ind w:firstLine="0" w:firstLineChars="0"/>
              <w:jc w:val="center"/>
              <w:rPr>
                <w:rFonts w:hint="eastAsia" w:ascii="宋体" w:hAnsi="宋体" w:cs="宋体"/>
                <w:b/>
                <w:bCs/>
                <w:sz w:val="21"/>
                <w:szCs w:val="21"/>
                <w:lang w:val="en-US" w:eastAsia="zh-CN"/>
              </w:rPr>
            </w:pPr>
          </w:p>
        </w:tc>
        <w:tc>
          <w:tcPr>
            <w:tcW w:w="1134" w:type="dxa"/>
            <w:noWrap w:val="0"/>
            <w:vAlign w:val="center"/>
          </w:tcPr>
          <w:p w14:paraId="475B6DD8">
            <w:pPr>
              <w:pStyle w:val="15"/>
              <w:spacing w:before="0" w:beforeAutospacing="0" w:after="0" w:afterAutospacing="0"/>
              <w:ind w:left="0" w:leftChars="0" w:right="0" w:rightChars="0"/>
              <w:jc w:val="center"/>
              <w:rPr>
                <w:rFonts w:hint="eastAsia" w:cs="宋体"/>
                <w:b/>
                <w:sz w:val="21"/>
                <w:szCs w:val="21"/>
                <w:lang w:val="en-US" w:eastAsia="zh-CN"/>
              </w:rPr>
            </w:pPr>
            <w:r>
              <w:rPr>
                <w:rFonts w:hint="eastAsia" w:cs="宋体"/>
                <w:b/>
                <w:sz w:val="21"/>
                <w:szCs w:val="21"/>
                <w:lang w:val="en-US" w:eastAsia="zh-CN"/>
              </w:rPr>
              <w:t>实施保障方案</w:t>
            </w:r>
          </w:p>
          <w:p w14:paraId="3841037F">
            <w:pPr>
              <w:pStyle w:val="15"/>
              <w:spacing w:before="0" w:beforeAutospacing="0" w:after="0" w:afterAutospacing="0"/>
              <w:ind w:left="0" w:leftChars="0" w:right="0" w:rightChars="0"/>
              <w:jc w:val="center"/>
              <w:rPr>
                <w:rFonts w:hint="default" w:cs="宋体"/>
                <w:b/>
                <w:sz w:val="21"/>
                <w:szCs w:val="21"/>
                <w:lang w:val="en-US" w:eastAsia="zh-CN"/>
              </w:rPr>
            </w:pPr>
            <w:r>
              <w:rPr>
                <w:rFonts w:hint="eastAsia" w:cs="宋体"/>
                <w:b/>
                <w:sz w:val="21"/>
                <w:szCs w:val="21"/>
                <w:lang w:val="en-US" w:eastAsia="zh-CN"/>
              </w:rPr>
              <w:t>9分</w:t>
            </w:r>
          </w:p>
        </w:tc>
        <w:tc>
          <w:tcPr>
            <w:tcW w:w="4491" w:type="dxa"/>
            <w:noWrap w:val="0"/>
            <w:vAlign w:val="center"/>
          </w:tcPr>
          <w:p w14:paraId="476E8E55">
            <w:pPr>
              <w:adjustRightInd w:val="0"/>
              <w:snapToGrid w:val="0"/>
              <w:spacing w:line="320" w:lineRule="exact"/>
              <w:ind w:firstLine="360" w:firstLineChars="200"/>
              <w:rPr>
                <w:rFonts w:hint="eastAsia" w:ascii="宋体" w:hAnsi="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供应商需结合项目的实际制定符合本项目的实施保障方案，方案中包括但不限于：①应急安全管理方案；②方案包括风险管理、突发应急事件预案；③应急保障措施。</w:t>
            </w:r>
          </w:p>
          <w:p w14:paraId="1D3F7C7C">
            <w:pPr>
              <w:adjustRightInd w:val="0"/>
              <w:snapToGrid w:val="0"/>
              <w:spacing w:line="320" w:lineRule="exact"/>
              <w:ind w:firstLine="360" w:firstLineChars="200"/>
              <w:rPr>
                <w:rFonts w:hint="eastAsia" w:ascii="宋体" w:hAnsi="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方案各部分内容全面详细、阐述条理清晰详尽、符合本项目采购需求得9分；方案内容每缺一项扣3分，扣完为止；方案某一项内容中有缺陷的（缺陷是指以下情形：①内容描述过于简单②条理不清晰③与项目内容不匹配④凭空编造⑤出现常识性错误⑥不可能实现的夸大情形⑦存在不适用项目实际情况的情形等），该项方案内容中每出现一种前述情形的缺陷扣0.5分，扣完为止。</w:t>
            </w:r>
          </w:p>
        </w:tc>
        <w:tc>
          <w:tcPr>
            <w:tcW w:w="754" w:type="dxa"/>
            <w:tcBorders>
              <w:right w:val="single" w:color="auto" w:sz="12" w:space="0"/>
            </w:tcBorders>
            <w:noWrap w:val="0"/>
            <w:vAlign w:val="center"/>
          </w:tcPr>
          <w:p w14:paraId="4F0F15FD">
            <w:pPr>
              <w:pStyle w:val="10"/>
              <w:tabs>
                <w:tab w:val="left" w:pos="600"/>
              </w:tabs>
              <w:ind w:left="42" w:leftChars="20" w:firstLine="0"/>
              <w:jc w:val="center"/>
              <w:rPr>
                <w:rFonts w:hint="eastAsia" w:ascii="宋体" w:hAnsi="宋体"/>
                <w:sz w:val="18"/>
                <w:szCs w:val="18"/>
              </w:rPr>
            </w:pPr>
          </w:p>
        </w:tc>
      </w:tr>
      <w:tr w14:paraId="4989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48" w:type="dxa"/>
            <w:vMerge w:val="restart"/>
            <w:tcBorders>
              <w:left w:val="single" w:color="auto" w:sz="12" w:space="0"/>
            </w:tcBorders>
            <w:noWrap w:val="0"/>
            <w:vAlign w:val="center"/>
          </w:tcPr>
          <w:p w14:paraId="66FFCB9D">
            <w:pPr>
              <w:pStyle w:val="10"/>
              <w:tabs>
                <w:tab w:val="left" w:pos="600"/>
              </w:tabs>
              <w:spacing w:line="400" w:lineRule="exact"/>
              <w:ind w:firstLine="0"/>
              <w:jc w:val="center"/>
              <w:rPr>
                <w:rFonts w:ascii="宋体" w:hAnsi="宋体"/>
                <w:sz w:val="21"/>
                <w:szCs w:val="21"/>
              </w:rPr>
            </w:pPr>
            <w:r>
              <w:rPr>
                <w:rFonts w:hint="eastAsia" w:ascii="宋体" w:hAnsi="宋体"/>
                <w:sz w:val="21"/>
                <w:szCs w:val="21"/>
              </w:rPr>
              <w:t>3</w:t>
            </w:r>
          </w:p>
          <w:p w14:paraId="7C3FA5F1">
            <w:pPr>
              <w:pStyle w:val="10"/>
              <w:tabs>
                <w:tab w:val="left" w:pos="600"/>
              </w:tabs>
              <w:spacing w:line="400" w:lineRule="exact"/>
              <w:ind w:firstLine="630" w:firstLineChars="0"/>
              <w:jc w:val="center"/>
              <w:rPr>
                <w:rFonts w:hint="eastAsia" w:ascii="宋体" w:hAnsi="宋体"/>
                <w:sz w:val="21"/>
                <w:szCs w:val="21"/>
              </w:rPr>
            </w:pPr>
            <w:r>
              <w:rPr>
                <w:rFonts w:hint="eastAsia" w:ascii="宋体" w:hAnsi="宋体"/>
                <w:sz w:val="21"/>
                <w:szCs w:val="21"/>
              </w:rPr>
              <w:t>4</w:t>
            </w:r>
          </w:p>
        </w:tc>
        <w:tc>
          <w:tcPr>
            <w:tcW w:w="1303" w:type="dxa"/>
            <w:vMerge w:val="restart"/>
            <w:noWrap w:val="0"/>
            <w:vAlign w:val="center"/>
          </w:tcPr>
          <w:p w14:paraId="398FC93B">
            <w:pPr>
              <w:spacing w:line="380" w:lineRule="exact"/>
              <w:ind w:firstLine="28" w:firstLineChars="0"/>
              <w:jc w:val="center"/>
              <w:rPr>
                <w:rFonts w:hint="eastAsia" w:ascii="宋体" w:hAnsi="宋体" w:cs="宋体"/>
                <w:b/>
                <w:szCs w:val="21"/>
              </w:rPr>
            </w:pPr>
            <w:r>
              <w:rPr>
                <w:rFonts w:hint="eastAsia" w:ascii="宋体" w:hAnsi="宋体" w:cs="宋体"/>
                <w:b/>
                <w:szCs w:val="21"/>
              </w:rPr>
              <w:t>商务</w:t>
            </w:r>
          </w:p>
        </w:tc>
        <w:tc>
          <w:tcPr>
            <w:tcW w:w="709" w:type="dxa"/>
            <w:vMerge w:val="restart"/>
            <w:noWrap w:val="0"/>
            <w:vAlign w:val="center"/>
          </w:tcPr>
          <w:p w14:paraId="1C6B6051">
            <w:pPr>
              <w:spacing w:line="380" w:lineRule="exact"/>
              <w:ind w:firstLine="28" w:firstLineChars="0"/>
              <w:jc w:val="center"/>
              <w:rPr>
                <w:rFonts w:hint="eastAsia" w:ascii="宋体" w:hAnsi="宋体" w:cs="宋体"/>
                <w:szCs w:val="21"/>
              </w:rPr>
            </w:pPr>
            <w:r>
              <w:rPr>
                <w:rFonts w:hint="eastAsia" w:ascii="宋体" w:hAnsi="宋体" w:cs="宋体"/>
                <w:b/>
                <w:bCs/>
                <w:color w:val="000000"/>
                <w:szCs w:val="21"/>
                <w:lang w:val="en-US" w:eastAsia="zh-CN"/>
              </w:rPr>
              <w:t>33</w:t>
            </w:r>
            <w:r>
              <w:rPr>
                <w:rFonts w:hint="eastAsia" w:ascii="宋体" w:hAnsi="宋体" w:cs="宋体"/>
                <w:b/>
                <w:bCs/>
                <w:color w:val="000000"/>
                <w:szCs w:val="21"/>
              </w:rPr>
              <w:t>分</w:t>
            </w:r>
          </w:p>
        </w:tc>
        <w:tc>
          <w:tcPr>
            <w:tcW w:w="1134" w:type="dxa"/>
            <w:noWrap w:val="0"/>
            <w:vAlign w:val="center"/>
          </w:tcPr>
          <w:p w14:paraId="51E6362A">
            <w:pPr>
              <w:pStyle w:val="10"/>
              <w:tabs>
                <w:tab w:val="left" w:pos="600"/>
              </w:tabs>
              <w:spacing w:line="320" w:lineRule="exact"/>
              <w:ind w:firstLine="0"/>
              <w:jc w:val="center"/>
              <w:rPr>
                <w:rFonts w:hint="eastAsia" w:ascii="宋体" w:hAnsi="宋体" w:cs="宋体"/>
                <w:b/>
                <w:kern w:val="0"/>
                <w:sz w:val="21"/>
                <w:szCs w:val="21"/>
                <w:lang w:bidi="ar"/>
              </w:rPr>
            </w:pPr>
            <w:r>
              <w:rPr>
                <w:rFonts w:hint="eastAsia" w:ascii="宋体" w:hAnsi="宋体" w:cs="宋体"/>
                <w:b/>
                <w:kern w:val="0"/>
                <w:sz w:val="21"/>
                <w:szCs w:val="21"/>
                <w:lang w:bidi="ar"/>
              </w:rPr>
              <w:t>类似业绩</w:t>
            </w:r>
          </w:p>
          <w:p w14:paraId="2A264C93">
            <w:pPr>
              <w:pStyle w:val="10"/>
              <w:tabs>
                <w:tab w:val="left" w:pos="600"/>
              </w:tabs>
              <w:spacing w:line="320" w:lineRule="exact"/>
              <w:ind w:firstLine="0" w:firstLineChars="0"/>
              <w:jc w:val="center"/>
              <w:rPr>
                <w:rFonts w:hint="eastAsia" w:ascii="宋体" w:hAnsi="宋体" w:cs="宋体"/>
                <w:b/>
                <w:color w:val="000000"/>
                <w:sz w:val="21"/>
                <w:szCs w:val="21"/>
              </w:rPr>
            </w:pPr>
            <w:r>
              <w:rPr>
                <w:rFonts w:hint="eastAsia" w:ascii="宋体" w:hAnsi="宋体" w:cs="宋体"/>
                <w:b/>
                <w:kern w:val="0"/>
                <w:sz w:val="21"/>
                <w:szCs w:val="21"/>
                <w:lang w:val="en-US" w:eastAsia="zh-CN" w:bidi="ar"/>
              </w:rPr>
              <w:t>6</w:t>
            </w:r>
            <w:r>
              <w:rPr>
                <w:rFonts w:hint="eastAsia" w:ascii="宋体" w:hAnsi="宋体" w:cs="宋体"/>
                <w:b/>
                <w:kern w:val="0"/>
                <w:sz w:val="21"/>
                <w:szCs w:val="21"/>
                <w:lang w:bidi="ar"/>
              </w:rPr>
              <w:t>分</w:t>
            </w:r>
          </w:p>
        </w:tc>
        <w:tc>
          <w:tcPr>
            <w:tcW w:w="4491" w:type="dxa"/>
            <w:noWrap w:val="0"/>
            <w:vAlign w:val="center"/>
          </w:tcPr>
          <w:p w14:paraId="55311552">
            <w:pPr>
              <w:spacing w:line="320" w:lineRule="exact"/>
              <w:ind w:firstLine="360" w:firstLineChars="200"/>
              <w:rPr>
                <w:rFonts w:hint="eastAsia" w:ascii="宋体" w:hAnsi="宋体"/>
                <w:sz w:val="18"/>
                <w:szCs w:val="18"/>
              </w:rPr>
            </w:pPr>
            <w:r>
              <w:rPr>
                <w:rFonts w:hint="eastAsia" w:ascii="宋体" w:hAnsi="宋体"/>
                <w:sz w:val="18"/>
                <w:szCs w:val="18"/>
              </w:rPr>
              <w:t>提供</w:t>
            </w:r>
            <w:r>
              <w:rPr>
                <w:rFonts w:hint="eastAsia" w:ascii="宋体" w:hAnsi="宋体"/>
                <w:sz w:val="18"/>
                <w:szCs w:val="18"/>
                <w:lang w:val="en-US" w:eastAsia="zh-CN"/>
              </w:rPr>
              <w:t>供应商</w:t>
            </w:r>
            <w:r>
              <w:rPr>
                <w:rFonts w:hint="eastAsia" w:ascii="宋体" w:hAnsi="宋体"/>
                <w:sz w:val="18"/>
                <w:szCs w:val="18"/>
              </w:rPr>
              <w:t>202</w:t>
            </w:r>
            <w:r>
              <w:rPr>
                <w:rFonts w:hint="eastAsia" w:ascii="宋体" w:hAnsi="宋体"/>
                <w:sz w:val="18"/>
                <w:szCs w:val="18"/>
                <w:lang w:val="en-US" w:eastAsia="zh-CN"/>
              </w:rPr>
              <w:t>2</w:t>
            </w:r>
            <w:r>
              <w:rPr>
                <w:rFonts w:hint="eastAsia" w:ascii="宋体" w:hAnsi="宋体"/>
                <w:sz w:val="18"/>
                <w:szCs w:val="18"/>
              </w:rPr>
              <w:t>年</w:t>
            </w:r>
            <w:r>
              <w:rPr>
                <w:rFonts w:hint="eastAsia" w:ascii="宋体" w:hAnsi="宋体"/>
                <w:sz w:val="18"/>
                <w:szCs w:val="18"/>
                <w:lang w:val="en-US" w:eastAsia="zh-CN"/>
              </w:rPr>
              <w:t>11</w:t>
            </w:r>
            <w:r>
              <w:rPr>
                <w:rFonts w:hint="eastAsia" w:ascii="宋体" w:hAnsi="宋体"/>
                <w:sz w:val="18"/>
                <w:szCs w:val="18"/>
              </w:rPr>
              <w:t>月01日至</w:t>
            </w:r>
            <w:r>
              <w:rPr>
                <w:rFonts w:hint="eastAsia" w:ascii="宋体" w:hAnsi="宋体"/>
                <w:sz w:val="18"/>
                <w:szCs w:val="18"/>
                <w:lang w:val="en-US" w:eastAsia="zh-CN"/>
              </w:rPr>
              <w:t>投标</w:t>
            </w:r>
            <w:r>
              <w:rPr>
                <w:rFonts w:hint="eastAsia" w:ascii="宋体" w:hAnsi="宋体"/>
                <w:sz w:val="18"/>
                <w:szCs w:val="18"/>
              </w:rPr>
              <w:t>响应截止时间前，类似项目的业绩（时间以合同签订时间为准）提供合同复印件，一个</w:t>
            </w:r>
            <w:r>
              <w:rPr>
                <w:rFonts w:hint="eastAsia" w:ascii="宋体" w:hAnsi="宋体"/>
                <w:sz w:val="18"/>
                <w:szCs w:val="18"/>
                <w:lang w:val="en-US" w:eastAsia="zh-CN"/>
              </w:rPr>
              <w:t>2</w:t>
            </w:r>
            <w:r>
              <w:rPr>
                <w:rFonts w:hint="eastAsia" w:ascii="宋体" w:hAnsi="宋体"/>
                <w:sz w:val="18"/>
                <w:szCs w:val="18"/>
              </w:rPr>
              <w:t>分，最多得</w:t>
            </w:r>
            <w:r>
              <w:rPr>
                <w:rFonts w:hint="eastAsia" w:ascii="宋体" w:hAnsi="宋体"/>
                <w:sz w:val="18"/>
                <w:szCs w:val="18"/>
                <w:lang w:val="en-US" w:eastAsia="zh-CN"/>
              </w:rPr>
              <w:t>6</w:t>
            </w:r>
            <w:r>
              <w:rPr>
                <w:rFonts w:hint="eastAsia" w:ascii="宋体" w:hAnsi="宋体"/>
                <w:sz w:val="18"/>
                <w:szCs w:val="18"/>
              </w:rPr>
              <w:t>分，没有的不得分。</w:t>
            </w:r>
          </w:p>
        </w:tc>
        <w:tc>
          <w:tcPr>
            <w:tcW w:w="754" w:type="dxa"/>
            <w:tcBorders>
              <w:right w:val="single" w:color="auto" w:sz="12" w:space="0"/>
            </w:tcBorders>
            <w:noWrap w:val="0"/>
            <w:vAlign w:val="center"/>
          </w:tcPr>
          <w:p w14:paraId="2FBB1A4D">
            <w:pPr>
              <w:pStyle w:val="7"/>
              <w:spacing w:before="0" w:after="0" w:line="240" w:lineRule="auto"/>
              <w:rPr>
                <w:rFonts w:hint="eastAsia"/>
                <w:b w:val="0"/>
                <w:sz w:val="18"/>
                <w:szCs w:val="18"/>
              </w:rPr>
            </w:pPr>
          </w:p>
        </w:tc>
      </w:tr>
      <w:tr w14:paraId="0E45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48" w:type="dxa"/>
            <w:vMerge w:val="continue"/>
            <w:tcBorders>
              <w:left w:val="single" w:color="auto" w:sz="12" w:space="0"/>
            </w:tcBorders>
            <w:noWrap w:val="0"/>
            <w:vAlign w:val="center"/>
          </w:tcPr>
          <w:p w14:paraId="34CBA5E6">
            <w:pPr>
              <w:pStyle w:val="10"/>
              <w:tabs>
                <w:tab w:val="left" w:pos="600"/>
              </w:tabs>
              <w:spacing w:line="400" w:lineRule="exact"/>
              <w:ind w:firstLine="630" w:firstLineChars="0"/>
              <w:jc w:val="center"/>
              <w:rPr>
                <w:rFonts w:hint="eastAsia" w:ascii="宋体" w:hAnsi="宋体"/>
                <w:sz w:val="21"/>
                <w:szCs w:val="21"/>
              </w:rPr>
            </w:pPr>
          </w:p>
        </w:tc>
        <w:tc>
          <w:tcPr>
            <w:tcW w:w="1303" w:type="dxa"/>
            <w:vMerge w:val="continue"/>
            <w:noWrap w:val="0"/>
            <w:vAlign w:val="center"/>
          </w:tcPr>
          <w:p w14:paraId="4EC07B96">
            <w:pPr>
              <w:spacing w:line="380" w:lineRule="exact"/>
              <w:ind w:firstLine="28" w:firstLineChars="0"/>
              <w:jc w:val="center"/>
              <w:rPr>
                <w:rFonts w:hint="eastAsia" w:ascii="宋体" w:hAnsi="宋体" w:cs="宋体"/>
                <w:b/>
                <w:szCs w:val="21"/>
              </w:rPr>
            </w:pPr>
          </w:p>
        </w:tc>
        <w:tc>
          <w:tcPr>
            <w:tcW w:w="709" w:type="dxa"/>
            <w:vMerge w:val="continue"/>
            <w:noWrap w:val="0"/>
            <w:vAlign w:val="center"/>
          </w:tcPr>
          <w:p w14:paraId="4C7D2714">
            <w:pPr>
              <w:spacing w:line="380" w:lineRule="exact"/>
              <w:ind w:firstLine="28" w:firstLineChars="0"/>
              <w:jc w:val="center"/>
              <w:rPr>
                <w:rFonts w:hint="eastAsia" w:ascii="宋体" w:hAnsi="宋体" w:cs="宋体"/>
                <w:b/>
                <w:bCs/>
                <w:color w:val="000000"/>
                <w:szCs w:val="21"/>
                <w:lang w:val="en-US" w:eastAsia="zh-CN"/>
              </w:rPr>
            </w:pPr>
          </w:p>
        </w:tc>
        <w:tc>
          <w:tcPr>
            <w:tcW w:w="1134" w:type="dxa"/>
            <w:noWrap w:val="0"/>
            <w:vAlign w:val="center"/>
          </w:tcPr>
          <w:p w14:paraId="73078317">
            <w:pPr>
              <w:adjustRightInd w:val="0"/>
              <w:snapToGrid w:val="0"/>
              <w:spacing w:line="320" w:lineRule="exact"/>
              <w:ind w:right="-40" w:rightChars="-19"/>
              <w:jc w:val="center"/>
              <w:rPr>
                <w:rFonts w:hint="eastAsia" w:ascii="宋体" w:hAnsi="宋体" w:cs="宋体"/>
                <w:b/>
                <w:color w:val="000000"/>
                <w:szCs w:val="21"/>
                <w:lang w:val="en-US" w:eastAsia="zh-CN"/>
              </w:rPr>
            </w:pPr>
            <w:r>
              <w:rPr>
                <w:rFonts w:hint="eastAsia" w:ascii="宋体" w:hAnsi="宋体" w:cs="宋体"/>
                <w:b/>
                <w:color w:val="000000"/>
                <w:szCs w:val="21"/>
                <w:lang w:val="en-US" w:eastAsia="zh-CN"/>
              </w:rPr>
              <w:t>项目主要人员</w:t>
            </w:r>
          </w:p>
          <w:p w14:paraId="081C06D0">
            <w:pPr>
              <w:adjustRightInd w:val="0"/>
              <w:snapToGrid w:val="0"/>
              <w:spacing w:line="320" w:lineRule="exact"/>
              <w:ind w:right="-40" w:rightChars="-19"/>
              <w:jc w:val="center"/>
              <w:rPr>
                <w:rFonts w:hint="eastAsia" w:ascii="宋体" w:hAnsi="宋体" w:cs="宋体"/>
                <w:b/>
                <w:kern w:val="0"/>
                <w:sz w:val="21"/>
                <w:szCs w:val="21"/>
                <w:lang w:val="en-US" w:eastAsia="zh-CN" w:bidi="ar"/>
              </w:rPr>
            </w:pPr>
            <w:r>
              <w:rPr>
                <w:rFonts w:hint="eastAsia" w:ascii="宋体" w:hAnsi="宋体" w:cs="宋体"/>
                <w:b/>
                <w:color w:val="000000"/>
                <w:szCs w:val="21"/>
                <w:lang w:val="en-US" w:eastAsia="zh-CN"/>
              </w:rPr>
              <w:t>8</w:t>
            </w:r>
            <w:r>
              <w:rPr>
                <w:rFonts w:hint="eastAsia" w:ascii="宋体" w:hAnsi="宋体" w:cs="宋体"/>
                <w:b/>
                <w:color w:val="000000"/>
                <w:szCs w:val="21"/>
              </w:rPr>
              <w:t>分</w:t>
            </w:r>
          </w:p>
        </w:tc>
        <w:tc>
          <w:tcPr>
            <w:tcW w:w="4491" w:type="dxa"/>
            <w:noWrap w:val="0"/>
            <w:vAlign w:val="center"/>
          </w:tcPr>
          <w:p w14:paraId="3C3AB997">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 xml:space="preserve">根据投标人对项目的内容和要求，有切实可行的方案，各部门人员配备齐全。在服务期内设有固定的服务团队，有明确合理的分工，有保险项目服务工作的经验（附相关人员基本情况说明），并且能够应付各种业务和险情的。 </w:t>
            </w:r>
          </w:p>
          <w:p w14:paraId="55F83BC2">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 xml:space="preserve">1)人员配备齐全，专业素质高，培训与管理到位得（ 5-8 </w:t>
            </w:r>
            <w:r>
              <w:rPr>
                <w:rFonts w:hint="eastAsia" w:ascii="宋体" w:hAnsi="宋体" w:cs="Times New Roman"/>
                <w:color w:val="auto"/>
                <w:kern w:val="2"/>
                <w:sz w:val="18"/>
                <w:szCs w:val="18"/>
                <w:lang w:val="en-US" w:eastAsia="zh-CN" w:bidi="ar-SA"/>
              </w:rPr>
              <w:t>]</w:t>
            </w:r>
            <w:r>
              <w:rPr>
                <w:rFonts w:hint="eastAsia" w:ascii="宋体" w:hAnsi="宋体"/>
                <w:sz w:val="18"/>
                <w:szCs w:val="18"/>
                <w:lang w:val="en-US" w:eastAsia="zh-CN"/>
              </w:rPr>
              <w:t xml:space="preserve">分。 </w:t>
            </w:r>
          </w:p>
          <w:p w14:paraId="7B9A3482">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2)人员配备基本满足需求，但部分人员素质一般或培训不足得（ 3-5</w:t>
            </w:r>
            <w:r>
              <w:rPr>
                <w:rFonts w:hint="eastAsia" w:ascii="宋体" w:hAnsi="宋体" w:cs="Times New Roman"/>
                <w:color w:val="auto"/>
                <w:kern w:val="2"/>
                <w:sz w:val="18"/>
                <w:szCs w:val="18"/>
                <w:lang w:val="en-US" w:eastAsia="zh-CN" w:bidi="ar-SA"/>
              </w:rPr>
              <w:t>]</w:t>
            </w:r>
            <w:r>
              <w:rPr>
                <w:rFonts w:hint="eastAsia" w:ascii="宋体" w:hAnsi="宋体"/>
                <w:sz w:val="18"/>
                <w:szCs w:val="18"/>
                <w:lang w:val="en-US" w:eastAsia="zh-CN"/>
              </w:rPr>
              <w:t xml:space="preserve"> 分。 </w:t>
            </w:r>
          </w:p>
          <w:p w14:paraId="5C85A3E8">
            <w:pPr>
              <w:spacing w:line="320" w:lineRule="exact"/>
              <w:ind w:firstLine="180" w:firstLineChars="100"/>
              <w:rPr>
                <w:rFonts w:hint="eastAsia" w:ascii="宋体" w:hAnsi="宋体"/>
                <w:sz w:val="18"/>
                <w:szCs w:val="18"/>
              </w:rPr>
            </w:pPr>
            <w:r>
              <w:rPr>
                <w:rFonts w:hint="eastAsia" w:ascii="宋体" w:hAnsi="宋体"/>
                <w:sz w:val="18"/>
                <w:szCs w:val="18"/>
                <w:lang w:val="en-US" w:eastAsia="zh-CN"/>
              </w:rPr>
              <w:t xml:space="preserve">3)人员配备明显不足，人员素质低下或管理混乱得 （1-3 </w:t>
            </w:r>
            <w:r>
              <w:rPr>
                <w:rFonts w:hint="eastAsia" w:ascii="宋体" w:hAnsi="宋体" w:cs="Times New Roman"/>
                <w:color w:val="auto"/>
                <w:kern w:val="2"/>
                <w:sz w:val="18"/>
                <w:szCs w:val="18"/>
                <w:lang w:val="en-US" w:eastAsia="zh-CN" w:bidi="ar-SA"/>
              </w:rPr>
              <w:t>]</w:t>
            </w:r>
            <w:r>
              <w:rPr>
                <w:rFonts w:hint="eastAsia" w:ascii="宋体" w:hAnsi="宋体"/>
                <w:sz w:val="18"/>
                <w:szCs w:val="18"/>
                <w:lang w:val="en-US" w:eastAsia="zh-CN"/>
              </w:rPr>
              <w:t>分。</w:t>
            </w:r>
          </w:p>
        </w:tc>
        <w:tc>
          <w:tcPr>
            <w:tcW w:w="754" w:type="dxa"/>
            <w:tcBorders>
              <w:right w:val="single" w:color="auto" w:sz="12" w:space="0"/>
            </w:tcBorders>
            <w:noWrap w:val="0"/>
            <w:vAlign w:val="center"/>
          </w:tcPr>
          <w:p w14:paraId="5C8BA9D5">
            <w:pPr>
              <w:pStyle w:val="7"/>
              <w:spacing w:before="0" w:after="0" w:line="240" w:lineRule="auto"/>
              <w:rPr>
                <w:rFonts w:hint="eastAsia"/>
                <w:b w:val="0"/>
                <w:sz w:val="18"/>
                <w:szCs w:val="18"/>
              </w:rPr>
            </w:pPr>
          </w:p>
        </w:tc>
      </w:tr>
      <w:tr w14:paraId="66A1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48" w:type="dxa"/>
            <w:tcBorders>
              <w:left w:val="single" w:color="auto" w:sz="12" w:space="0"/>
            </w:tcBorders>
            <w:noWrap w:val="0"/>
            <w:vAlign w:val="center"/>
          </w:tcPr>
          <w:p w14:paraId="73F105F6">
            <w:pPr>
              <w:pStyle w:val="10"/>
              <w:tabs>
                <w:tab w:val="left" w:pos="600"/>
              </w:tabs>
              <w:spacing w:line="400" w:lineRule="exact"/>
              <w:ind w:firstLine="630" w:firstLineChars="0"/>
              <w:jc w:val="center"/>
              <w:rPr>
                <w:rFonts w:hint="eastAsia" w:ascii="宋体" w:hAnsi="宋体"/>
                <w:sz w:val="21"/>
                <w:szCs w:val="21"/>
              </w:rPr>
            </w:pPr>
          </w:p>
        </w:tc>
        <w:tc>
          <w:tcPr>
            <w:tcW w:w="1303" w:type="dxa"/>
            <w:noWrap w:val="0"/>
            <w:vAlign w:val="center"/>
          </w:tcPr>
          <w:p w14:paraId="67648ADB">
            <w:pPr>
              <w:spacing w:line="380" w:lineRule="exact"/>
              <w:ind w:firstLine="28" w:firstLineChars="0"/>
              <w:jc w:val="center"/>
              <w:rPr>
                <w:rFonts w:hint="eastAsia" w:ascii="宋体" w:hAnsi="宋体" w:cs="宋体"/>
                <w:b/>
                <w:szCs w:val="21"/>
              </w:rPr>
            </w:pPr>
          </w:p>
        </w:tc>
        <w:tc>
          <w:tcPr>
            <w:tcW w:w="709" w:type="dxa"/>
            <w:noWrap w:val="0"/>
            <w:vAlign w:val="center"/>
          </w:tcPr>
          <w:p w14:paraId="5D01DA8B">
            <w:pPr>
              <w:spacing w:line="380" w:lineRule="exact"/>
              <w:ind w:firstLine="28" w:firstLineChars="0"/>
              <w:jc w:val="center"/>
              <w:rPr>
                <w:rFonts w:hint="eastAsia" w:ascii="宋体" w:hAnsi="宋体" w:cs="宋体"/>
                <w:b/>
                <w:bCs/>
                <w:color w:val="000000"/>
                <w:szCs w:val="21"/>
                <w:lang w:val="en-US" w:eastAsia="zh-CN"/>
              </w:rPr>
            </w:pPr>
          </w:p>
        </w:tc>
        <w:tc>
          <w:tcPr>
            <w:tcW w:w="1134" w:type="dxa"/>
            <w:noWrap w:val="0"/>
            <w:vAlign w:val="center"/>
          </w:tcPr>
          <w:p w14:paraId="675C53EC">
            <w:pPr>
              <w:adjustRightInd w:val="0"/>
              <w:snapToGrid w:val="0"/>
              <w:spacing w:line="320" w:lineRule="exact"/>
              <w:ind w:right="-40" w:rightChars="-19"/>
              <w:jc w:val="center"/>
              <w:rPr>
                <w:rFonts w:hint="eastAsia" w:ascii="宋体" w:hAnsi="宋体" w:cs="宋体"/>
                <w:b/>
                <w:color w:val="000000"/>
                <w:szCs w:val="21"/>
                <w:lang w:val="en-US" w:eastAsia="zh-CN"/>
              </w:rPr>
            </w:pPr>
            <w:r>
              <w:rPr>
                <w:rFonts w:hint="eastAsia" w:ascii="宋体" w:hAnsi="宋体" w:cs="宋体"/>
                <w:b/>
                <w:color w:val="000000"/>
                <w:szCs w:val="21"/>
                <w:lang w:val="en-US" w:eastAsia="zh-CN"/>
              </w:rPr>
              <w:t>售后服务承诺</w:t>
            </w:r>
          </w:p>
          <w:p w14:paraId="11334417">
            <w:pPr>
              <w:adjustRightInd w:val="0"/>
              <w:snapToGrid w:val="0"/>
              <w:spacing w:line="320" w:lineRule="exact"/>
              <w:ind w:right="-40" w:rightChars="-19"/>
              <w:jc w:val="center"/>
              <w:rPr>
                <w:rFonts w:hint="default" w:ascii="宋体" w:hAnsi="宋体" w:cs="宋体"/>
                <w:b/>
                <w:color w:val="000000"/>
                <w:szCs w:val="21"/>
                <w:lang w:val="en-US" w:eastAsia="zh-CN"/>
              </w:rPr>
            </w:pPr>
            <w:r>
              <w:rPr>
                <w:rFonts w:hint="eastAsia" w:ascii="宋体" w:hAnsi="宋体" w:cs="宋体"/>
                <w:b/>
                <w:color w:val="000000"/>
                <w:szCs w:val="21"/>
                <w:lang w:val="en-US" w:eastAsia="zh-CN"/>
              </w:rPr>
              <w:t>6分</w:t>
            </w:r>
          </w:p>
        </w:tc>
        <w:tc>
          <w:tcPr>
            <w:tcW w:w="4491" w:type="dxa"/>
            <w:noWrap w:val="0"/>
            <w:vAlign w:val="center"/>
          </w:tcPr>
          <w:p w14:paraId="01FA51A7">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供根据供应商制定的针对采购人、投保人(被保险人）关于保险内容及理赔流程的培训计划（包括：培训次数、培训人数、培训时间、培训内容等）承诺内容全面，实际可行性较高的得（3-6</w:t>
            </w:r>
            <w:r>
              <w:rPr>
                <w:rFonts w:hint="eastAsia" w:ascii="宋体" w:hAnsi="宋体" w:cs="Times New Roman"/>
                <w:color w:val="auto"/>
                <w:kern w:val="2"/>
                <w:sz w:val="18"/>
                <w:szCs w:val="18"/>
                <w:lang w:val="en-US" w:eastAsia="zh-CN" w:bidi="ar-SA"/>
              </w:rPr>
              <w:t>）</w:t>
            </w:r>
            <w:r>
              <w:rPr>
                <w:rFonts w:hint="eastAsia" w:ascii="宋体" w:hAnsi="宋体"/>
                <w:sz w:val="18"/>
                <w:szCs w:val="18"/>
                <w:lang w:val="en-US" w:eastAsia="zh-CN"/>
              </w:rPr>
              <w:t>分，承诺内容比较全面，有一定的可行性的得（1-3</w:t>
            </w:r>
            <w:r>
              <w:rPr>
                <w:rFonts w:hint="eastAsia" w:ascii="宋体" w:hAnsi="宋体" w:cs="Times New Roman"/>
                <w:color w:val="auto"/>
                <w:kern w:val="2"/>
                <w:sz w:val="18"/>
                <w:szCs w:val="18"/>
                <w:lang w:val="en-US" w:eastAsia="zh-CN" w:bidi="ar-SA"/>
              </w:rPr>
              <w:t>]</w:t>
            </w:r>
            <w:r>
              <w:rPr>
                <w:rFonts w:hint="eastAsia" w:ascii="宋体" w:hAnsi="宋体"/>
                <w:sz w:val="18"/>
                <w:szCs w:val="18"/>
                <w:lang w:val="en-US" w:eastAsia="zh-CN"/>
              </w:rPr>
              <w:t xml:space="preserve"> 分，其他的不得分。</w:t>
            </w:r>
          </w:p>
        </w:tc>
        <w:tc>
          <w:tcPr>
            <w:tcW w:w="754" w:type="dxa"/>
            <w:tcBorders>
              <w:right w:val="single" w:color="auto" w:sz="12" w:space="0"/>
            </w:tcBorders>
            <w:noWrap w:val="0"/>
            <w:vAlign w:val="center"/>
          </w:tcPr>
          <w:p w14:paraId="2927C56A">
            <w:pPr>
              <w:pStyle w:val="7"/>
              <w:spacing w:before="0" w:after="0" w:line="240" w:lineRule="auto"/>
              <w:rPr>
                <w:rFonts w:hint="eastAsia"/>
                <w:b w:val="0"/>
                <w:sz w:val="18"/>
                <w:szCs w:val="18"/>
              </w:rPr>
            </w:pPr>
          </w:p>
        </w:tc>
      </w:tr>
      <w:tr w14:paraId="2668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48" w:type="dxa"/>
            <w:tcBorders>
              <w:left w:val="single" w:color="auto" w:sz="12" w:space="0"/>
            </w:tcBorders>
            <w:noWrap w:val="0"/>
            <w:vAlign w:val="center"/>
          </w:tcPr>
          <w:p w14:paraId="1EC6E4ED">
            <w:pPr>
              <w:pStyle w:val="10"/>
              <w:tabs>
                <w:tab w:val="left" w:pos="600"/>
              </w:tabs>
              <w:spacing w:line="400" w:lineRule="exact"/>
              <w:ind w:firstLine="630" w:firstLineChars="0"/>
              <w:jc w:val="center"/>
              <w:rPr>
                <w:rFonts w:hint="eastAsia" w:ascii="宋体" w:hAnsi="宋体"/>
                <w:sz w:val="21"/>
                <w:szCs w:val="21"/>
              </w:rPr>
            </w:pPr>
          </w:p>
        </w:tc>
        <w:tc>
          <w:tcPr>
            <w:tcW w:w="1303" w:type="dxa"/>
            <w:noWrap w:val="0"/>
            <w:vAlign w:val="center"/>
          </w:tcPr>
          <w:p w14:paraId="5615A8B2">
            <w:pPr>
              <w:spacing w:line="380" w:lineRule="exact"/>
              <w:ind w:firstLine="28" w:firstLineChars="0"/>
              <w:jc w:val="center"/>
              <w:rPr>
                <w:rFonts w:hint="eastAsia" w:ascii="宋体" w:hAnsi="宋体" w:cs="宋体"/>
                <w:b/>
                <w:szCs w:val="21"/>
              </w:rPr>
            </w:pPr>
          </w:p>
        </w:tc>
        <w:tc>
          <w:tcPr>
            <w:tcW w:w="709" w:type="dxa"/>
            <w:noWrap w:val="0"/>
            <w:vAlign w:val="center"/>
          </w:tcPr>
          <w:p w14:paraId="3395D1D8">
            <w:pPr>
              <w:spacing w:line="380" w:lineRule="exact"/>
              <w:ind w:firstLine="28" w:firstLineChars="0"/>
              <w:jc w:val="center"/>
              <w:rPr>
                <w:rFonts w:hint="eastAsia" w:ascii="宋体" w:hAnsi="宋体" w:cs="宋体"/>
                <w:b/>
                <w:bCs/>
                <w:color w:val="000000"/>
                <w:szCs w:val="21"/>
                <w:lang w:val="en-US" w:eastAsia="zh-CN"/>
              </w:rPr>
            </w:pPr>
          </w:p>
        </w:tc>
        <w:tc>
          <w:tcPr>
            <w:tcW w:w="1134" w:type="dxa"/>
            <w:noWrap w:val="0"/>
            <w:vAlign w:val="center"/>
          </w:tcPr>
          <w:p w14:paraId="7EEA8BC3">
            <w:pPr>
              <w:adjustRightInd w:val="0"/>
              <w:snapToGrid w:val="0"/>
              <w:spacing w:line="320" w:lineRule="exact"/>
              <w:ind w:right="-40" w:rightChars="-19"/>
              <w:jc w:val="center"/>
              <w:rPr>
                <w:rFonts w:hint="eastAsia" w:ascii="宋体" w:hAnsi="宋体" w:cs="宋体"/>
                <w:b/>
                <w:color w:val="000000"/>
                <w:szCs w:val="21"/>
                <w:lang w:val="en-US" w:eastAsia="zh-CN"/>
              </w:rPr>
            </w:pPr>
            <w:r>
              <w:rPr>
                <w:rFonts w:hint="eastAsia" w:ascii="宋体" w:hAnsi="宋体" w:cs="宋体"/>
                <w:b/>
                <w:color w:val="000000"/>
                <w:szCs w:val="21"/>
                <w:lang w:val="en-US" w:eastAsia="zh-CN"/>
              </w:rPr>
              <w:t>风险综合</w:t>
            </w:r>
          </w:p>
          <w:p w14:paraId="431766E5">
            <w:pPr>
              <w:adjustRightInd w:val="0"/>
              <w:snapToGrid w:val="0"/>
              <w:spacing w:line="320" w:lineRule="exact"/>
              <w:ind w:right="-40" w:rightChars="-19"/>
              <w:jc w:val="center"/>
              <w:rPr>
                <w:rFonts w:hint="eastAsia" w:ascii="宋体" w:hAnsi="宋体" w:cs="宋体"/>
                <w:b/>
                <w:color w:val="000000"/>
                <w:szCs w:val="21"/>
                <w:lang w:val="en-US" w:eastAsia="zh-CN"/>
              </w:rPr>
            </w:pPr>
            <w:r>
              <w:rPr>
                <w:rFonts w:hint="eastAsia" w:ascii="宋体" w:hAnsi="宋体" w:cs="宋体"/>
                <w:b/>
                <w:color w:val="000000"/>
                <w:szCs w:val="21"/>
                <w:lang w:val="en-US" w:eastAsia="zh-CN"/>
              </w:rPr>
              <w:t>评级</w:t>
            </w:r>
          </w:p>
          <w:p w14:paraId="0F75CC3B">
            <w:pPr>
              <w:adjustRightInd w:val="0"/>
              <w:snapToGrid w:val="0"/>
              <w:spacing w:line="320" w:lineRule="exact"/>
              <w:ind w:right="-40" w:rightChars="-19"/>
              <w:jc w:val="center"/>
              <w:rPr>
                <w:rFonts w:hint="eastAsia" w:ascii="宋体" w:hAnsi="宋体" w:cs="宋体"/>
                <w:b/>
                <w:color w:val="000000"/>
                <w:szCs w:val="21"/>
                <w:lang w:val="en-US" w:eastAsia="zh-CN"/>
              </w:rPr>
            </w:pPr>
            <w:r>
              <w:rPr>
                <w:rFonts w:hint="eastAsia" w:ascii="宋体" w:hAnsi="宋体" w:cs="宋体"/>
                <w:b/>
                <w:color w:val="000000"/>
                <w:szCs w:val="21"/>
                <w:lang w:val="en-US" w:eastAsia="zh-CN"/>
              </w:rPr>
              <w:t>3分</w:t>
            </w:r>
          </w:p>
        </w:tc>
        <w:tc>
          <w:tcPr>
            <w:tcW w:w="4491" w:type="dxa"/>
            <w:noWrap w:val="0"/>
            <w:vAlign w:val="center"/>
          </w:tcPr>
          <w:p w14:paraId="3B73CF91">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提供最新1个季度的风险综合评级：</w:t>
            </w:r>
          </w:p>
          <w:p w14:paraId="4C87FB8D">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(1)评级为A类及以上(含A类、AA类、AAA类) 范围内，得3分；</w:t>
            </w:r>
          </w:p>
          <w:p w14:paraId="1545CA66">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(2)评级为B类及以上(含B类、BB类、BBB类) 范围内，得2分；</w:t>
            </w:r>
          </w:p>
          <w:p w14:paraId="642CD392">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(3)评级为C类及以下，得1分；</w:t>
            </w:r>
          </w:p>
          <w:p w14:paraId="205E11CE">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注：提供国家金融监督管理总局偿二代(C-ROSS) 系统的评级截图并加盖公章，未提供不得分。</w:t>
            </w:r>
          </w:p>
        </w:tc>
        <w:tc>
          <w:tcPr>
            <w:tcW w:w="754" w:type="dxa"/>
            <w:tcBorders>
              <w:right w:val="single" w:color="auto" w:sz="12" w:space="0"/>
            </w:tcBorders>
            <w:noWrap w:val="0"/>
            <w:vAlign w:val="center"/>
          </w:tcPr>
          <w:p w14:paraId="3C9751C2">
            <w:pPr>
              <w:pStyle w:val="7"/>
              <w:spacing w:before="0" w:after="0" w:line="240" w:lineRule="auto"/>
              <w:rPr>
                <w:rFonts w:hint="eastAsia"/>
                <w:b w:val="0"/>
                <w:sz w:val="18"/>
                <w:szCs w:val="18"/>
              </w:rPr>
            </w:pPr>
          </w:p>
        </w:tc>
      </w:tr>
      <w:tr w14:paraId="07D9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48" w:type="dxa"/>
            <w:tcBorders>
              <w:left w:val="single" w:color="auto" w:sz="12" w:space="0"/>
            </w:tcBorders>
            <w:noWrap w:val="0"/>
            <w:vAlign w:val="center"/>
          </w:tcPr>
          <w:p w14:paraId="1E8E8585">
            <w:pPr>
              <w:pStyle w:val="10"/>
              <w:tabs>
                <w:tab w:val="left" w:pos="600"/>
              </w:tabs>
              <w:spacing w:line="400" w:lineRule="exact"/>
              <w:ind w:firstLine="630" w:firstLineChars="0"/>
              <w:jc w:val="center"/>
              <w:rPr>
                <w:rFonts w:hint="eastAsia" w:ascii="宋体" w:hAnsi="宋体"/>
                <w:sz w:val="21"/>
                <w:szCs w:val="21"/>
              </w:rPr>
            </w:pPr>
          </w:p>
        </w:tc>
        <w:tc>
          <w:tcPr>
            <w:tcW w:w="1303" w:type="dxa"/>
            <w:noWrap w:val="0"/>
            <w:vAlign w:val="center"/>
          </w:tcPr>
          <w:p w14:paraId="49E0B55C">
            <w:pPr>
              <w:spacing w:line="380" w:lineRule="exact"/>
              <w:ind w:firstLine="28" w:firstLineChars="0"/>
              <w:jc w:val="center"/>
              <w:rPr>
                <w:rFonts w:hint="eastAsia" w:ascii="宋体" w:hAnsi="宋体" w:cs="宋体"/>
                <w:b/>
                <w:szCs w:val="21"/>
              </w:rPr>
            </w:pPr>
          </w:p>
        </w:tc>
        <w:tc>
          <w:tcPr>
            <w:tcW w:w="709" w:type="dxa"/>
            <w:noWrap w:val="0"/>
            <w:vAlign w:val="center"/>
          </w:tcPr>
          <w:p w14:paraId="25D46061">
            <w:pPr>
              <w:spacing w:line="380" w:lineRule="exact"/>
              <w:ind w:firstLine="28" w:firstLineChars="0"/>
              <w:jc w:val="center"/>
              <w:rPr>
                <w:rFonts w:hint="eastAsia" w:ascii="宋体" w:hAnsi="宋体" w:cs="宋体"/>
                <w:b/>
                <w:bCs/>
                <w:color w:val="000000"/>
                <w:szCs w:val="21"/>
                <w:lang w:val="en-US" w:eastAsia="zh-CN"/>
              </w:rPr>
            </w:pPr>
          </w:p>
        </w:tc>
        <w:tc>
          <w:tcPr>
            <w:tcW w:w="1134" w:type="dxa"/>
            <w:shd w:val="clear" w:color="auto" w:fill="auto"/>
            <w:noWrap w:val="0"/>
            <w:vAlign w:val="center"/>
          </w:tcPr>
          <w:p w14:paraId="103660A4">
            <w:pPr>
              <w:spacing w:line="320" w:lineRule="exact"/>
              <w:ind w:firstLine="180" w:firstLineChars="100"/>
              <w:jc w:val="center"/>
              <w:rPr>
                <w:rFonts w:hint="eastAsia" w:ascii="宋体" w:hAnsi="宋体"/>
                <w:sz w:val="18"/>
                <w:szCs w:val="18"/>
                <w:lang w:val="en-US" w:eastAsia="zh-CN"/>
              </w:rPr>
            </w:pPr>
          </w:p>
          <w:p w14:paraId="31A56B75">
            <w:pPr>
              <w:adjustRightInd w:val="0"/>
              <w:snapToGrid w:val="0"/>
              <w:spacing w:line="320" w:lineRule="exact"/>
              <w:ind w:right="-40" w:rightChars="-19"/>
              <w:jc w:val="center"/>
              <w:rPr>
                <w:rFonts w:hint="eastAsia" w:ascii="宋体" w:hAnsi="宋体"/>
                <w:sz w:val="18"/>
                <w:szCs w:val="18"/>
                <w:lang w:val="en-US" w:eastAsia="zh-CN"/>
              </w:rPr>
            </w:pPr>
            <w:r>
              <w:rPr>
                <w:rFonts w:hint="eastAsia" w:ascii="宋体" w:hAnsi="宋体" w:cs="宋体"/>
                <w:b/>
                <w:color w:val="000000"/>
                <w:szCs w:val="21"/>
                <w:lang w:val="en-US" w:eastAsia="zh-CN"/>
              </w:rPr>
              <w:t>偿付能力风险管理5分</w:t>
            </w:r>
          </w:p>
        </w:tc>
        <w:tc>
          <w:tcPr>
            <w:tcW w:w="4491" w:type="dxa"/>
            <w:shd w:val="clear" w:color="auto" w:fill="auto"/>
            <w:noWrap w:val="0"/>
            <w:vAlign w:val="top"/>
          </w:tcPr>
          <w:p w14:paraId="3B358FFA">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提供最新偿付能力风险管理要求与评估(SARMRA) 数据：</w:t>
            </w:r>
          </w:p>
          <w:p w14:paraId="18195AD2">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(1)SARMRA评分≥85,得5分；</w:t>
            </w:r>
          </w:p>
          <w:p w14:paraId="35600027">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(2)SARMRA评分在80(含)-85范围内，得3分；</w:t>
            </w:r>
          </w:p>
          <w:p w14:paraId="26D3C648">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(3)SARMRA评分在75(含)-80范围内，得1分；</w:t>
            </w:r>
          </w:p>
          <w:p w14:paraId="647E1BF1">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(4)SARMRA评分&lt;75,不得分。</w:t>
            </w:r>
          </w:p>
          <w:p w14:paraId="13525FBF">
            <w:pPr>
              <w:spacing w:line="320" w:lineRule="exact"/>
              <w:ind w:firstLine="180" w:firstLineChars="100"/>
              <w:rPr>
                <w:rFonts w:hint="eastAsia" w:ascii="宋体" w:hAnsi="宋体"/>
                <w:sz w:val="18"/>
                <w:szCs w:val="18"/>
                <w:lang w:val="en-US" w:eastAsia="zh-CN"/>
              </w:rPr>
            </w:pPr>
            <w:r>
              <w:rPr>
                <w:rFonts w:hint="eastAsia" w:ascii="宋体" w:hAnsi="宋体"/>
                <w:sz w:val="18"/>
                <w:szCs w:val="18"/>
                <w:lang w:val="en-US" w:eastAsia="zh-CN"/>
              </w:rPr>
              <w:t>注：以原银保监印发的SARMRA评估意见书相关证 明材料并加盖公章，未提供不得分。</w:t>
            </w:r>
          </w:p>
        </w:tc>
        <w:tc>
          <w:tcPr>
            <w:tcW w:w="754" w:type="dxa"/>
            <w:tcBorders>
              <w:right w:val="single" w:color="auto" w:sz="12" w:space="0"/>
            </w:tcBorders>
            <w:noWrap w:val="0"/>
            <w:vAlign w:val="center"/>
          </w:tcPr>
          <w:p w14:paraId="281F9121">
            <w:pPr>
              <w:pStyle w:val="7"/>
              <w:spacing w:before="0" w:after="0" w:line="240" w:lineRule="auto"/>
              <w:rPr>
                <w:rFonts w:hint="eastAsia"/>
                <w:b w:val="0"/>
                <w:sz w:val="18"/>
                <w:szCs w:val="18"/>
              </w:rPr>
            </w:pPr>
          </w:p>
        </w:tc>
      </w:tr>
      <w:tr w14:paraId="05AF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48" w:type="dxa"/>
            <w:tcBorders>
              <w:left w:val="single" w:color="auto" w:sz="12" w:space="0"/>
            </w:tcBorders>
            <w:noWrap w:val="0"/>
            <w:vAlign w:val="center"/>
          </w:tcPr>
          <w:p w14:paraId="76F41BD4">
            <w:pPr>
              <w:pStyle w:val="10"/>
              <w:tabs>
                <w:tab w:val="left" w:pos="600"/>
              </w:tabs>
              <w:spacing w:line="400" w:lineRule="exact"/>
              <w:ind w:firstLine="630" w:firstLineChars="0"/>
              <w:jc w:val="center"/>
              <w:rPr>
                <w:rFonts w:hint="eastAsia" w:ascii="宋体" w:hAnsi="宋体"/>
                <w:sz w:val="21"/>
                <w:szCs w:val="21"/>
              </w:rPr>
            </w:pPr>
          </w:p>
        </w:tc>
        <w:tc>
          <w:tcPr>
            <w:tcW w:w="1303" w:type="dxa"/>
            <w:noWrap w:val="0"/>
            <w:vAlign w:val="center"/>
          </w:tcPr>
          <w:p w14:paraId="257EF350">
            <w:pPr>
              <w:spacing w:line="380" w:lineRule="exact"/>
              <w:ind w:firstLine="28" w:firstLineChars="0"/>
              <w:jc w:val="center"/>
              <w:rPr>
                <w:rFonts w:hint="eastAsia" w:ascii="宋体" w:hAnsi="宋体" w:cs="宋体"/>
                <w:b/>
                <w:szCs w:val="21"/>
              </w:rPr>
            </w:pPr>
          </w:p>
        </w:tc>
        <w:tc>
          <w:tcPr>
            <w:tcW w:w="709" w:type="dxa"/>
            <w:noWrap w:val="0"/>
            <w:vAlign w:val="center"/>
          </w:tcPr>
          <w:p w14:paraId="6E933587">
            <w:pPr>
              <w:spacing w:line="380" w:lineRule="exact"/>
              <w:ind w:firstLine="28" w:firstLineChars="0"/>
              <w:jc w:val="center"/>
              <w:rPr>
                <w:rFonts w:hint="eastAsia" w:ascii="宋体" w:hAnsi="宋体" w:cs="宋体"/>
                <w:b/>
                <w:bCs/>
                <w:color w:val="000000"/>
                <w:szCs w:val="21"/>
                <w:lang w:val="en-US" w:eastAsia="zh-CN"/>
              </w:rPr>
            </w:pPr>
          </w:p>
        </w:tc>
        <w:tc>
          <w:tcPr>
            <w:tcW w:w="1134" w:type="dxa"/>
            <w:shd w:val="clear" w:color="auto" w:fill="auto"/>
            <w:noWrap w:val="0"/>
            <w:vAlign w:val="center"/>
          </w:tcPr>
          <w:p w14:paraId="7689325F">
            <w:pPr>
              <w:spacing w:line="288" w:lineRule="auto"/>
              <w:jc w:val="center"/>
              <w:rPr>
                <w:rFonts w:ascii="Arial"/>
                <w:sz w:val="21"/>
              </w:rPr>
            </w:pPr>
          </w:p>
          <w:p w14:paraId="044BB06A">
            <w:pPr>
              <w:adjustRightInd w:val="0"/>
              <w:snapToGrid w:val="0"/>
              <w:spacing w:line="320" w:lineRule="exact"/>
              <w:ind w:right="-40" w:rightChars="-19"/>
              <w:jc w:val="center"/>
              <w:rPr>
                <w:rFonts w:hint="eastAsia" w:ascii="宋体" w:hAnsi="宋体" w:cs="宋体"/>
                <w:b/>
                <w:color w:val="000000"/>
                <w:szCs w:val="21"/>
                <w:lang w:val="en-US" w:eastAsia="zh-CN"/>
              </w:rPr>
            </w:pPr>
            <w:r>
              <w:rPr>
                <w:rFonts w:hint="eastAsia" w:ascii="宋体" w:hAnsi="宋体" w:cs="宋体"/>
                <w:b/>
                <w:color w:val="000000"/>
                <w:szCs w:val="21"/>
                <w:lang w:val="en-US" w:eastAsia="zh-CN"/>
              </w:rPr>
              <w:t>投诉量</w:t>
            </w:r>
          </w:p>
          <w:p w14:paraId="437373BE">
            <w:pPr>
              <w:adjustRightInd w:val="0"/>
              <w:snapToGrid w:val="0"/>
              <w:spacing w:line="320" w:lineRule="exact"/>
              <w:ind w:right="-40" w:rightChars="-19"/>
              <w:jc w:val="center"/>
              <w:rPr>
                <w:rFonts w:hint="eastAsia" w:ascii="宋体" w:hAnsi="宋体" w:cs="宋体"/>
                <w:b/>
                <w:color w:val="000000"/>
                <w:szCs w:val="21"/>
                <w:lang w:val="en-US" w:eastAsia="zh-CN"/>
              </w:rPr>
            </w:pPr>
            <w:r>
              <w:rPr>
                <w:rFonts w:hint="eastAsia" w:ascii="宋体" w:hAnsi="宋体" w:cs="宋体"/>
                <w:b/>
                <w:color w:val="000000"/>
                <w:szCs w:val="21"/>
                <w:lang w:val="en-US" w:eastAsia="zh-CN"/>
              </w:rPr>
              <w:t>情况</w:t>
            </w:r>
          </w:p>
          <w:p w14:paraId="397AAA53">
            <w:pPr>
              <w:adjustRightInd w:val="0"/>
              <w:snapToGrid w:val="0"/>
              <w:spacing w:line="320" w:lineRule="exact"/>
              <w:ind w:right="-40" w:rightChars="-19"/>
              <w:jc w:val="center"/>
              <w:rPr>
                <w:rFonts w:hint="eastAsia" w:ascii="宋体" w:hAnsi="宋体" w:eastAsia="宋体" w:cs="宋体"/>
                <w:kern w:val="2"/>
                <w:sz w:val="20"/>
                <w:szCs w:val="20"/>
                <w:lang w:val="en-US" w:eastAsia="zh-CN" w:bidi="ar-SA"/>
              </w:rPr>
            </w:pPr>
            <w:r>
              <w:rPr>
                <w:rFonts w:hint="eastAsia" w:ascii="宋体" w:hAnsi="宋体" w:cs="宋体"/>
                <w:b/>
                <w:color w:val="000000"/>
                <w:szCs w:val="21"/>
                <w:lang w:val="en-US" w:eastAsia="zh-CN"/>
              </w:rPr>
              <w:t>5分</w:t>
            </w:r>
          </w:p>
        </w:tc>
        <w:tc>
          <w:tcPr>
            <w:tcW w:w="4491" w:type="dxa"/>
            <w:shd w:val="clear" w:color="auto" w:fill="auto"/>
            <w:noWrap w:val="0"/>
            <w:vAlign w:val="top"/>
          </w:tcPr>
          <w:p w14:paraId="367C1570">
            <w:pPr>
              <w:pStyle w:val="39"/>
              <w:spacing w:before="95" w:line="219" w:lineRule="auto"/>
              <w:ind w:left="265"/>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提供最新1个季度的亿元保费投诉量情况：</w:t>
            </w:r>
          </w:p>
          <w:p w14:paraId="359BD60E">
            <w:pPr>
              <w:pStyle w:val="39"/>
              <w:spacing w:before="101" w:line="216" w:lineRule="auto"/>
              <w:ind w:left="354"/>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(1)亿元保费投诉量(件/亿元)&lt;0.2,得5分；</w:t>
            </w:r>
          </w:p>
          <w:p w14:paraId="4DFB6A46">
            <w:pPr>
              <w:pStyle w:val="39"/>
              <w:spacing w:before="87" w:line="253" w:lineRule="auto"/>
              <w:ind w:left="44" w:right="17" w:firstLine="330"/>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(2)亿元保费投诉量(件/亿元)在0.2(含)-0.5 范围内，得3分；</w:t>
            </w:r>
          </w:p>
          <w:p w14:paraId="44E3F92C">
            <w:pPr>
              <w:pStyle w:val="39"/>
              <w:spacing w:before="92" w:line="262" w:lineRule="auto"/>
              <w:ind w:left="74" w:right="209" w:firstLine="300"/>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(3)亿元保费投诉量(件/亿元)在0.5(含)-1范围内，得1分；</w:t>
            </w:r>
          </w:p>
          <w:p w14:paraId="59392C0B">
            <w:pPr>
              <w:pStyle w:val="39"/>
              <w:spacing w:before="72" w:line="219" w:lineRule="auto"/>
              <w:ind w:left="374"/>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(4)其他情况不得分。</w:t>
            </w:r>
          </w:p>
          <w:p w14:paraId="41180D3C">
            <w:pPr>
              <w:pStyle w:val="39"/>
              <w:spacing w:before="91" w:line="248" w:lineRule="auto"/>
              <w:ind w:left="94" w:leftChars="0" w:firstLine="199" w:firstLineChars="0"/>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备注：需提供国家金融监督管理总局金融消保局 发布的通报文件并加盖公章，未提供不得分。</w:t>
            </w:r>
          </w:p>
        </w:tc>
        <w:tc>
          <w:tcPr>
            <w:tcW w:w="754" w:type="dxa"/>
            <w:tcBorders>
              <w:right w:val="single" w:color="auto" w:sz="12" w:space="0"/>
            </w:tcBorders>
            <w:noWrap w:val="0"/>
            <w:vAlign w:val="center"/>
          </w:tcPr>
          <w:p w14:paraId="5259CC61">
            <w:pPr>
              <w:pStyle w:val="7"/>
              <w:spacing w:before="0" w:after="0" w:line="240" w:lineRule="auto"/>
              <w:rPr>
                <w:rFonts w:hint="eastAsia"/>
                <w:b w:val="0"/>
                <w:sz w:val="18"/>
                <w:szCs w:val="18"/>
              </w:rPr>
            </w:pPr>
          </w:p>
        </w:tc>
      </w:tr>
    </w:tbl>
    <w:p w14:paraId="7653626A">
      <w:pPr>
        <w:widowControl/>
        <w:autoSpaceDE w:val="0"/>
        <w:autoSpaceDN w:val="0"/>
        <w:spacing w:before="360" w:beforeLines="150" w:after="120" w:afterLines="50" w:line="360" w:lineRule="auto"/>
        <w:ind w:right="51"/>
        <w:textAlignment w:val="bottom"/>
        <w:rPr>
          <w:rFonts w:hint="eastAsia" w:ascii="宋体" w:hAnsi="宋体"/>
          <w:b/>
          <w:sz w:val="30"/>
          <w:szCs w:val="30"/>
        </w:rPr>
      </w:pPr>
      <w:r>
        <w:rPr>
          <w:rFonts w:hint="eastAsia" w:ascii="宋体" w:hAnsi="宋体"/>
          <w:b/>
          <w:sz w:val="30"/>
          <w:szCs w:val="30"/>
        </w:rPr>
        <w:t>2.3 特殊情况的处理</w:t>
      </w:r>
    </w:p>
    <w:p w14:paraId="504C752B">
      <w:pPr>
        <w:widowControl/>
        <w:autoSpaceDE w:val="0"/>
        <w:autoSpaceDN w:val="0"/>
        <w:spacing w:line="360" w:lineRule="auto"/>
        <w:ind w:right="53" w:firstLine="420" w:firstLineChars="200"/>
        <w:textAlignment w:val="bottom"/>
        <w:rPr>
          <w:rFonts w:hint="eastAsia" w:ascii="宋体" w:hAnsi="宋体"/>
          <w:color w:val="000000"/>
          <w:szCs w:val="21"/>
        </w:rPr>
      </w:pPr>
      <w:r>
        <w:rPr>
          <w:rFonts w:hint="eastAsia" w:ascii="宋体" w:hAnsi="宋体"/>
          <w:szCs w:val="21"/>
        </w:rPr>
        <w:t xml:space="preserve">2.3.1 </w:t>
      </w:r>
      <w:r>
        <w:rPr>
          <w:rFonts w:hint="eastAsia" w:ascii="宋体" w:hAnsi="宋体"/>
          <w:color w:val="000000"/>
          <w:szCs w:val="21"/>
        </w:rPr>
        <w:t>响应文件中如果出现</w:t>
      </w:r>
      <w:r>
        <w:rPr>
          <w:rFonts w:ascii="宋体" w:hAnsi="宋体"/>
          <w:color w:val="3E3E3E"/>
          <w:szCs w:val="21"/>
        </w:rPr>
        <w:t>前后不一致的，按照下列规定修正</w:t>
      </w:r>
      <w:r>
        <w:rPr>
          <w:rFonts w:hint="eastAsia" w:ascii="宋体" w:hAnsi="宋体"/>
          <w:color w:val="000000"/>
          <w:szCs w:val="21"/>
        </w:rPr>
        <w:t>：</w:t>
      </w:r>
    </w:p>
    <w:p w14:paraId="15F99641">
      <w:pPr>
        <w:spacing w:line="360" w:lineRule="auto"/>
        <w:ind w:firstLine="420" w:firstLineChars="200"/>
        <w:rPr>
          <w:rFonts w:hint="eastAsia" w:ascii="宋体" w:hAnsi="宋体"/>
          <w:szCs w:val="21"/>
        </w:rPr>
      </w:pPr>
      <w:r>
        <w:rPr>
          <w:rFonts w:hint="eastAsia" w:ascii="宋体" w:hAnsi="宋体"/>
          <w:szCs w:val="21"/>
        </w:rPr>
        <w:t>（1）响应文件中的大写金额与小写金额不一致的，以大写金额为准；</w:t>
      </w:r>
    </w:p>
    <w:p w14:paraId="71EFBCD7">
      <w:pPr>
        <w:spacing w:line="360" w:lineRule="auto"/>
        <w:ind w:firstLine="420" w:firstLineChars="200"/>
        <w:rPr>
          <w:rFonts w:hint="eastAsia" w:ascii="宋体" w:hAnsi="宋体"/>
          <w:szCs w:val="21"/>
        </w:rPr>
      </w:pPr>
      <w:r>
        <w:rPr>
          <w:rFonts w:hint="eastAsia" w:ascii="宋体" w:hAnsi="宋体"/>
          <w:szCs w:val="21"/>
        </w:rPr>
        <w:t>（2）响应文件中的总报价与按单价计算的汇总报价不一致的，以单价计算的汇总报价为准；</w:t>
      </w:r>
    </w:p>
    <w:p w14:paraId="044A9C2C">
      <w:pPr>
        <w:spacing w:line="360" w:lineRule="auto"/>
        <w:ind w:firstLine="420" w:firstLineChars="200"/>
        <w:rPr>
          <w:rFonts w:hint="eastAsia" w:ascii="宋体" w:hAnsi="宋体"/>
          <w:szCs w:val="21"/>
        </w:rPr>
      </w:pPr>
      <w:r>
        <w:rPr>
          <w:rFonts w:hint="eastAsia" w:ascii="宋体" w:hAnsi="宋体"/>
          <w:szCs w:val="21"/>
        </w:rPr>
        <w:t>（3）响应文件中的报价有明显小数点错误的，以总报价为准，并修改报价；</w:t>
      </w:r>
    </w:p>
    <w:p w14:paraId="6D0B0D52">
      <w:pPr>
        <w:spacing w:line="360" w:lineRule="auto"/>
        <w:ind w:firstLine="420" w:firstLineChars="200"/>
        <w:rPr>
          <w:rFonts w:hint="eastAsia" w:ascii="宋体" w:hAnsi="宋体"/>
          <w:color w:val="000000"/>
          <w:szCs w:val="21"/>
        </w:rPr>
      </w:pPr>
      <w:r>
        <w:rPr>
          <w:rFonts w:hint="eastAsia" w:ascii="宋体" w:hAnsi="宋体"/>
          <w:szCs w:val="21"/>
        </w:rPr>
        <w:t>（4）</w:t>
      </w:r>
      <w:r>
        <w:rPr>
          <w:rFonts w:hint="eastAsia" w:ascii="宋体" w:hAnsi="宋体"/>
          <w:color w:val="000000"/>
          <w:szCs w:val="21"/>
        </w:rPr>
        <w:t>响应文件中有关分项表内容与“磋商报价一览表”不一致的，以“磋商报价一览表”为准；</w:t>
      </w:r>
    </w:p>
    <w:p w14:paraId="14810B23">
      <w:pPr>
        <w:spacing w:line="360" w:lineRule="auto"/>
        <w:ind w:firstLine="420" w:firstLineChars="200"/>
        <w:rPr>
          <w:rFonts w:hint="eastAsia" w:ascii="宋体" w:hAnsi="宋体"/>
          <w:szCs w:val="21"/>
        </w:rPr>
      </w:pPr>
      <w:r>
        <w:rPr>
          <w:rFonts w:hint="eastAsia" w:ascii="宋体" w:hAnsi="宋体"/>
          <w:szCs w:val="21"/>
        </w:rPr>
        <w:t>（5）响应文件中图表与文字表述不一致的，以文字表述为准；</w:t>
      </w:r>
    </w:p>
    <w:p w14:paraId="2B6D3B65">
      <w:pPr>
        <w:spacing w:line="360" w:lineRule="auto"/>
        <w:ind w:firstLine="420" w:firstLineChars="200"/>
        <w:rPr>
          <w:rFonts w:hint="eastAsia" w:ascii="宋体" w:hAnsi="宋体"/>
          <w:color w:val="000000"/>
          <w:szCs w:val="21"/>
        </w:rPr>
      </w:pPr>
      <w:r>
        <w:rPr>
          <w:rFonts w:hint="eastAsia" w:ascii="宋体" w:hAnsi="宋体"/>
          <w:color w:val="000000"/>
          <w:szCs w:val="21"/>
        </w:rPr>
        <w:t>（6）响应文件正本与副本不一致的，以正本为准；</w:t>
      </w:r>
    </w:p>
    <w:p w14:paraId="25F08FE0">
      <w:pPr>
        <w:spacing w:line="360" w:lineRule="auto"/>
        <w:ind w:firstLine="420" w:firstLineChars="200"/>
        <w:rPr>
          <w:rFonts w:hint="eastAsia" w:ascii="宋体" w:hAnsi="宋体"/>
          <w:color w:val="000000"/>
          <w:szCs w:val="21"/>
        </w:rPr>
      </w:pPr>
      <w:r>
        <w:rPr>
          <w:rFonts w:hint="eastAsia" w:ascii="宋体" w:hAnsi="宋体"/>
          <w:color w:val="000000"/>
          <w:szCs w:val="21"/>
        </w:rPr>
        <w:t>（7）对不同文字文本响应文件的解释发生异议的，以中文文本为准。</w:t>
      </w:r>
    </w:p>
    <w:p w14:paraId="3AF1C64D">
      <w:pPr>
        <w:spacing w:line="360" w:lineRule="auto"/>
        <w:ind w:firstLine="422" w:firstLineChars="200"/>
        <w:rPr>
          <w:rFonts w:hint="eastAsia" w:ascii="宋体" w:hAnsi="宋体"/>
          <w:b/>
          <w:color w:val="000000"/>
          <w:szCs w:val="21"/>
        </w:rPr>
      </w:pPr>
      <w:r>
        <w:rPr>
          <w:rFonts w:hint="eastAsia" w:ascii="宋体" w:hAnsi="宋体"/>
          <w:b/>
          <w:color w:val="000000"/>
          <w:szCs w:val="21"/>
        </w:rPr>
        <w:t>按上述修正错误的方法调整的报价应对供应商具有约束力。如果供应商不接受修正后的价格，其响应文件将被拒绝。</w:t>
      </w:r>
    </w:p>
    <w:p w14:paraId="6BB82754">
      <w:pPr>
        <w:adjustRightInd w:val="0"/>
        <w:snapToGrid w:val="0"/>
        <w:spacing w:line="360" w:lineRule="auto"/>
        <w:ind w:firstLine="420" w:firstLineChars="200"/>
        <w:rPr>
          <w:rFonts w:hint="eastAsia" w:ascii="宋体" w:hAnsi="宋体" w:cs="宋体"/>
          <w:b/>
          <w:kern w:val="0"/>
          <w:szCs w:val="21"/>
        </w:rPr>
      </w:pPr>
      <w:r>
        <w:rPr>
          <w:rFonts w:hint="eastAsia" w:ascii="宋体" w:hAnsi="宋体"/>
          <w:szCs w:val="21"/>
        </w:rPr>
        <w:t>2.3.2</w:t>
      </w:r>
      <w:r>
        <w:rPr>
          <w:rFonts w:hint="eastAsia" w:ascii="宋体" w:hAnsi="宋体"/>
          <w:b/>
          <w:szCs w:val="21"/>
        </w:rPr>
        <w:t>磋商</w:t>
      </w:r>
      <w:r>
        <w:rPr>
          <w:rFonts w:hint="eastAsia" w:ascii="宋体" w:hAnsi="宋体" w:cs="宋体"/>
          <w:b/>
          <w:kern w:val="0"/>
          <w:szCs w:val="21"/>
        </w:rPr>
        <w:t>报价异常处理</w:t>
      </w:r>
    </w:p>
    <w:p w14:paraId="64B7836C">
      <w:pPr>
        <w:widowControl/>
        <w:autoSpaceDE w:val="0"/>
        <w:autoSpaceDN w:val="0"/>
        <w:spacing w:line="360" w:lineRule="auto"/>
        <w:ind w:right="53" w:firstLine="420" w:firstLineChars="200"/>
        <w:textAlignment w:val="bottom"/>
        <w:rPr>
          <w:rFonts w:hint="eastAsia" w:ascii="宋体" w:hAnsi="宋体" w:cs="宋体"/>
          <w:kern w:val="0"/>
          <w:szCs w:val="21"/>
        </w:rPr>
      </w:pPr>
      <w:r>
        <w:rPr>
          <w:rFonts w:hint="eastAsia" w:ascii="宋体" w:hAnsi="宋体" w:cs="宋体"/>
          <w:kern w:val="0"/>
          <w:szCs w:val="21"/>
        </w:rPr>
        <w:t xml:space="preserve">  2.3.2.1 磋商小组认为供应商的最后报价明显低于其他通过资格性、符合性审查供应商的最后报价，有可能影响服务质量或者不能诚信履约的，应当要求其在评审现场合理的时间内提供书面说明，</w:t>
      </w:r>
      <w:r>
        <w:rPr>
          <w:rFonts w:hint="eastAsia" w:ascii="宋体" w:hAnsi="宋体" w:cs="宋体"/>
          <w:b/>
          <w:kern w:val="0"/>
          <w:szCs w:val="21"/>
        </w:rPr>
        <w:t>必要时</w:t>
      </w:r>
      <w:r>
        <w:rPr>
          <w:rFonts w:hint="eastAsia" w:ascii="宋体" w:hAnsi="宋体" w:cs="宋体"/>
          <w:kern w:val="0"/>
          <w:szCs w:val="21"/>
        </w:rPr>
        <w:t>提交相关证明材料。</w:t>
      </w:r>
    </w:p>
    <w:p w14:paraId="132D92D7">
      <w:pPr>
        <w:widowControl/>
        <w:autoSpaceDE w:val="0"/>
        <w:autoSpaceDN w:val="0"/>
        <w:spacing w:line="360" w:lineRule="auto"/>
        <w:ind w:right="53" w:firstLine="630" w:firstLineChars="300"/>
        <w:textAlignment w:val="bottom"/>
        <w:rPr>
          <w:rFonts w:hint="eastAsia" w:ascii="宋体" w:hAnsi="宋体" w:cs="宋体"/>
          <w:kern w:val="0"/>
          <w:szCs w:val="21"/>
        </w:rPr>
      </w:pPr>
      <w:r>
        <w:rPr>
          <w:rFonts w:hint="eastAsia" w:ascii="宋体" w:hAnsi="宋体" w:cs="宋体"/>
          <w:kern w:val="0"/>
          <w:szCs w:val="21"/>
        </w:rPr>
        <w:t>2.3.2.2 供应商证明其能够诚信履约，并承诺成交后提供磋商文件规定以外的履约担保的，可以继续参加评审，否则磋商小组应当将其作为</w:t>
      </w:r>
      <w:r>
        <w:rPr>
          <w:rFonts w:hint="eastAsia" w:ascii="宋体" w:hAnsi="宋体" w:cs="宋体"/>
          <w:b/>
          <w:kern w:val="0"/>
          <w:szCs w:val="21"/>
        </w:rPr>
        <w:t>无效响应文件</w:t>
      </w:r>
      <w:r>
        <w:rPr>
          <w:rFonts w:hint="eastAsia" w:ascii="宋体" w:hAnsi="宋体" w:cs="宋体"/>
          <w:kern w:val="0"/>
          <w:szCs w:val="21"/>
        </w:rPr>
        <w:t>处理。</w:t>
      </w:r>
    </w:p>
    <w:p w14:paraId="6955DEC7">
      <w:pPr>
        <w:widowControl/>
        <w:autoSpaceDE w:val="0"/>
        <w:autoSpaceDN w:val="0"/>
        <w:spacing w:line="360" w:lineRule="auto"/>
        <w:ind w:right="53" w:firstLine="420" w:firstLineChars="200"/>
        <w:textAlignment w:val="bottom"/>
        <w:rPr>
          <w:rFonts w:hint="eastAsia" w:ascii="宋体" w:hAnsi="宋体"/>
          <w:color w:val="000000"/>
          <w:szCs w:val="21"/>
        </w:rPr>
      </w:pPr>
      <w:r>
        <w:rPr>
          <w:rFonts w:hint="eastAsia" w:ascii="宋体" w:hAnsi="宋体"/>
          <w:szCs w:val="21"/>
        </w:rPr>
        <w:t>2.3.3 磋商小组成员打分超过得分界限</w:t>
      </w:r>
      <w:r>
        <w:rPr>
          <w:rFonts w:hint="eastAsia" w:ascii="宋体" w:hAnsi="宋体"/>
          <w:color w:val="000000"/>
          <w:szCs w:val="21"/>
        </w:rPr>
        <w:t>或未按本办法赋分时，该成员的打分，按废票处理。</w:t>
      </w:r>
    </w:p>
    <w:p w14:paraId="2AC7507E">
      <w:pPr>
        <w:widowControl/>
        <w:autoSpaceDE w:val="0"/>
        <w:autoSpaceDN w:val="0"/>
        <w:spacing w:line="360" w:lineRule="auto"/>
        <w:ind w:right="53" w:firstLine="420" w:firstLineChars="200"/>
        <w:textAlignment w:val="bottom"/>
        <w:rPr>
          <w:rFonts w:hint="eastAsia" w:ascii="宋体" w:hAnsi="宋体"/>
          <w:color w:val="000000"/>
          <w:szCs w:val="21"/>
        </w:rPr>
      </w:pPr>
      <w:r>
        <w:rPr>
          <w:rFonts w:hint="eastAsia" w:ascii="宋体" w:hAnsi="宋体"/>
          <w:color w:val="000000"/>
          <w:szCs w:val="21"/>
        </w:rPr>
        <w:t>2.3.4 评审过程中，各种数字的计算结果，均保留两位小数，第三位“四舍五入”，但计算百分数时应精确到千分位，万分位“四舍五入”。</w:t>
      </w:r>
    </w:p>
    <w:p w14:paraId="5010C23F">
      <w:pPr>
        <w:widowControl/>
        <w:autoSpaceDE w:val="0"/>
        <w:autoSpaceDN w:val="0"/>
        <w:spacing w:line="360" w:lineRule="auto"/>
        <w:ind w:right="53" w:firstLine="420" w:firstLineChars="200"/>
        <w:textAlignment w:val="bottom"/>
        <w:rPr>
          <w:rFonts w:hint="eastAsia" w:ascii="宋体" w:hAnsi="宋体"/>
          <w:color w:val="000000"/>
          <w:szCs w:val="21"/>
        </w:rPr>
      </w:pPr>
      <w:r>
        <w:rPr>
          <w:rFonts w:hint="eastAsia" w:ascii="宋体" w:hAnsi="宋体"/>
          <w:color w:val="000000"/>
          <w:szCs w:val="21"/>
        </w:rPr>
        <w:t>2.3.5 评审过程中，若出现本磋商办法以外的特殊情况时，将暂停评审，待磋商小组商榷后，再进行评审。</w:t>
      </w:r>
    </w:p>
    <w:p w14:paraId="1719EBEC">
      <w:pPr>
        <w:pStyle w:val="3"/>
        <w:spacing w:line="360" w:lineRule="auto"/>
        <w:ind w:firstLine="422" w:firstLineChars="200"/>
        <w:rPr>
          <w:rFonts w:hint="eastAsia" w:ascii="宋体" w:hAnsi="宋体"/>
          <w:b/>
          <w:szCs w:val="21"/>
        </w:rPr>
      </w:pPr>
      <w:r>
        <w:rPr>
          <w:rFonts w:hint="eastAsia" w:ascii="宋体" w:hAnsi="宋体"/>
          <w:b/>
          <w:szCs w:val="21"/>
        </w:rPr>
        <w:t>2.3.6 合格供应商少于3家的处理</w:t>
      </w:r>
    </w:p>
    <w:p w14:paraId="6DF63B9A">
      <w:pPr>
        <w:pStyle w:val="3"/>
        <w:spacing w:line="360" w:lineRule="auto"/>
        <w:ind w:firstLine="630" w:firstLineChars="300"/>
        <w:rPr>
          <w:rFonts w:hint="eastAsia" w:ascii="宋体" w:hAnsi="宋体"/>
          <w:szCs w:val="21"/>
        </w:rPr>
      </w:pPr>
      <w:r>
        <w:rPr>
          <w:rFonts w:hint="eastAsia" w:ascii="宋体" w:hAnsi="宋体"/>
          <w:color w:val="000000"/>
          <w:szCs w:val="21"/>
        </w:rPr>
        <w:t>2.3.6.1 评审过程中，若出现合格供应商只有2家时，</w:t>
      </w:r>
      <w:r>
        <w:rPr>
          <w:rFonts w:hint="eastAsia" w:ascii="宋体" w:hAnsi="宋体"/>
          <w:szCs w:val="21"/>
        </w:rPr>
        <w:t>符合《政府采购竞争性磋商采购方式管理暂行办法》第3条第4项情形的，</w:t>
      </w:r>
      <w:r>
        <w:rPr>
          <w:rFonts w:hint="eastAsia" w:ascii="宋体" w:hAnsi="宋体" w:cs="宋体"/>
          <w:snapToGrid w:val="0"/>
          <w:kern w:val="0"/>
          <w:szCs w:val="21"/>
        </w:rPr>
        <w:t>或者本项目为政府购买服务指导性目录中的，</w:t>
      </w:r>
      <w:r>
        <w:rPr>
          <w:rFonts w:hint="eastAsia" w:ascii="宋体" w:hAnsi="宋体"/>
          <w:szCs w:val="21"/>
        </w:rPr>
        <w:t>可以继续进行；只有1家时，</w:t>
      </w:r>
      <w:r>
        <w:rPr>
          <w:rFonts w:hint="eastAsia" w:ascii="宋体" w:hAnsi="宋体"/>
          <w:color w:val="000000"/>
          <w:szCs w:val="21"/>
        </w:rPr>
        <w:t>采购人应依法重新组织采购活动。</w:t>
      </w:r>
    </w:p>
    <w:p w14:paraId="6DB44218">
      <w:pPr>
        <w:widowControl/>
        <w:autoSpaceDE w:val="0"/>
        <w:autoSpaceDN w:val="0"/>
        <w:spacing w:line="360" w:lineRule="auto"/>
        <w:ind w:right="53" w:firstLine="630" w:firstLineChars="300"/>
        <w:textAlignment w:val="bottom"/>
        <w:rPr>
          <w:rFonts w:hint="eastAsia" w:ascii="宋体" w:hAnsi="宋体"/>
          <w:color w:val="000000"/>
          <w:szCs w:val="21"/>
        </w:rPr>
      </w:pPr>
      <w:r>
        <w:rPr>
          <w:rFonts w:hint="eastAsia" w:ascii="宋体" w:hAnsi="宋体"/>
          <w:color w:val="000000"/>
          <w:szCs w:val="21"/>
        </w:rPr>
        <w:t>2.3.6.2 评审过程中，除符合本章第2.4.6.1条款规定情形外，若出现合格供应商少于3家时，采购人应依法重新组织采购活动。</w:t>
      </w:r>
    </w:p>
    <w:p w14:paraId="40E90C1E">
      <w:pPr>
        <w:widowControl/>
        <w:autoSpaceDE w:val="0"/>
        <w:autoSpaceDN w:val="0"/>
        <w:spacing w:line="360" w:lineRule="auto"/>
        <w:ind w:right="53" w:firstLine="420" w:firstLineChars="200"/>
        <w:textAlignment w:val="bottom"/>
        <w:rPr>
          <w:rFonts w:ascii="宋体" w:hAnsi="宋体"/>
          <w:color w:val="000000"/>
          <w:szCs w:val="21"/>
        </w:rPr>
      </w:pPr>
      <w:r>
        <w:rPr>
          <w:rFonts w:hint="eastAsia" w:ascii="宋体" w:hAnsi="宋体"/>
          <w:color w:val="000000"/>
          <w:szCs w:val="21"/>
        </w:rPr>
        <w:t xml:space="preserve">2.3.7 </w:t>
      </w:r>
      <w:r>
        <w:rPr>
          <w:rFonts w:ascii="宋体" w:hAnsi="宋体"/>
          <w:color w:val="000000"/>
          <w:szCs w:val="21"/>
        </w:rPr>
        <w:t>评</w:t>
      </w:r>
      <w:r>
        <w:rPr>
          <w:rFonts w:hint="eastAsia" w:ascii="宋体" w:hAnsi="宋体"/>
          <w:color w:val="000000"/>
          <w:szCs w:val="21"/>
        </w:rPr>
        <w:t>审</w:t>
      </w:r>
      <w:r>
        <w:rPr>
          <w:rFonts w:ascii="宋体" w:hAnsi="宋体"/>
          <w:color w:val="000000"/>
          <w:szCs w:val="21"/>
        </w:rPr>
        <w:t>报告签署后，采购人或者采购代理机构发现存在</w:t>
      </w:r>
      <w:r>
        <w:rPr>
          <w:rFonts w:hint="eastAsia" w:ascii="宋体" w:hAnsi="宋体"/>
          <w:color w:val="000000"/>
          <w:szCs w:val="21"/>
        </w:rPr>
        <w:t>本章第1.7.2条款情形</w:t>
      </w:r>
      <w:r>
        <w:rPr>
          <w:rFonts w:ascii="宋体" w:hAnsi="宋体"/>
          <w:color w:val="000000"/>
          <w:szCs w:val="21"/>
        </w:rPr>
        <w:t>之一的，应当组织原</w:t>
      </w:r>
      <w:r>
        <w:rPr>
          <w:rFonts w:hint="eastAsia" w:ascii="宋体" w:hAnsi="宋体"/>
          <w:color w:val="000000"/>
          <w:szCs w:val="21"/>
        </w:rPr>
        <w:t>磋商小组</w:t>
      </w:r>
      <w:r>
        <w:rPr>
          <w:rFonts w:ascii="宋体" w:hAnsi="宋体"/>
          <w:color w:val="000000"/>
          <w:szCs w:val="21"/>
        </w:rPr>
        <w:t>进行重新评审，重新评审改变</w:t>
      </w:r>
      <w:r>
        <w:rPr>
          <w:rFonts w:hint="eastAsia" w:ascii="宋体" w:hAnsi="宋体"/>
          <w:color w:val="000000"/>
          <w:szCs w:val="21"/>
        </w:rPr>
        <w:t>成交</w:t>
      </w:r>
      <w:r>
        <w:rPr>
          <w:rFonts w:ascii="宋体" w:hAnsi="宋体"/>
          <w:color w:val="000000"/>
          <w:szCs w:val="21"/>
        </w:rPr>
        <w:t>结果的，书面报</w:t>
      </w:r>
      <w:r>
        <w:rPr>
          <w:rFonts w:hint="eastAsia" w:ascii="宋体" w:hAnsi="宋体"/>
          <w:color w:val="000000"/>
          <w:szCs w:val="21"/>
        </w:rPr>
        <w:t>告</w:t>
      </w:r>
      <w:r>
        <w:rPr>
          <w:rFonts w:ascii="宋体" w:hAnsi="宋体"/>
          <w:color w:val="000000"/>
          <w:szCs w:val="21"/>
        </w:rPr>
        <w:t>本级财政部门。</w:t>
      </w:r>
    </w:p>
    <w:p w14:paraId="3F2D4A6C">
      <w:pPr>
        <w:pStyle w:val="3"/>
        <w:spacing w:line="360" w:lineRule="auto"/>
        <w:ind w:firstLine="422" w:firstLineChars="200"/>
        <w:rPr>
          <w:rFonts w:hint="eastAsia" w:ascii="宋体" w:hAnsi="宋体"/>
          <w:b/>
          <w:color w:val="000000"/>
          <w:szCs w:val="21"/>
        </w:rPr>
      </w:pPr>
      <w:r>
        <w:rPr>
          <w:rFonts w:hint="eastAsia" w:ascii="宋体" w:hAnsi="宋体"/>
          <w:b/>
          <w:color w:val="000000"/>
          <w:szCs w:val="21"/>
        </w:rPr>
        <w:t>2.3.8 评审争议处理原则</w:t>
      </w:r>
    </w:p>
    <w:p w14:paraId="583C812B">
      <w:pPr>
        <w:pStyle w:val="10"/>
        <w:tabs>
          <w:tab w:val="left" w:pos="600"/>
        </w:tabs>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磋商小组在评审过程中，对响应文件符合性审查和对供应商做无效响应文件处理及其他需要共同认定的事项存在争议的，应当以少数服从多数的原则做出结论，但不得违反法律法规和磋商文件的规定。有不同意见的磋商小组成员认为认定过程和结果不符合法律法规或者磋商文件规定的，应当及时向采购人书面反映，采购人收到书面反映后，应当及时向同级财政部门报告依法处理。</w:t>
      </w:r>
    </w:p>
    <w:p w14:paraId="6F41A9D5">
      <w:pPr>
        <w:pStyle w:val="3"/>
        <w:spacing w:line="360" w:lineRule="auto"/>
        <w:ind w:firstLine="422" w:firstLineChars="200"/>
        <w:rPr>
          <w:rFonts w:ascii="宋体" w:hAnsi="宋体"/>
          <w:b/>
          <w:szCs w:val="21"/>
        </w:rPr>
      </w:pPr>
      <w:bookmarkStart w:id="99" w:name="_Toc20651224"/>
      <w:r>
        <w:rPr>
          <w:rFonts w:hint="eastAsia" w:ascii="宋体" w:hAnsi="宋体"/>
          <w:b/>
          <w:szCs w:val="21"/>
        </w:rPr>
        <w:t>2.3.9 停止评</w:t>
      </w:r>
      <w:bookmarkEnd w:id="99"/>
      <w:r>
        <w:rPr>
          <w:rFonts w:hint="eastAsia" w:ascii="宋体" w:hAnsi="宋体"/>
          <w:b/>
          <w:szCs w:val="21"/>
        </w:rPr>
        <w:t>审</w:t>
      </w:r>
    </w:p>
    <w:p w14:paraId="520D9AB1">
      <w:pPr>
        <w:pStyle w:val="10"/>
        <w:tabs>
          <w:tab w:val="left" w:pos="600"/>
        </w:tabs>
        <w:spacing w:line="360" w:lineRule="auto"/>
        <w:ind w:firstLine="420" w:firstLineChars="200"/>
        <w:rPr>
          <w:rFonts w:ascii="宋体" w:hAnsi="宋体"/>
          <w:color w:val="000000"/>
          <w:sz w:val="21"/>
          <w:szCs w:val="21"/>
        </w:rPr>
      </w:pPr>
      <w:r>
        <w:rPr>
          <w:rFonts w:hint="eastAsia" w:ascii="宋体" w:hAnsi="宋体"/>
          <w:color w:val="000000"/>
          <w:sz w:val="21"/>
          <w:szCs w:val="21"/>
        </w:rPr>
        <w:t>磋商小组发现磋商文件存在歧义、重大缺陷导致评审工作无法进行，或者磋商文件内容违反国家有关强制性规定的，应当停止评审工作，与采购人、采购代理机构沟通并作书面记录。采购人、采购代理机构应当确认和修改磋商文件后，重新组织采购活动。</w:t>
      </w:r>
    </w:p>
    <w:p w14:paraId="29789ABB">
      <w:pPr>
        <w:widowControl/>
        <w:spacing w:line="360" w:lineRule="auto"/>
        <w:ind w:firstLine="420" w:firstLineChars="200"/>
        <w:rPr>
          <w:rFonts w:hint="eastAsia" w:ascii="宋体" w:hAnsi="宋体"/>
          <w:color w:val="000000"/>
          <w:szCs w:val="21"/>
        </w:rPr>
      </w:pPr>
      <w:bookmarkStart w:id="100" w:name="_Toc20651225"/>
      <w:r>
        <w:rPr>
          <w:rFonts w:hint="eastAsia" w:ascii="宋体" w:hAnsi="宋体"/>
          <w:color w:val="000000"/>
          <w:szCs w:val="21"/>
        </w:rPr>
        <w:t>2.3.10采购人、采购代理机构发现磋商小组未按照磋商文件规定的评审标准进行评审的，应当重新开展采购活动，并同时书面报告本级财政部门。</w:t>
      </w:r>
    </w:p>
    <w:p w14:paraId="3C999764">
      <w:pPr>
        <w:widowControl/>
        <w:spacing w:line="360" w:lineRule="auto"/>
        <w:ind w:firstLine="420" w:firstLineChars="200"/>
        <w:rPr>
          <w:rFonts w:hint="eastAsia" w:ascii="宋体" w:hAnsi="宋体"/>
          <w:color w:val="000000"/>
          <w:szCs w:val="21"/>
        </w:rPr>
      </w:pPr>
    </w:p>
    <w:p w14:paraId="76519F6E">
      <w:pPr>
        <w:widowControl/>
        <w:spacing w:line="360" w:lineRule="auto"/>
        <w:ind w:firstLine="420" w:firstLineChars="200"/>
        <w:rPr>
          <w:rFonts w:hint="eastAsia" w:ascii="宋体" w:hAnsi="宋体"/>
          <w:color w:val="000000"/>
          <w:szCs w:val="21"/>
        </w:rPr>
      </w:pPr>
    </w:p>
    <w:p w14:paraId="015ABE34">
      <w:pPr>
        <w:widowControl/>
        <w:spacing w:line="360" w:lineRule="auto"/>
        <w:ind w:firstLine="420" w:firstLineChars="200"/>
        <w:rPr>
          <w:rFonts w:hint="eastAsia" w:ascii="宋体" w:hAnsi="宋体"/>
          <w:color w:val="000000"/>
          <w:szCs w:val="21"/>
        </w:rPr>
      </w:pPr>
    </w:p>
    <w:p w14:paraId="21333A04">
      <w:pPr>
        <w:widowControl/>
        <w:spacing w:line="360" w:lineRule="auto"/>
        <w:ind w:firstLine="420" w:firstLineChars="200"/>
        <w:rPr>
          <w:rFonts w:hint="eastAsia" w:ascii="宋体" w:hAnsi="宋体"/>
          <w:color w:val="000000"/>
          <w:szCs w:val="21"/>
        </w:rPr>
      </w:pPr>
    </w:p>
    <w:p w14:paraId="0F68F16C">
      <w:pPr>
        <w:widowControl/>
        <w:spacing w:line="360" w:lineRule="auto"/>
        <w:ind w:firstLine="420" w:firstLineChars="200"/>
        <w:rPr>
          <w:rFonts w:hint="eastAsia" w:ascii="宋体" w:hAnsi="宋体"/>
          <w:color w:val="000000"/>
          <w:szCs w:val="21"/>
        </w:rPr>
      </w:pPr>
    </w:p>
    <w:p w14:paraId="1F584814">
      <w:pPr>
        <w:widowControl/>
        <w:spacing w:line="360" w:lineRule="auto"/>
        <w:ind w:firstLine="420" w:firstLineChars="200"/>
        <w:rPr>
          <w:rFonts w:hint="eastAsia" w:ascii="宋体" w:hAnsi="宋体"/>
          <w:color w:val="000000"/>
          <w:szCs w:val="21"/>
        </w:rPr>
      </w:pPr>
    </w:p>
    <w:p w14:paraId="54326E63">
      <w:pPr>
        <w:widowControl/>
        <w:spacing w:line="360" w:lineRule="auto"/>
        <w:ind w:firstLine="420" w:firstLineChars="200"/>
        <w:rPr>
          <w:rFonts w:hint="eastAsia" w:ascii="宋体" w:hAnsi="宋体"/>
          <w:color w:val="000000"/>
          <w:szCs w:val="21"/>
        </w:rPr>
      </w:pPr>
    </w:p>
    <w:p w14:paraId="591FC08C">
      <w:pPr>
        <w:widowControl/>
        <w:spacing w:line="360" w:lineRule="auto"/>
        <w:ind w:firstLine="420" w:firstLineChars="200"/>
        <w:rPr>
          <w:rFonts w:hint="eastAsia" w:ascii="宋体" w:hAnsi="宋体"/>
          <w:color w:val="000000"/>
          <w:szCs w:val="21"/>
        </w:rPr>
      </w:pPr>
    </w:p>
    <w:p w14:paraId="448FA20A">
      <w:pPr>
        <w:widowControl/>
        <w:spacing w:line="360" w:lineRule="auto"/>
        <w:ind w:firstLine="420" w:firstLineChars="200"/>
        <w:rPr>
          <w:rFonts w:hint="eastAsia" w:ascii="宋体" w:hAnsi="宋体"/>
          <w:color w:val="000000"/>
          <w:szCs w:val="21"/>
        </w:rPr>
      </w:pPr>
    </w:p>
    <w:p w14:paraId="3D336457">
      <w:pPr>
        <w:widowControl/>
        <w:spacing w:line="360" w:lineRule="auto"/>
        <w:ind w:firstLine="420" w:firstLineChars="200"/>
        <w:rPr>
          <w:rFonts w:hint="eastAsia" w:ascii="宋体" w:hAnsi="宋体"/>
          <w:color w:val="000000"/>
          <w:szCs w:val="21"/>
        </w:rPr>
      </w:pPr>
    </w:p>
    <w:p w14:paraId="72286D2B">
      <w:pPr>
        <w:widowControl/>
        <w:spacing w:line="360" w:lineRule="auto"/>
        <w:ind w:firstLine="420" w:firstLineChars="200"/>
        <w:rPr>
          <w:rFonts w:hint="eastAsia" w:ascii="宋体" w:hAnsi="宋体"/>
          <w:color w:val="000000"/>
          <w:szCs w:val="21"/>
        </w:rPr>
      </w:pPr>
    </w:p>
    <w:p w14:paraId="0C217F6C">
      <w:pPr>
        <w:widowControl/>
        <w:spacing w:line="360" w:lineRule="auto"/>
        <w:ind w:firstLine="420" w:firstLineChars="200"/>
        <w:rPr>
          <w:rFonts w:hint="eastAsia" w:ascii="宋体" w:hAnsi="宋体"/>
          <w:color w:val="000000"/>
          <w:szCs w:val="21"/>
        </w:rPr>
      </w:pPr>
    </w:p>
    <w:p w14:paraId="18250AC6">
      <w:pPr>
        <w:widowControl/>
        <w:spacing w:line="360" w:lineRule="auto"/>
        <w:ind w:firstLine="420" w:firstLineChars="200"/>
        <w:rPr>
          <w:rFonts w:hint="eastAsia" w:ascii="宋体" w:hAnsi="宋体"/>
          <w:color w:val="000000"/>
          <w:szCs w:val="21"/>
        </w:rPr>
      </w:pPr>
    </w:p>
    <w:p w14:paraId="2836639F">
      <w:pPr>
        <w:widowControl/>
        <w:spacing w:line="360" w:lineRule="auto"/>
        <w:ind w:firstLine="420" w:firstLineChars="200"/>
        <w:rPr>
          <w:rFonts w:hint="eastAsia" w:ascii="宋体" w:hAnsi="宋体"/>
          <w:color w:val="000000"/>
          <w:szCs w:val="21"/>
        </w:rPr>
      </w:pPr>
    </w:p>
    <w:p w14:paraId="78F75AFC">
      <w:pPr>
        <w:widowControl/>
        <w:spacing w:line="360" w:lineRule="auto"/>
        <w:ind w:firstLine="420" w:firstLineChars="200"/>
        <w:rPr>
          <w:rFonts w:hint="eastAsia" w:ascii="宋体" w:hAnsi="宋体"/>
          <w:color w:val="000000"/>
          <w:szCs w:val="21"/>
        </w:rPr>
      </w:pPr>
    </w:p>
    <w:p w14:paraId="13D3FB89">
      <w:pPr>
        <w:widowControl/>
        <w:spacing w:line="360" w:lineRule="auto"/>
        <w:ind w:firstLine="420" w:firstLineChars="200"/>
        <w:rPr>
          <w:rFonts w:hint="eastAsia" w:ascii="宋体" w:hAnsi="宋体"/>
          <w:color w:val="000000"/>
          <w:szCs w:val="21"/>
        </w:rPr>
      </w:pPr>
    </w:p>
    <w:p w14:paraId="09442279">
      <w:pPr>
        <w:widowControl/>
        <w:spacing w:line="360" w:lineRule="auto"/>
        <w:ind w:firstLine="420" w:firstLineChars="200"/>
        <w:rPr>
          <w:rFonts w:hint="eastAsia" w:ascii="宋体" w:hAnsi="宋体"/>
          <w:color w:val="000000"/>
          <w:szCs w:val="21"/>
        </w:rPr>
      </w:pPr>
    </w:p>
    <w:p w14:paraId="3CBECAF4">
      <w:pPr>
        <w:widowControl/>
        <w:spacing w:line="360" w:lineRule="auto"/>
        <w:ind w:firstLine="420" w:firstLineChars="200"/>
        <w:rPr>
          <w:rFonts w:hint="eastAsia" w:ascii="宋体" w:hAnsi="宋体"/>
          <w:color w:val="000000"/>
          <w:szCs w:val="21"/>
        </w:rPr>
      </w:pPr>
    </w:p>
    <w:p w14:paraId="6FFA69D7">
      <w:pPr>
        <w:widowControl/>
        <w:spacing w:line="360" w:lineRule="auto"/>
        <w:ind w:firstLine="420" w:firstLineChars="200"/>
        <w:rPr>
          <w:rFonts w:hint="eastAsia" w:ascii="宋体" w:hAnsi="宋体"/>
          <w:color w:val="000000"/>
          <w:szCs w:val="21"/>
        </w:rPr>
      </w:pPr>
    </w:p>
    <w:p w14:paraId="0749EA37">
      <w:pPr>
        <w:widowControl/>
        <w:spacing w:line="360" w:lineRule="auto"/>
        <w:ind w:firstLine="420" w:firstLineChars="200"/>
        <w:rPr>
          <w:rFonts w:hint="eastAsia" w:ascii="宋体" w:hAnsi="宋体"/>
          <w:color w:val="000000"/>
          <w:szCs w:val="21"/>
        </w:rPr>
      </w:pPr>
    </w:p>
    <w:p w14:paraId="1F22E184">
      <w:pPr>
        <w:widowControl/>
        <w:spacing w:line="360" w:lineRule="auto"/>
        <w:ind w:firstLine="420" w:firstLineChars="200"/>
        <w:rPr>
          <w:rFonts w:hint="eastAsia" w:ascii="宋体" w:hAnsi="宋体"/>
          <w:color w:val="000000"/>
          <w:szCs w:val="21"/>
        </w:rPr>
      </w:pPr>
    </w:p>
    <w:p w14:paraId="0DBA633C">
      <w:pPr>
        <w:widowControl/>
        <w:spacing w:line="360" w:lineRule="auto"/>
        <w:ind w:firstLine="420" w:firstLineChars="200"/>
        <w:rPr>
          <w:rFonts w:hint="eastAsia" w:ascii="宋体" w:hAnsi="宋体"/>
          <w:color w:val="000000"/>
          <w:szCs w:val="21"/>
        </w:rPr>
      </w:pPr>
    </w:p>
    <w:p w14:paraId="66A9580E">
      <w:pPr>
        <w:widowControl/>
        <w:spacing w:line="360" w:lineRule="auto"/>
        <w:ind w:firstLine="420" w:firstLineChars="200"/>
        <w:rPr>
          <w:rFonts w:hint="eastAsia" w:ascii="宋体" w:hAnsi="宋体"/>
          <w:color w:val="000000"/>
          <w:szCs w:val="21"/>
        </w:rPr>
      </w:pPr>
    </w:p>
    <w:p w14:paraId="756A9463">
      <w:pPr>
        <w:widowControl/>
        <w:spacing w:line="360" w:lineRule="auto"/>
        <w:ind w:firstLine="420" w:firstLineChars="200"/>
        <w:rPr>
          <w:rFonts w:hint="eastAsia" w:ascii="宋体" w:hAnsi="宋体"/>
          <w:color w:val="000000"/>
          <w:szCs w:val="21"/>
        </w:rPr>
      </w:pPr>
    </w:p>
    <w:p w14:paraId="779314F6">
      <w:pPr>
        <w:widowControl/>
        <w:spacing w:line="360" w:lineRule="auto"/>
        <w:ind w:firstLine="420" w:firstLineChars="200"/>
        <w:rPr>
          <w:rFonts w:hint="eastAsia" w:ascii="宋体" w:hAnsi="宋体"/>
          <w:color w:val="000000"/>
          <w:szCs w:val="21"/>
        </w:rPr>
      </w:pPr>
    </w:p>
    <w:p w14:paraId="6DDDDEA9">
      <w:pPr>
        <w:widowControl/>
        <w:spacing w:line="360" w:lineRule="auto"/>
        <w:ind w:firstLine="420" w:firstLineChars="200"/>
        <w:rPr>
          <w:rFonts w:hint="eastAsia" w:ascii="宋体" w:hAnsi="宋体"/>
          <w:color w:val="000000"/>
          <w:szCs w:val="21"/>
        </w:rPr>
      </w:pPr>
    </w:p>
    <w:bookmarkEnd w:id="98"/>
    <w:bookmarkEnd w:id="100"/>
    <w:p w14:paraId="3495EBE1">
      <w:pPr>
        <w:pStyle w:val="3"/>
        <w:rPr>
          <w:rFonts w:hint="eastAsia" w:ascii="黑体" w:hAnsi="宋体"/>
          <w:b/>
          <w:sz w:val="44"/>
          <w:szCs w:val="44"/>
        </w:rPr>
      </w:pPr>
    </w:p>
    <w:p w14:paraId="50D036B9">
      <w:pPr>
        <w:pStyle w:val="2"/>
        <w:spacing w:before="0" w:after="240" w:afterLines="100" w:line="360" w:lineRule="auto"/>
        <w:jc w:val="center"/>
        <w:rPr>
          <w:rFonts w:hint="eastAsia" w:ascii="黑体" w:hAnsi="宋体"/>
          <w:b w:val="0"/>
          <w:sz w:val="44"/>
          <w:szCs w:val="44"/>
        </w:rPr>
      </w:pPr>
      <w:r>
        <w:rPr>
          <w:rFonts w:hint="eastAsia" w:ascii="黑体" w:hAnsi="宋体"/>
          <w:b w:val="0"/>
          <w:sz w:val="44"/>
          <w:szCs w:val="44"/>
        </w:rPr>
        <w:t>第五章 采购需求</w:t>
      </w:r>
    </w:p>
    <w:p w14:paraId="5AB48F13">
      <w:pPr>
        <w:pStyle w:val="2"/>
        <w:spacing w:before="240" w:beforeLines="100" w:after="0" w:line="360" w:lineRule="auto"/>
        <w:rPr>
          <w:rFonts w:hint="eastAsia" w:ascii="宋体" w:hAnsi="宋体" w:eastAsia="宋体"/>
          <w:sz w:val="36"/>
          <w:szCs w:val="36"/>
        </w:rPr>
      </w:pPr>
      <w:bookmarkStart w:id="101" w:name="_Toc217446094"/>
      <w:r>
        <w:rPr>
          <w:rFonts w:hint="eastAsia" w:ascii="宋体" w:hAnsi="宋体" w:eastAsia="宋体"/>
          <w:sz w:val="36"/>
          <w:szCs w:val="36"/>
        </w:rPr>
        <w:t>1.项目</w:t>
      </w:r>
      <w:r>
        <w:rPr>
          <w:rFonts w:hint="eastAsia" w:ascii="宋体" w:hAnsi="宋体" w:eastAsia="宋体"/>
          <w:sz w:val="36"/>
          <w:szCs w:val="36"/>
          <w:lang w:val="en-US" w:eastAsia="zh-CN"/>
        </w:rPr>
        <w:t>总体</w:t>
      </w:r>
      <w:r>
        <w:rPr>
          <w:rFonts w:hint="eastAsia" w:ascii="宋体" w:hAnsi="宋体" w:eastAsia="宋体"/>
          <w:sz w:val="36"/>
          <w:szCs w:val="36"/>
        </w:rPr>
        <w:t>概况</w:t>
      </w:r>
    </w:p>
    <w:bookmarkEnd w:id="101"/>
    <w:p w14:paraId="406B8F9A">
      <w:pPr>
        <w:pStyle w:val="10"/>
        <w:tabs>
          <w:tab w:val="left" w:pos="600"/>
        </w:tabs>
        <w:spacing w:line="360" w:lineRule="auto"/>
        <w:ind w:firstLine="420" w:firstLineChars="200"/>
        <w:rPr>
          <w:rFonts w:hint="default" w:ascii="宋体" w:hAnsi="宋体" w:eastAsia="宋体" w:cs="Times New Roman"/>
          <w:color w:val="000000"/>
          <w:sz w:val="21"/>
          <w:szCs w:val="21"/>
          <w:lang w:val="en-US" w:eastAsia="zh-CN"/>
        </w:rPr>
      </w:pPr>
      <w:r>
        <w:rPr>
          <w:rFonts w:hint="default" w:ascii="宋体" w:hAnsi="宋体" w:eastAsia="宋体" w:cs="Times New Roman"/>
          <w:color w:val="000000"/>
          <w:sz w:val="21"/>
          <w:szCs w:val="21"/>
          <w:lang w:val="en-US" w:eastAsia="zh-CN"/>
        </w:rPr>
        <w:t>项目名称：</w:t>
      </w:r>
      <w:r>
        <w:rPr>
          <w:rFonts w:hint="eastAsia" w:ascii="宋体" w:hAnsi="宋体" w:cs="Times New Roman"/>
          <w:color w:val="000000"/>
          <w:sz w:val="21"/>
          <w:szCs w:val="21"/>
          <w:lang w:val="en-US" w:eastAsia="zh-CN"/>
        </w:rPr>
        <w:t>镇坪县中药材种植养殖保险（试点）项目（二次）</w:t>
      </w:r>
    </w:p>
    <w:p w14:paraId="4FA38447">
      <w:pPr>
        <w:pStyle w:val="10"/>
        <w:tabs>
          <w:tab w:val="left" w:pos="600"/>
        </w:tabs>
        <w:spacing w:line="360" w:lineRule="auto"/>
        <w:ind w:firstLine="420" w:firstLineChars="200"/>
        <w:rPr>
          <w:rFonts w:hint="default" w:ascii="宋体" w:hAnsi="宋体" w:eastAsia="宋体" w:cs="Times New Roman"/>
          <w:color w:val="000000"/>
          <w:sz w:val="21"/>
          <w:szCs w:val="21"/>
          <w:lang w:val="en-US" w:eastAsia="zh-CN"/>
        </w:rPr>
      </w:pPr>
      <w:r>
        <w:rPr>
          <w:rFonts w:hint="default" w:ascii="宋体" w:hAnsi="宋体" w:eastAsia="宋体" w:cs="Times New Roman"/>
          <w:color w:val="000000"/>
          <w:sz w:val="21"/>
          <w:szCs w:val="21"/>
          <w:lang w:val="en-US" w:eastAsia="zh-CN"/>
        </w:rPr>
        <w:t>预算金额：</w:t>
      </w:r>
      <w:r>
        <w:rPr>
          <w:rFonts w:hint="eastAsia" w:ascii="宋体" w:hAnsi="宋体" w:cs="Times New Roman"/>
          <w:color w:val="000000"/>
          <w:sz w:val="21"/>
          <w:szCs w:val="21"/>
          <w:lang w:val="en-US" w:eastAsia="zh-CN"/>
        </w:rPr>
        <w:t>51.468</w:t>
      </w:r>
      <w:r>
        <w:rPr>
          <w:rFonts w:hint="default" w:ascii="宋体" w:hAnsi="宋体" w:eastAsia="宋体" w:cs="Times New Roman"/>
          <w:color w:val="000000"/>
          <w:sz w:val="21"/>
          <w:szCs w:val="21"/>
          <w:lang w:val="en-US" w:eastAsia="zh-CN"/>
        </w:rPr>
        <w:t>万元</w:t>
      </w:r>
    </w:p>
    <w:p w14:paraId="591CF3CC">
      <w:pPr>
        <w:pStyle w:val="10"/>
        <w:tabs>
          <w:tab w:val="left" w:pos="600"/>
        </w:tabs>
        <w:spacing w:line="360" w:lineRule="auto"/>
        <w:ind w:firstLine="420" w:firstLineChars="200"/>
        <w:rPr>
          <w:rFonts w:hint="default" w:ascii="宋体" w:hAnsi="宋体" w:eastAsia="宋体" w:cs="Times New Roman"/>
          <w:color w:val="000000"/>
          <w:sz w:val="21"/>
          <w:szCs w:val="21"/>
          <w:lang w:val="en-US" w:eastAsia="zh-CN"/>
        </w:rPr>
      </w:pPr>
      <w:r>
        <w:rPr>
          <w:rFonts w:hint="default" w:ascii="宋体" w:hAnsi="宋体" w:eastAsia="宋体" w:cs="Times New Roman"/>
          <w:color w:val="000000"/>
          <w:sz w:val="21"/>
          <w:szCs w:val="21"/>
          <w:lang w:val="en-US" w:eastAsia="zh-CN"/>
        </w:rPr>
        <w:t>项目</w:t>
      </w:r>
      <w:r>
        <w:rPr>
          <w:rFonts w:hint="eastAsia" w:ascii="宋体" w:hAnsi="宋体" w:eastAsia="宋体" w:cs="Times New Roman"/>
          <w:color w:val="000000"/>
          <w:sz w:val="21"/>
          <w:szCs w:val="21"/>
          <w:lang w:val="en-US" w:eastAsia="zh-CN"/>
        </w:rPr>
        <w:t>总体</w:t>
      </w:r>
      <w:r>
        <w:rPr>
          <w:rFonts w:hint="default" w:ascii="宋体" w:hAnsi="宋体" w:eastAsia="宋体" w:cs="Times New Roman"/>
          <w:color w:val="000000"/>
          <w:sz w:val="21"/>
          <w:szCs w:val="21"/>
          <w:lang w:val="en-US" w:eastAsia="zh-CN"/>
        </w:rPr>
        <w:t>概况：全县范围内在中药材种植、养殖领域具有一定带动能力的农户、市场主体、村级合作社，均可自主自愿参保，中药材种植、养殖保险期限一年，自投保之日起计算。</w:t>
      </w:r>
    </w:p>
    <w:p w14:paraId="36B18989">
      <w:pPr>
        <w:pStyle w:val="2"/>
        <w:spacing w:before="120" w:beforeLines="50" w:after="120" w:afterLines="50" w:line="360" w:lineRule="auto"/>
        <w:rPr>
          <w:rFonts w:hint="default" w:ascii="宋体" w:hAnsi="宋体" w:eastAsia="宋体"/>
          <w:b/>
          <w:bCs w:val="0"/>
          <w:sz w:val="36"/>
          <w:szCs w:val="36"/>
          <w:lang w:val="en-US" w:eastAsia="zh-CN"/>
        </w:rPr>
      </w:pPr>
      <w:r>
        <w:rPr>
          <w:rFonts w:hint="eastAsia" w:ascii="宋体" w:hAnsi="宋体" w:eastAsia="宋体"/>
          <w:sz w:val="36"/>
          <w:szCs w:val="36"/>
        </w:rPr>
        <w:t>2.</w:t>
      </w:r>
      <w:r>
        <w:rPr>
          <w:rFonts w:hint="eastAsia" w:ascii="宋体" w:hAnsi="宋体" w:eastAsia="宋体"/>
          <w:sz w:val="36"/>
          <w:szCs w:val="36"/>
          <w:lang w:val="en-US" w:eastAsia="zh-CN"/>
        </w:rPr>
        <w:t>项目实施内容</w:t>
      </w:r>
    </w:p>
    <w:p w14:paraId="6DAFD12E">
      <w:pPr>
        <w:pStyle w:val="10"/>
        <w:tabs>
          <w:tab w:val="left" w:pos="600"/>
        </w:tabs>
        <w:spacing w:line="360" w:lineRule="auto"/>
        <w:ind w:firstLine="420" w:firstLineChars="200"/>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项目实施内容:</w:t>
      </w:r>
      <w:r>
        <w:rPr>
          <w:rFonts w:hint="eastAsia" w:ascii="宋体" w:hAnsi="宋体" w:cs="Times New Roman"/>
          <w:color w:val="000000"/>
          <w:sz w:val="21"/>
          <w:szCs w:val="21"/>
          <w:lang w:val="en-US" w:eastAsia="zh-CN"/>
        </w:rPr>
        <w:t>对镇坪县中药材种植养殖保险（试点）项目（二次）提供保险</w:t>
      </w:r>
      <w:r>
        <w:rPr>
          <w:rFonts w:hint="eastAsia" w:ascii="宋体" w:hAnsi="宋体" w:eastAsia="宋体" w:cs="Times New Roman"/>
          <w:color w:val="000000"/>
          <w:sz w:val="21"/>
          <w:szCs w:val="21"/>
          <w:lang w:val="en-US" w:eastAsia="zh-CN"/>
        </w:rPr>
        <w:t>服务。</w:t>
      </w:r>
    </w:p>
    <w:p w14:paraId="1C6784CB">
      <w:pPr>
        <w:pStyle w:val="10"/>
        <w:tabs>
          <w:tab w:val="left" w:pos="600"/>
        </w:tabs>
        <w:spacing w:line="360" w:lineRule="auto"/>
        <w:ind w:firstLine="420" w:firstLineChars="200"/>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参保品种及规模</w:t>
      </w:r>
      <w:r>
        <w:rPr>
          <w:rFonts w:hint="eastAsia" w:ascii="宋体" w:hAnsi="宋体" w:cs="Times New Roman"/>
          <w:color w:val="000000"/>
          <w:sz w:val="21"/>
          <w:szCs w:val="21"/>
          <w:lang w:val="en-US" w:eastAsia="zh-CN"/>
        </w:rPr>
        <w:t>：</w:t>
      </w:r>
      <w:r>
        <w:rPr>
          <w:rFonts w:hint="eastAsia" w:ascii="宋体" w:hAnsi="宋体" w:eastAsia="宋体" w:cs="Times New Roman"/>
          <w:color w:val="000000"/>
          <w:sz w:val="21"/>
          <w:szCs w:val="21"/>
          <w:lang w:val="en-US" w:eastAsia="zh-CN"/>
        </w:rPr>
        <w:t>根据镇坪中药材产业分布情况，拟试点参保品种7个，为黄连、绞股蓝、玄参、葛根、淫羊藿、党参、林麝。种植类中药材6 个(黄连、绞股蓝、玄参、葛根、淫羊藿、党参)首年试点规模5000亩，其中黄连4000亩、葛根100亩、绞股蓝500亩、玄参100亩、党参200亩、淫羊藿100亩，实际参保品种以种植时令和周期为准;养殖类中药材1个(林麝)首年试点规模100只。</w:t>
      </w:r>
    </w:p>
    <w:p w14:paraId="3DA18BC6">
      <w:pPr>
        <w:widowControl/>
        <w:autoSpaceDE w:val="0"/>
        <w:autoSpaceDN w:val="0"/>
        <w:spacing w:before="120" w:beforeLines="50" w:after="120" w:afterLines="50" w:line="360" w:lineRule="auto"/>
        <w:ind w:right="51" w:firstLine="301" w:firstLineChars="100"/>
        <w:textAlignment w:val="bottom"/>
        <w:rPr>
          <w:rFonts w:hint="eastAsia" w:ascii="宋体" w:hAnsi="宋体"/>
          <w:b/>
          <w:sz w:val="30"/>
          <w:szCs w:val="30"/>
        </w:rPr>
      </w:pPr>
      <w:r>
        <w:rPr>
          <w:rFonts w:hint="eastAsia" w:ascii="宋体" w:hAnsi="宋体"/>
          <w:b/>
          <w:sz w:val="30"/>
          <w:szCs w:val="30"/>
          <w:lang w:val="en-US" w:eastAsia="zh-CN"/>
        </w:rPr>
        <w:t>3.</w:t>
      </w:r>
      <w:r>
        <w:rPr>
          <w:rFonts w:hint="eastAsia" w:ascii="宋体" w:hAnsi="宋体"/>
          <w:b/>
          <w:sz w:val="30"/>
          <w:szCs w:val="30"/>
        </w:rPr>
        <w:t>技术要求</w:t>
      </w:r>
    </w:p>
    <w:p w14:paraId="39EDB603">
      <w:pPr>
        <w:pStyle w:val="4"/>
        <w:spacing w:before="0" w:after="0" w:line="360" w:lineRule="auto"/>
        <w:ind w:firstLine="422" w:firstLineChars="200"/>
        <w:rPr>
          <w:rFonts w:hint="eastAsia" w:ascii="宋体" w:hAnsi="宋体"/>
          <w:bCs/>
          <w:sz w:val="21"/>
          <w:szCs w:val="21"/>
        </w:rPr>
      </w:pPr>
      <w:r>
        <w:rPr>
          <w:rFonts w:hint="eastAsia" w:ascii="宋体" w:hAnsi="宋体"/>
          <w:bCs/>
          <w:sz w:val="21"/>
          <w:szCs w:val="21"/>
        </w:rPr>
        <w:t>带有☆号的条款为实质性条款不得有偏离 。</w:t>
      </w:r>
    </w:p>
    <w:p w14:paraId="05312ED6">
      <w:pPr>
        <w:pStyle w:val="4"/>
        <w:spacing w:before="0" w:after="0" w:line="360" w:lineRule="auto"/>
        <w:ind w:firstLine="422" w:firstLineChars="200"/>
        <w:rPr>
          <w:rFonts w:hint="eastAsia" w:ascii="宋体" w:hAnsi="宋体" w:eastAsia="宋体"/>
          <w:bCs/>
          <w:sz w:val="21"/>
          <w:szCs w:val="21"/>
          <w:lang w:val="en-US" w:eastAsia="zh-CN"/>
        </w:rPr>
      </w:pPr>
      <w:r>
        <w:rPr>
          <w:rFonts w:hint="eastAsia" w:ascii="宋体" w:hAnsi="宋体"/>
          <w:bCs/>
          <w:sz w:val="21"/>
          <w:szCs w:val="21"/>
          <w:lang w:val="en-US" w:eastAsia="zh-CN"/>
        </w:rPr>
        <w:t>3.1</w:t>
      </w:r>
      <w:r>
        <w:rPr>
          <w:rFonts w:hint="eastAsia" w:ascii="宋体" w:hAnsi="宋体"/>
          <w:bCs/>
          <w:sz w:val="21"/>
          <w:szCs w:val="21"/>
        </w:rPr>
        <w:t>下列产品为强制采购的节能产品（如有）：</w:t>
      </w:r>
      <w:r>
        <w:rPr>
          <w:rFonts w:hint="eastAsia" w:ascii="宋体" w:hAnsi="宋体"/>
          <w:bCs/>
          <w:sz w:val="21"/>
          <w:szCs w:val="21"/>
          <w:lang w:val="en-US" w:eastAsia="zh-CN"/>
        </w:rPr>
        <w:t>无</w:t>
      </w:r>
    </w:p>
    <w:p w14:paraId="7E747E9D">
      <w:pPr>
        <w:pStyle w:val="3"/>
        <w:spacing w:line="360" w:lineRule="auto"/>
        <w:rPr>
          <w:rFonts w:hint="eastAsia" w:ascii="宋体" w:hAnsi="宋体"/>
          <w:b/>
          <w:bCs/>
          <w:szCs w:val="21"/>
        </w:rPr>
      </w:pPr>
      <w:r>
        <w:rPr>
          <w:rFonts w:hint="eastAsia" w:ascii="宋体" w:hAnsi="宋体"/>
          <w:b/>
          <w:bCs/>
          <w:szCs w:val="21"/>
          <w:lang w:val="en-US" w:eastAsia="zh-CN"/>
        </w:rPr>
        <w:t>3.2</w:t>
      </w:r>
      <w:r>
        <w:rPr>
          <w:rFonts w:hint="eastAsia" w:ascii="宋体" w:hAnsi="宋体"/>
          <w:b/>
          <w:bCs/>
          <w:szCs w:val="21"/>
        </w:rPr>
        <w:t>服务方案要求</w:t>
      </w:r>
    </w:p>
    <w:p w14:paraId="7EC5870F">
      <w:pPr>
        <w:pStyle w:val="3"/>
        <w:spacing w:line="360" w:lineRule="auto"/>
        <w:ind w:firstLine="577" w:firstLineChars="275"/>
        <w:rPr>
          <w:rFonts w:hint="default" w:ascii="宋体" w:hAnsi="宋体"/>
          <w:bCs/>
          <w:szCs w:val="21"/>
          <w:lang w:val="en-US" w:eastAsia="zh-CN"/>
        </w:rPr>
      </w:pPr>
      <w:r>
        <w:rPr>
          <w:rFonts w:hint="eastAsia" w:ascii="宋体" w:hAnsi="宋体"/>
          <w:bCs/>
          <w:szCs w:val="21"/>
          <w:lang w:val="en-US" w:eastAsia="zh-CN"/>
        </w:rPr>
        <w:t>（1）</w:t>
      </w:r>
      <w:r>
        <w:rPr>
          <w:rFonts w:hint="eastAsia" w:ascii="宋体" w:hAnsi="宋体"/>
          <w:bCs/>
          <w:szCs w:val="21"/>
        </w:rPr>
        <w:t>服务方案应当包括以下内容（但不限于）：</w:t>
      </w:r>
      <w:r>
        <w:rPr>
          <w:rFonts w:hint="eastAsia" w:ascii="宋体" w:hAnsi="宋体"/>
          <w:bCs/>
          <w:szCs w:val="21"/>
          <w:lang w:val="en-US" w:eastAsia="zh-CN"/>
        </w:rPr>
        <w:t>对本项目的分析理解、项目实施方案、质量保障措施、工作进度计划和进度保障措施、项目组织机构、合理化建议及承诺、保密方案等。</w:t>
      </w:r>
    </w:p>
    <w:p w14:paraId="6D64D2C0">
      <w:pPr>
        <w:pStyle w:val="3"/>
        <w:spacing w:line="360" w:lineRule="auto"/>
        <w:ind w:firstLine="577" w:firstLineChars="275"/>
        <w:rPr>
          <w:rFonts w:hint="eastAsia" w:ascii="宋体" w:hAnsi="宋体"/>
          <w:bCs/>
          <w:szCs w:val="21"/>
          <w:lang w:val="en-US" w:eastAsia="zh-CN"/>
        </w:rPr>
      </w:pPr>
      <w:r>
        <w:rPr>
          <w:rFonts w:hint="eastAsia" w:ascii="宋体" w:hAnsi="宋体"/>
          <w:bCs/>
          <w:szCs w:val="21"/>
          <w:lang w:eastAsia="zh-CN"/>
        </w:rPr>
        <w:t>（</w:t>
      </w:r>
      <w:r>
        <w:rPr>
          <w:rFonts w:hint="eastAsia" w:ascii="宋体" w:hAnsi="宋体"/>
          <w:bCs/>
          <w:szCs w:val="21"/>
          <w:lang w:val="en-US" w:eastAsia="zh-CN"/>
        </w:rPr>
        <w:t>2</w:t>
      </w:r>
      <w:r>
        <w:rPr>
          <w:rFonts w:hint="eastAsia" w:ascii="宋体" w:hAnsi="宋体"/>
          <w:bCs/>
          <w:szCs w:val="21"/>
          <w:lang w:eastAsia="zh-CN"/>
        </w:rPr>
        <w:t>）</w:t>
      </w:r>
      <w:r>
        <w:rPr>
          <w:rFonts w:hint="eastAsia" w:ascii="宋体" w:hAnsi="宋体"/>
          <w:bCs/>
          <w:szCs w:val="21"/>
          <w:lang w:val="en-US" w:eastAsia="zh-CN"/>
        </w:rPr>
        <w:t>服务方案应当根据实际情况出发综合考量，全面细致、科学合理、具备可操作性。</w:t>
      </w:r>
    </w:p>
    <w:p w14:paraId="2D1CDCCF">
      <w:pPr>
        <w:pStyle w:val="3"/>
        <w:spacing w:line="360" w:lineRule="auto"/>
        <w:ind w:left="0" w:leftChars="0" w:firstLine="422" w:firstLineChars="200"/>
        <w:rPr>
          <w:rFonts w:hint="eastAsia" w:ascii="宋体" w:hAnsi="宋体"/>
          <w:b/>
          <w:bCs/>
          <w:szCs w:val="21"/>
        </w:rPr>
      </w:pPr>
      <w:r>
        <w:rPr>
          <w:rFonts w:hint="eastAsia" w:ascii="宋体" w:hAnsi="宋体"/>
          <w:b/>
          <w:bCs/>
          <w:szCs w:val="21"/>
          <w:lang w:val="en-US" w:eastAsia="zh-CN"/>
        </w:rPr>
        <w:t>3.3</w:t>
      </w:r>
      <w:r>
        <w:rPr>
          <w:rFonts w:hint="eastAsia" w:ascii="宋体" w:hAnsi="宋体"/>
          <w:b/>
          <w:bCs/>
          <w:szCs w:val="21"/>
        </w:rPr>
        <w:t>质量要求</w:t>
      </w:r>
    </w:p>
    <w:p w14:paraId="431A31A6">
      <w:pPr>
        <w:pStyle w:val="3"/>
        <w:spacing w:line="360" w:lineRule="auto"/>
        <w:ind w:firstLine="577" w:firstLineChars="275"/>
        <w:rPr>
          <w:rFonts w:hint="eastAsia" w:ascii="宋体" w:hAnsi="宋体"/>
          <w:szCs w:val="21"/>
          <w:lang w:val="en-US" w:eastAsia="zh-CN"/>
        </w:rPr>
      </w:pPr>
      <w:r>
        <w:rPr>
          <w:rFonts w:hint="eastAsia" w:ascii="宋体" w:hAnsi="宋体"/>
          <w:bCs/>
          <w:szCs w:val="21"/>
        </w:rPr>
        <w:t xml:space="preserve"> </w:t>
      </w:r>
      <w:r>
        <w:rPr>
          <w:rFonts w:hint="eastAsia" w:ascii="宋体" w:hAnsi="宋体"/>
          <w:szCs w:val="21"/>
        </w:rPr>
        <w:t>☆</w:t>
      </w:r>
      <w:r>
        <w:rPr>
          <w:rFonts w:hint="eastAsia" w:ascii="宋体" w:hAnsi="宋体"/>
          <w:szCs w:val="21"/>
          <w:lang w:val="en-US" w:eastAsia="zh-CN"/>
        </w:rPr>
        <w:t>依据项目采购要求，本项目涉及的材料、配件、设备等所有产品或服务。有国家企业标准、规范的，应当符合国家企业标准、规范；没有国家企业标准、规范的，应当符合相关行业或地方企业标准、规范或团体企业标准、规范或企业标准、规范，并通过镇坪县农业林业和水利局组织的评审、验收。</w:t>
      </w:r>
    </w:p>
    <w:p w14:paraId="6F80E793">
      <w:pPr>
        <w:pStyle w:val="3"/>
        <w:spacing w:line="360" w:lineRule="auto"/>
        <w:ind w:firstLine="577" w:firstLineChars="275"/>
        <w:rPr>
          <w:rFonts w:hint="eastAsia" w:ascii="宋体" w:hAnsi="宋体"/>
          <w:szCs w:val="21"/>
          <w:lang w:val="en-US" w:eastAsia="zh-CN"/>
        </w:rPr>
      </w:pPr>
      <w:r>
        <w:rPr>
          <w:rFonts w:hint="eastAsia" w:ascii="宋体" w:hAnsi="宋体"/>
          <w:szCs w:val="21"/>
          <w:lang w:val="en-US" w:eastAsia="zh-CN"/>
        </w:rPr>
        <w:t>必须执行：国家（行业）强制性标准。</w:t>
      </w:r>
    </w:p>
    <w:p w14:paraId="273C55C3">
      <w:pPr>
        <w:pStyle w:val="3"/>
        <w:spacing w:line="360" w:lineRule="auto"/>
        <w:ind w:left="0" w:leftChars="0" w:firstLine="422" w:firstLineChars="20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3.4服务要求</w:t>
      </w:r>
    </w:p>
    <w:p w14:paraId="68714963">
      <w:pPr>
        <w:pStyle w:val="3"/>
        <w:spacing w:line="360" w:lineRule="auto"/>
        <w:ind w:left="0" w:leftChars="0" w:firstLine="638" w:firstLineChars="304"/>
        <w:rPr>
          <w:rFonts w:hint="default" w:ascii="宋体" w:hAnsi="宋体" w:eastAsia="宋体" w:cs="Times New Roman"/>
          <w:bCs/>
          <w:szCs w:val="21"/>
          <w:lang w:val="en-US" w:eastAsia="zh-CN"/>
        </w:rPr>
      </w:pPr>
      <w:r>
        <w:rPr>
          <w:rFonts w:hint="default" w:ascii="宋体" w:hAnsi="宋体" w:eastAsia="宋体" w:cs="Times New Roman"/>
          <w:bCs/>
          <w:szCs w:val="21"/>
          <w:lang w:val="en-US" w:eastAsia="zh-CN"/>
        </w:rPr>
        <w:t xml:space="preserve">供应商提供的服务必须保证质量可靠，应全面满足磋商文件的要求，磋商文件未明确要 </w:t>
      </w:r>
    </w:p>
    <w:p w14:paraId="338C8B1C">
      <w:pPr>
        <w:pStyle w:val="3"/>
        <w:spacing w:line="360" w:lineRule="auto"/>
        <w:ind w:left="0" w:leftChars="0" w:firstLine="0" w:firstLineChars="0"/>
        <w:rPr>
          <w:rFonts w:hint="default" w:ascii="宋体" w:hAnsi="宋体" w:eastAsia="宋体" w:cs="Times New Roman"/>
          <w:bCs/>
          <w:szCs w:val="21"/>
          <w:lang w:val="en-US" w:eastAsia="zh-CN"/>
        </w:rPr>
      </w:pPr>
      <w:r>
        <w:rPr>
          <w:rFonts w:hint="default" w:ascii="宋体" w:hAnsi="宋体" w:eastAsia="宋体" w:cs="Times New Roman"/>
          <w:bCs/>
          <w:szCs w:val="21"/>
          <w:lang w:val="en-US" w:eastAsia="zh-CN"/>
        </w:rPr>
        <w:t>求的内容，如发生质量问题由供应商承担全部责任</w:t>
      </w:r>
      <w:r>
        <w:rPr>
          <w:rFonts w:hint="eastAsia" w:ascii="宋体" w:hAnsi="宋体" w:cs="Times New Roman"/>
          <w:bCs/>
          <w:szCs w:val="21"/>
          <w:lang w:val="en-US" w:eastAsia="zh-CN"/>
        </w:rPr>
        <w:t>。</w:t>
      </w:r>
    </w:p>
    <w:p w14:paraId="41C14C86">
      <w:pPr>
        <w:widowControl/>
        <w:autoSpaceDE w:val="0"/>
        <w:autoSpaceDN w:val="0"/>
        <w:spacing w:before="120" w:beforeLines="50" w:after="120" w:afterLines="50" w:line="360" w:lineRule="auto"/>
        <w:ind w:right="51" w:firstLine="148" w:firstLineChars="49"/>
        <w:textAlignment w:val="bottom"/>
        <w:rPr>
          <w:rFonts w:hint="eastAsia" w:ascii="宋体" w:hAnsi="宋体"/>
          <w:b/>
          <w:sz w:val="30"/>
          <w:szCs w:val="30"/>
        </w:rPr>
      </w:pPr>
      <w:r>
        <w:rPr>
          <w:rFonts w:hint="eastAsia" w:ascii="宋体" w:hAnsi="宋体"/>
          <w:b/>
          <w:sz w:val="30"/>
          <w:szCs w:val="30"/>
          <w:lang w:val="en-US" w:eastAsia="zh-CN"/>
        </w:rPr>
        <w:t>4.</w:t>
      </w:r>
      <w:r>
        <w:rPr>
          <w:rFonts w:hint="eastAsia" w:ascii="宋体" w:hAnsi="宋体"/>
          <w:b/>
          <w:sz w:val="30"/>
          <w:szCs w:val="30"/>
        </w:rPr>
        <w:t>商务要求</w:t>
      </w:r>
    </w:p>
    <w:p w14:paraId="1BE3BD03">
      <w:pPr>
        <w:pStyle w:val="4"/>
        <w:spacing w:before="120" w:beforeLines="50" w:after="0" w:line="360" w:lineRule="auto"/>
        <w:ind w:firstLine="527" w:firstLineChars="250"/>
        <w:rPr>
          <w:rFonts w:hint="eastAsia" w:ascii="宋体" w:hAnsi="宋体"/>
          <w:bCs/>
          <w:sz w:val="21"/>
          <w:szCs w:val="21"/>
        </w:rPr>
      </w:pPr>
      <w:r>
        <w:rPr>
          <w:rFonts w:hint="eastAsia" w:ascii="宋体" w:hAnsi="宋体"/>
          <w:bCs/>
          <w:sz w:val="21"/>
          <w:szCs w:val="21"/>
        </w:rPr>
        <w:t>带有☆号的商务要求为实质性条款不得有偏差。</w:t>
      </w:r>
    </w:p>
    <w:p w14:paraId="5E930C8B">
      <w:pPr>
        <w:pStyle w:val="3"/>
        <w:spacing w:line="360" w:lineRule="auto"/>
        <w:ind w:firstLine="525" w:firstLineChars="250"/>
        <w:rPr>
          <w:rFonts w:hint="eastAsia" w:ascii="宋体" w:hAnsi="宋体"/>
          <w:szCs w:val="21"/>
        </w:rPr>
      </w:pPr>
      <w:r>
        <w:rPr>
          <w:rFonts w:hint="eastAsia" w:ascii="宋体" w:hAnsi="宋体"/>
          <w:szCs w:val="21"/>
        </w:rPr>
        <w:t>☆</w:t>
      </w:r>
      <w:r>
        <w:rPr>
          <w:rFonts w:hint="eastAsia" w:ascii="宋体" w:hAnsi="宋体"/>
          <w:b/>
          <w:szCs w:val="21"/>
          <w:lang w:val="en-US" w:eastAsia="zh-CN"/>
        </w:rPr>
        <w:t>4.1</w:t>
      </w:r>
      <w:r>
        <w:rPr>
          <w:rFonts w:hint="eastAsia" w:ascii="宋体" w:hAnsi="宋体"/>
          <w:b/>
          <w:szCs w:val="21"/>
        </w:rPr>
        <w:t>实施时间（期限）和地点：</w:t>
      </w:r>
      <w:r>
        <w:rPr>
          <w:rFonts w:hint="eastAsia" w:ascii="宋体" w:hAnsi="宋体"/>
          <w:szCs w:val="21"/>
        </w:rPr>
        <w:t>见供应商须知附表。</w:t>
      </w:r>
    </w:p>
    <w:p w14:paraId="12E9380E">
      <w:pPr>
        <w:pStyle w:val="3"/>
        <w:spacing w:line="360" w:lineRule="auto"/>
        <w:ind w:firstLine="525" w:firstLineChars="250"/>
        <w:rPr>
          <w:rFonts w:hint="eastAsia" w:ascii="宋体" w:hAnsi="宋体"/>
          <w:szCs w:val="21"/>
        </w:rPr>
      </w:pPr>
      <w:r>
        <w:rPr>
          <w:rFonts w:hint="eastAsia" w:ascii="宋体" w:hAnsi="宋体"/>
          <w:szCs w:val="21"/>
        </w:rPr>
        <w:t>☆</w:t>
      </w:r>
      <w:r>
        <w:rPr>
          <w:rFonts w:hint="eastAsia" w:ascii="宋体" w:hAnsi="宋体"/>
          <w:b/>
          <w:szCs w:val="21"/>
          <w:lang w:val="en-US" w:eastAsia="zh-CN"/>
        </w:rPr>
        <w:t>4.2</w:t>
      </w:r>
      <w:r>
        <w:rPr>
          <w:rFonts w:hint="eastAsia" w:ascii="宋体" w:hAnsi="宋体"/>
          <w:b/>
          <w:szCs w:val="21"/>
        </w:rPr>
        <w:t>付款条件：</w:t>
      </w:r>
      <w:r>
        <w:rPr>
          <w:rFonts w:hint="eastAsia" w:ascii="宋体" w:hAnsi="宋体"/>
          <w:szCs w:val="21"/>
        </w:rPr>
        <w:t>见供应商须知附表。</w:t>
      </w:r>
    </w:p>
    <w:p w14:paraId="2DE46520">
      <w:pPr>
        <w:pStyle w:val="3"/>
        <w:spacing w:line="360" w:lineRule="auto"/>
        <w:ind w:firstLine="525" w:firstLineChars="25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rPr>
        <w:t>☆</w:t>
      </w:r>
      <w:r>
        <w:rPr>
          <w:rFonts w:hint="eastAsia" w:ascii="宋体" w:hAnsi="宋体" w:eastAsia="宋体" w:cs="Times New Roman"/>
          <w:b/>
          <w:bCs/>
          <w:szCs w:val="21"/>
          <w:highlight w:val="none"/>
          <w:lang w:val="en-US" w:eastAsia="zh-CN"/>
        </w:rPr>
        <w:t>4.3项目实施要求</w:t>
      </w:r>
      <w:r>
        <w:rPr>
          <w:rFonts w:hint="eastAsia" w:ascii="宋体" w:hAnsi="宋体" w:eastAsia="宋体" w:cs="Times New Roman"/>
          <w:szCs w:val="21"/>
          <w:highlight w:val="none"/>
          <w:lang w:val="en-US" w:eastAsia="zh-CN"/>
        </w:rPr>
        <w:t>：提供全年 7*24 小时技术支持。</w:t>
      </w:r>
    </w:p>
    <w:p w14:paraId="3B81E787">
      <w:pPr>
        <w:pStyle w:val="3"/>
        <w:spacing w:line="360" w:lineRule="auto"/>
        <w:ind w:firstLine="525" w:firstLineChars="250"/>
        <w:rPr>
          <w:rFonts w:hint="eastAsia" w:ascii="宋体" w:hAnsi="宋体" w:eastAsia="宋体" w:cs="Times New Roman"/>
          <w:szCs w:val="21"/>
        </w:rPr>
      </w:pPr>
      <w:r>
        <w:rPr>
          <w:rFonts w:hint="eastAsia" w:ascii="宋体" w:hAnsi="宋体" w:eastAsia="宋体" w:cs="Times New Roman"/>
          <w:szCs w:val="21"/>
        </w:rPr>
        <w:t>☆</w:t>
      </w:r>
      <w:r>
        <w:rPr>
          <w:rFonts w:hint="eastAsia" w:ascii="宋体" w:hAnsi="宋体" w:eastAsia="宋体" w:cs="Times New Roman"/>
          <w:b/>
          <w:bCs/>
          <w:szCs w:val="21"/>
          <w:lang w:val="en-US" w:eastAsia="zh-CN"/>
        </w:rPr>
        <w:t>4.</w:t>
      </w:r>
      <w:r>
        <w:rPr>
          <w:rFonts w:hint="eastAsia" w:ascii="宋体" w:hAnsi="宋体" w:cs="Times New Roman"/>
          <w:b/>
          <w:bCs/>
          <w:szCs w:val="21"/>
          <w:lang w:val="en-US" w:eastAsia="zh-CN"/>
        </w:rPr>
        <w:t>4</w:t>
      </w:r>
      <w:r>
        <w:rPr>
          <w:rFonts w:hint="eastAsia" w:ascii="宋体" w:hAnsi="宋体" w:eastAsia="宋体" w:cs="Times New Roman"/>
          <w:b/>
          <w:bCs/>
          <w:szCs w:val="21"/>
        </w:rPr>
        <w:t>安全责任:</w:t>
      </w:r>
      <w:r>
        <w:rPr>
          <w:rFonts w:hint="eastAsia" w:ascii="宋体" w:hAnsi="宋体" w:eastAsia="宋体" w:cs="Times New Roman"/>
          <w:szCs w:val="21"/>
          <w:lang w:val="en-US" w:eastAsia="zh-CN"/>
        </w:rPr>
        <w:t>供应商</w:t>
      </w:r>
      <w:r>
        <w:rPr>
          <w:rFonts w:hint="eastAsia" w:ascii="宋体" w:hAnsi="宋体" w:eastAsia="宋体" w:cs="Times New Roman"/>
          <w:szCs w:val="21"/>
        </w:rPr>
        <w:t>应对其工作人员在工作期间的一切行为负责，如安全事故责任及因此发生的人身损害赔偿和其它费用由乙方承担。</w:t>
      </w:r>
    </w:p>
    <w:p w14:paraId="38880614">
      <w:pPr>
        <w:widowControl/>
        <w:spacing w:after="240" w:afterLines="100" w:line="400" w:lineRule="atLeast"/>
        <w:ind w:firstLine="660" w:firstLineChars="150"/>
        <w:jc w:val="center"/>
        <w:rPr>
          <w:rFonts w:hint="eastAsia" w:ascii="黑体" w:hAnsi="宋体" w:eastAsia="黑体"/>
          <w:sz w:val="44"/>
          <w:szCs w:val="44"/>
        </w:rPr>
      </w:pPr>
    </w:p>
    <w:p w14:paraId="315EE93C">
      <w:pPr>
        <w:widowControl/>
        <w:spacing w:after="240" w:afterLines="100" w:line="400" w:lineRule="atLeast"/>
        <w:ind w:firstLine="660" w:firstLineChars="150"/>
        <w:jc w:val="center"/>
        <w:rPr>
          <w:rFonts w:hint="eastAsia" w:ascii="黑体" w:hAnsi="宋体" w:eastAsia="黑体"/>
          <w:sz w:val="44"/>
          <w:szCs w:val="44"/>
        </w:rPr>
      </w:pPr>
    </w:p>
    <w:p w14:paraId="08C38827">
      <w:pPr>
        <w:widowControl/>
        <w:spacing w:after="240" w:afterLines="100" w:line="400" w:lineRule="atLeast"/>
        <w:ind w:firstLine="660" w:firstLineChars="150"/>
        <w:jc w:val="center"/>
        <w:rPr>
          <w:rFonts w:hint="eastAsia" w:ascii="黑体" w:hAnsi="宋体" w:eastAsia="黑体"/>
          <w:sz w:val="44"/>
          <w:szCs w:val="44"/>
        </w:rPr>
      </w:pPr>
    </w:p>
    <w:p w14:paraId="5144FB90">
      <w:pPr>
        <w:widowControl/>
        <w:spacing w:after="240" w:afterLines="100" w:line="400" w:lineRule="atLeast"/>
        <w:ind w:firstLine="660" w:firstLineChars="150"/>
        <w:jc w:val="center"/>
        <w:rPr>
          <w:rFonts w:hint="eastAsia" w:ascii="黑体" w:hAnsi="宋体" w:eastAsia="黑体"/>
          <w:sz w:val="44"/>
          <w:szCs w:val="44"/>
        </w:rPr>
      </w:pPr>
    </w:p>
    <w:p w14:paraId="264C922E">
      <w:pPr>
        <w:widowControl/>
        <w:spacing w:after="240" w:afterLines="100" w:line="400" w:lineRule="atLeast"/>
        <w:ind w:firstLine="660" w:firstLineChars="150"/>
        <w:jc w:val="center"/>
        <w:rPr>
          <w:rFonts w:hint="eastAsia" w:ascii="黑体" w:hAnsi="宋体" w:eastAsia="黑体"/>
          <w:sz w:val="44"/>
          <w:szCs w:val="44"/>
        </w:rPr>
      </w:pPr>
    </w:p>
    <w:p w14:paraId="66420BA3">
      <w:pPr>
        <w:widowControl/>
        <w:spacing w:after="240" w:afterLines="100" w:line="400" w:lineRule="atLeast"/>
        <w:ind w:firstLine="660" w:firstLineChars="150"/>
        <w:jc w:val="center"/>
        <w:rPr>
          <w:rFonts w:hint="eastAsia" w:ascii="黑体" w:hAnsi="宋体" w:eastAsia="黑体"/>
          <w:sz w:val="44"/>
          <w:szCs w:val="44"/>
        </w:rPr>
      </w:pPr>
    </w:p>
    <w:p w14:paraId="710BCEEA">
      <w:pPr>
        <w:widowControl/>
        <w:spacing w:after="240" w:afterLines="100" w:line="400" w:lineRule="atLeast"/>
        <w:ind w:firstLine="660" w:firstLineChars="150"/>
        <w:jc w:val="center"/>
        <w:rPr>
          <w:rFonts w:hint="eastAsia" w:ascii="黑体" w:hAnsi="宋体" w:eastAsia="黑体"/>
          <w:sz w:val="44"/>
          <w:szCs w:val="44"/>
        </w:rPr>
      </w:pPr>
    </w:p>
    <w:p w14:paraId="179B7F63">
      <w:pPr>
        <w:widowControl/>
        <w:spacing w:after="240" w:afterLines="100" w:line="400" w:lineRule="atLeast"/>
        <w:ind w:firstLine="660" w:firstLineChars="150"/>
        <w:jc w:val="center"/>
        <w:rPr>
          <w:rFonts w:hint="eastAsia" w:ascii="黑体" w:hAnsi="宋体" w:eastAsia="黑体"/>
          <w:sz w:val="44"/>
          <w:szCs w:val="44"/>
        </w:rPr>
      </w:pPr>
    </w:p>
    <w:p w14:paraId="68A3B714">
      <w:pPr>
        <w:widowControl/>
        <w:spacing w:after="240" w:afterLines="100" w:line="400" w:lineRule="atLeast"/>
        <w:ind w:firstLine="660" w:firstLineChars="150"/>
        <w:jc w:val="center"/>
        <w:rPr>
          <w:rFonts w:hint="eastAsia" w:ascii="黑体" w:hAnsi="宋体" w:eastAsia="黑体"/>
          <w:sz w:val="44"/>
          <w:szCs w:val="44"/>
        </w:rPr>
      </w:pPr>
    </w:p>
    <w:p w14:paraId="5399CAA0">
      <w:pPr>
        <w:widowControl/>
        <w:spacing w:after="240" w:afterLines="100" w:line="400" w:lineRule="atLeast"/>
        <w:ind w:firstLine="660" w:firstLineChars="150"/>
        <w:jc w:val="center"/>
        <w:rPr>
          <w:rFonts w:hint="eastAsia" w:ascii="黑体" w:hAnsi="宋体" w:eastAsia="黑体"/>
          <w:sz w:val="44"/>
          <w:szCs w:val="44"/>
        </w:rPr>
      </w:pPr>
    </w:p>
    <w:p w14:paraId="2845C7A7">
      <w:pPr>
        <w:widowControl/>
        <w:spacing w:after="240" w:afterLines="100" w:line="400" w:lineRule="atLeast"/>
        <w:ind w:firstLine="660" w:firstLineChars="150"/>
        <w:jc w:val="center"/>
        <w:rPr>
          <w:rFonts w:hint="eastAsia" w:ascii="黑体" w:hAnsi="宋体" w:eastAsia="黑体"/>
          <w:sz w:val="44"/>
          <w:szCs w:val="44"/>
        </w:rPr>
      </w:pPr>
    </w:p>
    <w:p w14:paraId="4F4EACE3">
      <w:pPr>
        <w:widowControl/>
        <w:spacing w:after="240" w:afterLines="100" w:line="400" w:lineRule="atLeast"/>
        <w:ind w:firstLine="660" w:firstLineChars="150"/>
        <w:jc w:val="center"/>
        <w:rPr>
          <w:rFonts w:hint="eastAsia" w:ascii="黑体" w:hAnsi="宋体" w:eastAsia="黑体"/>
          <w:sz w:val="44"/>
          <w:szCs w:val="44"/>
        </w:rPr>
      </w:pPr>
    </w:p>
    <w:p w14:paraId="2C03DBBD">
      <w:pPr>
        <w:widowControl/>
        <w:spacing w:after="240" w:afterLines="100" w:line="400" w:lineRule="atLeast"/>
        <w:ind w:firstLine="660" w:firstLineChars="150"/>
        <w:jc w:val="center"/>
        <w:rPr>
          <w:rFonts w:hint="eastAsia" w:ascii="黑体" w:hAnsi="宋体" w:eastAsia="黑体"/>
          <w:sz w:val="44"/>
          <w:szCs w:val="44"/>
        </w:rPr>
      </w:pPr>
    </w:p>
    <w:p w14:paraId="47084E51">
      <w:pPr>
        <w:widowControl/>
        <w:spacing w:after="240" w:afterLines="100" w:line="400" w:lineRule="atLeast"/>
        <w:ind w:firstLine="660" w:firstLineChars="150"/>
        <w:jc w:val="center"/>
        <w:rPr>
          <w:rFonts w:hint="eastAsia" w:ascii="黑体" w:hAnsi="宋体" w:eastAsia="黑体"/>
          <w:sz w:val="44"/>
          <w:szCs w:val="44"/>
        </w:rPr>
      </w:pPr>
      <w:bookmarkStart w:id="108" w:name="_GoBack"/>
      <w:bookmarkEnd w:id="108"/>
      <w:r>
        <w:rPr>
          <w:rFonts w:hint="eastAsia" w:ascii="黑体" w:hAnsi="宋体" w:eastAsia="黑体"/>
          <w:sz w:val="44"/>
          <w:szCs w:val="44"/>
        </w:rPr>
        <w:t>第六章  政府采购合同格式</w:t>
      </w:r>
    </w:p>
    <w:p w14:paraId="38D08C4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具体条款内容及补充说明，可于双方签订时协商。</w:t>
      </w:r>
    </w:p>
    <w:p w14:paraId="59ADE6C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采购人（全称）： </w:t>
      </w:r>
    </w:p>
    <w:p w14:paraId="5500C29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供应商（全称）： </w:t>
      </w:r>
    </w:p>
    <w:p w14:paraId="08889349">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根据《中华人民共和国</w:t>
      </w:r>
      <w:r>
        <w:rPr>
          <w:rFonts w:hint="eastAsia" w:ascii="宋体" w:hAnsi="宋体" w:cs="宋体"/>
          <w:color w:val="000000"/>
          <w:kern w:val="0"/>
          <w:sz w:val="24"/>
          <w:szCs w:val="24"/>
          <w:lang w:val="en-US" w:eastAsia="zh-CN" w:bidi="ar"/>
        </w:rPr>
        <w:t>民法典</w:t>
      </w:r>
      <w:r>
        <w:rPr>
          <w:rFonts w:hint="eastAsia" w:ascii="宋体" w:hAnsi="宋体" w:eastAsia="宋体" w:cs="宋体"/>
          <w:color w:val="000000"/>
          <w:kern w:val="0"/>
          <w:sz w:val="24"/>
          <w:szCs w:val="24"/>
          <w:lang w:val="en-US" w:eastAsia="zh-CN" w:bidi="ar"/>
        </w:rPr>
        <w:t xml:space="preserve">》及其他有关法律、法规，遵循平等、自愿、公平和诚信的原则，双方就下述项目范围与相关服务事项协商一致，订立本合同。 </w:t>
      </w:r>
    </w:p>
    <w:p w14:paraId="4557B0E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一、项目概况 </w:t>
      </w:r>
    </w:p>
    <w:p w14:paraId="3C4BCF1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1.项目名称：镇坪县中药材种植养殖保险(试点)项目</w:t>
      </w:r>
    </w:p>
    <w:p w14:paraId="106FC67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2.项目地点：陕西省安康市镇坪县 </w:t>
      </w:r>
    </w:p>
    <w:p w14:paraId="484EAB0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3.项目内容：镇坪县中药材种植养殖保险(试点)项目保险服务</w:t>
      </w:r>
    </w:p>
    <w:p w14:paraId="42A7792B">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二、组成本合同的文件 </w:t>
      </w:r>
    </w:p>
    <w:p w14:paraId="6A651E5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1. 协议书； </w:t>
      </w:r>
    </w:p>
    <w:p w14:paraId="5B47B23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2. 成交通知书、采购响应文件、采购文件、澄清、采购补充文件（或委托书）； </w:t>
      </w:r>
    </w:p>
    <w:p w14:paraId="53FA8B19">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3.相关服务建议书； </w:t>
      </w:r>
    </w:p>
    <w:p w14:paraId="4556DA2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4.附录，即：附表内相关服务的范围和内容； </w:t>
      </w:r>
    </w:p>
    <w:p w14:paraId="4D6AD85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本合同签订后，双方依法签订的补充协议也是本合同文件的组成部分。 </w:t>
      </w:r>
    </w:p>
    <w:p w14:paraId="14B6586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三、合同价款 </w:t>
      </w:r>
    </w:p>
    <w:p w14:paraId="5908F57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1.合同金额（大写）：（￥           ）。 </w:t>
      </w:r>
    </w:p>
    <w:p w14:paraId="5647CC0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2.合同总价即成交价，不受市场价变化或实际工作量变化的影响。 </w:t>
      </w:r>
    </w:p>
    <w:p w14:paraId="367D71E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四、服务期限、质保期、项目实施地点： </w:t>
      </w:r>
    </w:p>
    <w:p w14:paraId="1E987F5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五、付款方式：乙方完成保险承保工作，甲方完成验收后，将全部货款支付给乙方 </w:t>
      </w:r>
    </w:p>
    <w:p w14:paraId="79A1F44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eastAsia="宋体" w:cs="宋体"/>
          <w:color w:val="000000"/>
          <w:kern w:val="0"/>
          <w:sz w:val="24"/>
          <w:szCs w:val="24"/>
          <w:lang w:val="en-US" w:eastAsia="zh-CN" w:bidi="ar"/>
        </w:rPr>
        <w:t>六、质量保证：</w:t>
      </w:r>
      <w:r>
        <w:rPr>
          <w:rFonts w:hint="eastAsia" w:ascii="宋体" w:hAnsi="宋体" w:cs="宋体"/>
          <w:color w:val="000000"/>
          <w:kern w:val="0"/>
          <w:sz w:val="24"/>
          <w:szCs w:val="24"/>
          <w:lang w:val="en-US" w:eastAsia="zh-CN" w:bidi="ar"/>
        </w:rPr>
        <w:t>乙方必须保证所提供的服务质量符合采购人的实际需求。</w:t>
      </w:r>
      <w:r>
        <w:rPr>
          <w:rFonts w:hint="eastAsia" w:ascii="宋体" w:hAnsi="宋体" w:eastAsia="宋体" w:cs="宋体"/>
          <w:color w:val="000000"/>
          <w:kern w:val="0"/>
          <w:sz w:val="24"/>
          <w:szCs w:val="24"/>
          <w:lang w:val="en-US" w:eastAsia="zh-CN" w:bidi="ar"/>
        </w:rPr>
        <w:t xml:space="preserve"> </w:t>
      </w:r>
    </w:p>
    <w:p w14:paraId="112D5F19">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七、甲方的权利和义务</w:t>
      </w:r>
    </w:p>
    <w:p w14:paraId="5B7830A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1.甲方有权对合同规定范围内乙方的服务行为进行监督和检查，拥有监管权。有权定期核对乙方提供服务所配备的人员数量。对甲方认为不合理的部分有权下达整改通知书，并要求乙方限期整改。</w:t>
      </w:r>
    </w:p>
    <w:p w14:paraId="6A4B501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.负责检查监督乙方管理工作的实施及制度的执行情况。</w:t>
      </w:r>
    </w:p>
    <w:p w14:paraId="6D3CDB5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.根据本合同规定，按时向乙方支付应付服务费用。</w:t>
      </w:r>
    </w:p>
    <w:p w14:paraId="78638689">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国家法律、法规所规定由甲方承担的其它责任。</w:t>
      </w:r>
    </w:p>
    <w:p w14:paraId="3532BB1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八、</w:t>
      </w:r>
      <w:r>
        <w:rPr>
          <w:rFonts w:hint="eastAsia" w:ascii="宋体" w:hAnsi="宋体" w:eastAsia="宋体" w:cs="宋体"/>
          <w:color w:val="000000"/>
          <w:kern w:val="0"/>
          <w:sz w:val="24"/>
          <w:szCs w:val="24"/>
          <w:lang w:val="en-US" w:eastAsia="zh-CN" w:bidi="ar"/>
        </w:rPr>
        <w:t>乙方的权利和义务</w:t>
      </w:r>
    </w:p>
    <w:p w14:paraId="608F481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1.对本合同规定的委托服务范围内的项目享有管理权及服务义务。</w:t>
      </w:r>
    </w:p>
    <w:p w14:paraId="29009F4E">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2.根据本合同的规定向甲方收取相关服务费用，并有权在本项目管理范围内管理及合理使用。</w:t>
      </w:r>
    </w:p>
    <w:p w14:paraId="1B50408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3.及时向甲方通告本项目服务范围内有关服务的重大事项，及时配合处理投诉。</w:t>
      </w:r>
    </w:p>
    <w:p w14:paraId="2611416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4.接受项目行业管理部门及政府有关部门的指导，接受甲方的监督。</w:t>
      </w:r>
    </w:p>
    <w:p w14:paraId="74B05AC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5.国家法律、法规所规定由乙方承担的其它责任。</w:t>
      </w:r>
    </w:p>
    <w:p w14:paraId="6EC1D9E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rPr>
      </w:pPr>
      <w:r>
        <w:rPr>
          <w:rFonts w:hint="eastAsia" w:ascii="宋体" w:hAnsi="宋体" w:cs="宋体"/>
          <w:color w:val="000000"/>
          <w:kern w:val="0"/>
          <w:sz w:val="24"/>
          <w:szCs w:val="24"/>
          <w:lang w:val="en-US" w:eastAsia="zh-CN" w:bidi="ar"/>
        </w:rPr>
        <w:t>九</w:t>
      </w:r>
      <w:r>
        <w:rPr>
          <w:rFonts w:hint="eastAsia" w:ascii="宋体" w:hAnsi="宋体" w:eastAsia="宋体" w:cs="宋体"/>
          <w:color w:val="000000"/>
          <w:kern w:val="0"/>
          <w:sz w:val="24"/>
          <w:szCs w:val="24"/>
          <w:lang w:val="en-US" w:eastAsia="zh-CN" w:bidi="ar"/>
        </w:rPr>
        <w:t>、知识产权：乙方应保证所提供的服务或其任何一部分均不会侵犯任何第三方的专利权、商标权或著作权。</w:t>
      </w:r>
    </w:p>
    <w:p w14:paraId="5D65D13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十</w:t>
      </w:r>
      <w:r>
        <w:rPr>
          <w:rFonts w:hint="eastAsia" w:ascii="宋体" w:hAnsi="宋体" w:eastAsia="宋体" w:cs="宋体"/>
          <w:color w:val="000000"/>
          <w:kern w:val="0"/>
          <w:sz w:val="24"/>
          <w:szCs w:val="24"/>
          <w:lang w:val="en-US" w:eastAsia="zh-CN" w:bidi="ar"/>
        </w:rPr>
        <w:t>、违约责任</w:t>
      </w:r>
    </w:p>
    <w:p w14:paraId="3D80F45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1.甲乙双方必须遵守本合同并执行合同中的各项规定，保证本合同的正常履行。</w:t>
      </w:r>
    </w:p>
    <w:p w14:paraId="487E636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173888CB">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十一、</w:t>
      </w:r>
      <w:r>
        <w:rPr>
          <w:rFonts w:hint="eastAsia" w:ascii="宋体" w:hAnsi="宋体" w:eastAsia="宋体" w:cs="宋体"/>
          <w:color w:val="000000"/>
          <w:kern w:val="0"/>
          <w:sz w:val="24"/>
          <w:szCs w:val="24"/>
          <w:lang w:val="en-US" w:eastAsia="zh-CN" w:bidi="ar"/>
        </w:rPr>
        <w:t>合同争议的解决</w:t>
      </w:r>
    </w:p>
    <w:p w14:paraId="404B73F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合同执行中发生争议的，当事人双方应协商解决，协商达不成一致时，可向采购人所在地人民法院提请诉讼。</w:t>
      </w:r>
    </w:p>
    <w:p w14:paraId="41AC0CF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十二</w:t>
      </w:r>
      <w:r>
        <w:rPr>
          <w:rFonts w:hint="eastAsia" w:ascii="宋体" w:hAnsi="宋体" w:eastAsia="宋体" w:cs="宋体"/>
          <w:color w:val="000000"/>
          <w:kern w:val="0"/>
          <w:sz w:val="24"/>
          <w:szCs w:val="24"/>
          <w:lang w:val="en-US" w:eastAsia="zh-CN" w:bidi="ar"/>
        </w:rPr>
        <w:t>、不可抗力事件处理</w:t>
      </w:r>
    </w:p>
    <w:p w14:paraId="4727E73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双方约定不可抗力情况指：双方不可预见、不可避免、不可克服的客观情况，但不包括双方的违约或疏忽。这些事件包括但不限于：战争、严重火灾、洪水、台风、地震等。</w:t>
      </w:r>
    </w:p>
    <w:p w14:paraId="683FD25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1.在合同有效期内，任何一方因不可抗力事件导致不能履行合同，则合同履行期可延长，其延长期与不可抗力影响期相同。</w:t>
      </w:r>
    </w:p>
    <w:p w14:paraId="3BB0521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2.不可抗力事件发生后，应立即通知对方，并寄送有关权威机构出具的证明。</w:t>
      </w:r>
    </w:p>
    <w:p w14:paraId="26F0103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3.不可抗力事件延续</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天以上，双方应通过友好协商，确定是否继续履行合同。</w:t>
      </w:r>
    </w:p>
    <w:p w14:paraId="4A6C605E">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十三、</w:t>
      </w:r>
      <w:r>
        <w:rPr>
          <w:rFonts w:hint="eastAsia" w:ascii="宋体" w:hAnsi="宋体" w:eastAsia="宋体" w:cs="宋体"/>
          <w:color w:val="000000"/>
          <w:kern w:val="0"/>
          <w:sz w:val="24"/>
          <w:szCs w:val="24"/>
          <w:lang w:val="en-US" w:eastAsia="zh-CN" w:bidi="ar"/>
        </w:rPr>
        <w:t>合同的变更和终止</w:t>
      </w:r>
    </w:p>
    <w:p w14:paraId="358EA74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除《中华人民共和国政府采购法》第49条、第50条第二款规定的情形外，本合同一经签订，甲乙双方不得擅自变更、中止或终止合同。</w:t>
      </w:r>
    </w:p>
    <w:p w14:paraId="32AEB0C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十四、其他（在合同中具体明确）</w:t>
      </w:r>
    </w:p>
    <w:p w14:paraId="7797050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十五、合同订立</w:t>
      </w:r>
    </w:p>
    <w:p w14:paraId="783689C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 订立时间：    年   月   日。</w:t>
      </w:r>
    </w:p>
    <w:p w14:paraId="1DE6D8F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 订立地点： 。</w:t>
      </w:r>
    </w:p>
    <w:p w14:paraId="7E46088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 本合同一式</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份，具有同等法律效力，双方各执</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份，监管部门备案</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份、招标代理机构存档</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份。各方签字盖章后生效，合同执行完毕自动失效。（合同的服务承诺则长期有效）。</w:t>
      </w:r>
    </w:p>
    <w:p w14:paraId="6ECD53D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p>
    <w:p w14:paraId="036E4F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甲 方（公章）                               乙 方（公章）</w:t>
      </w:r>
    </w:p>
    <w:p w14:paraId="3A6F0BC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单位名称：                                  单位名称：</w:t>
      </w:r>
    </w:p>
    <w:p w14:paraId="22AE47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地 址：                                     地 址：</w:t>
      </w:r>
    </w:p>
    <w:p w14:paraId="202F39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代 理 人：                                  代 理 人：</w:t>
      </w:r>
    </w:p>
    <w:p w14:paraId="71DAF9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联系电话：                                  联系电话：</w:t>
      </w:r>
    </w:p>
    <w:p w14:paraId="5F66FBC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账 号：                                     账 号：</w:t>
      </w:r>
    </w:p>
    <w:p w14:paraId="324E3AB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开户银行:                                   开户银行:</w:t>
      </w:r>
    </w:p>
    <w:p w14:paraId="1DCE7AD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签订日期：                                  签订日期：</w:t>
      </w:r>
    </w:p>
    <w:p w14:paraId="1DF351C5">
      <w:pPr>
        <w:spacing w:before="120" w:beforeLines="50" w:line="520" w:lineRule="exact"/>
        <w:jc w:val="center"/>
        <w:rPr>
          <w:rFonts w:hint="eastAsia" w:ascii="宋体" w:hAnsi="宋体" w:eastAsia="宋体" w:cs="宋体"/>
          <w:sz w:val="44"/>
          <w:szCs w:val="44"/>
        </w:rPr>
      </w:pPr>
    </w:p>
    <w:p w14:paraId="5BF35B4A">
      <w:pPr>
        <w:spacing w:before="120" w:beforeLines="50" w:line="520" w:lineRule="exact"/>
        <w:jc w:val="center"/>
        <w:rPr>
          <w:rFonts w:hint="eastAsia" w:ascii="黑体" w:hAnsi="宋体" w:eastAsia="黑体"/>
          <w:sz w:val="44"/>
          <w:szCs w:val="44"/>
        </w:rPr>
      </w:pPr>
    </w:p>
    <w:p w14:paraId="29C17794">
      <w:pPr>
        <w:spacing w:before="120" w:beforeLines="50" w:line="520" w:lineRule="exact"/>
        <w:jc w:val="center"/>
        <w:rPr>
          <w:rFonts w:hint="eastAsia" w:ascii="黑体" w:hAnsi="宋体" w:eastAsia="黑体"/>
          <w:sz w:val="44"/>
          <w:szCs w:val="44"/>
        </w:rPr>
      </w:pPr>
    </w:p>
    <w:p w14:paraId="5A0810B7">
      <w:pPr>
        <w:spacing w:before="120" w:beforeLines="50" w:line="520" w:lineRule="exact"/>
        <w:jc w:val="center"/>
        <w:rPr>
          <w:rFonts w:hint="eastAsia" w:ascii="黑体" w:hAnsi="宋体" w:eastAsia="黑体"/>
          <w:sz w:val="44"/>
          <w:szCs w:val="44"/>
        </w:rPr>
      </w:pPr>
    </w:p>
    <w:p w14:paraId="3DE12F03">
      <w:pPr>
        <w:spacing w:before="120" w:beforeLines="50" w:line="520" w:lineRule="exact"/>
        <w:jc w:val="center"/>
        <w:rPr>
          <w:rFonts w:hint="eastAsia" w:ascii="黑体" w:hAnsi="宋体" w:eastAsia="黑体"/>
          <w:sz w:val="44"/>
          <w:szCs w:val="44"/>
        </w:rPr>
      </w:pPr>
    </w:p>
    <w:p w14:paraId="17CC9981">
      <w:pPr>
        <w:spacing w:before="120" w:beforeLines="50" w:line="520" w:lineRule="exact"/>
        <w:jc w:val="center"/>
        <w:rPr>
          <w:rFonts w:hint="eastAsia" w:ascii="黑体" w:hAnsi="宋体" w:eastAsia="黑体"/>
          <w:sz w:val="44"/>
          <w:szCs w:val="44"/>
        </w:rPr>
      </w:pPr>
    </w:p>
    <w:p w14:paraId="27B20167">
      <w:pPr>
        <w:spacing w:before="120" w:beforeLines="50" w:line="520" w:lineRule="exact"/>
        <w:jc w:val="center"/>
        <w:rPr>
          <w:rFonts w:hint="eastAsia" w:ascii="黑体" w:hAnsi="宋体" w:eastAsia="黑体"/>
          <w:sz w:val="44"/>
          <w:szCs w:val="44"/>
        </w:rPr>
      </w:pPr>
      <w:r>
        <w:rPr>
          <w:rFonts w:hint="eastAsia" w:ascii="黑体" w:hAnsi="宋体" w:eastAsia="黑体"/>
          <w:sz w:val="44"/>
          <w:szCs w:val="44"/>
        </w:rPr>
        <w:t>七章 响应文件格式</w:t>
      </w:r>
      <w:bookmarkEnd w:id="97"/>
    </w:p>
    <w:p w14:paraId="0DCA283A">
      <w:pPr>
        <w:spacing w:line="520" w:lineRule="exact"/>
        <w:jc w:val="center"/>
        <w:rPr>
          <w:rFonts w:hint="eastAsia" w:ascii="仿宋_GB2312" w:eastAsia="仿宋_GB2312"/>
          <w:b/>
          <w:sz w:val="32"/>
          <w:szCs w:val="32"/>
        </w:rPr>
      </w:pPr>
    </w:p>
    <w:p w14:paraId="3D9D1ECD">
      <w:pPr>
        <w:spacing w:line="360" w:lineRule="auto"/>
        <w:ind w:firstLine="411" w:firstLineChars="196"/>
        <w:rPr>
          <w:rFonts w:hint="eastAsia" w:ascii="仿宋_GB2312" w:hAnsi="宋体" w:eastAsia="仿宋_GB2312"/>
          <w:b/>
          <w:color w:val="000000"/>
          <w:sz w:val="28"/>
          <w:szCs w:val="28"/>
        </w:rPr>
      </w:pPr>
      <w:r>
        <w:rPr>
          <w:rFonts w:hint="eastAsia" w:ascii="宋体" w:hAnsi="宋体"/>
          <w:color w:val="000000"/>
          <w:szCs w:val="21"/>
        </w:rPr>
        <w:t>响应文件格式是供应商的部分响应文件格式，供应商应当严格按照这些格式编制响应文件。编制响应文件前，请认真详细地阅读磋商文件，理解文件中的每一项要求，做出逐一实质性响应，认为有必要，可做补充说明。</w:t>
      </w:r>
    </w:p>
    <w:p w14:paraId="4CF1AC9C">
      <w:pPr>
        <w:spacing w:line="400" w:lineRule="exact"/>
        <w:jc w:val="left"/>
        <w:rPr>
          <w:rFonts w:hint="eastAsia" w:ascii="仿宋_GB2312" w:hAnsi="宋体" w:eastAsia="仿宋_GB2312"/>
          <w:b/>
          <w:color w:val="000000"/>
          <w:sz w:val="28"/>
          <w:szCs w:val="28"/>
        </w:rPr>
      </w:pPr>
    </w:p>
    <w:p w14:paraId="0A0590F6">
      <w:pPr>
        <w:spacing w:line="400" w:lineRule="exact"/>
        <w:ind w:firstLine="570"/>
        <w:rPr>
          <w:rFonts w:hint="eastAsia" w:ascii="仿宋_GB2312" w:hAnsi="宋体" w:eastAsia="仿宋_GB2312"/>
          <w:color w:val="000000"/>
          <w:sz w:val="28"/>
          <w:szCs w:val="28"/>
        </w:rPr>
      </w:pPr>
    </w:p>
    <w:p w14:paraId="3EE52FE3">
      <w:pPr>
        <w:spacing w:line="400" w:lineRule="exact"/>
        <w:ind w:firstLine="570"/>
        <w:rPr>
          <w:rFonts w:hint="eastAsia" w:ascii="仿宋_GB2312" w:hAnsi="宋体" w:eastAsia="仿宋_GB2312"/>
          <w:color w:val="000000"/>
          <w:sz w:val="28"/>
          <w:szCs w:val="28"/>
        </w:rPr>
      </w:pPr>
    </w:p>
    <w:p w14:paraId="0B5BEDE5">
      <w:pPr>
        <w:spacing w:line="400" w:lineRule="exact"/>
        <w:ind w:firstLine="570"/>
        <w:rPr>
          <w:rFonts w:hint="eastAsia" w:ascii="仿宋_GB2312" w:hAnsi="宋体" w:eastAsia="仿宋_GB2312"/>
          <w:color w:val="000000"/>
          <w:sz w:val="28"/>
          <w:szCs w:val="28"/>
        </w:rPr>
      </w:pPr>
    </w:p>
    <w:p w14:paraId="7F2F708A">
      <w:pPr>
        <w:spacing w:line="400" w:lineRule="exact"/>
        <w:ind w:firstLine="570"/>
        <w:rPr>
          <w:rFonts w:hint="eastAsia" w:ascii="仿宋_GB2312" w:hAnsi="宋体" w:eastAsia="仿宋_GB2312"/>
          <w:color w:val="000000"/>
          <w:sz w:val="28"/>
          <w:szCs w:val="28"/>
        </w:rPr>
      </w:pPr>
    </w:p>
    <w:p w14:paraId="2B63C4DF">
      <w:pPr>
        <w:spacing w:line="400" w:lineRule="exact"/>
        <w:ind w:firstLine="570"/>
        <w:rPr>
          <w:rFonts w:hint="eastAsia" w:ascii="仿宋_GB2312" w:hAnsi="宋体" w:eastAsia="仿宋_GB2312"/>
          <w:color w:val="000000"/>
          <w:sz w:val="28"/>
          <w:szCs w:val="28"/>
        </w:rPr>
      </w:pPr>
    </w:p>
    <w:p w14:paraId="30241136">
      <w:pPr>
        <w:spacing w:line="400" w:lineRule="exact"/>
        <w:ind w:firstLine="570"/>
        <w:rPr>
          <w:rFonts w:hint="eastAsia" w:ascii="仿宋_GB2312" w:hAnsi="宋体" w:eastAsia="仿宋_GB2312"/>
          <w:color w:val="000000"/>
          <w:sz w:val="28"/>
          <w:szCs w:val="28"/>
        </w:rPr>
      </w:pPr>
    </w:p>
    <w:p w14:paraId="334F3020">
      <w:pPr>
        <w:spacing w:line="400" w:lineRule="exact"/>
        <w:ind w:firstLine="570"/>
        <w:rPr>
          <w:rFonts w:hint="eastAsia" w:ascii="仿宋_GB2312" w:hAnsi="宋体" w:eastAsia="仿宋_GB2312"/>
          <w:color w:val="000000"/>
          <w:sz w:val="28"/>
          <w:szCs w:val="28"/>
        </w:rPr>
      </w:pPr>
    </w:p>
    <w:p w14:paraId="016F8F9C">
      <w:pPr>
        <w:spacing w:line="400" w:lineRule="exact"/>
        <w:ind w:firstLine="570"/>
        <w:rPr>
          <w:rFonts w:hint="eastAsia" w:ascii="仿宋_GB2312" w:hAnsi="宋体" w:eastAsia="仿宋_GB2312"/>
          <w:color w:val="000000"/>
          <w:sz w:val="28"/>
          <w:szCs w:val="28"/>
        </w:rPr>
      </w:pPr>
    </w:p>
    <w:p w14:paraId="29C7362A">
      <w:pPr>
        <w:spacing w:line="400" w:lineRule="exact"/>
        <w:ind w:firstLine="570"/>
        <w:rPr>
          <w:rFonts w:hint="eastAsia" w:ascii="仿宋_GB2312" w:hAnsi="宋体" w:eastAsia="仿宋_GB2312"/>
          <w:color w:val="000000"/>
          <w:sz w:val="28"/>
          <w:szCs w:val="28"/>
        </w:rPr>
      </w:pPr>
    </w:p>
    <w:p w14:paraId="5B052B3E">
      <w:pPr>
        <w:spacing w:line="400" w:lineRule="exact"/>
        <w:ind w:firstLine="570"/>
        <w:rPr>
          <w:rFonts w:hint="eastAsia" w:ascii="仿宋_GB2312" w:hAnsi="宋体" w:eastAsia="仿宋_GB2312"/>
          <w:color w:val="000000"/>
          <w:sz w:val="28"/>
          <w:szCs w:val="28"/>
        </w:rPr>
      </w:pPr>
    </w:p>
    <w:p w14:paraId="60A3E75C">
      <w:pPr>
        <w:spacing w:line="400" w:lineRule="exact"/>
        <w:ind w:firstLine="570"/>
        <w:rPr>
          <w:rFonts w:hint="eastAsia" w:ascii="仿宋_GB2312" w:hAnsi="宋体" w:eastAsia="仿宋_GB2312"/>
          <w:color w:val="000000"/>
          <w:sz w:val="28"/>
          <w:szCs w:val="28"/>
        </w:rPr>
      </w:pPr>
    </w:p>
    <w:p w14:paraId="6F1A83E1">
      <w:pPr>
        <w:spacing w:line="400" w:lineRule="exact"/>
        <w:ind w:firstLine="570"/>
        <w:rPr>
          <w:rFonts w:hint="eastAsia" w:ascii="仿宋_GB2312" w:hAnsi="宋体" w:eastAsia="仿宋_GB2312"/>
          <w:color w:val="000000"/>
          <w:sz w:val="28"/>
          <w:szCs w:val="28"/>
        </w:rPr>
      </w:pPr>
    </w:p>
    <w:p w14:paraId="0EC397A5">
      <w:pPr>
        <w:spacing w:line="400" w:lineRule="exact"/>
        <w:ind w:firstLine="570"/>
        <w:rPr>
          <w:rFonts w:hint="eastAsia" w:ascii="仿宋_GB2312" w:hAnsi="宋体" w:eastAsia="仿宋_GB2312"/>
          <w:color w:val="000000"/>
          <w:sz w:val="28"/>
          <w:szCs w:val="28"/>
        </w:rPr>
      </w:pPr>
    </w:p>
    <w:p w14:paraId="025FB797">
      <w:pPr>
        <w:spacing w:line="400" w:lineRule="exact"/>
        <w:ind w:firstLine="570"/>
        <w:rPr>
          <w:rFonts w:hint="eastAsia" w:ascii="仿宋_GB2312" w:hAnsi="宋体" w:eastAsia="仿宋_GB2312"/>
          <w:color w:val="000000"/>
          <w:sz w:val="28"/>
          <w:szCs w:val="28"/>
        </w:rPr>
      </w:pPr>
    </w:p>
    <w:p w14:paraId="72010821">
      <w:pPr>
        <w:spacing w:line="400" w:lineRule="exact"/>
        <w:ind w:firstLine="570"/>
        <w:rPr>
          <w:rFonts w:hint="eastAsia" w:ascii="仿宋_GB2312" w:hAnsi="宋体" w:eastAsia="仿宋_GB2312"/>
          <w:color w:val="000000"/>
          <w:sz w:val="28"/>
          <w:szCs w:val="28"/>
        </w:rPr>
      </w:pPr>
    </w:p>
    <w:p w14:paraId="5E6E01DC">
      <w:pPr>
        <w:spacing w:line="400" w:lineRule="exact"/>
        <w:ind w:firstLine="570"/>
        <w:rPr>
          <w:rFonts w:hint="eastAsia" w:ascii="仿宋_GB2312" w:hAnsi="宋体" w:eastAsia="仿宋_GB2312"/>
          <w:color w:val="000000"/>
          <w:sz w:val="28"/>
          <w:szCs w:val="28"/>
        </w:rPr>
      </w:pPr>
    </w:p>
    <w:p w14:paraId="29F30B39">
      <w:pPr>
        <w:spacing w:line="400" w:lineRule="exact"/>
        <w:ind w:firstLine="570"/>
        <w:rPr>
          <w:rFonts w:hint="eastAsia" w:ascii="仿宋_GB2312" w:hAnsi="宋体" w:eastAsia="仿宋_GB2312"/>
          <w:color w:val="000000"/>
          <w:sz w:val="28"/>
          <w:szCs w:val="28"/>
        </w:rPr>
      </w:pPr>
    </w:p>
    <w:p w14:paraId="1AFBC829">
      <w:pPr>
        <w:spacing w:line="400" w:lineRule="exact"/>
        <w:ind w:firstLine="570"/>
        <w:rPr>
          <w:rFonts w:hint="eastAsia" w:ascii="仿宋_GB2312" w:hAnsi="宋体" w:eastAsia="仿宋_GB2312"/>
          <w:color w:val="000000"/>
          <w:sz w:val="28"/>
          <w:szCs w:val="28"/>
        </w:rPr>
      </w:pPr>
    </w:p>
    <w:p w14:paraId="359370D1">
      <w:pPr>
        <w:spacing w:line="400" w:lineRule="exact"/>
        <w:ind w:firstLine="570"/>
        <w:rPr>
          <w:rFonts w:hint="eastAsia" w:ascii="仿宋_GB2312" w:hAnsi="宋体" w:eastAsia="仿宋_GB2312"/>
          <w:color w:val="000000"/>
          <w:sz w:val="28"/>
          <w:szCs w:val="28"/>
        </w:rPr>
      </w:pPr>
    </w:p>
    <w:p w14:paraId="142836ED">
      <w:pPr>
        <w:spacing w:line="400" w:lineRule="exact"/>
        <w:ind w:firstLine="570"/>
        <w:rPr>
          <w:rFonts w:hint="eastAsia" w:ascii="仿宋_GB2312" w:hAnsi="宋体" w:eastAsia="仿宋_GB2312"/>
          <w:color w:val="000000"/>
          <w:sz w:val="28"/>
          <w:szCs w:val="28"/>
        </w:rPr>
      </w:pPr>
    </w:p>
    <w:p w14:paraId="09AA2711">
      <w:pPr>
        <w:spacing w:line="400" w:lineRule="exact"/>
        <w:ind w:firstLine="570"/>
        <w:rPr>
          <w:rFonts w:hint="eastAsia" w:ascii="仿宋_GB2312" w:hAnsi="宋体" w:eastAsia="仿宋_GB2312"/>
          <w:color w:val="000000"/>
          <w:sz w:val="28"/>
          <w:szCs w:val="28"/>
        </w:rPr>
      </w:pPr>
    </w:p>
    <w:p w14:paraId="09437A9D">
      <w:pPr>
        <w:spacing w:line="400" w:lineRule="exact"/>
        <w:ind w:firstLine="570"/>
        <w:rPr>
          <w:rFonts w:hint="eastAsia" w:ascii="仿宋_GB2312" w:hAnsi="宋体" w:eastAsia="仿宋_GB2312"/>
          <w:color w:val="000000"/>
          <w:sz w:val="28"/>
          <w:szCs w:val="28"/>
        </w:rPr>
      </w:pPr>
    </w:p>
    <w:p w14:paraId="3DB7025D">
      <w:pPr>
        <w:spacing w:line="400" w:lineRule="exact"/>
        <w:ind w:firstLine="570"/>
        <w:rPr>
          <w:rFonts w:hint="eastAsia" w:ascii="仿宋_GB2312" w:hAnsi="宋体" w:eastAsia="仿宋_GB2312"/>
          <w:color w:val="000000"/>
          <w:sz w:val="28"/>
          <w:szCs w:val="28"/>
        </w:rPr>
      </w:pPr>
    </w:p>
    <w:p w14:paraId="4287905E">
      <w:pPr>
        <w:spacing w:line="400" w:lineRule="exact"/>
        <w:ind w:firstLine="570"/>
        <w:rPr>
          <w:rFonts w:hint="eastAsia" w:ascii="仿宋_GB2312" w:hAnsi="宋体" w:eastAsia="仿宋_GB2312"/>
          <w:color w:val="000000"/>
          <w:sz w:val="28"/>
          <w:szCs w:val="28"/>
        </w:rPr>
      </w:pPr>
    </w:p>
    <w:p w14:paraId="7DF90D11">
      <w:pPr>
        <w:spacing w:line="400" w:lineRule="exact"/>
        <w:ind w:firstLine="570"/>
        <w:rPr>
          <w:rFonts w:hint="eastAsia" w:ascii="仿宋_GB2312" w:hAnsi="宋体" w:eastAsia="仿宋_GB2312"/>
          <w:color w:val="000000"/>
          <w:sz w:val="28"/>
          <w:szCs w:val="28"/>
        </w:rPr>
      </w:pPr>
    </w:p>
    <w:p w14:paraId="08FEE62A">
      <w:pPr>
        <w:spacing w:line="400" w:lineRule="exact"/>
        <w:ind w:firstLine="570"/>
        <w:rPr>
          <w:rFonts w:hint="eastAsia" w:ascii="仿宋_GB2312" w:hAnsi="宋体" w:eastAsia="仿宋_GB2312"/>
          <w:color w:val="000000"/>
          <w:sz w:val="28"/>
          <w:szCs w:val="28"/>
        </w:rPr>
      </w:pPr>
    </w:p>
    <w:p w14:paraId="0136783E">
      <w:pPr>
        <w:spacing w:line="400" w:lineRule="exact"/>
        <w:ind w:firstLine="570"/>
        <w:rPr>
          <w:rFonts w:hint="eastAsia" w:ascii="仿宋_GB2312" w:hAnsi="宋体" w:eastAsia="仿宋_GB2312"/>
          <w:color w:val="000000"/>
          <w:sz w:val="28"/>
          <w:szCs w:val="28"/>
        </w:rPr>
      </w:pPr>
    </w:p>
    <w:p w14:paraId="76BB8989">
      <w:pPr>
        <w:pStyle w:val="2"/>
        <w:spacing w:before="0" w:after="0" w:line="400" w:lineRule="exact"/>
        <w:rPr>
          <w:rFonts w:hint="eastAsia" w:ascii="宋体" w:hAnsi="宋体" w:eastAsia="宋体"/>
          <w:sz w:val="32"/>
          <w:szCs w:val="32"/>
        </w:rPr>
      </w:pPr>
      <w:bookmarkStart w:id="102" w:name="_Toc217446082"/>
    </w:p>
    <w:p w14:paraId="4F55E3C1">
      <w:pPr>
        <w:pStyle w:val="2"/>
        <w:spacing w:before="0" w:after="0" w:line="400" w:lineRule="exact"/>
        <w:rPr>
          <w:rFonts w:hint="eastAsia" w:ascii="宋体" w:hAnsi="宋体" w:eastAsia="宋体"/>
          <w:b w:val="0"/>
          <w:szCs w:val="28"/>
        </w:rPr>
      </w:pPr>
      <w:r>
        <w:rPr>
          <w:rFonts w:hint="eastAsia" w:ascii="宋体" w:hAnsi="宋体" w:eastAsia="宋体"/>
          <w:sz w:val="32"/>
          <w:szCs w:val="32"/>
        </w:rPr>
        <w:t>采购项目编号：</w:t>
      </w:r>
      <w:r>
        <w:rPr>
          <w:rFonts w:hint="eastAsia" w:ascii="宋体" w:hAnsi="宋体" w:eastAsia="宋体"/>
          <w:sz w:val="32"/>
          <w:szCs w:val="32"/>
          <w:lang w:eastAsia="zh-CN"/>
        </w:rPr>
        <w:t>ZDAK25-052Z（二次）</w:t>
      </w:r>
      <w:r>
        <w:rPr>
          <w:rFonts w:hint="eastAsia" w:ascii="宋体" w:hAnsi="宋体" w:eastAsia="宋体"/>
          <w:b w:val="0"/>
          <w:sz w:val="32"/>
          <w:szCs w:val="32"/>
        </w:rPr>
        <w:t xml:space="preserve"> </w:t>
      </w:r>
      <w:r>
        <w:rPr>
          <w:rFonts w:hint="eastAsia" w:ascii="宋体" w:hAnsi="宋体" w:eastAsia="宋体"/>
          <w:b w:val="0"/>
          <w:szCs w:val="28"/>
        </w:rPr>
        <w:t xml:space="preserve"> </w:t>
      </w:r>
    </w:p>
    <w:p w14:paraId="2E157E18">
      <w:pPr>
        <w:pStyle w:val="2"/>
        <w:spacing w:line="400" w:lineRule="exact"/>
        <w:rPr>
          <w:rFonts w:hint="eastAsia" w:ascii="仿宋_GB2312" w:eastAsia="仿宋_GB2312"/>
          <w:szCs w:val="28"/>
        </w:rPr>
      </w:pPr>
      <w:r>
        <w:rPr>
          <w:rFonts w:hint="eastAsia" w:ascii="仿宋_GB2312" w:eastAsia="仿宋_GB2312"/>
          <w:szCs w:val="28"/>
        </w:rPr>
        <w:t xml:space="preserve">                           </w:t>
      </w:r>
    </w:p>
    <w:p w14:paraId="4F7BD618">
      <w:pPr>
        <w:pStyle w:val="3"/>
        <w:rPr>
          <w:rFonts w:hint="eastAsia"/>
        </w:rPr>
      </w:pPr>
    </w:p>
    <w:p w14:paraId="2A1E713E">
      <w:pPr>
        <w:pStyle w:val="3"/>
        <w:rPr>
          <w:rFonts w:hint="eastAsia" w:ascii="仿宋_GB2312" w:eastAsia="仿宋_GB2312"/>
          <w:szCs w:val="28"/>
        </w:rPr>
      </w:pPr>
    </w:p>
    <w:p w14:paraId="25EE8018">
      <w:pPr>
        <w:pStyle w:val="3"/>
        <w:rPr>
          <w:rFonts w:hint="eastAsia" w:ascii="仿宋_GB2312" w:eastAsia="仿宋_GB2312"/>
          <w:szCs w:val="28"/>
        </w:rPr>
      </w:pPr>
    </w:p>
    <w:p w14:paraId="727ACE30">
      <w:pPr>
        <w:pStyle w:val="2"/>
        <w:spacing w:line="680" w:lineRule="exact"/>
        <w:jc w:val="center"/>
        <w:rPr>
          <w:rFonts w:hint="eastAsia" w:ascii="宋体" w:hAnsi="宋体" w:eastAsia="宋体"/>
          <w:sz w:val="44"/>
          <w:szCs w:val="44"/>
          <w:lang w:val="en-US" w:eastAsia="zh-CN"/>
        </w:rPr>
      </w:pPr>
      <w:r>
        <w:rPr>
          <w:rFonts w:hint="eastAsia" w:ascii="宋体" w:hAnsi="宋体" w:eastAsia="宋体"/>
          <w:sz w:val="44"/>
          <w:szCs w:val="44"/>
          <w:lang w:val="en-US" w:eastAsia="zh-CN"/>
        </w:rPr>
        <w:t>镇坪县中药材种植养殖保险（试点）项目</w:t>
      </w:r>
    </w:p>
    <w:p w14:paraId="58A35CD4">
      <w:pPr>
        <w:pStyle w:val="2"/>
        <w:spacing w:line="680" w:lineRule="exact"/>
        <w:jc w:val="center"/>
        <w:rPr>
          <w:rFonts w:hint="eastAsia" w:ascii="宋体" w:hAnsi="宋体" w:eastAsia="宋体"/>
          <w:sz w:val="44"/>
          <w:szCs w:val="44"/>
        </w:rPr>
      </w:pPr>
      <w:r>
        <w:rPr>
          <w:rFonts w:hint="eastAsia" w:ascii="宋体" w:hAnsi="宋体" w:eastAsia="宋体"/>
          <w:sz w:val="44"/>
          <w:szCs w:val="44"/>
          <w:lang w:val="en-US" w:eastAsia="zh-CN"/>
        </w:rPr>
        <w:t>（二次）</w:t>
      </w:r>
      <w:r>
        <w:rPr>
          <w:rFonts w:hint="eastAsia" w:ascii="宋体" w:hAnsi="宋体" w:eastAsia="宋体"/>
          <w:sz w:val="44"/>
          <w:szCs w:val="44"/>
        </w:rPr>
        <w:t xml:space="preserve"> </w:t>
      </w:r>
    </w:p>
    <w:p w14:paraId="3ADB2B52">
      <w:pPr>
        <w:pStyle w:val="2"/>
        <w:spacing w:line="400" w:lineRule="exact"/>
        <w:rPr>
          <w:rFonts w:hint="eastAsia" w:ascii="宋体" w:hAnsi="宋体" w:eastAsia="宋体"/>
          <w:sz w:val="44"/>
          <w:szCs w:val="44"/>
        </w:rPr>
      </w:pPr>
    </w:p>
    <w:p w14:paraId="4B32A722">
      <w:pPr>
        <w:pStyle w:val="3"/>
        <w:rPr>
          <w:rFonts w:hint="eastAsia"/>
        </w:rPr>
      </w:pPr>
    </w:p>
    <w:p w14:paraId="2C3380D7">
      <w:pPr>
        <w:pStyle w:val="2"/>
        <w:spacing w:line="400" w:lineRule="exact"/>
        <w:rPr>
          <w:rFonts w:hint="eastAsia" w:ascii="宋体" w:hAnsi="宋体" w:eastAsia="宋体"/>
          <w:sz w:val="44"/>
          <w:szCs w:val="44"/>
        </w:rPr>
      </w:pPr>
    </w:p>
    <w:p w14:paraId="39687A52">
      <w:pPr>
        <w:pStyle w:val="3"/>
        <w:ind w:firstLine="0"/>
        <w:rPr>
          <w:rFonts w:hint="eastAsia"/>
        </w:rPr>
      </w:pPr>
    </w:p>
    <w:p w14:paraId="0F87E24E">
      <w:pPr>
        <w:pStyle w:val="2"/>
        <w:spacing w:line="900" w:lineRule="exact"/>
        <w:jc w:val="center"/>
        <w:rPr>
          <w:rFonts w:hint="eastAsia" w:ascii="方正小标宋简体" w:hAnsi="宋体" w:eastAsia="方正小标宋简体"/>
          <w:b w:val="0"/>
          <w:sz w:val="72"/>
          <w:szCs w:val="72"/>
        </w:rPr>
      </w:pPr>
      <w:r>
        <w:rPr>
          <w:rFonts w:hint="eastAsia" w:ascii="方正小标宋简体" w:hAnsi="宋体" w:eastAsia="方正小标宋简体"/>
          <w:b w:val="0"/>
          <w:sz w:val="72"/>
          <w:szCs w:val="72"/>
        </w:rPr>
        <w:t>竞争性磋商响应文件</w:t>
      </w:r>
    </w:p>
    <w:p w14:paraId="3AF61635">
      <w:pPr>
        <w:pStyle w:val="3"/>
        <w:ind w:firstLine="0"/>
        <w:rPr>
          <w:rFonts w:hint="eastAsia"/>
          <w:sz w:val="28"/>
          <w:szCs w:val="28"/>
        </w:rPr>
      </w:pPr>
    </w:p>
    <w:p w14:paraId="11E3E56E">
      <w:pPr>
        <w:pStyle w:val="3"/>
        <w:ind w:firstLine="0"/>
        <w:rPr>
          <w:rFonts w:hint="eastAsia"/>
          <w:sz w:val="28"/>
          <w:szCs w:val="28"/>
        </w:rPr>
      </w:pPr>
    </w:p>
    <w:p w14:paraId="608B8806">
      <w:pPr>
        <w:pStyle w:val="3"/>
        <w:ind w:firstLine="0"/>
        <w:rPr>
          <w:rFonts w:hint="eastAsia"/>
          <w:sz w:val="28"/>
          <w:szCs w:val="28"/>
        </w:rPr>
      </w:pPr>
    </w:p>
    <w:p w14:paraId="4A76049A">
      <w:pPr>
        <w:pStyle w:val="3"/>
        <w:ind w:firstLine="0"/>
        <w:rPr>
          <w:rFonts w:hint="eastAsia"/>
          <w:sz w:val="28"/>
          <w:szCs w:val="28"/>
        </w:rPr>
      </w:pPr>
    </w:p>
    <w:p w14:paraId="747BD92F">
      <w:pPr>
        <w:pStyle w:val="3"/>
        <w:ind w:firstLine="0"/>
        <w:rPr>
          <w:rFonts w:hint="eastAsia"/>
          <w:sz w:val="28"/>
          <w:szCs w:val="28"/>
        </w:rPr>
      </w:pPr>
    </w:p>
    <w:p w14:paraId="39A8C509">
      <w:pPr>
        <w:pStyle w:val="3"/>
        <w:ind w:firstLine="0"/>
        <w:rPr>
          <w:rFonts w:hint="eastAsia"/>
          <w:sz w:val="28"/>
          <w:szCs w:val="28"/>
        </w:rPr>
      </w:pPr>
    </w:p>
    <w:p w14:paraId="129EFAE4">
      <w:pPr>
        <w:pStyle w:val="3"/>
        <w:ind w:firstLine="0"/>
        <w:rPr>
          <w:rFonts w:hint="eastAsia"/>
          <w:sz w:val="28"/>
          <w:szCs w:val="28"/>
        </w:rPr>
      </w:pPr>
    </w:p>
    <w:p w14:paraId="2895EB4A">
      <w:pPr>
        <w:pStyle w:val="3"/>
        <w:ind w:firstLine="0"/>
        <w:rPr>
          <w:rFonts w:hint="eastAsia"/>
          <w:sz w:val="28"/>
          <w:szCs w:val="28"/>
        </w:rPr>
      </w:pPr>
    </w:p>
    <w:p w14:paraId="2210DF97">
      <w:pPr>
        <w:pStyle w:val="3"/>
        <w:spacing w:before="120" w:beforeLines="50"/>
        <w:ind w:firstLine="0"/>
        <w:rPr>
          <w:rFonts w:hint="eastAsia" w:ascii="宋体" w:hAnsi="宋体"/>
          <w:b/>
          <w:sz w:val="28"/>
          <w:szCs w:val="28"/>
        </w:rPr>
      </w:pPr>
    </w:p>
    <w:p w14:paraId="1236AB55">
      <w:pPr>
        <w:pStyle w:val="3"/>
        <w:spacing w:before="120" w:beforeLines="50"/>
        <w:ind w:firstLine="0"/>
        <w:rPr>
          <w:rFonts w:hint="eastAsia" w:ascii="宋体" w:hAnsi="宋体"/>
          <w:b/>
          <w:sz w:val="28"/>
          <w:szCs w:val="28"/>
        </w:rPr>
      </w:pPr>
    </w:p>
    <w:p w14:paraId="5C64366A">
      <w:pPr>
        <w:pStyle w:val="3"/>
        <w:spacing w:before="120" w:beforeLines="50"/>
        <w:ind w:firstLine="0"/>
        <w:rPr>
          <w:rFonts w:hint="eastAsia" w:ascii="宋体" w:hAnsi="宋体"/>
          <w:b/>
          <w:sz w:val="28"/>
          <w:szCs w:val="28"/>
        </w:rPr>
      </w:pPr>
    </w:p>
    <w:p w14:paraId="2328E443">
      <w:pPr>
        <w:pStyle w:val="3"/>
        <w:spacing w:before="120" w:beforeLines="50"/>
        <w:ind w:firstLine="1630" w:firstLineChars="580"/>
        <w:rPr>
          <w:rFonts w:hint="eastAsia" w:ascii="宋体" w:hAnsi="宋体"/>
          <w:sz w:val="28"/>
          <w:szCs w:val="28"/>
        </w:rPr>
      </w:pPr>
      <w:r>
        <w:rPr>
          <w:rFonts w:hint="eastAsia" w:ascii="宋体" w:hAnsi="宋体"/>
          <w:b/>
          <w:sz w:val="28"/>
          <w:szCs w:val="28"/>
        </w:rPr>
        <w:t xml:space="preserve">供应商：                          </w:t>
      </w:r>
      <w:r>
        <w:rPr>
          <w:rFonts w:hint="eastAsia" w:ascii="宋体" w:hAnsi="宋体"/>
          <w:sz w:val="28"/>
          <w:szCs w:val="28"/>
        </w:rPr>
        <w:t>（盖单位章）</w:t>
      </w:r>
    </w:p>
    <w:p w14:paraId="7DB14904">
      <w:pPr>
        <w:pStyle w:val="3"/>
        <w:spacing w:before="120" w:beforeLines="50"/>
        <w:ind w:firstLine="1630" w:firstLineChars="580"/>
        <w:rPr>
          <w:rFonts w:hint="eastAsia" w:ascii="宋体" w:hAnsi="宋体"/>
          <w:sz w:val="28"/>
          <w:szCs w:val="28"/>
        </w:rPr>
      </w:pPr>
      <w:r>
        <w:rPr>
          <w:rFonts w:hint="eastAsia" w:ascii="宋体" w:hAnsi="宋体"/>
          <w:b/>
          <w:sz w:val="28"/>
          <w:szCs w:val="28"/>
        </w:rPr>
        <w:t xml:space="preserve">法定代表人或其委托代理人：          </w:t>
      </w:r>
      <w:r>
        <w:rPr>
          <w:rFonts w:hint="eastAsia" w:ascii="宋体" w:hAnsi="宋体"/>
          <w:sz w:val="28"/>
          <w:szCs w:val="28"/>
        </w:rPr>
        <w:t>（签名</w:t>
      </w:r>
      <w:r>
        <w:rPr>
          <w:rFonts w:hint="eastAsia" w:ascii="宋体" w:hAnsi="宋体"/>
          <w:sz w:val="28"/>
          <w:szCs w:val="28"/>
          <w:lang w:val="en-US" w:eastAsia="zh-CN"/>
        </w:rPr>
        <w:t>或盖章</w:t>
      </w:r>
      <w:r>
        <w:rPr>
          <w:rFonts w:hint="eastAsia" w:ascii="宋体" w:hAnsi="宋体"/>
          <w:sz w:val="28"/>
          <w:szCs w:val="28"/>
        </w:rPr>
        <w:t>）</w:t>
      </w:r>
    </w:p>
    <w:p w14:paraId="118DF791">
      <w:pPr>
        <w:pStyle w:val="3"/>
        <w:spacing w:before="120" w:beforeLines="50"/>
        <w:ind w:firstLine="1630" w:firstLineChars="580"/>
        <w:rPr>
          <w:rFonts w:hint="eastAsia"/>
          <w:sz w:val="28"/>
          <w:szCs w:val="28"/>
        </w:rPr>
      </w:pPr>
      <w:r>
        <w:rPr>
          <w:rFonts w:hint="eastAsia"/>
          <w:b/>
          <w:sz w:val="28"/>
          <w:szCs w:val="28"/>
        </w:rPr>
        <w:t xml:space="preserve">时  间：      </w:t>
      </w:r>
      <w:r>
        <w:rPr>
          <w:rFonts w:hint="eastAsia"/>
          <w:sz w:val="28"/>
          <w:szCs w:val="28"/>
        </w:rPr>
        <w:t>202  年  月  日</w:t>
      </w:r>
    </w:p>
    <w:bookmarkEnd w:id="102"/>
    <w:p w14:paraId="1A50DE58">
      <w:pPr>
        <w:pStyle w:val="3"/>
        <w:spacing w:before="240" w:beforeLines="100" w:after="240" w:afterLines="100"/>
        <w:ind w:firstLine="0"/>
        <w:jc w:val="center"/>
        <w:rPr>
          <w:rFonts w:hint="eastAsia" w:ascii="方正小标宋简体" w:eastAsia="方正小标宋简体"/>
          <w:szCs w:val="21"/>
        </w:rPr>
      </w:pPr>
    </w:p>
    <w:p w14:paraId="3F6D5E52">
      <w:pPr>
        <w:pStyle w:val="3"/>
        <w:spacing w:before="240" w:beforeLines="100" w:after="480" w:afterLines="200"/>
        <w:ind w:firstLine="0"/>
        <w:jc w:val="center"/>
        <w:rPr>
          <w:rFonts w:hint="eastAsia" w:ascii="方正小标宋简体" w:eastAsia="方正小标宋简体"/>
          <w:color w:val="auto"/>
          <w:sz w:val="44"/>
          <w:szCs w:val="44"/>
        </w:rPr>
      </w:pPr>
      <w:r>
        <w:rPr>
          <w:rFonts w:hint="eastAsia" w:ascii="方正小标宋简体" w:eastAsia="方正小标宋简体"/>
          <w:color w:val="auto"/>
          <w:sz w:val="44"/>
          <w:szCs w:val="44"/>
          <w:lang w:val="en-US" w:eastAsia="zh-CN"/>
        </w:rPr>
        <w:t>总</w:t>
      </w:r>
      <w:r>
        <w:rPr>
          <w:rFonts w:hint="eastAsia" w:ascii="方正小标宋简体" w:eastAsia="方正小标宋简体"/>
          <w:color w:val="auto"/>
          <w:sz w:val="44"/>
          <w:szCs w:val="44"/>
        </w:rPr>
        <w:t>目录</w:t>
      </w:r>
    </w:p>
    <w:p w14:paraId="6C1448DC">
      <w:pPr>
        <w:tabs>
          <w:tab w:val="left" w:pos="1701"/>
          <w:tab w:val="left" w:pos="1843"/>
        </w:tabs>
        <w:spacing w:line="360" w:lineRule="auto"/>
        <w:ind w:firstLine="482" w:firstLineChars="200"/>
        <w:rPr>
          <w:rFonts w:hint="eastAsia" w:ascii="宋体" w:hAnsi="宋体"/>
          <w:color w:val="auto"/>
          <w:szCs w:val="21"/>
        </w:rPr>
      </w:pPr>
      <w:r>
        <w:rPr>
          <w:rFonts w:hint="eastAsia"/>
          <w:b/>
          <w:color w:val="auto"/>
          <w:sz w:val="24"/>
        </w:rPr>
        <w:t>一、资格证明</w:t>
      </w:r>
      <w:r>
        <w:rPr>
          <w:rFonts w:hint="eastAsia"/>
          <w:b/>
          <w:color w:val="auto"/>
          <w:sz w:val="24"/>
          <w:lang w:val="en-US" w:eastAsia="zh-CN"/>
        </w:rPr>
        <w:t>部分</w:t>
      </w:r>
      <w:r>
        <w:rPr>
          <w:rFonts w:hint="eastAsia" w:ascii="宋体" w:hAnsi="宋体"/>
          <w:color w:val="auto"/>
          <w:szCs w:val="21"/>
        </w:rPr>
        <w:t>………………………………………………………………页码</w:t>
      </w:r>
    </w:p>
    <w:p w14:paraId="753E6E33">
      <w:pPr>
        <w:pStyle w:val="3"/>
        <w:spacing w:before="240" w:beforeLines="100" w:after="480" w:afterLines="200"/>
        <w:ind w:firstLine="482" w:firstLineChars="200"/>
        <w:jc w:val="both"/>
        <w:rPr>
          <w:rFonts w:hint="eastAsia" w:ascii="方正小标宋简体" w:eastAsia="方正小标宋简体"/>
          <w:sz w:val="44"/>
          <w:szCs w:val="44"/>
        </w:rPr>
      </w:pPr>
      <w:r>
        <w:rPr>
          <w:rFonts w:hint="eastAsia"/>
          <w:b/>
          <w:color w:val="auto"/>
          <w:sz w:val="24"/>
        </w:rPr>
        <w:t>二、</w:t>
      </w:r>
      <w:r>
        <w:rPr>
          <w:rFonts w:hint="eastAsia"/>
          <w:b/>
          <w:color w:val="auto"/>
          <w:sz w:val="24"/>
          <w:lang w:val="en-US" w:eastAsia="zh-CN"/>
        </w:rPr>
        <w:t>商务技术部分</w:t>
      </w:r>
      <w:r>
        <w:rPr>
          <w:rFonts w:hint="eastAsia" w:ascii="宋体" w:hAnsi="宋体"/>
          <w:color w:val="auto"/>
          <w:szCs w:val="21"/>
        </w:rPr>
        <w:t>………………………………………………………………页码</w:t>
      </w:r>
    </w:p>
    <w:p w14:paraId="204635F3">
      <w:pPr>
        <w:pStyle w:val="3"/>
        <w:spacing w:before="240" w:beforeLines="100" w:after="480" w:afterLines="200"/>
        <w:ind w:firstLine="0"/>
        <w:jc w:val="center"/>
        <w:rPr>
          <w:rFonts w:hint="eastAsia" w:ascii="方正小标宋简体" w:eastAsia="方正小标宋简体"/>
          <w:sz w:val="44"/>
          <w:szCs w:val="44"/>
        </w:rPr>
      </w:pPr>
    </w:p>
    <w:p w14:paraId="08F8A5FC">
      <w:pPr>
        <w:pStyle w:val="3"/>
        <w:spacing w:before="240" w:beforeLines="100" w:after="480" w:afterLines="200"/>
        <w:ind w:firstLine="0"/>
        <w:jc w:val="center"/>
        <w:rPr>
          <w:rFonts w:hint="eastAsia" w:ascii="方正小标宋简体" w:eastAsia="方正小标宋简体"/>
          <w:sz w:val="44"/>
          <w:szCs w:val="44"/>
        </w:rPr>
      </w:pPr>
    </w:p>
    <w:p w14:paraId="77DC0A74">
      <w:pPr>
        <w:pStyle w:val="3"/>
        <w:spacing w:before="240" w:beforeLines="100" w:after="480" w:afterLines="200"/>
        <w:ind w:firstLine="0"/>
        <w:jc w:val="center"/>
        <w:rPr>
          <w:rFonts w:hint="eastAsia" w:ascii="方正小标宋简体" w:eastAsia="方正小标宋简体"/>
          <w:sz w:val="44"/>
          <w:szCs w:val="44"/>
        </w:rPr>
      </w:pPr>
    </w:p>
    <w:p w14:paraId="17C9FB3F">
      <w:pPr>
        <w:pStyle w:val="3"/>
        <w:spacing w:before="240" w:beforeLines="100" w:after="480" w:afterLines="200"/>
        <w:ind w:firstLine="0"/>
        <w:jc w:val="center"/>
        <w:rPr>
          <w:rFonts w:hint="eastAsia" w:ascii="方正小标宋简体" w:eastAsia="方正小标宋简体"/>
          <w:sz w:val="44"/>
          <w:szCs w:val="44"/>
        </w:rPr>
      </w:pPr>
    </w:p>
    <w:p w14:paraId="2BEC635E">
      <w:pPr>
        <w:pStyle w:val="3"/>
        <w:spacing w:before="240" w:beforeLines="100" w:after="480" w:afterLines="200"/>
        <w:ind w:firstLine="0"/>
        <w:jc w:val="center"/>
        <w:rPr>
          <w:rFonts w:hint="eastAsia" w:ascii="方正小标宋简体" w:eastAsia="方正小标宋简体"/>
          <w:sz w:val="44"/>
          <w:szCs w:val="44"/>
        </w:rPr>
      </w:pPr>
    </w:p>
    <w:p w14:paraId="075AA4BF">
      <w:pPr>
        <w:pStyle w:val="3"/>
        <w:spacing w:before="240" w:beforeLines="100" w:after="480" w:afterLines="200"/>
        <w:ind w:firstLine="0"/>
        <w:jc w:val="center"/>
        <w:rPr>
          <w:rFonts w:hint="eastAsia" w:ascii="方正小标宋简体" w:eastAsia="方正小标宋简体"/>
          <w:sz w:val="44"/>
          <w:szCs w:val="44"/>
        </w:rPr>
      </w:pPr>
    </w:p>
    <w:p w14:paraId="06D5B030">
      <w:pPr>
        <w:pStyle w:val="3"/>
        <w:spacing w:before="240" w:beforeLines="100" w:after="480" w:afterLines="200"/>
        <w:ind w:firstLine="0"/>
        <w:jc w:val="center"/>
        <w:rPr>
          <w:rFonts w:hint="eastAsia" w:ascii="方正小标宋简体" w:eastAsia="方正小标宋简体"/>
          <w:sz w:val="44"/>
          <w:szCs w:val="44"/>
        </w:rPr>
      </w:pPr>
    </w:p>
    <w:p w14:paraId="6B04AB41">
      <w:pPr>
        <w:pStyle w:val="3"/>
        <w:spacing w:before="240" w:beforeLines="100" w:after="480" w:afterLines="200"/>
        <w:ind w:firstLine="0"/>
        <w:jc w:val="center"/>
        <w:rPr>
          <w:rFonts w:hint="eastAsia" w:ascii="方正小标宋简体" w:eastAsia="方正小标宋简体"/>
          <w:sz w:val="44"/>
          <w:szCs w:val="44"/>
        </w:rPr>
      </w:pPr>
    </w:p>
    <w:p w14:paraId="07F61FD6">
      <w:pPr>
        <w:pStyle w:val="3"/>
        <w:spacing w:before="240" w:beforeLines="100" w:after="480" w:afterLines="200"/>
        <w:ind w:firstLine="0"/>
        <w:jc w:val="center"/>
        <w:rPr>
          <w:rFonts w:hint="eastAsia" w:ascii="方正小标宋简体" w:eastAsia="方正小标宋简体"/>
          <w:sz w:val="44"/>
          <w:szCs w:val="44"/>
        </w:rPr>
      </w:pPr>
    </w:p>
    <w:p w14:paraId="5EF926F5">
      <w:pPr>
        <w:pStyle w:val="3"/>
        <w:spacing w:before="240" w:beforeLines="100" w:after="480" w:afterLines="200"/>
        <w:ind w:firstLine="0"/>
        <w:jc w:val="center"/>
        <w:rPr>
          <w:rFonts w:hint="eastAsia" w:ascii="方正小标宋简体" w:eastAsia="方正小标宋简体"/>
          <w:sz w:val="44"/>
          <w:szCs w:val="44"/>
        </w:rPr>
      </w:pPr>
    </w:p>
    <w:p w14:paraId="392B2950">
      <w:pPr>
        <w:pStyle w:val="3"/>
        <w:spacing w:before="240" w:beforeLines="100" w:after="480" w:afterLines="200"/>
        <w:ind w:firstLine="0"/>
        <w:jc w:val="center"/>
        <w:rPr>
          <w:rFonts w:hint="eastAsia" w:ascii="方正小标宋简体" w:eastAsia="方正小标宋简体"/>
          <w:color w:val="auto"/>
          <w:sz w:val="44"/>
          <w:szCs w:val="44"/>
        </w:rPr>
      </w:pPr>
    </w:p>
    <w:p w14:paraId="1CFE0A8E">
      <w:pPr>
        <w:pStyle w:val="3"/>
        <w:spacing w:before="240" w:beforeLines="100" w:after="480" w:afterLines="200"/>
        <w:ind w:firstLine="0"/>
        <w:jc w:val="both"/>
        <w:rPr>
          <w:rFonts w:hint="eastAsia" w:ascii="方正小标宋简体" w:eastAsia="方正小标宋简体"/>
          <w:color w:val="auto"/>
          <w:sz w:val="44"/>
          <w:szCs w:val="44"/>
        </w:rPr>
      </w:pPr>
    </w:p>
    <w:p w14:paraId="7ADE6ED8">
      <w:pPr>
        <w:pStyle w:val="3"/>
        <w:spacing w:before="240" w:beforeLines="100" w:after="480" w:afterLines="200"/>
        <w:ind w:firstLine="0"/>
        <w:jc w:val="both"/>
        <w:rPr>
          <w:rFonts w:hint="eastAsia" w:ascii="方正小标宋简体" w:eastAsia="方正小标宋简体"/>
          <w:color w:val="auto"/>
          <w:sz w:val="44"/>
          <w:szCs w:val="44"/>
        </w:rPr>
      </w:pPr>
    </w:p>
    <w:p w14:paraId="45EC3181">
      <w:pPr>
        <w:pStyle w:val="3"/>
        <w:spacing w:before="240" w:beforeLines="100" w:after="480" w:afterLines="200"/>
        <w:ind w:firstLine="0"/>
        <w:jc w:val="both"/>
        <w:rPr>
          <w:rFonts w:hint="eastAsia" w:ascii="方正小标宋简体" w:eastAsia="方正小标宋简体"/>
          <w:color w:val="auto"/>
          <w:sz w:val="44"/>
          <w:szCs w:val="44"/>
        </w:rPr>
      </w:pPr>
    </w:p>
    <w:p w14:paraId="656FCF5C">
      <w:pPr>
        <w:pStyle w:val="3"/>
        <w:spacing w:before="240" w:beforeLines="100" w:after="480" w:afterLines="200"/>
        <w:ind w:firstLine="0"/>
        <w:jc w:val="both"/>
        <w:rPr>
          <w:rFonts w:hint="eastAsia" w:ascii="方正小标宋简体" w:eastAsia="方正小标宋简体"/>
          <w:color w:val="auto"/>
          <w:sz w:val="44"/>
          <w:szCs w:val="44"/>
        </w:rPr>
      </w:pPr>
    </w:p>
    <w:p w14:paraId="44AAEAF6">
      <w:pPr>
        <w:pStyle w:val="3"/>
        <w:ind w:firstLine="0"/>
        <w:jc w:val="center"/>
        <w:rPr>
          <w:rFonts w:hint="eastAsia" w:ascii="方正小标宋简体" w:hAnsi="宋体" w:eastAsia="方正小标宋简体" w:cs="Times New Roman"/>
          <w:b w:val="0"/>
          <w:bCs/>
          <w:color w:val="auto"/>
          <w:kern w:val="2"/>
          <w:sz w:val="84"/>
          <w:szCs w:val="84"/>
          <w:lang w:val="en-US" w:eastAsia="zh-CN" w:bidi="ar-SA"/>
        </w:rPr>
      </w:pPr>
      <w:r>
        <w:rPr>
          <w:rFonts w:hint="eastAsia" w:ascii="方正小标宋简体" w:hAnsi="宋体" w:eastAsia="方正小标宋简体" w:cs="Times New Roman"/>
          <w:b w:val="0"/>
          <w:bCs/>
          <w:color w:val="auto"/>
          <w:kern w:val="2"/>
          <w:sz w:val="84"/>
          <w:szCs w:val="84"/>
          <w:lang w:val="en-US" w:eastAsia="zh-CN" w:bidi="ar-SA"/>
        </w:rPr>
        <w:t>资格证明部分</w:t>
      </w:r>
    </w:p>
    <w:p w14:paraId="6423B416">
      <w:pPr>
        <w:pStyle w:val="3"/>
        <w:spacing w:before="240" w:beforeLines="100" w:after="480" w:afterLines="200"/>
        <w:ind w:firstLine="0"/>
        <w:jc w:val="center"/>
        <w:rPr>
          <w:rFonts w:hint="eastAsia" w:ascii="方正小标宋简体" w:eastAsia="方正小标宋简体"/>
          <w:color w:val="auto"/>
          <w:sz w:val="44"/>
          <w:szCs w:val="44"/>
        </w:rPr>
      </w:pPr>
    </w:p>
    <w:p w14:paraId="656CB52D">
      <w:pPr>
        <w:pStyle w:val="3"/>
        <w:spacing w:before="240" w:beforeLines="100" w:after="480" w:afterLines="200"/>
        <w:ind w:firstLine="0"/>
        <w:jc w:val="center"/>
        <w:rPr>
          <w:rFonts w:hint="eastAsia" w:ascii="方正小标宋简体" w:eastAsia="方正小标宋简体"/>
          <w:color w:val="auto"/>
          <w:sz w:val="44"/>
          <w:szCs w:val="44"/>
        </w:rPr>
      </w:pPr>
    </w:p>
    <w:p w14:paraId="51080EE4">
      <w:pPr>
        <w:pStyle w:val="3"/>
        <w:spacing w:before="240" w:beforeLines="100" w:after="480" w:afterLines="200"/>
        <w:ind w:firstLine="0"/>
        <w:jc w:val="center"/>
        <w:rPr>
          <w:rFonts w:hint="eastAsia" w:ascii="方正小标宋简体" w:eastAsia="方正小标宋简体"/>
          <w:color w:val="auto"/>
          <w:sz w:val="44"/>
          <w:szCs w:val="44"/>
        </w:rPr>
      </w:pPr>
    </w:p>
    <w:p w14:paraId="708A3526">
      <w:pPr>
        <w:pStyle w:val="3"/>
        <w:spacing w:before="240" w:beforeLines="100" w:after="480" w:afterLines="200"/>
        <w:ind w:firstLine="0"/>
        <w:jc w:val="center"/>
        <w:rPr>
          <w:rFonts w:hint="eastAsia" w:ascii="方正小标宋简体" w:eastAsia="方正小标宋简体"/>
          <w:color w:val="auto"/>
          <w:sz w:val="44"/>
          <w:szCs w:val="44"/>
        </w:rPr>
      </w:pPr>
    </w:p>
    <w:p w14:paraId="4A69D1B2">
      <w:pPr>
        <w:pStyle w:val="3"/>
        <w:spacing w:before="240" w:beforeLines="100" w:after="480" w:afterLines="200"/>
        <w:ind w:firstLine="0"/>
        <w:jc w:val="center"/>
        <w:rPr>
          <w:rFonts w:hint="eastAsia" w:ascii="方正小标宋简体" w:eastAsia="方正小标宋简体"/>
          <w:color w:val="auto"/>
          <w:sz w:val="44"/>
          <w:szCs w:val="44"/>
        </w:rPr>
      </w:pPr>
    </w:p>
    <w:p w14:paraId="3E087F53">
      <w:pPr>
        <w:pStyle w:val="3"/>
        <w:spacing w:before="240" w:beforeLines="100" w:after="480" w:afterLines="200"/>
        <w:ind w:firstLine="0"/>
        <w:jc w:val="center"/>
        <w:rPr>
          <w:rFonts w:hint="eastAsia" w:ascii="方正小标宋简体" w:eastAsia="方正小标宋简体"/>
          <w:sz w:val="44"/>
          <w:szCs w:val="44"/>
        </w:rPr>
      </w:pPr>
      <w:r>
        <w:rPr>
          <w:rFonts w:hint="eastAsia" w:ascii="方正小标宋简体" w:eastAsia="方正小标宋简体"/>
          <w:sz w:val="44"/>
          <w:szCs w:val="44"/>
        </w:rPr>
        <w:t>目  录</w:t>
      </w:r>
    </w:p>
    <w:p w14:paraId="4133B5B9">
      <w:pPr>
        <w:tabs>
          <w:tab w:val="left" w:pos="1701"/>
          <w:tab w:val="left" w:pos="1843"/>
        </w:tabs>
        <w:spacing w:line="360" w:lineRule="auto"/>
        <w:ind w:firstLine="482" w:firstLineChars="200"/>
        <w:rPr>
          <w:rFonts w:hint="eastAsia" w:ascii="宋体" w:hAnsi="宋体"/>
          <w:szCs w:val="21"/>
        </w:rPr>
      </w:pPr>
      <w:r>
        <w:rPr>
          <w:rFonts w:hint="eastAsia"/>
          <w:b/>
          <w:sz w:val="24"/>
        </w:rPr>
        <w:t>一、供应商基本资格条件证明材料</w:t>
      </w:r>
      <w:r>
        <w:rPr>
          <w:rFonts w:hint="eastAsia" w:ascii="宋体" w:hAnsi="宋体"/>
          <w:szCs w:val="21"/>
        </w:rPr>
        <w:t>…………………………………………………页码</w:t>
      </w:r>
    </w:p>
    <w:p w14:paraId="481D6019">
      <w:pPr>
        <w:tabs>
          <w:tab w:val="left" w:pos="851"/>
          <w:tab w:val="left" w:pos="1701"/>
          <w:tab w:val="left" w:pos="1843"/>
        </w:tabs>
        <w:spacing w:line="360" w:lineRule="auto"/>
        <w:ind w:firstLine="420"/>
        <w:rPr>
          <w:rFonts w:hint="eastAsia" w:ascii="宋体" w:hAnsi="宋体"/>
          <w:szCs w:val="21"/>
        </w:rPr>
      </w:pPr>
      <w:r>
        <w:rPr>
          <w:rFonts w:hint="eastAsia" w:ascii="宋体" w:hAnsi="宋体"/>
          <w:szCs w:val="21"/>
        </w:rPr>
        <w:t xml:space="preserve">    1.供应商基本情况表……………………………………………………………………</w:t>
      </w:r>
    </w:p>
    <w:p w14:paraId="1D255E3A">
      <w:pPr>
        <w:tabs>
          <w:tab w:val="left" w:pos="1701"/>
          <w:tab w:val="left" w:pos="1843"/>
        </w:tabs>
        <w:spacing w:line="360" w:lineRule="auto"/>
        <w:ind w:firstLine="840" w:firstLineChars="400"/>
        <w:rPr>
          <w:rFonts w:hint="eastAsia" w:ascii="宋体" w:hAnsi="宋体"/>
          <w:szCs w:val="21"/>
        </w:rPr>
      </w:pPr>
      <w:r>
        <w:rPr>
          <w:rFonts w:hint="eastAsia" w:ascii="宋体" w:hAnsi="宋体"/>
          <w:szCs w:val="21"/>
        </w:rPr>
        <w:t>2.法定代表人身份证明…………………………………………………………………</w:t>
      </w:r>
    </w:p>
    <w:p w14:paraId="4764A69F">
      <w:pPr>
        <w:spacing w:line="360" w:lineRule="auto"/>
        <w:ind w:firstLine="840" w:firstLineChars="400"/>
        <w:rPr>
          <w:rFonts w:hint="eastAsia" w:ascii="宋体" w:hAnsi="宋体"/>
          <w:szCs w:val="21"/>
        </w:rPr>
      </w:pPr>
      <w:r>
        <w:rPr>
          <w:rFonts w:hint="eastAsia" w:ascii="宋体" w:hAnsi="宋体"/>
          <w:szCs w:val="21"/>
        </w:rPr>
        <w:t>3.法定代表人授权书……………………………………………………………………</w:t>
      </w:r>
    </w:p>
    <w:p w14:paraId="03E0AAF8">
      <w:pPr>
        <w:spacing w:line="360" w:lineRule="auto"/>
        <w:ind w:firstLine="420" w:firstLineChars="200"/>
        <w:rPr>
          <w:rFonts w:hint="eastAsia" w:ascii="宋体" w:hAnsi="宋体" w:cs="宋体"/>
          <w:color w:val="000000"/>
          <w:kern w:val="0"/>
          <w:szCs w:val="21"/>
          <w:lang w:val="zh-CN"/>
        </w:rPr>
      </w:pPr>
      <w:r>
        <w:rPr>
          <w:rFonts w:hint="eastAsia" w:ascii="宋体" w:hAnsi="宋体"/>
          <w:szCs w:val="21"/>
        </w:rPr>
        <w:t xml:space="preserve">    4.供应商</w:t>
      </w:r>
      <w:r>
        <w:rPr>
          <w:rFonts w:hint="eastAsia" w:ascii="宋体" w:hAnsi="宋体" w:cs="宋体"/>
          <w:color w:val="000000"/>
          <w:kern w:val="0"/>
          <w:szCs w:val="21"/>
          <w:lang w:val="zh-CN"/>
        </w:rPr>
        <w:t>营业执照等证明文件，自然人的身份证明</w:t>
      </w:r>
      <w:r>
        <w:rPr>
          <w:rFonts w:hint="eastAsia" w:ascii="宋体" w:hAnsi="宋体"/>
          <w:szCs w:val="21"/>
        </w:rPr>
        <w:t>…………………………………</w:t>
      </w:r>
    </w:p>
    <w:p w14:paraId="5B4DB60C">
      <w:pPr>
        <w:spacing w:line="360" w:lineRule="auto"/>
        <w:ind w:firstLine="735" w:firstLineChars="350"/>
        <w:rPr>
          <w:rFonts w:hint="eastAsia" w:ascii="宋体" w:hAnsi="宋体"/>
          <w:szCs w:val="21"/>
        </w:rPr>
      </w:pPr>
      <w:r>
        <w:rPr>
          <w:rFonts w:hint="eastAsia" w:ascii="宋体" w:hAnsi="宋体"/>
          <w:szCs w:val="21"/>
        </w:rPr>
        <w:t xml:space="preserve"> 5.财务状况报告…………………………………………………………………………</w:t>
      </w:r>
    </w:p>
    <w:p w14:paraId="73ADBC5D">
      <w:pPr>
        <w:spacing w:line="360" w:lineRule="auto"/>
        <w:ind w:firstLine="840" w:firstLineChars="400"/>
        <w:rPr>
          <w:rFonts w:hint="eastAsia" w:ascii="宋体" w:hAnsi="宋体"/>
          <w:szCs w:val="21"/>
        </w:rPr>
      </w:pPr>
      <w:r>
        <w:rPr>
          <w:rFonts w:hint="eastAsia" w:ascii="宋体" w:hAnsi="宋体"/>
          <w:szCs w:val="21"/>
        </w:rPr>
        <w:t>6.税收缴纳证明…………………………………………………………………………</w:t>
      </w:r>
    </w:p>
    <w:p w14:paraId="28E76B35">
      <w:pPr>
        <w:spacing w:line="360" w:lineRule="auto"/>
        <w:ind w:firstLine="840" w:firstLineChars="400"/>
        <w:rPr>
          <w:rFonts w:hint="eastAsia" w:ascii="宋体" w:hAnsi="宋体"/>
          <w:szCs w:val="21"/>
        </w:rPr>
      </w:pPr>
      <w:r>
        <w:rPr>
          <w:rFonts w:hint="eastAsia" w:ascii="宋体" w:hAnsi="宋体"/>
          <w:szCs w:val="21"/>
        </w:rPr>
        <w:t>7.社会保障资金缴纳证明………………………………………………………………</w:t>
      </w:r>
    </w:p>
    <w:p w14:paraId="4FBDE1C5">
      <w:pPr>
        <w:spacing w:line="360" w:lineRule="auto"/>
        <w:rPr>
          <w:rFonts w:hint="eastAsia" w:ascii="宋体" w:hAnsi="宋体"/>
          <w:szCs w:val="21"/>
        </w:rPr>
      </w:pPr>
      <w:r>
        <w:rPr>
          <w:rFonts w:hint="eastAsia" w:ascii="宋体" w:hAnsi="宋体"/>
          <w:szCs w:val="21"/>
        </w:rPr>
        <w:t xml:space="preserve">        8.</w:t>
      </w:r>
      <w:r>
        <w:rPr>
          <w:rFonts w:hint="eastAsia" w:ascii="宋体" w:hAnsi="宋体" w:cs="宋体"/>
          <w:color w:val="000000"/>
          <w:kern w:val="0"/>
          <w:szCs w:val="21"/>
          <w:lang w:val="zh-CN"/>
        </w:rPr>
        <w:t>具备履行合同所必需的设备和专业技术能力的证明</w:t>
      </w:r>
      <w:r>
        <w:rPr>
          <w:rFonts w:hint="eastAsia" w:ascii="宋体" w:hAnsi="宋体"/>
          <w:szCs w:val="21"/>
        </w:rPr>
        <w:t>………………………………</w:t>
      </w:r>
    </w:p>
    <w:p w14:paraId="7F781362">
      <w:pPr>
        <w:spacing w:line="360" w:lineRule="auto"/>
        <w:ind w:firstLine="420" w:firstLineChars="200"/>
        <w:rPr>
          <w:rFonts w:hint="eastAsia" w:ascii="宋体" w:hAnsi="宋体"/>
          <w:szCs w:val="21"/>
        </w:rPr>
      </w:pPr>
      <w:r>
        <w:rPr>
          <w:rFonts w:hint="eastAsia" w:ascii="宋体" w:hAnsi="宋体"/>
          <w:szCs w:val="21"/>
        </w:rPr>
        <w:t xml:space="preserve">    9.响应声明书……………………………………………………………………………</w:t>
      </w:r>
    </w:p>
    <w:p w14:paraId="33A70328">
      <w:pPr>
        <w:tabs>
          <w:tab w:val="left" w:pos="1701"/>
          <w:tab w:val="left" w:pos="1843"/>
        </w:tabs>
        <w:spacing w:line="360" w:lineRule="auto"/>
        <w:ind w:firstLine="482" w:firstLineChars="200"/>
        <w:rPr>
          <w:rFonts w:hint="eastAsia"/>
          <w:b/>
          <w:sz w:val="24"/>
        </w:rPr>
      </w:pPr>
      <w:r>
        <w:rPr>
          <w:rFonts w:hint="eastAsia"/>
          <w:b/>
          <w:sz w:val="24"/>
        </w:rPr>
        <w:t>二、供应商特定资格条件证明材料</w:t>
      </w:r>
      <w:r>
        <w:rPr>
          <w:rFonts w:hint="eastAsia" w:ascii="宋体" w:hAnsi="宋体"/>
          <w:szCs w:val="21"/>
        </w:rPr>
        <w:t>……………………………………………………</w:t>
      </w:r>
    </w:p>
    <w:p w14:paraId="5009F458">
      <w:pPr>
        <w:spacing w:line="360" w:lineRule="auto"/>
        <w:ind w:firstLine="525" w:firstLineChars="250"/>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10</w:t>
      </w:r>
      <w:r>
        <w:rPr>
          <w:rFonts w:hint="eastAsia" w:ascii="宋体" w:hAnsi="宋体"/>
          <w:szCs w:val="21"/>
        </w:rPr>
        <w:t>.行政许可证明 …………………………………………………………………………</w:t>
      </w:r>
    </w:p>
    <w:p w14:paraId="7774F396">
      <w:pPr>
        <w:spacing w:line="360" w:lineRule="auto"/>
        <w:ind w:firstLine="840" w:firstLineChars="400"/>
        <w:rPr>
          <w:rFonts w:hint="default" w:ascii="宋体" w:hAnsi="宋体"/>
          <w:szCs w:val="21"/>
          <w:lang w:val="en-US" w:eastAsia="zh-CN"/>
        </w:rPr>
      </w:pPr>
    </w:p>
    <w:p w14:paraId="09EDC025">
      <w:pPr>
        <w:pStyle w:val="3"/>
        <w:spacing w:before="120" w:beforeLines="50"/>
        <w:ind w:firstLine="0"/>
        <w:rPr>
          <w:rFonts w:hint="eastAsia" w:ascii="宋体" w:hAnsi="宋体"/>
          <w:szCs w:val="21"/>
        </w:rPr>
      </w:pPr>
    </w:p>
    <w:p w14:paraId="702632D3">
      <w:pPr>
        <w:pStyle w:val="3"/>
        <w:spacing w:before="120" w:beforeLines="50"/>
        <w:ind w:firstLine="0"/>
        <w:rPr>
          <w:rFonts w:hint="eastAsia" w:ascii="宋体" w:hAnsi="宋体"/>
          <w:szCs w:val="21"/>
        </w:rPr>
      </w:pPr>
    </w:p>
    <w:p w14:paraId="1409C180">
      <w:pPr>
        <w:pStyle w:val="3"/>
        <w:spacing w:before="120" w:beforeLines="50"/>
        <w:ind w:firstLine="0"/>
        <w:rPr>
          <w:rFonts w:hint="eastAsia" w:ascii="宋体" w:hAnsi="宋体"/>
          <w:szCs w:val="21"/>
        </w:rPr>
      </w:pPr>
    </w:p>
    <w:p w14:paraId="473E01BC">
      <w:pPr>
        <w:pStyle w:val="3"/>
        <w:spacing w:before="120" w:beforeLines="50"/>
        <w:ind w:firstLine="0"/>
        <w:rPr>
          <w:rFonts w:hint="eastAsia" w:ascii="宋体" w:hAnsi="宋体"/>
          <w:szCs w:val="21"/>
        </w:rPr>
      </w:pPr>
    </w:p>
    <w:p w14:paraId="432DD169">
      <w:pPr>
        <w:pStyle w:val="3"/>
        <w:spacing w:before="120" w:beforeLines="50"/>
        <w:ind w:firstLine="0"/>
        <w:rPr>
          <w:rFonts w:hint="eastAsia" w:ascii="宋体" w:hAnsi="宋体"/>
          <w:szCs w:val="21"/>
        </w:rPr>
      </w:pPr>
    </w:p>
    <w:p w14:paraId="411F355E">
      <w:pPr>
        <w:pStyle w:val="3"/>
        <w:spacing w:before="120" w:beforeLines="50"/>
        <w:ind w:firstLine="0"/>
        <w:rPr>
          <w:rFonts w:hint="eastAsia" w:ascii="宋体" w:hAnsi="宋体"/>
          <w:szCs w:val="21"/>
        </w:rPr>
      </w:pPr>
    </w:p>
    <w:p w14:paraId="765A55D9">
      <w:pPr>
        <w:pStyle w:val="3"/>
        <w:spacing w:before="120" w:beforeLines="50"/>
        <w:ind w:firstLine="0"/>
        <w:rPr>
          <w:rFonts w:hint="eastAsia" w:ascii="宋体" w:hAnsi="宋体"/>
          <w:szCs w:val="21"/>
        </w:rPr>
      </w:pPr>
    </w:p>
    <w:p w14:paraId="6248FCC0">
      <w:pPr>
        <w:pStyle w:val="3"/>
        <w:spacing w:before="120" w:beforeLines="50"/>
        <w:ind w:firstLine="0"/>
        <w:rPr>
          <w:rFonts w:hint="eastAsia" w:ascii="宋体" w:hAnsi="宋体"/>
          <w:szCs w:val="21"/>
        </w:rPr>
      </w:pPr>
    </w:p>
    <w:p w14:paraId="63C73EEF">
      <w:pPr>
        <w:pStyle w:val="3"/>
        <w:spacing w:before="120" w:beforeLines="50"/>
        <w:ind w:firstLine="0"/>
        <w:rPr>
          <w:rFonts w:hint="eastAsia" w:ascii="宋体" w:hAnsi="宋体"/>
          <w:szCs w:val="21"/>
        </w:rPr>
      </w:pPr>
    </w:p>
    <w:p w14:paraId="7E7AC77A">
      <w:pPr>
        <w:pStyle w:val="3"/>
        <w:spacing w:before="120" w:beforeLines="50"/>
        <w:ind w:firstLine="0"/>
        <w:rPr>
          <w:rFonts w:hint="eastAsia" w:ascii="宋体" w:hAnsi="宋体"/>
          <w:szCs w:val="21"/>
        </w:rPr>
      </w:pPr>
    </w:p>
    <w:p w14:paraId="2E9D43AA">
      <w:pPr>
        <w:pStyle w:val="3"/>
        <w:spacing w:before="120" w:beforeLines="50"/>
        <w:ind w:firstLine="0"/>
        <w:rPr>
          <w:rFonts w:hint="eastAsia" w:ascii="宋体" w:hAnsi="宋体"/>
          <w:b/>
          <w:sz w:val="36"/>
          <w:szCs w:val="36"/>
        </w:rPr>
      </w:pPr>
    </w:p>
    <w:p w14:paraId="7BF305E5">
      <w:pPr>
        <w:pStyle w:val="3"/>
        <w:spacing w:before="120" w:beforeLines="50"/>
        <w:ind w:firstLine="0"/>
        <w:rPr>
          <w:rFonts w:hint="eastAsia" w:ascii="宋体" w:hAnsi="宋体"/>
          <w:b/>
          <w:sz w:val="36"/>
          <w:szCs w:val="36"/>
        </w:rPr>
      </w:pPr>
    </w:p>
    <w:p w14:paraId="63DF0801">
      <w:pPr>
        <w:adjustRightInd w:val="0"/>
        <w:snapToGrid w:val="0"/>
        <w:spacing w:line="360" w:lineRule="auto"/>
        <w:rPr>
          <w:rFonts w:hint="eastAsia" w:ascii="宋体" w:hAnsi="宋体"/>
          <w:b/>
          <w:sz w:val="36"/>
          <w:szCs w:val="36"/>
        </w:rPr>
      </w:pPr>
    </w:p>
    <w:p w14:paraId="5F6F4C79">
      <w:pPr>
        <w:adjustRightInd w:val="0"/>
        <w:snapToGrid w:val="0"/>
        <w:spacing w:line="360" w:lineRule="auto"/>
        <w:rPr>
          <w:rFonts w:hint="eastAsia" w:ascii="宋体" w:hAnsi="宋体"/>
          <w:b/>
          <w:sz w:val="36"/>
          <w:szCs w:val="36"/>
        </w:rPr>
      </w:pPr>
    </w:p>
    <w:p w14:paraId="7F4450AC">
      <w:pPr>
        <w:adjustRightInd w:val="0"/>
        <w:snapToGrid w:val="0"/>
        <w:spacing w:line="360" w:lineRule="auto"/>
        <w:rPr>
          <w:rFonts w:hint="eastAsia" w:ascii="宋体" w:hAnsi="宋体"/>
          <w:b/>
          <w:sz w:val="36"/>
          <w:szCs w:val="36"/>
        </w:rPr>
      </w:pPr>
    </w:p>
    <w:p w14:paraId="301C69E9">
      <w:pPr>
        <w:adjustRightInd w:val="0"/>
        <w:snapToGrid w:val="0"/>
        <w:spacing w:line="360" w:lineRule="auto"/>
        <w:jc w:val="center"/>
        <w:rPr>
          <w:rFonts w:hint="eastAsia" w:ascii="黑体" w:hAnsi="黑体" w:eastAsia="黑体"/>
          <w:sz w:val="44"/>
          <w:szCs w:val="44"/>
        </w:rPr>
      </w:pPr>
      <w:r>
        <w:rPr>
          <w:rFonts w:hint="eastAsia" w:ascii="黑体" w:hAnsi="黑体" w:eastAsia="黑体"/>
          <w:sz w:val="44"/>
          <w:szCs w:val="44"/>
        </w:rPr>
        <w:t>一、供应商基本资格条件证明材料</w:t>
      </w:r>
    </w:p>
    <w:p w14:paraId="70582A87">
      <w:pPr>
        <w:adjustRightInd w:val="0"/>
        <w:snapToGrid w:val="0"/>
        <w:jc w:val="center"/>
        <w:rPr>
          <w:rFonts w:hint="eastAsia" w:ascii="黑体" w:hAnsi="宋体" w:eastAsia="黑体"/>
          <w:sz w:val="36"/>
          <w:szCs w:val="36"/>
        </w:rPr>
      </w:pPr>
      <w:r>
        <w:rPr>
          <w:rFonts w:hint="eastAsia" w:ascii="黑体" w:hAnsi="宋体" w:eastAsia="黑体"/>
          <w:sz w:val="36"/>
          <w:szCs w:val="36"/>
        </w:rPr>
        <w:t>1.供应商基本情况表</w:t>
      </w:r>
    </w:p>
    <w:tbl>
      <w:tblPr>
        <w:tblStyle w:val="18"/>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1416"/>
        <w:gridCol w:w="208"/>
        <w:gridCol w:w="1068"/>
        <w:gridCol w:w="143"/>
        <w:gridCol w:w="1418"/>
        <w:gridCol w:w="140"/>
        <w:gridCol w:w="427"/>
        <w:gridCol w:w="814"/>
        <w:gridCol w:w="1382"/>
      </w:tblGrid>
      <w:tr w14:paraId="1C927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984" w:type="dxa"/>
            <w:noWrap w:val="0"/>
            <w:vAlign w:val="center"/>
          </w:tcPr>
          <w:p w14:paraId="3DE839F9">
            <w:pPr>
              <w:topLinePunct/>
              <w:jc w:val="center"/>
              <w:rPr>
                <w:rFonts w:ascii="宋体" w:hAnsi="宋体"/>
                <w:szCs w:val="21"/>
              </w:rPr>
            </w:pPr>
            <w:r>
              <w:rPr>
                <w:rFonts w:hint="eastAsia" w:ascii="宋体" w:hAnsi="宋体"/>
                <w:szCs w:val="21"/>
              </w:rPr>
              <w:t>供应商</w:t>
            </w:r>
            <w:r>
              <w:rPr>
                <w:rFonts w:ascii="宋体" w:hAnsi="宋体"/>
                <w:szCs w:val="21"/>
              </w:rPr>
              <w:t>名称</w:t>
            </w:r>
          </w:p>
        </w:tc>
        <w:tc>
          <w:tcPr>
            <w:tcW w:w="7016" w:type="dxa"/>
            <w:gridSpan w:val="9"/>
            <w:noWrap w:val="0"/>
            <w:vAlign w:val="center"/>
          </w:tcPr>
          <w:p w14:paraId="0241E524">
            <w:pPr>
              <w:topLinePunct/>
              <w:spacing w:line="440" w:lineRule="exact"/>
              <w:jc w:val="center"/>
              <w:rPr>
                <w:rFonts w:ascii="宋体" w:hAnsi="宋体"/>
                <w:szCs w:val="21"/>
              </w:rPr>
            </w:pPr>
          </w:p>
        </w:tc>
      </w:tr>
      <w:tr w14:paraId="6FC0D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1984" w:type="dxa"/>
            <w:noWrap w:val="0"/>
            <w:vAlign w:val="center"/>
          </w:tcPr>
          <w:p w14:paraId="6AD80F3E">
            <w:pPr>
              <w:topLinePunct/>
              <w:jc w:val="center"/>
              <w:rPr>
                <w:rFonts w:ascii="宋体" w:hAnsi="宋体"/>
                <w:szCs w:val="21"/>
              </w:rPr>
            </w:pPr>
            <w:r>
              <w:rPr>
                <w:rFonts w:hint="eastAsia" w:ascii="宋体" w:hAnsi="宋体"/>
                <w:szCs w:val="21"/>
              </w:rPr>
              <w:t>统一社会信用代码</w:t>
            </w:r>
          </w:p>
        </w:tc>
        <w:tc>
          <w:tcPr>
            <w:tcW w:w="1416" w:type="dxa"/>
            <w:noWrap w:val="0"/>
            <w:vAlign w:val="center"/>
          </w:tcPr>
          <w:p w14:paraId="7A1901E2">
            <w:pPr>
              <w:topLinePunct/>
              <w:spacing w:line="440" w:lineRule="exact"/>
              <w:jc w:val="center"/>
              <w:rPr>
                <w:rFonts w:ascii="宋体" w:hAnsi="宋体"/>
                <w:szCs w:val="21"/>
              </w:rPr>
            </w:pPr>
          </w:p>
        </w:tc>
        <w:tc>
          <w:tcPr>
            <w:tcW w:w="1419" w:type="dxa"/>
            <w:gridSpan w:val="3"/>
            <w:noWrap w:val="0"/>
            <w:vAlign w:val="center"/>
          </w:tcPr>
          <w:p w14:paraId="105C1420">
            <w:pPr>
              <w:topLinePunct/>
              <w:jc w:val="center"/>
              <w:rPr>
                <w:rFonts w:ascii="宋体" w:hAnsi="宋体"/>
                <w:szCs w:val="21"/>
              </w:rPr>
            </w:pPr>
            <w:r>
              <w:rPr>
                <w:rFonts w:hint="eastAsia" w:ascii="宋体" w:hAnsi="宋体"/>
                <w:szCs w:val="21"/>
              </w:rPr>
              <w:t>注册资金</w:t>
            </w:r>
          </w:p>
        </w:tc>
        <w:tc>
          <w:tcPr>
            <w:tcW w:w="1418" w:type="dxa"/>
            <w:noWrap w:val="0"/>
            <w:vAlign w:val="center"/>
          </w:tcPr>
          <w:p w14:paraId="616E607E">
            <w:pPr>
              <w:topLinePunct/>
              <w:jc w:val="center"/>
              <w:rPr>
                <w:rFonts w:ascii="宋体" w:hAnsi="宋体"/>
                <w:szCs w:val="21"/>
              </w:rPr>
            </w:pPr>
          </w:p>
        </w:tc>
        <w:tc>
          <w:tcPr>
            <w:tcW w:w="1381" w:type="dxa"/>
            <w:gridSpan w:val="3"/>
            <w:noWrap w:val="0"/>
            <w:vAlign w:val="center"/>
          </w:tcPr>
          <w:p w14:paraId="16DB68DA">
            <w:pPr>
              <w:topLinePunct/>
              <w:jc w:val="center"/>
              <w:rPr>
                <w:rFonts w:ascii="宋体" w:hAnsi="宋体"/>
                <w:szCs w:val="21"/>
              </w:rPr>
            </w:pPr>
            <w:r>
              <w:rPr>
                <w:rFonts w:hint="eastAsia" w:ascii="宋体" w:hAnsi="宋体"/>
                <w:szCs w:val="21"/>
              </w:rPr>
              <w:t>成立时间</w:t>
            </w:r>
          </w:p>
        </w:tc>
        <w:tc>
          <w:tcPr>
            <w:tcW w:w="1382" w:type="dxa"/>
            <w:noWrap w:val="0"/>
            <w:vAlign w:val="center"/>
          </w:tcPr>
          <w:p w14:paraId="054D2B44">
            <w:pPr>
              <w:topLinePunct/>
              <w:jc w:val="center"/>
              <w:rPr>
                <w:rFonts w:ascii="宋体" w:hAnsi="宋体"/>
                <w:szCs w:val="21"/>
              </w:rPr>
            </w:pPr>
          </w:p>
        </w:tc>
      </w:tr>
      <w:tr w14:paraId="06597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984" w:type="dxa"/>
            <w:noWrap w:val="0"/>
            <w:vAlign w:val="center"/>
          </w:tcPr>
          <w:p w14:paraId="665594E1">
            <w:pPr>
              <w:topLinePunct/>
              <w:jc w:val="center"/>
              <w:rPr>
                <w:rFonts w:hint="eastAsia" w:ascii="宋体" w:hAnsi="宋体"/>
                <w:szCs w:val="21"/>
              </w:rPr>
            </w:pPr>
            <w:r>
              <w:rPr>
                <w:rFonts w:hint="eastAsia" w:ascii="宋体" w:hAnsi="宋体"/>
                <w:szCs w:val="21"/>
              </w:rPr>
              <w:t>注册地址</w:t>
            </w:r>
          </w:p>
        </w:tc>
        <w:tc>
          <w:tcPr>
            <w:tcW w:w="4253" w:type="dxa"/>
            <w:gridSpan w:val="5"/>
            <w:noWrap w:val="0"/>
            <w:vAlign w:val="center"/>
          </w:tcPr>
          <w:p w14:paraId="6C9D84FD">
            <w:pPr>
              <w:topLinePunct/>
              <w:spacing w:line="440" w:lineRule="exact"/>
              <w:jc w:val="center"/>
              <w:rPr>
                <w:rFonts w:ascii="宋体" w:hAnsi="宋体"/>
                <w:szCs w:val="21"/>
              </w:rPr>
            </w:pPr>
          </w:p>
        </w:tc>
        <w:tc>
          <w:tcPr>
            <w:tcW w:w="1381" w:type="dxa"/>
            <w:gridSpan w:val="3"/>
            <w:noWrap w:val="0"/>
            <w:vAlign w:val="center"/>
          </w:tcPr>
          <w:p w14:paraId="214A5E6B">
            <w:pPr>
              <w:topLinePunct/>
              <w:jc w:val="center"/>
              <w:rPr>
                <w:rFonts w:ascii="宋体" w:hAnsi="宋体"/>
                <w:szCs w:val="21"/>
              </w:rPr>
            </w:pPr>
            <w:r>
              <w:rPr>
                <w:rFonts w:hint="eastAsia" w:ascii="宋体" w:hAnsi="宋体"/>
                <w:szCs w:val="21"/>
              </w:rPr>
              <w:t>资产总额</w:t>
            </w:r>
          </w:p>
        </w:tc>
        <w:tc>
          <w:tcPr>
            <w:tcW w:w="1382" w:type="dxa"/>
            <w:noWrap w:val="0"/>
            <w:vAlign w:val="center"/>
          </w:tcPr>
          <w:p w14:paraId="198B3757">
            <w:pPr>
              <w:topLinePunct/>
              <w:jc w:val="center"/>
              <w:rPr>
                <w:rFonts w:ascii="宋体" w:hAnsi="宋体"/>
                <w:szCs w:val="21"/>
              </w:rPr>
            </w:pPr>
          </w:p>
        </w:tc>
      </w:tr>
      <w:tr w14:paraId="6DBE1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14:paraId="713389C4">
            <w:pPr>
              <w:topLinePunct/>
              <w:jc w:val="center"/>
              <w:rPr>
                <w:rFonts w:hint="eastAsia" w:ascii="宋体" w:hAnsi="宋体"/>
                <w:szCs w:val="21"/>
              </w:rPr>
            </w:pPr>
            <w:r>
              <w:rPr>
                <w:rFonts w:hint="eastAsia" w:ascii="宋体" w:hAnsi="宋体"/>
                <w:szCs w:val="21"/>
              </w:rPr>
              <w:t>上年营业额</w:t>
            </w:r>
          </w:p>
        </w:tc>
        <w:tc>
          <w:tcPr>
            <w:tcW w:w="1416" w:type="dxa"/>
            <w:noWrap w:val="0"/>
            <w:vAlign w:val="center"/>
          </w:tcPr>
          <w:p w14:paraId="6B3BB0CD">
            <w:pPr>
              <w:topLinePunct/>
              <w:jc w:val="center"/>
              <w:rPr>
                <w:rFonts w:hint="eastAsia" w:ascii="宋体" w:hAnsi="宋体"/>
                <w:szCs w:val="21"/>
              </w:rPr>
            </w:pPr>
          </w:p>
        </w:tc>
        <w:tc>
          <w:tcPr>
            <w:tcW w:w="1419" w:type="dxa"/>
            <w:gridSpan w:val="3"/>
            <w:noWrap w:val="0"/>
            <w:vAlign w:val="center"/>
          </w:tcPr>
          <w:p w14:paraId="5A3A6563">
            <w:pPr>
              <w:topLinePunct/>
              <w:jc w:val="center"/>
              <w:rPr>
                <w:rFonts w:hint="eastAsia" w:ascii="宋体" w:hAnsi="宋体"/>
                <w:szCs w:val="21"/>
              </w:rPr>
            </w:pPr>
            <w:r>
              <w:rPr>
                <w:rFonts w:hint="eastAsia" w:ascii="宋体" w:hAnsi="宋体"/>
                <w:szCs w:val="21"/>
              </w:rPr>
              <w:t>员工总人数</w:t>
            </w:r>
          </w:p>
        </w:tc>
        <w:tc>
          <w:tcPr>
            <w:tcW w:w="1418" w:type="dxa"/>
            <w:noWrap w:val="0"/>
            <w:vAlign w:val="center"/>
          </w:tcPr>
          <w:p w14:paraId="233D9E2A">
            <w:pPr>
              <w:topLinePunct/>
              <w:jc w:val="center"/>
              <w:rPr>
                <w:rFonts w:hint="eastAsia" w:ascii="宋体" w:hAnsi="宋体"/>
                <w:szCs w:val="21"/>
              </w:rPr>
            </w:pPr>
          </w:p>
        </w:tc>
        <w:tc>
          <w:tcPr>
            <w:tcW w:w="1381" w:type="dxa"/>
            <w:gridSpan w:val="3"/>
            <w:noWrap w:val="0"/>
            <w:vAlign w:val="center"/>
          </w:tcPr>
          <w:p w14:paraId="6C440A93">
            <w:pPr>
              <w:topLinePunct/>
              <w:jc w:val="center"/>
              <w:rPr>
                <w:rFonts w:hint="eastAsia" w:ascii="宋体" w:hAnsi="宋体"/>
                <w:szCs w:val="21"/>
              </w:rPr>
            </w:pPr>
            <w:r>
              <w:rPr>
                <w:rFonts w:hint="eastAsia" w:ascii="宋体" w:hAnsi="宋体"/>
                <w:szCs w:val="21"/>
              </w:rPr>
              <w:t>企业类型</w:t>
            </w:r>
          </w:p>
        </w:tc>
        <w:tc>
          <w:tcPr>
            <w:tcW w:w="1382" w:type="dxa"/>
            <w:noWrap w:val="0"/>
            <w:vAlign w:val="center"/>
          </w:tcPr>
          <w:p w14:paraId="0029167A">
            <w:pPr>
              <w:topLinePunct/>
              <w:jc w:val="center"/>
              <w:rPr>
                <w:rFonts w:hint="eastAsia" w:ascii="宋体" w:hAnsi="宋体"/>
                <w:szCs w:val="21"/>
              </w:rPr>
            </w:pPr>
          </w:p>
        </w:tc>
      </w:tr>
      <w:tr w14:paraId="27F476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244D3724">
            <w:pPr>
              <w:topLinePunct/>
              <w:jc w:val="center"/>
              <w:rPr>
                <w:rFonts w:hint="eastAsia" w:ascii="宋体" w:hAnsi="宋体"/>
                <w:szCs w:val="21"/>
              </w:rPr>
            </w:pPr>
            <w:r>
              <w:rPr>
                <w:rFonts w:hint="eastAsia" w:ascii="宋体" w:hAnsi="宋体"/>
                <w:szCs w:val="21"/>
              </w:rPr>
              <w:t>法定代表人</w:t>
            </w:r>
          </w:p>
          <w:p w14:paraId="34186265">
            <w:pPr>
              <w:topLinePunct/>
              <w:jc w:val="center"/>
              <w:rPr>
                <w:rFonts w:hint="eastAsia" w:ascii="宋体" w:hAnsi="宋体"/>
                <w:szCs w:val="21"/>
              </w:rPr>
            </w:pPr>
            <w:r>
              <w:rPr>
                <w:rFonts w:hint="eastAsia" w:ascii="宋体" w:hAnsi="宋体"/>
                <w:szCs w:val="21"/>
              </w:rPr>
              <w:t xml:space="preserve"> （单位负责人）</w:t>
            </w:r>
          </w:p>
        </w:tc>
        <w:tc>
          <w:tcPr>
            <w:tcW w:w="1416" w:type="dxa"/>
            <w:vMerge w:val="restart"/>
            <w:noWrap w:val="0"/>
            <w:vAlign w:val="center"/>
          </w:tcPr>
          <w:p w14:paraId="29FC8DB8">
            <w:pPr>
              <w:topLinePunct/>
              <w:jc w:val="center"/>
              <w:rPr>
                <w:rFonts w:hint="eastAsia" w:ascii="宋体" w:hAnsi="宋体"/>
                <w:szCs w:val="21"/>
              </w:rPr>
            </w:pPr>
            <w:r>
              <w:rPr>
                <w:rFonts w:hint="eastAsia" w:ascii="宋体" w:hAnsi="宋体"/>
                <w:szCs w:val="21"/>
              </w:rPr>
              <w:t>姓名</w:t>
            </w:r>
          </w:p>
        </w:tc>
        <w:tc>
          <w:tcPr>
            <w:tcW w:w="1419" w:type="dxa"/>
            <w:gridSpan w:val="3"/>
            <w:vMerge w:val="restart"/>
            <w:noWrap w:val="0"/>
            <w:vAlign w:val="center"/>
          </w:tcPr>
          <w:p w14:paraId="4647C9E5">
            <w:pPr>
              <w:topLinePunct/>
              <w:jc w:val="center"/>
              <w:rPr>
                <w:rFonts w:hint="eastAsia" w:ascii="宋体" w:hAnsi="宋体"/>
                <w:szCs w:val="21"/>
              </w:rPr>
            </w:pPr>
          </w:p>
        </w:tc>
        <w:tc>
          <w:tcPr>
            <w:tcW w:w="1418" w:type="dxa"/>
            <w:vMerge w:val="restart"/>
            <w:noWrap w:val="0"/>
            <w:vAlign w:val="center"/>
          </w:tcPr>
          <w:p w14:paraId="1C182D3E">
            <w:pPr>
              <w:topLinePunct/>
              <w:jc w:val="center"/>
              <w:rPr>
                <w:rFonts w:hint="eastAsia" w:ascii="宋体" w:hAnsi="宋体"/>
                <w:szCs w:val="21"/>
              </w:rPr>
            </w:pPr>
            <w:r>
              <w:rPr>
                <w:rFonts w:hint="eastAsia" w:ascii="宋体" w:hAnsi="宋体"/>
                <w:szCs w:val="21"/>
              </w:rPr>
              <w:t>电话</w:t>
            </w:r>
          </w:p>
        </w:tc>
        <w:tc>
          <w:tcPr>
            <w:tcW w:w="1381" w:type="dxa"/>
            <w:gridSpan w:val="3"/>
            <w:noWrap w:val="0"/>
            <w:vAlign w:val="center"/>
          </w:tcPr>
          <w:p w14:paraId="7B0E3773">
            <w:pPr>
              <w:topLinePunct/>
              <w:jc w:val="center"/>
              <w:rPr>
                <w:rFonts w:hint="eastAsia" w:ascii="宋体" w:hAnsi="宋体"/>
                <w:szCs w:val="21"/>
              </w:rPr>
            </w:pPr>
            <w:r>
              <w:rPr>
                <w:rFonts w:hint="eastAsia" w:ascii="宋体" w:hAnsi="宋体"/>
                <w:szCs w:val="21"/>
              </w:rPr>
              <w:t>手机</w:t>
            </w:r>
          </w:p>
        </w:tc>
        <w:tc>
          <w:tcPr>
            <w:tcW w:w="1382" w:type="dxa"/>
            <w:noWrap w:val="0"/>
            <w:vAlign w:val="center"/>
          </w:tcPr>
          <w:p w14:paraId="1CB1444D">
            <w:pPr>
              <w:topLinePunct/>
              <w:jc w:val="center"/>
              <w:rPr>
                <w:rFonts w:hint="eastAsia" w:ascii="宋体" w:hAnsi="宋体"/>
                <w:szCs w:val="21"/>
              </w:rPr>
            </w:pPr>
          </w:p>
        </w:tc>
      </w:tr>
      <w:tr w14:paraId="3A701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2DA94B54">
            <w:pPr>
              <w:topLinePunct/>
              <w:jc w:val="center"/>
              <w:rPr>
                <w:rFonts w:hint="eastAsia" w:ascii="宋体" w:hAnsi="宋体"/>
                <w:szCs w:val="21"/>
              </w:rPr>
            </w:pPr>
          </w:p>
        </w:tc>
        <w:tc>
          <w:tcPr>
            <w:tcW w:w="1416" w:type="dxa"/>
            <w:vMerge w:val="continue"/>
            <w:noWrap w:val="0"/>
            <w:vAlign w:val="center"/>
          </w:tcPr>
          <w:p w14:paraId="353C4971">
            <w:pPr>
              <w:topLinePunct/>
              <w:jc w:val="center"/>
              <w:rPr>
                <w:rFonts w:hint="eastAsia" w:ascii="宋体" w:hAnsi="宋体"/>
                <w:szCs w:val="21"/>
              </w:rPr>
            </w:pPr>
          </w:p>
        </w:tc>
        <w:tc>
          <w:tcPr>
            <w:tcW w:w="1419" w:type="dxa"/>
            <w:gridSpan w:val="3"/>
            <w:vMerge w:val="continue"/>
            <w:noWrap w:val="0"/>
            <w:vAlign w:val="center"/>
          </w:tcPr>
          <w:p w14:paraId="532393C1">
            <w:pPr>
              <w:topLinePunct/>
              <w:jc w:val="center"/>
              <w:rPr>
                <w:rFonts w:hint="eastAsia" w:ascii="宋体" w:hAnsi="宋体"/>
                <w:szCs w:val="21"/>
              </w:rPr>
            </w:pPr>
          </w:p>
        </w:tc>
        <w:tc>
          <w:tcPr>
            <w:tcW w:w="1418" w:type="dxa"/>
            <w:vMerge w:val="continue"/>
            <w:noWrap w:val="0"/>
            <w:vAlign w:val="center"/>
          </w:tcPr>
          <w:p w14:paraId="2D84B248">
            <w:pPr>
              <w:topLinePunct/>
              <w:jc w:val="center"/>
              <w:rPr>
                <w:rFonts w:hint="eastAsia" w:ascii="宋体" w:hAnsi="宋体"/>
                <w:szCs w:val="21"/>
              </w:rPr>
            </w:pPr>
          </w:p>
        </w:tc>
        <w:tc>
          <w:tcPr>
            <w:tcW w:w="1381" w:type="dxa"/>
            <w:gridSpan w:val="3"/>
            <w:noWrap w:val="0"/>
            <w:vAlign w:val="center"/>
          </w:tcPr>
          <w:p w14:paraId="53241789">
            <w:pPr>
              <w:topLinePunct/>
              <w:jc w:val="center"/>
              <w:rPr>
                <w:rFonts w:hint="eastAsia" w:ascii="宋体" w:hAnsi="宋体"/>
                <w:szCs w:val="21"/>
              </w:rPr>
            </w:pPr>
            <w:r>
              <w:rPr>
                <w:rFonts w:hint="eastAsia" w:ascii="宋体" w:hAnsi="宋体"/>
                <w:szCs w:val="21"/>
              </w:rPr>
              <w:t>办公</w:t>
            </w:r>
          </w:p>
        </w:tc>
        <w:tc>
          <w:tcPr>
            <w:tcW w:w="1382" w:type="dxa"/>
            <w:noWrap w:val="0"/>
            <w:vAlign w:val="center"/>
          </w:tcPr>
          <w:p w14:paraId="59097046">
            <w:pPr>
              <w:topLinePunct/>
              <w:jc w:val="center"/>
              <w:rPr>
                <w:rFonts w:hint="eastAsia" w:ascii="宋体" w:hAnsi="宋体"/>
                <w:szCs w:val="21"/>
              </w:rPr>
            </w:pPr>
          </w:p>
        </w:tc>
      </w:tr>
      <w:tr w14:paraId="37A85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0D797263">
            <w:pPr>
              <w:topLinePunct/>
              <w:jc w:val="center"/>
              <w:rPr>
                <w:rFonts w:hint="eastAsia" w:ascii="宋体" w:hAnsi="宋体"/>
                <w:szCs w:val="21"/>
              </w:rPr>
            </w:pPr>
            <w:r>
              <w:rPr>
                <w:rFonts w:hint="eastAsia" w:ascii="宋体" w:hAnsi="宋体"/>
                <w:szCs w:val="21"/>
              </w:rPr>
              <w:t>联系方式</w:t>
            </w:r>
          </w:p>
        </w:tc>
        <w:tc>
          <w:tcPr>
            <w:tcW w:w="1416" w:type="dxa"/>
            <w:vMerge w:val="restart"/>
            <w:noWrap w:val="0"/>
            <w:vAlign w:val="center"/>
          </w:tcPr>
          <w:p w14:paraId="0D437784">
            <w:pPr>
              <w:topLinePunct/>
              <w:jc w:val="center"/>
              <w:rPr>
                <w:rFonts w:hint="eastAsia" w:ascii="宋体" w:hAnsi="宋体"/>
                <w:szCs w:val="21"/>
              </w:rPr>
            </w:pPr>
            <w:r>
              <w:rPr>
                <w:rFonts w:hint="eastAsia" w:ascii="宋体" w:hAnsi="宋体"/>
                <w:szCs w:val="21"/>
              </w:rPr>
              <w:t>联系人</w:t>
            </w:r>
          </w:p>
        </w:tc>
        <w:tc>
          <w:tcPr>
            <w:tcW w:w="1419" w:type="dxa"/>
            <w:gridSpan w:val="3"/>
            <w:vMerge w:val="restart"/>
            <w:noWrap w:val="0"/>
            <w:vAlign w:val="center"/>
          </w:tcPr>
          <w:p w14:paraId="40AB4E1B">
            <w:pPr>
              <w:topLinePunct/>
              <w:jc w:val="center"/>
              <w:rPr>
                <w:rFonts w:hint="eastAsia" w:ascii="宋体" w:hAnsi="宋体"/>
                <w:szCs w:val="21"/>
              </w:rPr>
            </w:pPr>
          </w:p>
        </w:tc>
        <w:tc>
          <w:tcPr>
            <w:tcW w:w="1418" w:type="dxa"/>
            <w:noWrap w:val="0"/>
            <w:vAlign w:val="center"/>
          </w:tcPr>
          <w:p w14:paraId="082FE0F9">
            <w:pPr>
              <w:topLinePunct/>
              <w:jc w:val="center"/>
              <w:rPr>
                <w:rFonts w:hint="eastAsia" w:ascii="宋体" w:hAnsi="宋体"/>
                <w:szCs w:val="21"/>
              </w:rPr>
            </w:pPr>
            <w:r>
              <w:rPr>
                <w:rFonts w:hint="eastAsia" w:ascii="宋体" w:hAnsi="宋体"/>
                <w:szCs w:val="21"/>
              </w:rPr>
              <w:t>电话</w:t>
            </w:r>
          </w:p>
        </w:tc>
        <w:tc>
          <w:tcPr>
            <w:tcW w:w="2763" w:type="dxa"/>
            <w:gridSpan w:val="4"/>
            <w:noWrap w:val="0"/>
            <w:vAlign w:val="center"/>
          </w:tcPr>
          <w:p w14:paraId="3AA59AE6">
            <w:pPr>
              <w:topLinePunct/>
              <w:spacing w:line="440" w:lineRule="exact"/>
              <w:jc w:val="center"/>
              <w:rPr>
                <w:rFonts w:hint="eastAsia" w:ascii="宋体" w:hAnsi="宋体"/>
                <w:szCs w:val="21"/>
              </w:rPr>
            </w:pPr>
          </w:p>
        </w:tc>
      </w:tr>
      <w:tr w14:paraId="16FAF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6045C868">
            <w:pPr>
              <w:topLinePunct/>
              <w:jc w:val="center"/>
              <w:rPr>
                <w:rFonts w:hint="eastAsia" w:ascii="宋体" w:hAnsi="宋体"/>
                <w:szCs w:val="21"/>
              </w:rPr>
            </w:pPr>
          </w:p>
        </w:tc>
        <w:tc>
          <w:tcPr>
            <w:tcW w:w="1416" w:type="dxa"/>
            <w:vMerge w:val="continue"/>
            <w:noWrap w:val="0"/>
            <w:vAlign w:val="center"/>
          </w:tcPr>
          <w:p w14:paraId="2AE46E6D">
            <w:pPr>
              <w:topLinePunct/>
              <w:jc w:val="center"/>
              <w:rPr>
                <w:rFonts w:hint="eastAsia" w:ascii="宋体" w:hAnsi="宋体"/>
                <w:szCs w:val="21"/>
              </w:rPr>
            </w:pPr>
          </w:p>
        </w:tc>
        <w:tc>
          <w:tcPr>
            <w:tcW w:w="1419" w:type="dxa"/>
            <w:gridSpan w:val="3"/>
            <w:vMerge w:val="continue"/>
            <w:noWrap w:val="0"/>
            <w:vAlign w:val="center"/>
          </w:tcPr>
          <w:p w14:paraId="2B8727D3">
            <w:pPr>
              <w:topLinePunct/>
              <w:jc w:val="center"/>
              <w:rPr>
                <w:rFonts w:hint="eastAsia" w:ascii="宋体" w:hAnsi="宋体"/>
                <w:szCs w:val="21"/>
              </w:rPr>
            </w:pPr>
          </w:p>
        </w:tc>
        <w:tc>
          <w:tcPr>
            <w:tcW w:w="1418" w:type="dxa"/>
            <w:noWrap w:val="0"/>
            <w:vAlign w:val="center"/>
          </w:tcPr>
          <w:p w14:paraId="13B1FA5E">
            <w:pPr>
              <w:topLinePunct/>
              <w:jc w:val="center"/>
              <w:rPr>
                <w:rFonts w:hint="eastAsia" w:ascii="宋体" w:hAnsi="宋体"/>
                <w:szCs w:val="21"/>
              </w:rPr>
            </w:pPr>
            <w:r>
              <w:rPr>
                <w:rFonts w:hint="eastAsia" w:ascii="宋体" w:hAnsi="宋体"/>
                <w:szCs w:val="21"/>
              </w:rPr>
              <w:t>邮箱</w:t>
            </w:r>
          </w:p>
        </w:tc>
        <w:tc>
          <w:tcPr>
            <w:tcW w:w="2763" w:type="dxa"/>
            <w:gridSpan w:val="4"/>
            <w:noWrap w:val="0"/>
            <w:vAlign w:val="center"/>
          </w:tcPr>
          <w:p w14:paraId="754E286C">
            <w:pPr>
              <w:topLinePunct/>
              <w:spacing w:line="440" w:lineRule="exact"/>
              <w:jc w:val="center"/>
              <w:rPr>
                <w:rFonts w:hint="eastAsia" w:ascii="宋体" w:hAnsi="宋体"/>
                <w:szCs w:val="21"/>
              </w:rPr>
            </w:pPr>
          </w:p>
        </w:tc>
      </w:tr>
      <w:tr w14:paraId="21415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14:paraId="48F49697">
            <w:pPr>
              <w:topLinePunct/>
              <w:jc w:val="center"/>
              <w:rPr>
                <w:rFonts w:hint="eastAsia" w:ascii="宋体" w:hAnsi="宋体"/>
                <w:szCs w:val="21"/>
              </w:rPr>
            </w:pPr>
            <w:r>
              <w:rPr>
                <w:rFonts w:hint="eastAsia" w:ascii="宋体" w:hAnsi="宋体"/>
                <w:szCs w:val="21"/>
              </w:rPr>
              <w:t>基本账户开户银行</w:t>
            </w:r>
          </w:p>
        </w:tc>
        <w:tc>
          <w:tcPr>
            <w:tcW w:w="2835" w:type="dxa"/>
            <w:gridSpan w:val="4"/>
            <w:noWrap w:val="0"/>
            <w:vAlign w:val="center"/>
          </w:tcPr>
          <w:p w14:paraId="738B61CB">
            <w:pPr>
              <w:topLinePunct/>
              <w:spacing w:line="440" w:lineRule="exact"/>
              <w:jc w:val="center"/>
              <w:rPr>
                <w:rFonts w:hint="eastAsia" w:ascii="宋体" w:hAnsi="宋体"/>
                <w:szCs w:val="21"/>
              </w:rPr>
            </w:pPr>
          </w:p>
        </w:tc>
        <w:tc>
          <w:tcPr>
            <w:tcW w:w="1985" w:type="dxa"/>
            <w:gridSpan w:val="3"/>
            <w:noWrap w:val="0"/>
            <w:vAlign w:val="center"/>
          </w:tcPr>
          <w:p w14:paraId="1D40BCBA">
            <w:pPr>
              <w:topLinePunct/>
              <w:jc w:val="center"/>
              <w:rPr>
                <w:rFonts w:hint="eastAsia" w:ascii="宋体" w:hAnsi="宋体"/>
                <w:szCs w:val="21"/>
              </w:rPr>
            </w:pPr>
            <w:r>
              <w:rPr>
                <w:rFonts w:hint="eastAsia" w:ascii="宋体" w:hAnsi="宋体"/>
                <w:szCs w:val="21"/>
              </w:rPr>
              <w:t>基本账户银行账号</w:t>
            </w:r>
          </w:p>
        </w:tc>
        <w:tc>
          <w:tcPr>
            <w:tcW w:w="2196" w:type="dxa"/>
            <w:gridSpan w:val="2"/>
            <w:noWrap w:val="0"/>
            <w:vAlign w:val="center"/>
          </w:tcPr>
          <w:p w14:paraId="1B4490DE">
            <w:pPr>
              <w:topLinePunct/>
              <w:jc w:val="center"/>
              <w:rPr>
                <w:rFonts w:hint="eastAsia" w:ascii="宋体" w:hAnsi="宋体"/>
                <w:szCs w:val="21"/>
              </w:rPr>
            </w:pPr>
          </w:p>
        </w:tc>
      </w:tr>
      <w:tr w14:paraId="79577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88" w:hRule="atLeast"/>
        </w:trPr>
        <w:tc>
          <w:tcPr>
            <w:tcW w:w="1984" w:type="dxa"/>
            <w:noWrap w:val="0"/>
            <w:vAlign w:val="center"/>
          </w:tcPr>
          <w:p w14:paraId="015A01FE">
            <w:pPr>
              <w:topLinePunct/>
              <w:spacing w:line="360" w:lineRule="exact"/>
              <w:rPr>
                <w:rFonts w:hint="eastAsia" w:ascii="宋体" w:hAnsi="宋体"/>
                <w:szCs w:val="21"/>
              </w:rPr>
            </w:pPr>
            <w:r>
              <w:rPr>
                <w:rFonts w:hint="eastAsia" w:ascii="宋体" w:hAnsi="宋体"/>
                <w:szCs w:val="21"/>
              </w:rPr>
              <w:t>供应商关联企业情况（包括但不限于与供应商法定代表人为同一人或者存在控股、管理关系的不同单位）</w:t>
            </w:r>
          </w:p>
        </w:tc>
        <w:tc>
          <w:tcPr>
            <w:tcW w:w="7016" w:type="dxa"/>
            <w:gridSpan w:val="9"/>
            <w:noWrap w:val="0"/>
            <w:vAlign w:val="center"/>
          </w:tcPr>
          <w:p w14:paraId="626CAC2E">
            <w:pPr>
              <w:topLinePunct/>
              <w:spacing w:line="440" w:lineRule="exact"/>
              <w:jc w:val="left"/>
              <w:rPr>
                <w:rFonts w:ascii="宋体" w:hAnsi="宋体"/>
                <w:szCs w:val="21"/>
              </w:rPr>
            </w:pPr>
          </w:p>
        </w:tc>
      </w:tr>
      <w:tr w14:paraId="232B5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9" w:hRule="atLeast"/>
        </w:trPr>
        <w:tc>
          <w:tcPr>
            <w:tcW w:w="3608" w:type="dxa"/>
            <w:gridSpan w:val="3"/>
            <w:noWrap w:val="0"/>
            <w:vAlign w:val="center"/>
          </w:tcPr>
          <w:p w14:paraId="4A4681F8">
            <w:pPr>
              <w:topLinePunct/>
              <w:jc w:val="center"/>
              <w:rPr>
                <w:rFonts w:ascii="宋体" w:hAnsi="宋体"/>
                <w:szCs w:val="21"/>
              </w:rPr>
            </w:pPr>
            <w:r>
              <w:rPr>
                <w:rFonts w:hint="eastAsia" w:ascii="宋体" w:hAnsi="宋体"/>
                <w:szCs w:val="21"/>
              </w:rPr>
              <w:t>供应商需具有的</w:t>
            </w:r>
            <w:r>
              <w:rPr>
                <w:rFonts w:ascii="宋体" w:hAnsi="宋体"/>
                <w:szCs w:val="21"/>
              </w:rPr>
              <w:t>资质</w:t>
            </w:r>
            <w:r>
              <w:rPr>
                <w:rFonts w:hint="eastAsia" w:ascii="宋体" w:hAnsi="宋体"/>
                <w:szCs w:val="21"/>
              </w:rPr>
              <w:t>证书</w:t>
            </w:r>
          </w:p>
        </w:tc>
        <w:tc>
          <w:tcPr>
            <w:tcW w:w="1068" w:type="dxa"/>
            <w:noWrap w:val="0"/>
            <w:vAlign w:val="center"/>
          </w:tcPr>
          <w:p w14:paraId="6DF6EB44">
            <w:pPr>
              <w:topLinePunct/>
              <w:jc w:val="center"/>
              <w:rPr>
                <w:rFonts w:ascii="宋体" w:hAnsi="宋体"/>
                <w:szCs w:val="21"/>
              </w:rPr>
            </w:pPr>
            <w:r>
              <w:rPr>
                <w:rFonts w:ascii="宋体" w:hAnsi="宋体"/>
                <w:szCs w:val="21"/>
              </w:rPr>
              <w:t>等级</w:t>
            </w:r>
          </w:p>
        </w:tc>
        <w:tc>
          <w:tcPr>
            <w:tcW w:w="1701" w:type="dxa"/>
            <w:gridSpan w:val="3"/>
            <w:noWrap w:val="0"/>
            <w:vAlign w:val="center"/>
          </w:tcPr>
          <w:p w14:paraId="66786D42">
            <w:pPr>
              <w:topLinePunct/>
              <w:jc w:val="center"/>
              <w:rPr>
                <w:rFonts w:ascii="宋体" w:hAnsi="宋体"/>
                <w:szCs w:val="21"/>
              </w:rPr>
            </w:pPr>
            <w:r>
              <w:rPr>
                <w:rFonts w:hint="eastAsia" w:ascii="宋体" w:hAnsi="宋体"/>
                <w:szCs w:val="21"/>
              </w:rPr>
              <w:t>类型</w:t>
            </w:r>
          </w:p>
        </w:tc>
        <w:tc>
          <w:tcPr>
            <w:tcW w:w="2623" w:type="dxa"/>
            <w:gridSpan w:val="3"/>
            <w:noWrap w:val="0"/>
            <w:vAlign w:val="center"/>
          </w:tcPr>
          <w:p w14:paraId="14BD9D9B">
            <w:pPr>
              <w:topLinePunct/>
              <w:jc w:val="center"/>
              <w:rPr>
                <w:rFonts w:ascii="宋体" w:hAnsi="宋体"/>
                <w:szCs w:val="21"/>
              </w:rPr>
            </w:pPr>
            <w:r>
              <w:rPr>
                <w:rFonts w:hint="eastAsia" w:ascii="宋体" w:hAnsi="宋体"/>
                <w:szCs w:val="21"/>
              </w:rPr>
              <w:t>证书号</w:t>
            </w:r>
          </w:p>
        </w:tc>
      </w:tr>
      <w:tr w14:paraId="22B86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4" w:hRule="atLeast"/>
        </w:trPr>
        <w:tc>
          <w:tcPr>
            <w:tcW w:w="3608" w:type="dxa"/>
            <w:gridSpan w:val="3"/>
            <w:noWrap w:val="0"/>
            <w:vAlign w:val="center"/>
          </w:tcPr>
          <w:p w14:paraId="1C63D878">
            <w:pPr>
              <w:topLinePunct/>
              <w:jc w:val="center"/>
              <w:rPr>
                <w:rFonts w:ascii="宋体" w:hAnsi="宋体"/>
                <w:szCs w:val="21"/>
              </w:rPr>
            </w:pPr>
          </w:p>
        </w:tc>
        <w:tc>
          <w:tcPr>
            <w:tcW w:w="1068" w:type="dxa"/>
            <w:noWrap w:val="0"/>
            <w:vAlign w:val="center"/>
          </w:tcPr>
          <w:p w14:paraId="4AF97B3A">
            <w:pPr>
              <w:topLinePunct/>
              <w:jc w:val="center"/>
              <w:rPr>
                <w:rFonts w:ascii="宋体" w:hAnsi="宋体"/>
                <w:szCs w:val="21"/>
              </w:rPr>
            </w:pPr>
          </w:p>
        </w:tc>
        <w:tc>
          <w:tcPr>
            <w:tcW w:w="1701" w:type="dxa"/>
            <w:gridSpan w:val="3"/>
            <w:noWrap w:val="0"/>
            <w:vAlign w:val="center"/>
          </w:tcPr>
          <w:p w14:paraId="752D80FA">
            <w:pPr>
              <w:topLinePunct/>
              <w:jc w:val="center"/>
              <w:rPr>
                <w:rFonts w:ascii="宋体" w:hAnsi="宋体"/>
                <w:szCs w:val="21"/>
              </w:rPr>
            </w:pPr>
          </w:p>
        </w:tc>
        <w:tc>
          <w:tcPr>
            <w:tcW w:w="2623" w:type="dxa"/>
            <w:gridSpan w:val="3"/>
            <w:noWrap w:val="0"/>
            <w:vAlign w:val="center"/>
          </w:tcPr>
          <w:p w14:paraId="2B02E342">
            <w:pPr>
              <w:topLinePunct/>
              <w:jc w:val="center"/>
              <w:rPr>
                <w:rFonts w:ascii="宋体" w:hAnsi="宋体"/>
                <w:szCs w:val="21"/>
              </w:rPr>
            </w:pPr>
          </w:p>
        </w:tc>
      </w:tr>
      <w:tr w14:paraId="2DD70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4" w:hRule="atLeast"/>
        </w:trPr>
        <w:tc>
          <w:tcPr>
            <w:tcW w:w="3608" w:type="dxa"/>
            <w:gridSpan w:val="3"/>
            <w:noWrap w:val="0"/>
            <w:vAlign w:val="center"/>
          </w:tcPr>
          <w:p w14:paraId="3A3BBFEC">
            <w:pPr>
              <w:topLinePunct/>
              <w:jc w:val="center"/>
              <w:rPr>
                <w:rFonts w:ascii="宋体" w:hAnsi="宋体"/>
                <w:szCs w:val="21"/>
              </w:rPr>
            </w:pPr>
          </w:p>
        </w:tc>
        <w:tc>
          <w:tcPr>
            <w:tcW w:w="1068" w:type="dxa"/>
            <w:noWrap w:val="0"/>
            <w:vAlign w:val="center"/>
          </w:tcPr>
          <w:p w14:paraId="4C2398CF">
            <w:pPr>
              <w:topLinePunct/>
              <w:jc w:val="center"/>
              <w:rPr>
                <w:rFonts w:ascii="宋体" w:hAnsi="宋体"/>
                <w:szCs w:val="21"/>
              </w:rPr>
            </w:pPr>
          </w:p>
        </w:tc>
        <w:tc>
          <w:tcPr>
            <w:tcW w:w="1701" w:type="dxa"/>
            <w:gridSpan w:val="3"/>
            <w:noWrap w:val="0"/>
            <w:vAlign w:val="center"/>
          </w:tcPr>
          <w:p w14:paraId="33546E90">
            <w:pPr>
              <w:topLinePunct/>
              <w:jc w:val="center"/>
              <w:rPr>
                <w:rFonts w:ascii="宋体" w:hAnsi="宋体"/>
                <w:szCs w:val="21"/>
              </w:rPr>
            </w:pPr>
          </w:p>
        </w:tc>
        <w:tc>
          <w:tcPr>
            <w:tcW w:w="2623" w:type="dxa"/>
            <w:gridSpan w:val="3"/>
            <w:noWrap w:val="0"/>
            <w:vAlign w:val="center"/>
          </w:tcPr>
          <w:p w14:paraId="14C51FF5">
            <w:pPr>
              <w:topLinePunct/>
              <w:jc w:val="center"/>
              <w:rPr>
                <w:rFonts w:ascii="宋体" w:hAnsi="宋体"/>
                <w:szCs w:val="21"/>
              </w:rPr>
            </w:pPr>
          </w:p>
        </w:tc>
      </w:tr>
      <w:tr w14:paraId="6FFA0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8" w:hRule="atLeast"/>
        </w:trPr>
        <w:tc>
          <w:tcPr>
            <w:tcW w:w="3608" w:type="dxa"/>
            <w:gridSpan w:val="3"/>
            <w:noWrap w:val="0"/>
            <w:vAlign w:val="center"/>
          </w:tcPr>
          <w:p w14:paraId="5E751927">
            <w:pPr>
              <w:topLinePunct/>
              <w:jc w:val="center"/>
              <w:rPr>
                <w:rFonts w:ascii="宋体" w:hAnsi="宋体"/>
                <w:szCs w:val="21"/>
              </w:rPr>
            </w:pPr>
          </w:p>
        </w:tc>
        <w:tc>
          <w:tcPr>
            <w:tcW w:w="1068" w:type="dxa"/>
            <w:noWrap w:val="0"/>
            <w:vAlign w:val="center"/>
          </w:tcPr>
          <w:p w14:paraId="5990DEF6">
            <w:pPr>
              <w:topLinePunct/>
              <w:jc w:val="center"/>
              <w:rPr>
                <w:rFonts w:ascii="宋体" w:hAnsi="宋体"/>
                <w:szCs w:val="21"/>
              </w:rPr>
            </w:pPr>
          </w:p>
        </w:tc>
        <w:tc>
          <w:tcPr>
            <w:tcW w:w="1701" w:type="dxa"/>
            <w:gridSpan w:val="3"/>
            <w:noWrap w:val="0"/>
            <w:vAlign w:val="center"/>
          </w:tcPr>
          <w:p w14:paraId="6A4761CD">
            <w:pPr>
              <w:topLinePunct/>
              <w:jc w:val="center"/>
              <w:rPr>
                <w:rFonts w:ascii="宋体" w:hAnsi="宋体"/>
                <w:szCs w:val="21"/>
              </w:rPr>
            </w:pPr>
          </w:p>
        </w:tc>
        <w:tc>
          <w:tcPr>
            <w:tcW w:w="2623" w:type="dxa"/>
            <w:gridSpan w:val="3"/>
            <w:noWrap w:val="0"/>
            <w:vAlign w:val="center"/>
          </w:tcPr>
          <w:p w14:paraId="18600BEA">
            <w:pPr>
              <w:topLinePunct/>
              <w:jc w:val="center"/>
              <w:rPr>
                <w:rFonts w:ascii="宋体" w:hAnsi="宋体"/>
                <w:szCs w:val="21"/>
              </w:rPr>
            </w:pPr>
          </w:p>
        </w:tc>
      </w:tr>
      <w:tr w14:paraId="1FE39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4" w:hRule="atLeast"/>
        </w:trPr>
        <w:tc>
          <w:tcPr>
            <w:tcW w:w="3608" w:type="dxa"/>
            <w:gridSpan w:val="3"/>
            <w:noWrap w:val="0"/>
            <w:vAlign w:val="center"/>
          </w:tcPr>
          <w:p w14:paraId="2A68BED1">
            <w:pPr>
              <w:topLinePunct/>
              <w:jc w:val="center"/>
              <w:rPr>
                <w:rFonts w:ascii="宋体" w:hAnsi="宋体"/>
                <w:szCs w:val="21"/>
              </w:rPr>
            </w:pPr>
          </w:p>
        </w:tc>
        <w:tc>
          <w:tcPr>
            <w:tcW w:w="1068" w:type="dxa"/>
            <w:noWrap w:val="0"/>
            <w:vAlign w:val="center"/>
          </w:tcPr>
          <w:p w14:paraId="6A77F3FE">
            <w:pPr>
              <w:topLinePunct/>
              <w:jc w:val="center"/>
              <w:rPr>
                <w:rFonts w:ascii="宋体" w:hAnsi="宋体"/>
                <w:szCs w:val="21"/>
              </w:rPr>
            </w:pPr>
          </w:p>
        </w:tc>
        <w:tc>
          <w:tcPr>
            <w:tcW w:w="1701" w:type="dxa"/>
            <w:gridSpan w:val="3"/>
            <w:noWrap w:val="0"/>
            <w:vAlign w:val="center"/>
          </w:tcPr>
          <w:p w14:paraId="57771436">
            <w:pPr>
              <w:topLinePunct/>
              <w:jc w:val="center"/>
              <w:rPr>
                <w:rFonts w:ascii="宋体" w:hAnsi="宋体"/>
                <w:szCs w:val="21"/>
              </w:rPr>
            </w:pPr>
          </w:p>
        </w:tc>
        <w:tc>
          <w:tcPr>
            <w:tcW w:w="2623" w:type="dxa"/>
            <w:gridSpan w:val="3"/>
            <w:noWrap w:val="0"/>
            <w:vAlign w:val="center"/>
          </w:tcPr>
          <w:p w14:paraId="12AA337E">
            <w:pPr>
              <w:topLinePunct/>
              <w:jc w:val="center"/>
              <w:rPr>
                <w:rFonts w:ascii="宋体" w:hAnsi="宋体"/>
                <w:szCs w:val="21"/>
              </w:rPr>
            </w:pPr>
          </w:p>
        </w:tc>
      </w:tr>
    </w:tbl>
    <w:p w14:paraId="71CC5E6F">
      <w:pPr>
        <w:adjustRightInd w:val="0"/>
        <w:snapToGrid w:val="0"/>
        <w:ind w:left="630" w:hanging="630" w:hangingChars="300"/>
        <w:rPr>
          <w:rFonts w:hint="eastAsia" w:ascii="宋体" w:hAnsi="宋体"/>
          <w:szCs w:val="21"/>
        </w:rPr>
      </w:pPr>
      <w:r>
        <w:rPr>
          <w:rFonts w:hint="eastAsia" w:ascii="宋体" w:hAnsi="宋体"/>
          <w:szCs w:val="21"/>
        </w:rPr>
        <w:t>注：1.企业类型指大型、中型、小型、微型；2.至投标截止日成立不足1年的可不填写上年营业额</w:t>
      </w:r>
    </w:p>
    <w:p w14:paraId="26FCF6BF">
      <w:pPr>
        <w:adjustRightInd w:val="0"/>
        <w:snapToGrid w:val="0"/>
        <w:ind w:firstLine="388" w:firstLineChars="185"/>
        <w:rPr>
          <w:rFonts w:hint="eastAsia" w:ascii="宋体" w:hAnsi="宋体"/>
          <w:szCs w:val="21"/>
        </w:rPr>
      </w:pPr>
      <w:r>
        <w:rPr>
          <w:rFonts w:hint="eastAsia" w:ascii="宋体" w:hAnsi="宋体"/>
          <w:szCs w:val="21"/>
        </w:rPr>
        <w:t>3.表格空间不足时可自行扩展。</w:t>
      </w:r>
    </w:p>
    <w:p w14:paraId="29A669EF">
      <w:pPr>
        <w:adjustRightInd w:val="0"/>
        <w:snapToGrid w:val="0"/>
        <w:spacing w:before="480" w:beforeLines="200" w:line="360" w:lineRule="auto"/>
        <w:ind w:firstLine="388" w:firstLineChars="185"/>
        <w:rPr>
          <w:rFonts w:hint="eastAsia" w:ascii="宋体" w:hAnsi="宋体"/>
          <w:szCs w:val="21"/>
        </w:rPr>
      </w:pPr>
      <w:r>
        <w:rPr>
          <w:rFonts w:hint="eastAsia" w:ascii="宋体" w:hAnsi="宋体"/>
          <w:bCs/>
          <w:szCs w:val="21"/>
        </w:rPr>
        <w:t>供  应  商：</w:t>
      </w:r>
      <w:r>
        <w:rPr>
          <w:rFonts w:hint="eastAsia" w:ascii="宋体" w:hAnsi="宋体"/>
          <w:bCs/>
          <w:szCs w:val="21"/>
          <w:u w:val="single"/>
        </w:rPr>
        <w:t xml:space="preserve">                        </w:t>
      </w:r>
      <w:r>
        <w:rPr>
          <w:rFonts w:hint="eastAsia" w:ascii="宋体" w:hAnsi="宋体"/>
          <w:bCs/>
          <w:szCs w:val="21"/>
        </w:rPr>
        <w:t>（盖单位章）</w:t>
      </w:r>
    </w:p>
    <w:p w14:paraId="69BEFD14">
      <w:pPr>
        <w:adjustRightInd w:val="0"/>
        <w:spacing w:line="360" w:lineRule="auto"/>
        <w:ind w:firstLine="367" w:firstLineChars="175"/>
        <w:jc w:val="left"/>
        <w:rPr>
          <w:rFonts w:hint="eastAsia" w:ascii="宋体" w:hAnsi="宋体"/>
          <w:bCs/>
          <w:szCs w:val="21"/>
        </w:rPr>
      </w:pPr>
      <w:r>
        <w:rPr>
          <w:rFonts w:hint="eastAsia" w:ascii="宋体" w:hAnsi="宋体"/>
          <w:szCs w:val="21"/>
        </w:rPr>
        <w:t>法定代表人或委托代理人：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szCs w:val="21"/>
          <w:lang w:val="en-US" w:eastAsia="zh-CN"/>
        </w:rPr>
        <w:t>或盖章</w:t>
      </w:r>
      <w:r>
        <w:rPr>
          <w:rFonts w:hint="eastAsia" w:ascii="宋体" w:hAnsi="宋体"/>
          <w:szCs w:val="21"/>
        </w:rPr>
        <w:t>）</w:t>
      </w:r>
    </w:p>
    <w:p w14:paraId="1BC69315">
      <w:pPr>
        <w:adjustRightInd w:val="0"/>
        <w:spacing w:line="360" w:lineRule="auto"/>
        <w:ind w:firstLine="367" w:firstLineChars="175"/>
        <w:jc w:val="left"/>
        <w:rPr>
          <w:rFonts w:hint="eastAsia" w:ascii="宋体" w:hAnsi="宋体"/>
          <w:bCs/>
          <w:szCs w:val="21"/>
        </w:rPr>
      </w:pPr>
      <w:r>
        <w:rPr>
          <w:rFonts w:hint="eastAsia" w:ascii="宋体" w:hAnsi="宋体"/>
          <w:bCs/>
          <w:szCs w:val="21"/>
        </w:rPr>
        <w:t>日      期:20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14:paraId="39787AF4">
      <w:pPr>
        <w:adjustRightInd w:val="0"/>
        <w:snapToGrid w:val="0"/>
        <w:spacing w:line="360" w:lineRule="auto"/>
        <w:jc w:val="center"/>
        <w:rPr>
          <w:rFonts w:hint="eastAsia" w:ascii="黑体" w:hAnsi="宋体" w:eastAsia="黑体"/>
          <w:sz w:val="36"/>
          <w:szCs w:val="36"/>
        </w:rPr>
      </w:pPr>
    </w:p>
    <w:p w14:paraId="5C75D0D3">
      <w:pPr>
        <w:adjustRightInd w:val="0"/>
        <w:snapToGrid w:val="0"/>
        <w:spacing w:line="360" w:lineRule="auto"/>
        <w:jc w:val="center"/>
        <w:rPr>
          <w:rFonts w:hint="eastAsia" w:ascii="黑体" w:hAnsi="宋体" w:eastAsia="黑体"/>
          <w:sz w:val="36"/>
          <w:szCs w:val="36"/>
        </w:rPr>
      </w:pPr>
    </w:p>
    <w:p w14:paraId="1D43246B">
      <w:pPr>
        <w:adjustRightInd w:val="0"/>
        <w:snapToGrid w:val="0"/>
        <w:spacing w:line="360" w:lineRule="auto"/>
        <w:jc w:val="center"/>
        <w:rPr>
          <w:rFonts w:hint="eastAsia" w:ascii="黑体" w:hAnsi="宋体" w:eastAsia="黑体"/>
          <w:sz w:val="36"/>
          <w:szCs w:val="36"/>
        </w:rPr>
      </w:pPr>
    </w:p>
    <w:p w14:paraId="53392D2F">
      <w:pPr>
        <w:adjustRightInd w:val="0"/>
        <w:snapToGrid w:val="0"/>
        <w:spacing w:line="360" w:lineRule="auto"/>
        <w:jc w:val="center"/>
        <w:rPr>
          <w:rFonts w:hint="eastAsia" w:ascii="黑体" w:hAnsi="宋体" w:eastAsia="黑体"/>
          <w:szCs w:val="21"/>
        </w:rPr>
      </w:pPr>
      <w:r>
        <w:rPr>
          <w:rFonts w:hint="eastAsia" w:ascii="黑体" w:hAnsi="宋体" w:eastAsia="黑体"/>
          <w:sz w:val="36"/>
          <w:szCs w:val="36"/>
        </w:rPr>
        <w:t>2.法定代表人（单位负责人）身份证明</w:t>
      </w:r>
    </w:p>
    <w:p w14:paraId="13599367">
      <w:pPr>
        <w:snapToGrid w:val="0"/>
        <w:spacing w:line="480" w:lineRule="auto"/>
        <w:rPr>
          <w:rFonts w:hint="eastAsia" w:ascii="宋体" w:hAnsi="宋体"/>
          <w:szCs w:val="21"/>
        </w:rPr>
      </w:pPr>
    </w:p>
    <w:p w14:paraId="2254B178">
      <w:pPr>
        <w:autoSpaceDE w:val="0"/>
        <w:autoSpaceDN w:val="0"/>
        <w:adjustRightInd w:val="0"/>
        <w:snapToGrid w:val="0"/>
        <w:spacing w:before="120" w:beforeLines="50" w:line="360" w:lineRule="auto"/>
        <w:jc w:val="left"/>
        <w:rPr>
          <w:rFonts w:hint="eastAsia" w:ascii="宋体" w:hAnsi="宋体" w:cs="宋体"/>
          <w:kern w:val="0"/>
          <w:szCs w:val="21"/>
        </w:rPr>
      </w:pPr>
      <w:r>
        <w:rPr>
          <w:rFonts w:hint="eastAsia" w:ascii="宋体" w:hAnsi="宋体"/>
          <w:szCs w:val="21"/>
        </w:rPr>
        <w:t>供应商</w:t>
      </w:r>
      <w:r>
        <w:rPr>
          <w:rFonts w:hint="eastAsia" w:ascii="宋体" w:hAnsi="宋体" w:cs="宋体"/>
          <w:kern w:val="0"/>
          <w:szCs w:val="21"/>
        </w:rPr>
        <w:t>名称：</w:t>
      </w:r>
      <w:r>
        <w:rPr>
          <w:rFonts w:hint="eastAsia" w:ascii="宋体" w:hAnsi="宋体" w:cs="宋体"/>
          <w:kern w:val="0"/>
          <w:szCs w:val="21"/>
          <w:u w:val="single"/>
        </w:rPr>
        <w:t xml:space="preserve">                  </w:t>
      </w:r>
      <w:r>
        <w:rPr>
          <w:rFonts w:hint="eastAsia" w:ascii="宋体" w:hAnsi="宋体" w:cs="宋体"/>
          <w:kern w:val="0"/>
          <w:szCs w:val="21"/>
        </w:rPr>
        <w:t xml:space="preserve"> </w:t>
      </w:r>
    </w:p>
    <w:p w14:paraId="17E2104A">
      <w:pPr>
        <w:autoSpaceDE w:val="0"/>
        <w:autoSpaceDN w:val="0"/>
        <w:adjustRightInd w:val="0"/>
        <w:snapToGrid w:val="0"/>
        <w:spacing w:before="120" w:beforeLines="50" w:line="360" w:lineRule="auto"/>
        <w:jc w:val="left"/>
        <w:rPr>
          <w:rFonts w:hint="eastAsia" w:ascii="宋体" w:hAnsi="宋体" w:cs="宋体"/>
          <w:kern w:val="0"/>
          <w:szCs w:val="21"/>
        </w:rPr>
      </w:pPr>
      <w:r>
        <w:rPr>
          <w:rFonts w:hint="eastAsia" w:ascii="宋体" w:hAnsi="宋体" w:cs="宋体"/>
          <w:kern w:val="0"/>
          <w:szCs w:val="21"/>
        </w:rPr>
        <w:t>统一社会信用代码：</w:t>
      </w:r>
      <w:r>
        <w:rPr>
          <w:rFonts w:hint="eastAsia" w:ascii="宋体" w:hAnsi="宋体" w:cs="宋体"/>
          <w:kern w:val="0"/>
          <w:szCs w:val="21"/>
          <w:u w:val="single"/>
        </w:rPr>
        <w:t xml:space="preserve">                </w:t>
      </w:r>
    </w:p>
    <w:p w14:paraId="0E91FC6A">
      <w:pPr>
        <w:autoSpaceDE w:val="0"/>
        <w:autoSpaceDN w:val="0"/>
        <w:adjustRightInd w:val="0"/>
        <w:snapToGrid w:val="0"/>
        <w:spacing w:before="120" w:beforeLines="50" w:line="360" w:lineRule="auto"/>
        <w:jc w:val="left"/>
        <w:rPr>
          <w:rFonts w:hint="eastAsia" w:ascii="宋体" w:hAnsi="宋体" w:cs="宋体"/>
          <w:kern w:val="0"/>
          <w:szCs w:val="21"/>
        </w:rPr>
      </w:pPr>
      <w:r>
        <w:rPr>
          <w:rFonts w:hint="eastAsia" w:ascii="宋体" w:hAnsi="宋体" w:cs="宋体"/>
          <w:kern w:val="0"/>
          <w:szCs w:val="21"/>
        </w:rPr>
        <w:t>姓名：</w:t>
      </w:r>
      <w:r>
        <w:rPr>
          <w:rFonts w:hint="eastAsia" w:ascii="宋体" w:hAnsi="宋体" w:cs="宋体"/>
          <w:kern w:val="0"/>
          <w:szCs w:val="21"/>
          <w:u w:val="single"/>
        </w:rPr>
        <w:t xml:space="preserve">      </w:t>
      </w:r>
      <w:r>
        <w:rPr>
          <w:rFonts w:hint="eastAsia" w:ascii="宋体" w:hAnsi="宋体" w:cs="宋体"/>
          <w:kern w:val="0"/>
          <w:szCs w:val="21"/>
        </w:rPr>
        <w:t xml:space="preserve"> 性别：</w:t>
      </w:r>
      <w:r>
        <w:rPr>
          <w:rFonts w:hint="eastAsia" w:ascii="宋体" w:hAnsi="宋体" w:cs="宋体"/>
          <w:kern w:val="0"/>
          <w:szCs w:val="21"/>
          <w:u w:val="single"/>
        </w:rPr>
        <w:t xml:space="preserve">  </w:t>
      </w:r>
      <w:r>
        <w:rPr>
          <w:rFonts w:hint="eastAsia" w:ascii="宋体" w:hAnsi="宋体" w:cs="宋体"/>
          <w:kern w:val="0"/>
          <w:szCs w:val="21"/>
        </w:rPr>
        <w:t xml:space="preserve"> 年龄：</w:t>
      </w:r>
      <w:r>
        <w:rPr>
          <w:rFonts w:hint="eastAsia" w:ascii="宋体" w:hAnsi="宋体" w:cs="宋体"/>
          <w:kern w:val="0"/>
          <w:szCs w:val="21"/>
          <w:u w:val="single"/>
        </w:rPr>
        <w:t xml:space="preserve">  </w:t>
      </w:r>
      <w:r>
        <w:rPr>
          <w:rFonts w:hint="eastAsia" w:ascii="宋体" w:hAnsi="宋体" w:cs="宋体"/>
          <w:kern w:val="0"/>
          <w:szCs w:val="21"/>
        </w:rPr>
        <w:t xml:space="preserve"> 职务：</w:t>
      </w:r>
      <w:r>
        <w:rPr>
          <w:rFonts w:hint="eastAsia" w:ascii="宋体" w:hAnsi="宋体" w:cs="宋体"/>
          <w:kern w:val="0"/>
          <w:szCs w:val="21"/>
          <w:u w:val="single"/>
        </w:rPr>
        <w:t xml:space="preserve">             </w:t>
      </w:r>
    </w:p>
    <w:p w14:paraId="1EDD0EE1">
      <w:pPr>
        <w:autoSpaceDE w:val="0"/>
        <w:autoSpaceDN w:val="0"/>
        <w:adjustRightInd w:val="0"/>
        <w:snapToGrid w:val="0"/>
        <w:spacing w:before="120" w:beforeLines="50" w:line="360" w:lineRule="auto"/>
        <w:jc w:val="left"/>
        <w:rPr>
          <w:rFonts w:hint="eastAsia" w:ascii="宋体" w:hAnsi="宋体" w:cs="宋体"/>
          <w:kern w:val="0"/>
          <w:szCs w:val="21"/>
        </w:rPr>
      </w:pPr>
      <w:r>
        <w:rPr>
          <w:rFonts w:hint="eastAsia" w:ascii="宋体" w:hAnsi="宋体" w:cs="宋体"/>
          <w:kern w:val="0"/>
          <w:szCs w:val="21"/>
        </w:rPr>
        <w:t>系</w:t>
      </w:r>
      <w:r>
        <w:rPr>
          <w:rFonts w:hint="eastAsia" w:ascii="宋体" w:hAnsi="宋体" w:cs="宋体"/>
          <w:kern w:val="0"/>
          <w:szCs w:val="21"/>
          <w:u w:val="single"/>
        </w:rPr>
        <w:t xml:space="preserve">                                </w:t>
      </w:r>
      <w:r>
        <w:rPr>
          <w:rFonts w:hint="eastAsia" w:ascii="宋体" w:hAnsi="宋体" w:cs="宋体"/>
          <w:kern w:val="0"/>
          <w:szCs w:val="21"/>
        </w:rPr>
        <w:t>（供应商名称）的法定代表人（单位负责人）。</w:t>
      </w:r>
    </w:p>
    <w:p w14:paraId="066AA89A">
      <w:pPr>
        <w:autoSpaceDE w:val="0"/>
        <w:autoSpaceDN w:val="0"/>
        <w:adjustRightInd w:val="0"/>
        <w:snapToGrid w:val="0"/>
        <w:spacing w:before="120" w:beforeLines="50" w:line="360" w:lineRule="auto"/>
        <w:jc w:val="left"/>
        <w:rPr>
          <w:rFonts w:hint="eastAsia" w:ascii="宋体" w:hAnsi="宋体" w:cs="宋体"/>
          <w:kern w:val="0"/>
          <w:szCs w:val="21"/>
        </w:rPr>
      </w:pPr>
      <w:r>
        <w:rPr>
          <w:rFonts w:hint="eastAsia" w:ascii="宋体" w:hAnsi="宋体" w:cs="宋体"/>
          <w:kern w:val="0"/>
          <w:szCs w:val="21"/>
        </w:rPr>
        <w:t>特此证明。</w:t>
      </w:r>
    </w:p>
    <w:p w14:paraId="7B95DAC4">
      <w:pPr>
        <w:autoSpaceDE w:val="0"/>
        <w:autoSpaceDN w:val="0"/>
        <w:adjustRightInd w:val="0"/>
        <w:snapToGrid w:val="0"/>
        <w:spacing w:before="120" w:beforeLines="50" w:line="360" w:lineRule="auto"/>
        <w:jc w:val="left"/>
        <w:rPr>
          <w:rFonts w:hint="eastAsia" w:ascii="宋体" w:hAnsi="宋体" w:cs="宋体"/>
          <w:kern w:val="0"/>
          <w:szCs w:val="21"/>
        </w:rPr>
      </w:pPr>
      <w:r>
        <w:rPr>
          <w:rFonts w:hint="eastAsia" w:ascii="宋体" w:hAnsi="宋体"/>
          <w:szCs w:val="21"/>
        </w:rPr>
        <w:t>附：法定代表人身份证复印件</w:t>
      </w:r>
    </w:p>
    <w:p w14:paraId="3030C6CD">
      <w:pPr>
        <w:snapToGrid w:val="0"/>
        <w:spacing w:line="480" w:lineRule="auto"/>
        <w:rPr>
          <w:rFonts w:ascii="宋体" w:hAnsi="宋体"/>
          <w:szCs w:val="21"/>
        </w:rPr>
      </w:pPr>
    </w:p>
    <w:tbl>
      <w:tblPr>
        <w:tblStyle w:val="18"/>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5"/>
      </w:tblGrid>
      <w:tr w14:paraId="64E8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7495" w:type="dxa"/>
            <w:noWrap w:val="0"/>
            <w:vAlign w:val="center"/>
          </w:tcPr>
          <w:p w14:paraId="0D12FD23">
            <w:pPr>
              <w:snapToGrid w:val="0"/>
              <w:spacing w:line="480" w:lineRule="auto"/>
              <w:jc w:val="center"/>
              <w:rPr>
                <w:rFonts w:hint="eastAsia" w:ascii="宋体" w:hAnsi="宋体"/>
                <w:szCs w:val="21"/>
              </w:rPr>
            </w:pPr>
          </w:p>
          <w:p w14:paraId="462AF9A7">
            <w:pPr>
              <w:snapToGrid w:val="0"/>
              <w:spacing w:line="480" w:lineRule="auto"/>
              <w:jc w:val="center"/>
              <w:rPr>
                <w:rFonts w:hint="eastAsia" w:ascii="宋体" w:hAnsi="宋体"/>
                <w:szCs w:val="21"/>
              </w:rPr>
            </w:pPr>
          </w:p>
          <w:p w14:paraId="24938CCA">
            <w:pPr>
              <w:autoSpaceDE w:val="0"/>
              <w:autoSpaceDN w:val="0"/>
              <w:adjustRightInd w:val="0"/>
              <w:snapToGrid w:val="0"/>
              <w:spacing w:before="120" w:beforeLines="50" w:line="360" w:lineRule="auto"/>
              <w:jc w:val="center"/>
              <w:rPr>
                <w:rFonts w:hint="eastAsia" w:ascii="宋体" w:hAnsi="宋体" w:cs="宋体"/>
                <w:kern w:val="0"/>
                <w:szCs w:val="21"/>
              </w:rPr>
            </w:pPr>
            <w:r>
              <w:rPr>
                <w:rFonts w:hint="eastAsia" w:ascii="宋体" w:hAnsi="宋体"/>
                <w:szCs w:val="21"/>
              </w:rPr>
              <w:t>法定代表人（单位负责人）身份证正反面复印件粘贴处</w:t>
            </w:r>
          </w:p>
          <w:p w14:paraId="27FEF3EA">
            <w:pPr>
              <w:snapToGrid w:val="0"/>
              <w:spacing w:line="480" w:lineRule="auto"/>
              <w:jc w:val="center"/>
              <w:rPr>
                <w:rFonts w:hint="eastAsia" w:ascii="宋体" w:hAnsi="宋体"/>
                <w:szCs w:val="21"/>
              </w:rPr>
            </w:pPr>
          </w:p>
          <w:p w14:paraId="157546E4">
            <w:pPr>
              <w:snapToGrid w:val="0"/>
              <w:spacing w:line="480" w:lineRule="auto"/>
              <w:jc w:val="center"/>
              <w:rPr>
                <w:rFonts w:hint="eastAsia" w:ascii="宋体" w:hAnsi="宋体"/>
                <w:szCs w:val="21"/>
              </w:rPr>
            </w:pPr>
          </w:p>
        </w:tc>
      </w:tr>
    </w:tbl>
    <w:p w14:paraId="0D74B339">
      <w:pPr>
        <w:snapToGrid w:val="0"/>
        <w:spacing w:line="480" w:lineRule="auto"/>
        <w:rPr>
          <w:rFonts w:hint="eastAsia" w:ascii="宋体" w:hAnsi="宋体"/>
          <w:szCs w:val="21"/>
        </w:rPr>
      </w:pPr>
    </w:p>
    <w:p w14:paraId="1F7ADB89">
      <w:pPr>
        <w:snapToGrid w:val="0"/>
        <w:rPr>
          <w:rFonts w:hint="eastAsia" w:ascii="宋体" w:hAnsi="宋体"/>
          <w:szCs w:val="21"/>
        </w:rPr>
      </w:pPr>
    </w:p>
    <w:p w14:paraId="5A0740D1">
      <w:pPr>
        <w:snapToGrid w:val="0"/>
        <w:rPr>
          <w:rFonts w:hint="eastAsia" w:ascii="宋体" w:hAnsi="宋体"/>
          <w:szCs w:val="21"/>
        </w:rPr>
      </w:pPr>
    </w:p>
    <w:p w14:paraId="0774902A">
      <w:pPr>
        <w:snapToGrid w:val="0"/>
        <w:rPr>
          <w:rFonts w:hint="eastAsia" w:ascii="宋体" w:hAnsi="宋体"/>
          <w:szCs w:val="21"/>
        </w:rPr>
      </w:pPr>
    </w:p>
    <w:p w14:paraId="7A67A78A">
      <w:pPr>
        <w:snapToGrid w:val="0"/>
        <w:rPr>
          <w:rFonts w:hint="eastAsia" w:ascii="宋体" w:hAnsi="宋体"/>
          <w:szCs w:val="21"/>
        </w:rPr>
      </w:pPr>
    </w:p>
    <w:p w14:paraId="13D51EE8">
      <w:pPr>
        <w:adjustRightInd w:val="0"/>
        <w:snapToGrid w:val="0"/>
        <w:spacing w:line="360" w:lineRule="auto"/>
        <w:rPr>
          <w:rFonts w:hint="eastAsia" w:ascii="宋体" w:hAnsi="宋体"/>
          <w:szCs w:val="21"/>
        </w:rPr>
      </w:pPr>
    </w:p>
    <w:p w14:paraId="4F3F3544">
      <w:pPr>
        <w:adjustRightInd w:val="0"/>
        <w:snapToGrid w:val="0"/>
        <w:spacing w:line="360" w:lineRule="auto"/>
        <w:ind w:right="420"/>
        <w:rPr>
          <w:rFonts w:hint="eastAsia" w:ascii="宋体" w:hAnsi="宋体"/>
          <w:szCs w:val="21"/>
        </w:rPr>
      </w:pPr>
    </w:p>
    <w:p w14:paraId="17003FB1">
      <w:pPr>
        <w:adjustRightInd w:val="0"/>
        <w:snapToGrid w:val="0"/>
        <w:spacing w:line="360" w:lineRule="auto"/>
        <w:ind w:right="420"/>
        <w:rPr>
          <w:rFonts w:hint="eastAsia" w:ascii="宋体" w:hAnsi="宋体"/>
          <w:szCs w:val="21"/>
        </w:rPr>
      </w:pPr>
    </w:p>
    <w:p w14:paraId="03A20511">
      <w:pPr>
        <w:adjustRightInd w:val="0"/>
        <w:snapToGrid w:val="0"/>
        <w:spacing w:line="360" w:lineRule="auto"/>
        <w:ind w:right="420"/>
        <w:rPr>
          <w:rFonts w:hint="eastAsia" w:ascii="宋体" w:hAnsi="宋体"/>
          <w:szCs w:val="21"/>
        </w:rPr>
      </w:pPr>
    </w:p>
    <w:p w14:paraId="255FECA0">
      <w:pPr>
        <w:adjustRightInd w:val="0"/>
        <w:snapToGrid w:val="0"/>
        <w:spacing w:line="360" w:lineRule="auto"/>
        <w:ind w:right="420"/>
        <w:rPr>
          <w:rFonts w:hint="eastAsia" w:ascii="宋体" w:hAnsi="宋体"/>
          <w:szCs w:val="21"/>
        </w:rPr>
      </w:pPr>
    </w:p>
    <w:p w14:paraId="42C55E8E">
      <w:pPr>
        <w:adjustRightInd w:val="0"/>
        <w:snapToGrid w:val="0"/>
        <w:spacing w:line="360" w:lineRule="auto"/>
        <w:ind w:right="420"/>
        <w:rPr>
          <w:rFonts w:hint="eastAsia" w:ascii="宋体" w:hAnsi="宋体"/>
          <w:szCs w:val="21"/>
        </w:rPr>
      </w:pPr>
    </w:p>
    <w:p w14:paraId="4274AB7A">
      <w:pPr>
        <w:adjustRightInd w:val="0"/>
        <w:snapToGrid w:val="0"/>
        <w:spacing w:line="360" w:lineRule="auto"/>
        <w:ind w:right="420"/>
        <w:rPr>
          <w:rFonts w:hint="eastAsia" w:ascii="宋体" w:hAnsi="宋体"/>
          <w:szCs w:val="21"/>
        </w:rPr>
      </w:pPr>
    </w:p>
    <w:p w14:paraId="35FB6F74">
      <w:pPr>
        <w:adjustRightInd w:val="0"/>
        <w:snapToGrid w:val="0"/>
        <w:spacing w:line="360" w:lineRule="auto"/>
        <w:ind w:right="420"/>
        <w:rPr>
          <w:rFonts w:hint="eastAsia" w:ascii="宋体" w:hAnsi="宋体"/>
          <w:szCs w:val="21"/>
        </w:rPr>
      </w:pPr>
    </w:p>
    <w:p w14:paraId="6B88578A">
      <w:pPr>
        <w:adjustRightInd w:val="0"/>
        <w:snapToGrid w:val="0"/>
        <w:spacing w:line="360" w:lineRule="auto"/>
        <w:ind w:right="420"/>
        <w:rPr>
          <w:rFonts w:hint="eastAsia" w:ascii="宋体" w:hAnsi="宋体"/>
          <w:szCs w:val="21"/>
        </w:rPr>
      </w:pPr>
    </w:p>
    <w:p w14:paraId="79BF41B7">
      <w:pPr>
        <w:adjustRightInd w:val="0"/>
        <w:snapToGrid w:val="0"/>
        <w:spacing w:line="360" w:lineRule="auto"/>
        <w:ind w:right="420" w:firstLine="3255" w:firstLineChars="1550"/>
        <w:rPr>
          <w:rFonts w:hint="eastAsia"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（盖单位章）</w:t>
      </w:r>
    </w:p>
    <w:p w14:paraId="6C6A96F8">
      <w:pPr>
        <w:adjustRightInd w:val="0"/>
        <w:snapToGrid w:val="0"/>
        <w:spacing w:line="360" w:lineRule="auto"/>
        <w:ind w:right="420"/>
        <w:rPr>
          <w:rFonts w:hint="eastAsia" w:ascii="宋体" w:hAnsi="宋体"/>
          <w:szCs w:val="21"/>
        </w:rPr>
      </w:pPr>
    </w:p>
    <w:p w14:paraId="0CF988A6">
      <w:pPr>
        <w:adjustRightInd w:val="0"/>
        <w:snapToGrid w:val="0"/>
        <w:spacing w:line="360" w:lineRule="auto"/>
        <w:ind w:right="420" w:firstLine="4252" w:firstLineChars="2025"/>
        <w:rPr>
          <w:rFonts w:hint="eastAsia" w:ascii="宋体" w:hAnsi="宋体"/>
          <w:szCs w:val="21"/>
        </w:rPr>
      </w:pPr>
      <w:r>
        <w:rPr>
          <w:rFonts w:hint="eastAsia" w:ascii="宋体" w:hAnsi="宋体"/>
          <w:szCs w:val="21"/>
        </w:rPr>
        <w:t>日期：20  年  月  日</w:t>
      </w:r>
    </w:p>
    <w:p w14:paraId="2A3EC12F">
      <w:pPr>
        <w:adjustRightInd w:val="0"/>
        <w:snapToGrid w:val="0"/>
        <w:spacing w:line="360" w:lineRule="auto"/>
        <w:ind w:right="420"/>
        <w:rPr>
          <w:rFonts w:hint="eastAsia" w:ascii="仿宋_GB2312" w:hAnsi="宋体" w:eastAsia="仿宋_GB2312"/>
          <w:szCs w:val="21"/>
        </w:rPr>
      </w:pPr>
    </w:p>
    <w:p w14:paraId="754EC197">
      <w:pPr>
        <w:adjustRightInd w:val="0"/>
        <w:snapToGrid w:val="0"/>
        <w:spacing w:line="360" w:lineRule="auto"/>
        <w:ind w:right="420"/>
        <w:rPr>
          <w:rFonts w:hint="eastAsia" w:ascii="仿宋_GB2312" w:hAnsi="宋体" w:eastAsia="仿宋_GB2312"/>
          <w:szCs w:val="21"/>
        </w:rPr>
      </w:pPr>
    </w:p>
    <w:p w14:paraId="73415642">
      <w:pPr>
        <w:jc w:val="center"/>
        <w:rPr>
          <w:rFonts w:hint="eastAsia" w:ascii="黑体" w:hAnsi="宋体" w:eastAsia="黑体"/>
          <w:sz w:val="36"/>
          <w:szCs w:val="36"/>
        </w:rPr>
      </w:pPr>
    </w:p>
    <w:p w14:paraId="329E518F">
      <w:pPr>
        <w:jc w:val="center"/>
        <w:rPr>
          <w:rFonts w:hint="eastAsia" w:ascii="黑体" w:hAnsi="宋体" w:eastAsia="黑体"/>
          <w:sz w:val="36"/>
          <w:szCs w:val="36"/>
        </w:rPr>
      </w:pPr>
    </w:p>
    <w:p w14:paraId="0D252205">
      <w:pPr>
        <w:jc w:val="center"/>
        <w:rPr>
          <w:rFonts w:hint="eastAsia" w:ascii="黑体" w:hAnsi="宋体" w:eastAsia="黑体"/>
          <w:sz w:val="36"/>
          <w:szCs w:val="36"/>
        </w:rPr>
      </w:pPr>
    </w:p>
    <w:p w14:paraId="53F12B5F">
      <w:pPr>
        <w:jc w:val="center"/>
        <w:rPr>
          <w:rFonts w:ascii="黑体" w:hAnsi="宋体" w:eastAsia="黑体"/>
          <w:sz w:val="36"/>
          <w:szCs w:val="36"/>
        </w:rPr>
      </w:pPr>
      <w:r>
        <w:rPr>
          <w:rFonts w:hint="eastAsia" w:ascii="黑体" w:hAnsi="宋体" w:eastAsia="黑体"/>
          <w:sz w:val="36"/>
          <w:szCs w:val="36"/>
        </w:rPr>
        <w:t>3.授权委托书</w:t>
      </w:r>
    </w:p>
    <w:p w14:paraId="63DA4F94">
      <w:pPr>
        <w:spacing w:before="240" w:beforeLines="100" w:line="360" w:lineRule="auto"/>
        <w:ind w:firstLine="420" w:firstLineChars="200"/>
        <w:rPr>
          <w:rFonts w:hint="eastAsia" w:ascii="宋体" w:hAnsi="宋体"/>
          <w:szCs w:val="21"/>
        </w:rPr>
      </w:pPr>
      <w:r>
        <w:rPr>
          <w:rFonts w:hint="eastAsia" w:ascii="宋体" w:hAnsi="宋体"/>
          <w:szCs w:val="21"/>
          <w:lang w:val="zh-CN"/>
        </w:rPr>
        <w:t>本人</w:t>
      </w:r>
      <w:r>
        <w:rPr>
          <w:rFonts w:hint="eastAsia" w:ascii="宋体" w:hAnsi="宋体"/>
          <w:szCs w:val="21"/>
          <w:u w:val="single"/>
          <w:lang w:val="zh-CN"/>
        </w:rPr>
        <w:t xml:space="preserve">          </w:t>
      </w:r>
      <w:r>
        <w:rPr>
          <w:rFonts w:hint="eastAsia" w:ascii="宋体" w:hAnsi="宋体"/>
          <w:szCs w:val="21"/>
          <w:lang w:val="zh-CN"/>
        </w:rPr>
        <w:t>（姓名）系</w:t>
      </w:r>
      <w:r>
        <w:rPr>
          <w:rFonts w:hint="eastAsia" w:ascii="宋体" w:hAnsi="宋体"/>
          <w:szCs w:val="21"/>
          <w:u w:val="single"/>
          <w:lang w:val="zh-CN"/>
        </w:rPr>
        <w:t xml:space="preserve">              </w:t>
      </w:r>
      <w:r>
        <w:rPr>
          <w:rFonts w:hint="eastAsia" w:ascii="宋体" w:hAnsi="宋体"/>
          <w:szCs w:val="21"/>
          <w:lang w:val="zh-CN"/>
        </w:rPr>
        <w:t>（供应商名称）的法定代表人（单位负责人），</w:t>
      </w:r>
      <w:r>
        <w:rPr>
          <w:rFonts w:hint="eastAsia" w:ascii="宋体" w:hAnsi="宋体"/>
          <w:szCs w:val="21"/>
          <w:u w:val="single"/>
          <w:lang w:val="zh-CN"/>
        </w:rPr>
        <w:t xml:space="preserve">             </w:t>
      </w:r>
      <w:r>
        <w:rPr>
          <w:rFonts w:hint="eastAsia" w:ascii="宋体" w:hAnsi="宋体"/>
          <w:szCs w:val="21"/>
          <w:lang w:val="zh-CN"/>
        </w:rPr>
        <w:t>现委托</w:t>
      </w:r>
      <w:r>
        <w:rPr>
          <w:rFonts w:hint="eastAsia" w:ascii="宋体" w:hAnsi="宋体"/>
          <w:szCs w:val="21"/>
          <w:u w:val="single"/>
          <w:lang w:val="zh-CN"/>
        </w:rPr>
        <w:t xml:space="preserve">           </w:t>
      </w:r>
      <w:r>
        <w:rPr>
          <w:rFonts w:hint="eastAsia" w:ascii="宋体" w:hAnsi="宋体"/>
          <w:szCs w:val="21"/>
          <w:lang w:val="zh-CN"/>
        </w:rPr>
        <w:t>（姓名）为我方代理人。代理人根据授权，以我方的名义签署、澄清确认、递交、撤回、修改</w:t>
      </w:r>
      <w:r>
        <w:rPr>
          <w:rFonts w:hint="eastAsia" w:ascii="宋体" w:hAnsi="宋体"/>
          <w:szCs w:val="21"/>
          <w:u w:val="single"/>
          <w:lang w:val="zh-CN"/>
        </w:rPr>
        <w:t xml:space="preserve">         </w:t>
      </w:r>
      <w:r>
        <w:rPr>
          <w:rFonts w:hint="eastAsia" w:ascii="宋体" w:hAnsi="宋体"/>
          <w:szCs w:val="21"/>
          <w:lang w:val="zh-CN"/>
        </w:rPr>
        <w:t>（采购项目）响应文件、签订合同和全权处理一切与之有关的事宜，</w:t>
      </w:r>
      <w:r>
        <w:rPr>
          <w:rFonts w:hint="eastAsia" w:ascii="宋体" w:hAnsi="宋体" w:cs="宋体"/>
          <w:kern w:val="0"/>
          <w:szCs w:val="21"/>
        </w:rPr>
        <w:t>其法律后果由我方承担。</w:t>
      </w:r>
    </w:p>
    <w:p w14:paraId="3D26DDCE">
      <w:pPr>
        <w:spacing w:line="360" w:lineRule="auto"/>
        <w:ind w:firstLine="420" w:firstLineChars="200"/>
        <w:rPr>
          <w:rFonts w:hint="eastAsia" w:ascii="宋体" w:hAnsi="宋体"/>
          <w:szCs w:val="21"/>
        </w:rPr>
      </w:pPr>
      <w:r>
        <w:rPr>
          <w:rFonts w:hint="eastAsia" w:ascii="宋体" w:hAnsi="宋体"/>
          <w:szCs w:val="21"/>
          <w:lang w:val="zh-CN"/>
        </w:rPr>
        <w:t>委托期限</w:t>
      </w:r>
      <w:r>
        <w:rPr>
          <w:rFonts w:hint="eastAsia" w:ascii="宋体" w:hAnsi="宋体"/>
          <w:szCs w:val="21"/>
        </w:rPr>
        <w:t>：</w:t>
      </w:r>
      <w:r>
        <w:rPr>
          <w:rFonts w:hint="eastAsia" w:ascii="宋体" w:hAnsi="宋体"/>
          <w:lang w:val="zh-CN"/>
        </w:rPr>
        <w:t>自开启响应文件之日起不少于</w:t>
      </w:r>
      <w:r>
        <w:rPr>
          <w:rFonts w:hint="eastAsia" w:ascii="宋体" w:hAnsi="宋体"/>
        </w:rPr>
        <w:t>90</w:t>
      </w:r>
      <w:r>
        <w:rPr>
          <w:rFonts w:hint="eastAsia" w:ascii="宋体" w:hAnsi="宋体"/>
          <w:lang w:val="zh-CN"/>
        </w:rPr>
        <w:t>天</w:t>
      </w:r>
      <w:r>
        <w:rPr>
          <w:rFonts w:hint="eastAsia" w:ascii="宋体" w:hAnsi="宋体"/>
          <w:szCs w:val="21"/>
          <w:lang w:val="zh-CN"/>
        </w:rPr>
        <w:t>。</w:t>
      </w:r>
    </w:p>
    <w:p w14:paraId="3F4566B4">
      <w:pPr>
        <w:spacing w:line="360" w:lineRule="auto"/>
        <w:ind w:firstLine="420" w:firstLineChars="200"/>
        <w:rPr>
          <w:rFonts w:hint="eastAsia" w:ascii="宋体" w:hAnsi="宋体"/>
          <w:b/>
          <w:bCs/>
          <w:szCs w:val="21"/>
        </w:rPr>
      </w:pPr>
      <w:r>
        <w:rPr>
          <w:rFonts w:hint="eastAsia" w:ascii="宋体" w:hAnsi="宋体"/>
          <w:szCs w:val="21"/>
        </w:rPr>
        <w:t>代理人无转委托权。</w:t>
      </w:r>
    </w:p>
    <w:p w14:paraId="66B18C14">
      <w:pPr>
        <w:spacing w:line="360" w:lineRule="auto"/>
        <w:rPr>
          <w:rFonts w:hint="eastAsia" w:ascii="宋体" w:hAnsi="宋体"/>
          <w:szCs w:val="21"/>
          <w:u w:val="single"/>
        </w:rPr>
      </w:pPr>
      <w:r>
        <w:rPr>
          <w:rFonts w:hint="eastAsia" w:ascii="宋体" w:hAnsi="宋体"/>
          <w:szCs w:val="21"/>
          <w:lang w:val="zh-CN"/>
        </w:rPr>
        <w:t>附：法定代表人（单位负责人）身份证复印件</w:t>
      </w:r>
      <w:r>
        <w:rPr>
          <w:rFonts w:hint="eastAsia" w:ascii="宋体" w:hAnsi="宋体"/>
          <w:szCs w:val="21"/>
        </w:rPr>
        <w:t>、</w:t>
      </w:r>
      <w:r>
        <w:rPr>
          <w:rFonts w:hint="eastAsia" w:ascii="宋体" w:hAnsi="宋体"/>
          <w:szCs w:val="21"/>
          <w:lang w:val="zh-CN"/>
        </w:rPr>
        <w:t>委托代理人身份证复印件</w:t>
      </w:r>
    </w:p>
    <w:tbl>
      <w:tblPr>
        <w:tblStyle w:val="18"/>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110"/>
        <w:gridCol w:w="4110"/>
      </w:tblGrid>
      <w:tr w14:paraId="6B3057B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525" w:hRule="atLeast"/>
          <w:jc w:val="center"/>
        </w:trPr>
        <w:tc>
          <w:tcPr>
            <w:tcW w:w="4110" w:type="dxa"/>
            <w:tcBorders>
              <w:top w:val="double" w:color="auto" w:sz="4" w:space="0"/>
              <w:left w:val="double" w:color="auto" w:sz="4" w:space="0"/>
              <w:bottom w:val="double" w:color="auto" w:sz="4" w:space="0"/>
              <w:right w:val="double" w:color="auto" w:sz="4" w:space="0"/>
            </w:tcBorders>
            <w:noWrap w:val="0"/>
            <w:vAlign w:val="center"/>
          </w:tcPr>
          <w:p w14:paraId="22172FC4">
            <w:pPr>
              <w:adjustRightInd w:val="0"/>
              <w:snapToGrid w:val="0"/>
              <w:rPr>
                <w:szCs w:val="21"/>
              </w:rPr>
            </w:pPr>
            <w:r>
              <w:rPr>
                <w:rFonts w:hint="eastAsia"/>
                <w:szCs w:val="21"/>
              </w:rPr>
              <w:t>法定代表人身份证复印件（正面）</w:t>
            </w:r>
          </w:p>
        </w:tc>
        <w:tc>
          <w:tcPr>
            <w:tcW w:w="4110" w:type="dxa"/>
            <w:tcBorders>
              <w:top w:val="double" w:color="auto" w:sz="4" w:space="0"/>
              <w:left w:val="double" w:color="auto" w:sz="4" w:space="0"/>
              <w:bottom w:val="double" w:color="auto" w:sz="4" w:space="0"/>
              <w:right w:val="double" w:color="auto" w:sz="4" w:space="0"/>
            </w:tcBorders>
            <w:noWrap w:val="0"/>
            <w:vAlign w:val="center"/>
          </w:tcPr>
          <w:p w14:paraId="55EEFBD3">
            <w:pPr>
              <w:adjustRightInd w:val="0"/>
              <w:snapToGrid w:val="0"/>
              <w:rPr>
                <w:szCs w:val="21"/>
              </w:rPr>
            </w:pPr>
            <w:r>
              <w:rPr>
                <w:rFonts w:hint="eastAsia"/>
                <w:szCs w:val="21"/>
              </w:rPr>
              <w:t>法定代表人身份证复印件（反面）</w:t>
            </w:r>
          </w:p>
        </w:tc>
      </w:tr>
      <w:tr w14:paraId="4CAD89D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633" w:hRule="atLeast"/>
          <w:jc w:val="center"/>
        </w:trPr>
        <w:tc>
          <w:tcPr>
            <w:tcW w:w="4110" w:type="dxa"/>
            <w:tcBorders>
              <w:top w:val="double" w:color="auto" w:sz="4" w:space="0"/>
              <w:left w:val="double" w:color="auto" w:sz="4" w:space="0"/>
              <w:bottom w:val="double" w:color="auto" w:sz="4" w:space="0"/>
              <w:right w:val="double" w:color="auto" w:sz="4" w:space="0"/>
            </w:tcBorders>
            <w:noWrap w:val="0"/>
            <w:vAlign w:val="center"/>
          </w:tcPr>
          <w:p w14:paraId="1B650446">
            <w:pPr>
              <w:adjustRightInd w:val="0"/>
              <w:snapToGrid w:val="0"/>
              <w:rPr>
                <w:szCs w:val="21"/>
              </w:rPr>
            </w:pPr>
            <w:r>
              <w:rPr>
                <w:rFonts w:hint="eastAsia"/>
                <w:szCs w:val="21"/>
              </w:rPr>
              <w:t>委托代理人身份证复印件（正面）</w:t>
            </w:r>
          </w:p>
        </w:tc>
        <w:tc>
          <w:tcPr>
            <w:tcW w:w="4110" w:type="dxa"/>
            <w:tcBorders>
              <w:top w:val="double" w:color="auto" w:sz="4" w:space="0"/>
              <w:left w:val="double" w:color="auto" w:sz="4" w:space="0"/>
              <w:bottom w:val="double" w:color="auto" w:sz="4" w:space="0"/>
              <w:right w:val="double" w:color="auto" w:sz="4" w:space="0"/>
            </w:tcBorders>
            <w:noWrap w:val="0"/>
            <w:vAlign w:val="center"/>
          </w:tcPr>
          <w:p w14:paraId="4A3E048C">
            <w:pPr>
              <w:adjustRightInd w:val="0"/>
              <w:snapToGrid w:val="0"/>
              <w:rPr>
                <w:szCs w:val="21"/>
              </w:rPr>
            </w:pPr>
            <w:r>
              <w:rPr>
                <w:rFonts w:hint="eastAsia"/>
                <w:szCs w:val="21"/>
              </w:rPr>
              <w:t>委托代理人身份证复印件（反面）</w:t>
            </w:r>
          </w:p>
        </w:tc>
      </w:tr>
    </w:tbl>
    <w:p w14:paraId="2B4B86E1">
      <w:pPr>
        <w:rPr>
          <w:rFonts w:hint="eastAsia" w:ascii="宋体" w:hAnsi="宋体"/>
          <w:szCs w:val="21"/>
        </w:rPr>
      </w:pPr>
    </w:p>
    <w:p w14:paraId="282166A0">
      <w:pPr>
        <w:spacing w:before="120" w:beforeLines="50"/>
        <w:ind w:firstLine="2835" w:firstLineChars="1350"/>
        <w:rPr>
          <w:rFonts w:hint="eastAsia" w:ascii="宋体" w:hAnsi="宋体"/>
          <w:szCs w:val="21"/>
        </w:rPr>
      </w:pPr>
      <w:r>
        <w:rPr>
          <w:rFonts w:hint="eastAsia" w:ascii="宋体" w:hAnsi="宋体"/>
          <w:szCs w:val="21"/>
        </w:rPr>
        <w:t>供  应  商：</w:t>
      </w:r>
      <w:r>
        <w:rPr>
          <w:rFonts w:hint="eastAsia" w:ascii="宋体" w:hAnsi="宋体"/>
          <w:szCs w:val="21"/>
          <w:u w:val="single"/>
        </w:rPr>
        <w:t xml:space="preserve">                      </w:t>
      </w:r>
      <w:r>
        <w:rPr>
          <w:rFonts w:hint="eastAsia" w:ascii="宋体" w:hAnsi="宋体"/>
          <w:szCs w:val="21"/>
        </w:rPr>
        <w:t xml:space="preserve">（盖单位章） </w:t>
      </w:r>
    </w:p>
    <w:p w14:paraId="38218BE6">
      <w:pPr>
        <w:rPr>
          <w:rFonts w:hint="eastAsia" w:ascii="宋体" w:hAnsi="宋体"/>
          <w:szCs w:val="21"/>
        </w:rPr>
      </w:pPr>
    </w:p>
    <w:p w14:paraId="5B3EC415">
      <w:pPr>
        <w:ind w:firstLine="2835" w:firstLineChars="1350"/>
        <w:rPr>
          <w:rFonts w:hint="eastAsia" w:ascii="宋体" w:hAnsi="宋体"/>
          <w:szCs w:val="21"/>
        </w:rPr>
      </w:pPr>
      <w:r>
        <w:rPr>
          <w:rFonts w:hint="eastAsia" w:ascii="宋体" w:hAnsi="宋体"/>
          <w:szCs w:val="21"/>
        </w:rPr>
        <w:t xml:space="preserve">法定代表人（单位负责人）: </w:t>
      </w:r>
      <w:r>
        <w:rPr>
          <w:rFonts w:hint="eastAsia" w:ascii="宋体" w:hAnsi="宋体"/>
          <w:szCs w:val="21"/>
          <w:u w:val="single"/>
        </w:rPr>
        <w:t xml:space="preserve">           </w:t>
      </w:r>
      <w:r>
        <w:rPr>
          <w:rFonts w:hint="eastAsia" w:ascii="宋体" w:hAnsi="宋体"/>
          <w:szCs w:val="21"/>
        </w:rPr>
        <w:t xml:space="preserve"> （签名</w:t>
      </w:r>
      <w:r>
        <w:rPr>
          <w:rFonts w:hint="eastAsia" w:ascii="宋体" w:hAnsi="宋体"/>
          <w:szCs w:val="21"/>
          <w:lang w:val="en-US" w:eastAsia="zh-CN"/>
        </w:rPr>
        <w:t>或盖章</w:t>
      </w:r>
      <w:r>
        <w:rPr>
          <w:rFonts w:hint="eastAsia" w:ascii="宋体" w:hAnsi="宋体"/>
          <w:szCs w:val="21"/>
        </w:rPr>
        <w:t>）</w:t>
      </w:r>
    </w:p>
    <w:p w14:paraId="0D42DF3B">
      <w:pPr>
        <w:rPr>
          <w:rFonts w:hint="eastAsia" w:ascii="宋体" w:hAnsi="宋体"/>
          <w:szCs w:val="21"/>
        </w:rPr>
      </w:pPr>
    </w:p>
    <w:p w14:paraId="32604D72">
      <w:pPr>
        <w:ind w:firstLine="2835" w:firstLineChars="1350"/>
        <w:jc w:val="left"/>
        <w:rPr>
          <w:rFonts w:hint="eastAsia" w:ascii="宋体" w:hAnsi="宋体"/>
          <w:szCs w:val="21"/>
          <w:u w:val="single"/>
        </w:rPr>
      </w:pPr>
      <w:r>
        <w:rPr>
          <w:rFonts w:hint="eastAsia" w:ascii="宋体" w:hAnsi="宋体"/>
          <w:szCs w:val="21"/>
        </w:rPr>
        <w:t>身 份 证 号：</w:t>
      </w:r>
      <w:r>
        <w:rPr>
          <w:rFonts w:hint="eastAsia" w:ascii="宋体" w:hAnsi="宋体"/>
          <w:szCs w:val="21"/>
          <w:u w:val="single"/>
        </w:rPr>
        <w:t xml:space="preserve">                               </w:t>
      </w:r>
    </w:p>
    <w:p w14:paraId="31B9D489">
      <w:pPr>
        <w:rPr>
          <w:rFonts w:hint="eastAsia" w:ascii="宋体" w:hAnsi="宋体"/>
          <w:szCs w:val="21"/>
        </w:rPr>
      </w:pPr>
    </w:p>
    <w:p w14:paraId="39110FB0">
      <w:pPr>
        <w:ind w:firstLine="2835" w:firstLineChars="1350"/>
        <w:rPr>
          <w:rFonts w:hint="eastAsia"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 xml:space="preserve"> （签名）     </w:t>
      </w:r>
    </w:p>
    <w:p w14:paraId="1109FB98">
      <w:pPr>
        <w:jc w:val="left"/>
        <w:rPr>
          <w:rFonts w:hint="eastAsia" w:ascii="宋体" w:hAnsi="宋体"/>
          <w:szCs w:val="21"/>
        </w:rPr>
      </w:pPr>
    </w:p>
    <w:p w14:paraId="4AF2BB91">
      <w:pPr>
        <w:ind w:firstLine="2835" w:firstLineChars="1350"/>
        <w:jc w:val="left"/>
        <w:rPr>
          <w:rFonts w:hint="eastAsia" w:ascii="宋体" w:hAnsi="宋体"/>
          <w:szCs w:val="21"/>
          <w:u w:val="single"/>
        </w:rPr>
      </w:pPr>
      <w:r>
        <w:rPr>
          <w:rFonts w:hint="eastAsia" w:ascii="宋体" w:hAnsi="宋体"/>
          <w:szCs w:val="21"/>
        </w:rPr>
        <w:t>身 份 证 号：</w:t>
      </w:r>
      <w:r>
        <w:rPr>
          <w:rFonts w:hint="eastAsia" w:ascii="宋体" w:hAnsi="宋体"/>
          <w:szCs w:val="21"/>
          <w:u w:val="single"/>
        </w:rPr>
        <w:t xml:space="preserve">                               </w:t>
      </w:r>
    </w:p>
    <w:p w14:paraId="432039C0">
      <w:pPr>
        <w:rPr>
          <w:rFonts w:hint="eastAsia" w:ascii="宋体" w:hAnsi="宋体"/>
          <w:szCs w:val="21"/>
        </w:rPr>
      </w:pPr>
    </w:p>
    <w:p w14:paraId="1928FA08">
      <w:pPr>
        <w:ind w:firstLine="2730" w:firstLineChars="1300"/>
        <w:rPr>
          <w:rFonts w:hint="eastAsia" w:ascii="仿宋_GB2312" w:eastAsia="仿宋_GB2312"/>
          <w:szCs w:val="21"/>
          <w:lang w:val="zh-CN"/>
        </w:rPr>
      </w:pPr>
      <w:r>
        <w:rPr>
          <w:rFonts w:hint="eastAsia" w:ascii="宋体" w:hAnsi="宋体"/>
          <w:szCs w:val="21"/>
        </w:rPr>
        <w:t xml:space="preserve"> 授权委托日期：20</w:t>
      </w:r>
      <w:r>
        <w:rPr>
          <w:rFonts w:hint="eastAsia" w:ascii="宋体" w:hAnsi="宋体"/>
          <w:szCs w:val="21"/>
          <w:u w:val="single"/>
        </w:rPr>
        <w:t xml:space="preserve">    </w:t>
      </w:r>
      <w:r>
        <w:rPr>
          <w:rFonts w:hint="eastAsia" w:ascii="宋体" w:hAnsi="宋体"/>
          <w:szCs w:val="21"/>
        </w:rPr>
        <w:t xml:space="preserve"> 年</w:t>
      </w:r>
      <w:r>
        <w:rPr>
          <w:rFonts w:hint="eastAsia" w:ascii="宋体" w:hAnsi="宋体"/>
          <w:szCs w:val="21"/>
          <w:u w:val="single"/>
        </w:rPr>
        <w:t xml:space="preserve">  </w:t>
      </w:r>
      <w:r>
        <w:rPr>
          <w:rFonts w:hint="eastAsia" w:ascii="宋体" w:hAnsi="宋体"/>
          <w:szCs w:val="21"/>
        </w:rPr>
        <w:t xml:space="preserve"> 月</w:t>
      </w:r>
      <w:r>
        <w:rPr>
          <w:rFonts w:hint="eastAsia" w:ascii="宋体" w:hAnsi="宋体"/>
          <w:szCs w:val="21"/>
          <w:u w:val="single"/>
        </w:rPr>
        <w:t xml:space="preserve">  </w:t>
      </w:r>
      <w:r>
        <w:rPr>
          <w:rFonts w:hint="eastAsia" w:ascii="宋体" w:hAnsi="宋体"/>
          <w:szCs w:val="21"/>
        </w:rPr>
        <w:t xml:space="preserve"> 日</w:t>
      </w:r>
    </w:p>
    <w:p w14:paraId="6531FCD8">
      <w:pPr>
        <w:rPr>
          <w:rFonts w:hint="eastAsia" w:ascii="仿宋_GB2312" w:eastAsia="仿宋_GB2312"/>
          <w:lang w:val="zh-CN"/>
        </w:rPr>
      </w:pPr>
    </w:p>
    <w:p w14:paraId="51913BD3">
      <w:pPr>
        <w:ind w:left="630" w:hanging="630" w:hangingChars="300"/>
        <w:rPr>
          <w:rFonts w:hint="eastAsia" w:ascii="宋体" w:hAnsi="宋体"/>
          <w:lang w:val="zh-CN"/>
        </w:rPr>
      </w:pPr>
      <w:r>
        <w:rPr>
          <w:rFonts w:hint="eastAsia" w:ascii="宋体" w:hAnsi="宋体"/>
          <w:lang w:val="zh-CN"/>
        </w:rPr>
        <w:t>说明：（1）本授权委托书有效期自开启响应文件之日起不得少于</w:t>
      </w:r>
      <w:r>
        <w:rPr>
          <w:rFonts w:hint="eastAsia" w:ascii="宋体" w:hAnsi="宋体"/>
        </w:rPr>
        <w:t>90</w:t>
      </w:r>
      <w:r>
        <w:rPr>
          <w:rFonts w:hint="eastAsia" w:ascii="宋体" w:hAnsi="宋体"/>
          <w:lang w:val="zh-CN"/>
        </w:rPr>
        <w:t>天，仅限委托代理人参加磋商时提供。</w:t>
      </w:r>
    </w:p>
    <w:p w14:paraId="5D6A78E6">
      <w:pPr>
        <w:ind w:left="630" w:hanging="630" w:hangingChars="300"/>
        <w:rPr>
          <w:rFonts w:hint="eastAsia" w:ascii="宋体" w:hAnsi="宋体"/>
          <w:lang w:val="zh-CN"/>
        </w:rPr>
      </w:pPr>
      <w:r>
        <w:rPr>
          <w:rFonts w:hint="eastAsia" w:ascii="宋体" w:hAnsi="宋体"/>
          <w:lang w:val="zh-CN"/>
        </w:rPr>
        <w:t xml:space="preserve">     （2）本授权委托书需由供应商加盖单位章，并由其法定代表人（单位负责人）签名和委托代理人签名。</w:t>
      </w:r>
    </w:p>
    <w:p w14:paraId="25F2EE81">
      <w:pPr>
        <w:jc w:val="center"/>
        <w:rPr>
          <w:rFonts w:hint="eastAsia" w:ascii="黑体" w:hAnsi="宋体" w:eastAsia="黑体"/>
          <w:sz w:val="36"/>
          <w:szCs w:val="36"/>
        </w:rPr>
      </w:pPr>
      <w:r>
        <w:rPr>
          <w:rFonts w:hint="eastAsia" w:ascii="黑体" w:hAnsi="宋体" w:eastAsia="黑体"/>
          <w:sz w:val="36"/>
          <w:szCs w:val="36"/>
        </w:rPr>
        <w:t>4.</w:t>
      </w:r>
      <w:r>
        <w:rPr>
          <w:rFonts w:hint="eastAsia" w:ascii="黑体" w:hAnsi="宋体" w:eastAsia="黑体" w:cs="宋体"/>
          <w:color w:val="000000"/>
          <w:kern w:val="0"/>
          <w:sz w:val="36"/>
          <w:szCs w:val="36"/>
          <w:lang w:val="zh-CN"/>
        </w:rPr>
        <w:t>供应商的营业执照等证明文件</w:t>
      </w:r>
    </w:p>
    <w:p w14:paraId="42B7EE3C">
      <w:pPr>
        <w:pStyle w:val="11"/>
        <w:adjustRightInd w:val="0"/>
        <w:snapToGrid w:val="0"/>
        <w:spacing w:line="360" w:lineRule="auto"/>
        <w:jc w:val="left"/>
        <w:rPr>
          <w:rFonts w:hint="eastAsia" w:hAnsi="宋体"/>
          <w:color w:val="000000"/>
          <w:sz w:val="24"/>
          <w:szCs w:val="24"/>
        </w:rPr>
      </w:pPr>
    </w:p>
    <w:p w14:paraId="74590ED1">
      <w:pPr>
        <w:pStyle w:val="11"/>
        <w:adjustRightInd w:val="0"/>
        <w:snapToGrid w:val="0"/>
        <w:spacing w:line="360" w:lineRule="auto"/>
        <w:rPr>
          <w:rFonts w:hint="eastAsia" w:hAnsi="宋体"/>
        </w:rPr>
      </w:pPr>
      <w:r>
        <w:rPr>
          <w:rFonts w:hint="eastAsia" w:hAnsi="宋体"/>
        </w:rPr>
        <w:t>说明：</w:t>
      </w:r>
    </w:p>
    <w:p w14:paraId="0A3DA2BE">
      <w:pPr>
        <w:pStyle w:val="11"/>
        <w:adjustRightInd w:val="0"/>
        <w:snapToGrid w:val="0"/>
        <w:spacing w:line="360" w:lineRule="auto"/>
        <w:ind w:firstLine="420" w:firstLineChars="200"/>
        <w:rPr>
          <w:rFonts w:hint="eastAsia" w:hAnsi="宋体"/>
        </w:rPr>
      </w:pPr>
      <w:r>
        <w:rPr>
          <w:rFonts w:hint="eastAsia" w:hAnsi="宋体"/>
        </w:rPr>
        <w:t>（1）企业单位磋商的提供有效的营业执照；</w:t>
      </w:r>
    </w:p>
    <w:p w14:paraId="3A7A08FF">
      <w:pPr>
        <w:pStyle w:val="11"/>
        <w:adjustRightInd w:val="0"/>
        <w:snapToGrid w:val="0"/>
        <w:spacing w:line="360" w:lineRule="auto"/>
        <w:ind w:firstLine="420" w:firstLineChars="200"/>
        <w:rPr>
          <w:rFonts w:hint="eastAsia" w:hAnsi="宋体"/>
        </w:rPr>
      </w:pPr>
      <w:r>
        <w:rPr>
          <w:rFonts w:hint="eastAsia" w:hAnsi="宋体"/>
        </w:rPr>
        <w:t>（2）个体工商户磋商的提供有效的营业执照；</w:t>
      </w:r>
    </w:p>
    <w:p w14:paraId="1592FF34">
      <w:pPr>
        <w:pStyle w:val="11"/>
        <w:adjustRightInd w:val="0"/>
        <w:snapToGrid w:val="0"/>
        <w:spacing w:line="360" w:lineRule="auto"/>
        <w:ind w:firstLine="420" w:firstLineChars="200"/>
        <w:rPr>
          <w:rFonts w:hint="eastAsia" w:hAnsi="宋体"/>
        </w:rPr>
      </w:pPr>
      <w:r>
        <w:rPr>
          <w:rFonts w:hint="eastAsia" w:hAnsi="宋体"/>
        </w:rPr>
        <w:t>（3）以上（1）-（2）项为正本或者副本复印件，</w:t>
      </w:r>
      <w:r>
        <w:rPr>
          <w:rFonts w:hint="eastAsia" w:hAnsi="宋体"/>
          <w:lang w:val="en-US" w:eastAsia="zh-CN"/>
        </w:rPr>
        <w:t>提供以上原件或清晰的扫描件</w:t>
      </w:r>
      <w:r>
        <w:rPr>
          <w:rFonts w:hint="eastAsia" w:hAnsi="宋体"/>
        </w:rPr>
        <w:t>加盖供应商单位章。</w:t>
      </w:r>
    </w:p>
    <w:p w14:paraId="6592BD2E">
      <w:pPr>
        <w:pStyle w:val="11"/>
        <w:adjustRightInd w:val="0"/>
        <w:snapToGrid w:val="0"/>
        <w:spacing w:line="360" w:lineRule="auto"/>
        <w:rPr>
          <w:rFonts w:hint="eastAsia" w:hAnsi="宋体"/>
          <w:b/>
        </w:rPr>
      </w:pPr>
    </w:p>
    <w:p w14:paraId="2E46B292">
      <w:pPr>
        <w:pStyle w:val="3"/>
        <w:spacing w:line="360" w:lineRule="auto"/>
        <w:ind w:firstLine="0"/>
        <w:rPr>
          <w:rFonts w:hint="eastAsia" w:ascii="宋体" w:hAnsi="宋体"/>
          <w:b/>
          <w:szCs w:val="21"/>
        </w:rPr>
      </w:pPr>
    </w:p>
    <w:p w14:paraId="49F13538">
      <w:pPr>
        <w:pStyle w:val="3"/>
        <w:spacing w:line="360" w:lineRule="auto"/>
        <w:ind w:firstLine="0"/>
        <w:rPr>
          <w:rFonts w:hint="eastAsia" w:ascii="宋体" w:hAnsi="宋体"/>
          <w:b/>
          <w:szCs w:val="21"/>
        </w:rPr>
      </w:pPr>
    </w:p>
    <w:p w14:paraId="213C8A4B">
      <w:pPr>
        <w:pStyle w:val="3"/>
        <w:spacing w:line="360" w:lineRule="auto"/>
        <w:ind w:firstLine="0"/>
        <w:rPr>
          <w:rFonts w:hint="eastAsia" w:ascii="宋体" w:hAnsi="宋体"/>
          <w:b/>
          <w:szCs w:val="21"/>
        </w:rPr>
      </w:pPr>
    </w:p>
    <w:p w14:paraId="454DF103">
      <w:pPr>
        <w:pStyle w:val="3"/>
        <w:spacing w:line="360" w:lineRule="auto"/>
        <w:ind w:firstLine="0"/>
        <w:rPr>
          <w:rFonts w:hint="eastAsia" w:ascii="宋体" w:hAnsi="宋体"/>
          <w:b/>
          <w:szCs w:val="21"/>
        </w:rPr>
      </w:pPr>
    </w:p>
    <w:p w14:paraId="7B6B62FA">
      <w:pPr>
        <w:pStyle w:val="3"/>
        <w:spacing w:line="360" w:lineRule="auto"/>
        <w:ind w:firstLine="0"/>
        <w:rPr>
          <w:rFonts w:hint="eastAsia" w:ascii="宋体" w:hAnsi="宋体"/>
          <w:b/>
          <w:szCs w:val="21"/>
        </w:rPr>
      </w:pPr>
    </w:p>
    <w:p w14:paraId="4C3A1F44">
      <w:pPr>
        <w:pStyle w:val="3"/>
        <w:spacing w:line="360" w:lineRule="auto"/>
        <w:ind w:firstLine="0"/>
        <w:rPr>
          <w:rFonts w:hint="eastAsia" w:ascii="宋体" w:hAnsi="宋体"/>
          <w:b/>
          <w:szCs w:val="21"/>
        </w:rPr>
      </w:pPr>
    </w:p>
    <w:p w14:paraId="00AB20D3">
      <w:pPr>
        <w:pStyle w:val="3"/>
        <w:spacing w:line="360" w:lineRule="auto"/>
        <w:ind w:firstLine="0"/>
        <w:rPr>
          <w:rFonts w:hint="eastAsia" w:ascii="宋体" w:hAnsi="宋体"/>
          <w:b/>
          <w:szCs w:val="21"/>
        </w:rPr>
      </w:pPr>
    </w:p>
    <w:p w14:paraId="2034D140">
      <w:pPr>
        <w:pStyle w:val="3"/>
        <w:spacing w:line="360" w:lineRule="auto"/>
        <w:ind w:firstLine="0"/>
        <w:rPr>
          <w:rFonts w:hint="eastAsia" w:ascii="宋体" w:hAnsi="宋体"/>
          <w:b/>
          <w:szCs w:val="21"/>
        </w:rPr>
      </w:pPr>
    </w:p>
    <w:p w14:paraId="2F8E0FBE">
      <w:pPr>
        <w:pStyle w:val="3"/>
        <w:spacing w:line="360" w:lineRule="auto"/>
        <w:ind w:firstLine="0"/>
        <w:rPr>
          <w:rFonts w:hint="eastAsia" w:ascii="宋体" w:hAnsi="宋体"/>
          <w:b/>
          <w:szCs w:val="21"/>
        </w:rPr>
      </w:pPr>
    </w:p>
    <w:p w14:paraId="7BA1A5B9">
      <w:pPr>
        <w:pStyle w:val="3"/>
        <w:spacing w:line="360" w:lineRule="auto"/>
        <w:ind w:firstLine="0"/>
        <w:rPr>
          <w:rFonts w:hint="eastAsia" w:ascii="宋体" w:hAnsi="宋体"/>
          <w:b/>
          <w:szCs w:val="21"/>
        </w:rPr>
      </w:pPr>
    </w:p>
    <w:p w14:paraId="5B07BAA4">
      <w:pPr>
        <w:pStyle w:val="3"/>
        <w:spacing w:line="360" w:lineRule="auto"/>
        <w:ind w:firstLine="0"/>
        <w:rPr>
          <w:rFonts w:hint="eastAsia" w:ascii="宋体" w:hAnsi="宋体"/>
          <w:b/>
          <w:szCs w:val="21"/>
        </w:rPr>
      </w:pPr>
    </w:p>
    <w:p w14:paraId="74F5F9D3">
      <w:pPr>
        <w:pStyle w:val="3"/>
        <w:spacing w:line="360" w:lineRule="auto"/>
        <w:ind w:firstLine="0"/>
        <w:rPr>
          <w:rFonts w:hint="eastAsia" w:ascii="宋体" w:hAnsi="宋体"/>
          <w:b/>
          <w:szCs w:val="21"/>
        </w:rPr>
      </w:pPr>
    </w:p>
    <w:p w14:paraId="4FBF30BE">
      <w:pPr>
        <w:pStyle w:val="3"/>
        <w:spacing w:line="360" w:lineRule="auto"/>
        <w:ind w:firstLine="0"/>
        <w:rPr>
          <w:rFonts w:hint="eastAsia" w:ascii="宋体" w:hAnsi="宋体"/>
          <w:b/>
          <w:szCs w:val="21"/>
        </w:rPr>
      </w:pPr>
    </w:p>
    <w:p w14:paraId="4A49D3CB">
      <w:pPr>
        <w:pStyle w:val="3"/>
        <w:spacing w:line="360" w:lineRule="auto"/>
        <w:ind w:firstLine="0"/>
        <w:rPr>
          <w:rFonts w:hint="eastAsia" w:ascii="宋体" w:hAnsi="宋体"/>
          <w:b/>
          <w:szCs w:val="21"/>
        </w:rPr>
      </w:pPr>
    </w:p>
    <w:p w14:paraId="237A4A47">
      <w:pPr>
        <w:pStyle w:val="3"/>
        <w:spacing w:line="360" w:lineRule="auto"/>
        <w:ind w:firstLine="0"/>
        <w:rPr>
          <w:rFonts w:hint="eastAsia" w:ascii="宋体" w:hAnsi="宋体"/>
          <w:b/>
          <w:szCs w:val="21"/>
        </w:rPr>
      </w:pPr>
    </w:p>
    <w:p w14:paraId="0EEEF601">
      <w:pPr>
        <w:pStyle w:val="3"/>
        <w:spacing w:line="360" w:lineRule="auto"/>
        <w:ind w:firstLine="0"/>
        <w:rPr>
          <w:rFonts w:hint="eastAsia" w:ascii="宋体" w:hAnsi="宋体"/>
          <w:b/>
          <w:szCs w:val="21"/>
        </w:rPr>
      </w:pPr>
    </w:p>
    <w:p w14:paraId="3C089183">
      <w:pPr>
        <w:pStyle w:val="3"/>
        <w:spacing w:line="360" w:lineRule="auto"/>
        <w:ind w:firstLine="0"/>
        <w:rPr>
          <w:rFonts w:hint="eastAsia" w:ascii="宋体" w:hAnsi="宋体"/>
          <w:b/>
          <w:szCs w:val="21"/>
        </w:rPr>
      </w:pPr>
    </w:p>
    <w:p w14:paraId="2FF8BC50">
      <w:pPr>
        <w:pStyle w:val="3"/>
        <w:spacing w:line="360" w:lineRule="auto"/>
        <w:ind w:firstLine="0"/>
        <w:rPr>
          <w:rFonts w:hint="eastAsia" w:ascii="宋体" w:hAnsi="宋体"/>
          <w:b/>
          <w:szCs w:val="21"/>
        </w:rPr>
      </w:pPr>
    </w:p>
    <w:p w14:paraId="32F416D3">
      <w:pPr>
        <w:pStyle w:val="3"/>
        <w:spacing w:line="360" w:lineRule="auto"/>
        <w:ind w:firstLine="0"/>
        <w:rPr>
          <w:rFonts w:hint="eastAsia" w:ascii="宋体" w:hAnsi="宋体"/>
          <w:b/>
          <w:szCs w:val="21"/>
        </w:rPr>
      </w:pPr>
    </w:p>
    <w:p w14:paraId="01EBEAC0">
      <w:pPr>
        <w:pStyle w:val="3"/>
        <w:spacing w:line="360" w:lineRule="auto"/>
        <w:ind w:firstLine="0"/>
        <w:rPr>
          <w:rFonts w:hint="eastAsia" w:ascii="宋体" w:hAnsi="宋体"/>
          <w:b/>
          <w:szCs w:val="21"/>
        </w:rPr>
      </w:pPr>
    </w:p>
    <w:p w14:paraId="229166E3">
      <w:pPr>
        <w:pStyle w:val="3"/>
        <w:spacing w:line="360" w:lineRule="auto"/>
        <w:ind w:firstLine="0"/>
        <w:rPr>
          <w:rFonts w:hint="eastAsia" w:ascii="宋体" w:hAnsi="宋体"/>
          <w:b/>
          <w:szCs w:val="21"/>
        </w:rPr>
      </w:pPr>
    </w:p>
    <w:p w14:paraId="221297EE">
      <w:pPr>
        <w:pStyle w:val="3"/>
        <w:spacing w:line="360" w:lineRule="auto"/>
        <w:ind w:firstLine="0"/>
        <w:rPr>
          <w:rFonts w:hint="eastAsia" w:ascii="宋体" w:hAnsi="宋体"/>
          <w:b/>
          <w:szCs w:val="21"/>
        </w:rPr>
      </w:pPr>
    </w:p>
    <w:p w14:paraId="268DC9C0">
      <w:pPr>
        <w:pStyle w:val="3"/>
        <w:spacing w:line="360" w:lineRule="auto"/>
        <w:ind w:firstLine="0"/>
        <w:rPr>
          <w:rFonts w:hint="eastAsia" w:ascii="宋体" w:hAnsi="宋体"/>
          <w:b/>
          <w:szCs w:val="21"/>
        </w:rPr>
      </w:pPr>
    </w:p>
    <w:p w14:paraId="04FE7245">
      <w:pPr>
        <w:pStyle w:val="3"/>
        <w:spacing w:line="360" w:lineRule="auto"/>
        <w:ind w:firstLine="0"/>
        <w:rPr>
          <w:rFonts w:hint="eastAsia" w:ascii="宋体" w:hAnsi="宋体"/>
          <w:b/>
          <w:szCs w:val="21"/>
        </w:rPr>
      </w:pPr>
    </w:p>
    <w:p w14:paraId="65D8CCAD">
      <w:pPr>
        <w:pStyle w:val="3"/>
        <w:spacing w:line="360" w:lineRule="auto"/>
        <w:ind w:firstLine="0"/>
        <w:rPr>
          <w:rFonts w:hint="eastAsia" w:ascii="宋体" w:hAnsi="宋体"/>
          <w:b/>
          <w:szCs w:val="21"/>
        </w:rPr>
      </w:pPr>
    </w:p>
    <w:p w14:paraId="3D3CA101">
      <w:pPr>
        <w:pStyle w:val="11"/>
        <w:adjustRightInd w:val="0"/>
        <w:snapToGrid w:val="0"/>
        <w:spacing w:line="360" w:lineRule="auto"/>
        <w:jc w:val="center"/>
        <w:rPr>
          <w:rFonts w:hint="eastAsia" w:ascii="黑体" w:eastAsia="黑体"/>
          <w:sz w:val="36"/>
          <w:szCs w:val="36"/>
        </w:rPr>
      </w:pPr>
      <w:r>
        <w:rPr>
          <w:rFonts w:hint="eastAsia" w:ascii="黑体" w:eastAsia="黑体"/>
          <w:sz w:val="36"/>
          <w:szCs w:val="36"/>
        </w:rPr>
        <w:t>5.财务状况报告</w:t>
      </w:r>
    </w:p>
    <w:p w14:paraId="2ED70741">
      <w:pPr>
        <w:pStyle w:val="11"/>
        <w:adjustRightInd w:val="0"/>
        <w:snapToGrid w:val="0"/>
        <w:spacing w:line="360" w:lineRule="auto"/>
        <w:jc w:val="left"/>
        <w:rPr>
          <w:rFonts w:hint="eastAsia" w:hAnsi="宋体"/>
        </w:rPr>
      </w:pPr>
      <w:r>
        <w:rPr>
          <w:rFonts w:hint="eastAsia" w:hAnsi="宋体"/>
        </w:rPr>
        <w:t>说明：</w:t>
      </w:r>
    </w:p>
    <w:p w14:paraId="7F6BFDD7">
      <w:pPr>
        <w:adjustRightInd w:val="0"/>
        <w:snapToGrid w:val="0"/>
        <w:spacing w:line="360" w:lineRule="auto"/>
        <w:ind w:firstLine="420" w:firstLineChars="200"/>
        <w:jc w:val="left"/>
        <w:rPr>
          <w:rFonts w:hint="eastAsia" w:ascii="宋体" w:hAnsi="宋体" w:cs="Courier New"/>
          <w:szCs w:val="21"/>
        </w:rPr>
      </w:pPr>
      <w:r>
        <w:rPr>
          <w:rFonts w:hint="eastAsia" w:ascii="宋体" w:hAnsi="宋体" w:cs="Courier New"/>
          <w:szCs w:val="21"/>
        </w:rPr>
        <w:t>5.1</w:t>
      </w:r>
      <w:r>
        <w:rPr>
          <w:rFonts w:hint="eastAsia" w:ascii="宋体" w:hAnsi="宋体" w:cs="Courier New"/>
          <w:color w:val="000000"/>
          <w:szCs w:val="21"/>
        </w:rPr>
        <w:t>提供</w:t>
      </w:r>
      <w:r>
        <w:rPr>
          <w:rFonts w:hint="eastAsia" w:ascii="宋体" w:hAnsi="宋体" w:cs="Courier New"/>
          <w:color w:val="000000"/>
          <w:szCs w:val="21"/>
          <w:lang w:val="en-US" w:eastAsia="zh-CN"/>
        </w:rPr>
        <w:t>2024</w:t>
      </w:r>
      <w:r>
        <w:rPr>
          <w:rFonts w:hint="eastAsia" w:ascii="宋体" w:hAnsi="宋体" w:cs="Courier New"/>
          <w:color w:val="000000"/>
          <w:szCs w:val="21"/>
        </w:rPr>
        <w:t>年度经审计的供应商财务报告或</w:t>
      </w:r>
      <w:r>
        <w:rPr>
          <w:rFonts w:hint="eastAsia" w:ascii="宋体" w:hAnsi="宋体" w:cs="Courier New"/>
          <w:szCs w:val="21"/>
        </w:rPr>
        <w:t>者提供响应文件截止时间3个月内其基本账户开户银行出具的资信证明（附件</w:t>
      </w:r>
      <w:r>
        <w:rPr>
          <w:rFonts w:hint="eastAsia" w:ascii="宋体" w:hAnsi="宋体" w:cs="Courier New"/>
          <w:szCs w:val="21"/>
          <w:lang w:val="en-US" w:eastAsia="zh-CN"/>
        </w:rPr>
        <w:t>1</w:t>
      </w:r>
      <w:r>
        <w:rPr>
          <w:rFonts w:hint="eastAsia" w:ascii="宋体" w:hAnsi="宋体" w:cs="Courier New"/>
          <w:szCs w:val="21"/>
        </w:rPr>
        <w:t>基本存款账户信息）；</w:t>
      </w:r>
    </w:p>
    <w:p w14:paraId="03DDF15B">
      <w:pPr>
        <w:adjustRightInd w:val="0"/>
        <w:snapToGrid w:val="0"/>
        <w:spacing w:line="360" w:lineRule="auto"/>
        <w:ind w:firstLine="420" w:firstLineChars="200"/>
        <w:rPr>
          <w:rFonts w:hint="eastAsia" w:ascii="宋体" w:hAnsi="宋体" w:eastAsia="宋体" w:cs="Courier New"/>
          <w:szCs w:val="21"/>
          <w:lang w:eastAsia="zh-CN"/>
        </w:rPr>
      </w:pPr>
      <w:r>
        <w:rPr>
          <w:rFonts w:hint="eastAsia" w:ascii="宋体" w:hAnsi="宋体" w:cs="Courier New"/>
          <w:szCs w:val="21"/>
        </w:rPr>
        <w:t>5.2供应商未提供经审计的财务报告，应当提供资信证明</w:t>
      </w:r>
      <w:r>
        <w:rPr>
          <w:rFonts w:hint="eastAsia" w:ascii="宋体" w:hAnsi="宋体" w:cs="Courier New"/>
          <w:szCs w:val="21"/>
          <w:lang w:eastAsia="zh-CN"/>
        </w:rPr>
        <w:t>。</w:t>
      </w:r>
    </w:p>
    <w:p w14:paraId="7028AAA5">
      <w:pPr>
        <w:pStyle w:val="11"/>
        <w:adjustRightInd w:val="0"/>
        <w:snapToGrid w:val="0"/>
        <w:spacing w:line="360" w:lineRule="auto"/>
        <w:jc w:val="left"/>
        <w:rPr>
          <w:rFonts w:hint="eastAsia"/>
          <w:b/>
          <w:sz w:val="24"/>
        </w:rPr>
      </w:pPr>
    </w:p>
    <w:p w14:paraId="5BFD2E86">
      <w:pPr>
        <w:adjustRightInd w:val="0"/>
        <w:snapToGrid w:val="0"/>
        <w:spacing w:line="360" w:lineRule="auto"/>
        <w:jc w:val="left"/>
        <w:rPr>
          <w:rFonts w:hint="eastAsia" w:ascii="宋体" w:hAnsi="Courier New" w:cs="Courier New"/>
          <w:b/>
          <w:sz w:val="24"/>
        </w:rPr>
      </w:pPr>
    </w:p>
    <w:p w14:paraId="30298BB7">
      <w:pPr>
        <w:adjustRightInd w:val="0"/>
        <w:snapToGrid w:val="0"/>
        <w:spacing w:line="360" w:lineRule="auto"/>
        <w:jc w:val="left"/>
        <w:rPr>
          <w:rFonts w:hint="eastAsia" w:ascii="宋体" w:hAnsi="Courier New" w:cs="Courier New"/>
          <w:b/>
          <w:sz w:val="24"/>
        </w:rPr>
      </w:pPr>
    </w:p>
    <w:p w14:paraId="7DD6D702">
      <w:pPr>
        <w:adjustRightInd w:val="0"/>
        <w:snapToGrid w:val="0"/>
        <w:spacing w:line="360" w:lineRule="auto"/>
        <w:jc w:val="left"/>
        <w:rPr>
          <w:rFonts w:hint="eastAsia" w:ascii="宋体" w:hAnsi="Courier New" w:cs="Courier New"/>
          <w:b/>
          <w:sz w:val="24"/>
        </w:rPr>
      </w:pPr>
    </w:p>
    <w:p w14:paraId="2BEBEB32">
      <w:pPr>
        <w:adjustRightInd w:val="0"/>
        <w:snapToGrid w:val="0"/>
        <w:spacing w:line="360" w:lineRule="auto"/>
        <w:jc w:val="left"/>
        <w:rPr>
          <w:rFonts w:hint="eastAsia" w:ascii="宋体" w:hAnsi="Courier New" w:cs="Courier New"/>
          <w:b/>
          <w:sz w:val="28"/>
          <w:szCs w:val="28"/>
        </w:rPr>
      </w:pPr>
      <w:r>
        <w:rPr>
          <w:rFonts w:hint="eastAsia" w:ascii="宋体" w:hAnsi="Courier New" w:cs="Courier New"/>
          <w:b/>
          <w:sz w:val="28"/>
          <w:szCs w:val="28"/>
        </w:rPr>
        <w:t>附件</w:t>
      </w:r>
      <w:r>
        <w:rPr>
          <w:rFonts w:hint="eastAsia" w:ascii="宋体" w:hAnsi="Courier New" w:cs="Courier New"/>
          <w:b/>
          <w:sz w:val="28"/>
          <w:szCs w:val="28"/>
          <w:lang w:val="en-US" w:eastAsia="zh-CN"/>
        </w:rPr>
        <w:t>1</w:t>
      </w:r>
      <w:r>
        <w:rPr>
          <w:rFonts w:hint="eastAsia" w:ascii="宋体" w:hAnsi="Courier New" w:cs="Courier New"/>
          <w:b/>
          <w:sz w:val="28"/>
          <w:szCs w:val="28"/>
        </w:rPr>
        <w:t>:</w:t>
      </w:r>
    </w:p>
    <w:p w14:paraId="2B6724D4">
      <w:pPr>
        <w:adjustRightInd w:val="0"/>
        <w:snapToGrid w:val="0"/>
        <w:spacing w:line="360" w:lineRule="auto"/>
        <w:ind w:firstLine="640" w:firstLineChars="200"/>
        <w:jc w:val="center"/>
        <w:rPr>
          <w:rFonts w:ascii="黑体" w:hAnsi="黑体" w:eastAsia="黑体" w:cs="Courier New"/>
          <w:sz w:val="32"/>
          <w:szCs w:val="32"/>
        </w:rPr>
      </w:pPr>
      <w:r>
        <w:rPr>
          <w:rFonts w:hint="eastAsia" w:ascii="黑体" w:hAnsi="黑体" w:eastAsia="黑体" w:cs="Courier New"/>
          <w:sz w:val="32"/>
          <w:szCs w:val="32"/>
        </w:rPr>
        <w:t>基本存款</w:t>
      </w:r>
      <w:r>
        <w:rPr>
          <w:rFonts w:ascii="黑体" w:hAnsi="黑体" w:eastAsia="黑体" w:cs="Courier New"/>
          <w:sz w:val="32"/>
          <w:szCs w:val="32"/>
        </w:rPr>
        <w:t>账户信息</w:t>
      </w:r>
    </w:p>
    <w:p w14:paraId="394C5344">
      <w:pPr>
        <w:adjustRightInd w:val="0"/>
        <w:snapToGrid w:val="0"/>
        <w:spacing w:line="360" w:lineRule="auto"/>
        <w:ind w:firstLine="420" w:firstLineChars="200"/>
        <w:rPr>
          <w:rFonts w:hint="eastAsia" w:ascii="宋体" w:hAnsi="宋体" w:cs="Courier New"/>
          <w:szCs w:val="21"/>
        </w:rPr>
      </w:pPr>
    </w:p>
    <w:p w14:paraId="44339DEC">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账户</w:t>
      </w:r>
      <w:r>
        <w:rPr>
          <w:rFonts w:ascii="宋体" w:hAnsi="宋体" w:cs="Courier New"/>
          <w:szCs w:val="21"/>
        </w:rPr>
        <w:t>名称：</w:t>
      </w:r>
    </w:p>
    <w:p w14:paraId="1CF45A58">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账户</w:t>
      </w:r>
      <w:r>
        <w:rPr>
          <w:rFonts w:ascii="宋体" w:hAnsi="宋体" w:cs="Courier New"/>
          <w:szCs w:val="21"/>
        </w:rPr>
        <w:t>号码：</w:t>
      </w:r>
    </w:p>
    <w:p w14:paraId="6E4D2123">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开户银行</w:t>
      </w:r>
      <w:r>
        <w:rPr>
          <w:rFonts w:ascii="宋体" w:hAnsi="宋体" w:cs="Courier New"/>
          <w:szCs w:val="21"/>
        </w:rPr>
        <w:t>：</w:t>
      </w:r>
    </w:p>
    <w:p w14:paraId="14FF4FAB">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法定代表人：                （签名</w:t>
      </w:r>
      <w:r>
        <w:rPr>
          <w:rFonts w:hint="eastAsia" w:ascii="宋体" w:hAnsi="宋体"/>
          <w:szCs w:val="21"/>
          <w:lang w:val="en-US" w:eastAsia="zh-CN"/>
        </w:rPr>
        <w:t>或盖章</w:t>
      </w:r>
      <w:r>
        <w:rPr>
          <w:rFonts w:hint="eastAsia" w:ascii="宋体" w:hAnsi="宋体" w:cs="Courier New"/>
          <w:szCs w:val="21"/>
        </w:rPr>
        <w:t>）</w:t>
      </w:r>
    </w:p>
    <w:p w14:paraId="6ADDE08C">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基本</w:t>
      </w:r>
      <w:r>
        <w:rPr>
          <w:rFonts w:ascii="宋体" w:hAnsi="宋体" w:cs="Courier New"/>
          <w:szCs w:val="21"/>
        </w:rPr>
        <w:t xml:space="preserve">存款账户编号： </w:t>
      </w:r>
    </w:p>
    <w:p w14:paraId="1194E0FF">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 xml:space="preserve">供应商名称：                </w:t>
      </w:r>
      <w:r>
        <w:rPr>
          <w:rFonts w:ascii="宋体" w:hAnsi="宋体" w:cs="Courier New"/>
          <w:szCs w:val="21"/>
        </w:rPr>
        <w:t>（盖单位章）</w:t>
      </w:r>
    </w:p>
    <w:p w14:paraId="6CB84EB4">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日期：    年  月  日</w:t>
      </w:r>
    </w:p>
    <w:p w14:paraId="49248EA3">
      <w:pPr>
        <w:pStyle w:val="11"/>
        <w:adjustRightInd w:val="0"/>
        <w:snapToGrid w:val="0"/>
        <w:spacing w:line="360" w:lineRule="auto"/>
        <w:jc w:val="left"/>
        <w:rPr>
          <w:rFonts w:hint="eastAsia" w:hAnsi="宋体"/>
          <w:b/>
        </w:rPr>
      </w:pPr>
    </w:p>
    <w:p w14:paraId="2D601F02">
      <w:pPr>
        <w:pStyle w:val="3"/>
        <w:spacing w:line="360" w:lineRule="auto"/>
        <w:ind w:firstLine="0"/>
        <w:rPr>
          <w:rFonts w:hint="eastAsia" w:ascii="宋体" w:hAnsi="宋体"/>
          <w:b/>
          <w:szCs w:val="21"/>
        </w:rPr>
      </w:pPr>
    </w:p>
    <w:p w14:paraId="38570BF3">
      <w:pPr>
        <w:pStyle w:val="3"/>
        <w:spacing w:line="360" w:lineRule="auto"/>
        <w:ind w:firstLine="0"/>
        <w:rPr>
          <w:rFonts w:hint="eastAsia" w:ascii="宋体" w:hAnsi="宋体"/>
          <w:b/>
          <w:szCs w:val="21"/>
        </w:rPr>
      </w:pPr>
    </w:p>
    <w:p w14:paraId="762B4F49">
      <w:pPr>
        <w:pStyle w:val="3"/>
        <w:spacing w:line="360" w:lineRule="auto"/>
        <w:ind w:firstLine="0"/>
        <w:rPr>
          <w:rFonts w:hint="eastAsia" w:ascii="宋体" w:hAnsi="宋体"/>
          <w:b/>
          <w:szCs w:val="21"/>
        </w:rPr>
      </w:pPr>
    </w:p>
    <w:p w14:paraId="6244955D">
      <w:pPr>
        <w:pStyle w:val="3"/>
        <w:spacing w:line="360" w:lineRule="auto"/>
        <w:ind w:firstLine="0"/>
        <w:rPr>
          <w:rFonts w:hint="eastAsia" w:ascii="宋体" w:hAnsi="宋体"/>
          <w:b/>
          <w:szCs w:val="21"/>
        </w:rPr>
      </w:pPr>
    </w:p>
    <w:p w14:paraId="22ED1767">
      <w:pPr>
        <w:pStyle w:val="3"/>
        <w:spacing w:line="360" w:lineRule="auto"/>
        <w:ind w:firstLine="0"/>
        <w:rPr>
          <w:rFonts w:hint="eastAsia" w:ascii="宋体" w:hAnsi="宋体"/>
          <w:b/>
          <w:szCs w:val="21"/>
        </w:rPr>
      </w:pPr>
    </w:p>
    <w:p w14:paraId="21EA6B9C">
      <w:pPr>
        <w:pStyle w:val="3"/>
        <w:spacing w:line="360" w:lineRule="auto"/>
        <w:ind w:firstLine="0"/>
        <w:rPr>
          <w:rFonts w:hint="eastAsia" w:ascii="宋体" w:hAnsi="宋体"/>
          <w:b/>
          <w:szCs w:val="21"/>
        </w:rPr>
      </w:pPr>
    </w:p>
    <w:p w14:paraId="1181187F">
      <w:pPr>
        <w:pStyle w:val="3"/>
        <w:spacing w:line="360" w:lineRule="auto"/>
        <w:ind w:firstLine="0"/>
        <w:rPr>
          <w:rFonts w:hint="eastAsia" w:ascii="宋体" w:hAnsi="宋体"/>
          <w:b/>
          <w:szCs w:val="21"/>
        </w:rPr>
      </w:pPr>
    </w:p>
    <w:p w14:paraId="41BEAE1B">
      <w:pPr>
        <w:pStyle w:val="3"/>
        <w:spacing w:line="360" w:lineRule="auto"/>
        <w:ind w:firstLine="0"/>
        <w:rPr>
          <w:rFonts w:hint="eastAsia" w:ascii="宋体" w:hAnsi="宋体"/>
          <w:b/>
          <w:szCs w:val="21"/>
        </w:rPr>
      </w:pPr>
    </w:p>
    <w:p w14:paraId="5A9538DD">
      <w:pPr>
        <w:pStyle w:val="3"/>
        <w:spacing w:line="360" w:lineRule="auto"/>
        <w:ind w:firstLine="0"/>
        <w:rPr>
          <w:rFonts w:hint="eastAsia" w:ascii="宋体" w:hAnsi="宋体"/>
          <w:b/>
          <w:szCs w:val="21"/>
        </w:rPr>
      </w:pPr>
    </w:p>
    <w:p w14:paraId="1868BC15">
      <w:pPr>
        <w:pStyle w:val="3"/>
        <w:spacing w:line="360" w:lineRule="auto"/>
        <w:ind w:firstLine="0"/>
        <w:rPr>
          <w:rFonts w:hint="eastAsia" w:ascii="宋体" w:hAnsi="宋体"/>
          <w:b/>
          <w:szCs w:val="21"/>
        </w:rPr>
      </w:pPr>
    </w:p>
    <w:p w14:paraId="0109EC7E">
      <w:pPr>
        <w:pStyle w:val="3"/>
        <w:spacing w:line="360" w:lineRule="auto"/>
        <w:ind w:firstLine="0"/>
        <w:rPr>
          <w:rFonts w:hint="eastAsia" w:ascii="宋体" w:hAnsi="宋体"/>
          <w:b/>
          <w:szCs w:val="21"/>
        </w:rPr>
      </w:pPr>
    </w:p>
    <w:p w14:paraId="7650470D">
      <w:pPr>
        <w:pStyle w:val="11"/>
        <w:adjustRightInd w:val="0"/>
        <w:snapToGrid w:val="0"/>
        <w:spacing w:line="360" w:lineRule="auto"/>
        <w:jc w:val="center"/>
        <w:rPr>
          <w:rFonts w:hint="eastAsia" w:ascii="黑体" w:eastAsia="黑体"/>
          <w:sz w:val="36"/>
          <w:szCs w:val="36"/>
        </w:rPr>
      </w:pPr>
      <w:r>
        <w:rPr>
          <w:rFonts w:hint="eastAsia" w:ascii="黑体" w:eastAsia="黑体"/>
          <w:sz w:val="36"/>
          <w:szCs w:val="36"/>
        </w:rPr>
        <w:t>6.税收缴纳证明</w:t>
      </w:r>
    </w:p>
    <w:p w14:paraId="1278BED1">
      <w:pPr>
        <w:pStyle w:val="11"/>
        <w:adjustRightInd w:val="0"/>
        <w:snapToGrid w:val="0"/>
        <w:spacing w:line="360" w:lineRule="auto"/>
        <w:jc w:val="left"/>
        <w:rPr>
          <w:rFonts w:hint="eastAsia"/>
          <w:sz w:val="24"/>
          <w:szCs w:val="24"/>
        </w:rPr>
      </w:pPr>
    </w:p>
    <w:p w14:paraId="7D6E1948">
      <w:pPr>
        <w:pStyle w:val="11"/>
        <w:adjustRightInd w:val="0"/>
        <w:snapToGrid w:val="0"/>
        <w:spacing w:line="360" w:lineRule="auto"/>
        <w:jc w:val="left"/>
        <w:rPr>
          <w:rFonts w:hint="eastAsia" w:hAnsi="宋体"/>
        </w:rPr>
      </w:pPr>
      <w:r>
        <w:rPr>
          <w:rFonts w:hint="eastAsia" w:hAnsi="宋体"/>
        </w:rPr>
        <w:t>说明：</w:t>
      </w:r>
    </w:p>
    <w:p w14:paraId="6CF61617">
      <w:pPr>
        <w:spacing w:line="360" w:lineRule="auto"/>
        <w:ind w:firstLine="480"/>
        <w:rPr>
          <w:rFonts w:hint="eastAsia" w:ascii="宋体" w:hAnsi="宋体"/>
          <w:color w:val="000000"/>
          <w:szCs w:val="21"/>
        </w:rPr>
      </w:pPr>
      <w:r>
        <w:rPr>
          <w:rFonts w:hint="eastAsia" w:ascii="宋体" w:hAnsi="宋体"/>
          <w:color w:val="000000"/>
          <w:szCs w:val="21"/>
        </w:rPr>
        <w:t>（1）提供供应商自磋商前</w:t>
      </w:r>
      <w:r>
        <w:rPr>
          <w:rFonts w:hint="eastAsia" w:ascii="宋体" w:hAnsi="宋体"/>
          <w:color w:val="000000"/>
          <w:szCs w:val="21"/>
          <w:lang w:val="en-US" w:eastAsia="zh-CN"/>
        </w:rPr>
        <w:t>6个月</w:t>
      </w:r>
      <w:r>
        <w:rPr>
          <w:rFonts w:hint="eastAsia" w:ascii="宋体" w:hAnsi="宋体"/>
          <w:color w:val="000000"/>
          <w:szCs w:val="21"/>
        </w:rPr>
        <w:t>以来已缴纳</w:t>
      </w:r>
      <w:r>
        <w:rPr>
          <w:rFonts w:hint="eastAsia" w:ascii="宋体" w:hAnsi="宋体"/>
          <w:szCs w:val="21"/>
        </w:rPr>
        <w:t>任意</w:t>
      </w:r>
      <w:r>
        <w:rPr>
          <w:rFonts w:hint="eastAsia" w:ascii="宋体" w:hAnsi="宋体"/>
          <w:szCs w:val="21"/>
          <w:lang w:val="en-US" w:eastAsia="zh-CN"/>
        </w:rPr>
        <w:t>一个月</w:t>
      </w:r>
      <w:r>
        <w:rPr>
          <w:rFonts w:hint="eastAsia" w:ascii="宋体" w:hAnsi="宋体"/>
          <w:color w:val="000000"/>
          <w:szCs w:val="21"/>
        </w:rPr>
        <w:t>任意税种完税凭证（复印件）或税务机关开具的完税证明（原件）；</w:t>
      </w:r>
    </w:p>
    <w:p w14:paraId="65171DD1">
      <w:pPr>
        <w:spacing w:line="360" w:lineRule="auto"/>
        <w:ind w:firstLine="525" w:firstLineChars="250"/>
        <w:rPr>
          <w:rFonts w:ascii="宋体" w:hAnsi="宋体"/>
          <w:szCs w:val="21"/>
        </w:rPr>
      </w:pPr>
      <w:r>
        <w:rPr>
          <w:rFonts w:hint="eastAsia" w:ascii="宋体" w:hAnsi="宋体"/>
          <w:color w:val="000000"/>
          <w:szCs w:val="21"/>
        </w:rPr>
        <w:t>（2）</w:t>
      </w:r>
      <w:r>
        <w:rPr>
          <w:rFonts w:hint="eastAsia" w:ascii="宋体" w:hAnsi="宋体"/>
          <w:szCs w:val="21"/>
        </w:rPr>
        <w:t>依法免税的应提供相关文件证明；</w:t>
      </w:r>
    </w:p>
    <w:p w14:paraId="4A8163E6">
      <w:pPr>
        <w:pStyle w:val="11"/>
        <w:tabs>
          <w:tab w:val="left" w:pos="851"/>
        </w:tabs>
        <w:adjustRightInd w:val="0"/>
        <w:snapToGrid w:val="0"/>
        <w:spacing w:line="360" w:lineRule="auto"/>
        <w:ind w:firstLine="525" w:firstLineChars="250"/>
        <w:rPr>
          <w:rFonts w:hint="eastAsia" w:hAnsi="宋体"/>
          <w:color w:val="000000"/>
        </w:rPr>
      </w:pPr>
      <w:r>
        <w:rPr>
          <w:rFonts w:hint="eastAsia" w:hAnsi="宋体"/>
          <w:color w:val="000000"/>
        </w:rPr>
        <w:t>（3）新成立未发生缴纳税收事项的供应商，应</w:t>
      </w:r>
      <w:r>
        <w:rPr>
          <w:rFonts w:hint="eastAsia" w:hAnsi="宋体"/>
        </w:rPr>
        <w:t>按附件</w:t>
      </w:r>
      <w:r>
        <w:rPr>
          <w:rFonts w:hint="eastAsia" w:hAnsi="宋体"/>
          <w:lang w:val="en-US" w:eastAsia="zh-CN"/>
        </w:rPr>
        <w:t>2</w:t>
      </w:r>
      <w:r>
        <w:rPr>
          <w:rFonts w:hint="eastAsia" w:hAnsi="宋体"/>
        </w:rPr>
        <w:t>提供缴纳说收</w:t>
      </w:r>
      <w:r>
        <w:rPr>
          <w:rFonts w:hint="eastAsia" w:hAnsi="宋体"/>
          <w:color w:val="000000"/>
        </w:rPr>
        <w:t>的书面承诺；</w:t>
      </w:r>
    </w:p>
    <w:p w14:paraId="512AB057">
      <w:pPr>
        <w:pStyle w:val="11"/>
        <w:adjustRightInd w:val="0"/>
        <w:snapToGrid w:val="0"/>
        <w:spacing w:line="360" w:lineRule="auto"/>
        <w:ind w:firstLine="420" w:firstLineChars="200"/>
        <w:rPr>
          <w:rFonts w:hint="eastAsia" w:hAnsi="宋体"/>
          <w:color w:val="000000"/>
        </w:rPr>
      </w:pPr>
      <w:r>
        <w:rPr>
          <w:rFonts w:hint="eastAsia" w:hAnsi="宋体"/>
          <w:color w:val="000000"/>
        </w:rPr>
        <w:t xml:space="preserve"> （4）</w:t>
      </w:r>
      <w:r>
        <w:rPr>
          <w:rFonts w:hint="eastAsia" w:hAnsi="宋体"/>
          <w:lang w:val="en-US" w:eastAsia="zh-CN"/>
        </w:rPr>
        <w:t>提供以上原件或清晰的扫描件</w:t>
      </w:r>
      <w:r>
        <w:rPr>
          <w:rFonts w:hint="eastAsia" w:hAnsi="宋体"/>
        </w:rPr>
        <w:t>加盖供应商单位章</w:t>
      </w:r>
      <w:r>
        <w:rPr>
          <w:rFonts w:hint="eastAsia" w:hAnsi="宋体"/>
          <w:color w:val="000000"/>
        </w:rPr>
        <w:t>。</w:t>
      </w:r>
    </w:p>
    <w:p w14:paraId="00136FCA">
      <w:pPr>
        <w:pStyle w:val="11"/>
        <w:adjustRightInd w:val="0"/>
        <w:snapToGrid w:val="0"/>
        <w:spacing w:line="360" w:lineRule="auto"/>
        <w:ind w:firstLine="420" w:firstLineChars="200"/>
        <w:rPr>
          <w:rFonts w:hint="eastAsia" w:hAnsi="宋体"/>
          <w:color w:val="000000"/>
        </w:rPr>
      </w:pPr>
    </w:p>
    <w:p w14:paraId="7DCF0948">
      <w:pPr>
        <w:pStyle w:val="11"/>
        <w:adjustRightInd w:val="0"/>
        <w:snapToGrid w:val="0"/>
        <w:spacing w:line="360" w:lineRule="auto"/>
        <w:ind w:firstLine="420" w:firstLineChars="200"/>
        <w:rPr>
          <w:rFonts w:hint="eastAsia" w:hAnsi="宋体"/>
          <w:color w:val="000000"/>
        </w:rPr>
      </w:pPr>
    </w:p>
    <w:p w14:paraId="520D4B23">
      <w:pPr>
        <w:pStyle w:val="11"/>
        <w:adjustRightInd w:val="0"/>
        <w:snapToGrid w:val="0"/>
        <w:spacing w:line="360" w:lineRule="auto"/>
        <w:ind w:firstLine="420" w:firstLineChars="200"/>
        <w:rPr>
          <w:rFonts w:hint="eastAsia" w:hAnsi="宋体"/>
          <w:color w:val="000000"/>
        </w:rPr>
      </w:pPr>
    </w:p>
    <w:p w14:paraId="372B547D">
      <w:pPr>
        <w:pStyle w:val="11"/>
        <w:adjustRightInd w:val="0"/>
        <w:snapToGrid w:val="0"/>
        <w:spacing w:line="360" w:lineRule="auto"/>
        <w:jc w:val="left"/>
        <w:rPr>
          <w:rFonts w:hint="eastAsia" w:ascii="黑体" w:hAnsi="黑体" w:eastAsia="黑体"/>
          <w:sz w:val="28"/>
          <w:szCs w:val="28"/>
        </w:rPr>
      </w:pPr>
      <w:r>
        <w:rPr>
          <w:rFonts w:hint="eastAsia" w:ascii="黑体" w:hAnsi="黑体" w:eastAsia="黑体"/>
          <w:sz w:val="28"/>
          <w:szCs w:val="28"/>
        </w:rPr>
        <w:t>附件</w:t>
      </w:r>
      <w:r>
        <w:rPr>
          <w:rFonts w:hint="eastAsia" w:ascii="黑体" w:hAnsi="黑体" w:eastAsia="黑体"/>
          <w:sz w:val="28"/>
          <w:szCs w:val="28"/>
          <w:lang w:val="en-US" w:eastAsia="zh-CN"/>
        </w:rPr>
        <w:t>2</w:t>
      </w:r>
      <w:r>
        <w:rPr>
          <w:rFonts w:hint="eastAsia" w:ascii="黑体" w:hAnsi="黑体" w:eastAsia="黑体"/>
          <w:sz w:val="28"/>
          <w:szCs w:val="28"/>
        </w:rPr>
        <w:t>：</w:t>
      </w:r>
    </w:p>
    <w:p w14:paraId="03C3B9F9">
      <w:pPr>
        <w:pStyle w:val="2"/>
        <w:spacing w:line="560" w:lineRule="exact"/>
        <w:jc w:val="center"/>
        <w:rPr>
          <w:rFonts w:ascii="黑体" w:hAnsi="黑体" w:cs="仿宋_GB2312"/>
          <w:b w:val="0"/>
          <w:sz w:val="36"/>
          <w:szCs w:val="36"/>
        </w:rPr>
      </w:pPr>
      <w:r>
        <w:rPr>
          <w:rFonts w:hint="eastAsia" w:ascii="黑体" w:hAnsi="黑体" w:cs="仿宋_GB2312"/>
          <w:b w:val="0"/>
          <w:sz w:val="36"/>
          <w:szCs w:val="36"/>
        </w:rPr>
        <w:t>依法缴纳税收承诺书</w:t>
      </w:r>
    </w:p>
    <w:p w14:paraId="1E970D85">
      <w:pPr>
        <w:pStyle w:val="3"/>
        <w:spacing w:before="720" w:beforeLines="300" w:after="120" w:afterLines="50" w:line="360" w:lineRule="auto"/>
        <w:ind w:firstLine="0"/>
        <w:rPr>
          <w:rFonts w:ascii="宋体" w:hAnsi="宋体"/>
          <w:szCs w:val="21"/>
        </w:rPr>
      </w:pPr>
      <w:r>
        <w:rPr>
          <w:rFonts w:hint="eastAsia" w:ascii="宋体" w:hAnsi="宋体"/>
          <w:szCs w:val="21"/>
        </w:rPr>
        <w:t>正大方略工程咨询有限公司：</w:t>
      </w:r>
      <w:r>
        <w:rPr>
          <w:rFonts w:ascii="宋体" w:hAnsi="宋体"/>
          <w:szCs w:val="21"/>
        </w:rPr>
        <w:t xml:space="preserve"> </w:t>
      </w:r>
    </w:p>
    <w:p w14:paraId="40F1C08E">
      <w:pPr>
        <w:pStyle w:val="3"/>
        <w:spacing w:line="360" w:lineRule="auto"/>
        <w:rPr>
          <w:rFonts w:ascii="宋体" w:hAnsi="宋体"/>
          <w:szCs w:val="21"/>
        </w:rPr>
      </w:pPr>
      <w:r>
        <w:rPr>
          <w:rFonts w:hint="eastAsia" w:ascii="宋体" w:hAnsi="宋体"/>
          <w:szCs w:val="21"/>
        </w:rPr>
        <w:t>我方参与</w:t>
      </w:r>
      <w:r>
        <w:rPr>
          <w:rFonts w:hint="eastAsia" w:ascii="宋体" w:hAnsi="宋体"/>
          <w:szCs w:val="21"/>
          <w:u w:val="single"/>
        </w:rPr>
        <w:t xml:space="preserve">                  </w:t>
      </w:r>
      <w:r>
        <w:rPr>
          <w:rFonts w:hint="eastAsia" w:ascii="宋体" w:hAnsi="宋体"/>
          <w:szCs w:val="21"/>
        </w:rPr>
        <w:t>（项目名称）（项目编号：</w:t>
      </w:r>
      <w:r>
        <w:rPr>
          <w:rFonts w:hint="eastAsia" w:ascii="宋体" w:hAnsi="宋体"/>
          <w:szCs w:val="21"/>
          <w:u w:val="single"/>
        </w:rPr>
        <w:t xml:space="preserve">           </w:t>
      </w:r>
      <w:r>
        <w:rPr>
          <w:rFonts w:hint="eastAsia" w:ascii="宋体" w:hAnsi="宋体"/>
          <w:szCs w:val="21"/>
        </w:rPr>
        <w:t>）项目的政府采购活动，现承诺如下：</w:t>
      </w:r>
    </w:p>
    <w:p w14:paraId="1AC83D0B">
      <w:pPr>
        <w:pStyle w:val="3"/>
        <w:spacing w:line="360" w:lineRule="auto"/>
        <w:ind w:firstLineChars="200"/>
        <w:rPr>
          <w:rFonts w:ascii="宋体" w:hAnsi="宋体"/>
          <w:szCs w:val="21"/>
        </w:rPr>
      </w:pPr>
      <w:r>
        <w:rPr>
          <w:rFonts w:hint="eastAsia" w:ascii="宋体" w:hAnsi="宋体"/>
          <w:szCs w:val="21"/>
        </w:rPr>
        <w:t>我方承诺将依法缴纳税收，并符合《中华人民共和国政府采购法》及其实施条例和采购文件资格要求的规定。</w:t>
      </w:r>
    </w:p>
    <w:p w14:paraId="023F714B">
      <w:pPr>
        <w:pStyle w:val="3"/>
        <w:spacing w:line="360" w:lineRule="auto"/>
        <w:rPr>
          <w:rFonts w:ascii="宋体" w:hAnsi="宋体"/>
          <w:szCs w:val="21"/>
        </w:rPr>
      </w:pPr>
      <w:r>
        <w:rPr>
          <w:rFonts w:hint="eastAsia" w:ascii="宋体" w:hAnsi="宋体"/>
          <w:szCs w:val="21"/>
        </w:rPr>
        <w:t>若我方以上承诺不实，自愿承担提供虚假材料谋取成交的法律责任。</w:t>
      </w:r>
    </w:p>
    <w:p w14:paraId="75973746">
      <w:pPr>
        <w:pStyle w:val="3"/>
        <w:spacing w:line="360" w:lineRule="auto"/>
        <w:ind w:firstLine="573"/>
        <w:rPr>
          <w:rFonts w:ascii="宋体" w:hAnsi="宋体"/>
          <w:szCs w:val="21"/>
        </w:rPr>
      </w:pPr>
    </w:p>
    <w:p w14:paraId="261A7F5E">
      <w:pPr>
        <w:pStyle w:val="3"/>
        <w:spacing w:line="360" w:lineRule="auto"/>
        <w:ind w:firstLine="573"/>
        <w:rPr>
          <w:rFonts w:ascii="宋体" w:hAnsi="宋体"/>
          <w:szCs w:val="21"/>
        </w:rPr>
      </w:pPr>
    </w:p>
    <w:p w14:paraId="20C56F78">
      <w:pPr>
        <w:pStyle w:val="3"/>
        <w:spacing w:line="360" w:lineRule="auto"/>
        <w:ind w:firstLine="573"/>
        <w:rPr>
          <w:rFonts w:ascii="宋体" w:hAnsi="宋体"/>
          <w:szCs w:val="21"/>
        </w:rPr>
      </w:pPr>
      <w:r>
        <w:rPr>
          <w:rFonts w:hint="eastAsia" w:ascii="宋体" w:hAnsi="宋体"/>
          <w:szCs w:val="21"/>
        </w:rPr>
        <w:t>承 诺 人：</w:t>
      </w:r>
      <w:r>
        <w:rPr>
          <w:rFonts w:hint="eastAsia" w:ascii="宋体" w:hAnsi="宋体"/>
          <w:szCs w:val="21"/>
          <w:u w:val="single"/>
        </w:rPr>
        <w:t xml:space="preserve">                                   </w:t>
      </w:r>
      <w:r>
        <w:rPr>
          <w:rFonts w:hint="eastAsia" w:ascii="宋体" w:hAnsi="宋体"/>
          <w:szCs w:val="21"/>
        </w:rPr>
        <w:t>（供应商名称、盖单位章）</w:t>
      </w:r>
    </w:p>
    <w:p w14:paraId="6004D119">
      <w:pPr>
        <w:pStyle w:val="3"/>
        <w:spacing w:line="360" w:lineRule="auto"/>
        <w:ind w:left="0" w:leftChars="0" w:firstLine="0" w:firstLineChars="0"/>
        <w:rPr>
          <w:rFonts w:hint="eastAsia" w:ascii="宋体" w:hAnsi="宋体"/>
          <w:szCs w:val="21"/>
        </w:rPr>
      </w:pPr>
    </w:p>
    <w:p w14:paraId="18CAEC6C">
      <w:pPr>
        <w:pStyle w:val="3"/>
        <w:spacing w:line="360" w:lineRule="auto"/>
        <w:ind w:firstLine="573"/>
        <w:rPr>
          <w:rFonts w:ascii="宋体" w:hAnsi="宋体"/>
          <w:szCs w:val="21"/>
        </w:rPr>
      </w:pPr>
      <w:r>
        <w:rPr>
          <w:rFonts w:hint="eastAsia" w:ascii="宋体" w:hAnsi="宋体"/>
          <w:szCs w:val="21"/>
        </w:rPr>
        <w:t>法定代表人或委托代理人：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szCs w:val="21"/>
          <w:lang w:val="en-US" w:eastAsia="zh-CN"/>
        </w:rPr>
        <w:t>或盖章</w:t>
      </w:r>
      <w:r>
        <w:rPr>
          <w:rFonts w:hint="eastAsia" w:ascii="宋体" w:hAnsi="宋体"/>
          <w:szCs w:val="21"/>
        </w:rPr>
        <w:t>）</w:t>
      </w:r>
    </w:p>
    <w:p w14:paraId="09609B78">
      <w:pPr>
        <w:pStyle w:val="3"/>
        <w:spacing w:line="360" w:lineRule="auto"/>
        <w:ind w:firstLine="573"/>
        <w:rPr>
          <w:rFonts w:hint="eastAsia" w:ascii="宋体" w:hAnsi="宋体"/>
          <w:szCs w:val="21"/>
        </w:rPr>
      </w:pPr>
    </w:p>
    <w:p w14:paraId="4CB94A2F">
      <w:pPr>
        <w:pStyle w:val="3"/>
        <w:spacing w:line="360" w:lineRule="auto"/>
        <w:ind w:firstLine="573"/>
        <w:rPr>
          <w:rFonts w:ascii="宋体" w:hAnsi="宋体"/>
          <w:szCs w:val="21"/>
        </w:rPr>
      </w:pPr>
      <w:r>
        <w:rPr>
          <w:rFonts w:hint="eastAsia" w:ascii="宋体" w:hAnsi="宋体"/>
          <w:szCs w:val="21"/>
        </w:rPr>
        <w:t>日  期：20</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7898D99">
      <w:pPr>
        <w:pStyle w:val="3"/>
        <w:spacing w:line="360" w:lineRule="auto"/>
        <w:ind w:firstLine="0"/>
        <w:rPr>
          <w:rFonts w:hint="eastAsia" w:ascii="宋体" w:hAnsi="宋体"/>
          <w:szCs w:val="21"/>
        </w:rPr>
      </w:pPr>
    </w:p>
    <w:p w14:paraId="3EF7191A">
      <w:pPr>
        <w:pStyle w:val="11"/>
        <w:adjustRightInd w:val="0"/>
        <w:snapToGrid w:val="0"/>
        <w:spacing w:line="360" w:lineRule="auto"/>
        <w:jc w:val="center"/>
        <w:rPr>
          <w:rFonts w:hint="eastAsia" w:ascii="黑体" w:eastAsia="黑体"/>
          <w:sz w:val="36"/>
          <w:szCs w:val="36"/>
        </w:rPr>
      </w:pPr>
    </w:p>
    <w:p w14:paraId="7F94E831">
      <w:pPr>
        <w:pStyle w:val="11"/>
        <w:adjustRightInd w:val="0"/>
        <w:snapToGrid w:val="0"/>
        <w:spacing w:line="360" w:lineRule="auto"/>
        <w:jc w:val="center"/>
        <w:rPr>
          <w:rFonts w:hint="eastAsia" w:ascii="黑体" w:eastAsia="黑体"/>
          <w:sz w:val="36"/>
          <w:szCs w:val="36"/>
        </w:rPr>
      </w:pPr>
    </w:p>
    <w:p w14:paraId="5D594830">
      <w:pPr>
        <w:pStyle w:val="11"/>
        <w:adjustRightInd w:val="0"/>
        <w:snapToGrid w:val="0"/>
        <w:spacing w:line="360" w:lineRule="auto"/>
        <w:jc w:val="center"/>
        <w:rPr>
          <w:rFonts w:hint="eastAsia" w:ascii="黑体" w:hAnsi="宋体" w:eastAsia="黑体"/>
          <w:sz w:val="36"/>
          <w:szCs w:val="36"/>
        </w:rPr>
      </w:pPr>
      <w:r>
        <w:rPr>
          <w:rFonts w:hint="eastAsia" w:ascii="黑体" w:eastAsia="黑体"/>
          <w:sz w:val="36"/>
          <w:szCs w:val="36"/>
        </w:rPr>
        <w:t>7.缴纳社会保障资金证明</w:t>
      </w:r>
    </w:p>
    <w:p w14:paraId="15A381C0">
      <w:pPr>
        <w:pStyle w:val="11"/>
        <w:adjustRightInd w:val="0"/>
        <w:snapToGrid w:val="0"/>
        <w:spacing w:line="360" w:lineRule="auto"/>
        <w:jc w:val="left"/>
        <w:rPr>
          <w:rFonts w:hint="eastAsia" w:hAnsi="宋体"/>
          <w:color w:val="000000"/>
          <w:sz w:val="24"/>
          <w:szCs w:val="24"/>
        </w:rPr>
      </w:pPr>
    </w:p>
    <w:p w14:paraId="260EDF79">
      <w:pPr>
        <w:pStyle w:val="11"/>
        <w:adjustRightInd w:val="0"/>
        <w:snapToGrid w:val="0"/>
        <w:spacing w:line="360" w:lineRule="auto"/>
        <w:jc w:val="left"/>
        <w:rPr>
          <w:rFonts w:hint="eastAsia" w:hAnsi="宋体"/>
          <w:color w:val="000000"/>
        </w:rPr>
      </w:pPr>
      <w:r>
        <w:rPr>
          <w:rFonts w:hint="eastAsia" w:hAnsi="宋体"/>
          <w:color w:val="000000"/>
        </w:rPr>
        <w:t>说明：</w:t>
      </w:r>
    </w:p>
    <w:p w14:paraId="285B3D0A">
      <w:pPr>
        <w:spacing w:line="360" w:lineRule="auto"/>
        <w:ind w:firstLine="482"/>
        <w:rPr>
          <w:rFonts w:hint="eastAsia" w:ascii="宋体" w:hAnsi="宋体"/>
          <w:szCs w:val="21"/>
        </w:rPr>
      </w:pPr>
      <w:r>
        <w:rPr>
          <w:rFonts w:hint="eastAsia" w:ascii="宋体" w:hAnsi="宋体"/>
          <w:color w:val="000000"/>
          <w:szCs w:val="21"/>
        </w:rPr>
        <w:t>（1）提供供应商自磋商前</w:t>
      </w:r>
      <w:r>
        <w:rPr>
          <w:rFonts w:hint="eastAsia" w:ascii="宋体" w:hAnsi="宋体"/>
          <w:color w:val="000000"/>
          <w:szCs w:val="21"/>
          <w:lang w:val="en-US" w:eastAsia="zh-CN"/>
        </w:rPr>
        <w:t>6个月</w:t>
      </w:r>
      <w:r>
        <w:rPr>
          <w:rFonts w:ascii="宋体" w:hAnsi="宋体"/>
          <w:szCs w:val="21"/>
        </w:rPr>
        <w:t>以来已缴存的</w:t>
      </w:r>
      <w:r>
        <w:rPr>
          <w:rFonts w:hint="eastAsia" w:ascii="宋体" w:hAnsi="宋体"/>
          <w:szCs w:val="21"/>
        </w:rPr>
        <w:t>任意</w:t>
      </w:r>
      <w:r>
        <w:rPr>
          <w:rFonts w:hint="eastAsia" w:ascii="宋体" w:hAnsi="宋体"/>
          <w:szCs w:val="21"/>
          <w:lang w:val="en-US" w:eastAsia="zh-CN"/>
        </w:rPr>
        <w:t>一个月</w:t>
      </w:r>
      <w:r>
        <w:rPr>
          <w:rFonts w:ascii="宋体" w:hAnsi="宋体"/>
          <w:szCs w:val="21"/>
        </w:rPr>
        <w:t>的社会保障资金缴存单据</w:t>
      </w:r>
      <w:r>
        <w:rPr>
          <w:rFonts w:hint="eastAsia" w:ascii="宋体" w:hAnsi="宋体"/>
          <w:szCs w:val="21"/>
        </w:rPr>
        <w:t>复印件</w:t>
      </w:r>
      <w:r>
        <w:rPr>
          <w:rFonts w:ascii="宋体" w:hAnsi="宋体"/>
          <w:szCs w:val="21"/>
        </w:rPr>
        <w:t>或社保机构开具的社会保险参保缴费情况证明</w:t>
      </w:r>
      <w:r>
        <w:rPr>
          <w:rFonts w:hint="eastAsia" w:ascii="宋体" w:hAnsi="宋体"/>
          <w:szCs w:val="21"/>
        </w:rPr>
        <w:t>原件；</w:t>
      </w:r>
    </w:p>
    <w:p w14:paraId="37393061">
      <w:pPr>
        <w:spacing w:line="360" w:lineRule="auto"/>
        <w:ind w:firstLine="482"/>
        <w:rPr>
          <w:rFonts w:ascii="宋体" w:hAnsi="宋体"/>
          <w:szCs w:val="21"/>
        </w:rPr>
      </w:pPr>
      <w:r>
        <w:rPr>
          <w:rFonts w:hint="eastAsia" w:ascii="宋体" w:hAnsi="宋体"/>
          <w:szCs w:val="21"/>
        </w:rPr>
        <w:t>（2）</w:t>
      </w:r>
      <w:r>
        <w:rPr>
          <w:rFonts w:ascii="宋体" w:hAnsi="宋体"/>
          <w:szCs w:val="21"/>
        </w:rPr>
        <w:t>依法不需要缴纳社会保障资金的</w:t>
      </w:r>
      <w:r>
        <w:rPr>
          <w:rFonts w:hint="eastAsia" w:ascii="宋体" w:hAnsi="宋体"/>
          <w:szCs w:val="21"/>
        </w:rPr>
        <w:t>供应商</w:t>
      </w:r>
      <w:r>
        <w:rPr>
          <w:rFonts w:ascii="宋体" w:hAnsi="宋体"/>
          <w:szCs w:val="21"/>
        </w:rPr>
        <w:t>应提供相关文件证明</w:t>
      </w:r>
      <w:r>
        <w:rPr>
          <w:rFonts w:hint="eastAsia" w:ascii="宋体" w:hAnsi="宋体"/>
          <w:szCs w:val="21"/>
        </w:rPr>
        <w:t>；</w:t>
      </w:r>
    </w:p>
    <w:p w14:paraId="3D06BE6B">
      <w:pPr>
        <w:pStyle w:val="11"/>
        <w:adjustRightInd w:val="0"/>
        <w:snapToGrid w:val="0"/>
        <w:spacing w:line="360" w:lineRule="auto"/>
        <w:ind w:firstLine="482"/>
        <w:rPr>
          <w:rFonts w:hint="eastAsia" w:hAnsi="宋体"/>
        </w:rPr>
      </w:pPr>
      <w:r>
        <w:rPr>
          <w:rFonts w:hint="eastAsia" w:hAnsi="宋体"/>
          <w:color w:val="000000"/>
        </w:rPr>
        <w:t>（3）新成立未发生缴纳社保资金事项的供应商，应</w:t>
      </w:r>
      <w:r>
        <w:rPr>
          <w:rFonts w:hint="eastAsia" w:hAnsi="宋体"/>
        </w:rPr>
        <w:t>按附件</w:t>
      </w:r>
      <w:r>
        <w:rPr>
          <w:rFonts w:hint="eastAsia" w:hAnsi="宋体"/>
          <w:lang w:val="en-US" w:eastAsia="zh-CN"/>
        </w:rPr>
        <w:t>3</w:t>
      </w:r>
      <w:r>
        <w:rPr>
          <w:rFonts w:hint="eastAsia" w:hAnsi="宋体"/>
        </w:rPr>
        <w:t>提供缴纳社保资金的书面承诺；</w:t>
      </w:r>
    </w:p>
    <w:p w14:paraId="4DB753B7">
      <w:pPr>
        <w:pStyle w:val="11"/>
        <w:adjustRightInd w:val="0"/>
        <w:snapToGrid w:val="0"/>
        <w:spacing w:line="360" w:lineRule="auto"/>
        <w:ind w:firstLine="482"/>
        <w:rPr>
          <w:rFonts w:hint="eastAsia" w:hAnsi="宋体"/>
          <w:color w:val="000000"/>
        </w:rPr>
      </w:pPr>
      <w:r>
        <w:rPr>
          <w:rFonts w:hint="eastAsia" w:hAnsi="宋体"/>
          <w:color w:val="000000"/>
        </w:rPr>
        <w:t>（4）</w:t>
      </w:r>
      <w:r>
        <w:rPr>
          <w:rFonts w:hint="eastAsia" w:hAnsi="宋体"/>
          <w:lang w:val="en-US" w:eastAsia="zh-CN"/>
        </w:rPr>
        <w:t>提供以上原件或清晰的扫描件</w:t>
      </w:r>
      <w:r>
        <w:rPr>
          <w:rFonts w:hint="eastAsia" w:hAnsi="宋体"/>
        </w:rPr>
        <w:t>加盖供应商单位章</w:t>
      </w:r>
      <w:r>
        <w:rPr>
          <w:rFonts w:hint="eastAsia" w:hAnsi="宋体"/>
          <w:color w:val="000000"/>
        </w:rPr>
        <w:t>。</w:t>
      </w:r>
    </w:p>
    <w:p w14:paraId="10D542C6">
      <w:pPr>
        <w:pStyle w:val="11"/>
        <w:adjustRightInd w:val="0"/>
        <w:snapToGrid w:val="0"/>
        <w:spacing w:line="360" w:lineRule="auto"/>
        <w:ind w:firstLine="482"/>
        <w:rPr>
          <w:rFonts w:hint="eastAsia" w:ascii="楷体" w:hAnsi="楷体" w:eastAsia="楷体"/>
          <w:color w:val="000000"/>
        </w:rPr>
      </w:pPr>
    </w:p>
    <w:p w14:paraId="6C9AD348">
      <w:pPr>
        <w:pStyle w:val="11"/>
        <w:adjustRightInd w:val="0"/>
        <w:snapToGrid w:val="0"/>
        <w:spacing w:line="360" w:lineRule="auto"/>
        <w:ind w:firstLine="482"/>
        <w:rPr>
          <w:rFonts w:hint="eastAsia" w:ascii="楷体" w:hAnsi="楷体" w:eastAsia="楷体"/>
          <w:color w:val="000000"/>
        </w:rPr>
      </w:pPr>
    </w:p>
    <w:p w14:paraId="5947950B">
      <w:pPr>
        <w:pStyle w:val="11"/>
        <w:adjustRightInd w:val="0"/>
        <w:snapToGrid w:val="0"/>
        <w:spacing w:line="360" w:lineRule="auto"/>
        <w:jc w:val="left"/>
        <w:rPr>
          <w:rFonts w:hint="eastAsia" w:ascii="黑体" w:hAnsi="黑体" w:eastAsia="黑体"/>
          <w:sz w:val="28"/>
          <w:szCs w:val="28"/>
        </w:rPr>
      </w:pPr>
      <w:r>
        <w:rPr>
          <w:rFonts w:hint="eastAsia" w:ascii="黑体" w:hAnsi="黑体" w:eastAsia="黑体"/>
          <w:sz w:val="28"/>
          <w:szCs w:val="28"/>
        </w:rPr>
        <w:t>附件</w:t>
      </w:r>
      <w:r>
        <w:rPr>
          <w:rFonts w:hint="eastAsia" w:ascii="黑体" w:hAnsi="黑体" w:eastAsia="黑体"/>
          <w:sz w:val="28"/>
          <w:szCs w:val="28"/>
          <w:lang w:val="en-US" w:eastAsia="zh-CN"/>
        </w:rPr>
        <w:t>3</w:t>
      </w:r>
      <w:r>
        <w:rPr>
          <w:rFonts w:hint="eastAsia" w:ascii="黑体" w:hAnsi="黑体" w:eastAsia="黑体"/>
          <w:sz w:val="28"/>
          <w:szCs w:val="28"/>
        </w:rPr>
        <w:t>：</w:t>
      </w:r>
    </w:p>
    <w:p w14:paraId="29E6129D">
      <w:pPr>
        <w:pStyle w:val="2"/>
        <w:spacing w:line="560" w:lineRule="exact"/>
        <w:jc w:val="center"/>
        <w:rPr>
          <w:rFonts w:ascii="黑体" w:hAnsi="黑体" w:cs="仿宋_GB2312"/>
          <w:b w:val="0"/>
          <w:sz w:val="36"/>
          <w:szCs w:val="36"/>
        </w:rPr>
      </w:pPr>
      <w:r>
        <w:rPr>
          <w:rFonts w:hint="eastAsia" w:ascii="黑体" w:hAnsi="黑体" w:cs="仿宋_GB2312"/>
          <w:b w:val="0"/>
          <w:sz w:val="36"/>
          <w:szCs w:val="36"/>
        </w:rPr>
        <w:t>依法缴纳社会保障资金承诺书</w:t>
      </w:r>
    </w:p>
    <w:p w14:paraId="5F7CE667">
      <w:pPr>
        <w:pStyle w:val="3"/>
        <w:spacing w:before="600" w:beforeLines="250" w:line="360" w:lineRule="auto"/>
        <w:ind w:firstLine="0"/>
        <w:jc w:val="left"/>
        <w:rPr>
          <w:rFonts w:ascii="宋体" w:hAnsi="宋体"/>
          <w:szCs w:val="21"/>
        </w:rPr>
      </w:pPr>
      <w:r>
        <w:rPr>
          <w:rFonts w:hint="eastAsia" w:ascii="宋体" w:hAnsi="宋体"/>
          <w:szCs w:val="21"/>
        </w:rPr>
        <w:t>正大方略工程咨询有限公司：</w:t>
      </w:r>
      <w:r>
        <w:rPr>
          <w:rFonts w:ascii="宋体" w:hAnsi="宋体"/>
          <w:szCs w:val="21"/>
        </w:rPr>
        <w:t xml:space="preserve"> </w:t>
      </w:r>
    </w:p>
    <w:p w14:paraId="635A31BD">
      <w:pPr>
        <w:pStyle w:val="3"/>
        <w:spacing w:before="120" w:beforeLines="50" w:line="360" w:lineRule="auto"/>
        <w:jc w:val="left"/>
        <w:rPr>
          <w:rFonts w:ascii="宋体" w:hAnsi="宋体"/>
          <w:szCs w:val="21"/>
        </w:rPr>
      </w:pPr>
      <w:r>
        <w:rPr>
          <w:rFonts w:hint="eastAsia" w:ascii="宋体" w:hAnsi="宋体"/>
          <w:szCs w:val="21"/>
        </w:rPr>
        <w:t>我方参与</w:t>
      </w:r>
      <w:r>
        <w:rPr>
          <w:rFonts w:hint="eastAsia" w:ascii="宋体" w:hAnsi="宋体"/>
          <w:szCs w:val="21"/>
          <w:u w:val="single"/>
        </w:rPr>
        <w:t xml:space="preserve">                  </w:t>
      </w:r>
      <w:r>
        <w:rPr>
          <w:rFonts w:hint="eastAsia" w:ascii="宋体" w:hAnsi="宋体"/>
          <w:szCs w:val="21"/>
        </w:rPr>
        <w:t>（项目名称）（项目编号：</w:t>
      </w:r>
      <w:r>
        <w:rPr>
          <w:rFonts w:hint="eastAsia" w:ascii="宋体" w:hAnsi="宋体"/>
          <w:szCs w:val="21"/>
          <w:u w:val="single"/>
        </w:rPr>
        <w:t xml:space="preserve">           </w:t>
      </w:r>
      <w:r>
        <w:rPr>
          <w:rFonts w:hint="eastAsia" w:ascii="宋体" w:hAnsi="宋体"/>
          <w:szCs w:val="21"/>
        </w:rPr>
        <w:t>）项目的政府采购活动，现承诺如下：</w:t>
      </w:r>
    </w:p>
    <w:p w14:paraId="3DA3B068">
      <w:pPr>
        <w:pStyle w:val="3"/>
        <w:spacing w:line="360" w:lineRule="auto"/>
        <w:ind w:firstLineChars="200"/>
        <w:jc w:val="left"/>
        <w:rPr>
          <w:rFonts w:ascii="宋体" w:hAnsi="宋体"/>
          <w:szCs w:val="21"/>
        </w:rPr>
      </w:pPr>
      <w:r>
        <w:rPr>
          <w:rFonts w:hint="eastAsia" w:ascii="宋体" w:hAnsi="宋体"/>
          <w:szCs w:val="21"/>
        </w:rPr>
        <w:t>我方承诺将依法缴纳社会保障资金，并符合《中华人民共和国政府采购法》及其实施条例和采购文件资格要求的规定。</w:t>
      </w:r>
    </w:p>
    <w:p w14:paraId="2AC856A7">
      <w:pPr>
        <w:pStyle w:val="3"/>
        <w:spacing w:line="360" w:lineRule="auto"/>
        <w:jc w:val="left"/>
        <w:rPr>
          <w:rFonts w:ascii="宋体" w:hAnsi="宋体"/>
          <w:szCs w:val="21"/>
        </w:rPr>
      </w:pPr>
      <w:r>
        <w:rPr>
          <w:rFonts w:hint="eastAsia" w:ascii="宋体" w:hAnsi="宋体"/>
          <w:szCs w:val="21"/>
        </w:rPr>
        <w:t>若我方以上承诺不实，自愿承担提供虚假材料谋取成交的法律责任。</w:t>
      </w:r>
    </w:p>
    <w:p w14:paraId="7D42D5BF">
      <w:pPr>
        <w:pStyle w:val="3"/>
        <w:spacing w:line="360" w:lineRule="auto"/>
        <w:ind w:firstLine="573"/>
        <w:jc w:val="left"/>
        <w:rPr>
          <w:rFonts w:ascii="宋体" w:hAnsi="宋体"/>
          <w:szCs w:val="21"/>
        </w:rPr>
      </w:pPr>
    </w:p>
    <w:p w14:paraId="53D045C5">
      <w:pPr>
        <w:pStyle w:val="3"/>
        <w:spacing w:line="360" w:lineRule="auto"/>
        <w:ind w:firstLine="573"/>
        <w:jc w:val="left"/>
        <w:rPr>
          <w:rFonts w:ascii="宋体" w:hAnsi="宋体"/>
          <w:szCs w:val="21"/>
        </w:rPr>
      </w:pPr>
    </w:p>
    <w:p w14:paraId="24EF9386">
      <w:pPr>
        <w:pStyle w:val="3"/>
        <w:spacing w:line="360" w:lineRule="auto"/>
        <w:ind w:firstLine="573"/>
        <w:jc w:val="left"/>
        <w:rPr>
          <w:rFonts w:ascii="宋体" w:hAnsi="宋体"/>
          <w:szCs w:val="21"/>
        </w:rPr>
      </w:pPr>
      <w:r>
        <w:rPr>
          <w:rFonts w:hint="eastAsia" w:ascii="宋体" w:hAnsi="宋体"/>
          <w:szCs w:val="21"/>
        </w:rPr>
        <w:t>承 诺 人：</w:t>
      </w:r>
      <w:r>
        <w:rPr>
          <w:rFonts w:hint="eastAsia" w:ascii="宋体" w:hAnsi="宋体"/>
          <w:szCs w:val="21"/>
          <w:u w:val="single"/>
        </w:rPr>
        <w:t xml:space="preserve">                                   </w:t>
      </w:r>
      <w:r>
        <w:rPr>
          <w:rFonts w:hint="eastAsia" w:ascii="宋体" w:hAnsi="宋体"/>
          <w:szCs w:val="21"/>
        </w:rPr>
        <w:t>（供应商名称、盖单位章）</w:t>
      </w:r>
    </w:p>
    <w:p w14:paraId="53DD1078">
      <w:pPr>
        <w:pStyle w:val="3"/>
        <w:spacing w:line="360" w:lineRule="auto"/>
        <w:ind w:firstLine="573"/>
        <w:jc w:val="left"/>
        <w:rPr>
          <w:rFonts w:hint="eastAsia" w:ascii="宋体" w:hAnsi="宋体"/>
          <w:szCs w:val="21"/>
        </w:rPr>
      </w:pPr>
    </w:p>
    <w:p w14:paraId="01B247B5">
      <w:pPr>
        <w:pStyle w:val="3"/>
        <w:spacing w:line="360" w:lineRule="auto"/>
        <w:ind w:firstLine="573"/>
        <w:jc w:val="left"/>
        <w:rPr>
          <w:rFonts w:ascii="宋体" w:hAnsi="宋体"/>
          <w:szCs w:val="21"/>
        </w:rPr>
      </w:pPr>
      <w:r>
        <w:rPr>
          <w:rFonts w:hint="eastAsia" w:ascii="宋体" w:hAnsi="宋体"/>
          <w:szCs w:val="21"/>
        </w:rPr>
        <w:t>法定代表人或委托代理人：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szCs w:val="21"/>
          <w:lang w:val="en-US" w:eastAsia="zh-CN"/>
        </w:rPr>
        <w:t>或盖章</w:t>
      </w:r>
      <w:r>
        <w:rPr>
          <w:rFonts w:hint="eastAsia" w:ascii="宋体" w:hAnsi="宋体"/>
          <w:szCs w:val="21"/>
        </w:rPr>
        <w:t>）</w:t>
      </w:r>
    </w:p>
    <w:p w14:paraId="240FD525">
      <w:pPr>
        <w:pStyle w:val="3"/>
        <w:spacing w:line="360" w:lineRule="auto"/>
        <w:ind w:firstLine="573"/>
        <w:jc w:val="left"/>
        <w:rPr>
          <w:rFonts w:hint="eastAsia" w:ascii="宋体" w:hAnsi="宋体"/>
          <w:szCs w:val="21"/>
        </w:rPr>
      </w:pPr>
    </w:p>
    <w:p w14:paraId="0A8EF5B5">
      <w:pPr>
        <w:pStyle w:val="3"/>
        <w:spacing w:line="360" w:lineRule="auto"/>
        <w:ind w:firstLine="573"/>
        <w:jc w:val="left"/>
        <w:rPr>
          <w:rFonts w:ascii="宋体" w:hAnsi="宋体"/>
          <w:szCs w:val="21"/>
        </w:rPr>
      </w:pPr>
      <w:r>
        <w:rPr>
          <w:rFonts w:hint="eastAsia" w:ascii="宋体" w:hAnsi="宋体"/>
          <w:szCs w:val="21"/>
        </w:rPr>
        <w:t>日  期：20</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5B87B72">
      <w:pPr>
        <w:pStyle w:val="3"/>
        <w:spacing w:line="360" w:lineRule="auto"/>
        <w:ind w:firstLine="573"/>
        <w:jc w:val="left"/>
        <w:rPr>
          <w:rFonts w:hint="eastAsia" w:ascii="宋体" w:hAnsi="宋体"/>
          <w:szCs w:val="21"/>
        </w:rPr>
      </w:pPr>
    </w:p>
    <w:p w14:paraId="32B5DD8F">
      <w:pPr>
        <w:pStyle w:val="3"/>
        <w:ind w:firstLine="0"/>
        <w:jc w:val="left"/>
        <w:rPr>
          <w:rFonts w:hint="eastAsia" w:ascii="黑体" w:hAnsi="宋体" w:eastAsia="黑体"/>
          <w:color w:val="000000"/>
          <w:sz w:val="36"/>
          <w:szCs w:val="36"/>
        </w:rPr>
      </w:pPr>
    </w:p>
    <w:p w14:paraId="03CC0A8E">
      <w:pPr>
        <w:pStyle w:val="3"/>
        <w:ind w:firstLine="0"/>
        <w:jc w:val="center"/>
        <w:rPr>
          <w:rFonts w:hint="eastAsia" w:ascii="黑体" w:hAnsi="宋体" w:eastAsia="黑体"/>
          <w:color w:val="000000"/>
          <w:sz w:val="36"/>
          <w:szCs w:val="36"/>
        </w:rPr>
      </w:pPr>
    </w:p>
    <w:p w14:paraId="2EB0E382">
      <w:pPr>
        <w:pStyle w:val="3"/>
        <w:ind w:firstLine="0"/>
        <w:jc w:val="center"/>
        <w:rPr>
          <w:rFonts w:hint="eastAsia" w:ascii="黑体" w:hAnsi="宋体" w:eastAsia="黑体"/>
          <w:color w:val="000000"/>
          <w:sz w:val="36"/>
          <w:szCs w:val="36"/>
        </w:rPr>
      </w:pPr>
    </w:p>
    <w:p w14:paraId="337D98FC">
      <w:pPr>
        <w:pStyle w:val="3"/>
        <w:ind w:firstLine="0"/>
        <w:jc w:val="center"/>
        <w:rPr>
          <w:rFonts w:hint="eastAsia" w:ascii="黑体" w:hAnsi="宋体" w:eastAsia="黑体"/>
          <w:color w:val="000000"/>
          <w:sz w:val="36"/>
          <w:szCs w:val="36"/>
        </w:rPr>
      </w:pPr>
      <w:r>
        <w:rPr>
          <w:rFonts w:hint="eastAsia" w:ascii="黑体" w:hAnsi="宋体" w:eastAsia="黑体"/>
          <w:color w:val="000000"/>
          <w:sz w:val="36"/>
          <w:szCs w:val="36"/>
        </w:rPr>
        <w:t>8.</w:t>
      </w:r>
      <w:r>
        <w:rPr>
          <w:rFonts w:hint="eastAsia" w:ascii="黑体" w:hAnsi="宋体" w:eastAsia="黑体" w:cs="宋体"/>
          <w:color w:val="000000"/>
          <w:kern w:val="0"/>
          <w:sz w:val="36"/>
          <w:szCs w:val="36"/>
          <w:lang w:val="zh-CN"/>
        </w:rPr>
        <w:t>具备履行合同所必需的设备和专业技术能力的证明</w:t>
      </w:r>
    </w:p>
    <w:p w14:paraId="7B45E804">
      <w:pPr>
        <w:pStyle w:val="3"/>
        <w:spacing w:line="360" w:lineRule="auto"/>
        <w:ind w:firstLine="0"/>
        <w:jc w:val="left"/>
        <w:rPr>
          <w:rFonts w:hint="eastAsia" w:ascii="宋体" w:hAnsi="宋体"/>
          <w:b/>
          <w:sz w:val="24"/>
          <w:szCs w:val="24"/>
        </w:rPr>
      </w:pPr>
    </w:p>
    <w:p w14:paraId="7686F710">
      <w:pPr>
        <w:pStyle w:val="3"/>
        <w:spacing w:after="240" w:afterLines="100"/>
        <w:ind w:firstLine="0"/>
        <w:jc w:val="center"/>
        <w:rPr>
          <w:rFonts w:hint="eastAsia" w:ascii="黑体" w:hAnsi="宋体" w:eastAsia="黑体" w:cs="宋体"/>
          <w:color w:val="000000"/>
          <w:kern w:val="0"/>
          <w:sz w:val="32"/>
          <w:szCs w:val="32"/>
          <w:lang w:val="zh-CN"/>
        </w:rPr>
      </w:pPr>
      <w:r>
        <w:rPr>
          <w:rFonts w:hint="eastAsia" w:ascii="黑体" w:hAnsi="宋体" w:eastAsia="黑体" w:cs="宋体"/>
          <w:color w:val="000000"/>
          <w:kern w:val="0"/>
          <w:sz w:val="32"/>
          <w:szCs w:val="32"/>
          <w:lang w:val="zh-CN"/>
        </w:rPr>
        <w:t>（1）完成本项目必须的设备清单</w:t>
      </w:r>
    </w:p>
    <w:p w14:paraId="477BDB03">
      <w:pPr>
        <w:pStyle w:val="3"/>
        <w:spacing w:after="120" w:afterLines="50"/>
        <w:ind w:firstLine="0"/>
        <w:jc w:val="left"/>
        <w:rPr>
          <w:rFonts w:hint="eastAsia" w:ascii="宋体" w:hAnsi="宋体"/>
          <w:szCs w:val="21"/>
        </w:rPr>
      </w:pPr>
      <w:r>
        <w:rPr>
          <w:rFonts w:hint="eastAsia" w:ascii="宋体" w:hAnsi="宋体"/>
          <w:szCs w:val="21"/>
        </w:rPr>
        <w:t>供应商名称：                                      采购项目编号：</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241"/>
        <w:gridCol w:w="1445"/>
        <w:gridCol w:w="992"/>
        <w:gridCol w:w="2410"/>
        <w:gridCol w:w="1270"/>
      </w:tblGrid>
      <w:tr w14:paraId="20BF5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17" w:type="dxa"/>
            <w:noWrap w:val="0"/>
            <w:vAlign w:val="center"/>
          </w:tcPr>
          <w:p w14:paraId="6C6F2798">
            <w:pPr>
              <w:pStyle w:val="3"/>
              <w:ind w:firstLine="0"/>
              <w:jc w:val="center"/>
              <w:rPr>
                <w:rFonts w:hint="eastAsia" w:ascii="宋体" w:hAnsi="宋体"/>
                <w:b/>
                <w:sz w:val="24"/>
                <w:szCs w:val="24"/>
              </w:rPr>
            </w:pPr>
            <w:r>
              <w:rPr>
                <w:rFonts w:hint="eastAsia" w:ascii="宋体" w:hAnsi="宋体"/>
                <w:b/>
                <w:sz w:val="24"/>
                <w:szCs w:val="24"/>
              </w:rPr>
              <w:t>序号</w:t>
            </w:r>
          </w:p>
        </w:tc>
        <w:tc>
          <w:tcPr>
            <w:tcW w:w="2241" w:type="dxa"/>
            <w:noWrap w:val="0"/>
            <w:vAlign w:val="center"/>
          </w:tcPr>
          <w:p w14:paraId="4B5A00C5">
            <w:pPr>
              <w:pStyle w:val="3"/>
              <w:ind w:firstLine="0"/>
              <w:jc w:val="center"/>
              <w:rPr>
                <w:rFonts w:hint="eastAsia" w:ascii="宋体" w:hAnsi="宋体"/>
                <w:b/>
                <w:sz w:val="24"/>
                <w:szCs w:val="24"/>
              </w:rPr>
            </w:pPr>
            <w:r>
              <w:rPr>
                <w:rFonts w:hint="eastAsia" w:ascii="宋体" w:hAnsi="宋体"/>
                <w:b/>
                <w:sz w:val="24"/>
                <w:szCs w:val="24"/>
              </w:rPr>
              <w:t>设备名称</w:t>
            </w:r>
          </w:p>
        </w:tc>
        <w:tc>
          <w:tcPr>
            <w:tcW w:w="1445" w:type="dxa"/>
            <w:noWrap w:val="0"/>
            <w:vAlign w:val="center"/>
          </w:tcPr>
          <w:p w14:paraId="5DFB1FA0">
            <w:pPr>
              <w:pStyle w:val="3"/>
              <w:ind w:firstLine="0"/>
              <w:jc w:val="center"/>
              <w:rPr>
                <w:rFonts w:hint="eastAsia" w:ascii="宋体" w:hAnsi="宋体"/>
                <w:b/>
                <w:sz w:val="24"/>
                <w:szCs w:val="24"/>
              </w:rPr>
            </w:pPr>
            <w:r>
              <w:rPr>
                <w:rFonts w:hint="eastAsia" w:ascii="宋体" w:hAnsi="宋体"/>
                <w:b/>
                <w:sz w:val="24"/>
                <w:szCs w:val="24"/>
              </w:rPr>
              <w:t>计量单位</w:t>
            </w:r>
          </w:p>
        </w:tc>
        <w:tc>
          <w:tcPr>
            <w:tcW w:w="992" w:type="dxa"/>
            <w:noWrap w:val="0"/>
            <w:vAlign w:val="center"/>
          </w:tcPr>
          <w:p w14:paraId="3890D1BF">
            <w:pPr>
              <w:pStyle w:val="3"/>
              <w:ind w:firstLine="0"/>
              <w:jc w:val="center"/>
              <w:rPr>
                <w:rFonts w:hint="eastAsia" w:ascii="宋体" w:hAnsi="宋体"/>
                <w:b/>
                <w:sz w:val="24"/>
                <w:szCs w:val="24"/>
              </w:rPr>
            </w:pPr>
            <w:r>
              <w:rPr>
                <w:rFonts w:hint="eastAsia" w:ascii="宋体" w:hAnsi="宋体"/>
                <w:b/>
                <w:sz w:val="24"/>
                <w:szCs w:val="24"/>
              </w:rPr>
              <w:t>数量</w:t>
            </w:r>
          </w:p>
        </w:tc>
        <w:tc>
          <w:tcPr>
            <w:tcW w:w="2410" w:type="dxa"/>
            <w:noWrap w:val="0"/>
            <w:vAlign w:val="center"/>
          </w:tcPr>
          <w:p w14:paraId="555C87DE">
            <w:pPr>
              <w:pStyle w:val="3"/>
              <w:ind w:firstLine="0"/>
              <w:jc w:val="center"/>
              <w:rPr>
                <w:rFonts w:hint="eastAsia" w:ascii="宋体" w:hAnsi="宋体"/>
                <w:b/>
                <w:sz w:val="24"/>
                <w:szCs w:val="24"/>
              </w:rPr>
            </w:pPr>
            <w:r>
              <w:rPr>
                <w:rFonts w:hint="eastAsia" w:ascii="宋体" w:hAnsi="宋体"/>
                <w:b/>
                <w:sz w:val="24"/>
                <w:szCs w:val="24"/>
              </w:rPr>
              <w:t>生产企业</w:t>
            </w:r>
          </w:p>
        </w:tc>
        <w:tc>
          <w:tcPr>
            <w:tcW w:w="1270" w:type="dxa"/>
            <w:noWrap w:val="0"/>
            <w:vAlign w:val="center"/>
          </w:tcPr>
          <w:p w14:paraId="70B44463">
            <w:pPr>
              <w:pStyle w:val="3"/>
              <w:ind w:firstLine="0"/>
              <w:jc w:val="center"/>
              <w:rPr>
                <w:rFonts w:hint="eastAsia" w:ascii="宋体" w:hAnsi="宋体"/>
                <w:b/>
                <w:sz w:val="24"/>
                <w:szCs w:val="24"/>
              </w:rPr>
            </w:pPr>
            <w:r>
              <w:rPr>
                <w:rFonts w:hint="eastAsia" w:ascii="宋体" w:hAnsi="宋体"/>
                <w:b/>
                <w:sz w:val="24"/>
                <w:szCs w:val="24"/>
              </w:rPr>
              <w:t>使用年限</w:t>
            </w:r>
          </w:p>
        </w:tc>
      </w:tr>
      <w:tr w14:paraId="4DCC9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17" w:type="dxa"/>
            <w:noWrap w:val="0"/>
            <w:vAlign w:val="top"/>
          </w:tcPr>
          <w:p w14:paraId="453B7202">
            <w:pPr>
              <w:pStyle w:val="3"/>
              <w:ind w:firstLine="0"/>
              <w:jc w:val="left"/>
              <w:rPr>
                <w:rFonts w:hint="eastAsia" w:ascii="宋体" w:hAnsi="宋体"/>
                <w:b/>
                <w:sz w:val="28"/>
                <w:szCs w:val="28"/>
              </w:rPr>
            </w:pPr>
          </w:p>
        </w:tc>
        <w:tc>
          <w:tcPr>
            <w:tcW w:w="2241" w:type="dxa"/>
            <w:noWrap w:val="0"/>
            <w:vAlign w:val="top"/>
          </w:tcPr>
          <w:p w14:paraId="460390B6">
            <w:pPr>
              <w:pStyle w:val="3"/>
              <w:ind w:firstLine="0"/>
              <w:jc w:val="left"/>
              <w:rPr>
                <w:rFonts w:hint="eastAsia" w:ascii="宋体" w:hAnsi="宋体"/>
                <w:b/>
                <w:sz w:val="28"/>
                <w:szCs w:val="28"/>
              </w:rPr>
            </w:pPr>
          </w:p>
        </w:tc>
        <w:tc>
          <w:tcPr>
            <w:tcW w:w="1445" w:type="dxa"/>
            <w:noWrap w:val="0"/>
            <w:vAlign w:val="top"/>
          </w:tcPr>
          <w:p w14:paraId="7BCF2206">
            <w:pPr>
              <w:pStyle w:val="3"/>
              <w:ind w:firstLine="0"/>
              <w:jc w:val="left"/>
              <w:rPr>
                <w:rFonts w:hint="eastAsia" w:ascii="宋体" w:hAnsi="宋体"/>
                <w:b/>
                <w:sz w:val="28"/>
                <w:szCs w:val="28"/>
              </w:rPr>
            </w:pPr>
          </w:p>
        </w:tc>
        <w:tc>
          <w:tcPr>
            <w:tcW w:w="992" w:type="dxa"/>
            <w:noWrap w:val="0"/>
            <w:vAlign w:val="top"/>
          </w:tcPr>
          <w:p w14:paraId="6B39BEBA">
            <w:pPr>
              <w:pStyle w:val="3"/>
              <w:ind w:firstLine="0"/>
              <w:jc w:val="left"/>
              <w:rPr>
                <w:rFonts w:hint="eastAsia" w:ascii="宋体" w:hAnsi="宋体"/>
                <w:b/>
                <w:sz w:val="28"/>
                <w:szCs w:val="28"/>
              </w:rPr>
            </w:pPr>
          </w:p>
        </w:tc>
        <w:tc>
          <w:tcPr>
            <w:tcW w:w="2410" w:type="dxa"/>
            <w:noWrap w:val="0"/>
            <w:vAlign w:val="top"/>
          </w:tcPr>
          <w:p w14:paraId="5C2FF10F">
            <w:pPr>
              <w:pStyle w:val="3"/>
              <w:ind w:firstLine="0"/>
              <w:jc w:val="left"/>
              <w:rPr>
                <w:rFonts w:hint="eastAsia" w:ascii="宋体" w:hAnsi="宋体"/>
                <w:b/>
                <w:sz w:val="28"/>
                <w:szCs w:val="28"/>
              </w:rPr>
            </w:pPr>
          </w:p>
        </w:tc>
        <w:tc>
          <w:tcPr>
            <w:tcW w:w="1270" w:type="dxa"/>
            <w:noWrap w:val="0"/>
            <w:vAlign w:val="top"/>
          </w:tcPr>
          <w:p w14:paraId="739F7A84">
            <w:pPr>
              <w:pStyle w:val="3"/>
              <w:ind w:firstLine="0"/>
              <w:jc w:val="left"/>
              <w:rPr>
                <w:rFonts w:hint="eastAsia" w:ascii="宋体" w:hAnsi="宋体"/>
                <w:b/>
                <w:sz w:val="28"/>
                <w:szCs w:val="28"/>
              </w:rPr>
            </w:pPr>
          </w:p>
        </w:tc>
      </w:tr>
      <w:tr w14:paraId="270F3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17" w:type="dxa"/>
            <w:noWrap w:val="0"/>
            <w:vAlign w:val="top"/>
          </w:tcPr>
          <w:p w14:paraId="612D57EE">
            <w:pPr>
              <w:pStyle w:val="3"/>
              <w:ind w:firstLine="0"/>
              <w:jc w:val="left"/>
              <w:rPr>
                <w:rFonts w:hint="eastAsia" w:ascii="宋体" w:hAnsi="宋体"/>
                <w:b/>
                <w:sz w:val="28"/>
                <w:szCs w:val="28"/>
              </w:rPr>
            </w:pPr>
          </w:p>
        </w:tc>
        <w:tc>
          <w:tcPr>
            <w:tcW w:w="2241" w:type="dxa"/>
            <w:noWrap w:val="0"/>
            <w:vAlign w:val="top"/>
          </w:tcPr>
          <w:p w14:paraId="0DF2E1D3">
            <w:pPr>
              <w:pStyle w:val="3"/>
              <w:ind w:firstLine="0"/>
              <w:jc w:val="left"/>
              <w:rPr>
                <w:rFonts w:hint="eastAsia" w:ascii="宋体" w:hAnsi="宋体"/>
                <w:b/>
                <w:sz w:val="28"/>
                <w:szCs w:val="28"/>
              </w:rPr>
            </w:pPr>
          </w:p>
        </w:tc>
        <w:tc>
          <w:tcPr>
            <w:tcW w:w="1445" w:type="dxa"/>
            <w:noWrap w:val="0"/>
            <w:vAlign w:val="top"/>
          </w:tcPr>
          <w:p w14:paraId="0E611A61">
            <w:pPr>
              <w:pStyle w:val="3"/>
              <w:ind w:firstLine="0"/>
              <w:jc w:val="left"/>
              <w:rPr>
                <w:rFonts w:hint="eastAsia" w:ascii="宋体" w:hAnsi="宋体"/>
                <w:b/>
                <w:sz w:val="28"/>
                <w:szCs w:val="28"/>
              </w:rPr>
            </w:pPr>
          </w:p>
        </w:tc>
        <w:tc>
          <w:tcPr>
            <w:tcW w:w="992" w:type="dxa"/>
            <w:noWrap w:val="0"/>
            <w:vAlign w:val="top"/>
          </w:tcPr>
          <w:p w14:paraId="41356AB7">
            <w:pPr>
              <w:pStyle w:val="3"/>
              <w:ind w:firstLine="0"/>
              <w:jc w:val="left"/>
              <w:rPr>
                <w:rFonts w:hint="eastAsia" w:ascii="宋体" w:hAnsi="宋体"/>
                <w:b/>
                <w:sz w:val="28"/>
                <w:szCs w:val="28"/>
              </w:rPr>
            </w:pPr>
          </w:p>
        </w:tc>
        <w:tc>
          <w:tcPr>
            <w:tcW w:w="2410" w:type="dxa"/>
            <w:noWrap w:val="0"/>
            <w:vAlign w:val="top"/>
          </w:tcPr>
          <w:p w14:paraId="416DDFCE">
            <w:pPr>
              <w:pStyle w:val="3"/>
              <w:ind w:firstLine="0"/>
              <w:jc w:val="left"/>
              <w:rPr>
                <w:rFonts w:hint="eastAsia" w:ascii="宋体" w:hAnsi="宋体"/>
                <w:b/>
                <w:sz w:val="28"/>
                <w:szCs w:val="28"/>
              </w:rPr>
            </w:pPr>
          </w:p>
        </w:tc>
        <w:tc>
          <w:tcPr>
            <w:tcW w:w="1270" w:type="dxa"/>
            <w:noWrap w:val="0"/>
            <w:vAlign w:val="top"/>
          </w:tcPr>
          <w:p w14:paraId="7B919D40">
            <w:pPr>
              <w:pStyle w:val="3"/>
              <w:ind w:firstLine="0"/>
              <w:jc w:val="left"/>
              <w:rPr>
                <w:rFonts w:hint="eastAsia" w:ascii="宋体" w:hAnsi="宋体"/>
                <w:b/>
                <w:sz w:val="28"/>
                <w:szCs w:val="28"/>
              </w:rPr>
            </w:pPr>
          </w:p>
        </w:tc>
      </w:tr>
      <w:tr w14:paraId="0F5A1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7" w:type="dxa"/>
            <w:noWrap w:val="0"/>
            <w:vAlign w:val="top"/>
          </w:tcPr>
          <w:p w14:paraId="2C64D914">
            <w:pPr>
              <w:pStyle w:val="3"/>
              <w:ind w:firstLine="0"/>
              <w:jc w:val="left"/>
              <w:rPr>
                <w:rFonts w:hint="eastAsia" w:ascii="宋体" w:hAnsi="宋体"/>
                <w:b/>
                <w:sz w:val="28"/>
                <w:szCs w:val="28"/>
              </w:rPr>
            </w:pPr>
          </w:p>
        </w:tc>
        <w:tc>
          <w:tcPr>
            <w:tcW w:w="2241" w:type="dxa"/>
            <w:noWrap w:val="0"/>
            <w:vAlign w:val="top"/>
          </w:tcPr>
          <w:p w14:paraId="5D1F95A3">
            <w:pPr>
              <w:pStyle w:val="3"/>
              <w:ind w:firstLine="0"/>
              <w:jc w:val="left"/>
              <w:rPr>
                <w:rFonts w:hint="eastAsia" w:ascii="宋体" w:hAnsi="宋体"/>
                <w:b/>
                <w:sz w:val="28"/>
                <w:szCs w:val="28"/>
              </w:rPr>
            </w:pPr>
          </w:p>
        </w:tc>
        <w:tc>
          <w:tcPr>
            <w:tcW w:w="1445" w:type="dxa"/>
            <w:noWrap w:val="0"/>
            <w:vAlign w:val="top"/>
          </w:tcPr>
          <w:p w14:paraId="23745B81">
            <w:pPr>
              <w:pStyle w:val="3"/>
              <w:ind w:firstLine="0"/>
              <w:jc w:val="left"/>
              <w:rPr>
                <w:rFonts w:hint="eastAsia" w:ascii="宋体" w:hAnsi="宋体"/>
                <w:b/>
                <w:sz w:val="28"/>
                <w:szCs w:val="28"/>
              </w:rPr>
            </w:pPr>
          </w:p>
        </w:tc>
        <w:tc>
          <w:tcPr>
            <w:tcW w:w="992" w:type="dxa"/>
            <w:noWrap w:val="0"/>
            <w:vAlign w:val="top"/>
          </w:tcPr>
          <w:p w14:paraId="1AD846E5">
            <w:pPr>
              <w:pStyle w:val="3"/>
              <w:ind w:firstLine="0"/>
              <w:jc w:val="left"/>
              <w:rPr>
                <w:rFonts w:hint="eastAsia" w:ascii="宋体" w:hAnsi="宋体"/>
                <w:b/>
                <w:sz w:val="28"/>
                <w:szCs w:val="28"/>
              </w:rPr>
            </w:pPr>
          </w:p>
        </w:tc>
        <w:tc>
          <w:tcPr>
            <w:tcW w:w="2410" w:type="dxa"/>
            <w:noWrap w:val="0"/>
            <w:vAlign w:val="top"/>
          </w:tcPr>
          <w:p w14:paraId="59EB8EEC">
            <w:pPr>
              <w:pStyle w:val="3"/>
              <w:ind w:firstLine="0"/>
              <w:jc w:val="left"/>
              <w:rPr>
                <w:rFonts w:hint="eastAsia" w:ascii="宋体" w:hAnsi="宋体"/>
                <w:b/>
                <w:sz w:val="28"/>
                <w:szCs w:val="28"/>
              </w:rPr>
            </w:pPr>
          </w:p>
        </w:tc>
        <w:tc>
          <w:tcPr>
            <w:tcW w:w="1270" w:type="dxa"/>
            <w:noWrap w:val="0"/>
            <w:vAlign w:val="top"/>
          </w:tcPr>
          <w:p w14:paraId="0DF33DDB">
            <w:pPr>
              <w:pStyle w:val="3"/>
              <w:ind w:firstLine="0"/>
              <w:jc w:val="left"/>
              <w:rPr>
                <w:rFonts w:hint="eastAsia" w:ascii="宋体" w:hAnsi="宋体"/>
                <w:b/>
                <w:sz w:val="28"/>
                <w:szCs w:val="28"/>
              </w:rPr>
            </w:pPr>
          </w:p>
        </w:tc>
      </w:tr>
      <w:tr w14:paraId="589F0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17" w:type="dxa"/>
            <w:noWrap w:val="0"/>
            <w:vAlign w:val="top"/>
          </w:tcPr>
          <w:p w14:paraId="5042037A">
            <w:pPr>
              <w:pStyle w:val="3"/>
              <w:ind w:firstLine="0"/>
              <w:jc w:val="left"/>
              <w:rPr>
                <w:rFonts w:hint="eastAsia" w:ascii="宋体" w:hAnsi="宋体"/>
                <w:b/>
                <w:sz w:val="28"/>
                <w:szCs w:val="28"/>
              </w:rPr>
            </w:pPr>
          </w:p>
        </w:tc>
        <w:tc>
          <w:tcPr>
            <w:tcW w:w="2241" w:type="dxa"/>
            <w:noWrap w:val="0"/>
            <w:vAlign w:val="top"/>
          </w:tcPr>
          <w:p w14:paraId="0F7C21F9">
            <w:pPr>
              <w:pStyle w:val="3"/>
              <w:ind w:firstLine="0"/>
              <w:jc w:val="left"/>
              <w:rPr>
                <w:rFonts w:hint="eastAsia" w:ascii="宋体" w:hAnsi="宋体"/>
                <w:b/>
                <w:sz w:val="28"/>
                <w:szCs w:val="28"/>
              </w:rPr>
            </w:pPr>
          </w:p>
        </w:tc>
        <w:tc>
          <w:tcPr>
            <w:tcW w:w="1445" w:type="dxa"/>
            <w:noWrap w:val="0"/>
            <w:vAlign w:val="top"/>
          </w:tcPr>
          <w:p w14:paraId="72A21149">
            <w:pPr>
              <w:pStyle w:val="3"/>
              <w:ind w:firstLine="0"/>
              <w:jc w:val="left"/>
              <w:rPr>
                <w:rFonts w:hint="eastAsia" w:ascii="宋体" w:hAnsi="宋体"/>
                <w:b/>
                <w:sz w:val="28"/>
                <w:szCs w:val="28"/>
              </w:rPr>
            </w:pPr>
          </w:p>
        </w:tc>
        <w:tc>
          <w:tcPr>
            <w:tcW w:w="992" w:type="dxa"/>
            <w:noWrap w:val="0"/>
            <w:vAlign w:val="top"/>
          </w:tcPr>
          <w:p w14:paraId="48A52302">
            <w:pPr>
              <w:pStyle w:val="3"/>
              <w:ind w:firstLine="0"/>
              <w:jc w:val="left"/>
              <w:rPr>
                <w:rFonts w:hint="eastAsia" w:ascii="宋体" w:hAnsi="宋体"/>
                <w:b/>
                <w:sz w:val="28"/>
                <w:szCs w:val="28"/>
              </w:rPr>
            </w:pPr>
          </w:p>
        </w:tc>
        <w:tc>
          <w:tcPr>
            <w:tcW w:w="2410" w:type="dxa"/>
            <w:noWrap w:val="0"/>
            <w:vAlign w:val="top"/>
          </w:tcPr>
          <w:p w14:paraId="136E6AAB">
            <w:pPr>
              <w:pStyle w:val="3"/>
              <w:ind w:firstLine="0"/>
              <w:jc w:val="left"/>
              <w:rPr>
                <w:rFonts w:hint="eastAsia" w:ascii="宋体" w:hAnsi="宋体"/>
                <w:b/>
                <w:sz w:val="28"/>
                <w:szCs w:val="28"/>
              </w:rPr>
            </w:pPr>
          </w:p>
        </w:tc>
        <w:tc>
          <w:tcPr>
            <w:tcW w:w="1270" w:type="dxa"/>
            <w:noWrap w:val="0"/>
            <w:vAlign w:val="top"/>
          </w:tcPr>
          <w:p w14:paraId="5E1A417F">
            <w:pPr>
              <w:pStyle w:val="3"/>
              <w:ind w:firstLine="0"/>
              <w:jc w:val="left"/>
              <w:rPr>
                <w:rFonts w:hint="eastAsia" w:ascii="宋体" w:hAnsi="宋体"/>
                <w:b/>
                <w:sz w:val="28"/>
                <w:szCs w:val="28"/>
              </w:rPr>
            </w:pPr>
          </w:p>
        </w:tc>
      </w:tr>
      <w:tr w14:paraId="6CEDA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16DFB91B">
            <w:pPr>
              <w:pStyle w:val="3"/>
              <w:ind w:firstLine="0"/>
              <w:jc w:val="left"/>
              <w:rPr>
                <w:rFonts w:hint="eastAsia" w:ascii="宋体" w:hAnsi="宋体"/>
                <w:b/>
                <w:sz w:val="28"/>
                <w:szCs w:val="28"/>
              </w:rPr>
            </w:pPr>
          </w:p>
        </w:tc>
        <w:tc>
          <w:tcPr>
            <w:tcW w:w="2241" w:type="dxa"/>
            <w:noWrap w:val="0"/>
            <w:vAlign w:val="top"/>
          </w:tcPr>
          <w:p w14:paraId="2DF76F02">
            <w:pPr>
              <w:pStyle w:val="3"/>
              <w:ind w:firstLine="0"/>
              <w:jc w:val="left"/>
              <w:rPr>
                <w:rFonts w:hint="eastAsia" w:ascii="宋体" w:hAnsi="宋体"/>
                <w:b/>
                <w:sz w:val="28"/>
                <w:szCs w:val="28"/>
              </w:rPr>
            </w:pPr>
          </w:p>
        </w:tc>
        <w:tc>
          <w:tcPr>
            <w:tcW w:w="1445" w:type="dxa"/>
            <w:noWrap w:val="0"/>
            <w:vAlign w:val="top"/>
          </w:tcPr>
          <w:p w14:paraId="35977FC1">
            <w:pPr>
              <w:pStyle w:val="3"/>
              <w:ind w:firstLine="0"/>
              <w:jc w:val="left"/>
              <w:rPr>
                <w:rFonts w:hint="eastAsia" w:ascii="宋体" w:hAnsi="宋体"/>
                <w:b/>
                <w:sz w:val="28"/>
                <w:szCs w:val="28"/>
              </w:rPr>
            </w:pPr>
          </w:p>
        </w:tc>
        <w:tc>
          <w:tcPr>
            <w:tcW w:w="992" w:type="dxa"/>
            <w:noWrap w:val="0"/>
            <w:vAlign w:val="top"/>
          </w:tcPr>
          <w:p w14:paraId="68DA2197">
            <w:pPr>
              <w:pStyle w:val="3"/>
              <w:ind w:firstLine="0"/>
              <w:jc w:val="left"/>
              <w:rPr>
                <w:rFonts w:hint="eastAsia" w:ascii="宋体" w:hAnsi="宋体"/>
                <w:b/>
                <w:sz w:val="28"/>
                <w:szCs w:val="28"/>
              </w:rPr>
            </w:pPr>
          </w:p>
        </w:tc>
        <w:tc>
          <w:tcPr>
            <w:tcW w:w="2410" w:type="dxa"/>
            <w:noWrap w:val="0"/>
            <w:vAlign w:val="top"/>
          </w:tcPr>
          <w:p w14:paraId="4681E923">
            <w:pPr>
              <w:pStyle w:val="3"/>
              <w:ind w:firstLine="0"/>
              <w:jc w:val="left"/>
              <w:rPr>
                <w:rFonts w:hint="eastAsia" w:ascii="宋体" w:hAnsi="宋体"/>
                <w:b/>
                <w:sz w:val="28"/>
                <w:szCs w:val="28"/>
              </w:rPr>
            </w:pPr>
          </w:p>
        </w:tc>
        <w:tc>
          <w:tcPr>
            <w:tcW w:w="1270" w:type="dxa"/>
            <w:noWrap w:val="0"/>
            <w:vAlign w:val="top"/>
          </w:tcPr>
          <w:p w14:paraId="2E2F833E">
            <w:pPr>
              <w:pStyle w:val="3"/>
              <w:ind w:firstLine="0"/>
              <w:jc w:val="left"/>
              <w:rPr>
                <w:rFonts w:hint="eastAsia" w:ascii="宋体" w:hAnsi="宋体"/>
                <w:b/>
                <w:sz w:val="28"/>
                <w:szCs w:val="28"/>
              </w:rPr>
            </w:pPr>
          </w:p>
        </w:tc>
      </w:tr>
      <w:tr w14:paraId="0EF5C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4B12DD78">
            <w:pPr>
              <w:pStyle w:val="3"/>
              <w:ind w:firstLine="0"/>
              <w:jc w:val="left"/>
              <w:rPr>
                <w:rFonts w:hint="eastAsia" w:ascii="宋体" w:hAnsi="宋体"/>
                <w:b/>
                <w:sz w:val="28"/>
                <w:szCs w:val="28"/>
              </w:rPr>
            </w:pPr>
          </w:p>
        </w:tc>
        <w:tc>
          <w:tcPr>
            <w:tcW w:w="2241" w:type="dxa"/>
            <w:noWrap w:val="0"/>
            <w:vAlign w:val="top"/>
          </w:tcPr>
          <w:p w14:paraId="0678CB21">
            <w:pPr>
              <w:pStyle w:val="3"/>
              <w:ind w:firstLine="0"/>
              <w:jc w:val="left"/>
              <w:rPr>
                <w:rFonts w:hint="eastAsia" w:ascii="宋体" w:hAnsi="宋体"/>
                <w:b/>
                <w:sz w:val="28"/>
                <w:szCs w:val="28"/>
              </w:rPr>
            </w:pPr>
          </w:p>
        </w:tc>
        <w:tc>
          <w:tcPr>
            <w:tcW w:w="1445" w:type="dxa"/>
            <w:noWrap w:val="0"/>
            <w:vAlign w:val="top"/>
          </w:tcPr>
          <w:p w14:paraId="594AD171">
            <w:pPr>
              <w:pStyle w:val="3"/>
              <w:ind w:firstLine="0"/>
              <w:jc w:val="left"/>
              <w:rPr>
                <w:rFonts w:hint="eastAsia" w:ascii="宋体" w:hAnsi="宋体"/>
                <w:b/>
                <w:sz w:val="28"/>
                <w:szCs w:val="28"/>
              </w:rPr>
            </w:pPr>
          </w:p>
        </w:tc>
        <w:tc>
          <w:tcPr>
            <w:tcW w:w="992" w:type="dxa"/>
            <w:noWrap w:val="0"/>
            <w:vAlign w:val="top"/>
          </w:tcPr>
          <w:p w14:paraId="4BFF00BD">
            <w:pPr>
              <w:pStyle w:val="3"/>
              <w:ind w:firstLine="0"/>
              <w:jc w:val="left"/>
              <w:rPr>
                <w:rFonts w:hint="eastAsia" w:ascii="宋体" w:hAnsi="宋体"/>
                <w:b/>
                <w:sz w:val="28"/>
                <w:szCs w:val="28"/>
              </w:rPr>
            </w:pPr>
          </w:p>
        </w:tc>
        <w:tc>
          <w:tcPr>
            <w:tcW w:w="2410" w:type="dxa"/>
            <w:noWrap w:val="0"/>
            <w:vAlign w:val="top"/>
          </w:tcPr>
          <w:p w14:paraId="797A16B9">
            <w:pPr>
              <w:pStyle w:val="3"/>
              <w:ind w:firstLine="0"/>
              <w:jc w:val="left"/>
              <w:rPr>
                <w:rFonts w:hint="eastAsia" w:ascii="宋体" w:hAnsi="宋体"/>
                <w:b/>
                <w:sz w:val="28"/>
                <w:szCs w:val="28"/>
              </w:rPr>
            </w:pPr>
          </w:p>
        </w:tc>
        <w:tc>
          <w:tcPr>
            <w:tcW w:w="1270" w:type="dxa"/>
            <w:noWrap w:val="0"/>
            <w:vAlign w:val="top"/>
          </w:tcPr>
          <w:p w14:paraId="113A4670">
            <w:pPr>
              <w:pStyle w:val="3"/>
              <w:ind w:firstLine="0"/>
              <w:jc w:val="left"/>
              <w:rPr>
                <w:rFonts w:hint="eastAsia" w:ascii="宋体" w:hAnsi="宋体"/>
                <w:b/>
                <w:sz w:val="28"/>
                <w:szCs w:val="28"/>
              </w:rPr>
            </w:pPr>
          </w:p>
        </w:tc>
      </w:tr>
      <w:tr w14:paraId="0FD3F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6B523F79">
            <w:pPr>
              <w:pStyle w:val="3"/>
              <w:ind w:firstLine="0"/>
              <w:jc w:val="left"/>
              <w:rPr>
                <w:rFonts w:hint="eastAsia" w:ascii="宋体" w:hAnsi="宋体"/>
                <w:b/>
                <w:sz w:val="28"/>
                <w:szCs w:val="28"/>
              </w:rPr>
            </w:pPr>
          </w:p>
        </w:tc>
        <w:tc>
          <w:tcPr>
            <w:tcW w:w="2241" w:type="dxa"/>
            <w:noWrap w:val="0"/>
            <w:vAlign w:val="top"/>
          </w:tcPr>
          <w:p w14:paraId="49227A9F">
            <w:pPr>
              <w:pStyle w:val="3"/>
              <w:ind w:firstLine="0"/>
              <w:jc w:val="left"/>
              <w:rPr>
                <w:rFonts w:hint="eastAsia" w:ascii="宋体" w:hAnsi="宋体"/>
                <w:b/>
                <w:sz w:val="28"/>
                <w:szCs w:val="28"/>
              </w:rPr>
            </w:pPr>
          </w:p>
        </w:tc>
        <w:tc>
          <w:tcPr>
            <w:tcW w:w="1445" w:type="dxa"/>
            <w:noWrap w:val="0"/>
            <w:vAlign w:val="top"/>
          </w:tcPr>
          <w:p w14:paraId="11B57780">
            <w:pPr>
              <w:pStyle w:val="3"/>
              <w:ind w:firstLine="0"/>
              <w:jc w:val="left"/>
              <w:rPr>
                <w:rFonts w:hint="eastAsia" w:ascii="宋体" w:hAnsi="宋体"/>
                <w:b/>
                <w:sz w:val="28"/>
                <w:szCs w:val="28"/>
              </w:rPr>
            </w:pPr>
          </w:p>
        </w:tc>
        <w:tc>
          <w:tcPr>
            <w:tcW w:w="992" w:type="dxa"/>
            <w:noWrap w:val="0"/>
            <w:vAlign w:val="top"/>
          </w:tcPr>
          <w:p w14:paraId="775C6FB4">
            <w:pPr>
              <w:pStyle w:val="3"/>
              <w:ind w:firstLine="0"/>
              <w:jc w:val="left"/>
              <w:rPr>
                <w:rFonts w:hint="eastAsia" w:ascii="宋体" w:hAnsi="宋体"/>
                <w:b/>
                <w:sz w:val="28"/>
                <w:szCs w:val="28"/>
              </w:rPr>
            </w:pPr>
          </w:p>
        </w:tc>
        <w:tc>
          <w:tcPr>
            <w:tcW w:w="2410" w:type="dxa"/>
            <w:noWrap w:val="0"/>
            <w:vAlign w:val="top"/>
          </w:tcPr>
          <w:p w14:paraId="58729640">
            <w:pPr>
              <w:pStyle w:val="3"/>
              <w:ind w:firstLine="0"/>
              <w:jc w:val="left"/>
              <w:rPr>
                <w:rFonts w:hint="eastAsia" w:ascii="宋体" w:hAnsi="宋体"/>
                <w:b/>
                <w:sz w:val="28"/>
                <w:szCs w:val="28"/>
              </w:rPr>
            </w:pPr>
          </w:p>
        </w:tc>
        <w:tc>
          <w:tcPr>
            <w:tcW w:w="1270" w:type="dxa"/>
            <w:noWrap w:val="0"/>
            <w:vAlign w:val="top"/>
          </w:tcPr>
          <w:p w14:paraId="49B8F5C9">
            <w:pPr>
              <w:pStyle w:val="3"/>
              <w:ind w:firstLine="0"/>
              <w:jc w:val="left"/>
              <w:rPr>
                <w:rFonts w:hint="eastAsia" w:ascii="宋体" w:hAnsi="宋体"/>
                <w:b/>
                <w:sz w:val="28"/>
                <w:szCs w:val="28"/>
              </w:rPr>
            </w:pPr>
          </w:p>
        </w:tc>
      </w:tr>
      <w:tr w14:paraId="67DF3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noWrap w:val="0"/>
            <w:vAlign w:val="top"/>
          </w:tcPr>
          <w:p w14:paraId="1081CA95">
            <w:pPr>
              <w:pStyle w:val="3"/>
              <w:ind w:firstLine="0"/>
              <w:jc w:val="left"/>
              <w:rPr>
                <w:rFonts w:hint="eastAsia" w:ascii="宋体" w:hAnsi="宋体"/>
                <w:b/>
                <w:sz w:val="28"/>
                <w:szCs w:val="28"/>
              </w:rPr>
            </w:pPr>
          </w:p>
        </w:tc>
        <w:tc>
          <w:tcPr>
            <w:tcW w:w="2241" w:type="dxa"/>
            <w:noWrap w:val="0"/>
            <w:vAlign w:val="top"/>
          </w:tcPr>
          <w:p w14:paraId="2DA5DD1E">
            <w:pPr>
              <w:pStyle w:val="3"/>
              <w:ind w:firstLine="0"/>
              <w:jc w:val="left"/>
              <w:rPr>
                <w:rFonts w:hint="eastAsia" w:ascii="宋体" w:hAnsi="宋体"/>
                <w:b/>
                <w:sz w:val="28"/>
                <w:szCs w:val="28"/>
              </w:rPr>
            </w:pPr>
          </w:p>
        </w:tc>
        <w:tc>
          <w:tcPr>
            <w:tcW w:w="1445" w:type="dxa"/>
            <w:noWrap w:val="0"/>
            <w:vAlign w:val="top"/>
          </w:tcPr>
          <w:p w14:paraId="7AD1B3B1">
            <w:pPr>
              <w:pStyle w:val="3"/>
              <w:ind w:firstLine="0"/>
              <w:jc w:val="left"/>
              <w:rPr>
                <w:rFonts w:hint="eastAsia" w:ascii="宋体" w:hAnsi="宋体"/>
                <w:b/>
                <w:sz w:val="28"/>
                <w:szCs w:val="28"/>
              </w:rPr>
            </w:pPr>
          </w:p>
        </w:tc>
        <w:tc>
          <w:tcPr>
            <w:tcW w:w="992" w:type="dxa"/>
            <w:noWrap w:val="0"/>
            <w:vAlign w:val="top"/>
          </w:tcPr>
          <w:p w14:paraId="7DD10B11">
            <w:pPr>
              <w:pStyle w:val="3"/>
              <w:ind w:firstLine="0"/>
              <w:jc w:val="left"/>
              <w:rPr>
                <w:rFonts w:hint="eastAsia" w:ascii="宋体" w:hAnsi="宋体"/>
                <w:b/>
                <w:sz w:val="28"/>
                <w:szCs w:val="28"/>
              </w:rPr>
            </w:pPr>
          </w:p>
        </w:tc>
        <w:tc>
          <w:tcPr>
            <w:tcW w:w="2410" w:type="dxa"/>
            <w:noWrap w:val="0"/>
            <w:vAlign w:val="top"/>
          </w:tcPr>
          <w:p w14:paraId="418ED3DB">
            <w:pPr>
              <w:pStyle w:val="3"/>
              <w:ind w:firstLine="0"/>
              <w:jc w:val="left"/>
              <w:rPr>
                <w:rFonts w:hint="eastAsia" w:ascii="宋体" w:hAnsi="宋体"/>
                <w:b/>
                <w:sz w:val="28"/>
                <w:szCs w:val="28"/>
              </w:rPr>
            </w:pPr>
          </w:p>
        </w:tc>
        <w:tc>
          <w:tcPr>
            <w:tcW w:w="1270" w:type="dxa"/>
            <w:noWrap w:val="0"/>
            <w:vAlign w:val="top"/>
          </w:tcPr>
          <w:p w14:paraId="690EB3BD">
            <w:pPr>
              <w:pStyle w:val="3"/>
              <w:ind w:firstLine="0"/>
              <w:jc w:val="left"/>
              <w:rPr>
                <w:rFonts w:hint="eastAsia" w:ascii="宋体" w:hAnsi="宋体"/>
                <w:b/>
                <w:sz w:val="28"/>
                <w:szCs w:val="28"/>
              </w:rPr>
            </w:pPr>
          </w:p>
        </w:tc>
      </w:tr>
      <w:tr w14:paraId="539D8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17" w:type="dxa"/>
            <w:noWrap w:val="0"/>
            <w:vAlign w:val="center"/>
          </w:tcPr>
          <w:p w14:paraId="32BBD9F7">
            <w:pPr>
              <w:pStyle w:val="3"/>
              <w:ind w:firstLine="0"/>
              <w:jc w:val="center"/>
              <w:rPr>
                <w:rFonts w:hint="eastAsia" w:ascii="宋体" w:hAnsi="宋体"/>
                <w:b/>
                <w:sz w:val="24"/>
                <w:szCs w:val="24"/>
              </w:rPr>
            </w:pPr>
            <w:r>
              <w:rPr>
                <w:rFonts w:hint="eastAsia" w:ascii="宋体" w:hAnsi="宋体"/>
                <w:b/>
                <w:sz w:val="24"/>
                <w:szCs w:val="24"/>
              </w:rPr>
              <w:t>说明</w:t>
            </w:r>
          </w:p>
        </w:tc>
        <w:tc>
          <w:tcPr>
            <w:tcW w:w="8358" w:type="dxa"/>
            <w:gridSpan w:val="5"/>
            <w:noWrap w:val="0"/>
            <w:vAlign w:val="center"/>
          </w:tcPr>
          <w:p w14:paraId="5BDAEC41">
            <w:pPr>
              <w:pStyle w:val="3"/>
              <w:ind w:firstLine="0"/>
              <w:rPr>
                <w:rFonts w:hint="eastAsia" w:ascii="宋体" w:hAnsi="宋体"/>
                <w:b/>
                <w:szCs w:val="21"/>
              </w:rPr>
            </w:pPr>
            <w:r>
              <w:rPr>
                <w:rFonts w:hint="eastAsia" w:ascii="宋体" w:hAnsi="宋体"/>
                <w:color w:val="000000"/>
                <w:szCs w:val="21"/>
              </w:rPr>
              <w:t>1.设备可以填写单台设备，也可以填写成套设备；2.表格行数不足时，可自行扩展。</w:t>
            </w:r>
          </w:p>
        </w:tc>
      </w:tr>
    </w:tbl>
    <w:p w14:paraId="73BC4589">
      <w:pPr>
        <w:adjustRightInd w:val="0"/>
        <w:spacing w:before="480" w:beforeLines="200" w:line="360" w:lineRule="auto"/>
        <w:ind w:firstLine="105" w:firstLineChars="50"/>
        <w:jc w:val="left"/>
        <w:rPr>
          <w:rFonts w:hint="eastAsia"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 xml:space="preserve"> （盖单位章）</w:t>
      </w:r>
    </w:p>
    <w:p w14:paraId="1BF60527">
      <w:pPr>
        <w:spacing w:line="400" w:lineRule="exact"/>
        <w:jc w:val="center"/>
        <w:outlineLvl w:val="1"/>
        <w:rPr>
          <w:rFonts w:hint="eastAsia" w:ascii="宋体" w:hAnsi="宋体"/>
          <w:color w:val="000000"/>
          <w:szCs w:val="21"/>
        </w:rPr>
      </w:pPr>
    </w:p>
    <w:p w14:paraId="6D425DF0">
      <w:pPr>
        <w:spacing w:line="400" w:lineRule="exact"/>
        <w:ind w:firstLine="105" w:firstLineChars="50"/>
        <w:outlineLvl w:val="1"/>
        <w:rPr>
          <w:rFonts w:hint="eastAsia" w:ascii="宋体" w:hAnsi="宋体"/>
          <w:color w:val="000000"/>
          <w:szCs w:val="21"/>
        </w:rPr>
      </w:pPr>
      <w:r>
        <w:rPr>
          <w:rFonts w:hint="eastAsia" w:ascii="宋体" w:hAnsi="宋体"/>
          <w:color w:val="000000"/>
          <w:szCs w:val="21"/>
        </w:rPr>
        <w:t>法定代表人或委托代理人：</w:t>
      </w:r>
      <w:r>
        <w:rPr>
          <w:rFonts w:hint="eastAsia" w:ascii="宋体" w:hAnsi="宋体"/>
          <w:color w:val="000000"/>
          <w:szCs w:val="21"/>
          <w:u w:val="single"/>
        </w:rPr>
        <w:t xml:space="preserve">                </w:t>
      </w:r>
      <w:r>
        <w:rPr>
          <w:rFonts w:hint="eastAsia" w:ascii="宋体" w:hAnsi="宋体"/>
          <w:color w:val="000000"/>
          <w:szCs w:val="21"/>
        </w:rPr>
        <w:t>（签名</w:t>
      </w:r>
      <w:r>
        <w:rPr>
          <w:rFonts w:hint="eastAsia" w:ascii="宋体" w:hAnsi="宋体"/>
          <w:szCs w:val="21"/>
          <w:lang w:val="en-US" w:eastAsia="zh-CN"/>
        </w:rPr>
        <w:t>或盖章</w:t>
      </w:r>
      <w:r>
        <w:rPr>
          <w:rFonts w:hint="eastAsia" w:ascii="宋体" w:hAnsi="宋体"/>
          <w:color w:val="000000"/>
          <w:szCs w:val="21"/>
        </w:rPr>
        <w:t>）</w:t>
      </w:r>
    </w:p>
    <w:p w14:paraId="222530BA">
      <w:pPr>
        <w:spacing w:before="480" w:beforeLines="200"/>
        <w:ind w:firstLine="123" w:firstLineChars="59"/>
        <w:outlineLvl w:val="1"/>
        <w:rPr>
          <w:rFonts w:hint="eastAsia" w:ascii="宋体" w:hAnsi="宋体"/>
          <w:b/>
          <w:szCs w:val="21"/>
        </w:rPr>
      </w:pPr>
      <w:r>
        <w:rPr>
          <w:rFonts w:hint="eastAsia" w:ascii="宋体" w:hAnsi="宋体"/>
          <w:color w:val="000000"/>
          <w:szCs w:val="21"/>
        </w:rPr>
        <w:t>日    期：20</w:t>
      </w:r>
      <w:r>
        <w:rPr>
          <w:rFonts w:hint="eastAsia" w:ascii="宋体" w:hAnsi="宋体"/>
          <w:color w:val="000000"/>
          <w:szCs w:val="21"/>
          <w:u w:val="single"/>
        </w:rPr>
        <w:t xml:space="preserve">  </w:t>
      </w:r>
      <w:r>
        <w:rPr>
          <w:rFonts w:hint="eastAsia" w:ascii="宋体" w:hAnsi="宋体"/>
          <w:color w:val="000000"/>
          <w:szCs w:val="21"/>
        </w:rPr>
        <w:t xml:space="preserve"> 年</w:t>
      </w:r>
      <w:r>
        <w:rPr>
          <w:rFonts w:hint="eastAsia" w:ascii="宋体" w:hAnsi="宋体"/>
          <w:color w:val="000000"/>
          <w:szCs w:val="21"/>
          <w:u w:val="single"/>
        </w:rPr>
        <w:t xml:space="preserve">  </w:t>
      </w:r>
      <w:r>
        <w:rPr>
          <w:rFonts w:hint="eastAsia" w:ascii="宋体" w:hAnsi="宋体"/>
          <w:color w:val="000000"/>
          <w:szCs w:val="21"/>
        </w:rPr>
        <w:t xml:space="preserve"> 月</w:t>
      </w:r>
      <w:r>
        <w:rPr>
          <w:rFonts w:hint="eastAsia" w:ascii="宋体" w:hAnsi="宋体"/>
          <w:color w:val="000000"/>
          <w:szCs w:val="21"/>
          <w:u w:val="single"/>
        </w:rPr>
        <w:t xml:space="preserve">  </w:t>
      </w:r>
      <w:r>
        <w:rPr>
          <w:rFonts w:hint="eastAsia" w:ascii="宋体" w:hAnsi="宋体"/>
          <w:color w:val="000000"/>
          <w:szCs w:val="21"/>
        </w:rPr>
        <w:t xml:space="preserve"> 日</w:t>
      </w:r>
    </w:p>
    <w:p w14:paraId="169A3F95">
      <w:pPr>
        <w:pStyle w:val="3"/>
        <w:spacing w:after="240" w:afterLines="100"/>
        <w:ind w:firstLine="0"/>
        <w:jc w:val="center"/>
        <w:rPr>
          <w:rFonts w:hint="eastAsia" w:ascii="黑体" w:hAnsi="宋体" w:eastAsia="黑体"/>
          <w:sz w:val="32"/>
          <w:szCs w:val="32"/>
        </w:rPr>
      </w:pPr>
    </w:p>
    <w:p w14:paraId="4B77BB55">
      <w:pPr>
        <w:pStyle w:val="3"/>
        <w:spacing w:after="240" w:afterLines="100"/>
        <w:ind w:firstLine="0"/>
        <w:jc w:val="center"/>
        <w:rPr>
          <w:rFonts w:hint="eastAsia" w:ascii="黑体" w:hAnsi="宋体" w:eastAsia="黑体"/>
          <w:sz w:val="32"/>
          <w:szCs w:val="32"/>
        </w:rPr>
      </w:pPr>
    </w:p>
    <w:p w14:paraId="4D73A36A">
      <w:pPr>
        <w:pStyle w:val="3"/>
        <w:spacing w:after="240" w:afterLines="100"/>
        <w:ind w:firstLine="0"/>
        <w:jc w:val="center"/>
        <w:rPr>
          <w:rFonts w:hint="eastAsia" w:ascii="黑体" w:hAnsi="宋体" w:eastAsia="黑体"/>
          <w:sz w:val="32"/>
          <w:szCs w:val="32"/>
        </w:rPr>
      </w:pPr>
    </w:p>
    <w:p w14:paraId="41AAEE69">
      <w:pPr>
        <w:pStyle w:val="3"/>
        <w:spacing w:after="240" w:afterLines="100"/>
        <w:ind w:firstLine="0"/>
        <w:jc w:val="center"/>
        <w:rPr>
          <w:rFonts w:hint="eastAsia" w:ascii="黑体" w:hAnsi="宋体" w:eastAsia="黑体"/>
          <w:sz w:val="32"/>
          <w:szCs w:val="32"/>
        </w:rPr>
      </w:pPr>
    </w:p>
    <w:p w14:paraId="1E642DD9">
      <w:pPr>
        <w:pStyle w:val="3"/>
        <w:spacing w:after="240" w:afterLines="100"/>
        <w:ind w:firstLine="0"/>
        <w:jc w:val="center"/>
        <w:rPr>
          <w:rFonts w:hint="eastAsia" w:ascii="黑体" w:hAnsi="宋体" w:eastAsia="黑体"/>
          <w:sz w:val="32"/>
          <w:szCs w:val="32"/>
        </w:rPr>
      </w:pPr>
    </w:p>
    <w:p w14:paraId="105B46BB">
      <w:pPr>
        <w:pStyle w:val="3"/>
        <w:spacing w:after="240" w:afterLines="100"/>
        <w:ind w:firstLine="0"/>
        <w:jc w:val="center"/>
        <w:rPr>
          <w:rFonts w:hint="eastAsia" w:ascii="黑体" w:hAnsi="宋体" w:eastAsia="黑体"/>
          <w:sz w:val="32"/>
          <w:szCs w:val="32"/>
        </w:rPr>
      </w:pPr>
    </w:p>
    <w:p w14:paraId="008ED71F">
      <w:pPr>
        <w:pStyle w:val="3"/>
        <w:spacing w:after="240" w:afterLines="100"/>
        <w:ind w:firstLine="0"/>
        <w:jc w:val="center"/>
        <w:rPr>
          <w:rFonts w:hint="eastAsia" w:ascii="黑体" w:hAnsi="宋体" w:eastAsia="黑体"/>
          <w:sz w:val="32"/>
          <w:szCs w:val="32"/>
        </w:rPr>
      </w:pPr>
    </w:p>
    <w:p w14:paraId="3B23CF8A">
      <w:pPr>
        <w:pStyle w:val="3"/>
        <w:spacing w:after="240" w:afterLines="100"/>
        <w:ind w:firstLine="0"/>
        <w:jc w:val="center"/>
        <w:rPr>
          <w:rFonts w:hint="eastAsia" w:ascii="黑体" w:hAnsi="宋体" w:eastAsia="黑体"/>
          <w:sz w:val="32"/>
          <w:szCs w:val="32"/>
        </w:rPr>
      </w:pPr>
      <w:r>
        <w:rPr>
          <w:rFonts w:hint="eastAsia" w:ascii="黑体" w:hAnsi="宋体" w:eastAsia="黑体"/>
          <w:sz w:val="32"/>
          <w:szCs w:val="32"/>
        </w:rPr>
        <w:t>（2）本项目组织实施人员</w:t>
      </w:r>
    </w:p>
    <w:p w14:paraId="49AE523B">
      <w:pPr>
        <w:pStyle w:val="3"/>
        <w:spacing w:after="120" w:afterLines="50"/>
        <w:ind w:firstLine="0"/>
        <w:jc w:val="left"/>
        <w:rPr>
          <w:rFonts w:hint="eastAsia" w:ascii="宋体" w:hAnsi="宋体"/>
          <w:szCs w:val="21"/>
        </w:rPr>
      </w:pPr>
      <w:r>
        <w:rPr>
          <w:rFonts w:hint="eastAsia" w:ascii="宋体" w:hAnsi="宋体"/>
          <w:szCs w:val="21"/>
        </w:rPr>
        <w:t>供应商：                                      采购项目编号：</w:t>
      </w:r>
    </w:p>
    <w:tbl>
      <w:tblPr>
        <w:tblStyle w:val="18"/>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865"/>
        <w:gridCol w:w="1154"/>
        <w:gridCol w:w="1588"/>
        <w:gridCol w:w="1731"/>
        <w:gridCol w:w="2019"/>
        <w:gridCol w:w="1004"/>
      </w:tblGrid>
      <w:tr w14:paraId="708D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76" w:type="dxa"/>
            <w:tcBorders>
              <w:left w:val="single" w:color="auto" w:sz="4" w:space="0"/>
            </w:tcBorders>
            <w:noWrap w:val="0"/>
            <w:vAlign w:val="center"/>
          </w:tcPr>
          <w:p w14:paraId="77A2E2EA">
            <w:pPr>
              <w:pStyle w:val="3"/>
              <w:ind w:firstLine="0"/>
              <w:jc w:val="center"/>
              <w:rPr>
                <w:rFonts w:hint="eastAsia" w:ascii="宋体" w:hAnsi="宋体"/>
                <w:szCs w:val="21"/>
              </w:rPr>
            </w:pPr>
            <w:r>
              <w:rPr>
                <w:rFonts w:hint="eastAsia" w:ascii="宋体" w:hAnsi="宋体"/>
                <w:szCs w:val="21"/>
              </w:rPr>
              <w:t>姓名</w:t>
            </w:r>
          </w:p>
        </w:tc>
        <w:tc>
          <w:tcPr>
            <w:tcW w:w="865" w:type="dxa"/>
            <w:noWrap w:val="0"/>
            <w:vAlign w:val="center"/>
          </w:tcPr>
          <w:p w14:paraId="662333F0">
            <w:pPr>
              <w:pStyle w:val="3"/>
              <w:ind w:firstLine="0"/>
              <w:jc w:val="center"/>
              <w:rPr>
                <w:rFonts w:hint="eastAsia" w:ascii="宋体" w:hAnsi="宋体"/>
                <w:szCs w:val="21"/>
              </w:rPr>
            </w:pPr>
            <w:r>
              <w:rPr>
                <w:rFonts w:hint="eastAsia" w:ascii="宋体" w:hAnsi="宋体"/>
                <w:szCs w:val="21"/>
              </w:rPr>
              <w:t>年龄</w:t>
            </w:r>
          </w:p>
        </w:tc>
        <w:tc>
          <w:tcPr>
            <w:tcW w:w="1154" w:type="dxa"/>
            <w:noWrap w:val="0"/>
            <w:vAlign w:val="center"/>
          </w:tcPr>
          <w:p w14:paraId="21E39F2F">
            <w:pPr>
              <w:pStyle w:val="3"/>
              <w:ind w:firstLine="0"/>
              <w:jc w:val="center"/>
              <w:rPr>
                <w:rFonts w:hint="eastAsia" w:ascii="宋体" w:hAnsi="宋体"/>
                <w:szCs w:val="21"/>
              </w:rPr>
            </w:pPr>
            <w:r>
              <w:rPr>
                <w:rFonts w:hint="eastAsia" w:ascii="宋体" w:hAnsi="宋体"/>
                <w:szCs w:val="21"/>
              </w:rPr>
              <w:t>职务</w:t>
            </w:r>
          </w:p>
        </w:tc>
        <w:tc>
          <w:tcPr>
            <w:tcW w:w="1588" w:type="dxa"/>
            <w:noWrap w:val="0"/>
            <w:vAlign w:val="center"/>
          </w:tcPr>
          <w:p w14:paraId="48710868">
            <w:pPr>
              <w:pStyle w:val="3"/>
              <w:ind w:firstLine="0"/>
              <w:jc w:val="center"/>
              <w:rPr>
                <w:rFonts w:hint="eastAsia" w:ascii="宋体" w:hAnsi="宋体"/>
                <w:szCs w:val="21"/>
              </w:rPr>
            </w:pPr>
            <w:r>
              <w:rPr>
                <w:rFonts w:hint="eastAsia" w:ascii="宋体" w:hAnsi="宋体"/>
                <w:szCs w:val="21"/>
              </w:rPr>
              <w:t>资格/职称</w:t>
            </w:r>
          </w:p>
        </w:tc>
        <w:tc>
          <w:tcPr>
            <w:tcW w:w="1731" w:type="dxa"/>
            <w:noWrap w:val="0"/>
            <w:vAlign w:val="center"/>
          </w:tcPr>
          <w:p w14:paraId="7B5FCD54">
            <w:pPr>
              <w:pStyle w:val="3"/>
              <w:ind w:firstLine="0"/>
              <w:jc w:val="center"/>
              <w:rPr>
                <w:rFonts w:hint="eastAsia" w:ascii="宋体" w:hAnsi="宋体"/>
                <w:b/>
                <w:szCs w:val="21"/>
              </w:rPr>
            </w:pPr>
            <w:r>
              <w:rPr>
                <w:rFonts w:hint="eastAsia" w:ascii="宋体" w:hAnsi="宋体"/>
                <w:szCs w:val="21"/>
              </w:rPr>
              <w:t>在本行业从业 工作年限</w:t>
            </w:r>
          </w:p>
        </w:tc>
        <w:tc>
          <w:tcPr>
            <w:tcW w:w="2019" w:type="dxa"/>
            <w:noWrap w:val="0"/>
            <w:vAlign w:val="center"/>
          </w:tcPr>
          <w:p w14:paraId="0D90D7EE">
            <w:pPr>
              <w:pStyle w:val="3"/>
              <w:ind w:firstLine="0"/>
              <w:jc w:val="center"/>
              <w:rPr>
                <w:rFonts w:hint="eastAsia" w:ascii="宋体" w:hAnsi="宋体"/>
                <w:b/>
                <w:szCs w:val="21"/>
              </w:rPr>
            </w:pPr>
            <w:r>
              <w:rPr>
                <w:rFonts w:hint="eastAsia" w:ascii="宋体" w:hAnsi="宋体"/>
                <w:szCs w:val="21"/>
              </w:rPr>
              <w:t>主要工作业绩</w:t>
            </w:r>
          </w:p>
        </w:tc>
        <w:tc>
          <w:tcPr>
            <w:tcW w:w="1004" w:type="dxa"/>
            <w:tcBorders>
              <w:right w:val="single" w:color="auto" w:sz="4" w:space="0"/>
            </w:tcBorders>
            <w:noWrap w:val="0"/>
            <w:vAlign w:val="center"/>
          </w:tcPr>
          <w:p w14:paraId="29AB6D1F">
            <w:pPr>
              <w:pStyle w:val="3"/>
              <w:ind w:firstLine="0"/>
              <w:jc w:val="center"/>
              <w:rPr>
                <w:rFonts w:hint="eastAsia" w:ascii="宋体" w:hAnsi="宋体"/>
                <w:szCs w:val="21"/>
              </w:rPr>
            </w:pPr>
            <w:r>
              <w:rPr>
                <w:rFonts w:hint="eastAsia" w:ascii="宋体" w:hAnsi="宋体"/>
                <w:szCs w:val="21"/>
              </w:rPr>
              <w:t>当前</w:t>
            </w:r>
          </w:p>
          <w:p w14:paraId="2D4249B5">
            <w:pPr>
              <w:pStyle w:val="3"/>
              <w:ind w:firstLine="0"/>
              <w:jc w:val="center"/>
              <w:rPr>
                <w:rFonts w:hint="eastAsia" w:ascii="宋体" w:hAnsi="宋体"/>
                <w:szCs w:val="21"/>
              </w:rPr>
            </w:pPr>
            <w:r>
              <w:rPr>
                <w:rFonts w:hint="eastAsia" w:ascii="宋体" w:hAnsi="宋体"/>
                <w:szCs w:val="21"/>
              </w:rPr>
              <w:t>分工</w:t>
            </w:r>
          </w:p>
        </w:tc>
      </w:tr>
      <w:tr w14:paraId="1982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76" w:type="dxa"/>
            <w:tcBorders>
              <w:left w:val="single" w:color="auto" w:sz="4" w:space="0"/>
            </w:tcBorders>
            <w:noWrap w:val="0"/>
            <w:vAlign w:val="top"/>
          </w:tcPr>
          <w:p w14:paraId="1EC71FC3">
            <w:pPr>
              <w:pStyle w:val="3"/>
              <w:ind w:firstLine="0"/>
              <w:jc w:val="left"/>
              <w:rPr>
                <w:rFonts w:hint="eastAsia" w:ascii="宋体" w:hAnsi="宋体"/>
                <w:b/>
                <w:sz w:val="28"/>
                <w:szCs w:val="28"/>
              </w:rPr>
            </w:pPr>
          </w:p>
        </w:tc>
        <w:tc>
          <w:tcPr>
            <w:tcW w:w="865" w:type="dxa"/>
            <w:noWrap w:val="0"/>
            <w:vAlign w:val="top"/>
          </w:tcPr>
          <w:p w14:paraId="4858792B">
            <w:pPr>
              <w:pStyle w:val="3"/>
              <w:ind w:firstLine="0"/>
              <w:jc w:val="left"/>
              <w:rPr>
                <w:rFonts w:hint="eastAsia" w:ascii="宋体" w:hAnsi="宋体"/>
                <w:b/>
                <w:sz w:val="28"/>
                <w:szCs w:val="28"/>
              </w:rPr>
            </w:pPr>
          </w:p>
        </w:tc>
        <w:tc>
          <w:tcPr>
            <w:tcW w:w="1154" w:type="dxa"/>
            <w:noWrap w:val="0"/>
            <w:vAlign w:val="top"/>
          </w:tcPr>
          <w:p w14:paraId="2536BC6E">
            <w:pPr>
              <w:pStyle w:val="3"/>
              <w:ind w:firstLine="0"/>
              <w:jc w:val="left"/>
              <w:rPr>
                <w:rFonts w:hint="eastAsia" w:ascii="宋体" w:hAnsi="宋体"/>
                <w:b/>
                <w:sz w:val="28"/>
                <w:szCs w:val="28"/>
              </w:rPr>
            </w:pPr>
          </w:p>
        </w:tc>
        <w:tc>
          <w:tcPr>
            <w:tcW w:w="1588" w:type="dxa"/>
            <w:noWrap w:val="0"/>
            <w:vAlign w:val="top"/>
          </w:tcPr>
          <w:p w14:paraId="2F0C5AC8">
            <w:pPr>
              <w:pStyle w:val="3"/>
              <w:ind w:firstLine="0"/>
              <w:jc w:val="left"/>
              <w:rPr>
                <w:rFonts w:hint="eastAsia" w:ascii="宋体" w:hAnsi="宋体"/>
                <w:b/>
                <w:sz w:val="28"/>
                <w:szCs w:val="28"/>
              </w:rPr>
            </w:pPr>
          </w:p>
        </w:tc>
        <w:tc>
          <w:tcPr>
            <w:tcW w:w="1731" w:type="dxa"/>
            <w:noWrap w:val="0"/>
            <w:vAlign w:val="top"/>
          </w:tcPr>
          <w:p w14:paraId="3585E236">
            <w:pPr>
              <w:pStyle w:val="3"/>
              <w:ind w:firstLine="0"/>
              <w:jc w:val="left"/>
              <w:rPr>
                <w:rFonts w:hint="eastAsia" w:ascii="宋体" w:hAnsi="宋体"/>
                <w:b/>
                <w:sz w:val="28"/>
                <w:szCs w:val="28"/>
              </w:rPr>
            </w:pPr>
          </w:p>
        </w:tc>
        <w:tc>
          <w:tcPr>
            <w:tcW w:w="2019" w:type="dxa"/>
            <w:noWrap w:val="0"/>
            <w:vAlign w:val="top"/>
          </w:tcPr>
          <w:p w14:paraId="0F4AF9E5">
            <w:pPr>
              <w:pStyle w:val="3"/>
              <w:ind w:firstLine="0"/>
              <w:jc w:val="left"/>
              <w:rPr>
                <w:rFonts w:hint="eastAsia" w:ascii="宋体" w:hAnsi="宋体"/>
                <w:b/>
                <w:sz w:val="28"/>
                <w:szCs w:val="28"/>
              </w:rPr>
            </w:pPr>
          </w:p>
        </w:tc>
        <w:tc>
          <w:tcPr>
            <w:tcW w:w="1004" w:type="dxa"/>
            <w:tcBorders>
              <w:right w:val="single" w:color="auto" w:sz="4" w:space="0"/>
            </w:tcBorders>
            <w:noWrap w:val="0"/>
            <w:vAlign w:val="top"/>
          </w:tcPr>
          <w:p w14:paraId="6B6BA5A6">
            <w:pPr>
              <w:pStyle w:val="3"/>
              <w:ind w:firstLine="0"/>
              <w:jc w:val="left"/>
              <w:rPr>
                <w:rFonts w:hint="eastAsia" w:ascii="宋体" w:hAnsi="宋体"/>
                <w:b/>
                <w:sz w:val="28"/>
                <w:szCs w:val="28"/>
              </w:rPr>
            </w:pPr>
          </w:p>
        </w:tc>
      </w:tr>
      <w:tr w14:paraId="1868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76" w:type="dxa"/>
            <w:tcBorders>
              <w:left w:val="single" w:color="auto" w:sz="4" w:space="0"/>
            </w:tcBorders>
            <w:noWrap w:val="0"/>
            <w:vAlign w:val="top"/>
          </w:tcPr>
          <w:p w14:paraId="0CF75DF9">
            <w:pPr>
              <w:pStyle w:val="3"/>
              <w:ind w:firstLine="0"/>
              <w:jc w:val="left"/>
              <w:rPr>
                <w:rFonts w:hint="eastAsia" w:ascii="宋体" w:hAnsi="宋体"/>
                <w:b/>
                <w:sz w:val="28"/>
                <w:szCs w:val="28"/>
              </w:rPr>
            </w:pPr>
          </w:p>
        </w:tc>
        <w:tc>
          <w:tcPr>
            <w:tcW w:w="865" w:type="dxa"/>
            <w:noWrap w:val="0"/>
            <w:vAlign w:val="top"/>
          </w:tcPr>
          <w:p w14:paraId="55E7774D">
            <w:pPr>
              <w:pStyle w:val="3"/>
              <w:ind w:firstLine="0"/>
              <w:jc w:val="left"/>
              <w:rPr>
                <w:rFonts w:hint="eastAsia" w:ascii="宋体" w:hAnsi="宋体"/>
                <w:b/>
                <w:sz w:val="28"/>
                <w:szCs w:val="28"/>
              </w:rPr>
            </w:pPr>
          </w:p>
        </w:tc>
        <w:tc>
          <w:tcPr>
            <w:tcW w:w="1154" w:type="dxa"/>
            <w:noWrap w:val="0"/>
            <w:vAlign w:val="top"/>
          </w:tcPr>
          <w:p w14:paraId="7F9466FA">
            <w:pPr>
              <w:pStyle w:val="3"/>
              <w:ind w:firstLine="0"/>
              <w:jc w:val="left"/>
              <w:rPr>
                <w:rFonts w:hint="eastAsia" w:ascii="宋体" w:hAnsi="宋体"/>
                <w:b/>
                <w:sz w:val="28"/>
                <w:szCs w:val="28"/>
              </w:rPr>
            </w:pPr>
          </w:p>
        </w:tc>
        <w:tc>
          <w:tcPr>
            <w:tcW w:w="1588" w:type="dxa"/>
            <w:noWrap w:val="0"/>
            <w:vAlign w:val="top"/>
          </w:tcPr>
          <w:p w14:paraId="19CA51F0">
            <w:pPr>
              <w:pStyle w:val="3"/>
              <w:ind w:firstLine="0"/>
              <w:jc w:val="left"/>
              <w:rPr>
                <w:rFonts w:hint="eastAsia" w:ascii="宋体" w:hAnsi="宋体"/>
                <w:b/>
                <w:sz w:val="28"/>
                <w:szCs w:val="28"/>
              </w:rPr>
            </w:pPr>
          </w:p>
        </w:tc>
        <w:tc>
          <w:tcPr>
            <w:tcW w:w="1731" w:type="dxa"/>
            <w:noWrap w:val="0"/>
            <w:vAlign w:val="top"/>
          </w:tcPr>
          <w:p w14:paraId="715B43CE">
            <w:pPr>
              <w:pStyle w:val="3"/>
              <w:ind w:firstLine="0"/>
              <w:jc w:val="left"/>
              <w:rPr>
                <w:rFonts w:hint="eastAsia" w:ascii="宋体" w:hAnsi="宋体"/>
                <w:b/>
                <w:sz w:val="28"/>
                <w:szCs w:val="28"/>
              </w:rPr>
            </w:pPr>
          </w:p>
        </w:tc>
        <w:tc>
          <w:tcPr>
            <w:tcW w:w="2019" w:type="dxa"/>
            <w:noWrap w:val="0"/>
            <w:vAlign w:val="top"/>
          </w:tcPr>
          <w:p w14:paraId="4CF040FB">
            <w:pPr>
              <w:pStyle w:val="3"/>
              <w:ind w:firstLine="0"/>
              <w:jc w:val="left"/>
              <w:rPr>
                <w:rFonts w:hint="eastAsia" w:ascii="宋体" w:hAnsi="宋体"/>
                <w:b/>
                <w:sz w:val="28"/>
                <w:szCs w:val="28"/>
              </w:rPr>
            </w:pPr>
          </w:p>
        </w:tc>
        <w:tc>
          <w:tcPr>
            <w:tcW w:w="1004" w:type="dxa"/>
            <w:tcBorders>
              <w:right w:val="single" w:color="auto" w:sz="4" w:space="0"/>
            </w:tcBorders>
            <w:noWrap w:val="0"/>
            <w:vAlign w:val="top"/>
          </w:tcPr>
          <w:p w14:paraId="570DC70D">
            <w:pPr>
              <w:pStyle w:val="3"/>
              <w:ind w:firstLine="0"/>
              <w:jc w:val="left"/>
              <w:rPr>
                <w:rFonts w:hint="eastAsia" w:ascii="宋体" w:hAnsi="宋体"/>
                <w:b/>
                <w:sz w:val="28"/>
                <w:szCs w:val="28"/>
              </w:rPr>
            </w:pPr>
          </w:p>
        </w:tc>
      </w:tr>
      <w:tr w14:paraId="395B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76" w:type="dxa"/>
            <w:tcBorders>
              <w:left w:val="single" w:color="auto" w:sz="4" w:space="0"/>
            </w:tcBorders>
            <w:noWrap w:val="0"/>
            <w:vAlign w:val="top"/>
          </w:tcPr>
          <w:p w14:paraId="5BA7B365">
            <w:pPr>
              <w:pStyle w:val="3"/>
              <w:ind w:firstLine="0"/>
              <w:jc w:val="left"/>
              <w:rPr>
                <w:rFonts w:hint="eastAsia" w:ascii="宋体" w:hAnsi="宋体"/>
                <w:b/>
                <w:sz w:val="28"/>
                <w:szCs w:val="28"/>
              </w:rPr>
            </w:pPr>
          </w:p>
        </w:tc>
        <w:tc>
          <w:tcPr>
            <w:tcW w:w="865" w:type="dxa"/>
            <w:noWrap w:val="0"/>
            <w:vAlign w:val="top"/>
          </w:tcPr>
          <w:p w14:paraId="19C79049">
            <w:pPr>
              <w:pStyle w:val="3"/>
              <w:ind w:firstLine="0"/>
              <w:jc w:val="left"/>
              <w:rPr>
                <w:rFonts w:hint="eastAsia" w:ascii="宋体" w:hAnsi="宋体"/>
                <w:b/>
                <w:sz w:val="28"/>
                <w:szCs w:val="28"/>
              </w:rPr>
            </w:pPr>
          </w:p>
        </w:tc>
        <w:tc>
          <w:tcPr>
            <w:tcW w:w="1154" w:type="dxa"/>
            <w:noWrap w:val="0"/>
            <w:vAlign w:val="top"/>
          </w:tcPr>
          <w:p w14:paraId="6A3E523D">
            <w:pPr>
              <w:pStyle w:val="3"/>
              <w:ind w:firstLine="0"/>
              <w:jc w:val="left"/>
              <w:rPr>
                <w:rFonts w:hint="eastAsia" w:ascii="宋体" w:hAnsi="宋体"/>
                <w:b/>
                <w:sz w:val="28"/>
                <w:szCs w:val="28"/>
              </w:rPr>
            </w:pPr>
          </w:p>
        </w:tc>
        <w:tc>
          <w:tcPr>
            <w:tcW w:w="1588" w:type="dxa"/>
            <w:noWrap w:val="0"/>
            <w:vAlign w:val="top"/>
          </w:tcPr>
          <w:p w14:paraId="44B1B02E">
            <w:pPr>
              <w:pStyle w:val="3"/>
              <w:ind w:firstLine="0"/>
              <w:jc w:val="left"/>
              <w:rPr>
                <w:rFonts w:hint="eastAsia" w:ascii="宋体" w:hAnsi="宋体"/>
                <w:b/>
                <w:sz w:val="28"/>
                <w:szCs w:val="28"/>
              </w:rPr>
            </w:pPr>
          </w:p>
        </w:tc>
        <w:tc>
          <w:tcPr>
            <w:tcW w:w="1731" w:type="dxa"/>
            <w:noWrap w:val="0"/>
            <w:vAlign w:val="top"/>
          </w:tcPr>
          <w:p w14:paraId="5450EB2D">
            <w:pPr>
              <w:pStyle w:val="3"/>
              <w:ind w:firstLine="0"/>
              <w:jc w:val="left"/>
              <w:rPr>
                <w:rFonts w:hint="eastAsia" w:ascii="宋体" w:hAnsi="宋体"/>
                <w:b/>
                <w:sz w:val="28"/>
                <w:szCs w:val="28"/>
              </w:rPr>
            </w:pPr>
          </w:p>
        </w:tc>
        <w:tc>
          <w:tcPr>
            <w:tcW w:w="2019" w:type="dxa"/>
            <w:noWrap w:val="0"/>
            <w:vAlign w:val="top"/>
          </w:tcPr>
          <w:p w14:paraId="7DB2A3C9">
            <w:pPr>
              <w:pStyle w:val="3"/>
              <w:ind w:firstLine="0"/>
              <w:jc w:val="left"/>
              <w:rPr>
                <w:rFonts w:hint="eastAsia" w:ascii="宋体" w:hAnsi="宋体"/>
                <w:b/>
                <w:sz w:val="28"/>
                <w:szCs w:val="28"/>
              </w:rPr>
            </w:pPr>
          </w:p>
        </w:tc>
        <w:tc>
          <w:tcPr>
            <w:tcW w:w="1004" w:type="dxa"/>
            <w:tcBorders>
              <w:right w:val="single" w:color="auto" w:sz="4" w:space="0"/>
            </w:tcBorders>
            <w:noWrap w:val="0"/>
            <w:vAlign w:val="top"/>
          </w:tcPr>
          <w:p w14:paraId="2F05B828">
            <w:pPr>
              <w:pStyle w:val="3"/>
              <w:ind w:firstLine="0"/>
              <w:jc w:val="left"/>
              <w:rPr>
                <w:rFonts w:hint="eastAsia" w:ascii="宋体" w:hAnsi="宋体"/>
                <w:b/>
                <w:sz w:val="28"/>
                <w:szCs w:val="28"/>
              </w:rPr>
            </w:pPr>
          </w:p>
        </w:tc>
      </w:tr>
      <w:tr w14:paraId="0BA9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76" w:type="dxa"/>
            <w:tcBorders>
              <w:left w:val="single" w:color="auto" w:sz="4" w:space="0"/>
              <w:bottom w:val="single" w:color="auto" w:sz="4" w:space="0"/>
            </w:tcBorders>
            <w:noWrap w:val="0"/>
            <w:vAlign w:val="top"/>
          </w:tcPr>
          <w:p w14:paraId="3623E7EE">
            <w:pPr>
              <w:pStyle w:val="3"/>
              <w:ind w:firstLine="0"/>
              <w:jc w:val="left"/>
              <w:rPr>
                <w:rFonts w:hint="eastAsia" w:ascii="宋体" w:hAnsi="宋体"/>
                <w:b/>
                <w:sz w:val="28"/>
                <w:szCs w:val="28"/>
              </w:rPr>
            </w:pPr>
          </w:p>
        </w:tc>
        <w:tc>
          <w:tcPr>
            <w:tcW w:w="865" w:type="dxa"/>
            <w:tcBorders>
              <w:bottom w:val="single" w:color="auto" w:sz="4" w:space="0"/>
            </w:tcBorders>
            <w:noWrap w:val="0"/>
            <w:vAlign w:val="top"/>
          </w:tcPr>
          <w:p w14:paraId="260A38A2">
            <w:pPr>
              <w:pStyle w:val="3"/>
              <w:ind w:firstLine="0"/>
              <w:jc w:val="left"/>
              <w:rPr>
                <w:rFonts w:hint="eastAsia" w:ascii="宋体" w:hAnsi="宋体"/>
                <w:b/>
                <w:sz w:val="28"/>
                <w:szCs w:val="28"/>
              </w:rPr>
            </w:pPr>
          </w:p>
        </w:tc>
        <w:tc>
          <w:tcPr>
            <w:tcW w:w="1154" w:type="dxa"/>
            <w:tcBorders>
              <w:bottom w:val="single" w:color="auto" w:sz="4" w:space="0"/>
            </w:tcBorders>
            <w:noWrap w:val="0"/>
            <w:vAlign w:val="top"/>
          </w:tcPr>
          <w:p w14:paraId="74474730">
            <w:pPr>
              <w:pStyle w:val="3"/>
              <w:ind w:firstLine="0"/>
              <w:jc w:val="left"/>
              <w:rPr>
                <w:rFonts w:hint="eastAsia" w:ascii="宋体" w:hAnsi="宋体"/>
                <w:b/>
                <w:sz w:val="28"/>
                <w:szCs w:val="28"/>
              </w:rPr>
            </w:pPr>
          </w:p>
        </w:tc>
        <w:tc>
          <w:tcPr>
            <w:tcW w:w="1588" w:type="dxa"/>
            <w:tcBorders>
              <w:bottom w:val="single" w:color="auto" w:sz="4" w:space="0"/>
            </w:tcBorders>
            <w:noWrap w:val="0"/>
            <w:vAlign w:val="top"/>
          </w:tcPr>
          <w:p w14:paraId="56D04F74">
            <w:pPr>
              <w:pStyle w:val="3"/>
              <w:ind w:firstLine="0"/>
              <w:jc w:val="left"/>
              <w:rPr>
                <w:rFonts w:hint="eastAsia" w:ascii="宋体" w:hAnsi="宋体"/>
                <w:b/>
                <w:sz w:val="28"/>
                <w:szCs w:val="28"/>
              </w:rPr>
            </w:pPr>
          </w:p>
        </w:tc>
        <w:tc>
          <w:tcPr>
            <w:tcW w:w="1731" w:type="dxa"/>
            <w:tcBorders>
              <w:bottom w:val="single" w:color="auto" w:sz="4" w:space="0"/>
            </w:tcBorders>
            <w:noWrap w:val="0"/>
            <w:vAlign w:val="top"/>
          </w:tcPr>
          <w:p w14:paraId="433EED11">
            <w:pPr>
              <w:pStyle w:val="3"/>
              <w:ind w:firstLine="0"/>
              <w:jc w:val="left"/>
              <w:rPr>
                <w:rFonts w:hint="eastAsia" w:ascii="宋体" w:hAnsi="宋体"/>
                <w:b/>
                <w:sz w:val="28"/>
                <w:szCs w:val="28"/>
              </w:rPr>
            </w:pPr>
          </w:p>
        </w:tc>
        <w:tc>
          <w:tcPr>
            <w:tcW w:w="2019" w:type="dxa"/>
            <w:tcBorders>
              <w:bottom w:val="single" w:color="auto" w:sz="4" w:space="0"/>
            </w:tcBorders>
            <w:noWrap w:val="0"/>
            <w:vAlign w:val="top"/>
          </w:tcPr>
          <w:p w14:paraId="41728A36">
            <w:pPr>
              <w:pStyle w:val="3"/>
              <w:ind w:firstLine="0"/>
              <w:jc w:val="left"/>
              <w:rPr>
                <w:rFonts w:hint="eastAsia" w:ascii="宋体" w:hAnsi="宋体"/>
                <w:b/>
                <w:sz w:val="28"/>
                <w:szCs w:val="28"/>
              </w:rPr>
            </w:pPr>
          </w:p>
        </w:tc>
        <w:tc>
          <w:tcPr>
            <w:tcW w:w="1004" w:type="dxa"/>
            <w:tcBorders>
              <w:bottom w:val="single" w:color="auto" w:sz="4" w:space="0"/>
              <w:right w:val="single" w:color="auto" w:sz="4" w:space="0"/>
            </w:tcBorders>
            <w:noWrap w:val="0"/>
            <w:vAlign w:val="top"/>
          </w:tcPr>
          <w:p w14:paraId="692F92E1">
            <w:pPr>
              <w:pStyle w:val="3"/>
              <w:ind w:firstLine="0"/>
              <w:jc w:val="left"/>
              <w:rPr>
                <w:rFonts w:hint="eastAsia" w:ascii="宋体" w:hAnsi="宋体"/>
                <w:b/>
                <w:sz w:val="28"/>
                <w:szCs w:val="28"/>
              </w:rPr>
            </w:pPr>
          </w:p>
        </w:tc>
      </w:tr>
      <w:tr w14:paraId="1A2C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76" w:type="dxa"/>
            <w:tcBorders>
              <w:left w:val="single" w:color="auto" w:sz="4" w:space="0"/>
            </w:tcBorders>
            <w:noWrap w:val="0"/>
            <w:vAlign w:val="top"/>
          </w:tcPr>
          <w:p w14:paraId="55FEC911">
            <w:pPr>
              <w:pStyle w:val="3"/>
              <w:ind w:firstLine="0"/>
              <w:jc w:val="left"/>
              <w:rPr>
                <w:rFonts w:hint="eastAsia" w:ascii="宋体" w:hAnsi="宋体"/>
                <w:b/>
                <w:sz w:val="28"/>
                <w:szCs w:val="28"/>
              </w:rPr>
            </w:pPr>
          </w:p>
        </w:tc>
        <w:tc>
          <w:tcPr>
            <w:tcW w:w="865" w:type="dxa"/>
            <w:noWrap w:val="0"/>
            <w:vAlign w:val="top"/>
          </w:tcPr>
          <w:p w14:paraId="24231AD3">
            <w:pPr>
              <w:pStyle w:val="3"/>
              <w:ind w:firstLine="0"/>
              <w:jc w:val="left"/>
              <w:rPr>
                <w:rFonts w:hint="eastAsia" w:ascii="宋体" w:hAnsi="宋体"/>
                <w:b/>
                <w:sz w:val="28"/>
                <w:szCs w:val="28"/>
              </w:rPr>
            </w:pPr>
          </w:p>
        </w:tc>
        <w:tc>
          <w:tcPr>
            <w:tcW w:w="1154" w:type="dxa"/>
            <w:noWrap w:val="0"/>
            <w:vAlign w:val="top"/>
          </w:tcPr>
          <w:p w14:paraId="0DDC588E">
            <w:pPr>
              <w:pStyle w:val="3"/>
              <w:ind w:firstLine="0"/>
              <w:jc w:val="left"/>
              <w:rPr>
                <w:rFonts w:hint="eastAsia" w:ascii="宋体" w:hAnsi="宋体"/>
                <w:b/>
                <w:sz w:val="28"/>
                <w:szCs w:val="28"/>
              </w:rPr>
            </w:pPr>
          </w:p>
        </w:tc>
        <w:tc>
          <w:tcPr>
            <w:tcW w:w="1588" w:type="dxa"/>
            <w:noWrap w:val="0"/>
            <w:vAlign w:val="top"/>
          </w:tcPr>
          <w:p w14:paraId="03D22EDB">
            <w:pPr>
              <w:pStyle w:val="3"/>
              <w:ind w:firstLine="0"/>
              <w:jc w:val="left"/>
              <w:rPr>
                <w:rFonts w:hint="eastAsia" w:ascii="宋体" w:hAnsi="宋体"/>
                <w:b/>
                <w:sz w:val="28"/>
                <w:szCs w:val="28"/>
              </w:rPr>
            </w:pPr>
          </w:p>
        </w:tc>
        <w:tc>
          <w:tcPr>
            <w:tcW w:w="1731" w:type="dxa"/>
            <w:noWrap w:val="0"/>
            <w:vAlign w:val="top"/>
          </w:tcPr>
          <w:p w14:paraId="4193546E">
            <w:pPr>
              <w:pStyle w:val="3"/>
              <w:ind w:firstLine="0"/>
              <w:jc w:val="left"/>
              <w:rPr>
                <w:rFonts w:hint="eastAsia" w:ascii="宋体" w:hAnsi="宋体"/>
                <w:b/>
                <w:sz w:val="28"/>
                <w:szCs w:val="28"/>
              </w:rPr>
            </w:pPr>
          </w:p>
        </w:tc>
        <w:tc>
          <w:tcPr>
            <w:tcW w:w="2019" w:type="dxa"/>
            <w:noWrap w:val="0"/>
            <w:vAlign w:val="top"/>
          </w:tcPr>
          <w:p w14:paraId="60EB71ED">
            <w:pPr>
              <w:pStyle w:val="3"/>
              <w:ind w:firstLine="0"/>
              <w:jc w:val="left"/>
              <w:rPr>
                <w:rFonts w:hint="eastAsia" w:ascii="宋体" w:hAnsi="宋体"/>
                <w:b/>
                <w:sz w:val="28"/>
                <w:szCs w:val="28"/>
              </w:rPr>
            </w:pPr>
          </w:p>
        </w:tc>
        <w:tc>
          <w:tcPr>
            <w:tcW w:w="1004" w:type="dxa"/>
            <w:tcBorders>
              <w:right w:val="single" w:color="auto" w:sz="4" w:space="0"/>
            </w:tcBorders>
            <w:noWrap w:val="0"/>
            <w:vAlign w:val="top"/>
          </w:tcPr>
          <w:p w14:paraId="207AB865">
            <w:pPr>
              <w:pStyle w:val="3"/>
              <w:ind w:firstLine="0"/>
              <w:jc w:val="left"/>
              <w:rPr>
                <w:rFonts w:hint="eastAsia" w:ascii="宋体" w:hAnsi="宋体"/>
                <w:b/>
                <w:sz w:val="28"/>
                <w:szCs w:val="28"/>
              </w:rPr>
            </w:pPr>
          </w:p>
        </w:tc>
      </w:tr>
      <w:tr w14:paraId="14E7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76" w:type="dxa"/>
            <w:tcBorders>
              <w:left w:val="single" w:color="auto" w:sz="4" w:space="0"/>
            </w:tcBorders>
            <w:noWrap w:val="0"/>
            <w:vAlign w:val="top"/>
          </w:tcPr>
          <w:p w14:paraId="5A9A9856">
            <w:pPr>
              <w:pStyle w:val="3"/>
              <w:ind w:firstLine="0"/>
              <w:jc w:val="left"/>
              <w:rPr>
                <w:rFonts w:hint="eastAsia" w:ascii="宋体" w:hAnsi="宋体"/>
                <w:b/>
                <w:sz w:val="28"/>
                <w:szCs w:val="28"/>
              </w:rPr>
            </w:pPr>
          </w:p>
        </w:tc>
        <w:tc>
          <w:tcPr>
            <w:tcW w:w="865" w:type="dxa"/>
            <w:noWrap w:val="0"/>
            <w:vAlign w:val="top"/>
          </w:tcPr>
          <w:p w14:paraId="2D570950">
            <w:pPr>
              <w:pStyle w:val="3"/>
              <w:ind w:firstLine="0"/>
              <w:jc w:val="left"/>
              <w:rPr>
                <w:rFonts w:hint="eastAsia" w:ascii="宋体" w:hAnsi="宋体"/>
                <w:b/>
                <w:sz w:val="28"/>
                <w:szCs w:val="28"/>
              </w:rPr>
            </w:pPr>
          </w:p>
        </w:tc>
        <w:tc>
          <w:tcPr>
            <w:tcW w:w="1154" w:type="dxa"/>
            <w:noWrap w:val="0"/>
            <w:vAlign w:val="top"/>
          </w:tcPr>
          <w:p w14:paraId="6B3CF10F">
            <w:pPr>
              <w:pStyle w:val="3"/>
              <w:ind w:firstLine="0"/>
              <w:jc w:val="left"/>
              <w:rPr>
                <w:rFonts w:hint="eastAsia" w:ascii="宋体" w:hAnsi="宋体"/>
                <w:b/>
                <w:sz w:val="28"/>
                <w:szCs w:val="28"/>
              </w:rPr>
            </w:pPr>
          </w:p>
        </w:tc>
        <w:tc>
          <w:tcPr>
            <w:tcW w:w="1588" w:type="dxa"/>
            <w:noWrap w:val="0"/>
            <w:vAlign w:val="top"/>
          </w:tcPr>
          <w:p w14:paraId="6CBCAEF9">
            <w:pPr>
              <w:pStyle w:val="3"/>
              <w:ind w:firstLine="0"/>
              <w:jc w:val="left"/>
              <w:rPr>
                <w:rFonts w:hint="eastAsia" w:ascii="宋体" w:hAnsi="宋体"/>
                <w:b/>
                <w:sz w:val="28"/>
                <w:szCs w:val="28"/>
              </w:rPr>
            </w:pPr>
          </w:p>
        </w:tc>
        <w:tc>
          <w:tcPr>
            <w:tcW w:w="1731" w:type="dxa"/>
            <w:noWrap w:val="0"/>
            <w:vAlign w:val="top"/>
          </w:tcPr>
          <w:p w14:paraId="7E241E00">
            <w:pPr>
              <w:pStyle w:val="3"/>
              <w:ind w:firstLine="0"/>
              <w:jc w:val="left"/>
              <w:rPr>
                <w:rFonts w:hint="eastAsia" w:ascii="宋体" w:hAnsi="宋体"/>
                <w:b/>
                <w:sz w:val="28"/>
                <w:szCs w:val="28"/>
              </w:rPr>
            </w:pPr>
          </w:p>
        </w:tc>
        <w:tc>
          <w:tcPr>
            <w:tcW w:w="2019" w:type="dxa"/>
            <w:noWrap w:val="0"/>
            <w:vAlign w:val="top"/>
          </w:tcPr>
          <w:p w14:paraId="314F0F66">
            <w:pPr>
              <w:pStyle w:val="3"/>
              <w:ind w:firstLine="0"/>
              <w:jc w:val="left"/>
              <w:rPr>
                <w:rFonts w:hint="eastAsia" w:ascii="宋体" w:hAnsi="宋体"/>
                <w:b/>
                <w:sz w:val="28"/>
                <w:szCs w:val="28"/>
              </w:rPr>
            </w:pPr>
          </w:p>
        </w:tc>
        <w:tc>
          <w:tcPr>
            <w:tcW w:w="1004" w:type="dxa"/>
            <w:tcBorders>
              <w:right w:val="single" w:color="auto" w:sz="4" w:space="0"/>
            </w:tcBorders>
            <w:noWrap w:val="0"/>
            <w:vAlign w:val="top"/>
          </w:tcPr>
          <w:p w14:paraId="1EC7B6F4">
            <w:pPr>
              <w:pStyle w:val="3"/>
              <w:ind w:firstLine="0"/>
              <w:jc w:val="left"/>
              <w:rPr>
                <w:rFonts w:hint="eastAsia" w:ascii="宋体" w:hAnsi="宋体"/>
                <w:b/>
                <w:sz w:val="28"/>
                <w:szCs w:val="28"/>
              </w:rPr>
            </w:pPr>
          </w:p>
        </w:tc>
      </w:tr>
      <w:tr w14:paraId="225B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76" w:type="dxa"/>
            <w:tcBorders>
              <w:left w:val="single" w:color="auto" w:sz="4" w:space="0"/>
            </w:tcBorders>
            <w:noWrap w:val="0"/>
            <w:vAlign w:val="top"/>
          </w:tcPr>
          <w:p w14:paraId="1EB5FC18">
            <w:pPr>
              <w:pStyle w:val="3"/>
              <w:ind w:firstLine="0"/>
              <w:jc w:val="left"/>
              <w:rPr>
                <w:rFonts w:hint="eastAsia" w:ascii="宋体" w:hAnsi="宋体"/>
                <w:b/>
                <w:sz w:val="28"/>
                <w:szCs w:val="28"/>
              </w:rPr>
            </w:pPr>
          </w:p>
        </w:tc>
        <w:tc>
          <w:tcPr>
            <w:tcW w:w="865" w:type="dxa"/>
            <w:noWrap w:val="0"/>
            <w:vAlign w:val="top"/>
          </w:tcPr>
          <w:p w14:paraId="4312B832">
            <w:pPr>
              <w:pStyle w:val="3"/>
              <w:ind w:firstLine="0"/>
              <w:jc w:val="left"/>
              <w:rPr>
                <w:rFonts w:hint="eastAsia" w:ascii="宋体" w:hAnsi="宋体"/>
                <w:b/>
                <w:sz w:val="28"/>
                <w:szCs w:val="28"/>
              </w:rPr>
            </w:pPr>
          </w:p>
        </w:tc>
        <w:tc>
          <w:tcPr>
            <w:tcW w:w="1154" w:type="dxa"/>
            <w:noWrap w:val="0"/>
            <w:vAlign w:val="top"/>
          </w:tcPr>
          <w:p w14:paraId="4FC38AAE">
            <w:pPr>
              <w:pStyle w:val="3"/>
              <w:ind w:firstLine="0"/>
              <w:jc w:val="left"/>
              <w:rPr>
                <w:rFonts w:hint="eastAsia" w:ascii="宋体" w:hAnsi="宋体"/>
                <w:b/>
                <w:sz w:val="28"/>
                <w:szCs w:val="28"/>
              </w:rPr>
            </w:pPr>
          </w:p>
        </w:tc>
        <w:tc>
          <w:tcPr>
            <w:tcW w:w="1588" w:type="dxa"/>
            <w:noWrap w:val="0"/>
            <w:vAlign w:val="top"/>
          </w:tcPr>
          <w:p w14:paraId="2D53A051">
            <w:pPr>
              <w:pStyle w:val="3"/>
              <w:ind w:firstLine="0"/>
              <w:jc w:val="left"/>
              <w:rPr>
                <w:rFonts w:hint="eastAsia" w:ascii="宋体" w:hAnsi="宋体"/>
                <w:b/>
                <w:sz w:val="28"/>
                <w:szCs w:val="28"/>
              </w:rPr>
            </w:pPr>
          </w:p>
        </w:tc>
        <w:tc>
          <w:tcPr>
            <w:tcW w:w="1731" w:type="dxa"/>
            <w:noWrap w:val="0"/>
            <w:vAlign w:val="top"/>
          </w:tcPr>
          <w:p w14:paraId="2E5D3014">
            <w:pPr>
              <w:pStyle w:val="3"/>
              <w:ind w:firstLine="0"/>
              <w:jc w:val="left"/>
              <w:rPr>
                <w:rFonts w:hint="eastAsia" w:ascii="宋体" w:hAnsi="宋体"/>
                <w:b/>
                <w:sz w:val="28"/>
                <w:szCs w:val="28"/>
              </w:rPr>
            </w:pPr>
          </w:p>
        </w:tc>
        <w:tc>
          <w:tcPr>
            <w:tcW w:w="2019" w:type="dxa"/>
            <w:noWrap w:val="0"/>
            <w:vAlign w:val="top"/>
          </w:tcPr>
          <w:p w14:paraId="05CE8FE6">
            <w:pPr>
              <w:pStyle w:val="3"/>
              <w:ind w:firstLine="0"/>
              <w:jc w:val="left"/>
              <w:rPr>
                <w:rFonts w:hint="eastAsia" w:ascii="宋体" w:hAnsi="宋体"/>
                <w:b/>
                <w:sz w:val="28"/>
                <w:szCs w:val="28"/>
              </w:rPr>
            </w:pPr>
          </w:p>
        </w:tc>
        <w:tc>
          <w:tcPr>
            <w:tcW w:w="1004" w:type="dxa"/>
            <w:tcBorders>
              <w:right w:val="single" w:color="auto" w:sz="4" w:space="0"/>
            </w:tcBorders>
            <w:noWrap w:val="0"/>
            <w:vAlign w:val="top"/>
          </w:tcPr>
          <w:p w14:paraId="230EF8BC">
            <w:pPr>
              <w:pStyle w:val="3"/>
              <w:ind w:firstLine="0"/>
              <w:jc w:val="left"/>
              <w:rPr>
                <w:rFonts w:hint="eastAsia" w:ascii="宋体" w:hAnsi="宋体"/>
                <w:b/>
                <w:sz w:val="28"/>
                <w:szCs w:val="28"/>
              </w:rPr>
            </w:pPr>
          </w:p>
        </w:tc>
      </w:tr>
      <w:tr w14:paraId="4130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976" w:type="dxa"/>
            <w:tcBorders>
              <w:left w:val="single" w:color="auto" w:sz="4" w:space="0"/>
              <w:bottom w:val="single" w:color="auto" w:sz="4" w:space="0"/>
            </w:tcBorders>
            <w:noWrap w:val="0"/>
            <w:vAlign w:val="top"/>
          </w:tcPr>
          <w:p w14:paraId="462FA44B">
            <w:pPr>
              <w:pStyle w:val="3"/>
              <w:ind w:firstLine="0"/>
              <w:jc w:val="left"/>
              <w:rPr>
                <w:rFonts w:hint="eastAsia" w:ascii="宋体" w:hAnsi="宋体"/>
                <w:b/>
                <w:sz w:val="28"/>
                <w:szCs w:val="28"/>
              </w:rPr>
            </w:pPr>
          </w:p>
        </w:tc>
        <w:tc>
          <w:tcPr>
            <w:tcW w:w="865" w:type="dxa"/>
            <w:tcBorders>
              <w:bottom w:val="single" w:color="auto" w:sz="4" w:space="0"/>
            </w:tcBorders>
            <w:noWrap w:val="0"/>
            <w:vAlign w:val="top"/>
          </w:tcPr>
          <w:p w14:paraId="001637C0">
            <w:pPr>
              <w:pStyle w:val="3"/>
              <w:ind w:firstLine="0"/>
              <w:jc w:val="left"/>
              <w:rPr>
                <w:rFonts w:hint="eastAsia" w:ascii="宋体" w:hAnsi="宋体"/>
                <w:b/>
                <w:sz w:val="28"/>
                <w:szCs w:val="28"/>
              </w:rPr>
            </w:pPr>
          </w:p>
        </w:tc>
        <w:tc>
          <w:tcPr>
            <w:tcW w:w="1154" w:type="dxa"/>
            <w:tcBorders>
              <w:bottom w:val="single" w:color="auto" w:sz="4" w:space="0"/>
            </w:tcBorders>
            <w:noWrap w:val="0"/>
            <w:vAlign w:val="top"/>
          </w:tcPr>
          <w:p w14:paraId="210DD506">
            <w:pPr>
              <w:pStyle w:val="3"/>
              <w:ind w:firstLine="0"/>
              <w:jc w:val="left"/>
              <w:rPr>
                <w:rFonts w:hint="eastAsia" w:ascii="宋体" w:hAnsi="宋体"/>
                <w:b/>
                <w:sz w:val="28"/>
                <w:szCs w:val="28"/>
              </w:rPr>
            </w:pPr>
          </w:p>
        </w:tc>
        <w:tc>
          <w:tcPr>
            <w:tcW w:w="1588" w:type="dxa"/>
            <w:tcBorders>
              <w:bottom w:val="single" w:color="auto" w:sz="4" w:space="0"/>
            </w:tcBorders>
            <w:noWrap w:val="0"/>
            <w:vAlign w:val="top"/>
          </w:tcPr>
          <w:p w14:paraId="4525042D">
            <w:pPr>
              <w:pStyle w:val="3"/>
              <w:ind w:firstLine="0"/>
              <w:jc w:val="left"/>
              <w:rPr>
                <w:rFonts w:hint="eastAsia" w:ascii="宋体" w:hAnsi="宋体"/>
                <w:b/>
                <w:sz w:val="28"/>
                <w:szCs w:val="28"/>
              </w:rPr>
            </w:pPr>
          </w:p>
        </w:tc>
        <w:tc>
          <w:tcPr>
            <w:tcW w:w="1731" w:type="dxa"/>
            <w:tcBorders>
              <w:bottom w:val="single" w:color="auto" w:sz="4" w:space="0"/>
            </w:tcBorders>
            <w:noWrap w:val="0"/>
            <w:vAlign w:val="top"/>
          </w:tcPr>
          <w:p w14:paraId="583A5DA9">
            <w:pPr>
              <w:pStyle w:val="3"/>
              <w:ind w:firstLine="0"/>
              <w:jc w:val="left"/>
              <w:rPr>
                <w:rFonts w:hint="eastAsia" w:ascii="宋体" w:hAnsi="宋体"/>
                <w:b/>
                <w:sz w:val="28"/>
                <w:szCs w:val="28"/>
              </w:rPr>
            </w:pPr>
          </w:p>
        </w:tc>
        <w:tc>
          <w:tcPr>
            <w:tcW w:w="2019" w:type="dxa"/>
            <w:tcBorders>
              <w:bottom w:val="single" w:color="auto" w:sz="4" w:space="0"/>
            </w:tcBorders>
            <w:noWrap w:val="0"/>
            <w:vAlign w:val="top"/>
          </w:tcPr>
          <w:p w14:paraId="24787E00">
            <w:pPr>
              <w:pStyle w:val="3"/>
              <w:ind w:firstLine="0"/>
              <w:jc w:val="left"/>
              <w:rPr>
                <w:rFonts w:hint="eastAsia" w:ascii="宋体" w:hAnsi="宋体"/>
                <w:b/>
                <w:sz w:val="28"/>
                <w:szCs w:val="28"/>
              </w:rPr>
            </w:pPr>
          </w:p>
        </w:tc>
        <w:tc>
          <w:tcPr>
            <w:tcW w:w="1004" w:type="dxa"/>
            <w:tcBorders>
              <w:bottom w:val="single" w:color="auto" w:sz="4" w:space="0"/>
              <w:right w:val="single" w:color="auto" w:sz="4" w:space="0"/>
            </w:tcBorders>
            <w:noWrap w:val="0"/>
            <w:vAlign w:val="top"/>
          </w:tcPr>
          <w:p w14:paraId="24B825A5">
            <w:pPr>
              <w:pStyle w:val="3"/>
              <w:ind w:firstLine="0"/>
              <w:jc w:val="left"/>
              <w:rPr>
                <w:rFonts w:hint="eastAsia" w:ascii="宋体" w:hAnsi="宋体"/>
                <w:b/>
                <w:sz w:val="28"/>
                <w:szCs w:val="28"/>
              </w:rPr>
            </w:pPr>
          </w:p>
        </w:tc>
      </w:tr>
    </w:tbl>
    <w:p w14:paraId="5FF51F35">
      <w:pPr>
        <w:pStyle w:val="3"/>
        <w:ind w:firstLine="0"/>
        <w:jc w:val="left"/>
        <w:rPr>
          <w:rFonts w:hint="eastAsia" w:ascii="宋体" w:hAnsi="宋体"/>
          <w:szCs w:val="21"/>
        </w:rPr>
      </w:pPr>
      <w:r>
        <w:rPr>
          <w:rFonts w:hint="eastAsia" w:ascii="宋体" w:hAnsi="宋体"/>
          <w:szCs w:val="21"/>
        </w:rPr>
        <w:t>说明：</w:t>
      </w:r>
    </w:p>
    <w:p w14:paraId="3116B125">
      <w:pPr>
        <w:pStyle w:val="3"/>
        <w:ind w:firstLine="0"/>
        <w:jc w:val="left"/>
        <w:rPr>
          <w:rFonts w:hint="eastAsia" w:ascii="宋体" w:hAnsi="宋体"/>
          <w:szCs w:val="21"/>
        </w:rPr>
      </w:pPr>
      <w:r>
        <w:rPr>
          <w:rFonts w:hint="eastAsia" w:ascii="宋体" w:hAnsi="宋体"/>
          <w:szCs w:val="21"/>
        </w:rPr>
        <w:t>1.职务是指在本单位所担任的职务。</w:t>
      </w:r>
    </w:p>
    <w:p w14:paraId="7562FB9D">
      <w:pPr>
        <w:pStyle w:val="3"/>
        <w:ind w:firstLine="0"/>
        <w:jc w:val="left"/>
        <w:rPr>
          <w:rFonts w:hint="eastAsia" w:ascii="宋体" w:hAnsi="宋体"/>
          <w:szCs w:val="21"/>
        </w:rPr>
      </w:pPr>
      <w:r>
        <w:rPr>
          <w:rFonts w:hint="eastAsia" w:ascii="宋体" w:hAnsi="宋体"/>
          <w:szCs w:val="21"/>
        </w:rPr>
        <w:t>2.附</w:t>
      </w:r>
      <w:r>
        <w:rPr>
          <w:rFonts w:hint="eastAsia" w:ascii="宋体" w:hAnsi="宋体"/>
          <w:szCs w:val="21"/>
          <w:lang w:val="en-US" w:eastAsia="zh-CN"/>
        </w:rPr>
        <w:t>人员身份信息及相关执业证书（如有），</w:t>
      </w:r>
      <w:r>
        <w:rPr>
          <w:rFonts w:hint="eastAsia" w:ascii="宋体" w:hAnsi="宋体"/>
          <w:szCs w:val="21"/>
        </w:rPr>
        <w:t>供应商依据《中华人民共和国劳动法》与项目组实施人员订立的劳动合同复印件</w:t>
      </w:r>
      <w:r>
        <w:rPr>
          <w:rFonts w:hint="eastAsia" w:ascii="宋体" w:hAnsi="宋体"/>
          <w:szCs w:val="21"/>
          <w:lang w:val="en-US" w:eastAsia="zh-CN"/>
        </w:rPr>
        <w:t>或出具社保缴纳证明</w:t>
      </w:r>
      <w:r>
        <w:rPr>
          <w:rFonts w:hint="eastAsia" w:ascii="宋体" w:hAnsi="宋体"/>
          <w:szCs w:val="21"/>
        </w:rPr>
        <w:t>，若人员超过15的，可以提供承诺书；</w:t>
      </w:r>
    </w:p>
    <w:p w14:paraId="2F9C2A26">
      <w:pPr>
        <w:pStyle w:val="3"/>
        <w:ind w:firstLine="0"/>
        <w:jc w:val="left"/>
        <w:rPr>
          <w:rFonts w:hint="eastAsia" w:ascii="宋体" w:hAnsi="宋体"/>
          <w:szCs w:val="21"/>
        </w:rPr>
      </w:pPr>
      <w:r>
        <w:rPr>
          <w:rFonts w:hint="eastAsia" w:ascii="宋体" w:hAnsi="宋体"/>
          <w:szCs w:val="21"/>
        </w:rPr>
        <w:t>3.</w:t>
      </w:r>
      <w:r>
        <w:rPr>
          <w:rFonts w:hint="eastAsia" w:ascii="宋体" w:hAnsi="宋体"/>
          <w:color w:val="000000"/>
          <w:szCs w:val="21"/>
        </w:rPr>
        <w:t>表格行数不足时，可自行扩展</w:t>
      </w:r>
      <w:r>
        <w:rPr>
          <w:rFonts w:hint="eastAsia" w:ascii="宋体" w:hAnsi="宋体"/>
          <w:color w:val="000000"/>
          <w:szCs w:val="21"/>
          <w:lang w:eastAsia="zh-CN"/>
        </w:rPr>
        <w:t>，</w:t>
      </w:r>
      <w:r>
        <w:rPr>
          <w:rFonts w:hint="eastAsia" w:ascii="宋体" w:hAnsi="宋体"/>
          <w:szCs w:val="21"/>
        </w:rPr>
        <w:t>需要补充的材料可另纸说明。</w:t>
      </w:r>
    </w:p>
    <w:p w14:paraId="7A8947B5">
      <w:pPr>
        <w:pStyle w:val="3"/>
        <w:ind w:firstLine="0"/>
        <w:jc w:val="left"/>
        <w:rPr>
          <w:rFonts w:hint="eastAsia" w:ascii="宋体" w:hAnsi="宋体"/>
          <w:b/>
          <w:sz w:val="24"/>
          <w:szCs w:val="24"/>
        </w:rPr>
      </w:pPr>
    </w:p>
    <w:p w14:paraId="650224BE">
      <w:pPr>
        <w:adjustRightInd w:val="0"/>
        <w:spacing w:line="400" w:lineRule="exact"/>
        <w:ind w:firstLine="105" w:firstLineChars="50"/>
        <w:jc w:val="left"/>
        <w:rPr>
          <w:rFonts w:hint="eastAsia"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 xml:space="preserve"> （盖单位章）</w:t>
      </w:r>
    </w:p>
    <w:p w14:paraId="7A7F3B0A">
      <w:pPr>
        <w:spacing w:line="400" w:lineRule="exact"/>
        <w:jc w:val="center"/>
        <w:outlineLvl w:val="1"/>
        <w:rPr>
          <w:rFonts w:hint="eastAsia" w:ascii="宋体" w:hAnsi="宋体"/>
          <w:color w:val="000000"/>
          <w:szCs w:val="21"/>
        </w:rPr>
      </w:pPr>
    </w:p>
    <w:p w14:paraId="3D472AEF">
      <w:pPr>
        <w:spacing w:line="400" w:lineRule="exact"/>
        <w:ind w:firstLine="105" w:firstLineChars="50"/>
        <w:outlineLvl w:val="1"/>
        <w:rPr>
          <w:rFonts w:hint="eastAsia" w:ascii="宋体" w:hAnsi="宋体"/>
          <w:color w:val="000000"/>
          <w:szCs w:val="21"/>
        </w:rPr>
      </w:pPr>
      <w:r>
        <w:rPr>
          <w:rFonts w:hint="eastAsia" w:ascii="宋体" w:hAnsi="宋体"/>
          <w:color w:val="000000"/>
          <w:szCs w:val="21"/>
        </w:rPr>
        <w:t>法定代表人或委托代理人：</w:t>
      </w:r>
      <w:r>
        <w:rPr>
          <w:rFonts w:hint="eastAsia" w:ascii="宋体" w:hAnsi="宋体"/>
          <w:color w:val="000000"/>
          <w:szCs w:val="21"/>
          <w:u w:val="single"/>
        </w:rPr>
        <w:t xml:space="preserve">                </w:t>
      </w:r>
      <w:r>
        <w:rPr>
          <w:rFonts w:hint="eastAsia" w:ascii="宋体" w:hAnsi="宋体"/>
          <w:color w:val="000000"/>
          <w:szCs w:val="21"/>
        </w:rPr>
        <w:t>（签名</w:t>
      </w:r>
      <w:r>
        <w:rPr>
          <w:rFonts w:hint="eastAsia" w:ascii="宋体" w:hAnsi="宋体"/>
          <w:szCs w:val="21"/>
          <w:lang w:val="en-US" w:eastAsia="zh-CN"/>
        </w:rPr>
        <w:t>或盖章</w:t>
      </w:r>
      <w:r>
        <w:rPr>
          <w:rFonts w:hint="eastAsia" w:ascii="宋体" w:hAnsi="宋体"/>
          <w:color w:val="000000"/>
          <w:szCs w:val="21"/>
        </w:rPr>
        <w:t>）</w:t>
      </w:r>
    </w:p>
    <w:p w14:paraId="539E72D3">
      <w:pPr>
        <w:pStyle w:val="3"/>
        <w:ind w:firstLine="0"/>
        <w:jc w:val="center"/>
        <w:rPr>
          <w:rFonts w:hint="eastAsia" w:ascii="宋体" w:hAnsi="宋体"/>
          <w:color w:val="000000"/>
          <w:szCs w:val="21"/>
        </w:rPr>
      </w:pPr>
    </w:p>
    <w:p w14:paraId="76BB1D7E">
      <w:pPr>
        <w:pStyle w:val="3"/>
        <w:ind w:firstLine="0"/>
        <w:jc w:val="both"/>
        <w:rPr>
          <w:rFonts w:hint="eastAsia" w:ascii="宋体" w:hAnsi="宋体"/>
          <w:color w:val="000000"/>
          <w:szCs w:val="21"/>
        </w:rPr>
      </w:pPr>
    </w:p>
    <w:p w14:paraId="4DB25A03">
      <w:pPr>
        <w:pStyle w:val="3"/>
        <w:ind w:firstLine="0"/>
        <w:jc w:val="both"/>
        <w:rPr>
          <w:rFonts w:hint="eastAsia" w:ascii="黑体" w:hAnsi="宋体" w:eastAsia="黑体"/>
          <w:sz w:val="36"/>
          <w:szCs w:val="36"/>
        </w:rPr>
      </w:pPr>
      <w:r>
        <w:rPr>
          <w:rFonts w:hint="eastAsia" w:ascii="宋体" w:hAnsi="宋体"/>
          <w:color w:val="000000"/>
          <w:szCs w:val="21"/>
        </w:rPr>
        <w:t>日    期：20</w:t>
      </w:r>
      <w:r>
        <w:rPr>
          <w:rFonts w:hint="eastAsia" w:ascii="宋体" w:hAnsi="宋体"/>
          <w:color w:val="000000"/>
          <w:szCs w:val="21"/>
          <w:u w:val="single"/>
        </w:rPr>
        <w:t xml:space="preserve">  </w:t>
      </w:r>
      <w:r>
        <w:rPr>
          <w:rFonts w:hint="eastAsia" w:ascii="宋体" w:hAnsi="宋体"/>
          <w:color w:val="000000"/>
          <w:szCs w:val="21"/>
        </w:rPr>
        <w:t xml:space="preserve"> 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3324AA18">
      <w:pPr>
        <w:pStyle w:val="3"/>
        <w:ind w:firstLine="0"/>
        <w:jc w:val="center"/>
        <w:rPr>
          <w:rFonts w:hint="eastAsia" w:ascii="黑体" w:hAnsi="宋体" w:eastAsia="黑体"/>
          <w:sz w:val="36"/>
          <w:szCs w:val="36"/>
        </w:rPr>
      </w:pPr>
    </w:p>
    <w:p w14:paraId="0B447F1C">
      <w:pPr>
        <w:pStyle w:val="3"/>
        <w:ind w:firstLine="0"/>
        <w:jc w:val="center"/>
        <w:rPr>
          <w:rFonts w:hint="eastAsia" w:ascii="黑体" w:hAnsi="宋体" w:eastAsia="黑体"/>
          <w:sz w:val="36"/>
          <w:szCs w:val="36"/>
        </w:rPr>
      </w:pPr>
    </w:p>
    <w:p w14:paraId="2DACE105">
      <w:pPr>
        <w:pStyle w:val="3"/>
        <w:ind w:firstLine="0"/>
        <w:jc w:val="center"/>
        <w:rPr>
          <w:rFonts w:hint="eastAsia" w:ascii="黑体" w:hAnsi="宋体" w:eastAsia="黑体"/>
          <w:sz w:val="36"/>
          <w:szCs w:val="36"/>
        </w:rPr>
      </w:pPr>
    </w:p>
    <w:p w14:paraId="27911611">
      <w:pPr>
        <w:pStyle w:val="3"/>
        <w:ind w:firstLine="0"/>
        <w:jc w:val="center"/>
        <w:rPr>
          <w:rFonts w:hint="eastAsia" w:ascii="黑体" w:hAnsi="宋体" w:eastAsia="黑体"/>
          <w:sz w:val="36"/>
          <w:szCs w:val="36"/>
        </w:rPr>
      </w:pPr>
    </w:p>
    <w:p w14:paraId="69F036C0">
      <w:pPr>
        <w:pStyle w:val="3"/>
        <w:ind w:firstLine="0"/>
        <w:jc w:val="center"/>
        <w:rPr>
          <w:rFonts w:hint="eastAsia" w:ascii="黑体" w:hAnsi="宋体" w:eastAsia="黑体"/>
          <w:sz w:val="36"/>
          <w:szCs w:val="36"/>
        </w:rPr>
      </w:pPr>
    </w:p>
    <w:p w14:paraId="305632D0">
      <w:pPr>
        <w:pStyle w:val="3"/>
        <w:ind w:firstLine="0"/>
        <w:jc w:val="center"/>
        <w:rPr>
          <w:rFonts w:hint="eastAsia" w:ascii="黑体" w:hAnsi="宋体" w:eastAsia="黑体"/>
          <w:sz w:val="36"/>
          <w:szCs w:val="36"/>
        </w:rPr>
      </w:pPr>
    </w:p>
    <w:p w14:paraId="66A7B338">
      <w:pPr>
        <w:pStyle w:val="3"/>
        <w:ind w:firstLine="0"/>
        <w:jc w:val="center"/>
        <w:rPr>
          <w:rFonts w:hint="eastAsia" w:ascii="黑体" w:hAnsi="宋体" w:eastAsia="黑体"/>
          <w:sz w:val="36"/>
          <w:szCs w:val="36"/>
        </w:rPr>
      </w:pPr>
    </w:p>
    <w:p w14:paraId="72E7D59C">
      <w:pPr>
        <w:pStyle w:val="3"/>
        <w:ind w:firstLine="0"/>
        <w:jc w:val="center"/>
        <w:rPr>
          <w:rFonts w:hint="eastAsia" w:ascii="黑体" w:hAnsi="宋体" w:eastAsia="黑体"/>
          <w:sz w:val="36"/>
          <w:szCs w:val="36"/>
        </w:rPr>
      </w:pPr>
    </w:p>
    <w:p w14:paraId="72661FD8">
      <w:pPr>
        <w:pStyle w:val="3"/>
        <w:ind w:firstLine="0"/>
        <w:jc w:val="both"/>
        <w:rPr>
          <w:rFonts w:hint="eastAsia" w:ascii="黑体" w:hAnsi="宋体" w:eastAsia="黑体"/>
          <w:sz w:val="36"/>
          <w:szCs w:val="36"/>
        </w:rPr>
      </w:pPr>
    </w:p>
    <w:p w14:paraId="41C2B973">
      <w:pPr>
        <w:pStyle w:val="3"/>
        <w:ind w:firstLine="0"/>
        <w:jc w:val="center"/>
        <w:rPr>
          <w:rFonts w:hint="eastAsia" w:ascii="黑体" w:hAnsi="宋体" w:eastAsia="黑体"/>
          <w:sz w:val="36"/>
          <w:szCs w:val="36"/>
        </w:rPr>
      </w:pPr>
      <w:r>
        <w:rPr>
          <w:rFonts w:hint="eastAsia" w:ascii="黑体" w:hAnsi="宋体" w:eastAsia="黑体"/>
          <w:sz w:val="36"/>
          <w:szCs w:val="36"/>
        </w:rPr>
        <w:t>9.竞争性磋商响应声明书</w:t>
      </w:r>
    </w:p>
    <w:p w14:paraId="2169BECE">
      <w:pPr>
        <w:pStyle w:val="3"/>
        <w:ind w:firstLine="0"/>
        <w:jc w:val="center"/>
        <w:rPr>
          <w:rFonts w:hint="eastAsia" w:ascii="仿宋_GB2312" w:eastAsia="仿宋_GB2312"/>
          <w:b/>
          <w:sz w:val="36"/>
          <w:szCs w:val="36"/>
        </w:rPr>
      </w:pPr>
    </w:p>
    <w:p w14:paraId="6454B70B">
      <w:pPr>
        <w:pStyle w:val="3"/>
        <w:ind w:firstLine="0"/>
        <w:jc w:val="center"/>
        <w:rPr>
          <w:rFonts w:hint="eastAsia" w:ascii="仿宋_GB2312" w:eastAsia="仿宋_GB2312"/>
          <w:b/>
          <w:sz w:val="36"/>
          <w:szCs w:val="36"/>
        </w:rPr>
      </w:pPr>
    </w:p>
    <w:p w14:paraId="798F8D2F">
      <w:pPr>
        <w:pStyle w:val="3"/>
        <w:spacing w:after="120" w:afterLines="50" w:line="360" w:lineRule="auto"/>
        <w:ind w:firstLine="0"/>
        <w:rPr>
          <w:rFonts w:hint="eastAsia" w:ascii="宋体" w:hAnsi="宋体"/>
          <w:b/>
          <w:szCs w:val="21"/>
        </w:rPr>
      </w:pPr>
      <w:r>
        <w:rPr>
          <w:rFonts w:hint="eastAsia" w:ascii="宋体" w:hAnsi="宋体"/>
          <w:b/>
          <w:szCs w:val="21"/>
        </w:rPr>
        <w:t>正大方略工程咨询有限公司：</w:t>
      </w:r>
    </w:p>
    <w:p w14:paraId="3304EB61">
      <w:pPr>
        <w:pStyle w:val="3"/>
        <w:spacing w:line="360" w:lineRule="auto"/>
        <w:ind w:firstLine="573"/>
        <w:rPr>
          <w:rFonts w:hint="eastAsia" w:ascii="宋体" w:hAnsi="宋体"/>
          <w:szCs w:val="21"/>
        </w:rPr>
      </w:pPr>
      <w:r>
        <w:rPr>
          <w:rFonts w:hint="eastAsia" w:ascii="宋体" w:hAnsi="宋体"/>
          <w:szCs w:val="21"/>
        </w:rPr>
        <w:t>我方</w:t>
      </w:r>
      <w:r>
        <w:rPr>
          <w:rFonts w:hint="eastAsia" w:ascii="宋体" w:hAnsi="宋体"/>
          <w:szCs w:val="21"/>
          <w:u w:val="single"/>
        </w:rPr>
        <w:t xml:space="preserve">               </w:t>
      </w:r>
      <w:r>
        <w:rPr>
          <w:rFonts w:hint="eastAsia" w:ascii="宋体" w:hAnsi="宋体"/>
          <w:szCs w:val="21"/>
        </w:rPr>
        <w:t xml:space="preserve">（供应商名称），就参加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 xml:space="preserve"> 采购项目（采购项目编号：</w:t>
      </w:r>
      <w:r>
        <w:rPr>
          <w:rFonts w:hint="eastAsia" w:ascii="宋体" w:hAnsi="宋体"/>
          <w:szCs w:val="21"/>
          <w:u w:val="single"/>
          <w:lang w:val="en-US" w:eastAsia="zh-CN"/>
        </w:rPr>
        <w:t xml:space="preserve">              </w:t>
      </w:r>
      <w:r>
        <w:rPr>
          <w:rFonts w:hint="eastAsia" w:ascii="宋体" w:hAnsi="宋体"/>
          <w:szCs w:val="21"/>
        </w:rPr>
        <w:t>）磋商事宜，在此郑重声明：</w:t>
      </w:r>
    </w:p>
    <w:p w14:paraId="006D13F8">
      <w:pPr>
        <w:pStyle w:val="3"/>
        <w:spacing w:line="360" w:lineRule="auto"/>
        <w:ind w:firstLine="573"/>
        <w:rPr>
          <w:rFonts w:hint="eastAsia" w:ascii="宋体" w:hAnsi="宋体"/>
          <w:szCs w:val="21"/>
        </w:rPr>
      </w:pPr>
      <w:r>
        <w:rPr>
          <w:rFonts w:hint="eastAsia" w:ascii="宋体" w:hAnsi="宋体"/>
          <w:szCs w:val="21"/>
        </w:rPr>
        <w:t>1.我方所提交的响应文件全部真实有效；</w:t>
      </w:r>
    </w:p>
    <w:p w14:paraId="5BEDADA4">
      <w:pPr>
        <w:pStyle w:val="3"/>
        <w:spacing w:line="360" w:lineRule="auto"/>
        <w:ind w:firstLine="573"/>
        <w:rPr>
          <w:rFonts w:hint="eastAsia" w:ascii="宋体" w:hAnsi="宋体"/>
          <w:szCs w:val="21"/>
        </w:rPr>
      </w:pPr>
      <w:r>
        <w:rPr>
          <w:rFonts w:hint="eastAsia" w:ascii="宋体" w:hAnsi="宋体"/>
          <w:szCs w:val="21"/>
        </w:rPr>
        <w:t>2.我方近3年来无违规违法经营受到责令停产(或停止经营)、吊销生产许可证（或经营许可证）、较大数额罚款（举行听证会的）等行政处罚的情形存在；</w:t>
      </w:r>
    </w:p>
    <w:p w14:paraId="2EBC47E9">
      <w:pPr>
        <w:pStyle w:val="3"/>
        <w:spacing w:line="360" w:lineRule="auto"/>
        <w:ind w:firstLine="573"/>
        <w:rPr>
          <w:rFonts w:hint="eastAsia" w:ascii="宋体" w:hAnsi="宋体"/>
          <w:szCs w:val="21"/>
        </w:rPr>
      </w:pPr>
      <w:r>
        <w:rPr>
          <w:rFonts w:hint="eastAsia" w:ascii="宋体" w:hAnsi="宋体"/>
          <w:szCs w:val="21"/>
        </w:rPr>
        <w:t>3.我方无企业财产被查封、冻结或处于破产状态或严重亏损状态等情形存在；</w:t>
      </w:r>
    </w:p>
    <w:p w14:paraId="45E74F32">
      <w:pPr>
        <w:pStyle w:val="3"/>
        <w:spacing w:line="360" w:lineRule="auto"/>
        <w:ind w:firstLine="573"/>
        <w:rPr>
          <w:rFonts w:hint="eastAsia" w:ascii="宋体" w:hAnsi="宋体"/>
          <w:szCs w:val="21"/>
        </w:rPr>
      </w:pPr>
      <w:r>
        <w:rPr>
          <w:rFonts w:hint="eastAsia" w:ascii="宋体" w:hAnsi="宋体"/>
          <w:szCs w:val="21"/>
        </w:rPr>
        <w:t>4.我方承诺在磋商过程中，保证不予其他单位恶意串通，不出让磋商资格，不采取不正当手段诋毁、排挤其他供应商，不向采购人、采购代理机构和磋商小组成员行贿；</w:t>
      </w:r>
    </w:p>
    <w:p w14:paraId="06EADF7C">
      <w:pPr>
        <w:pStyle w:val="3"/>
        <w:spacing w:line="360" w:lineRule="auto"/>
        <w:ind w:firstLine="573"/>
        <w:rPr>
          <w:rFonts w:hint="eastAsia" w:ascii="宋体" w:hAnsi="宋体"/>
          <w:color w:val="000000"/>
          <w:szCs w:val="21"/>
        </w:rPr>
      </w:pPr>
      <w:r>
        <w:rPr>
          <w:rFonts w:hint="eastAsia" w:ascii="宋体" w:hAnsi="宋体"/>
          <w:szCs w:val="21"/>
        </w:rPr>
        <w:t>5.我方</w:t>
      </w:r>
      <w:r>
        <w:rPr>
          <w:rFonts w:hint="eastAsia" w:ascii="宋体" w:hAnsi="宋体"/>
          <w:color w:val="000000"/>
          <w:szCs w:val="21"/>
        </w:rPr>
        <w:t>参加本次政府采购活动近3年内，在经营活动中没有重大违法记录；</w:t>
      </w:r>
    </w:p>
    <w:p w14:paraId="09053371">
      <w:pPr>
        <w:pStyle w:val="3"/>
        <w:spacing w:line="360" w:lineRule="auto"/>
        <w:ind w:firstLine="573"/>
        <w:rPr>
          <w:rFonts w:hint="eastAsia" w:ascii="宋体" w:hAnsi="宋体"/>
          <w:szCs w:val="21"/>
        </w:rPr>
      </w:pPr>
      <w:r>
        <w:rPr>
          <w:rFonts w:hint="eastAsia" w:ascii="宋体" w:hAnsi="宋体"/>
          <w:color w:val="000000"/>
          <w:szCs w:val="21"/>
        </w:rPr>
        <w:t>6.我方在提交响应文件时，未被列入政府采购严重违法</w:t>
      </w:r>
      <w:r>
        <w:rPr>
          <w:rFonts w:hint="eastAsia" w:ascii="宋体" w:hAnsi="宋体"/>
          <w:szCs w:val="21"/>
        </w:rPr>
        <w:t>失信行为记录</w:t>
      </w:r>
      <w:r>
        <w:rPr>
          <w:rFonts w:hint="eastAsia" w:ascii="宋体" w:hAnsi="宋体"/>
          <w:color w:val="000000"/>
          <w:szCs w:val="21"/>
        </w:rPr>
        <w:t>名单、失信被执行人、重大税收违法案件当事人名单。</w:t>
      </w:r>
    </w:p>
    <w:p w14:paraId="793A7FF8">
      <w:pPr>
        <w:pStyle w:val="3"/>
        <w:spacing w:line="360" w:lineRule="auto"/>
        <w:ind w:firstLine="573"/>
        <w:rPr>
          <w:rFonts w:hint="eastAsia" w:ascii="宋体" w:hAnsi="宋体"/>
          <w:szCs w:val="21"/>
        </w:rPr>
      </w:pPr>
      <w:r>
        <w:rPr>
          <w:rFonts w:hint="eastAsia" w:ascii="宋体" w:hAnsi="宋体"/>
          <w:szCs w:val="21"/>
        </w:rPr>
        <w:t>以上声明若有违反，一经查实，我方愿意接受政府有关部门的相应处罚，并愿意承担由此带来的法律后果。</w:t>
      </w:r>
    </w:p>
    <w:p w14:paraId="2AA554B4">
      <w:pPr>
        <w:pStyle w:val="3"/>
        <w:spacing w:line="480" w:lineRule="auto"/>
        <w:ind w:firstLine="570"/>
        <w:rPr>
          <w:rFonts w:hint="eastAsia" w:ascii="宋体" w:hAnsi="宋体"/>
          <w:szCs w:val="21"/>
        </w:rPr>
      </w:pPr>
    </w:p>
    <w:p w14:paraId="7E18A2A1">
      <w:pPr>
        <w:pStyle w:val="3"/>
        <w:spacing w:line="480" w:lineRule="auto"/>
        <w:ind w:firstLine="570"/>
        <w:rPr>
          <w:rFonts w:hint="eastAsia" w:ascii="宋体" w:hAnsi="宋体"/>
          <w:szCs w:val="21"/>
        </w:rPr>
      </w:pPr>
      <w:r>
        <w:rPr>
          <w:rFonts w:hint="eastAsia" w:ascii="宋体" w:hAnsi="宋体"/>
          <w:szCs w:val="21"/>
        </w:rPr>
        <w:t>特此声明！</w:t>
      </w:r>
    </w:p>
    <w:p w14:paraId="3FC5B084">
      <w:pPr>
        <w:pStyle w:val="3"/>
        <w:spacing w:line="480" w:lineRule="auto"/>
        <w:ind w:firstLine="570"/>
        <w:rPr>
          <w:rFonts w:hint="eastAsia" w:ascii="宋体" w:hAnsi="宋体"/>
          <w:szCs w:val="21"/>
        </w:rPr>
      </w:pPr>
    </w:p>
    <w:p w14:paraId="0B615D51">
      <w:pPr>
        <w:pStyle w:val="3"/>
        <w:spacing w:line="480" w:lineRule="auto"/>
        <w:ind w:firstLine="570"/>
        <w:rPr>
          <w:rFonts w:hint="eastAsia" w:ascii="宋体" w:hAnsi="宋体"/>
          <w:szCs w:val="21"/>
        </w:rPr>
      </w:pPr>
    </w:p>
    <w:p w14:paraId="3C9884F6">
      <w:pPr>
        <w:pStyle w:val="3"/>
        <w:spacing w:line="480" w:lineRule="auto"/>
        <w:ind w:firstLine="570"/>
        <w:rPr>
          <w:rFonts w:hint="eastAsia" w:ascii="宋体" w:hAnsi="宋体"/>
          <w:szCs w:val="21"/>
        </w:rPr>
      </w:pPr>
    </w:p>
    <w:p w14:paraId="2A6F060F">
      <w:pPr>
        <w:pStyle w:val="3"/>
        <w:spacing w:line="480" w:lineRule="auto"/>
        <w:ind w:firstLine="570"/>
        <w:rPr>
          <w:rFonts w:hint="eastAsia" w:ascii="宋体" w:hAnsi="宋体"/>
          <w:szCs w:val="21"/>
        </w:rPr>
      </w:pPr>
      <w:r>
        <w:rPr>
          <w:rFonts w:hint="eastAsia" w:ascii="宋体" w:hAnsi="宋体"/>
          <w:szCs w:val="21"/>
        </w:rPr>
        <w:t>声  明  人:</w:t>
      </w:r>
      <w:r>
        <w:rPr>
          <w:rFonts w:hint="eastAsia" w:ascii="宋体" w:hAnsi="宋体"/>
          <w:szCs w:val="21"/>
          <w:u w:val="single"/>
        </w:rPr>
        <w:t xml:space="preserve">                      </w:t>
      </w:r>
      <w:r>
        <w:rPr>
          <w:rFonts w:hint="eastAsia" w:ascii="宋体" w:hAnsi="宋体"/>
          <w:szCs w:val="21"/>
        </w:rPr>
        <w:t>(供应商名称、盖单位章)</w:t>
      </w:r>
    </w:p>
    <w:p w14:paraId="4618028F">
      <w:pPr>
        <w:pStyle w:val="3"/>
        <w:spacing w:line="480" w:lineRule="auto"/>
        <w:ind w:firstLine="573"/>
        <w:rPr>
          <w:rFonts w:hint="eastAsia" w:ascii="宋体" w:hAnsi="宋体"/>
          <w:szCs w:val="21"/>
        </w:rPr>
      </w:pPr>
      <w:r>
        <w:rPr>
          <w:rFonts w:hint="eastAsia" w:ascii="宋体" w:hAnsi="宋体"/>
          <w:szCs w:val="21"/>
        </w:rPr>
        <w:t>法定代表人或委托代理人：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szCs w:val="21"/>
          <w:lang w:val="en-US" w:eastAsia="zh-CN"/>
        </w:rPr>
        <w:t>或盖章</w:t>
      </w:r>
      <w:r>
        <w:rPr>
          <w:rFonts w:hint="eastAsia" w:ascii="宋体" w:hAnsi="宋体"/>
          <w:szCs w:val="21"/>
        </w:rPr>
        <w:t>）</w:t>
      </w:r>
    </w:p>
    <w:p w14:paraId="47FFFCF1">
      <w:pPr>
        <w:pStyle w:val="3"/>
        <w:spacing w:line="480" w:lineRule="auto"/>
        <w:ind w:firstLine="573"/>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 xml:space="preserve">     </w:t>
      </w:r>
    </w:p>
    <w:p w14:paraId="17F68380">
      <w:pPr>
        <w:tabs>
          <w:tab w:val="left" w:pos="3600"/>
        </w:tabs>
        <w:adjustRightInd w:val="0"/>
        <w:snapToGrid w:val="0"/>
        <w:jc w:val="left"/>
        <w:rPr>
          <w:rFonts w:hint="eastAsia" w:ascii="黑体" w:hAnsi="宋体" w:eastAsia="黑体"/>
          <w:sz w:val="36"/>
          <w:szCs w:val="36"/>
        </w:rPr>
      </w:pPr>
    </w:p>
    <w:p w14:paraId="6DF7017F">
      <w:pPr>
        <w:tabs>
          <w:tab w:val="left" w:pos="3600"/>
        </w:tabs>
        <w:adjustRightInd w:val="0"/>
        <w:snapToGrid w:val="0"/>
        <w:jc w:val="left"/>
        <w:rPr>
          <w:rFonts w:hint="eastAsia" w:ascii="黑体" w:hAnsi="宋体" w:eastAsia="黑体"/>
          <w:sz w:val="36"/>
          <w:szCs w:val="36"/>
        </w:rPr>
      </w:pPr>
    </w:p>
    <w:p w14:paraId="36FF7868">
      <w:pPr>
        <w:tabs>
          <w:tab w:val="left" w:pos="3600"/>
        </w:tabs>
        <w:adjustRightInd w:val="0"/>
        <w:snapToGrid w:val="0"/>
        <w:jc w:val="left"/>
        <w:rPr>
          <w:rFonts w:hint="eastAsia" w:ascii="黑体" w:hAnsi="宋体" w:eastAsia="黑体"/>
          <w:sz w:val="36"/>
          <w:szCs w:val="36"/>
        </w:rPr>
      </w:pPr>
    </w:p>
    <w:p w14:paraId="656967A0">
      <w:pPr>
        <w:tabs>
          <w:tab w:val="left" w:pos="3600"/>
        </w:tabs>
        <w:adjustRightInd w:val="0"/>
        <w:snapToGrid w:val="0"/>
        <w:jc w:val="left"/>
        <w:rPr>
          <w:rFonts w:hint="eastAsia" w:ascii="黑体" w:hAnsi="宋体" w:eastAsia="黑体"/>
          <w:sz w:val="36"/>
          <w:szCs w:val="36"/>
        </w:rPr>
      </w:pPr>
    </w:p>
    <w:p w14:paraId="5CABFB83">
      <w:pPr>
        <w:spacing w:line="588" w:lineRule="exact"/>
        <w:jc w:val="center"/>
        <w:rPr>
          <w:rFonts w:hint="eastAsia" w:ascii="黑体" w:hAnsi="宋体" w:eastAsia="黑体"/>
          <w:spacing w:val="6"/>
          <w:sz w:val="36"/>
          <w:szCs w:val="36"/>
        </w:rPr>
      </w:pPr>
      <w:r>
        <w:rPr>
          <w:rFonts w:hint="eastAsia" w:ascii="黑体" w:hAnsi="黑体" w:eastAsia="黑体"/>
          <w:sz w:val="44"/>
          <w:szCs w:val="44"/>
        </w:rPr>
        <w:t>二、</w:t>
      </w:r>
      <w:r>
        <w:rPr>
          <w:rFonts w:hint="eastAsia" w:ascii="黑体" w:hAnsi="宋体" w:eastAsia="黑体"/>
          <w:sz w:val="44"/>
          <w:szCs w:val="44"/>
        </w:rPr>
        <w:t>供应商特定资格条件证明材料</w:t>
      </w:r>
    </w:p>
    <w:p w14:paraId="767A19DF">
      <w:pPr>
        <w:pStyle w:val="3"/>
        <w:ind w:firstLine="0"/>
        <w:jc w:val="center"/>
        <w:rPr>
          <w:rFonts w:hint="eastAsia" w:ascii="黑体" w:hAnsi="宋体" w:eastAsia="黑体"/>
          <w:sz w:val="36"/>
          <w:szCs w:val="36"/>
        </w:rPr>
      </w:pPr>
    </w:p>
    <w:p w14:paraId="019CF7CB">
      <w:pPr>
        <w:pStyle w:val="3"/>
        <w:ind w:firstLine="0"/>
        <w:jc w:val="center"/>
        <w:rPr>
          <w:rFonts w:hint="eastAsia" w:ascii="黑体" w:hAnsi="宋体" w:eastAsia="黑体"/>
          <w:sz w:val="36"/>
          <w:szCs w:val="36"/>
        </w:rPr>
      </w:pPr>
      <w:r>
        <w:rPr>
          <w:rFonts w:hint="eastAsia" w:ascii="黑体" w:hAnsi="宋体" w:eastAsia="黑体"/>
          <w:sz w:val="36"/>
          <w:szCs w:val="36"/>
          <w:lang w:val="en-US" w:eastAsia="zh-CN"/>
        </w:rPr>
        <w:t>10</w:t>
      </w:r>
      <w:r>
        <w:rPr>
          <w:rFonts w:hint="eastAsia" w:ascii="黑体" w:hAnsi="宋体" w:eastAsia="黑体"/>
          <w:sz w:val="36"/>
          <w:szCs w:val="36"/>
        </w:rPr>
        <w:t>.行政许可证明</w:t>
      </w:r>
    </w:p>
    <w:p w14:paraId="4AB4AAE5">
      <w:pPr>
        <w:pStyle w:val="3"/>
        <w:spacing w:before="360" w:beforeLines="150" w:line="360" w:lineRule="auto"/>
        <w:ind w:firstLine="0"/>
        <w:jc w:val="left"/>
        <w:rPr>
          <w:rFonts w:hint="eastAsia" w:ascii="宋体" w:hAnsi="宋体"/>
          <w:szCs w:val="21"/>
        </w:rPr>
      </w:pPr>
      <w:r>
        <w:rPr>
          <w:rFonts w:hint="eastAsia" w:ascii="宋体" w:hAnsi="宋体"/>
          <w:szCs w:val="21"/>
        </w:rPr>
        <w:t>说明:</w:t>
      </w:r>
    </w:p>
    <w:p w14:paraId="0DF298E7">
      <w:pPr>
        <w:pStyle w:val="3"/>
        <w:spacing w:line="360" w:lineRule="auto"/>
        <w:ind w:firstLine="0"/>
        <w:jc w:val="left"/>
        <w:rPr>
          <w:rFonts w:hint="eastAsia" w:ascii="宋体" w:hAnsi="宋体" w:eastAsia="宋体"/>
          <w:szCs w:val="21"/>
          <w:lang w:eastAsia="zh-CN"/>
        </w:rPr>
      </w:pPr>
      <w:r>
        <w:rPr>
          <w:rFonts w:hint="eastAsia" w:ascii="宋体" w:hAnsi="宋体"/>
          <w:szCs w:val="21"/>
        </w:rPr>
        <w:t xml:space="preserve">     提供</w:t>
      </w:r>
      <w:r>
        <w:rPr>
          <w:rFonts w:hint="eastAsia" w:ascii="宋体" w:hAnsi="宋体"/>
          <w:szCs w:val="21"/>
          <w:lang w:val="en-US" w:eastAsia="zh-CN"/>
        </w:rPr>
        <w:t>供应商具备《中华人民共和国保险许可证》</w:t>
      </w:r>
      <w:r>
        <w:rPr>
          <w:rFonts w:hint="eastAsia" w:ascii="宋体" w:hAnsi="宋体"/>
          <w:szCs w:val="21"/>
        </w:rPr>
        <w:t>并加盖单位章</w:t>
      </w:r>
      <w:r>
        <w:rPr>
          <w:rFonts w:hint="eastAsia" w:ascii="宋体" w:hAnsi="宋体"/>
          <w:szCs w:val="21"/>
          <w:lang w:eastAsia="zh-CN"/>
        </w:rPr>
        <w:t>。</w:t>
      </w:r>
    </w:p>
    <w:p w14:paraId="5CCD640B">
      <w:pPr>
        <w:pStyle w:val="3"/>
        <w:ind w:firstLine="0"/>
        <w:jc w:val="left"/>
        <w:rPr>
          <w:rFonts w:hint="eastAsia" w:ascii="宋体" w:hAnsi="宋体"/>
          <w:b/>
          <w:sz w:val="36"/>
          <w:szCs w:val="36"/>
        </w:rPr>
      </w:pPr>
    </w:p>
    <w:p w14:paraId="3EC3E3EE">
      <w:pPr>
        <w:pStyle w:val="3"/>
        <w:ind w:firstLine="0"/>
        <w:jc w:val="both"/>
        <w:rPr>
          <w:rFonts w:hint="eastAsia" w:ascii="方正小标宋简体" w:hAnsi="宋体" w:eastAsia="方正小标宋简体" w:cs="Times New Roman"/>
          <w:b/>
          <w:color w:val="auto"/>
          <w:kern w:val="2"/>
          <w:sz w:val="40"/>
          <w:szCs w:val="40"/>
          <w:lang w:val="en-US" w:eastAsia="zh-CN" w:bidi="ar-SA"/>
        </w:rPr>
      </w:pPr>
    </w:p>
    <w:p w14:paraId="3DBF770D">
      <w:pPr>
        <w:pStyle w:val="3"/>
        <w:ind w:firstLine="0"/>
        <w:jc w:val="both"/>
        <w:rPr>
          <w:rFonts w:hint="eastAsia" w:ascii="方正小标宋简体" w:hAnsi="宋体" w:eastAsia="方正小标宋简体" w:cs="Times New Roman"/>
          <w:b/>
          <w:color w:val="auto"/>
          <w:kern w:val="2"/>
          <w:sz w:val="40"/>
          <w:szCs w:val="40"/>
          <w:lang w:val="en-US" w:eastAsia="zh-CN" w:bidi="ar-SA"/>
        </w:rPr>
      </w:pPr>
    </w:p>
    <w:p w14:paraId="6A545258">
      <w:pPr>
        <w:pStyle w:val="3"/>
        <w:ind w:firstLine="0"/>
        <w:jc w:val="both"/>
        <w:rPr>
          <w:rFonts w:hint="eastAsia" w:ascii="方正小标宋简体" w:hAnsi="宋体" w:eastAsia="方正小标宋简体" w:cs="Times New Roman"/>
          <w:b/>
          <w:color w:val="auto"/>
          <w:kern w:val="2"/>
          <w:sz w:val="40"/>
          <w:szCs w:val="40"/>
          <w:lang w:val="en-US" w:eastAsia="zh-CN" w:bidi="ar-SA"/>
        </w:rPr>
      </w:pPr>
    </w:p>
    <w:p w14:paraId="3CBC483E">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777C1EC2">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3D2686EF">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4A50240A">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6F99617A">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7E40C080">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6A07E1C5">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359DABEB">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5E1757CC">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5FBDCCC1">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3080D452">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2B949A39">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23A959E5">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2E792434">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3695389C">
      <w:pPr>
        <w:pStyle w:val="3"/>
        <w:ind w:firstLine="0"/>
        <w:jc w:val="both"/>
        <w:rPr>
          <w:rFonts w:hint="eastAsia" w:ascii="方正小标宋简体" w:hAnsi="宋体" w:eastAsia="方正小标宋简体" w:cs="Times New Roman"/>
          <w:b/>
          <w:color w:val="auto"/>
          <w:kern w:val="2"/>
          <w:sz w:val="60"/>
          <w:szCs w:val="60"/>
          <w:lang w:val="en-US" w:eastAsia="zh-CN" w:bidi="ar-SA"/>
        </w:rPr>
      </w:pPr>
    </w:p>
    <w:p w14:paraId="2C61A8CA">
      <w:pPr>
        <w:pStyle w:val="3"/>
        <w:ind w:firstLine="0"/>
        <w:jc w:val="center"/>
        <w:rPr>
          <w:rFonts w:hint="eastAsia"/>
          <w:b w:val="0"/>
          <w:bCs/>
          <w:color w:val="auto"/>
          <w:sz w:val="32"/>
          <w:szCs w:val="32"/>
        </w:rPr>
      </w:pPr>
      <w:r>
        <w:rPr>
          <w:rFonts w:hint="eastAsia" w:ascii="方正小标宋简体" w:hAnsi="宋体" w:eastAsia="方正小标宋简体" w:cs="Times New Roman"/>
          <w:b w:val="0"/>
          <w:bCs/>
          <w:color w:val="auto"/>
          <w:kern w:val="2"/>
          <w:sz w:val="84"/>
          <w:szCs w:val="84"/>
          <w:lang w:val="en-US" w:eastAsia="zh-CN" w:bidi="ar-SA"/>
        </w:rPr>
        <w:t>商务、技术部分</w:t>
      </w:r>
    </w:p>
    <w:p w14:paraId="35132706">
      <w:pPr>
        <w:pStyle w:val="3"/>
        <w:ind w:firstLine="0"/>
        <w:rPr>
          <w:rFonts w:hint="eastAsia"/>
          <w:color w:val="auto"/>
          <w:sz w:val="28"/>
          <w:szCs w:val="28"/>
        </w:rPr>
      </w:pPr>
    </w:p>
    <w:p w14:paraId="067D72B5">
      <w:pPr>
        <w:pStyle w:val="3"/>
        <w:ind w:firstLine="0"/>
        <w:rPr>
          <w:rFonts w:hint="eastAsia"/>
          <w:color w:val="auto"/>
          <w:sz w:val="28"/>
          <w:szCs w:val="28"/>
        </w:rPr>
      </w:pPr>
    </w:p>
    <w:p w14:paraId="3620D61D">
      <w:pPr>
        <w:pStyle w:val="3"/>
        <w:ind w:firstLine="0"/>
        <w:rPr>
          <w:rFonts w:hint="eastAsia"/>
          <w:color w:val="auto"/>
          <w:sz w:val="28"/>
          <w:szCs w:val="28"/>
        </w:rPr>
      </w:pPr>
    </w:p>
    <w:p w14:paraId="1F166C4E">
      <w:pPr>
        <w:pStyle w:val="3"/>
        <w:ind w:firstLine="0"/>
        <w:rPr>
          <w:rFonts w:hint="eastAsia"/>
          <w:color w:val="auto"/>
          <w:sz w:val="28"/>
          <w:szCs w:val="28"/>
        </w:rPr>
      </w:pPr>
    </w:p>
    <w:p w14:paraId="12224C04">
      <w:pPr>
        <w:pStyle w:val="3"/>
        <w:ind w:firstLine="0"/>
        <w:rPr>
          <w:rFonts w:hint="eastAsia"/>
          <w:color w:val="auto"/>
          <w:sz w:val="28"/>
          <w:szCs w:val="28"/>
        </w:rPr>
      </w:pPr>
    </w:p>
    <w:p w14:paraId="00A4F903">
      <w:pPr>
        <w:pStyle w:val="3"/>
        <w:ind w:firstLine="0"/>
        <w:rPr>
          <w:rFonts w:hint="eastAsia"/>
          <w:color w:val="auto"/>
          <w:sz w:val="28"/>
          <w:szCs w:val="28"/>
        </w:rPr>
      </w:pPr>
    </w:p>
    <w:p w14:paraId="5DD80383">
      <w:pPr>
        <w:pStyle w:val="3"/>
        <w:ind w:firstLine="0"/>
        <w:rPr>
          <w:rFonts w:hint="eastAsia"/>
          <w:color w:val="auto"/>
          <w:sz w:val="28"/>
          <w:szCs w:val="28"/>
        </w:rPr>
      </w:pPr>
    </w:p>
    <w:p w14:paraId="20A5E251">
      <w:pPr>
        <w:pStyle w:val="3"/>
        <w:ind w:firstLine="0"/>
        <w:rPr>
          <w:rFonts w:hint="eastAsia"/>
          <w:color w:val="auto"/>
          <w:sz w:val="28"/>
          <w:szCs w:val="28"/>
        </w:rPr>
      </w:pPr>
    </w:p>
    <w:p w14:paraId="2B02BC20">
      <w:pPr>
        <w:pStyle w:val="3"/>
        <w:ind w:firstLine="0"/>
        <w:rPr>
          <w:rFonts w:hint="eastAsia"/>
          <w:color w:val="auto"/>
          <w:sz w:val="28"/>
          <w:szCs w:val="28"/>
        </w:rPr>
      </w:pPr>
    </w:p>
    <w:p w14:paraId="02084EF2">
      <w:pPr>
        <w:pStyle w:val="3"/>
        <w:spacing w:before="120" w:beforeLines="50"/>
        <w:ind w:firstLine="0"/>
        <w:rPr>
          <w:rFonts w:hint="eastAsia" w:ascii="宋体" w:hAnsi="宋体"/>
          <w:b/>
          <w:color w:val="auto"/>
          <w:sz w:val="28"/>
          <w:szCs w:val="28"/>
        </w:rPr>
      </w:pPr>
    </w:p>
    <w:p w14:paraId="270C205A">
      <w:pPr>
        <w:pStyle w:val="3"/>
        <w:spacing w:before="120" w:beforeLines="50"/>
        <w:ind w:firstLine="0"/>
        <w:rPr>
          <w:rFonts w:hint="eastAsia" w:ascii="宋体" w:hAnsi="宋体"/>
          <w:b/>
          <w:color w:val="auto"/>
          <w:sz w:val="28"/>
          <w:szCs w:val="28"/>
        </w:rPr>
      </w:pPr>
    </w:p>
    <w:p w14:paraId="5587686F">
      <w:pPr>
        <w:pStyle w:val="3"/>
        <w:spacing w:before="120" w:beforeLines="50"/>
        <w:ind w:firstLine="0"/>
        <w:rPr>
          <w:rFonts w:hint="eastAsia" w:ascii="宋体" w:hAnsi="宋体"/>
          <w:b/>
          <w:color w:val="auto"/>
          <w:sz w:val="28"/>
          <w:szCs w:val="28"/>
        </w:rPr>
      </w:pPr>
    </w:p>
    <w:p w14:paraId="59F0AEA6">
      <w:pPr>
        <w:pStyle w:val="3"/>
        <w:spacing w:before="120" w:beforeLines="50"/>
        <w:ind w:firstLine="0"/>
        <w:rPr>
          <w:rFonts w:hint="eastAsia" w:ascii="宋体" w:hAnsi="宋体"/>
          <w:b/>
          <w:color w:val="auto"/>
          <w:sz w:val="28"/>
          <w:szCs w:val="28"/>
        </w:rPr>
      </w:pPr>
    </w:p>
    <w:p w14:paraId="07C53779">
      <w:pPr>
        <w:pStyle w:val="3"/>
        <w:spacing w:before="120" w:beforeLines="50"/>
        <w:ind w:firstLine="0"/>
        <w:rPr>
          <w:rFonts w:hint="eastAsia" w:ascii="宋体" w:hAnsi="宋体"/>
          <w:b/>
          <w:color w:val="auto"/>
          <w:sz w:val="28"/>
          <w:szCs w:val="28"/>
        </w:rPr>
      </w:pPr>
    </w:p>
    <w:p w14:paraId="17C6A940">
      <w:pPr>
        <w:pStyle w:val="3"/>
        <w:spacing w:before="120" w:beforeLines="50"/>
        <w:ind w:firstLine="0"/>
        <w:rPr>
          <w:rFonts w:hint="eastAsia" w:ascii="宋体" w:hAnsi="宋体"/>
          <w:b/>
          <w:color w:val="auto"/>
          <w:sz w:val="28"/>
          <w:szCs w:val="28"/>
        </w:rPr>
      </w:pPr>
    </w:p>
    <w:p w14:paraId="6E8171B3">
      <w:pPr>
        <w:pStyle w:val="3"/>
        <w:spacing w:before="120" w:beforeLines="50"/>
        <w:ind w:firstLine="0"/>
        <w:rPr>
          <w:rFonts w:hint="eastAsia" w:ascii="宋体" w:hAnsi="宋体"/>
          <w:b/>
          <w:color w:val="auto"/>
          <w:sz w:val="28"/>
          <w:szCs w:val="28"/>
        </w:rPr>
      </w:pPr>
    </w:p>
    <w:p w14:paraId="3C220BB5">
      <w:pPr>
        <w:pStyle w:val="3"/>
        <w:spacing w:before="120" w:beforeLines="50"/>
        <w:ind w:firstLine="0"/>
        <w:rPr>
          <w:rFonts w:hint="eastAsia" w:ascii="宋体" w:hAnsi="宋体"/>
          <w:b/>
          <w:color w:val="auto"/>
          <w:sz w:val="28"/>
          <w:szCs w:val="28"/>
        </w:rPr>
      </w:pPr>
    </w:p>
    <w:p w14:paraId="48FB958A">
      <w:pPr>
        <w:pStyle w:val="3"/>
        <w:spacing w:before="120" w:beforeLines="50" w:after="120" w:afterLines="50"/>
        <w:ind w:firstLine="0"/>
        <w:jc w:val="center"/>
        <w:rPr>
          <w:rFonts w:hint="eastAsia" w:ascii="方正小标宋简体" w:eastAsia="方正小标宋简体"/>
          <w:sz w:val="44"/>
          <w:szCs w:val="44"/>
        </w:rPr>
      </w:pPr>
      <w:r>
        <w:rPr>
          <w:rFonts w:hint="eastAsia" w:ascii="方正小标宋简体" w:eastAsia="方正小标宋简体"/>
          <w:sz w:val="44"/>
          <w:szCs w:val="44"/>
        </w:rPr>
        <w:t>目  录</w:t>
      </w:r>
    </w:p>
    <w:p w14:paraId="1F1A154A">
      <w:pPr>
        <w:pStyle w:val="3"/>
        <w:spacing w:before="360" w:beforeLines="150" w:line="360" w:lineRule="auto"/>
        <w:ind w:firstLine="630" w:firstLineChars="300"/>
        <w:rPr>
          <w:rFonts w:hint="eastAsia"/>
          <w:szCs w:val="21"/>
        </w:rPr>
      </w:pPr>
      <w:r>
        <w:rPr>
          <w:rFonts w:hint="eastAsia"/>
          <w:szCs w:val="21"/>
        </w:rPr>
        <w:t>一、竞争性磋商响应函 ………………………………………………………………页码</w:t>
      </w:r>
    </w:p>
    <w:p w14:paraId="6FC2455F">
      <w:pPr>
        <w:pStyle w:val="3"/>
        <w:spacing w:before="120" w:beforeLines="50" w:line="360" w:lineRule="auto"/>
        <w:ind w:firstLine="630" w:firstLineChars="300"/>
        <w:rPr>
          <w:rFonts w:hint="eastAsia"/>
          <w:szCs w:val="21"/>
        </w:rPr>
      </w:pPr>
      <w:r>
        <w:rPr>
          <w:rFonts w:hint="eastAsia"/>
          <w:szCs w:val="21"/>
        </w:rPr>
        <w:t>二、磋商报价一览表 …………………………………………………………………</w:t>
      </w:r>
    </w:p>
    <w:p w14:paraId="13FC8CAE">
      <w:pPr>
        <w:pStyle w:val="3"/>
        <w:spacing w:before="120" w:beforeLines="50" w:line="360" w:lineRule="auto"/>
        <w:ind w:firstLine="630" w:firstLineChars="300"/>
        <w:rPr>
          <w:rFonts w:hint="eastAsia"/>
          <w:szCs w:val="21"/>
          <w:lang w:val="en-US" w:eastAsia="zh-CN"/>
        </w:rPr>
      </w:pPr>
      <w:r>
        <w:rPr>
          <w:rFonts w:hint="eastAsia"/>
          <w:szCs w:val="21"/>
          <w:lang w:val="en-US" w:eastAsia="zh-CN"/>
        </w:rPr>
        <w:t>三、分项报价明细价表</w:t>
      </w:r>
      <w:r>
        <w:rPr>
          <w:rFonts w:hint="eastAsia"/>
          <w:szCs w:val="21"/>
        </w:rPr>
        <w:t>…………………………………………………………………</w:t>
      </w:r>
    </w:p>
    <w:p w14:paraId="2A72767B">
      <w:pPr>
        <w:pStyle w:val="3"/>
        <w:spacing w:before="120" w:beforeLines="50" w:line="360" w:lineRule="auto"/>
        <w:ind w:firstLine="630" w:firstLineChars="300"/>
        <w:rPr>
          <w:rFonts w:hint="eastAsia"/>
          <w:szCs w:val="21"/>
        </w:rPr>
      </w:pPr>
      <w:r>
        <w:rPr>
          <w:rFonts w:hint="eastAsia"/>
          <w:szCs w:val="21"/>
          <w:lang w:val="en-US" w:eastAsia="zh-CN"/>
        </w:rPr>
        <w:t>四</w:t>
      </w:r>
      <w:r>
        <w:rPr>
          <w:rFonts w:hint="eastAsia"/>
          <w:szCs w:val="21"/>
        </w:rPr>
        <w:t>、商务条款偏离表 …………………………………………………………………</w:t>
      </w:r>
    </w:p>
    <w:p w14:paraId="5ABFFA09">
      <w:pPr>
        <w:pStyle w:val="3"/>
        <w:spacing w:before="120" w:beforeLines="50" w:line="360" w:lineRule="auto"/>
        <w:ind w:firstLine="630" w:firstLineChars="300"/>
        <w:rPr>
          <w:rFonts w:hint="eastAsia"/>
          <w:szCs w:val="21"/>
        </w:rPr>
      </w:pPr>
      <w:r>
        <w:rPr>
          <w:rFonts w:hint="eastAsia"/>
          <w:szCs w:val="21"/>
          <w:lang w:val="en-US" w:eastAsia="zh-CN"/>
        </w:rPr>
        <w:t>五</w:t>
      </w:r>
      <w:r>
        <w:rPr>
          <w:rFonts w:hint="eastAsia"/>
          <w:szCs w:val="21"/>
        </w:rPr>
        <w:t>、合同条款偏离表 …………………………………………………………………</w:t>
      </w:r>
    </w:p>
    <w:p w14:paraId="6CB1FCEE">
      <w:pPr>
        <w:pStyle w:val="3"/>
        <w:spacing w:before="120" w:beforeLines="50" w:line="360" w:lineRule="auto"/>
        <w:ind w:firstLine="630" w:firstLineChars="300"/>
        <w:rPr>
          <w:rFonts w:hint="eastAsia"/>
          <w:szCs w:val="21"/>
        </w:rPr>
      </w:pPr>
      <w:r>
        <w:rPr>
          <w:rFonts w:hint="eastAsia"/>
          <w:szCs w:val="21"/>
          <w:lang w:val="en-US" w:eastAsia="zh-CN"/>
        </w:rPr>
        <w:t>六</w:t>
      </w:r>
      <w:r>
        <w:rPr>
          <w:rFonts w:hint="eastAsia"/>
          <w:szCs w:val="21"/>
        </w:rPr>
        <w:t>、承诺文件 …………………………………………………………………………</w:t>
      </w:r>
    </w:p>
    <w:p w14:paraId="699BDE25">
      <w:pPr>
        <w:pStyle w:val="3"/>
        <w:spacing w:before="120" w:beforeLines="50" w:line="360" w:lineRule="auto"/>
        <w:ind w:firstLine="630" w:firstLineChars="300"/>
        <w:rPr>
          <w:rFonts w:hint="eastAsia"/>
          <w:szCs w:val="21"/>
        </w:rPr>
      </w:pPr>
      <w:r>
        <w:rPr>
          <w:rFonts w:hint="eastAsia"/>
          <w:szCs w:val="21"/>
        </w:rPr>
        <w:t>七、售后服务文件 ……………………………………………………………………</w:t>
      </w:r>
    </w:p>
    <w:p w14:paraId="11E859EA">
      <w:pPr>
        <w:pStyle w:val="3"/>
        <w:spacing w:before="120" w:beforeLines="50" w:line="360" w:lineRule="auto"/>
        <w:ind w:firstLine="630" w:firstLineChars="300"/>
        <w:rPr>
          <w:rFonts w:hint="eastAsia"/>
          <w:szCs w:val="21"/>
        </w:rPr>
      </w:pPr>
      <w:r>
        <w:rPr>
          <w:rFonts w:hint="eastAsia"/>
          <w:szCs w:val="21"/>
        </w:rPr>
        <w:t>八、享受政府采购优惠政策的证明材料 ……………………………………………</w:t>
      </w:r>
    </w:p>
    <w:p w14:paraId="2CA64C31">
      <w:pPr>
        <w:pStyle w:val="3"/>
        <w:spacing w:before="120" w:beforeLines="50" w:line="360" w:lineRule="auto"/>
        <w:ind w:firstLine="630" w:firstLineChars="300"/>
        <w:rPr>
          <w:rFonts w:hint="eastAsia"/>
          <w:szCs w:val="21"/>
        </w:rPr>
      </w:pPr>
      <w:r>
        <w:rPr>
          <w:rFonts w:hint="eastAsia"/>
          <w:szCs w:val="21"/>
        </w:rPr>
        <w:t>九、供应商近3年完成的类似业绩证明材料 ………………………………………</w:t>
      </w:r>
    </w:p>
    <w:p w14:paraId="1D522B6A">
      <w:pPr>
        <w:pStyle w:val="3"/>
        <w:spacing w:before="120" w:beforeLines="50" w:line="360" w:lineRule="auto"/>
        <w:ind w:firstLine="630" w:firstLineChars="300"/>
        <w:rPr>
          <w:rFonts w:hint="eastAsia"/>
          <w:szCs w:val="21"/>
        </w:rPr>
      </w:pPr>
      <w:r>
        <w:rPr>
          <w:rFonts w:hint="eastAsia"/>
          <w:szCs w:val="21"/>
          <w:lang w:val="en-US" w:eastAsia="zh-CN"/>
        </w:rPr>
        <w:t>十</w:t>
      </w:r>
      <w:r>
        <w:rPr>
          <w:rFonts w:hint="eastAsia"/>
          <w:szCs w:val="21"/>
        </w:rPr>
        <w:t>、技术文件 …………………………………………………………………………</w:t>
      </w:r>
    </w:p>
    <w:p w14:paraId="549D328A">
      <w:pPr>
        <w:pStyle w:val="3"/>
        <w:spacing w:before="120" w:beforeLines="50" w:line="360" w:lineRule="auto"/>
        <w:ind w:firstLine="630" w:firstLineChars="300"/>
        <w:rPr>
          <w:rFonts w:hint="eastAsia"/>
          <w:szCs w:val="21"/>
        </w:rPr>
      </w:pPr>
      <w:r>
        <w:rPr>
          <w:rFonts w:hint="eastAsia"/>
          <w:szCs w:val="21"/>
          <w:lang w:val="en-US" w:eastAsia="zh-CN"/>
        </w:rPr>
        <w:t>十一</w:t>
      </w:r>
      <w:r>
        <w:rPr>
          <w:rFonts w:hint="eastAsia"/>
          <w:szCs w:val="21"/>
        </w:rPr>
        <w:t>、</w:t>
      </w:r>
      <w:r>
        <w:rPr>
          <w:rFonts w:hint="eastAsia" w:hAnsi="宋体"/>
          <w:bCs/>
          <w:kern w:val="0"/>
          <w:szCs w:val="21"/>
        </w:rPr>
        <w:t xml:space="preserve">服务要求偏离表 </w:t>
      </w:r>
      <w:r>
        <w:rPr>
          <w:rFonts w:hint="eastAsia"/>
          <w:szCs w:val="21"/>
        </w:rPr>
        <w:t>…………………………………………………………………</w:t>
      </w:r>
    </w:p>
    <w:p w14:paraId="5A265066">
      <w:pPr>
        <w:pStyle w:val="3"/>
        <w:spacing w:before="120" w:beforeLines="50" w:line="360" w:lineRule="auto"/>
        <w:ind w:firstLine="630" w:firstLineChars="300"/>
        <w:rPr>
          <w:rFonts w:hint="eastAsia"/>
          <w:szCs w:val="21"/>
        </w:rPr>
      </w:pPr>
      <w:r>
        <w:rPr>
          <w:rFonts w:hint="eastAsia"/>
          <w:szCs w:val="21"/>
          <w:lang w:val="en-US" w:eastAsia="zh-CN"/>
        </w:rPr>
        <w:t>十二</w:t>
      </w:r>
      <w:r>
        <w:rPr>
          <w:rFonts w:hint="eastAsia"/>
          <w:szCs w:val="21"/>
        </w:rPr>
        <w:t>、供应商认为有必要补充说明的事项 …………………………………………</w:t>
      </w:r>
    </w:p>
    <w:p w14:paraId="291FF81B">
      <w:pPr>
        <w:pStyle w:val="3"/>
        <w:spacing w:before="120" w:beforeLines="50" w:line="360" w:lineRule="auto"/>
        <w:ind w:firstLine="630" w:firstLineChars="300"/>
        <w:rPr>
          <w:rFonts w:hint="eastAsia"/>
          <w:szCs w:val="21"/>
        </w:rPr>
      </w:pPr>
    </w:p>
    <w:p w14:paraId="338452C7">
      <w:pPr>
        <w:pStyle w:val="3"/>
        <w:spacing w:before="120" w:beforeLines="50" w:line="360" w:lineRule="auto"/>
        <w:ind w:firstLine="630" w:firstLineChars="300"/>
        <w:rPr>
          <w:rFonts w:hint="eastAsia"/>
          <w:szCs w:val="21"/>
        </w:rPr>
      </w:pPr>
    </w:p>
    <w:p w14:paraId="6381770B">
      <w:pPr>
        <w:pStyle w:val="3"/>
        <w:spacing w:before="120" w:beforeLines="50"/>
        <w:ind w:firstLine="0"/>
        <w:rPr>
          <w:rFonts w:hint="eastAsia" w:ascii="宋体" w:hAnsi="宋体"/>
          <w:b/>
          <w:sz w:val="36"/>
          <w:szCs w:val="36"/>
        </w:rPr>
      </w:pPr>
    </w:p>
    <w:p w14:paraId="44F75289">
      <w:pPr>
        <w:pStyle w:val="3"/>
        <w:spacing w:before="120" w:beforeLines="50"/>
        <w:ind w:firstLine="0"/>
        <w:rPr>
          <w:rFonts w:hint="eastAsia" w:ascii="宋体" w:hAnsi="宋体"/>
          <w:b/>
          <w:sz w:val="36"/>
          <w:szCs w:val="36"/>
        </w:rPr>
      </w:pPr>
    </w:p>
    <w:p w14:paraId="4E4F20DC">
      <w:pPr>
        <w:pStyle w:val="3"/>
        <w:spacing w:before="120" w:beforeLines="50"/>
        <w:ind w:firstLine="0"/>
        <w:rPr>
          <w:rFonts w:hint="eastAsia" w:ascii="宋体" w:hAnsi="宋体"/>
          <w:b/>
          <w:sz w:val="36"/>
          <w:szCs w:val="36"/>
        </w:rPr>
      </w:pPr>
    </w:p>
    <w:p w14:paraId="342A6C16">
      <w:pPr>
        <w:pStyle w:val="3"/>
        <w:spacing w:before="120" w:beforeLines="50"/>
        <w:ind w:firstLine="0"/>
        <w:rPr>
          <w:rFonts w:hint="eastAsia" w:ascii="宋体" w:hAnsi="宋体"/>
          <w:b/>
          <w:sz w:val="36"/>
          <w:szCs w:val="36"/>
        </w:rPr>
      </w:pPr>
    </w:p>
    <w:p w14:paraId="498D5FB3">
      <w:pPr>
        <w:pStyle w:val="3"/>
        <w:spacing w:before="120" w:beforeLines="50"/>
        <w:ind w:firstLine="0"/>
        <w:rPr>
          <w:rFonts w:hint="eastAsia" w:ascii="宋体" w:hAnsi="宋体"/>
          <w:b/>
          <w:sz w:val="36"/>
          <w:szCs w:val="36"/>
        </w:rPr>
      </w:pPr>
    </w:p>
    <w:p w14:paraId="1C448A08">
      <w:pPr>
        <w:pStyle w:val="3"/>
        <w:spacing w:before="120" w:beforeLines="50"/>
        <w:ind w:firstLine="0"/>
        <w:rPr>
          <w:rFonts w:hint="eastAsia" w:ascii="宋体" w:hAnsi="宋体"/>
          <w:b/>
          <w:sz w:val="36"/>
          <w:szCs w:val="36"/>
        </w:rPr>
      </w:pPr>
    </w:p>
    <w:p w14:paraId="2203B0D3">
      <w:pPr>
        <w:pStyle w:val="3"/>
        <w:spacing w:before="120" w:beforeLines="50"/>
        <w:ind w:firstLine="0"/>
        <w:rPr>
          <w:rFonts w:hint="eastAsia" w:ascii="宋体" w:hAnsi="宋体"/>
          <w:b/>
          <w:sz w:val="36"/>
          <w:szCs w:val="36"/>
        </w:rPr>
      </w:pPr>
    </w:p>
    <w:p w14:paraId="433B0540">
      <w:pPr>
        <w:pStyle w:val="12"/>
        <w:spacing w:before="240" w:beforeLines="100" w:after="240" w:afterLines="100" w:line="360" w:lineRule="auto"/>
        <w:ind w:firstLine="0"/>
        <w:jc w:val="center"/>
        <w:rPr>
          <w:rFonts w:hint="eastAsia" w:ascii="黑体" w:hAnsi="宋体" w:eastAsia="黑体"/>
          <w:sz w:val="36"/>
          <w:szCs w:val="36"/>
        </w:rPr>
      </w:pPr>
    </w:p>
    <w:p w14:paraId="67118001">
      <w:pPr>
        <w:pStyle w:val="12"/>
        <w:spacing w:before="240" w:beforeLines="100" w:after="240" w:afterLines="100" w:line="360" w:lineRule="auto"/>
        <w:ind w:firstLine="0"/>
        <w:jc w:val="center"/>
        <w:rPr>
          <w:rFonts w:hint="eastAsia" w:ascii="黑体" w:eastAsia="黑体"/>
          <w:bCs/>
          <w:sz w:val="28"/>
          <w:szCs w:val="28"/>
        </w:rPr>
      </w:pPr>
      <w:r>
        <w:rPr>
          <w:rFonts w:hint="eastAsia" w:ascii="黑体" w:hAnsi="宋体" w:eastAsia="黑体"/>
          <w:sz w:val="36"/>
          <w:szCs w:val="36"/>
        </w:rPr>
        <w:t>一、竞争性磋商响应函</w:t>
      </w:r>
    </w:p>
    <w:p w14:paraId="28956FCB">
      <w:pPr>
        <w:pStyle w:val="12"/>
        <w:spacing w:after="240" w:afterLines="100" w:line="400" w:lineRule="exact"/>
        <w:ind w:firstLine="0"/>
        <w:rPr>
          <w:rFonts w:hint="eastAsia" w:ascii="宋体" w:hAnsi="宋体"/>
          <w:bCs/>
          <w:sz w:val="21"/>
          <w:szCs w:val="21"/>
        </w:rPr>
      </w:pPr>
      <w:r>
        <w:rPr>
          <w:rFonts w:hint="eastAsia" w:ascii="宋体" w:hAnsi="宋体"/>
          <w:bCs/>
          <w:sz w:val="21"/>
          <w:szCs w:val="21"/>
        </w:rPr>
        <w:t>正大方略工程咨询有限公司：</w:t>
      </w:r>
    </w:p>
    <w:p w14:paraId="79F62C44">
      <w:pPr>
        <w:pStyle w:val="12"/>
        <w:spacing w:line="360" w:lineRule="auto"/>
        <w:ind w:firstLine="420" w:firstLineChars="200"/>
        <w:rPr>
          <w:rFonts w:hint="eastAsia" w:ascii="宋体" w:hAnsi="宋体"/>
          <w:sz w:val="21"/>
          <w:szCs w:val="21"/>
        </w:rPr>
      </w:pPr>
      <w:r>
        <w:rPr>
          <w:rFonts w:hint="eastAsia" w:ascii="宋体" w:hAnsi="宋体"/>
          <w:sz w:val="21"/>
          <w:szCs w:val="21"/>
        </w:rPr>
        <w:t>我方已仔细研究了</w:t>
      </w:r>
      <w:r>
        <w:rPr>
          <w:rFonts w:hint="eastAsia" w:ascii="宋体" w:hAnsi="宋体"/>
          <w:sz w:val="21"/>
          <w:szCs w:val="21"/>
          <w:u w:val="single"/>
        </w:rPr>
        <w:t xml:space="preserve">                 (</w:t>
      </w:r>
      <w:r>
        <w:rPr>
          <w:rFonts w:hint="eastAsia" w:ascii="宋体" w:hAnsi="宋体"/>
          <w:sz w:val="21"/>
          <w:szCs w:val="21"/>
        </w:rPr>
        <w:t>项目名称)的磋商文件（政府采购项目编号：</w:t>
      </w:r>
      <w:r>
        <w:rPr>
          <w:rFonts w:hint="eastAsia" w:ascii="宋体" w:hAnsi="宋体"/>
          <w:sz w:val="21"/>
          <w:szCs w:val="21"/>
          <w:u w:val="single"/>
          <w:lang w:val="en-US" w:eastAsia="zh-CN"/>
        </w:rPr>
        <w:t xml:space="preserve">        </w:t>
      </w:r>
      <w:r>
        <w:rPr>
          <w:rFonts w:hint="eastAsia" w:ascii="宋体" w:hAnsi="宋体"/>
          <w:sz w:val="21"/>
          <w:szCs w:val="21"/>
        </w:rPr>
        <w:t>；）的全部内容，知悉参加磋商的风险，我方承诺接受磋商文件的全部条款且无任何异议，</w:t>
      </w:r>
      <w:r>
        <w:rPr>
          <w:rFonts w:hint="eastAsia" w:ascii="宋体" w:hAnsi="宋体"/>
          <w:bCs/>
          <w:sz w:val="21"/>
          <w:szCs w:val="21"/>
        </w:rPr>
        <w:t>决定参加贵单位组织的本项目磋商。</w:t>
      </w:r>
    </w:p>
    <w:p w14:paraId="0CAA44C1">
      <w:pPr>
        <w:pStyle w:val="11"/>
        <w:adjustRightInd w:val="0"/>
        <w:snapToGrid w:val="0"/>
        <w:spacing w:line="360" w:lineRule="auto"/>
        <w:ind w:firstLine="420" w:firstLineChars="200"/>
        <w:rPr>
          <w:rFonts w:hint="eastAsia" w:hAnsi="宋体"/>
          <w:bCs/>
        </w:rPr>
      </w:pPr>
      <w:r>
        <w:rPr>
          <w:rFonts w:hint="eastAsia" w:hAnsi="宋体"/>
          <w:color w:val="auto"/>
          <w:lang w:val="en-US" w:eastAsia="zh-CN"/>
        </w:rPr>
        <w:t>一、我方提交电子响应文件</w:t>
      </w:r>
      <w:r>
        <w:rPr>
          <w:rFonts w:hint="eastAsia" w:hAnsi="宋体"/>
          <w:color w:val="auto"/>
          <w:u w:val="single"/>
          <w:lang w:val="en-US" w:eastAsia="zh-CN"/>
        </w:rPr>
        <w:t xml:space="preserve">    </w:t>
      </w:r>
      <w:r>
        <w:rPr>
          <w:rFonts w:hint="eastAsia" w:hAnsi="宋体"/>
          <w:color w:val="auto"/>
          <w:lang w:val="en-US" w:eastAsia="zh-CN"/>
        </w:rPr>
        <w:t>份。</w:t>
      </w:r>
    </w:p>
    <w:p w14:paraId="17C3ABB1">
      <w:pPr>
        <w:pStyle w:val="11"/>
        <w:adjustRightInd w:val="0"/>
        <w:snapToGrid w:val="0"/>
        <w:spacing w:line="360" w:lineRule="auto"/>
        <w:ind w:firstLine="420" w:firstLineChars="200"/>
        <w:rPr>
          <w:rFonts w:hint="eastAsia" w:hAnsi="宋体"/>
        </w:rPr>
      </w:pPr>
      <w:r>
        <w:rPr>
          <w:rFonts w:hint="eastAsia" w:hAnsi="宋体"/>
        </w:rPr>
        <w:t>二、我方的磋商报价为人民币（大写）</w:t>
      </w:r>
      <w:r>
        <w:rPr>
          <w:rFonts w:hint="eastAsia" w:hAnsi="宋体"/>
          <w:u w:val="single"/>
        </w:rPr>
        <w:t xml:space="preserve">             </w:t>
      </w:r>
      <w:r>
        <w:rPr>
          <w:rFonts w:hint="eastAsia" w:hAnsi="宋体"/>
        </w:rPr>
        <w:t xml:space="preserve"> 元 （</w:t>
      </w:r>
      <w:r>
        <w:rPr>
          <w:rFonts w:hint="default" w:ascii="Arial" w:hAnsi="Arial" w:cs="Arial"/>
        </w:rPr>
        <w:t>¥</w:t>
      </w:r>
      <w:r>
        <w:rPr>
          <w:rFonts w:hint="eastAsia" w:hAnsi="宋体"/>
          <w:u w:val="single"/>
        </w:rPr>
        <w:t xml:space="preserve">       </w:t>
      </w:r>
      <w:r>
        <w:rPr>
          <w:rFonts w:hint="eastAsia" w:hAnsi="宋体"/>
        </w:rPr>
        <w:t>）；服务期限为</w:t>
      </w:r>
      <w:r>
        <w:rPr>
          <w:rFonts w:hint="eastAsia" w:hAnsi="宋体"/>
          <w:bCs/>
          <w:u w:val="single"/>
        </w:rPr>
        <w:t xml:space="preserve">    </w:t>
      </w:r>
      <w:r>
        <w:rPr>
          <w:rFonts w:hint="eastAsia" w:hAnsi="宋体"/>
          <w:bCs/>
          <w:lang w:val="en-US" w:eastAsia="zh-CN"/>
        </w:rPr>
        <w:t>年</w:t>
      </w:r>
      <w:r>
        <w:rPr>
          <w:rFonts w:hint="eastAsia" w:hAnsi="宋体"/>
          <w:bCs/>
        </w:rPr>
        <w:t>,</w:t>
      </w:r>
      <w:r>
        <w:rPr>
          <w:rFonts w:hint="eastAsia"/>
        </w:rPr>
        <w:t xml:space="preserve"> </w:t>
      </w:r>
      <w:r>
        <w:rPr>
          <w:rFonts w:hint="eastAsia" w:hAnsi="宋体"/>
        </w:rPr>
        <w:t>磋商有效期为</w:t>
      </w:r>
      <w:r>
        <w:rPr>
          <w:rFonts w:hint="eastAsia"/>
          <w:color w:val="000000"/>
          <w:lang w:val="zh-CN"/>
        </w:rPr>
        <w:t>提交响应文件截止日起</w:t>
      </w:r>
      <w:r>
        <w:rPr>
          <w:rFonts w:hint="eastAsia"/>
          <w:color w:val="000000"/>
          <w:u w:val="single"/>
          <w:lang w:val="zh-CN"/>
        </w:rPr>
        <w:t xml:space="preserve">     </w:t>
      </w:r>
      <w:r>
        <w:rPr>
          <w:rFonts w:hint="eastAsia"/>
          <w:color w:val="000000"/>
          <w:lang w:val="zh-CN"/>
        </w:rPr>
        <w:t>日</w:t>
      </w:r>
      <w:r>
        <w:rPr>
          <w:rFonts w:hint="eastAsia"/>
          <w:color w:val="000000"/>
          <w:lang w:val="en-US" w:eastAsia="zh-CN"/>
        </w:rPr>
        <w:t>历天</w:t>
      </w:r>
      <w:r>
        <w:rPr>
          <w:rFonts w:hint="eastAsia"/>
          <w:color w:val="000000"/>
        </w:rPr>
        <w:t>。</w:t>
      </w:r>
    </w:p>
    <w:p w14:paraId="4181C68D">
      <w:pPr>
        <w:pStyle w:val="12"/>
        <w:spacing w:line="360" w:lineRule="auto"/>
        <w:ind w:firstLine="420" w:firstLineChars="200"/>
        <w:rPr>
          <w:rFonts w:hint="eastAsia" w:ascii="宋体" w:hAnsi="宋体"/>
          <w:bCs/>
          <w:sz w:val="21"/>
          <w:szCs w:val="21"/>
        </w:rPr>
      </w:pPr>
      <w:r>
        <w:rPr>
          <w:rFonts w:hint="eastAsia" w:ascii="宋体" w:hAnsi="宋体"/>
          <w:bCs/>
          <w:sz w:val="21"/>
          <w:szCs w:val="21"/>
        </w:rPr>
        <w:t>三、我方承诺承诺除商务和服务（技术）偏离表列出的偏离外，我方响应磋商文件的全部要求。</w:t>
      </w:r>
    </w:p>
    <w:p w14:paraId="401AECA5">
      <w:pPr>
        <w:pStyle w:val="11"/>
        <w:adjustRightInd w:val="0"/>
        <w:snapToGrid w:val="0"/>
        <w:spacing w:line="360" w:lineRule="auto"/>
        <w:ind w:firstLine="420" w:firstLineChars="200"/>
        <w:rPr>
          <w:rFonts w:hint="eastAsia" w:hAnsi="宋体"/>
        </w:rPr>
      </w:pPr>
      <w:r>
        <w:rPr>
          <w:rFonts w:hint="eastAsia" w:hAnsi="宋体"/>
        </w:rPr>
        <w:t>四、我方愿意向贵方提供任何与本项采购有关的样品、数据、情况和技术资料。若贵方需要，我方愿意提供我方作出的一切承诺的证明材料。</w:t>
      </w:r>
    </w:p>
    <w:p w14:paraId="6965B629">
      <w:pPr>
        <w:pStyle w:val="12"/>
        <w:spacing w:line="360" w:lineRule="auto"/>
        <w:ind w:firstLine="420" w:firstLineChars="200"/>
        <w:rPr>
          <w:rFonts w:hint="eastAsia" w:ascii="宋体" w:hAnsi="宋体"/>
          <w:bCs/>
          <w:sz w:val="21"/>
          <w:szCs w:val="21"/>
        </w:rPr>
      </w:pPr>
      <w:r>
        <w:rPr>
          <w:rFonts w:hint="eastAsia" w:ascii="宋体" w:hAnsi="宋体"/>
          <w:sz w:val="21"/>
          <w:szCs w:val="21"/>
        </w:rPr>
        <w:t>五、</w:t>
      </w:r>
      <w:r>
        <w:rPr>
          <w:rFonts w:hint="eastAsia" w:ascii="宋体" w:hAnsi="宋体"/>
          <w:bCs/>
          <w:sz w:val="21"/>
          <w:szCs w:val="21"/>
        </w:rPr>
        <w:t>我方承诺在磋商文件规定的磋商有效期内不撤销响应文件。</w:t>
      </w:r>
    </w:p>
    <w:p w14:paraId="7C7617A4">
      <w:pPr>
        <w:pStyle w:val="11"/>
        <w:adjustRightInd w:val="0"/>
        <w:snapToGrid w:val="0"/>
        <w:spacing w:line="360" w:lineRule="auto"/>
        <w:ind w:firstLine="420" w:firstLineChars="200"/>
        <w:rPr>
          <w:rFonts w:hint="eastAsia" w:hAnsi="宋体"/>
        </w:rPr>
      </w:pPr>
      <w:r>
        <w:rPr>
          <w:rFonts w:hint="eastAsia" w:hAnsi="宋体"/>
        </w:rPr>
        <w:t>六、我方承诺遵守《中华人民共和国政府采购法》及其实施条例等法律法规的有关规定，保证在获得成交资格后：</w:t>
      </w:r>
    </w:p>
    <w:p w14:paraId="5B9DEB1E">
      <w:pPr>
        <w:pStyle w:val="12"/>
        <w:spacing w:line="360" w:lineRule="auto"/>
        <w:ind w:firstLine="420" w:firstLineChars="200"/>
        <w:rPr>
          <w:rFonts w:hint="eastAsia" w:ascii="宋体" w:hAnsi="宋体"/>
          <w:sz w:val="21"/>
          <w:szCs w:val="21"/>
        </w:rPr>
      </w:pPr>
      <w:r>
        <w:rPr>
          <w:rFonts w:hint="eastAsia" w:ascii="宋体" w:hAnsi="宋体"/>
          <w:sz w:val="21"/>
          <w:szCs w:val="21"/>
        </w:rPr>
        <w:t>1.在收到成交通知书后，在成交通知书规定的期限内与采购人签订合同；</w:t>
      </w:r>
    </w:p>
    <w:p w14:paraId="78B9A16F">
      <w:pPr>
        <w:pStyle w:val="12"/>
        <w:spacing w:line="360" w:lineRule="auto"/>
        <w:ind w:firstLine="420" w:firstLineChars="200"/>
        <w:rPr>
          <w:rFonts w:hint="eastAsia" w:ascii="宋体" w:hAnsi="宋体"/>
          <w:sz w:val="21"/>
          <w:szCs w:val="21"/>
        </w:rPr>
      </w:pPr>
      <w:r>
        <w:rPr>
          <w:rFonts w:hint="eastAsia" w:ascii="宋体" w:hAnsi="宋体"/>
          <w:sz w:val="21"/>
          <w:szCs w:val="21"/>
        </w:rPr>
        <w:t>2.在签订合同时不向采购人提出附加条件；</w:t>
      </w:r>
    </w:p>
    <w:p w14:paraId="7D2B9880">
      <w:pPr>
        <w:pStyle w:val="12"/>
        <w:spacing w:line="360" w:lineRule="auto"/>
        <w:ind w:firstLine="420" w:firstLineChars="200"/>
        <w:rPr>
          <w:rFonts w:hint="eastAsia" w:ascii="宋体" w:hAnsi="宋体"/>
          <w:bCs/>
          <w:sz w:val="21"/>
          <w:szCs w:val="21"/>
        </w:rPr>
      </w:pPr>
      <w:r>
        <w:rPr>
          <w:rFonts w:hint="eastAsia" w:ascii="宋体" w:hAnsi="宋体"/>
          <w:sz w:val="21"/>
          <w:szCs w:val="21"/>
        </w:rPr>
        <w:t>3.在合同规定期限内完成合同规定的全部义务；</w:t>
      </w:r>
      <w:r>
        <w:rPr>
          <w:rFonts w:hint="eastAsia" w:ascii="宋体" w:hAnsi="宋体"/>
          <w:bCs/>
          <w:sz w:val="21"/>
          <w:szCs w:val="21"/>
        </w:rPr>
        <w:t xml:space="preserve"> </w:t>
      </w:r>
    </w:p>
    <w:p w14:paraId="7ED85485">
      <w:pPr>
        <w:pStyle w:val="11"/>
        <w:adjustRightInd w:val="0"/>
        <w:snapToGrid w:val="0"/>
        <w:spacing w:line="360" w:lineRule="auto"/>
        <w:ind w:firstLine="420" w:firstLineChars="200"/>
        <w:rPr>
          <w:rFonts w:hint="eastAsia" w:hAnsi="宋体"/>
          <w:bCs/>
        </w:rPr>
      </w:pPr>
      <w:r>
        <w:rPr>
          <w:rFonts w:hint="eastAsia" w:hAnsi="宋体"/>
        </w:rPr>
        <w:t>4.</w:t>
      </w:r>
      <w:r>
        <w:rPr>
          <w:rFonts w:hint="eastAsia" w:hAnsi="宋体"/>
          <w:bCs/>
        </w:rPr>
        <w:t>按照磋商文件规定和标准向贵方交纳采购代理服务费；</w:t>
      </w:r>
    </w:p>
    <w:p w14:paraId="76CA79F5">
      <w:pPr>
        <w:pStyle w:val="11"/>
        <w:adjustRightInd w:val="0"/>
        <w:snapToGrid w:val="0"/>
        <w:spacing w:line="360" w:lineRule="auto"/>
        <w:ind w:firstLine="420" w:firstLineChars="200"/>
        <w:rPr>
          <w:rFonts w:hint="eastAsia" w:ascii="宋体" w:hAnsi="宋体"/>
          <w:bCs/>
          <w:sz w:val="21"/>
          <w:szCs w:val="21"/>
        </w:rPr>
      </w:pPr>
      <w:r>
        <w:rPr>
          <w:rFonts w:hint="eastAsia" w:hAnsi="宋体"/>
        </w:rPr>
        <w:t>七、</w:t>
      </w:r>
      <w:r>
        <w:rPr>
          <w:rFonts w:hint="eastAsia" w:ascii="宋体" w:hAnsi="宋体"/>
          <w:bCs/>
          <w:sz w:val="21"/>
          <w:szCs w:val="21"/>
        </w:rPr>
        <w:t>我方完全理解最低报价不是成交的唯一条件，并尊重磋商小组的评审结论和成交结果。</w:t>
      </w:r>
    </w:p>
    <w:p w14:paraId="54D5CEAB">
      <w:pPr>
        <w:pStyle w:val="12"/>
        <w:spacing w:line="360" w:lineRule="auto"/>
        <w:ind w:firstLine="420" w:firstLineChars="200"/>
        <w:rPr>
          <w:rFonts w:hint="eastAsia" w:ascii="宋体" w:hAnsi="宋体"/>
          <w:bCs/>
          <w:sz w:val="21"/>
          <w:szCs w:val="21"/>
        </w:rPr>
      </w:pPr>
      <w:r>
        <w:rPr>
          <w:rFonts w:hint="eastAsia" w:ascii="宋体" w:hAnsi="宋体"/>
          <w:bCs/>
          <w:sz w:val="21"/>
          <w:szCs w:val="21"/>
          <w:lang w:val="en-US" w:eastAsia="zh-CN"/>
        </w:rPr>
        <w:t>八</w:t>
      </w:r>
      <w:r>
        <w:rPr>
          <w:rFonts w:hint="eastAsia" w:ascii="宋体" w:hAnsi="宋体"/>
          <w:bCs/>
          <w:sz w:val="21"/>
          <w:szCs w:val="21"/>
        </w:rPr>
        <w:t>、</w:t>
      </w:r>
      <w:r>
        <w:rPr>
          <w:rFonts w:hint="eastAsia" w:hAnsi="宋体"/>
          <w:sz w:val="21"/>
          <w:szCs w:val="21"/>
        </w:rPr>
        <w:t>我方在此声明，所递交的响应文件及有关资料内容完整、真实和准确，且不存在第二章“供应商须知”第</w:t>
      </w:r>
      <w:r>
        <w:rPr>
          <w:rFonts w:hint="eastAsia" w:ascii="宋体" w:hAnsi="宋体"/>
          <w:sz w:val="21"/>
          <w:szCs w:val="21"/>
        </w:rPr>
        <w:t>1.3.2</w:t>
      </w:r>
      <w:r>
        <w:rPr>
          <w:rFonts w:hint="eastAsia" w:hAnsi="宋体"/>
          <w:sz w:val="21"/>
          <w:szCs w:val="21"/>
        </w:rPr>
        <w:t>条款规定的任何一种情形。否则，愿承担《中华人民共和国政府采购法》</w:t>
      </w:r>
      <w:r>
        <w:rPr>
          <w:rFonts w:hint="eastAsia" w:hAnsi="宋体"/>
          <w:bCs/>
          <w:sz w:val="21"/>
          <w:szCs w:val="21"/>
        </w:rPr>
        <w:t>第七十七条规定的法律责任。</w:t>
      </w:r>
    </w:p>
    <w:p w14:paraId="4BECAFEF">
      <w:pPr>
        <w:pStyle w:val="12"/>
        <w:spacing w:line="360" w:lineRule="auto"/>
        <w:ind w:firstLine="420" w:firstLineChars="200"/>
        <w:rPr>
          <w:rFonts w:hint="eastAsia" w:ascii="宋体" w:hAnsi="宋体"/>
          <w:bCs/>
          <w:sz w:val="21"/>
          <w:szCs w:val="21"/>
        </w:rPr>
      </w:pPr>
      <w:r>
        <w:rPr>
          <w:rFonts w:hint="eastAsia" w:ascii="宋体" w:hAnsi="宋体"/>
          <w:bCs/>
          <w:sz w:val="21"/>
          <w:szCs w:val="21"/>
          <w:lang w:val="en-US" w:eastAsia="zh-CN"/>
        </w:rPr>
        <w:t>九</w:t>
      </w:r>
      <w:r>
        <w:rPr>
          <w:rFonts w:hint="eastAsia" w:ascii="宋体" w:hAnsi="宋体"/>
          <w:bCs/>
          <w:sz w:val="21"/>
          <w:szCs w:val="21"/>
        </w:rPr>
        <w:t>、</w:t>
      </w:r>
      <w:r>
        <w:rPr>
          <w:rFonts w:hint="eastAsia" w:ascii="宋体" w:hAnsi="宋体"/>
          <w:bCs/>
          <w:sz w:val="21"/>
          <w:szCs w:val="21"/>
          <w:u w:val="single"/>
        </w:rPr>
        <w:t xml:space="preserve">                </w:t>
      </w:r>
      <w:r>
        <w:rPr>
          <w:rFonts w:hint="eastAsia" w:ascii="宋体" w:hAnsi="宋体"/>
          <w:bCs/>
          <w:sz w:val="21"/>
          <w:szCs w:val="21"/>
          <w:u w:val="single"/>
          <w:lang w:val="en-US" w:eastAsia="zh-CN"/>
        </w:rPr>
        <w:t>/</w:t>
      </w:r>
      <w:r>
        <w:rPr>
          <w:rFonts w:hint="eastAsia" w:ascii="宋体" w:hAnsi="宋体"/>
          <w:bCs/>
          <w:sz w:val="21"/>
          <w:szCs w:val="21"/>
          <w:u w:val="single"/>
        </w:rPr>
        <w:t xml:space="preserve">                </w:t>
      </w:r>
      <w:r>
        <w:rPr>
          <w:rFonts w:hint="eastAsia" w:ascii="宋体" w:hAnsi="宋体"/>
          <w:bCs/>
          <w:sz w:val="21"/>
          <w:szCs w:val="21"/>
        </w:rPr>
        <w:t>（其他补充说明）。</w:t>
      </w:r>
    </w:p>
    <w:p w14:paraId="2F438BCE">
      <w:pPr>
        <w:pStyle w:val="12"/>
        <w:spacing w:line="360" w:lineRule="auto"/>
        <w:ind w:firstLine="420" w:firstLineChars="200"/>
        <w:rPr>
          <w:rFonts w:hint="eastAsia" w:ascii="宋体" w:hAnsi="宋体"/>
          <w:bCs/>
          <w:sz w:val="21"/>
          <w:szCs w:val="21"/>
        </w:rPr>
      </w:pPr>
      <w:r>
        <w:rPr>
          <w:rFonts w:hint="eastAsia" w:ascii="宋体" w:hAnsi="宋体"/>
          <w:bCs/>
          <w:sz w:val="21"/>
          <w:szCs w:val="21"/>
        </w:rPr>
        <w:t>十、有关本项目的所有函电，请按下列地址联系：</w:t>
      </w:r>
    </w:p>
    <w:p w14:paraId="41BB9429">
      <w:pPr>
        <w:pStyle w:val="12"/>
        <w:spacing w:line="360" w:lineRule="auto"/>
        <w:ind w:firstLine="0"/>
        <w:rPr>
          <w:rFonts w:hint="eastAsia" w:ascii="宋体" w:hAnsi="宋体"/>
          <w:bCs/>
          <w:sz w:val="21"/>
          <w:szCs w:val="21"/>
        </w:rPr>
      </w:pPr>
    </w:p>
    <w:p w14:paraId="570B4F0C">
      <w:pPr>
        <w:pStyle w:val="12"/>
        <w:spacing w:line="360" w:lineRule="auto"/>
        <w:ind w:firstLine="420" w:firstLineChars="200"/>
        <w:rPr>
          <w:rFonts w:hint="eastAsia" w:ascii="宋体" w:hAnsi="宋体"/>
          <w:bCs/>
          <w:sz w:val="21"/>
          <w:szCs w:val="21"/>
        </w:rPr>
      </w:pPr>
      <w:r>
        <w:rPr>
          <w:rFonts w:hint="eastAsia" w:ascii="宋体" w:hAnsi="宋体"/>
          <w:bCs/>
          <w:sz w:val="21"/>
          <w:szCs w:val="21"/>
        </w:rPr>
        <w:t>供  应   商：</w:t>
      </w:r>
      <w:r>
        <w:rPr>
          <w:rFonts w:hint="eastAsia" w:ascii="宋体" w:hAnsi="宋体"/>
          <w:bCs/>
          <w:sz w:val="21"/>
          <w:szCs w:val="21"/>
          <w:u w:val="single"/>
        </w:rPr>
        <w:t xml:space="preserve">                                 </w:t>
      </w:r>
      <w:r>
        <w:rPr>
          <w:rFonts w:hint="eastAsia" w:ascii="宋体" w:hAnsi="宋体"/>
          <w:bCs/>
          <w:sz w:val="21"/>
          <w:szCs w:val="21"/>
        </w:rPr>
        <w:t>（盖单位章）</w:t>
      </w:r>
    </w:p>
    <w:p w14:paraId="76434F4E">
      <w:pPr>
        <w:pStyle w:val="12"/>
        <w:spacing w:line="360" w:lineRule="auto"/>
        <w:ind w:firstLine="420" w:firstLineChars="200"/>
        <w:rPr>
          <w:rFonts w:hint="eastAsia" w:ascii="宋体" w:hAnsi="宋体"/>
          <w:bCs/>
          <w:sz w:val="21"/>
          <w:szCs w:val="21"/>
        </w:rPr>
      </w:pPr>
    </w:p>
    <w:p w14:paraId="36AD0051">
      <w:pPr>
        <w:pStyle w:val="12"/>
        <w:spacing w:line="360" w:lineRule="auto"/>
        <w:ind w:firstLine="420" w:firstLineChars="200"/>
        <w:rPr>
          <w:rFonts w:hint="eastAsia" w:ascii="宋体" w:hAnsi="宋体"/>
          <w:bCs/>
          <w:sz w:val="21"/>
          <w:szCs w:val="21"/>
        </w:rPr>
      </w:pPr>
      <w:r>
        <w:rPr>
          <w:rFonts w:hint="eastAsia" w:ascii="宋体" w:hAnsi="宋体"/>
          <w:bCs/>
          <w:sz w:val="21"/>
          <w:szCs w:val="21"/>
        </w:rPr>
        <w:t>法定代表人：</w:t>
      </w:r>
      <w:r>
        <w:rPr>
          <w:rFonts w:hint="eastAsia" w:ascii="宋体" w:hAnsi="宋体"/>
          <w:bCs/>
          <w:sz w:val="21"/>
          <w:szCs w:val="21"/>
          <w:u w:val="single"/>
        </w:rPr>
        <w:t xml:space="preserve">                   </w:t>
      </w:r>
      <w:r>
        <w:rPr>
          <w:rFonts w:hint="eastAsia" w:ascii="宋体" w:hAnsi="宋体"/>
          <w:bCs/>
          <w:sz w:val="21"/>
          <w:szCs w:val="21"/>
        </w:rPr>
        <w:t>（签名）</w:t>
      </w:r>
    </w:p>
    <w:p w14:paraId="343F5753">
      <w:pPr>
        <w:spacing w:line="400" w:lineRule="exact"/>
        <w:outlineLvl w:val="1"/>
        <w:rPr>
          <w:rFonts w:hint="eastAsia" w:ascii="仿宋_GB2312" w:hAnsi="宋体" w:eastAsia="仿宋_GB2312"/>
          <w:b/>
          <w:color w:val="000000"/>
          <w:sz w:val="28"/>
          <w:szCs w:val="28"/>
        </w:rPr>
      </w:pPr>
    </w:p>
    <w:p w14:paraId="1C848167">
      <w:pPr>
        <w:pStyle w:val="12"/>
        <w:spacing w:line="360" w:lineRule="auto"/>
        <w:ind w:firstLine="420" w:firstLineChars="200"/>
        <w:rPr>
          <w:rFonts w:hint="eastAsia" w:ascii="宋体" w:hAnsi="宋体"/>
          <w:bCs/>
          <w:sz w:val="21"/>
          <w:szCs w:val="21"/>
        </w:rPr>
      </w:pPr>
      <w:r>
        <w:rPr>
          <w:rFonts w:hint="eastAsia" w:ascii="宋体" w:hAnsi="宋体"/>
          <w:bCs/>
          <w:sz w:val="21"/>
          <w:szCs w:val="21"/>
        </w:rPr>
        <w:t>通讯地址：</w:t>
      </w:r>
    </w:p>
    <w:p w14:paraId="13F131E4">
      <w:pPr>
        <w:pStyle w:val="12"/>
        <w:spacing w:line="360" w:lineRule="auto"/>
        <w:ind w:firstLine="420" w:firstLineChars="200"/>
        <w:rPr>
          <w:rFonts w:hint="eastAsia" w:ascii="宋体" w:hAnsi="宋体"/>
          <w:bCs/>
          <w:sz w:val="21"/>
          <w:szCs w:val="21"/>
        </w:rPr>
      </w:pPr>
      <w:r>
        <w:rPr>
          <w:rFonts w:hint="eastAsia" w:ascii="宋体" w:hAnsi="宋体"/>
          <w:bCs/>
          <w:sz w:val="21"/>
          <w:szCs w:val="21"/>
        </w:rPr>
        <w:t>邮政编码：</w:t>
      </w:r>
    </w:p>
    <w:p w14:paraId="55340154">
      <w:pPr>
        <w:pStyle w:val="12"/>
        <w:spacing w:line="360" w:lineRule="auto"/>
        <w:ind w:firstLine="420" w:firstLineChars="200"/>
        <w:rPr>
          <w:rFonts w:hint="eastAsia" w:ascii="宋体" w:hAnsi="宋体"/>
          <w:bCs/>
          <w:sz w:val="21"/>
          <w:szCs w:val="21"/>
        </w:rPr>
      </w:pPr>
      <w:r>
        <w:rPr>
          <w:rFonts w:hint="eastAsia" w:ascii="宋体" w:hAnsi="宋体"/>
          <w:bCs/>
          <w:sz w:val="21"/>
          <w:szCs w:val="21"/>
        </w:rPr>
        <w:t>联系电话：</w:t>
      </w:r>
    </w:p>
    <w:p w14:paraId="1DE5AA1A">
      <w:pPr>
        <w:pStyle w:val="12"/>
        <w:spacing w:line="360" w:lineRule="auto"/>
        <w:ind w:firstLine="420" w:firstLineChars="200"/>
        <w:rPr>
          <w:rFonts w:hint="eastAsia" w:ascii="宋体" w:hAnsi="宋体"/>
          <w:bCs/>
          <w:sz w:val="21"/>
          <w:szCs w:val="21"/>
        </w:rPr>
      </w:pPr>
      <w:r>
        <w:rPr>
          <w:rFonts w:hint="eastAsia" w:ascii="宋体" w:hAnsi="宋体"/>
          <w:bCs/>
          <w:sz w:val="21"/>
          <w:szCs w:val="21"/>
        </w:rPr>
        <w:t>传    真：</w:t>
      </w:r>
    </w:p>
    <w:p w14:paraId="56D053E0">
      <w:pPr>
        <w:pStyle w:val="12"/>
        <w:spacing w:line="360" w:lineRule="auto"/>
        <w:ind w:firstLine="420" w:firstLineChars="200"/>
        <w:rPr>
          <w:rFonts w:hint="eastAsia" w:ascii="宋体" w:hAnsi="宋体"/>
          <w:bCs/>
          <w:sz w:val="21"/>
          <w:szCs w:val="21"/>
        </w:rPr>
      </w:pPr>
      <w:r>
        <w:rPr>
          <w:rFonts w:hint="eastAsia" w:ascii="宋体" w:hAnsi="宋体"/>
          <w:bCs/>
          <w:sz w:val="21"/>
          <w:szCs w:val="21"/>
        </w:rPr>
        <w:t>电子邮件：</w:t>
      </w:r>
    </w:p>
    <w:p w14:paraId="478A8780">
      <w:pPr>
        <w:pStyle w:val="12"/>
        <w:spacing w:line="360" w:lineRule="auto"/>
        <w:ind w:firstLine="420" w:firstLineChars="200"/>
        <w:rPr>
          <w:rFonts w:hint="eastAsia" w:ascii="宋体" w:hAnsi="宋体"/>
          <w:bCs/>
          <w:sz w:val="21"/>
          <w:szCs w:val="21"/>
        </w:rPr>
      </w:pPr>
      <w:r>
        <w:rPr>
          <w:rFonts w:hint="eastAsia" w:ascii="宋体" w:hAnsi="宋体"/>
          <w:bCs/>
          <w:sz w:val="21"/>
          <w:szCs w:val="21"/>
        </w:rPr>
        <w:t>开户银行:</w:t>
      </w:r>
    </w:p>
    <w:p w14:paraId="06A5DA0B">
      <w:pPr>
        <w:pStyle w:val="12"/>
        <w:spacing w:line="360" w:lineRule="auto"/>
        <w:ind w:firstLine="420" w:firstLineChars="200"/>
        <w:rPr>
          <w:rFonts w:hint="eastAsia" w:ascii="宋体" w:hAnsi="宋体"/>
          <w:bCs/>
          <w:sz w:val="21"/>
          <w:szCs w:val="21"/>
        </w:rPr>
      </w:pPr>
      <w:r>
        <w:rPr>
          <w:rFonts w:hint="eastAsia" w:ascii="宋体" w:hAnsi="宋体"/>
          <w:bCs/>
          <w:sz w:val="21"/>
          <w:szCs w:val="21"/>
        </w:rPr>
        <w:t>帐    号：</w:t>
      </w:r>
    </w:p>
    <w:p w14:paraId="4C299302">
      <w:pPr>
        <w:pStyle w:val="12"/>
        <w:spacing w:line="360" w:lineRule="auto"/>
        <w:ind w:firstLine="420" w:firstLineChars="200"/>
        <w:rPr>
          <w:rFonts w:hint="eastAsia" w:ascii="宋体" w:hAnsi="宋体"/>
          <w:bCs/>
          <w:sz w:val="21"/>
          <w:szCs w:val="21"/>
        </w:rPr>
      </w:pPr>
      <w:r>
        <w:rPr>
          <w:rFonts w:hint="eastAsia" w:ascii="宋体" w:hAnsi="宋体"/>
          <w:bCs/>
          <w:sz w:val="21"/>
          <w:szCs w:val="21"/>
        </w:rPr>
        <w:t>日    期：20   年   月   日</w:t>
      </w:r>
    </w:p>
    <w:p w14:paraId="49635E76">
      <w:pPr>
        <w:spacing w:line="400" w:lineRule="exact"/>
        <w:outlineLvl w:val="1"/>
        <w:rPr>
          <w:rFonts w:hint="eastAsia" w:ascii="仿宋_GB2312" w:hAnsi="宋体" w:eastAsia="仿宋_GB2312"/>
          <w:b/>
          <w:color w:val="000000"/>
          <w:sz w:val="28"/>
          <w:szCs w:val="28"/>
        </w:rPr>
      </w:pPr>
    </w:p>
    <w:p w14:paraId="7BD99250">
      <w:pPr>
        <w:spacing w:line="400" w:lineRule="exact"/>
        <w:outlineLvl w:val="1"/>
        <w:rPr>
          <w:rFonts w:hint="eastAsia" w:ascii="仿宋_GB2312" w:hAnsi="宋体" w:eastAsia="仿宋_GB2312"/>
          <w:b/>
          <w:color w:val="000000"/>
          <w:sz w:val="28"/>
          <w:szCs w:val="28"/>
        </w:rPr>
      </w:pPr>
    </w:p>
    <w:p w14:paraId="3DC45261">
      <w:pPr>
        <w:spacing w:line="400" w:lineRule="exact"/>
        <w:outlineLvl w:val="1"/>
        <w:rPr>
          <w:rFonts w:hint="eastAsia" w:ascii="仿宋_GB2312" w:hAnsi="宋体" w:eastAsia="仿宋_GB2312"/>
          <w:b/>
          <w:color w:val="000000"/>
          <w:sz w:val="28"/>
          <w:szCs w:val="28"/>
        </w:rPr>
      </w:pPr>
    </w:p>
    <w:p w14:paraId="128D461B">
      <w:pPr>
        <w:spacing w:line="400" w:lineRule="exact"/>
        <w:outlineLvl w:val="1"/>
        <w:rPr>
          <w:rFonts w:hint="eastAsia" w:ascii="仿宋_GB2312" w:hAnsi="宋体" w:eastAsia="仿宋_GB2312"/>
          <w:b/>
          <w:color w:val="000000"/>
          <w:sz w:val="28"/>
          <w:szCs w:val="28"/>
        </w:rPr>
      </w:pPr>
    </w:p>
    <w:p w14:paraId="082CD431">
      <w:pPr>
        <w:spacing w:line="400" w:lineRule="exact"/>
        <w:outlineLvl w:val="1"/>
        <w:rPr>
          <w:rFonts w:hint="eastAsia" w:ascii="仿宋_GB2312" w:hAnsi="宋体" w:eastAsia="仿宋_GB2312"/>
          <w:b/>
          <w:color w:val="000000"/>
          <w:sz w:val="28"/>
          <w:szCs w:val="28"/>
        </w:rPr>
      </w:pPr>
    </w:p>
    <w:p w14:paraId="4281FE22">
      <w:pPr>
        <w:spacing w:line="400" w:lineRule="exact"/>
        <w:outlineLvl w:val="1"/>
        <w:rPr>
          <w:rFonts w:hint="eastAsia" w:ascii="仿宋_GB2312" w:hAnsi="宋体" w:eastAsia="仿宋_GB2312"/>
          <w:b/>
          <w:color w:val="000000"/>
          <w:sz w:val="28"/>
          <w:szCs w:val="28"/>
        </w:rPr>
      </w:pPr>
    </w:p>
    <w:p w14:paraId="6C24B91B">
      <w:pPr>
        <w:spacing w:line="400" w:lineRule="exact"/>
        <w:outlineLvl w:val="1"/>
        <w:rPr>
          <w:rFonts w:hint="eastAsia" w:ascii="仿宋_GB2312" w:hAnsi="宋体" w:eastAsia="仿宋_GB2312"/>
          <w:b/>
          <w:color w:val="000000"/>
          <w:sz w:val="28"/>
          <w:szCs w:val="28"/>
        </w:rPr>
      </w:pPr>
    </w:p>
    <w:p w14:paraId="089B0E9D">
      <w:pPr>
        <w:spacing w:line="400" w:lineRule="exact"/>
        <w:outlineLvl w:val="1"/>
        <w:rPr>
          <w:rFonts w:hint="eastAsia" w:ascii="仿宋_GB2312" w:hAnsi="宋体" w:eastAsia="仿宋_GB2312"/>
          <w:b/>
          <w:color w:val="000000"/>
          <w:sz w:val="28"/>
          <w:szCs w:val="28"/>
        </w:rPr>
      </w:pPr>
    </w:p>
    <w:p w14:paraId="76BE41FB">
      <w:pPr>
        <w:spacing w:line="400" w:lineRule="exact"/>
        <w:outlineLvl w:val="1"/>
        <w:rPr>
          <w:rFonts w:hint="eastAsia" w:ascii="仿宋_GB2312" w:hAnsi="宋体" w:eastAsia="仿宋_GB2312"/>
          <w:b/>
          <w:color w:val="000000"/>
          <w:sz w:val="28"/>
          <w:szCs w:val="28"/>
        </w:rPr>
      </w:pPr>
    </w:p>
    <w:p w14:paraId="74C23F6D">
      <w:pPr>
        <w:spacing w:line="400" w:lineRule="exact"/>
        <w:outlineLvl w:val="1"/>
        <w:rPr>
          <w:rFonts w:hint="eastAsia" w:ascii="仿宋_GB2312" w:hAnsi="宋体" w:eastAsia="仿宋_GB2312"/>
          <w:b/>
          <w:color w:val="000000"/>
          <w:sz w:val="28"/>
          <w:szCs w:val="28"/>
        </w:rPr>
      </w:pPr>
    </w:p>
    <w:p w14:paraId="3283A7B8">
      <w:pPr>
        <w:spacing w:line="400" w:lineRule="exact"/>
        <w:outlineLvl w:val="1"/>
        <w:rPr>
          <w:rFonts w:hint="eastAsia" w:ascii="仿宋_GB2312" w:hAnsi="宋体" w:eastAsia="仿宋_GB2312"/>
          <w:b/>
          <w:color w:val="000000"/>
          <w:sz w:val="28"/>
          <w:szCs w:val="28"/>
        </w:rPr>
      </w:pPr>
    </w:p>
    <w:p w14:paraId="2C393D05">
      <w:pPr>
        <w:spacing w:line="400" w:lineRule="exact"/>
        <w:outlineLvl w:val="1"/>
        <w:rPr>
          <w:rFonts w:hint="eastAsia" w:ascii="仿宋_GB2312" w:hAnsi="宋体" w:eastAsia="仿宋_GB2312"/>
          <w:b/>
          <w:color w:val="000000"/>
          <w:sz w:val="28"/>
          <w:szCs w:val="28"/>
        </w:rPr>
      </w:pPr>
    </w:p>
    <w:p w14:paraId="0752E177">
      <w:pPr>
        <w:spacing w:line="400" w:lineRule="exact"/>
        <w:outlineLvl w:val="1"/>
        <w:rPr>
          <w:rFonts w:hint="eastAsia" w:ascii="仿宋_GB2312" w:hAnsi="宋体" w:eastAsia="仿宋_GB2312"/>
          <w:b/>
          <w:color w:val="000000"/>
          <w:sz w:val="28"/>
          <w:szCs w:val="28"/>
        </w:rPr>
      </w:pPr>
    </w:p>
    <w:p w14:paraId="2DB42F91">
      <w:pPr>
        <w:spacing w:line="400" w:lineRule="exact"/>
        <w:outlineLvl w:val="1"/>
        <w:rPr>
          <w:rFonts w:hint="eastAsia" w:ascii="仿宋_GB2312" w:hAnsi="宋体" w:eastAsia="仿宋_GB2312"/>
          <w:b/>
          <w:color w:val="000000"/>
          <w:sz w:val="28"/>
          <w:szCs w:val="28"/>
        </w:rPr>
      </w:pPr>
    </w:p>
    <w:p w14:paraId="766BDECC">
      <w:pPr>
        <w:spacing w:line="400" w:lineRule="exact"/>
        <w:outlineLvl w:val="1"/>
        <w:rPr>
          <w:rFonts w:hint="eastAsia" w:ascii="仿宋_GB2312" w:hAnsi="宋体" w:eastAsia="仿宋_GB2312"/>
          <w:b/>
          <w:color w:val="000000"/>
          <w:sz w:val="28"/>
          <w:szCs w:val="28"/>
        </w:rPr>
      </w:pPr>
    </w:p>
    <w:p w14:paraId="20563C7A">
      <w:pPr>
        <w:spacing w:line="400" w:lineRule="exact"/>
        <w:outlineLvl w:val="1"/>
        <w:rPr>
          <w:rFonts w:hint="eastAsia" w:ascii="仿宋_GB2312" w:hAnsi="宋体" w:eastAsia="仿宋_GB2312"/>
          <w:b/>
          <w:color w:val="000000"/>
          <w:sz w:val="28"/>
          <w:szCs w:val="28"/>
        </w:rPr>
      </w:pPr>
    </w:p>
    <w:p w14:paraId="3564DE08">
      <w:pPr>
        <w:spacing w:line="400" w:lineRule="exact"/>
        <w:outlineLvl w:val="1"/>
        <w:rPr>
          <w:rFonts w:hint="eastAsia" w:ascii="仿宋_GB2312" w:hAnsi="宋体" w:eastAsia="仿宋_GB2312"/>
          <w:b/>
          <w:color w:val="000000"/>
          <w:sz w:val="28"/>
          <w:szCs w:val="28"/>
        </w:rPr>
      </w:pPr>
    </w:p>
    <w:p w14:paraId="6C046F11">
      <w:pPr>
        <w:spacing w:line="400" w:lineRule="exact"/>
        <w:outlineLvl w:val="1"/>
        <w:rPr>
          <w:rFonts w:hint="eastAsia" w:ascii="仿宋_GB2312" w:hAnsi="宋体" w:eastAsia="仿宋_GB2312"/>
          <w:b/>
          <w:color w:val="000000"/>
          <w:sz w:val="28"/>
          <w:szCs w:val="28"/>
        </w:rPr>
      </w:pPr>
    </w:p>
    <w:p w14:paraId="1924E579">
      <w:pPr>
        <w:spacing w:line="400" w:lineRule="exact"/>
        <w:outlineLvl w:val="1"/>
        <w:rPr>
          <w:rFonts w:hint="eastAsia" w:ascii="仿宋_GB2312" w:hAnsi="宋体" w:eastAsia="仿宋_GB2312"/>
          <w:b/>
          <w:color w:val="000000"/>
          <w:sz w:val="28"/>
          <w:szCs w:val="28"/>
        </w:rPr>
      </w:pPr>
    </w:p>
    <w:p w14:paraId="1B2A8AB0">
      <w:pPr>
        <w:spacing w:line="400" w:lineRule="exact"/>
        <w:outlineLvl w:val="1"/>
        <w:rPr>
          <w:rFonts w:hint="eastAsia" w:ascii="仿宋_GB2312" w:hAnsi="宋体" w:eastAsia="仿宋_GB2312"/>
          <w:b/>
          <w:color w:val="000000"/>
          <w:sz w:val="28"/>
          <w:szCs w:val="28"/>
        </w:rPr>
      </w:pPr>
    </w:p>
    <w:p w14:paraId="4216A992">
      <w:pPr>
        <w:spacing w:line="400" w:lineRule="exact"/>
        <w:outlineLvl w:val="1"/>
        <w:rPr>
          <w:rFonts w:hint="eastAsia" w:ascii="仿宋_GB2312" w:hAnsi="宋体" w:eastAsia="仿宋_GB2312"/>
          <w:b/>
          <w:color w:val="000000"/>
          <w:sz w:val="28"/>
          <w:szCs w:val="28"/>
        </w:rPr>
      </w:pPr>
    </w:p>
    <w:p w14:paraId="5F3A5F14">
      <w:pPr>
        <w:spacing w:line="400" w:lineRule="exact"/>
        <w:outlineLvl w:val="1"/>
        <w:rPr>
          <w:rFonts w:hint="eastAsia" w:ascii="仿宋_GB2312" w:hAnsi="宋体" w:eastAsia="仿宋_GB2312"/>
          <w:b/>
          <w:color w:val="000000"/>
          <w:sz w:val="28"/>
          <w:szCs w:val="28"/>
        </w:rPr>
      </w:pPr>
    </w:p>
    <w:p w14:paraId="6BCD4E6E">
      <w:pPr>
        <w:spacing w:line="400" w:lineRule="exact"/>
        <w:outlineLvl w:val="1"/>
        <w:rPr>
          <w:rFonts w:hint="eastAsia" w:ascii="仿宋_GB2312" w:hAnsi="宋体" w:eastAsia="仿宋_GB2312"/>
          <w:b/>
          <w:color w:val="000000"/>
          <w:sz w:val="28"/>
          <w:szCs w:val="28"/>
        </w:rPr>
      </w:pPr>
    </w:p>
    <w:p w14:paraId="14FECB75">
      <w:pPr>
        <w:spacing w:line="400" w:lineRule="exact"/>
        <w:outlineLvl w:val="1"/>
        <w:rPr>
          <w:rFonts w:hint="eastAsia" w:ascii="仿宋_GB2312" w:hAnsi="宋体" w:eastAsia="仿宋_GB2312"/>
          <w:b/>
          <w:color w:val="000000"/>
          <w:sz w:val="28"/>
          <w:szCs w:val="28"/>
        </w:rPr>
      </w:pPr>
    </w:p>
    <w:p w14:paraId="51E89B1C">
      <w:pPr>
        <w:spacing w:line="400" w:lineRule="exact"/>
        <w:outlineLvl w:val="1"/>
        <w:rPr>
          <w:rFonts w:hint="eastAsia" w:ascii="仿宋_GB2312" w:hAnsi="宋体" w:eastAsia="仿宋_GB2312"/>
          <w:b/>
          <w:color w:val="000000"/>
          <w:sz w:val="28"/>
          <w:szCs w:val="28"/>
        </w:rPr>
      </w:pPr>
    </w:p>
    <w:p w14:paraId="6020A096">
      <w:pPr>
        <w:spacing w:line="400" w:lineRule="exact"/>
        <w:outlineLvl w:val="1"/>
        <w:rPr>
          <w:rFonts w:hint="eastAsia" w:ascii="仿宋_GB2312" w:hAnsi="宋体" w:eastAsia="仿宋_GB2312"/>
          <w:b/>
          <w:color w:val="000000"/>
          <w:sz w:val="28"/>
          <w:szCs w:val="28"/>
        </w:rPr>
      </w:pPr>
    </w:p>
    <w:p w14:paraId="1D392B31">
      <w:pPr>
        <w:spacing w:line="400" w:lineRule="exact"/>
        <w:outlineLvl w:val="1"/>
        <w:rPr>
          <w:rFonts w:hint="eastAsia" w:ascii="仿宋_GB2312" w:hAnsi="宋体" w:eastAsia="仿宋_GB2312"/>
          <w:b/>
          <w:color w:val="000000"/>
          <w:sz w:val="28"/>
          <w:szCs w:val="28"/>
        </w:rPr>
      </w:pPr>
    </w:p>
    <w:p w14:paraId="3082F29B">
      <w:pPr>
        <w:spacing w:line="400" w:lineRule="exact"/>
        <w:outlineLvl w:val="1"/>
        <w:rPr>
          <w:rFonts w:hint="eastAsia" w:ascii="仿宋_GB2312" w:hAnsi="宋体" w:eastAsia="仿宋_GB2312"/>
          <w:b/>
          <w:color w:val="000000"/>
          <w:sz w:val="28"/>
          <w:szCs w:val="28"/>
        </w:rPr>
      </w:pPr>
    </w:p>
    <w:p w14:paraId="1CB70460">
      <w:pPr>
        <w:spacing w:line="400" w:lineRule="exact"/>
        <w:outlineLvl w:val="1"/>
        <w:rPr>
          <w:rFonts w:hint="eastAsia" w:ascii="仿宋_GB2312" w:hAnsi="宋体" w:eastAsia="仿宋_GB2312"/>
          <w:b/>
          <w:color w:val="000000"/>
          <w:sz w:val="28"/>
          <w:szCs w:val="28"/>
        </w:rPr>
      </w:pPr>
    </w:p>
    <w:p w14:paraId="07B6B03B">
      <w:pPr>
        <w:spacing w:line="400" w:lineRule="exact"/>
        <w:jc w:val="center"/>
        <w:outlineLvl w:val="1"/>
        <w:rPr>
          <w:rFonts w:hint="eastAsia" w:ascii="黑体" w:hAnsi="宋体" w:eastAsia="黑体"/>
          <w:sz w:val="36"/>
          <w:szCs w:val="36"/>
        </w:rPr>
      </w:pPr>
      <w:r>
        <w:rPr>
          <w:rFonts w:hint="eastAsia" w:ascii="黑体" w:hAnsi="宋体" w:eastAsia="黑体"/>
          <w:bCs/>
          <w:sz w:val="36"/>
          <w:szCs w:val="36"/>
        </w:rPr>
        <w:t>二、</w:t>
      </w:r>
      <w:r>
        <w:rPr>
          <w:rFonts w:hint="eastAsia" w:ascii="黑体" w:hAnsi="宋体" w:eastAsia="黑体"/>
          <w:sz w:val="36"/>
          <w:szCs w:val="36"/>
        </w:rPr>
        <w:t>磋商报价一览表</w:t>
      </w:r>
    </w:p>
    <w:p w14:paraId="717FF491">
      <w:pPr>
        <w:spacing w:line="400" w:lineRule="exact"/>
        <w:jc w:val="center"/>
        <w:outlineLvl w:val="1"/>
        <w:rPr>
          <w:rFonts w:hint="eastAsia" w:ascii="宋体" w:hAnsi="宋体"/>
          <w:b/>
          <w:color w:val="000000"/>
          <w:sz w:val="36"/>
          <w:szCs w:val="36"/>
        </w:rPr>
      </w:pPr>
    </w:p>
    <w:p w14:paraId="331A9FC3">
      <w:pPr>
        <w:spacing w:after="120" w:afterLines="50" w:line="400" w:lineRule="exact"/>
        <w:ind w:firstLine="105" w:firstLineChars="50"/>
        <w:outlineLvl w:val="1"/>
        <w:rPr>
          <w:rFonts w:hint="eastAsia" w:ascii="宋体" w:hAnsi="宋体"/>
          <w:color w:val="000000"/>
          <w:szCs w:val="21"/>
        </w:rPr>
      </w:pPr>
      <w:r>
        <w:rPr>
          <w:rFonts w:hint="eastAsia" w:ascii="宋体" w:hAnsi="宋体"/>
          <w:color w:val="000000"/>
          <w:szCs w:val="21"/>
        </w:rPr>
        <w:t xml:space="preserve">采购项目编号：                                                   </w:t>
      </w:r>
    </w:p>
    <w:tbl>
      <w:tblPr>
        <w:tblStyle w:val="18"/>
        <w:tblW w:w="9015" w:type="dxa"/>
        <w:tblInd w:w="93" w:type="dxa"/>
        <w:tblLayout w:type="autofit"/>
        <w:tblCellMar>
          <w:top w:w="0" w:type="dxa"/>
          <w:left w:w="108" w:type="dxa"/>
          <w:bottom w:w="0" w:type="dxa"/>
          <w:right w:w="108" w:type="dxa"/>
        </w:tblCellMar>
      </w:tblPr>
      <w:tblGrid>
        <w:gridCol w:w="1575"/>
        <w:gridCol w:w="3969"/>
        <w:gridCol w:w="1842"/>
        <w:gridCol w:w="1629"/>
      </w:tblGrid>
      <w:tr w14:paraId="34887578">
        <w:tblPrEx>
          <w:tblCellMar>
            <w:top w:w="0" w:type="dxa"/>
            <w:left w:w="108" w:type="dxa"/>
            <w:bottom w:w="0" w:type="dxa"/>
            <w:right w:w="108" w:type="dxa"/>
          </w:tblCellMar>
        </w:tblPrEx>
        <w:trPr>
          <w:trHeight w:val="555" w:hRule="atLeast"/>
        </w:trPr>
        <w:tc>
          <w:tcPr>
            <w:tcW w:w="9015" w:type="dxa"/>
            <w:gridSpan w:val="4"/>
            <w:tcBorders>
              <w:top w:val="single" w:color="auto" w:sz="12" w:space="0"/>
              <w:left w:val="single" w:color="auto" w:sz="12" w:space="0"/>
              <w:bottom w:val="single" w:color="auto" w:sz="4" w:space="0"/>
              <w:right w:val="single" w:color="auto" w:sz="12" w:space="0"/>
            </w:tcBorders>
            <w:noWrap/>
            <w:vAlign w:val="center"/>
          </w:tcPr>
          <w:p w14:paraId="6FDC7E7E">
            <w:pPr>
              <w:widowControl/>
              <w:jc w:val="left"/>
              <w:rPr>
                <w:rFonts w:ascii="宋体" w:hAnsi="宋体" w:cs="宋体"/>
                <w:b/>
                <w:bCs/>
                <w:kern w:val="0"/>
                <w:sz w:val="24"/>
              </w:rPr>
            </w:pPr>
            <w:r>
              <w:rPr>
                <w:rFonts w:hint="eastAsia" w:ascii="宋体" w:hAnsi="宋体" w:cs="宋体"/>
                <w:b/>
                <w:bCs/>
                <w:kern w:val="0"/>
                <w:sz w:val="24"/>
              </w:rPr>
              <w:t>供应商名称：</w:t>
            </w:r>
          </w:p>
        </w:tc>
      </w:tr>
      <w:tr w14:paraId="786876A5">
        <w:tblPrEx>
          <w:tblCellMar>
            <w:top w:w="0" w:type="dxa"/>
            <w:left w:w="108" w:type="dxa"/>
            <w:bottom w:w="0" w:type="dxa"/>
            <w:right w:w="108" w:type="dxa"/>
          </w:tblCellMar>
        </w:tblPrEx>
        <w:trPr>
          <w:trHeight w:val="900" w:hRule="atLeast"/>
        </w:trPr>
        <w:tc>
          <w:tcPr>
            <w:tcW w:w="1575" w:type="dxa"/>
            <w:tcBorders>
              <w:top w:val="nil"/>
              <w:left w:val="single" w:color="auto" w:sz="12" w:space="0"/>
              <w:bottom w:val="single" w:color="auto" w:sz="4" w:space="0"/>
              <w:right w:val="single" w:color="auto" w:sz="4" w:space="0"/>
            </w:tcBorders>
            <w:noWrap/>
            <w:vAlign w:val="center"/>
          </w:tcPr>
          <w:p w14:paraId="2F82CE49">
            <w:pPr>
              <w:widowControl/>
              <w:jc w:val="center"/>
              <w:rPr>
                <w:rFonts w:ascii="宋体" w:hAnsi="宋体" w:cs="宋体"/>
                <w:b/>
                <w:bCs/>
                <w:kern w:val="0"/>
                <w:sz w:val="24"/>
              </w:rPr>
            </w:pPr>
            <w:r>
              <w:rPr>
                <w:rFonts w:hint="eastAsia" w:ascii="宋体" w:hAnsi="宋体" w:cs="宋体"/>
                <w:b/>
                <w:bCs/>
                <w:kern w:val="0"/>
                <w:sz w:val="24"/>
              </w:rPr>
              <w:t>品目代码</w:t>
            </w:r>
          </w:p>
        </w:tc>
        <w:tc>
          <w:tcPr>
            <w:tcW w:w="3969" w:type="dxa"/>
            <w:tcBorders>
              <w:top w:val="nil"/>
              <w:left w:val="nil"/>
              <w:bottom w:val="single" w:color="auto" w:sz="4" w:space="0"/>
              <w:right w:val="single" w:color="auto" w:sz="4" w:space="0"/>
            </w:tcBorders>
            <w:noWrap/>
            <w:vAlign w:val="center"/>
          </w:tcPr>
          <w:p w14:paraId="1B61A4C4">
            <w:pPr>
              <w:widowControl/>
              <w:jc w:val="center"/>
              <w:rPr>
                <w:rFonts w:hint="eastAsia" w:ascii="宋体" w:hAnsi="宋体" w:cs="宋体"/>
                <w:b/>
                <w:bCs/>
                <w:kern w:val="0"/>
                <w:sz w:val="24"/>
              </w:rPr>
            </w:pPr>
            <w:r>
              <w:rPr>
                <w:rFonts w:hint="eastAsia" w:ascii="宋体" w:hAnsi="宋体" w:cs="宋体"/>
                <w:b/>
                <w:bCs/>
                <w:kern w:val="0"/>
                <w:sz w:val="24"/>
              </w:rPr>
              <w:t>项目名称</w:t>
            </w:r>
          </w:p>
        </w:tc>
        <w:tc>
          <w:tcPr>
            <w:tcW w:w="1842" w:type="dxa"/>
            <w:tcBorders>
              <w:top w:val="nil"/>
              <w:left w:val="nil"/>
              <w:bottom w:val="single" w:color="auto" w:sz="4" w:space="0"/>
              <w:right w:val="single" w:color="auto" w:sz="4" w:space="0"/>
            </w:tcBorders>
            <w:noWrap w:val="0"/>
            <w:vAlign w:val="center"/>
          </w:tcPr>
          <w:p w14:paraId="48DD560C">
            <w:pPr>
              <w:widowControl/>
              <w:jc w:val="center"/>
              <w:rPr>
                <w:rFonts w:ascii="宋体" w:hAnsi="宋体" w:cs="宋体"/>
                <w:b/>
                <w:bCs/>
                <w:kern w:val="0"/>
                <w:sz w:val="24"/>
              </w:rPr>
            </w:pPr>
            <w:r>
              <w:rPr>
                <w:rFonts w:hint="eastAsia" w:ascii="宋体" w:hAnsi="宋体" w:cs="宋体"/>
                <w:b/>
                <w:bCs/>
                <w:kern w:val="0"/>
                <w:sz w:val="24"/>
              </w:rPr>
              <w:t>磋商报价（元）</w:t>
            </w:r>
          </w:p>
        </w:tc>
        <w:tc>
          <w:tcPr>
            <w:tcW w:w="1629" w:type="dxa"/>
            <w:tcBorders>
              <w:top w:val="nil"/>
              <w:left w:val="nil"/>
              <w:bottom w:val="single" w:color="auto" w:sz="4" w:space="0"/>
              <w:right w:val="single" w:color="auto" w:sz="12" w:space="0"/>
            </w:tcBorders>
            <w:noWrap/>
            <w:vAlign w:val="center"/>
          </w:tcPr>
          <w:p w14:paraId="70B00A7E">
            <w:pPr>
              <w:widowControl/>
              <w:jc w:val="center"/>
              <w:rPr>
                <w:rFonts w:hint="eastAsia" w:ascii="宋体" w:hAnsi="宋体" w:cs="宋体"/>
                <w:b/>
                <w:bCs/>
                <w:kern w:val="0"/>
                <w:sz w:val="24"/>
              </w:rPr>
            </w:pPr>
            <w:r>
              <w:rPr>
                <w:rFonts w:hint="eastAsia" w:ascii="宋体" w:hAnsi="宋体" w:cs="宋体"/>
                <w:b/>
                <w:bCs/>
                <w:kern w:val="0"/>
                <w:sz w:val="24"/>
              </w:rPr>
              <w:t>服务期限</w:t>
            </w:r>
          </w:p>
          <w:p w14:paraId="3BA6D193">
            <w:pPr>
              <w:widowControl/>
              <w:jc w:val="center"/>
              <w:rPr>
                <w:rFonts w:hint="eastAsia" w:ascii="宋体" w:hAnsi="宋体" w:cs="宋体"/>
                <w:b/>
                <w:bCs/>
                <w:kern w:val="0"/>
                <w:sz w:val="24"/>
              </w:rPr>
            </w:pPr>
            <w:r>
              <w:rPr>
                <w:rFonts w:hint="eastAsia" w:ascii="宋体" w:hAnsi="宋体" w:cs="宋体"/>
                <w:b/>
                <w:bCs/>
                <w:kern w:val="0"/>
                <w:sz w:val="24"/>
              </w:rPr>
              <w:t>（</w:t>
            </w:r>
            <w:r>
              <w:rPr>
                <w:rFonts w:hint="eastAsia" w:ascii="宋体" w:hAnsi="宋体" w:cs="宋体"/>
                <w:b/>
                <w:bCs/>
                <w:kern w:val="0"/>
                <w:sz w:val="24"/>
                <w:lang w:val="en-US" w:eastAsia="zh-CN"/>
              </w:rPr>
              <w:t>年</w:t>
            </w:r>
            <w:r>
              <w:rPr>
                <w:rFonts w:hint="eastAsia" w:ascii="宋体" w:hAnsi="宋体" w:cs="宋体"/>
                <w:b/>
                <w:bCs/>
                <w:kern w:val="0"/>
                <w:sz w:val="24"/>
              </w:rPr>
              <w:t>）</w:t>
            </w:r>
          </w:p>
        </w:tc>
      </w:tr>
      <w:tr w14:paraId="3EFBB89C">
        <w:tblPrEx>
          <w:tblCellMar>
            <w:top w:w="0" w:type="dxa"/>
            <w:left w:w="108" w:type="dxa"/>
            <w:bottom w:w="0" w:type="dxa"/>
            <w:right w:w="108" w:type="dxa"/>
          </w:tblCellMar>
        </w:tblPrEx>
        <w:trPr>
          <w:trHeight w:val="1170" w:hRule="atLeast"/>
        </w:trPr>
        <w:tc>
          <w:tcPr>
            <w:tcW w:w="1575" w:type="dxa"/>
            <w:tcBorders>
              <w:top w:val="nil"/>
              <w:left w:val="single" w:color="auto" w:sz="12" w:space="0"/>
              <w:bottom w:val="single" w:color="auto" w:sz="4" w:space="0"/>
              <w:right w:val="single" w:color="auto" w:sz="4" w:space="0"/>
            </w:tcBorders>
            <w:noWrap/>
            <w:vAlign w:val="center"/>
          </w:tcPr>
          <w:p w14:paraId="618E076C">
            <w:pPr>
              <w:widowControl/>
              <w:jc w:val="center"/>
              <w:rPr>
                <w:rFonts w:ascii="宋体" w:hAnsi="宋体" w:cs="宋体"/>
                <w:kern w:val="0"/>
                <w:sz w:val="24"/>
              </w:rPr>
            </w:pPr>
            <w:r>
              <w:rPr>
                <w:rFonts w:hint="eastAsia" w:ascii="宋体" w:hAnsi="宋体" w:cs="宋体"/>
                <w:kern w:val="0"/>
                <w:sz w:val="24"/>
                <w:lang w:val="en-US" w:eastAsia="zh-CN"/>
              </w:rPr>
              <w:t>C18049900</w:t>
            </w:r>
          </w:p>
        </w:tc>
        <w:tc>
          <w:tcPr>
            <w:tcW w:w="3969" w:type="dxa"/>
            <w:tcBorders>
              <w:top w:val="nil"/>
              <w:left w:val="nil"/>
              <w:bottom w:val="single" w:color="auto" w:sz="4" w:space="0"/>
              <w:right w:val="single" w:color="auto" w:sz="4" w:space="0"/>
            </w:tcBorders>
            <w:noWrap/>
            <w:vAlign w:val="center"/>
          </w:tcPr>
          <w:p w14:paraId="0173C738">
            <w:pPr>
              <w:widowControl/>
              <w:jc w:val="left"/>
              <w:rPr>
                <w:rFonts w:ascii="宋体" w:hAnsi="宋体" w:cs="宋体"/>
                <w:kern w:val="0"/>
                <w:sz w:val="24"/>
              </w:rPr>
            </w:pPr>
          </w:p>
        </w:tc>
        <w:tc>
          <w:tcPr>
            <w:tcW w:w="1842" w:type="dxa"/>
            <w:tcBorders>
              <w:top w:val="nil"/>
              <w:left w:val="nil"/>
              <w:bottom w:val="single" w:color="auto" w:sz="4" w:space="0"/>
              <w:right w:val="single" w:color="auto" w:sz="4" w:space="0"/>
            </w:tcBorders>
            <w:noWrap/>
            <w:vAlign w:val="center"/>
          </w:tcPr>
          <w:p w14:paraId="0850BB01">
            <w:pPr>
              <w:widowControl/>
              <w:jc w:val="left"/>
              <w:rPr>
                <w:rFonts w:ascii="宋体" w:hAnsi="宋体" w:cs="宋体"/>
                <w:kern w:val="0"/>
                <w:sz w:val="24"/>
              </w:rPr>
            </w:pPr>
          </w:p>
        </w:tc>
        <w:tc>
          <w:tcPr>
            <w:tcW w:w="1629" w:type="dxa"/>
            <w:tcBorders>
              <w:top w:val="nil"/>
              <w:left w:val="nil"/>
              <w:bottom w:val="single" w:color="auto" w:sz="4" w:space="0"/>
              <w:right w:val="single" w:color="auto" w:sz="12" w:space="0"/>
            </w:tcBorders>
            <w:noWrap/>
            <w:vAlign w:val="center"/>
          </w:tcPr>
          <w:p w14:paraId="083B9B32">
            <w:pPr>
              <w:widowControl/>
              <w:jc w:val="left"/>
              <w:rPr>
                <w:rFonts w:ascii="宋体" w:hAnsi="宋体" w:cs="宋体"/>
                <w:kern w:val="0"/>
                <w:sz w:val="24"/>
              </w:rPr>
            </w:pPr>
          </w:p>
        </w:tc>
      </w:tr>
      <w:tr w14:paraId="1906B412">
        <w:tblPrEx>
          <w:tblCellMar>
            <w:top w:w="0" w:type="dxa"/>
            <w:left w:w="108" w:type="dxa"/>
            <w:bottom w:w="0" w:type="dxa"/>
            <w:right w:w="108" w:type="dxa"/>
          </w:tblCellMar>
        </w:tblPrEx>
        <w:trPr>
          <w:trHeight w:val="765" w:hRule="atLeast"/>
        </w:trPr>
        <w:tc>
          <w:tcPr>
            <w:tcW w:w="9015" w:type="dxa"/>
            <w:gridSpan w:val="4"/>
            <w:tcBorders>
              <w:top w:val="single" w:color="auto" w:sz="4" w:space="0"/>
              <w:left w:val="single" w:color="auto" w:sz="12" w:space="0"/>
              <w:bottom w:val="single" w:color="auto" w:sz="12" w:space="0"/>
              <w:right w:val="single" w:color="auto" w:sz="12" w:space="0"/>
            </w:tcBorders>
            <w:noWrap/>
            <w:vAlign w:val="center"/>
          </w:tcPr>
          <w:p w14:paraId="69869978">
            <w:pPr>
              <w:widowControl/>
              <w:jc w:val="left"/>
              <w:rPr>
                <w:rFonts w:ascii="宋体" w:hAnsi="宋体" w:cs="宋体"/>
                <w:b/>
                <w:bCs/>
                <w:kern w:val="0"/>
                <w:sz w:val="24"/>
              </w:rPr>
            </w:pPr>
            <w:r>
              <w:rPr>
                <w:rFonts w:hint="eastAsia" w:ascii="宋体" w:hAnsi="宋体" w:cs="宋体"/>
                <w:b/>
                <w:bCs/>
                <w:kern w:val="0"/>
                <w:sz w:val="24"/>
              </w:rPr>
              <w:t>磋商报价（大写）：</w:t>
            </w:r>
          </w:p>
        </w:tc>
      </w:tr>
    </w:tbl>
    <w:p w14:paraId="3F609F80">
      <w:pPr>
        <w:spacing w:before="120" w:beforeLines="50" w:line="200" w:lineRule="exact"/>
        <w:ind w:left="413" w:hanging="413" w:hangingChars="196"/>
        <w:jc w:val="left"/>
        <w:rPr>
          <w:rFonts w:hint="eastAsia" w:ascii="仿宋_GB2312" w:hAnsi="宋体" w:eastAsia="仿宋_GB2312"/>
          <w:b/>
          <w:color w:val="000000"/>
          <w:szCs w:val="21"/>
        </w:rPr>
      </w:pPr>
    </w:p>
    <w:p w14:paraId="2D18C163">
      <w:pPr>
        <w:adjustRightInd w:val="0"/>
        <w:snapToGrid w:val="0"/>
        <w:spacing w:before="120" w:beforeLines="50"/>
        <w:ind w:left="752" w:leftChars="58" w:hanging="630" w:hangingChars="300"/>
        <w:rPr>
          <w:rFonts w:hint="eastAsia" w:ascii="宋体" w:hAnsi="宋体"/>
          <w:szCs w:val="21"/>
        </w:rPr>
      </w:pPr>
      <w:r>
        <w:rPr>
          <w:rFonts w:hint="eastAsia" w:ascii="宋体" w:hAnsi="宋体"/>
          <w:color w:val="000000"/>
          <w:szCs w:val="21"/>
        </w:rPr>
        <w:t>说明</w:t>
      </w:r>
      <w:r>
        <w:rPr>
          <w:rFonts w:hint="eastAsia" w:ascii="宋体" w:hAnsi="宋体"/>
          <w:b/>
          <w:color w:val="000000"/>
          <w:szCs w:val="21"/>
        </w:rPr>
        <w:t>：</w:t>
      </w:r>
      <w:r>
        <w:rPr>
          <w:rFonts w:hint="eastAsia" w:ascii="宋体" w:hAnsi="宋体"/>
          <w:szCs w:val="21"/>
        </w:rPr>
        <w:t xml:space="preserve"> </w:t>
      </w:r>
    </w:p>
    <w:p w14:paraId="523DDCFF">
      <w:pPr>
        <w:spacing w:before="120" w:beforeLines="50" w:line="200" w:lineRule="exact"/>
        <w:ind w:left="315" w:leftChars="150" w:firstLine="315" w:firstLineChars="150"/>
        <w:jc w:val="left"/>
        <w:rPr>
          <w:rFonts w:hint="eastAsia" w:ascii="宋体" w:hAnsi="宋体"/>
          <w:color w:val="000000"/>
          <w:szCs w:val="21"/>
        </w:rPr>
      </w:pPr>
      <w:r>
        <w:rPr>
          <w:rFonts w:hint="eastAsia" w:ascii="宋体" w:hAnsi="宋体"/>
          <w:szCs w:val="21"/>
        </w:rPr>
        <w:t>1.磋商</w:t>
      </w:r>
      <w:r>
        <w:rPr>
          <w:rFonts w:hint="eastAsia" w:ascii="宋体" w:hAnsi="宋体"/>
          <w:color w:val="000000"/>
          <w:szCs w:val="21"/>
        </w:rPr>
        <w:t>报价应按总报价填写，精确到小数点后两位，大小写不一致时，以大写为准；</w:t>
      </w:r>
    </w:p>
    <w:p w14:paraId="79454B6A">
      <w:pPr>
        <w:spacing w:before="120" w:beforeLines="50" w:line="200" w:lineRule="exact"/>
        <w:ind w:left="412" w:leftChars="196" w:firstLine="210" w:firstLineChars="100"/>
        <w:jc w:val="left"/>
        <w:rPr>
          <w:rFonts w:hint="eastAsia" w:ascii="宋体" w:hAnsi="宋体"/>
          <w:szCs w:val="21"/>
        </w:rPr>
      </w:pPr>
      <w:r>
        <w:rPr>
          <w:rFonts w:hint="eastAsia" w:ascii="宋体" w:hAnsi="宋体"/>
          <w:szCs w:val="21"/>
        </w:rPr>
        <w:t>2.“磋商报价一览表”以包为单位填写；</w:t>
      </w:r>
    </w:p>
    <w:p w14:paraId="295FE951">
      <w:pPr>
        <w:spacing w:before="120" w:beforeLines="50" w:line="200" w:lineRule="exact"/>
        <w:ind w:firstLine="630" w:firstLineChars="300"/>
        <w:jc w:val="left"/>
        <w:rPr>
          <w:rFonts w:hint="eastAsia" w:ascii="宋体" w:hAnsi="宋体"/>
          <w:szCs w:val="21"/>
        </w:rPr>
      </w:pPr>
      <w:r>
        <w:rPr>
          <w:rFonts w:hint="eastAsia" w:ascii="宋体" w:hAnsi="宋体"/>
          <w:szCs w:val="21"/>
        </w:rPr>
        <w:t>3.有分包的，项目名称填写分包的项目名称，无分包的填写采购项目名称；</w:t>
      </w:r>
    </w:p>
    <w:p w14:paraId="713640AD">
      <w:pPr>
        <w:spacing w:before="120" w:beforeLines="50" w:line="200" w:lineRule="exact"/>
        <w:ind w:firstLine="630" w:firstLineChars="300"/>
        <w:jc w:val="left"/>
        <w:rPr>
          <w:rFonts w:hint="eastAsia" w:ascii="宋体" w:hAnsi="宋体"/>
          <w:szCs w:val="21"/>
        </w:rPr>
      </w:pPr>
      <w:r>
        <w:rPr>
          <w:rFonts w:hint="eastAsia" w:ascii="宋体" w:hAnsi="宋体"/>
          <w:szCs w:val="21"/>
        </w:rPr>
        <w:t>4.本表所列各项数据与响应文件其他地方表述不一致时，以本表为准；</w:t>
      </w:r>
    </w:p>
    <w:p w14:paraId="50380ED7">
      <w:pPr>
        <w:spacing w:line="300" w:lineRule="exact"/>
        <w:ind w:firstLine="630" w:firstLineChars="300"/>
        <w:jc w:val="left"/>
        <w:rPr>
          <w:rFonts w:hint="eastAsia" w:ascii="宋体" w:hAnsi="宋体"/>
          <w:color w:val="000000"/>
          <w:szCs w:val="21"/>
        </w:rPr>
      </w:pPr>
      <w:r>
        <w:rPr>
          <w:rFonts w:hint="eastAsia" w:ascii="宋体" w:hAnsi="宋体"/>
          <w:szCs w:val="21"/>
        </w:rPr>
        <w:t>5.“品目代码”按照</w:t>
      </w:r>
      <w:r>
        <w:rPr>
          <w:rStyle w:val="20"/>
          <w:rFonts w:hint="eastAsia" w:ascii="宋体" w:hAnsi="宋体"/>
          <w:b w:val="0"/>
        </w:rPr>
        <w:t>《政府采购品目分类目录》规定填写，</w:t>
      </w:r>
      <w:r>
        <w:rPr>
          <w:rFonts w:hint="eastAsia" w:ascii="宋体" w:hAnsi="宋体"/>
          <w:szCs w:val="21"/>
        </w:rPr>
        <w:t>必须与采购文件的需求相对应，否则，报价有可能被拒绝；采购文件未明确的，可不填写（下同）。</w:t>
      </w:r>
    </w:p>
    <w:p w14:paraId="0C651DA8">
      <w:pPr>
        <w:adjustRightInd w:val="0"/>
        <w:spacing w:line="400" w:lineRule="exact"/>
        <w:jc w:val="left"/>
        <w:rPr>
          <w:rFonts w:hint="eastAsia" w:ascii="楷体" w:hAnsi="楷体" w:eastAsia="楷体"/>
          <w:color w:val="000000"/>
          <w:sz w:val="28"/>
          <w:szCs w:val="28"/>
        </w:rPr>
      </w:pPr>
    </w:p>
    <w:p w14:paraId="69AE8120">
      <w:pPr>
        <w:adjustRightInd w:val="0"/>
        <w:spacing w:line="400" w:lineRule="exact"/>
        <w:jc w:val="left"/>
        <w:rPr>
          <w:rFonts w:hint="eastAsia" w:ascii="仿宋_GB2312" w:hAnsi="宋体" w:eastAsia="仿宋_GB2312"/>
          <w:color w:val="000000"/>
          <w:sz w:val="28"/>
          <w:szCs w:val="28"/>
        </w:rPr>
      </w:pPr>
    </w:p>
    <w:p w14:paraId="7F3B8B83">
      <w:pPr>
        <w:adjustRightInd w:val="0"/>
        <w:spacing w:line="400" w:lineRule="exact"/>
        <w:ind w:firstLine="120" w:firstLineChars="50"/>
        <w:jc w:val="left"/>
        <w:rPr>
          <w:rFonts w:hint="eastAsia" w:ascii="宋体" w:hAnsi="宋体"/>
          <w:color w:val="000000"/>
          <w:sz w:val="24"/>
        </w:rPr>
      </w:pPr>
    </w:p>
    <w:p w14:paraId="709911E6">
      <w:pPr>
        <w:adjustRightInd w:val="0"/>
        <w:spacing w:line="400" w:lineRule="exact"/>
        <w:ind w:firstLine="120" w:firstLineChars="50"/>
        <w:jc w:val="left"/>
        <w:rPr>
          <w:rFonts w:hint="eastAsia" w:ascii="宋体" w:hAnsi="宋体"/>
          <w:color w:val="000000"/>
          <w:sz w:val="24"/>
        </w:rPr>
      </w:pPr>
    </w:p>
    <w:p w14:paraId="432608E6">
      <w:pPr>
        <w:adjustRightInd w:val="0"/>
        <w:spacing w:line="400" w:lineRule="exact"/>
        <w:ind w:firstLine="105" w:firstLineChars="50"/>
        <w:jc w:val="left"/>
        <w:rPr>
          <w:rFonts w:hint="eastAsia"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（盖单位章）</w:t>
      </w:r>
    </w:p>
    <w:p w14:paraId="634B82F6">
      <w:pPr>
        <w:spacing w:line="400" w:lineRule="exact"/>
        <w:outlineLvl w:val="1"/>
        <w:rPr>
          <w:rFonts w:hint="eastAsia" w:ascii="宋体" w:hAnsi="宋体"/>
          <w:color w:val="000000"/>
          <w:szCs w:val="21"/>
        </w:rPr>
      </w:pPr>
    </w:p>
    <w:p w14:paraId="69FA4F54">
      <w:pPr>
        <w:spacing w:line="400" w:lineRule="exact"/>
        <w:ind w:firstLine="105" w:firstLineChars="50"/>
        <w:outlineLvl w:val="1"/>
        <w:rPr>
          <w:rFonts w:hint="eastAsia" w:ascii="仿宋_GB2312" w:hAnsi="宋体" w:eastAsia="仿宋_GB2312"/>
          <w:color w:val="000000"/>
          <w:szCs w:val="21"/>
        </w:rPr>
      </w:pPr>
      <w:r>
        <w:rPr>
          <w:rFonts w:hint="eastAsia" w:ascii="宋体" w:hAnsi="宋体"/>
          <w:color w:val="000000"/>
          <w:szCs w:val="21"/>
        </w:rPr>
        <w:t>法定代表人或委托代理人：</w:t>
      </w:r>
      <w:r>
        <w:rPr>
          <w:rFonts w:hint="eastAsia" w:ascii="宋体" w:hAnsi="宋体"/>
          <w:color w:val="000000"/>
          <w:szCs w:val="21"/>
          <w:u w:val="single"/>
        </w:rPr>
        <w:t xml:space="preserve">               </w:t>
      </w:r>
      <w:r>
        <w:rPr>
          <w:rFonts w:hint="eastAsia" w:ascii="宋体" w:hAnsi="宋体"/>
          <w:color w:val="000000"/>
          <w:szCs w:val="21"/>
        </w:rPr>
        <w:t>（签名</w:t>
      </w:r>
      <w:r>
        <w:rPr>
          <w:rFonts w:hint="eastAsia" w:ascii="宋体" w:hAnsi="宋体"/>
          <w:color w:val="000000"/>
          <w:szCs w:val="21"/>
          <w:lang w:val="en-US" w:eastAsia="zh-CN"/>
        </w:rPr>
        <w:t>或盖章</w:t>
      </w:r>
      <w:r>
        <w:rPr>
          <w:rFonts w:hint="eastAsia" w:ascii="宋体" w:hAnsi="宋体"/>
          <w:color w:val="000000"/>
          <w:szCs w:val="21"/>
        </w:rPr>
        <w:t>）</w:t>
      </w:r>
    </w:p>
    <w:p w14:paraId="56582691">
      <w:pPr>
        <w:spacing w:line="400" w:lineRule="exact"/>
        <w:ind w:firstLine="105" w:firstLineChars="50"/>
        <w:outlineLvl w:val="1"/>
        <w:rPr>
          <w:rFonts w:hint="eastAsia" w:ascii="仿宋_GB2312" w:hAnsi="宋体" w:eastAsia="仿宋_GB2312"/>
          <w:color w:val="000000"/>
          <w:szCs w:val="21"/>
        </w:rPr>
      </w:pPr>
    </w:p>
    <w:p w14:paraId="794CE388">
      <w:pPr>
        <w:spacing w:line="400" w:lineRule="exact"/>
        <w:ind w:firstLine="105" w:firstLineChars="50"/>
        <w:outlineLvl w:val="1"/>
        <w:rPr>
          <w:rFonts w:hint="eastAsia" w:ascii="仿宋_GB2312" w:hAnsi="宋体" w:eastAsia="仿宋_GB2312"/>
          <w:b/>
          <w:color w:val="000000"/>
          <w:szCs w:val="21"/>
        </w:rPr>
      </w:pPr>
      <w:r>
        <w:rPr>
          <w:rFonts w:hint="eastAsia" w:ascii="宋体" w:hAnsi="宋体"/>
          <w:color w:val="000000"/>
          <w:szCs w:val="21"/>
        </w:rPr>
        <w:t>日    期：20    年   月   日</w:t>
      </w:r>
    </w:p>
    <w:p w14:paraId="67EF012C">
      <w:pPr>
        <w:spacing w:line="400" w:lineRule="exact"/>
        <w:outlineLvl w:val="1"/>
        <w:rPr>
          <w:rFonts w:hint="eastAsia" w:ascii="仿宋_GB2312" w:hAnsi="宋体" w:eastAsia="仿宋_GB2312"/>
          <w:b/>
          <w:color w:val="000000"/>
          <w:sz w:val="36"/>
          <w:szCs w:val="36"/>
        </w:rPr>
      </w:pPr>
    </w:p>
    <w:p w14:paraId="60568811">
      <w:pPr>
        <w:spacing w:line="400" w:lineRule="exact"/>
        <w:outlineLvl w:val="1"/>
        <w:rPr>
          <w:rFonts w:hint="eastAsia" w:ascii="仿宋_GB2312" w:hAnsi="宋体" w:eastAsia="仿宋_GB2312"/>
          <w:b/>
          <w:color w:val="000000"/>
          <w:sz w:val="36"/>
          <w:szCs w:val="36"/>
        </w:rPr>
      </w:pPr>
    </w:p>
    <w:p w14:paraId="21933A5C">
      <w:pPr>
        <w:spacing w:line="400" w:lineRule="exact"/>
        <w:outlineLvl w:val="1"/>
        <w:rPr>
          <w:rFonts w:hint="eastAsia" w:ascii="仿宋_GB2312" w:hAnsi="宋体" w:eastAsia="仿宋_GB2312"/>
          <w:b/>
          <w:color w:val="000000"/>
          <w:sz w:val="36"/>
          <w:szCs w:val="36"/>
        </w:rPr>
      </w:pPr>
    </w:p>
    <w:p w14:paraId="77B0D453">
      <w:pPr>
        <w:spacing w:line="400" w:lineRule="exact"/>
        <w:outlineLvl w:val="1"/>
        <w:rPr>
          <w:rFonts w:hint="eastAsia" w:ascii="仿宋_GB2312" w:hAnsi="宋体" w:eastAsia="仿宋_GB2312"/>
          <w:b/>
          <w:color w:val="000000"/>
          <w:sz w:val="36"/>
          <w:szCs w:val="36"/>
        </w:rPr>
      </w:pPr>
    </w:p>
    <w:p w14:paraId="54F10702">
      <w:pPr>
        <w:spacing w:line="400" w:lineRule="exact"/>
        <w:outlineLvl w:val="1"/>
        <w:rPr>
          <w:rFonts w:hint="eastAsia" w:ascii="仿宋_GB2312" w:hAnsi="宋体" w:eastAsia="仿宋_GB2312"/>
          <w:b/>
          <w:color w:val="000000"/>
          <w:sz w:val="36"/>
          <w:szCs w:val="36"/>
        </w:rPr>
      </w:pPr>
    </w:p>
    <w:p w14:paraId="48DACC9E">
      <w:pPr>
        <w:spacing w:line="400" w:lineRule="exact"/>
        <w:outlineLvl w:val="1"/>
        <w:rPr>
          <w:rFonts w:hint="eastAsia" w:ascii="仿宋_GB2312" w:hAnsi="宋体" w:eastAsia="仿宋_GB2312"/>
          <w:b/>
          <w:color w:val="000000"/>
          <w:sz w:val="36"/>
          <w:szCs w:val="36"/>
        </w:rPr>
      </w:pPr>
    </w:p>
    <w:p w14:paraId="2365538F">
      <w:pPr>
        <w:spacing w:line="400" w:lineRule="exact"/>
        <w:outlineLvl w:val="1"/>
        <w:rPr>
          <w:rFonts w:hint="eastAsia" w:ascii="仿宋_GB2312" w:hAnsi="宋体" w:eastAsia="仿宋_GB2312"/>
          <w:b/>
          <w:color w:val="000000"/>
          <w:sz w:val="36"/>
          <w:szCs w:val="36"/>
        </w:rPr>
      </w:pPr>
    </w:p>
    <w:p w14:paraId="559E2F17">
      <w:pPr>
        <w:spacing w:line="400" w:lineRule="exact"/>
        <w:outlineLvl w:val="1"/>
        <w:rPr>
          <w:rFonts w:hint="eastAsia" w:ascii="仿宋_GB2312" w:hAnsi="宋体" w:eastAsia="仿宋_GB2312"/>
          <w:b/>
          <w:color w:val="000000"/>
          <w:sz w:val="36"/>
          <w:szCs w:val="36"/>
        </w:rPr>
        <w:sectPr>
          <w:headerReference r:id="rId4" w:type="default"/>
          <w:footerReference r:id="rId5" w:type="default"/>
          <w:pgSz w:w="11907" w:h="16840"/>
          <w:pgMar w:top="1440" w:right="1393" w:bottom="1440" w:left="1474" w:header="851" w:footer="992" w:gutter="0"/>
          <w:pgNumType w:fmt="decimal"/>
          <w:cols w:space="720" w:num="1"/>
          <w:titlePg/>
        </w:sectPr>
      </w:pPr>
    </w:p>
    <w:p w14:paraId="6B6595D0">
      <w:pPr>
        <w:pStyle w:val="2"/>
        <w:spacing w:before="0" w:after="360" w:line="360" w:lineRule="auto"/>
        <w:jc w:val="center"/>
        <w:rPr>
          <w:rFonts w:hint="eastAsia" w:ascii="黑体" w:hAnsi="宋体" w:eastAsia="黑体" w:cs="Times New Roman"/>
          <w:b w:val="0"/>
          <w:bCs/>
          <w:color w:val="000000"/>
          <w:kern w:val="2"/>
          <w:sz w:val="36"/>
          <w:szCs w:val="36"/>
          <w:lang w:val="en-US" w:eastAsia="zh-CN" w:bidi="ar-SA"/>
        </w:rPr>
      </w:pPr>
      <w:bookmarkStart w:id="103" w:name="_Toc217446086"/>
      <w:bookmarkStart w:id="104" w:name="_Toc217446087"/>
      <w:r>
        <w:rPr>
          <w:rFonts w:hint="eastAsia" w:ascii="黑体" w:hAnsi="宋体" w:eastAsia="黑体" w:cs="Times New Roman"/>
          <w:b w:val="0"/>
          <w:bCs/>
          <w:color w:val="000000"/>
          <w:kern w:val="2"/>
          <w:sz w:val="36"/>
          <w:szCs w:val="36"/>
          <w:lang w:val="en-US" w:eastAsia="zh-CN" w:bidi="ar-SA"/>
        </w:rPr>
        <w:t>三、分项报价明细价表</w:t>
      </w:r>
    </w:p>
    <w:p w14:paraId="0CD9CA97">
      <w:pPr>
        <w:pStyle w:val="3"/>
        <w:spacing w:before="120" w:beforeLines="50" w:after="120" w:afterLines="50"/>
        <w:ind w:firstLine="0"/>
        <w:rPr>
          <w:rFonts w:hint="eastAsia"/>
        </w:rPr>
      </w:pPr>
      <w:r>
        <w:rPr>
          <w:rFonts w:hint="eastAsia"/>
        </w:rPr>
        <w:t>供应商名称：                                                                              采购项目编号：</w:t>
      </w:r>
    </w:p>
    <w:tbl>
      <w:tblPr>
        <w:tblStyle w:val="18"/>
        <w:tblW w:w="1419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563"/>
        <w:gridCol w:w="2267"/>
        <w:gridCol w:w="1558"/>
        <w:gridCol w:w="709"/>
        <w:gridCol w:w="850"/>
        <w:gridCol w:w="992"/>
        <w:gridCol w:w="1276"/>
        <w:gridCol w:w="1276"/>
        <w:gridCol w:w="2126"/>
        <w:gridCol w:w="907"/>
      </w:tblGrid>
      <w:tr w14:paraId="33887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70" w:type="dxa"/>
            <w:noWrap w:val="0"/>
            <w:vAlign w:val="center"/>
          </w:tcPr>
          <w:p w14:paraId="57D43F32">
            <w:pPr>
              <w:adjustRightInd w:val="0"/>
              <w:snapToGrid w:val="0"/>
              <w:jc w:val="center"/>
              <w:rPr>
                <w:rFonts w:hint="eastAsia" w:ascii="宋体" w:hAnsi="宋体"/>
                <w:b/>
                <w:szCs w:val="21"/>
              </w:rPr>
            </w:pPr>
            <w:r>
              <w:rPr>
                <w:rFonts w:hint="eastAsia" w:ascii="宋体" w:hAnsi="宋体"/>
                <w:b/>
                <w:szCs w:val="21"/>
              </w:rPr>
              <w:t>序号</w:t>
            </w:r>
          </w:p>
        </w:tc>
        <w:tc>
          <w:tcPr>
            <w:tcW w:w="1563" w:type="dxa"/>
            <w:noWrap w:val="0"/>
            <w:vAlign w:val="center"/>
          </w:tcPr>
          <w:p w14:paraId="0021134C">
            <w:pPr>
              <w:adjustRightInd w:val="0"/>
              <w:snapToGrid w:val="0"/>
              <w:jc w:val="center"/>
              <w:rPr>
                <w:rFonts w:hint="eastAsia" w:ascii="宋体" w:hAnsi="宋体"/>
                <w:b/>
                <w:szCs w:val="21"/>
              </w:rPr>
            </w:pPr>
            <w:r>
              <w:rPr>
                <w:rFonts w:hint="eastAsia" w:ascii="宋体" w:hAnsi="宋体"/>
                <w:b/>
                <w:szCs w:val="21"/>
              </w:rPr>
              <w:t>服务（费用</w:t>
            </w:r>
          </w:p>
          <w:p w14:paraId="122EBA76">
            <w:pPr>
              <w:adjustRightInd w:val="0"/>
              <w:snapToGrid w:val="0"/>
              <w:jc w:val="center"/>
              <w:rPr>
                <w:rFonts w:hint="eastAsia" w:ascii="宋体" w:hAnsi="宋体"/>
                <w:b/>
                <w:szCs w:val="21"/>
              </w:rPr>
            </w:pPr>
            <w:r>
              <w:rPr>
                <w:rFonts w:hint="eastAsia" w:ascii="宋体" w:hAnsi="宋体"/>
                <w:b/>
                <w:szCs w:val="21"/>
              </w:rPr>
              <w:t>产品）名称</w:t>
            </w:r>
          </w:p>
        </w:tc>
        <w:tc>
          <w:tcPr>
            <w:tcW w:w="2267" w:type="dxa"/>
            <w:noWrap w:val="0"/>
            <w:vAlign w:val="center"/>
          </w:tcPr>
          <w:p w14:paraId="01236873">
            <w:pPr>
              <w:adjustRightInd w:val="0"/>
              <w:snapToGrid w:val="0"/>
              <w:jc w:val="center"/>
              <w:rPr>
                <w:rFonts w:hint="eastAsia" w:ascii="宋体" w:hAnsi="宋体"/>
                <w:b/>
                <w:szCs w:val="21"/>
              </w:rPr>
            </w:pPr>
            <w:r>
              <w:rPr>
                <w:rFonts w:hint="eastAsia" w:ascii="宋体" w:hAnsi="宋体"/>
                <w:b/>
                <w:szCs w:val="21"/>
              </w:rPr>
              <w:t>具体要求说明</w:t>
            </w:r>
          </w:p>
        </w:tc>
        <w:tc>
          <w:tcPr>
            <w:tcW w:w="1558" w:type="dxa"/>
            <w:noWrap w:val="0"/>
            <w:vAlign w:val="center"/>
          </w:tcPr>
          <w:p w14:paraId="107DCE31">
            <w:pPr>
              <w:adjustRightInd w:val="0"/>
              <w:snapToGrid w:val="0"/>
              <w:jc w:val="center"/>
              <w:rPr>
                <w:rFonts w:hint="eastAsia" w:ascii="宋体" w:hAnsi="宋体"/>
                <w:b/>
                <w:szCs w:val="21"/>
              </w:rPr>
            </w:pPr>
            <w:r>
              <w:rPr>
                <w:rFonts w:hint="eastAsia" w:ascii="宋体" w:hAnsi="宋体"/>
                <w:b/>
                <w:szCs w:val="21"/>
              </w:rPr>
              <w:t>服务商</w:t>
            </w:r>
          </w:p>
        </w:tc>
        <w:tc>
          <w:tcPr>
            <w:tcW w:w="709" w:type="dxa"/>
            <w:noWrap w:val="0"/>
            <w:vAlign w:val="center"/>
          </w:tcPr>
          <w:p w14:paraId="5BCC67A1">
            <w:pPr>
              <w:adjustRightInd w:val="0"/>
              <w:snapToGrid w:val="0"/>
              <w:jc w:val="center"/>
              <w:rPr>
                <w:rFonts w:hint="eastAsia" w:ascii="宋体" w:hAnsi="宋体"/>
                <w:b/>
                <w:szCs w:val="21"/>
              </w:rPr>
            </w:pPr>
            <w:r>
              <w:rPr>
                <w:rFonts w:hint="eastAsia" w:ascii="宋体" w:hAnsi="宋体"/>
                <w:b/>
                <w:szCs w:val="21"/>
              </w:rPr>
              <w:t>计量单位</w:t>
            </w:r>
          </w:p>
        </w:tc>
        <w:tc>
          <w:tcPr>
            <w:tcW w:w="850" w:type="dxa"/>
            <w:noWrap w:val="0"/>
            <w:vAlign w:val="center"/>
          </w:tcPr>
          <w:p w14:paraId="0C614A38">
            <w:pPr>
              <w:adjustRightInd w:val="0"/>
              <w:snapToGrid w:val="0"/>
              <w:jc w:val="center"/>
              <w:rPr>
                <w:rFonts w:hint="eastAsia" w:ascii="宋体" w:hAnsi="宋体"/>
                <w:b/>
                <w:szCs w:val="21"/>
              </w:rPr>
            </w:pPr>
            <w:r>
              <w:rPr>
                <w:rFonts w:hint="eastAsia" w:ascii="宋体" w:hAnsi="宋体"/>
                <w:b/>
                <w:szCs w:val="21"/>
              </w:rPr>
              <w:t>单价（元）</w:t>
            </w:r>
          </w:p>
        </w:tc>
        <w:tc>
          <w:tcPr>
            <w:tcW w:w="992" w:type="dxa"/>
            <w:noWrap w:val="0"/>
            <w:vAlign w:val="center"/>
          </w:tcPr>
          <w:p w14:paraId="641AC48A">
            <w:pPr>
              <w:adjustRightInd w:val="0"/>
              <w:snapToGrid w:val="0"/>
              <w:jc w:val="center"/>
              <w:rPr>
                <w:rFonts w:hint="eastAsia" w:ascii="宋体" w:hAnsi="宋体"/>
                <w:b/>
                <w:szCs w:val="21"/>
              </w:rPr>
            </w:pPr>
            <w:r>
              <w:rPr>
                <w:rFonts w:hint="eastAsia" w:ascii="宋体" w:hAnsi="宋体"/>
                <w:b/>
                <w:szCs w:val="21"/>
              </w:rPr>
              <w:t>数量</w:t>
            </w:r>
          </w:p>
        </w:tc>
        <w:tc>
          <w:tcPr>
            <w:tcW w:w="1276" w:type="dxa"/>
            <w:noWrap w:val="0"/>
            <w:vAlign w:val="center"/>
          </w:tcPr>
          <w:p w14:paraId="301B2929">
            <w:pPr>
              <w:adjustRightInd w:val="0"/>
              <w:snapToGrid w:val="0"/>
              <w:jc w:val="center"/>
              <w:rPr>
                <w:rFonts w:hint="eastAsia" w:ascii="宋体" w:hAnsi="宋体"/>
                <w:b/>
                <w:szCs w:val="21"/>
              </w:rPr>
            </w:pPr>
            <w:r>
              <w:rPr>
                <w:rFonts w:hint="eastAsia" w:ascii="宋体" w:hAnsi="宋体"/>
                <w:b/>
                <w:szCs w:val="21"/>
              </w:rPr>
              <w:t>报价（元）</w:t>
            </w:r>
          </w:p>
        </w:tc>
        <w:tc>
          <w:tcPr>
            <w:tcW w:w="1276" w:type="dxa"/>
            <w:noWrap w:val="0"/>
            <w:vAlign w:val="center"/>
          </w:tcPr>
          <w:p w14:paraId="4200748B">
            <w:pPr>
              <w:snapToGrid w:val="0"/>
              <w:jc w:val="center"/>
              <w:rPr>
                <w:rFonts w:hint="eastAsia" w:ascii="宋体" w:hAnsi="宋体"/>
                <w:b/>
                <w:szCs w:val="21"/>
              </w:rPr>
            </w:pPr>
            <w:r>
              <w:rPr>
                <w:rFonts w:hint="eastAsia" w:ascii="宋体" w:hAnsi="宋体"/>
                <w:b/>
                <w:szCs w:val="21"/>
              </w:rPr>
              <w:t>所属行业</w:t>
            </w:r>
          </w:p>
        </w:tc>
        <w:tc>
          <w:tcPr>
            <w:tcW w:w="2126" w:type="dxa"/>
            <w:noWrap w:val="0"/>
            <w:vAlign w:val="center"/>
          </w:tcPr>
          <w:p w14:paraId="0EE75483">
            <w:pPr>
              <w:snapToGrid w:val="0"/>
              <w:jc w:val="center"/>
              <w:rPr>
                <w:rFonts w:hint="eastAsia" w:ascii="宋体" w:hAnsi="宋体"/>
                <w:b/>
                <w:color w:val="000000"/>
                <w:szCs w:val="21"/>
              </w:rPr>
            </w:pPr>
            <w:r>
              <w:rPr>
                <w:rFonts w:hint="eastAsia" w:ascii="宋体" w:hAnsi="宋体"/>
                <w:b/>
                <w:color w:val="000000"/>
                <w:szCs w:val="21"/>
              </w:rPr>
              <w:t>节能、环境标志</w:t>
            </w:r>
          </w:p>
          <w:p w14:paraId="5318FEA5">
            <w:pPr>
              <w:adjustRightInd w:val="0"/>
              <w:snapToGrid w:val="0"/>
              <w:jc w:val="center"/>
              <w:rPr>
                <w:rFonts w:hint="eastAsia" w:ascii="宋体" w:hAnsi="宋体"/>
                <w:b/>
                <w:szCs w:val="21"/>
              </w:rPr>
            </w:pPr>
            <w:r>
              <w:rPr>
                <w:rFonts w:hint="eastAsia" w:ascii="宋体" w:hAnsi="宋体"/>
                <w:b/>
                <w:color w:val="000000"/>
                <w:szCs w:val="21"/>
              </w:rPr>
              <w:t>产品认证证书编号</w:t>
            </w:r>
          </w:p>
        </w:tc>
        <w:tc>
          <w:tcPr>
            <w:tcW w:w="907" w:type="dxa"/>
            <w:noWrap w:val="0"/>
            <w:vAlign w:val="center"/>
          </w:tcPr>
          <w:p w14:paraId="294D4F47">
            <w:pPr>
              <w:adjustRightInd w:val="0"/>
              <w:snapToGrid w:val="0"/>
              <w:jc w:val="center"/>
              <w:rPr>
                <w:rFonts w:hint="eastAsia" w:ascii="宋体" w:hAnsi="宋体"/>
                <w:b/>
                <w:szCs w:val="21"/>
              </w:rPr>
            </w:pPr>
            <w:r>
              <w:rPr>
                <w:rFonts w:hint="eastAsia" w:ascii="宋体" w:hAnsi="宋体"/>
                <w:b/>
                <w:szCs w:val="21"/>
              </w:rPr>
              <w:t>类型</w:t>
            </w:r>
          </w:p>
        </w:tc>
      </w:tr>
      <w:tr w14:paraId="01479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noWrap w:val="0"/>
            <w:vAlign w:val="center"/>
          </w:tcPr>
          <w:p w14:paraId="1626B153">
            <w:pPr>
              <w:adjustRightInd w:val="0"/>
              <w:snapToGrid w:val="0"/>
              <w:spacing w:line="360" w:lineRule="auto"/>
              <w:jc w:val="center"/>
              <w:rPr>
                <w:rFonts w:hint="eastAsia" w:ascii="宋体" w:hAnsi="宋体"/>
                <w:szCs w:val="21"/>
              </w:rPr>
            </w:pPr>
          </w:p>
        </w:tc>
        <w:tc>
          <w:tcPr>
            <w:tcW w:w="1563" w:type="dxa"/>
            <w:noWrap w:val="0"/>
            <w:vAlign w:val="center"/>
          </w:tcPr>
          <w:p w14:paraId="432A3DA4">
            <w:pPr>
              <w:adjustRightInd w:val="0"/>
              <w:snapToGrid w:val="0"/>
              <w:spacing w:line="360" w:lineRule="auto"/>
              <w:jc w:val="center"/>
              <w:rPr>
                <w:rFonts w:hint="eastAsia" w:ascii="宋体" w:hAnsi="宋体"/>
                <w:szCs w:val="21"/>
              </w:rPr>
            </w:pPr>
          </w:p>
        </w:tc>
        <w:tc>
          <w:tcPr>
            <w:tcW w:w="2267" w:type="dxa"/>
            <w:noWrap w:val="0"/>
            <w:vAlign w:val="top"/>
          </w:tcPr>
          <w:p w14:paraId="6C8FAF97">
            <w:pPr>
              <w:adjustRightInd w:val="0"/>
              <w:snapToGrid w:val="0"/>
              <w:spacing w:line="360" w:lineRule="auto"/>
              <w:jc w:val="center"/>
              <w:rPr>
                <w:rFonts w:hint="eastAsia" w:ascii="宋体" w:hAnsi="宋体"/>
                <w:szCs w:val="21"/>
              </w:rPr>
            </w:pPr>
          </w:p>
        </w:tc>
        <w:tc>
          <w:tcPr>
            <w:tcW w:w="1558" w:type="dxa"/>
            <w:noWrap w:val="0"/>
            <w:vAlign w:val="top"/>
          </w:tcPr>
          <w:p w14:paraId="7613035E">
            <w:pPr>
              <w:adjustRightInd w:val="0"/>
              <w:snapToGrid w:val="0"/>
              <w:spacing w:line="360" w:lineRule="auto"/>
              <w:jc w:val="center"/>
              <w:rPr>
                <w:rFonts w:hint="eastAsia" w:ascii="宋体" w:hAnsi="宋体"/>
                <w:szCs w:val="21"/>
              </w:rPr>
            </w:pPr>
          </w:p>
        </w:tc>
        <w:tc>
          <w:tcPr>
            <w:tcW w:w="709" w:type="dxa"/>
            <w:noWrap w:val="0"/>
            <w:vAlign w:val="top"/>
          </w:tcPr>
          <w:p w14:paraId="3CC7EE55">
            <w:pPr>
              <w:adjustRightInd w:val="0"/>
              <w:snapToGrid w:val="0"/>
              <w:spacing w:line="360" w:lineRule="auto"/>
              <w:jc w:val="center"/>
              <w:rPr>
                <w:rFonts w:hint="eastAsia" w:ascii="宋体" w:hAnsi="宋体"/>
                <w:szCs w:val="21"/>
              </w:rPr>
            </w:pPr>
          </w:p>
        </w:tc>
        <w:tc>
          <w:tcPr>
            <w:tcW w:w="850" w:type="dxa"/>
            <w:noWrap w:val="0"/>
            <w:vAlign w:val="center"/>
          </w:tcPr>
          <w:p w14:paraId="7C11A64C">
            <w:pPr>
              <w:adjustRightInd w:val="0"/>
              <w:snapToGrid w:val="0"/>
              <w:spacing w:line="360" w:lineRule="auto"/>
              <w:jc w:val="center"/>
              <w:rPr>
                <w:rFonts w:hint="eastAsia" w:ascii="宋体" w:hAnsi="宋体"/>
                <w:szCs w:val="21"/>
              </w:rPr>
            </w:pPr>
          </w:p>
        </w:tc>
        <w:tc>
          <w:tcPr>
            <w:tcW w:w="992" w:type="dxa"/>
            <w:noWrap w:val="0"/>
            <w:vAlign w:val="center"/>
          </w:tcPr>
          <w:p w14:paraId="76FA42DC">
            <w:pPr>
              <w:adjustRightInd w:val="0"/>
              <w:snapToGrid w:val="0"/>
              <w:spacing w:line="360" w:lineRule="auto"/>
              <w:jc w:val="center"/>
              <w:rPr>
                <w:rFonts w:hint="eastAsia" w:ascii="宋体" w:hAnsi="宋体"/>
                <w:szCs w:val="21"/>
              </w:rPr>
            </w:pPr>
          </w:p>
        </w:tc>
        <w:tc>
          <w:tcPr>
            <w:tcW w:w="1276" w:type="dxa"/>
            <w:noWrap w:val="0"/>
            <w:vAlign w:val="top"/>
          </w:tcPr>
          <w:p w14:paraId="14A7A1AB">
            <w:pPr>
              <w:adjustRightInd w:val="0"/>
              <w:snapToGrid w:val="0"/>
              <w:spacing w:line="360" w:lineRule="auto"/>
              <w:jc w:val="center"/>
              <w:rPr>
                <w:rFonts w:hint="eastAsia" w:ascii="宋体" w:hAnsi="宋体"/>
                <w:szCs w:val="21"/>
              </w:rPr>
            </w:pPr>
          </w:p>
        </w:tc>
        <w:tc>
          <w:tcPr>
            <w:tcW w:w="1276" w:type="dxa"/>
            <w:noWrap w:val="0"/>
            <w:vAlign w:val="top"/>
          </w:tcPr>
          <w:p w14:paraId="1BAB3D0C">
            <w:pPr>
              <w:adjustRightInd w:val="0"/>
              <w:snapToGrid w:val="0"/>
              <w:spacing w:line="360" w:lineRule="auto"/>
              <w:jc w:val="center"/>
              <w:rPr>
                <w:rFonts w:hint="eastAsia" w:ascii="宋体" w:hAnsi="宋体"/>
                <w:szCs w:val="21"/>
              </w:rPr>
            </w:pPr>
          </w:p>
        </w:tc>
        <w:tc>
          <w:tcPr>
            <w:tcW w:w="2126" w:type="dxa"/>
            <w:noWrap w:val="0"/>
            <w:vAlign w:val="center"/>
          </w:tcPr>
          <w:p w14:paraId="7AB21C54">
            <w:pPr>
              <w:adjustRightInd w:val="0"/>
              <w:snapToGrid w:val="0"/>
              <w:spacing w:line="360" w:lineRule="auto"/>
              <w:jc w:val="center"/>
              <w:rPr>
                <w:rFonts w:hint="eastAsia" w:ascii="宋体" w:hAnsi="宋体"/>
                <w:szCs w:val="21"/>
              </w:rPr>
            </w:pPr>
          </w:p>
        </w:tc>
        <w:tc>
          <w:tcPr>
            <w:tcW w:w="907" w:type="dxa"/>
            <w:noWrap w:val="0"/>
            <w:vAlign w:val="center"/>
          </w:tcPr>
          <w:p w14:paraId="6AC3DC25">
            <w:pPr>
              <w:adjustRightInd w:val="0"/>
              <w:snapToGrid w:val="0"/>
              <w:spacing w:line="360" w:lineRule="auto"/>
              <w:jc w:val="center"/>
              <w:rPr>
                <w:rFonts w:hint="eastAsia" w:ascii="宋体" w:hAnsi="宋体"/>
                <w:szCs w:val="21"/>
              </w:rPr>
            </w:pPr>
          </w:p>
        </w:tc>
      </w:tr>
      <w:tr w14:paraId="29DBE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noWrap w:val="0"/>
            <w:vAlign w:val="center"/>
          </w:tcPr>
          <w:p w14:paraId="7828BA84">
            <w:pPr>
              <w:adjustRightInd w:val="0"/>
              <w:snapToGrid w:val="0"/>
              <w:spacing w:line="360" w:lineRule="auto"/>
              <w:jc w:val="center"/>
              <w:rPr>
                <w:rFonts w:hint="eastAsia" w:ascii="宋体" w:hAnsi="宋体"/>
                <w:szCs w:val="21"/>
              </w:rPr>
            </w:pPr>
          </w:p>
        </w:tc>
        <w:tc>
          <w:tcPr>
            <w:tcW w:w="1563" w:type="dxa"/>
            <w:noWrap w:val="0"/>
            <w:vAlign w:val="center"/>
          </w:tcPr>
          <w:p w14:paraId="380FDC5E">
            <w:pPr>
              <w:adjustRightInd w:val="0"/>
              <w:snapToGrid w:val="0"/>
              <w:spacing w:line="360" w:lineRule="auto"/>
              <w:jc w:val="center"/>
              <w:rPr>
                <w:rFonts w:hint="eastAsia" w:ascii="宋体" w:hAnsi="宋体"/>
                <w:szCs w:val="21"/>
              </w:rPr>
            </w:pPr>
          </w:p>
        </w:tc>
        <w:tc>
          <w:tcPr>
            <w:tcW w:w="2267" w:type="dxa"/>
            <w:noWrap w:val="0"/>
            <w:vAlign w:val="top"/>
          </w:tcPr>
          <w:p w14:paraId="0FF7F58C">
            <w:pPr>
              <w:adjustRightInd w:val="0"/>
              <w:snapToGrid w:val="0"/>
              <w:spacing w:line="360" w:lineRule="auto"/>
              <w:jc w:val="center"/>
              <w:rPr>
                <w:rFonts w:hint="eastAsia" w:ascii="宋体" w:hAnsi="宋体"/>
                <w:szCs w:val="21"/>
              </w:rPr>
            </w:pPr>
          </w:p>
        </w:tc>
        <w:tc>
          <w:tcPr>
            <w:tcW w:w="1558" w:type="dxa"/>
            <w:noWrap w:val="0"/>
            <w:vAlign w:val="top"/>
          </w:tcPr>
          <w:p w14:paraId="3C18C67B">
            <w:pPr>
              <w:adjustRightInd w:val="0"/>
              <w:snapToGrid w:val="0"/>
              <w:spacing w:line="360" w:lineRule="auto"/>
              <w:jc w:val="center"/>
              <w:rPr>
                <w:rFonts w:hint="eastAsia" w:ascii="宋体" w:hAnsi="宋体"/>
                <w:szCs w:val="21"/>
              </w:rPr>
            </w:pPr>
          </w:p>
        </w:tc>
        <w:tc>
          <w:tcPr>
            <w:tcW w:w="709" w:type="dxa"/>
            <w:noWrap w:val="0"/>
            <w:vAlign w:val="top"/>
          </w:tcPr>
          <w:p w14:paraId="01BA2097">
            <w:pPr>
              <w:adjustRightInd w:val="0"/>
              <w:snapToGrid w:val="0"/>
              <w:spacing w:line="360" w:lineRule="auto"/>
              <w:jc w:val="center"/>
              <w:rPr>
                <w:rFonts w:hint="eastAsia" w:ascii="宋体" w:hAnsi="宋体"/>
                <w:szCs w:val="21"/>
              </w:rPr>
            </w:pPr>
          </w:p>
        </w:tc>
        <w:tc>
          <w:tcPr>
            <w:tcW w:w="850" w:type="dxa"/>
            <w:noWrap w:val="0"/>
            <w:vAlign w:val="center"/>
          </w:tcPr>
          <w:p w14:paraId="29A3F2E0">
            <w:pPr>
              <w:adjustRightInd w:val="0"/>
              <w:snapToGrid w:val="0"/>
              <w:spacing w:line="360" w:lineRule="auto"/>
              <w:jc w:val="center"/>
              <w:rPr>
                <w:rFonts w:hint="eastAsia" w:ascii="宋体" w:hAnsi="宋体"/>
                <w:szCs w:val="21"/>
              </w:rPr>
            </w:pPr>
          </w:p>
        </w:tc>
        <w:tc>
          <w:tcPr>
            <w:tcW w:w="992" w:type="dxa"/>
            <w:noWrap w:val="0"/>
            <w:vAlign w:val="center"/>
          </w:tcPr>
          <w:p w14:paraId="514F0091">
            <w:pPr>
              <w:adjustRightInd w:val="0"/>
              <w:snapToGrid w:val="0"/>
              <w:spacing w:line="360" w:lineRule="auto"/>
              <w:jc w:val="center"/>
              <w:rPr>
                <w:rFonts w:hint="eastAsia" w:ascii="宋体" w:hAnsi="宋体"/>
                <w:szCs w:val="21"/>
              </w:rPr>
            </w:pPr>
          </w:p>
        </w:tc>
        <w:tc>
          <w:tcPr>
            <w:tcW w:w="1276" w:type="dxa"/>
            <w:noWrap w:val="0"/>
            <w:vAlign w:val="top"/>
          </w:tcPr>
          <w:p w14:paraId="157C0B1B">
            <w:pPr>
              <w:adjustRightInd w:val="0"/>
              <w:snapToGrid w:val="0"/>
              <w:spacing w:line="360" w:lineRule="auto"/>
              <w:jc w:val="center"/>
              <w:rPr>
                <w:rFonts w:hint="eastAsia" w:ascii="宋体" w:hAnsi="宋体"/>
                <w:szCs w:val="21"/>
              </w:rPr>
            </w:pPr>
          </w:p>
        </w:tc>
        <w:tc>
          <w:tcPr>
            <w:tcW w:w="1276" w:type="dxa"/>
            <w:noWrap w:val="0"/>
            <w:vAlign w:val="top"/>
          </w:tcPr>
          <w:p w14:paraId="05813C9F">
            <w:pPr>
              <w:adjustRightInd w:val="0"/>
              <w:snapToGrid w:val="0"/>
              <w:spacing w:line="360" w:lineRule="auto"/>
              <w:jc w:val="center"/>
              <w:rPr>
                <w:rFonts w:hint="eastAsia" w:ascii="宋体" w:hAnsi="宋体"/>
                <w:szCs w:val="21"/>
              </w:rPr>
            </w:pPr>
          </w:p>
        </w:tc>
        <w:tc>
          <w:tcPr>
            <w:tcW w:w="2126" w:type="dxa"/>
            <w:noWrap w:val="0"/>
            <w:vAlign w:val="center"/>
          </w:tcPr>
          <w:p w14:paraId="2D30B30C">
            <w:pPr>
              <w:adjustRightInd w:val="0"/>
              <w:snapToGrid w:val="0"/>
              <w:spacing w:line="360" w:lineRule="auto"/>
              <w:jc w:val="center"/>
              <w:rPr>
                <w:rFonts w:hint="eastAsia" w:ascii="宋体" w:hAnsi="宋体"/>
                <w:szCs w:val="21"/>
              </w:rPr>
            </w:pPr>
          </w:p>
        </w:tc>
        <w:tc>
          <w:tcPr>
            <w:tcW w:w="907" w:type="dxa"/>
            <w:noWrap w:val="0"/>
            <w:vAlign w:val="center"/>
          </w:tcPr>
          <w:p w14:paraId="3DE943CC">
            <w:pPr>
              <w:adjustRightInd w:val="0"/>
              <w:snapToGrid w:val="0"/>
              <w:spacing w:line="360" w:lineRule="auto"/>
              <w:jc w:val="center"/>
              <w:rPr>
                <w:rFonts w:hint="eastAsia" w:ascii="宋体" w:hAnsi="宋体"/>
                <w:szCs w:val="21"/>
              </w:rPr>
            </w:pPr>
          </w:p>
        </w:tc>
      </w:tr>
      <w:tr w14:paraId="2C7D4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noWrap w:val="0"/>
            <w:vAlign w:val="center"/>
          </w:tcPr>
          <w:p w14:paraId="6869D469">
            <w:pPr>
              <w:adjustRightInd w:val="0"/>
              <w:snapToGrid w:val="0"/>
              <w:spacing w:line="360" w:lineRule="auto"/>
              <w:jc w:val="center"/>
              <w:rPr>
                <w:rFonts w:hint="eastAsia" w:ascii="宋体" w:hAnsi="宋体"/>
                <w:szCs w:val="21"/>
              </w:rPr>
            </w:pPr>
          </w:p>
        </w:tc>
        <w:tc>
          <w:tcPr>
            <w:tcW w:w="1563" w:type="dxa"/>
            <w:noWrap w:val="0"/>
            <w:vAlign w:val="center"/>
          </w:tcPr>
          <w:p w14:paraId="001CF1BB">
            <w:pPr>
              <w:adjustRightInd w:val="0"/>
              <w:snapToGrid w:val="0"/>
              <w:spacing w:line="360" w:lineRule="auto"/>
              <w:jc w:val="center"/>
              <w:rPr>
                <w:rFonts w:hint="eastAsia" w:ascii="宋体" w:hAnsi="宋体"/>
                <w:szCs w:val="21"/>
              </w:rPr>
            </w:pPr>
          </w:p>
        </w:tc>
        <w:tc>
          <w:tcPr>
            <w:tcW w:w="2267" w:type="dxa"/>
            <w:noWrap w:val="0"/>
            <w:vAlign w:val="top"/>
          </w:tcPr>
          <w:p w14:paraId="50D3EECC">
            <w:pPr>
              <w:adjustRightInd w:val="0"/>
              <w:snapToGrid w:val="0"/>
              <w:spacing w:line="360" w:lineRule="auto"/>
              <w:jc w:val="center"/>
              <w:rPr>
                <w:rFonts w:hint="eastAsia" w:ascii="宋体" w:hAnsi="宋体"/>
                <w:szCs w:val="21"/>
              </w:rPr>
            </w:pPr>
          </w:p>
        </w:tc>
        <w:tc>
          <w:tcPr>
            <w:tcW w:w="1558" w:type="dxa"/>
            <w:noWrap w:val="0"/>
            <w:vAlign w:val="top"/>
          </w:tcPr>
          <w:p w14:paraId="468B25FD">
            <w:pPr>
              <w:adjustRightInd w:val="0"/>
              <w:snapToGrid w:val="0"/>
              <w:spacing w:line="360" w:lineRule="auto"/>
              <w:jc w:val="center"/>
              <w:rPr>
                <w:rFonts w:hint="eastAsia" w:ascii="宋体" w:hAnsi="宋体"/>
                <w:szCs w:val="21"/>
              </w:rPr>
            </w:pPr>
          </w:p>
        </w:tc>
        <w:tc>
          <w:tcPr>
            <w:tcW w:w="709" w:type="dxa"/>
            <w:noWrap w:val="0"/>
            <w:vAlign w:val="top"/>
          </w:tcPr>
          <w:p w14:paraId="358AB71A">
            <w:pPr>
              <w:adjustRightInd w:val="0"/>
              <w:snapToGrid w:val="0"/>
              <w:spacing w:line="360" w:lineRule="auto"/>
              <w:jc w:val="center"/>
              <w:rPr>
                <w:rFonts w:hint="eastAsia" w:ascii="宋体" w:hAnsi="宋体"/>
                <w:szCs w:val="21"/>
              </w:rPr>
            </w:pPr>
          </w:p>
        </w:tc>
        <w:tc>
          <w:tcPr>
            <w:tcW w:w="850" w:type="dxa"/>
            <w:noWrap w:val="0"/>
            <w:vAlign w:val="center"/>
          </w:tcPr>
          <w:p w14:paraId="71AB6B46">
            <w:pPr>
              <w:adjustRightInd w:val="0"/>
              <w:snapToGrid w:val="0"/>
              <w:spacing w:line="360" w:lineRule="auto"/>
              <w:jc w:val="center"/>
              <w:rPr>
                <w:rFonts w:hint="eastAsia" w:ascii="宋体" w:hAnsi="宋体"/>
                <w:szCs w:val="21"/>
              </w:rPr>
            </w:pPr>
          </w:p>
        </w:tc>
        <w:tc>
          <w:tcPr>
            <w:tcW w:w="992" w:type="dxa"/>
            <w:noWrap w:val="0"/>
            <w:vAlign w:val="center"/>
          </w:tcPr>
          <w:p w14:paraId="3EADBD33">
            <w:pPr>
              <w:adjustRightInd w:val="0"/>
              <w:snapToGrid w:val="0"/>
              <w:spacing w:line="360" w:lineRule="auto"/>
              <w:jc w:val="center"/>
              <w:rPr>
                <w:rFonts w:hint="eastAsia" w:ascii="宋体" w:hAnsi="宋体"/>
                <w:szCs w:val="21"/>
              </w:rPr>
            </w:pPr>
          </w:p>
        </w:tc>
        <w:tc>
          <w:tcPr>
            <w:tcW w:w="1276" w:type="dxa"/>
            <w:noWrap w:val="0"/>
            <w:vAlign w:val="top"/>
          </w:tcPr>
          <w:p w14:paraId="24C9FD19">
            <w:pPr>
              <w:adjustRightInd w:val="0"/>
              <w:snapToGrid w:val="0"/>
              <w:spacing w:line="360" w:lineRule="auto"/>
              <w:jc w:val="center"/>
              <w:rPr>
                <w:rFonts w:hint="eastAsia" w:ascii="宋体" w:hAnsi="宋体"/>
                <w:szCs w:val="21"/>
              </w:rPr>
            </w:pPr>
          </w:p>
        </w:tc>
        <w:tc>
          <w:tcPr>
            <w:tcW w:w="1276" w:type="dxa"/>
            <w:noWrap w:val="0"/>
            <w:vAlign w:val="top"/>
          </w:tcPr>
          <w:p w14:paraId="088F7B8D">
            <w:pPr>
              <w:adjustRightInd w:val="0"/>
              <w:snapToGrid w:val="0"/>
              <w:spacing w:line="360" w:lineRule="auto"/>
              <w:jc w:val="center"/>
              <w:rPr>
                <w:rFonts w:hint="eastAsia" w:ascii="宋体" w:hAnsi="宋体"/>
                <w:szCs w:val="21"/>
              </w:rPr>
            </w:pPr>
          </w:p>
        </w:tc>
        <w:tc>
          <w:tcPr>
            <w:tcW w:w="2126" w:type="dxa"/>
            <w:noWrap w:val="0"/>
            <w:vAlign w:val="center"/>
          </w:tcPr>
          <w:p w14:paraId="784A2324">
            <w:pPr>
              <w:adjustRightInd w:val="0"/>
              <w:snapToGrid w:val="0"/>
              <w:spacing w:line="360" w:lineRule="auto"/>
              <w:jc w:val="center"/>
              <w:rPr>
                <w:rFonts w:hint="eastAsia" w:ascii="宋体" w:hAnsi="宋体"/>
                <w:szCs w:val="21"/>
              </w:rPr>
            </w:pPr>
          </w:p>
        </w:tc>
        <w:tc>
          <w:tcPr>
            <w:tcW w:w="907" w:type="dxa"/>
            <w:noWrap w:val="0"/>
            <w:vAlign w:val="center"/>
          </w:tcPr>
          <w:p w14:paraId="5311622D">
            <w:pPr>
              <w:adjustRightInd w:val="0"/>
              <w:snapToGrid w:val="0"/>
              <w:spacing w:line="360" w:lineRule="auto"/>
              <w:jc w:val="center"/>
              <w:rPr>
                <w:rFonts w:hint="eastAsia" w:ascii="宋体" w:hAnsi="宋体"/>
                <w:szCs w:val="21"/>
              </w:rPr>
            </w:pPr>
          </w:p>
        </w:tc>
      </w:tr>
      <w:tr w14:paraId="4A2B2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noWrap w:val="0"/>
            <w:vAlign w:val="center"/>
          </w:tcPr>
          <w:p w14:paraId="3E84E005">
            <w:pPr>
              <w:adjustRightInd w:val="0"/>
              <w:snapToGrid w:val="0"/>
              <w:spacing w:line="360" w:lineRule="auto"/>
              <w:jc w:val="center"/>
              <w:rPr>
                <w:rFonts w:hint="eastAsia" w:ascii="宋体" w:hAnsi="宋体"/>
                <w:szCs w:val="21"/>
              </w:rPr>
            </w:pPr>
          </w:p>
        </w:tc>
        <w:tc>
          <w:tcPr>
            <w:tcW w:w="1563" w:type="dxa"/>
            <w:noWrap w:val="0"/>
            <w:vAlign w:val="center"/>
          </w:tcPr>
          <w:p w14:paraId="1C18BF4B">
            <w:pPr>
              <w:adjustRightInd w:val="0"/>
              <w:snapToGrid w:val="0"/>
              <w:spacing w:line="360" w:lineRule="auto"/>
              <w:jc w:val="center"/>
              <w:rPr>
                <w:rFonts w:hint="eastAsia" w:ascii="宋体" w:hAnsi="宋体"/>
                <w:szCs w:val="21"/>
              </w:rPr>
            </w:pPr>
          </w:p>
        </w:tc>
        <w:tc>
          <w:tcPr>
            <w:tcW w:w="2267" w:type="dxa"/>
            <w:noWrap w:val="0"/>
            <w:vAlign w:val="top"/>
          </w:tcPr>
          <w:p w14:paraId="10EC61B2">
            <w:pPr>
              <w:adjustRightInd w:val="0"/>
              <w:snapToGrid w:val="0"/>
              <w:spacing w:line="360" w:lineRule="auto"/>
              <w:jc w:val="center"/>
              <w:rPr>
                <w:rFonts w:hint="eastAsia" w:ascii="宋体" w:hAnsi="宋体"/>
                <w:szCs w:val="21"/>
              </w:rPr>
            </w:pPr>
          </w:p>
        </w:tc>
        <w:tc>
          <w:tcPr>
            <w:tcW w:w="1558" w:type="dxa"/>
            <w:noWrap w:val="0"/>
            <w:vAlign w:val="top"/>
          </w:tcPr>
          <w:p w14:paraId="0E21398A">
            <w:pPr>
              <w:adjustRightInd w:val="0"/>
              <w:snapToGrid w:val="0"/>
              <w:spacing w:line="360" w:lineRule="auto"/>
              <w:jc w:val="center"/>
              <w:rPr>
                <w:rFonts w:hint="eastAsia" w:ascii="宋体" w:hAnsi="宋体"/>
                <w:szCs w:val="21"/>
              </w:rPr>
            </w:pPr>
          </w:p>
        </w:tc>
        <w:tc>
          <w:tcPr>
            <w:tcW w:w="709" w:type="dxa"/>
            <w:noWrap w:val="0"/>
            <w:vAlign w:val="top"/>
          </w:tcPr>
          <w:p w14:paraId="01162032">
            <w:pPr>
              <w:adjustRightInd w:val="0"/>
              <w:snapToGrid w:val="0"/>
              <w:spacing w:line="360" w:lineRule="auto"/>
              <w:jc w:val="center"/>
              <w:rPr>
                <w:rFonts w:hint="eastAsia" w:ascii="宋体" w:hAnsi="宋体"/>
                <w:szCs w:val="21"/>
              </w:rPr>
            </w:pPr>
          </w:p>
        </w:tc>
        <w:tc>
          <w:tcPr>
            <w:tcW w:w="850" w:type="dxa"/>
            <w:noWrap w:val="0"/>
            <w:vAlign w:val="center"/>
          </w:tcPr>
          <w:p w14:paraId="4EC6BE9C">
            <w:pPr>
              <w:adjustRightInd w:val="0"/>
              <w:snapToGrid w:val="0"/>
              <w:spacing w:line="360" w:lineRule="auto"/>
              <w:jc w:val="center"/>
              <w:rPr>
                <w:rFonts w:hint="eastAsia" w:ascii="宋体" w:hAnsi="宋体"/>
                <w:szCs w:val="21"/>
              </w:rPr>
            </w:pPr>
          </w:p>
        </w:tc>
        <w:tc>
          <w:tcPr>
            <w:tcW w:w="992" w:type="dxa"/>
            <w:noWrap w:val="0"/>
            <w:vAlign w:val="center"/>
          </w:tcPr>
          <w:p w14:paraId="7196244A">
            <w:pPr>
              <w:adjustRightInd w:val="0"/>
              <w:snapToGrid w:val="0"/>
              <w:spacing w:line="360" w:lineRule="auto"/>
              <w:jc w:val="center"/>
              <w:rPr>
                <w:rFonts w:hint="eastAsia" w:ascii="宋体" w:hAnsi="宋体"/>
                <w:szCs w:val="21"/>
              </w:rPr>
            </w:pPr>
          </w:p>
        </w:tc>
        <w:tc>
          <w:tcPr>
            <w:tcW w:w="1276" w:type="dxa"/>
            <w:noWrap w:val="0"/>
            <w:vAlign w:val="top"/>
          </w:tcPr>
          <w:p w14:paraId="28F7D9F7">
            <w:pPr>
              <w:adjustRightInd w:val="0"/>
              <w:snapToGrid w:val="0"/>
              <w:spacing w:line="360" w:lineRule="auto"/>
              <w:jc w:val="center"/>
              <w:rPr>
                <w:rFonts w:hint="eastAsia" w:ascii="宋体" w:hAnsi="宋体"/>
                <w:szCs w:val="21"/>
              </w:rPr>
            </w:pPr>
          </w:p>
        </w:tc>
        <w:tc>
          <w:tcPr>
            <w:tcW w:w="1276" w:type="dxa"/>
            <w:noWrap w:val="0"/>
            <w:vAlign w:val="top"/>
          </w:tcPr>
          <w:p w14:paraId="24126260">
            <w:pPr>
              <w:adjustRightInd w:val="0"/>
              <w:snapToGrid w:val="0"/>
              <w:spacing w:line="360" w:lineRule="auto"/>
              <w:jc w:val="center"/>
              <w:rPr>
                <w:rFonts w:hint="eastAsia" w:ascii="宋体" w:hAnsi="宋体"/>
                <w:szCs w:val="21"/>
              </w:rPr>
            </w:pPr>
          </w:p>
        </w:tc>
        <w:tc>
          <w:tcPr>
            <w:tcW w:w="2126" w:type="dxa"/>
            <w:noWrap w:val="0"/>
            <w:vAlign w:val="center"/>
          </w:tcPr>
          <w:p w14:paraId="6823928F">
            <w:pPr>
              <w:adjustRightInd w:val="0"/>
              <w:snapToGrid w:val="0"/>
              <w:spacing w:line="360" w:lineRule="auto"/>
              <w:jc w:val="center"/>
              <w:rPr>
                <w:rFonts w:hint="eastAsia" w:ascii="宋体" w:hAnsi="宋体"/>
                <w:szCs w:val="21"/>
              </w:rPr>
            </w:pPr>
          </w:p>
        </w:tc>
        <w:tc>
          <w:tcPr>
            <w:tcW w:w="907" w:type="dxa"/>
            <w:noWrap w:val="0"/>
            <w:vAlign w:val="center"/>
          </w:tcPr>
          <w:p w14:paraId="113134CD">
            <w:pPr>
              <w:adjustRightInd w:val="0"/>
              <w:snapToGrid w:val="0"/>
              <w:spacing w:line="360" w:lineRule="auto"/>
              <w:jc w:val="center"/>
              <w:rPr>
                <w:rFonts w:hint="eastAsia" w:ascii="宋体" w:hAnsi="宋体"/>
                <w:szCs w:val="21"/>
              </w:rPr>
            </w:pPr>
          </w:p>
        </w:tc>
      </w:tr>
      <w:tr w14:paraId="07C3D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noWrap w:val="0"/>
            <w:vAlign w:val="center"/>
          </w:tcPr>
          <w:p w14:paraId="5E0CEC61">
            <w:pPr>
              <w:adjustRightInd w:val="0"/>
              <w:snapToGrid w:val="0"/>
              <w:spacing w:line="360" w:lineRule="auto"/>
              <w:jc w:val="center"/>
              <w:rPr>
                <w:rFonts w:hint="eastAsia" w:ascii="宋体" w:hAnsi="宋体"/>
                <w:szCs w:val="21"/>
              </w:rPr>
            </w:pPr>
          </w:p>
        </w:tc>
        <w:tc>
          <w:tcPr>
            <w:tcW w:w="1563" w:type="dxa"/>
            <w:noWrap w:val="0"/>
            <w:vAlign w:val="center"/>
          </w:tcPr>
          <w:p w14:paraId="4467A709">
            <w:pPr>
              <w:adjustRightInd w:val="0"/>
              <w:snapToGrid w:val="0"/>
              <w:spacing w:line="360" w:lineRule="auto"/>
              <w:jc w:val="center"/>
              <w:rPr>
                <w:rFonts w:hint="eastAsia" w:ascii="宋体" w:hAnsi="宋体"/>
                <w:szCs w:val="21"/>
              </w:rPr>
            </w:pPr>
          </w:p>
        </w:tc>
        <w:tc>
          <w:tcPr>
            <w:tcW w:w="2267" w:type="dxa"/>
            <w:noWrap w:val="0"/>
            <w:vAlign w:val="top"/>
          </w:tcPr>
          <w:p w14:paraId="435F03EC">
            <w:pPr>
              <w:adjustRightInd w:val="0"/>
              <w:snapToGrid w:val="0"/>
              <w:spacing w:line="360" w:lineRule="auto"/>
              <w:jc w:val="center"/>
              <w:rPr>
                <w:rFonts w:hint="eastAsia" w:ascii="宋体" w:hAnsi="宋体"/>
                <w:szCs w:val="21"/>
              </w:rPr>
            </w:pPr>
          </w:p>
        </w:tc>
        <w:tc>
          <w:tcPr>
            <w:tcW w:w="1558" w:type="dxa"/>
            <w:noWrap w:val="0"/>
            <w:vAlign w:val="top"/>
          </w:tcPr>
          <w:p w14:paraId="0A3919CE">
            <w:pPr>
              <w:adjustRightInd w:val="0"/>
              <w:snapToGrid w:val="0"/>
              <w:spacing w:line="360" w:lineRule="auto"/>
              <w:jc w:val="center"/>
              <w:rPr>
                <w:rFonts w:hint="eastAsia" w:ascii="宋体" w:hAnsi="宋体"/>
                <w:szCs w:val="21"/>
              </w:rPr>
            </w:pPr>
          </w:p>
        </w:tc>
        <w:tc>
          <w:tcPr>
            <w:tcW w:w="709" w:type="dxa"/>
            <w:noWrap w:val="0"/>
            <w:vAlign w:val="top"/>
          </w:tcPr>
          <w:p w14:paraId="6260948E">
            <w:pPr>
              <w:adjustRightInd w:val="0"/>
              <w:snapToGrid w:val="0"/>
              <w:spacing w:line="360" w:lineRule="auto"/>
              <w:jc w:val="center"/>
              <w:rPr>
                <w:rFonts w:hint="eastAsia" w:ascii="宋体" w:hAnsi="宋体"/>
                <w:szCs w:val="21"/>
              </w:rPr>
            </w:pPr>
          </w:p>
        </w:tc>
        <w:tc>
          <w:tcPr>
            <w:tcW w:w="850" w:type="dxa"/>
            <w:noWrap w:val="0"/>
            <w:vAlign w:val="center"/>
          </w:tcPr>
          <w:p w14:paraId="741388A6">
            <w:pPr>
              <w:adjustRightInd w:val="0"/>
              <w:snapToGrid w:val="0"/>
              <w:spacing w:line="360" w:lineRule="auto"/>
              <w:jc w:val="center"/>
              <w:rPr>
                <w:rFonts w:hint="eastAsia" w:ascii="宋体" w:hAnsi="宋体"/>
                <w:szCs w:val="21"/>
              </w:rPr>
            </w:pPr>
          </w:p>
        </w:tc>
        <w:tc>
          <w:tcPr>
            <w:tcW w:w="992" w:type="dxa"/>
            <w:noWrap w:val="0"/>
            <w:vAlign w:val="center"/>
          </w:tcPr>
          <w:p w14:paraId="20DFAFAA">
            <w:pPr>
              <w:adjustRightInd w:val="0"/>
              <w:snapToGrid w:val="0"/>
              <w:spacing w:line="360" w:lineRule="auto"/>
              <w:jc w:val="center"/>
              <w:rPr>
                <w:rFonts w:hint="eastAsia" w:ascii="宋体" w:hAnsi="宋体"/>
                <w:szCs w:val="21"/>
              </w:rPr>
            </w:pPr>
          </w:p>
        </w:tc>
        <w:tc>
          <w:tcPr>
            <w:tcW w:w="1276" w:type="dxa"/>
            <w:noWrap w:val="0"/>
            <w:vAlign w:val="top"/>
          </w:tcPr>
          <w:p w14:paraId="683CC3D1">
            <w:pPr>
              <w:adjustRightInd w:val="0"/>
              <w:snapToGrid w:val="0"/>
              <w:spacing w:line="360" w:lineRule="auto"/>
              <w:jc w:val="center"/>
              <w:rPr>
                <w:rFonts w:hint="eastAsia" w:ascii="宋体" w:hAnsi="宋体"/>
                <w:szCs w:val="21"/>
              </w:rPr>
            </w:pPr>
          </w:p>
        </w:tc>
        <w:tc>
          <w:tcPr>
            <w:tcW w:w="1276" w:type="dxa"/>
            <w:noWrap w:val="0"/>
            <w:vAlign w:val="top"/>
          </w:tcPr>
          <w:p w14:paraId="7E8849B5">
            <w:pPr>
              <w:adjustRightInd w:val="0"/>
              <w:snapToGrid w:val="0"/>
              <w:spacing w:line="360" w:lineRule="auto"/>
              <w:jc w:val="center"/>
              <w:rPr>
                <w:rFonts w:hint="eastAsia" w:ascii="宋体" w:hAnsi="宋体"/>
                <w:szCs w:val="21"/>
              </w:rPr>
            </w:pPr>
          </w:p>
        </w:tc>
        <w:tc>
          <w:tcPr>
            <w:tcW w:w="2126" w:type="dxa"/>
            <w:noWrap w:val="0"/>
            <w:vAlign w:val="center"/>
          </w:tcPr>
          <w:p w14:paraId="703F6DE9">
            <w:pPr>
              <w:adjustRightInd w:val="0"/>
              <w:snapToGrid w:val="0"/>
              <w:spacing w:line="360" w:lineRule="auto"/>
              <w:jc w:val="center"/>
              <w:rPr>
                <w:rFonts w:hint="eastAsia" w:ascii="宋体" w:hAnsi="宋体"/>
                <w:szCs w:val="21"/>
              </w:rPr>
            </w:pPr>
          </w:p>
        </w:tc>
        <w:tc>
          <w:tcPr>
            <w:tcW w:w="907" w:type="dxa"/>
            <w:noWrap w:val="0"/>
            <w:vAlign w:val="center"/>
          </w:tcPr>
          <w:p w14:paraId="64D9C86A">
            <w:pPr>
              <w:adjustRightInd w:val="0"/>
              <w:snapToGrid w:val="0"/>
              <w:spacing w:line="360" w:lineRule="auto"/>
              <w:jc w:val="center"/>
              <w:rPr>
                <w:rFonts w:hint="eastAsia" w:ascii="宋体" w:hAnsi="宋体"/>
                <w:szCs w:val="21"/>
              </w:rPr>
            </w:pPr>
          </w:p>
        </w:tc>
      </w:tr>
      <w:tr w14:paraId="52CFA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233" w:type="dxa"/>
            <w:gridSpan w:val="2"/>
            <w:noWrap w:val="0"/>
            <w:vAlign w:val="center"/>
          </w:tcPr>
          <w:p w14:paraId="18D05156">
            <w:pPr>
              <w:adjustRightInd w:val="0"/>
              <w:snapToGrid w:val="0"/>
              <w:jc w:val="center"/>
              <w:rPr>
                <w:rFonts w:hint="eastAsia" w:ascii="宋体" w:hAnsi="宋体"/>
                <w:szCs w:val="21"/>
              </w:rPr>
            </w:pPr>
            <w:r>
              <w:rPr>
                <w:rFonts w:hint="eastAsia" w:ascii="宋体" w:hAnsi="宋体"/>
                <w:szCs w:val="21"/>
              </w:rPr>
              <w:t>合计报价（大写）</w:t>
            </w:r>
          </w:p>
        </w:tc>
        <w:tc>
          <w:tcPr>
            <w:tcW w:w="8928" w:type="dxa"/>
            <w:gridSpan w:val="7"/>
            <w:noWrap w:val="0"/>
            <w:vAlign w:val="center"/>
          </w:tcPr>
          <w:p w14:paraId="3358859C">
            <w:pPr>
              <w:adjustRightInd w:val="0"/>
              <w:snapToGrid w:val="0"/>
              <w:rPr>
                <w:rFonts w:hint="eastAsia" w:ascii="宋体" w:hAnsi="宋体"/>
                <w:szCs w:val="21"/>
              </w:rPr>
            </w:pPr>
          </w:p>
        </w:tc>
        <w:tc>
          <w:tcPr>
            <w:tcW w:w="3033" w:type="dxa"/>
            <w:gridSpan w:val="2"/>
            <w:noWrap w:val="0"/>
            <w:vAlign w:val="center"/>
          </w:tcPr>
          <w:p w14:paraId="3C729384">
            <w:pPr>
              <w:adjustRightInd w:val="0"/>
              <w:snapToGrid w:val="0"/>
              <w:rPr>
                <w:rFonts w:hint="eastAsia" w:ascii="宋体" w:hAnsi="宋体"/>
                <w:szCs w:val="21"/>
              </w:rPr>
            </w:pPr>
            <w:r>
              <w:rPr>
                <w:rFonts w:hint="default" w:ascii="Arial" w:hAnsi="Arial" w:cs="Arial"/>
                <w:szCs w:val="21"/>
              </w:rPr>
              <w:t>¥</w:t>
            </w:r>
          </w:p>
        </w:tc>
      </w:tr>
    </w:tbl>
    <w:p w14:paraId="0780443D">
      <w:pPr>
        <w:adjustRightInd w:val="0"/>
        <w:snapToGrid w:val="0"/>
        <w:spacing w:before="120" w:beforeLines="50"/>
        <w:ind w:left="-88" w:leftChars="-42" w:firstLine="210" w:firstLineChars="100"/>
        <w:rPr>
          <w:rFonts w:hint="eastAsia" w:ascii="宋体" w:hAnsi="宋体"/>
          <w:szCs w:val="21"/>
        </w:rPr>
      </w:pPr>
      <w:r>
        <w:rPr>
          <w:rFonts w:hint="eastAsia" w:ascii="宋体" w:hAnsi="宋体"/>
          <w:szCs w:val="21"/>
        </w:rPr>
        <w:t>说明：1.供应商必须按本</w:t>
      </w:r>
      <w:r>
        <w:rPr>
          <w:rFonts w:hint="eastAsia" w:ascii="宋体" w:hAnsi="宋体"/>
          <w:bCs/>
          <w:szCs w:val="21"/>
        </w:rPr>
        <w:t>表的格式</w:t>
      </w:r>
      <w:r>
        <w:rPr>
          <w:rFonts w:hint="eastAsia" w:ascii="宋体" w:hAnsi="宋体"/>
          <w:szCs w:val="21"/>
        </w:rPr>
        <w:t>详细报出磋商总价的各个组成部分的报价，否则作</w:t>
      </w:r>
      <w:r>
        <w:rPr>
          <w:rFonts w:hint="eastAsia" w:ascii="宋体" w:hAnsi="宋体"/>
          <w:b/>
          <w:szCs w:val="21"/>
        </w:rPr>
        <w:t>无效响应</w:t>
      </w:r>
      <w:r>
        <w:rPr>
          <w:rFonts w:hint="eastAsia" w:ascii="宋体" w:hAnsi="宋体"/>
          <w:szCs w:val="21"/>
        </w:rPr>
        <w:t>文件处理；报价精确到小数点后两位；</w:t>
      </w:r>
    </w:p>
    <w:p w14:paraId="548A6FBD">
      <w:pPr>
        <w:adjustRightInd w:val="0"/>
        <w:snapToGrid w:val="0"/>
        <w:ind w:left="-88" w:leftChars="-42" w:firstLine="840" w:firstLineChars="400"/>
        <w:rPr>
          <w:rFonts w:hint="eastAsia" w:ascii="宋体" w:hAnsi="宋体"/>
          <w:color w:val="000000"/>
          <w:szCs w:val="21"/>
        </w:rPr>
      </w:pPr>
      <w:r>
        <w:rPr>
          <w:rFonts w:hint="eastAsia" w:ascii="宋体" w:hAnsi="宋体"/>
          <w:szCs w:val="21"/>
        </w:rPr>
        <w:t>2.本</w:t>
      </w:r>
      <w:r>
        <w:rPr>
          <w:rFonts w:hint="eastAsia" w:ascii="宋体" w:hAnsi="宋体"/>
          <w:bCs/>
          <w:szCs w:val="21"/>
        </w:rPr>
        <w:t>表各分项报价合计应当与“磋商报价一览表”总报价相等；</w:t>
      </w:r>
      <w:r>
        <w:rPr>
          <w:rFonts w:hint="eastAsia" w:ascii="宋体" w:hAnsi="宋体"/>
          <w:color w:val="000000"/>
          <w:szCs w:val="21"/>
        </w:rPr>
        <w:t xml:space="preserve"> </w:t>
      </w:r>
    </w:p>
    <w:p w14:paraId="48E3D77E">
      <w:pPr>
        <w:adjustRightInd w:val="0"/>
        <w:snapToGrid w:val="0"/>
        <w:ind w:left="-88" w:leftChars="-42" w:firstLine="840" w:firstLineChars="400"/>
        <w:rPr>
          <w:rFonts w:hint="eastAsia" w:ascii="宋体" w:hAnsi="宋体"/>
          <w:szCs w:val="21"/>
        </w:rPr>
      </w:pPr>
      <w:r>
        <w:rPr>
          <w:rFonts w:hint="eastAsia" w:ascii="宋体" w:hAnsi="宋体"/>
          <w:color w:val="000000"/>
          <w:szCs w:val="21"/>
        </w:rPr>
        <w:t>3.</w:t>
      </w:r>
      <w:r>
        <w:rPr>
          <w:rFonts w:hint="eastAsia" w:ascii="宋体" w:hAnsi="宋体"/>
          <w:szCs w:val="21"/>
        </w:rPr>
        <w:t>如本项目包括采购货物的，所供产品属于节能、环境标志产品不填报的，在评审时不予加分；</w:t>
      </w:r>
    </w:p>
    <w:p w14:paraId="1B3AC16B">
      <w:pPr>
        <w:pStyle w:val="3"/>
        <w:ind w:firstLine="735" w:firstLineChars="350"/>
        <w:rPr>
          <w:rFonts w:hint="eastAsia" w:ascii="宋体" w:hAnsi="宋体"/>
        </w:rPr>
      </w:pPr>
      <w:r>
        <w:rPr>
          <w:rFonts w:hint="eastAsia" w:ascii="宋体" w:hAnsi="宋体"/>
          <w:szCs w:val="21"/>
        </w:rPr>
        <w:t>4.</w:t>
      </w:r>
      <w:r>
        <w:rPr>
          <w:rFonts w:hint="eastAsia" w:ascii="宋体" w:hAnsi="宋体"/>
        </w:rPr>
        <w:t>所属行业按磋商文件明确的行业填报；类型指小型、微型、中型、大型企业；</w:t>
      </w:r>
    </w:p>
    <w:p w14:paraId="5352F982">
      <w:pPr>
        <w:adjustRightInd w:val="0"/>
        <w:snapToGrid w:val="0"/>
        <w:ind w:left="-88" w:leftChars="-42" w:firstLine="840" w:firstLineChars="400"/>
        <w:rPr>
          <w:rFonts w:hint="eastAsia" w:ascii="宋体" w:hAnsi="宋体"/>
          <w:szCs w:val="21"/>
        </w:rPr>
      </w:pPr>
      <w:r>
        <w:rPr>
          <w:rFonts w:hint="eastAsia" w:ascii="宋体" w:hAnsi="宋体"/>
          <w:color w:val="000000"/>
          <w:szCs w:val="21"/>
        </w:rPr>
        <w:t>5.本表</w:t>
      </w:r>
      <w:r>
        <w:rPr>
          <w:rFonts w:hint="eastAsia" w:ascii="宋体" w:hAnsi="宋体"/>
          <w:szCs w:val="21"/>
        </w:rPr>
        <w:t>行数不足的，可自行扩展。</w:t>
      </w:r>
    </w:p>
    <w:p w14:paraId="192B82BE">
      <w:pPr>
        <w:adjustRightInd w:val="0"/>
        <w:spacing w:before="480" w:beforeLines="200" w:line="360" w:lineRule="auto"/>
        <w:ind w:firstLine="420" w:firstLineChars="200"/>
        <w:jc w:val="left"/>
        <w:rPr>
          <w:rFonts w:hint="eastAsia" w:ascii="宋体" w:hAnsi="宋体"/>
          <w:color w:val="000000"/>
          <w:szCs w:val="21"/>
        </w:rPr>
      </w:pPr>
      <w:r>
        <w:rPr>
          <w:rFonts w:hint="eastAsia" w:ascii="宋体" w:hAnsi="宋体"/>
          <w:color w:val="000000"/>
          <w:szCs w:val="21"/>
        </w:rPr>
        <w:t>供应商：</w:t>
      </w:r>
      <w:r>
        <w:rPr>
          <w:rFonts w:hint="eastAsia" w:ascii="宋体" w:hAnsi="宋体"/>
          <w:color w:val="000000"/>
          <w:szCs w:val="21"/>
          <w:u w:val="single"/>
        </w:rPr>
        <w:t xml:space="preserve">                   </w:t>
      </w:r>
      <w:r>
        <w:rPr>
          <w:rFonts w:hint="eastAsia" w:ascii="宋体" w:hAnsi="宋体"/>
          <w:color w:val="000000"/>
          <w:szCs w:val="21"/>
        </w:rPr>
        <w:t>（盖单位章）</w:t>
      </w:r>
    </w:p>
    <w:p w14:paraId="7DB4A177">
      <w:pPr>
        <w:adjustRightInd w:val="0"/>
        <w:spacing w:before="120" w:beforeLines="50" w:line="360" w:lineRule="auto"/>
        <w:ind w:firstLine="420" w:firstLineChars="200"/>
        <w:jc w:val="left"/>
        <w:rPr>
          <w:rFonts w:hint="eastAsia" w:ascii="宋体" w:hAnsi="宋体"/>
          <w:color w:val="000000"/>
          <w:szCs w:val="21"/>
        </w:rPr>
      </w:pPr>
      <w:r>
        <w:rPr>
          <w:rFonts w:hint="eastAsia" w:ascii="宋体" w:hAnsi="宋体"/>
          <w:color w:val="000000"/>
          <w:szCs w:val="21"/>
        </w:rPr>
        <w:t>法定代表人或委托代理人：</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bCs/>
          <w:sz w:val="21"/>
          <w:szCs w:val="21"/>
        </w:rPr>
        <w:t>签</w:t>
      </w:r>
      <w:r>
        <w:rPr>
          <w:rFonts w:hint="eastAsia" w:ascii="宋体" w:hAnsi="宋体"/>
          <w:bCs/>
          <w:sz w:val="21"/>
          <w:szCs w:val="21"/>
          <w:lang w:val="en-US" w:eastAsia="zh-CN"/>
        </w:rPr>
        <w:t>名或盖章</w:t>
      </w:r>
      <w:r>
        <w:rPr>
          <w:rFonts w:hint="eastAsia" w:ascii="宋体" w:hAnsi="宋体"/>
          <w:color w:val="000000"/>
          <w:szCs w:val="21"/>
        </w:rPr>
        <w:t>）</w:t>
      </w:r>
    </w:p>
    <w:p w14:paraId="59223FD8">
      <w:pPr>
        <w:adjustRightInd w:val="0"/>
        <w:spacing w:before="120" w:beforeLines="50" w:line="360" w:lineRule="auto"/>
        <w:ind w:firstLine="420" w:firstLineChars="200"/>
        <w:jc w:val="left"/>
        <w:rPr>
          <w:rFonts w:hint="eastAsia" w:ascii="仿宋_GB2312" w:eastAsia="仿宋_GB2312"/>
          <w:bCs/>
          <w:color w:val="000000"/>
          <w:szCs w:val="28"/>
        </w:rPr>
        <w:sectPr>
          <w:pgSz w:w="16840" w:h="11907" w:orient="landscape"/>
          <w:pgMar w:top="1474" w:right="1440" w:bottom="1474" w:left="1440" w:header="851" w:footer="992" w:gutter="0"/>
          <w:pgNumType w:fmt="decimal"/>
          <w:cols w:space="720" w:num="1"/>
          <w:docGrid w:linePitch="312" w:charSpace="0"/>
        </w:sectPr>
      </w:pPr>
      <w:r>
        <w:rPr>
          <w:rFonts w:hint="eastAsia" w:ascii="宋体" w:hAnsi="宋体"/>
          <w:color w:val="000000"/>
          <w:szCs w:val="21"/>
        </w:rPr>
        <w:t>日  期：20     年   月   日</w:t>
      </w:r>
      <w:bookmarkEnd w:id="103"/>
    </w:p>
    <w:bookmarkEnd w:id="104"/>
    <w:p w14:paraId="569A9EF7">
      <w:pPr>
        <w:pStyle w:val="3"/>
        <w:spacing w:after="240" w:afterLines="100" w:line="360" w:lineRule="auto"/>
        <w:ind w:firstLine="0"/>
        <w:jc w:val="center"/>
        <w:rPr>
          <w:rFonts w:hint="eastAsia" w:ascii="黑体" w:hAnsi="宋体" w:eastAsia="黑体"/>
          <w:sz w:val="36"/>
          <w:szCs w:val="36"/>
        </w:rPr>
      </w:pPr>
      <w:r>
        <w:rPr>
          <w:rFonts w:hint="eastAsia" w:ascii="黑体" w:hAnsi="宋体" w:eastAsia="黑体"/>
          <w:bCs/>
          <w:color w:val="000000"/>
          <w:sz w:val="36"/>
          <w:szCs w:val="36"/>
          <w:lang w:val="en-US" w:eastAsia="zh-CN"/>
        </w:rPr>
        <w:t>四</w:t>
      </w:r>
      <w:r>
        <w:rPr>
          <w:rFonts w:hint="eastAsia" w:ascii="黑体" w:hAnsi="宋体" w:eastAsia="黑体"/>
          <w:bCs/>
          <w:color w:val="000000"/>
          <w:sz w:val="36"/>
          <w:szCs w:val="36"/>
        </w:rPr>
        <w:t>、商务条款偏离表</w:t>
      </w:r>
    </w:p>
    <w:p w14:paraId="0B5D032F">
      <w:pPr>
        <w:pStyle w:val="3"/>
        <w:spacing w:after="120" w:afterLines="50"/>
        <w:ind w:firstLine="105" w:firstLineChars="50"/>
        <w:rPr>
          <w:rFonts w:hint="eastAsia" w:ascii="宋体" w:hAnsi="宋体"/>
        </w:rPr>
      </w:pPr>
      <w:r>
        <w:rPr>
          <w:rFonts w:hint="eastAsia" w:ascii="宋体" w:hAnsi="宋体"/>
        </w:rPr>
        <w:t>供应商名称：                                采购项目编号：</w:t>
      </w:r>
    </w:p>
    <w:tbl>
      <w:tblPr>
        <w:tblStyle w:val="18"/>
        <w:tblW w:w="8820"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429"/>
        <w:gridCol w:w="1989"/>
        <w:gridCol w:w="1985"/>
        <w:gridCol w:w="846"/>
        <w:gridCol w:w="2020"/>
      </w:tblGrid>
      <w:tr w14:paraId="55F96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51" w:type="dxa"/>
            <w:noWrap w:val="0"/>
            <w:vAlign w:val="center"/>
          </w:tcPr>
          <w:p w14:paraId="28CDED61">
            <w:pPr>
              <w:adjustRightInd w:val="0"/>
              <w:snapToGrid w:val="0"/>
              <w:ind w:right="23"/>
              <w:jc w:val="center"/>
              <w:rPr>
                <w:rFonts w:hint="eastAsia" w:ascii="宋体" w:hAnsi="宋体"/>
                <w:b/>
                <w:bCs/>
                <w:szCs w:val="21"/>
              </w:rPr>
            </w:pPr>
            <w:r>
              <w:rPr>
                <w:rFonts w:hint="eastAsia" w:ascii="宋体" w:hAnsi="宋体"/>
                <w:b/>
                <w:bCs/>
                <w:szCs w:val="21"/>
              </w:rPr>
              <w:t>序号</w:t>
            </w:r>
          </w:p>
        </w:tc>
        <w:tc>
          <w:tcPr>
            <w:tcW w:w="1429" w:type="dxa"/>
            <w:noWrap w:val="0"/>
            <w:vAlign w:val="center"/>
          </w:tcPr>
          <w:p w14:paraId="384DFC18">
            <w:pPr>
              <w:adjustRightInd w:val="0"/>
              <w:snapToGrid w:val="0"/>
              <w:ind w:right="23"/>
              <w:jc w:val="center"/>
              <w:rPr>
                <w:rFonts w:hint="eastAsia" w:ascii="宋体" w:hAnsi="宋体"/>
                <w:b/>
                <w:bCs/>
                <w:szCs w:val="21"/>
              </w:rPr>
            </w:pPr>
            <w:r>
              <w:rPr>
                <w:rFonts w:hint="eastAsia" w:ascii="宋体" w:hAnsi="宋体"/>
                <w:b/>
                <w:bCs/>
                <w:szCs w:val="21"/>
              </w:rPr>
              <w:t>文件条目号</w:t>
            </w:r>
          </w:p>
        </w:tc>
        <w:tc>
          <w:tcPr>
            <w:tcW w:w="1989" w:type="dxa"/>
            <w:noWrap w:val="0"/>
            <w:vAlign w:val="center"/>
          </w:tcPr>
          <w:p w14:paraId="1AC5FDA1">
            <w:pPr>
              <w:adjustRightInd w:val="0"/>
              <w:snapToGrid w:val="0"/>
              <w:ind w:right="23"/>
              <w:jc w:val="center"/>
              <w:rPr>
                <w:rFonts w:hint="eastAsia" w:ascii="宋体" w:hAnsi="宋体"/>
                <w:b/>
                <w:bCs/>
                <w:szCs w:val="21"/>
              </w:rPr>
            </w:pPr>
            <w:r>
              <w:rPr>
                <w:rFonts w:hint="eastAsia" w:ascii="宋体" w:hAnsi="宋体"/>
                <w:b/>
                <w:bCs/>
                <w:szCs w:val="21"/>
              </w:rPr>
              <w:t>磋商文件商务要求</w:t>
            </w:r>
          </w:p>
        </w:tc>
        <w:tc>
          <w:tcPr>
            <w:tcW w:w="1985" w:type="dxa"/>
            <w:noWrap w:val="0"/>
            <w:vAlign w:val="center"/>
          </w:tcPr>
          <w:p w14:paraId="7111C0AA">
            <w:pPr>
              <w:adjustRightInd w:val="0"/>
              <w:snapToGrid w:val="0"/>
              <w:ind w:right="23"/>
              <w:jc w:val="center"/>
              <w:rPr>
                <w:rFonts w:hint="eastAsia" w:ascii="宋体" w:hAnsi="宋体"/>
                <w:b/>
                <w:bCs/>
                <w:szCs w:val="21"/>
              </w:rPr>
            </w:pPr>
            <w:r>
              <w:rPr>
                <w:rFonts w:hint="eastAsia" w:ascii="宋体" w:hAnsi="宋体"/>
                <w:b/>
                <w:bCs/>
                <w:szCs w:val="21"/>
              </w:rPr>
              <w:t>响应文件商务响应</w:t>
            </w:r>
          </w:p>
        </w:tc>
        <w:tc>
          <w:tcPr>
            <w:tcW w:w="846" w:type="dxa"/>
            <w:noWrap w:val="0"/>
            <w:vAlign w:val="center"/>
          </w:tcPr>
          <w:p w14:paraId="1E064F6D">
            <w:pPr>
              <w:adjustRightInd w:val="0"/>
              <w:snapToGrid w:val="0"/>
              <w:ind w:right="23"/>
              <w:jc w:val="center"/>
              <w:rPr>
                <w:rFonts w:hint="eastAsia" w:ascii="宋体" w:hAnsi="宋体"/>
                <w:b/>
                <w:bCs/>
                <w:szCs w:val="21"/>
              </w:rPr>
            </w:pPr>
            <w:r>
              <w:rPr>
                <w:rFonts w:hint="eastAsia" w:ascii="宋体" w:hAnsi="宋体"/>
                <w:b/>
                <w:bCs/>
                <w:szCs w:val="21"/>
              </w:rPr>
              <w:t>偏离</w:t>
            </w:r>
          </w:p>
        </w:tc>
        <w:tc>
          <w:tcPr>
            <w:tcW w:w="2020" w:type="dxa"/>
            <w:noWrap w:val="0"/>
            <w:vAlign w:val="center"/>
          </w:tcPr>
          <w:p w14:paraId="21AB0C9A">
            <w:pPr>
              <w:adjustRightInd w:val="0"/>
              <w:snapToGrid w:val="0"/>
              <w:ind w:right="23"/>
              <w:jc w:val="center"/>
              <w:rPr>
                <w:rFonts w:hint="eastAsia" w:ascii="宋体" w:hAnsi="宋体"/>
                <w:b/>
                <w:bCs/>
                <w:szCs w:val="21"/>
              </w:rPr>
            </w:pPr>
            <w:r>
              <w:rPr>
                <w:rFonts w:hint="eastAsia" w:ascii="宋体" w:hAnsi="宋体"/>
                <w:b/>
                <w:bCs/>
                <w:szCs w:val="21"/>
              </w:rPr>
              <w:t>偏离及其影响</w:t>
            </w:r>
          </w:p>
        </w:tc>
      </w:tr>
      <w:tr w14:paraId="005B3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6FC955E5">
            <w:pPr>
              <w:adjustRightInd w:val="0"/>
              <w:snapToGrid w:val="0"/>
              <w:spacing w:line="360" w:lineRule="auto"/>
              <w:ind w:right="24"/>
              <w:rPr>
                <w:rFonts w:hint="eastAsia" w:ascii="黑体" w:hAnsi="华文中宋" w:eastAsia="黑体"/>
                <w:bCs/>
                <w:sz w:val="24"/>
              </w:rPr>
            </w:pPr>
          </w:p>
        </w:tc>
        <w:tc>
          <w:tcPr>
            <w:tcW w:w="1429" w:type="dxa"/>
            <w:noWrap w:val="0"/>
            <w:vAlign w:val="top"/>
          </w:tcPr>
          <w:p w14:paraId="25DBED33">
            <w:pPr>
              <w:adjustRightInd w:val="0"/>
              <w:snapToGrid w:val="0"/>
              <w:spacing w:line="360" w:lineRule="auto"/>
              <w:ind w:right="24"/>
              <w:rPr>
                <w:rFonts w:hint="eastAsia" w:ascii="黑体" w:hAnsi="华文中宋" w:eastAsia="黑体"/>
                <w:bCs/>
                <w:sz w:val="24"/>
              </w:rPr>
            </w:pPr>
          </w:p>
        </w:tc>
        <w:tc>
          <w:tcPr>
            <w:tcW w:w="1989" w:type="dxa"/>
            <w:noWrap w:val="0"/>
            <w:vAlign w:val="top"/>
          </w:tcPr>
          <w:p w14:paraId="1E7111C0">
            <w:pPr>
              <w:adjustRightInd w:val="0"/>
              <w:snapToGrid w:val="0"/>
              <w:spacing w:line="360" w:lineRule="auto"/>
              <w:ind w:right="24"/>
              <w:rPr>
                <w:rFonts w:hint="eastAsia" w:ascii="黑体" w:hAnsi="华文中宋" w:eastAsia="黑体"/>
                <w:bCs/>
                <w:sz w:val="24"/>
              </w:rPr>
            </w:pPr>
          </w:p>
        </w:tc>
        <w:tc>
          <w:tcPr>
            <w:tcW w:w="1985" w:type="dxa"/>
            <w:noWrap w:val="0"/>
            <w:vAlign w:val="top"/>
          </w:tcPr>
          <w:p w14:paraId="23C51A97">
            <w:pPr>
              <w:adjustRightInd w:val="0"/>
              <w:snapToGrid w:val="0"/>
              <w:spacing w:line="360" w:lineRule="auto"/>
              <w:ind w:right="24"/>
              <w:rPr>
                <w:rFonts w:hint="eastAsia" w:ascii="黑体" w:hAnsi="华文中宋" w:eastAsia="黑体"/>
                <w:bCs/>
                <w:sz w:val="24"/>
              </w:rPr>
            </w:pPr>
          </w:p>
        </w:tc>
        <w:tc>
          <w:tcPr>
            <w:tcW w:w="846" w:type="dxa"/>
            <w:noWrap w:val="0"/>
            <w:vAlign w:val="top"/>
          </w:tcPr>
          <w:p w14:paraId="5B1D02F6">
            <w:pPr>
              <w:adjustRightInd w:val="0"/>
              <w:snapToGrid w:val="0"/>
              <w:spacing w:line="360" w:lineRule="auto"/>
              <w:ind w:right="24"/>
              <w:rPr>
                <w:rFonts w:hint="eastAsia" w:ascii="黑体" w:hAnsi="华文中宋" w:eastAsia="黑体"/>
                <w:bCs/>
                <w:sz w:val="24"/>
              </w:rPr>
            </w:pPr>
          </w:p>
        </w:tc>
        <w:tc>
          <w:tcPr>
            <w:tcW w:w="2020" w:type="dxa"/>
            <w:noWrap w:val="0"/>
            <w:vAlign w:val="top"/>
          </w:tcPr>
          <w:p w14:paraId="7B4F8B82">
            <w:pPr>
              <w:adjustRightInd w:val="0"/>
              <w:snapToGrid w:val="0"/>
              <w:spacing w:line="360" w:lineRule="auto"/>
              <w:ind w:right="24"/>
              <w:rPr>
                <w:rFonts w:hint="eastAsia" w:ascii="黑体" w:hAnsi="华文中宋" w:eastAsia="黑体"/>
                <w:bCs/>
                <w:sz w:val="24"/>
              </w:rPr>
            </w:pPr>
          </w:p>
        </w:tc>
      </w:tr>
      <w:tr w14:paraId="510E1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3529311A">
            <w:pPr>
              <w:adjustRightInd w:val="0"/>
              <w:snapToGrid w:val="0"/>
              <w:spacing w:line="360" w:lineRule="auto"/>
              <w:ind w:right="24"/>
              <w:rPr>
                <w:rFonts w:hint="eastAsia" w:ascii="黑体" w:hAnsi="华文中宋" w:eastAsia="黑体"/>
                <w:bCs/>
                <w:sz w:val="24"/>
              </w:rPr>
            </w:pPr>
          </w:p>
        </w:tc>
        <w:tc>
          <w:tcPr>
            <w:tcW w:w="1429" w:type="dxa"/>
            <w:noWrap w:val="0"/>
            <w:vAlign w:val="top"/>
          </w:tcPr>
          <w:p w14:paraId="5B2EBF74">
            <w:pPr>
              <w:adjustRightInd w:val="0"/>
              <w:snapToGrid w:val="0"/>
              <w:spacing w:line="360" w:lineRule="auto"/>
              <w:ind w:right="24"/>
              <w:rPr>
                <w:rFonts w:hint="eastAsia" w:ascii="黑体" w:hAnsi="华文中宋" w:eastAsia="黑体"/>
                <w:bCs/>
                <w:sz w:val="24"/>
              </w:rPr>
            </w:pPr>
          </w:p>
        </w:tc>
        <w:tc>
          <w:tcPr>
            <w:tcW w:w="1989" w:type="dxa"/>
            <w:noWrap w:val="0"/>
            <w:vAlign w:val="top"/>
          </w:tcPr>
          <w:p w14:paraId="75C2F32D">
            <w:pPr>
              <w:adjustRightInd w:val="0"/>
              <w:snapToGrid w:val="0"/>
              <w:spacing w:line="360" w:lineRule="auto"/>
              <w:ind w:right="24"/>
              <w:rPr>
                <w:rFonts w:hint="eastAsia" w:ascii="黑体" w:hAnsi="华文中宋" w:eastAsia="黑体"/>
                <w:bCs/>
                <w:sz w:val="24"/>
              </w:rPr>
            </w:pPr>
          </w:p>
        </w:tc>
        <w:tc>
          <w:tcPr>
            <w:tcW w:w="1985" w:type="dxa"/>
            <w:noWrap w:val="0"/>
            <w:vAlign w:val="top"/>
          </w:tcPr>
          <w:p w14:paraId="5C90DC06">
            <w:pPr>
              <w:adjustRightInd w:val="0"/>
              <w:snapToGrid w:val="0"/>
              <w:spacing w:line="360" w:lineRule="auto"/>
              <w:ind w:right="24"/>
              <w:rPr>
                <w:rFonts w:hint="eastAsia" w:ascii="黑体" w:hAnsi="华文中宋" w:eastAsia="黑体"/>
                <w:bCs/>
                <w:sz w:val="24"/>
              </w:rPr>
            </w:pPr>
          </w:p>
        </w:tc>
        <w:tc>
          <w:tcPr>
            <w:tcW w:w="846" w:type="dxa"/>
            <w:noWrap w:val="0"/>
            <w:vAlign w:val="top"/>
          </w:tcPr>
          <w:p w14:paraId="78C3C788">
            <w:pPr>
              <w:adjustRightInd w:val="0"/>
              <w:snapToGrid w:val="0"/>
              <w:spacing w:line="360" w:lineRule="auto"/>
              <w:ind w:right="24"/>
              <w:rPr>
                <w:rFonts w:hint="eastAsia" w:ascii="黑体" w:hAnsi="华文中宋" w:eastAsia="黑体"/>
                <w:bCs/>
                <w:sz w:val="24"/>
              </w:rPr>
            </w:pPr>
          </w:p>
        </w:tc>
        <w:tc>
          <w:tcPr>
            <w:tcW w:w="2020" w:type="dxa"/>
            <w:noWrap w:val="0"/>
            <w:vAlign w:val="top"/>
          </w:tcPr>
          <w:p w14:paraId="51CDB315">
            <w:pPr>
              <w:adjustRightInd w:val="0"/>
              <w:snapToGrid w:val="0"/>
              <w:spacing w:line="360" w:lineRule="auto"/>
              <w:ind w:right="24"/>
              <w:rPr>
                <w:rFonts w:hint="eastAsia" w:ascii="黑体" w:hAnsi="华文中宋" w:eastAsia="黑体"/>
                <w:bCs/>
                <w:sz w:val="24"/>
              </w:rPr>
            </w:pPr>
          </w:p>
        </w:tc>
      </w:tr>
      <w:tr w14:paraId="23643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36CCA17C">
            <w:pPr>
              <w:adjustRightInd w:val="0"/>
              <w:snapToGrid w:val="0"/>
              <w:spacing w:line="360" w:lineRule="auto"/>
              <w:ind w:right="24"/>
              <w:rPr>
                <w:rFonts w:hint="eastAsia" w:ascii="黑体" w:hAnsi="华文中宋" w:eastAsia="黑体"/>
                <w:bCs/>
                <w:sz w:val="24"/>
              </w:rPr>
            </w:pPr>
          </w:p>
        </w:tc>
        <w:tc>
          <w:tcPr>
            <w:tcW w:w="1429" w:type="dxa"/>
            <w:noWrap w:val="0"/>
            <w:vAlign w:val="top"/>
          </w:tcPr>
          <w:p w14:paraId="0521F705">
            <w:pPr>
              <w:adjustRightInd w:val="0"/>
              <w:snapToGrid w:val="0"/>
              <w:spacing w:line="360" w:lineRule="auto"/>
              <w:ind w:right="24"/>
              <w:rPr>
                <w:rFonts w:hint="eastAsia" w:ascii="黑体" w:hAnsi="华文中宋" w:eastAsia="黑体"/>
                <w:bCs/>
                <w:sz w:val="24"/>
              </w:rPr>
            </w:pPr>
          </w:p>
        </w:tc>
        <w:tc>
          <w:tcPr>
            <w:tcW w:w="1989" w:type="dxa"/>
            <w:noWrap w:val="0"/>
            <w:vAlign w:val="top"/>
          </w:tcPr>
          <w:p w14:paraId="678DB758">
            <w:pPr>
              <w:adjustRightInd w:val="0"/>
              <w:snapToGrid w:val="0"/>
              <w:spacing w:line="360" w:lineRule="auto"/>
              <w:ind w:right="24"/>
              <w:rPr>
                <w:rFonts w:hint="eastAsia" w:ascii="黑体" w:hAnsi="华文中宋" w:eastAsia="黑体"/>
                <w:bCs/>
                <w:sz w:val="24"/>
              </w:rPr>
            </w:pPr>
          </w:p>
        </w:tc>
        <w:tc>
          <w:tcPr>
            <w:tcW w:w="1985" w:type="dxa"/>
            <w:noWrap w:val="0"/>
            <w:vAlign w:val="top"/>
          </w:tcPr>
          <w:p w14:paraId="32E99C41">
            <w:pPr>
              <w:adjustRightInd w:val="0"/>
              <w:snapToGrid w:val="0"/>
              <w:spacing w:line="360" w:lineRule="auto"/>
              <w:ind w:right="24"/>
              <w:rPr>
                <w:rFonts w:hint="eastAsia" w:ascii="黑体" w:hAnsi="华文中宋" w:eastAsia="黑体"/>
                <w:bCs/>
                <w:sz w:val="24"/>
              </w:rPr>
            </w:pPr>
          </w:p>
        </w:tc>
        <w:tc>
          <w:tcPr>
            <w:tcW w:w="846" w:type="dxa"/>
            <w:noWrap w:val="0"/>
            <w:vAlign w:val="top"/>
          </w:tcPr>
          <w:p w14:paraId="43FEBE38">
            <w:pPr>
              <w:adjustRightInd w:val="0"/>
              <w:snapToGrid w:val="0"/>
              <w:spacing w:line="360" w:lineRule="auto"/>
              <w:ind w:right="24"/>
              <w:rPr>
                <w:rFonts w:hint="eastAsia" w:ascii="黑体" w:hAnsi="华文中宋" w:eastAsia="黑体"/>
                <w:bCs/>
                <w:sz w:val="24"/>
              </w:rPr>
            </w:pPr>
          </w:p>
        </w:tc>
        <w:tc>
          <w:tcPr>
            <w:tcW w:w="2020" w:type="dxa"/>
            <w:noWrap w:val="0"/>
            <w:vAlign w:val="top"/>
          </w:tcPr>
          <w:p w14:paraId="1B863AA8">
            <w:pPr>
              <w:adjustRightInd w:val="0"/>
              <w:snapToGrid w:val="0"/>
              <w:spacing w:line="360" w:lineRule="auto"/>
              <w:ind w:right="24"/>
              <w:rPr>
                <w:rFonts w:hint="eastAsia" w:ascii="黑体" w:hAnsi="华文中宋" w:eastAsia="黑体"/>
                <w:bCs/>
                <w:sz w:val="24"/>
              </w:rPr>
            </w:pPr>
          </w:p>
        </w:tc>
      </w:tr>
      <w:tr w14:paraId="21CFB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28744E9C">
            <w:pPr>
              <w:adjustRightInd w:val="0"/>
              <w:snapToGrid w:val="0"/>
              <w:spacing w:line="360" w:lineRule="auto"/>
              <w:ind w:right="24"/>
              <w:rPr>
                <w:rFonts w:hint="eastAsia" w:ascii="黑体" w:hAnsi="华文中宋" w:eastAsia="黑体"/>
                <w:bCs/>
                <w:sz w:val="24"/>
              </w:rPr>
            </w:pPr>
          </w:p>
        </w:tc>
        <w:tc>
          <w:tcPr>
            <w:tcW w:w="1429" w:type="dxa"/>
            <w:noWrap w:val="0"/>
            <w:vAlign w:val="top"/>
          </w:tcPr>
          <w:p w14:paraId="0B1B3986">
            <w:pPr>
              <w:adjustRightInd w:val="0"/>
              <w:snapToGrid w:val="0"/>
              <w:spacing w:line="360" w:lineRule="auto"/>
              <w:ind w:right="24"/>
              <w:rPr>
                <w:rFonts w:hint="eastAsia" w:ascii="黑体" w:hAnsi="华文中宋" w:eastAsia="黑体"/>
                <w:bCs/>
                <w:sz w:val="24"/>
              </w:rPr>
            </w:pPr>
          </w:p>
        </w:tc>
        <w:tc>
          <w:tcPr>
            <w:tcW w:w="1989" w:type="dxa"/>
            <w:noWrap w:val="0"/>
            <w:vAlign w:val="top"/>
          </w:tcPr>
          <w:p w14:paraId="75F914BC">
            <w:pPr>
              <w:adjustRightInd w:val="0"/>
              <w:snapToGrid w:val="0"/>
              <w:spacing w:line="360" w:lineRule="auto"/>
              <w:ind w:right="24"/>
              <w:rPr>
                <w:rFonts w:hint="eastAsia" w:ascii="黑体" w:hAnsi="华文中宋" w:eastAsia="黑体"/>
                <w:bCs/>
                <w:sz w:val="24"/>
              </w:rPr>
            </w:pPr>
          </w:p>
        </w:tc>
        <w:tc>
          <w:tcPr>
            <w:tcW w:w="1985" w:type="dxa"/>
            <w:noWrap w:val="0"/>
            <w:vAlign w:val="top"/>
          </w:tcPr>
          <w:p w14:paraId="3416FE8F">
            <w:pPr>
              <w:adjustRightInd w:val="0"/>
              <w:snapToGrid w:val="0"/>
              <w:spacing w:line="360" w:lineRule="auto"/>
              <w:ind w:right="24"/>
              <w:rPr>
                <w:rFonts w:hint="eastAsia" w:ascii="黑体" w:hAnsi="华文中宋" w:eastAsia="黑体"/>
                <w:bCs/>
                <w:sz w:val="24"/>
              </w:rPr>
            </w:pPr>
          </w:p>
        </w:tc>
        <w:tc>
          <w:tcPr>
            <w:tcW w:w="846" w:type="dxa"/>
            <w:noWrap w:val="0"/>
            <w:vAlign w:val="top"/>
          </w:tcPr>
          <w:p w14:paraId="7418A57C">
            <w:pPr>
              <w:adjustRightInd w:val="0"/>
              <w:snapToGrid w:val="0"/>
              <w:spacing w:line="360" w:lineRule="auto"/>
              <w:ind w:right="24"/>
              <w:rPr>
                <w:rFonts w:hint="eastAsia" w:ascii="黑体" w:hAnsi="华文中宋" w:eastAsia="黑体"/>
                <w:bCs/>
                <w:sz w:val="24"/>
              </w:rPr>
            </w:pPr>
          </w:p>
        </w:tc>
        <w:tc>
          <w:tcPr>
            <w:tcW w:w="2020" w:type="dxa"/>
            <w:noWrap w:val="0"/>
            <w:vAlign w:val="top"/>
          </w:tcPr>
          <w:p w14:paraId="1B3BF0A2">
            <w:pPr>
              <w:adjustRightInd w:val="0"/>
              <w:snapToGrid w:val="0"/>
              <w:spacing w:line="360" w:lineRule="auto"/>
              <w:ind w:right="24"/>
              <w:rPr>
                <w:rFonts w:hint="eastAsia" w:ascii="黑体" w:hAnsi="华文中宋" w:eastAsia="黑体"/>
                <w:bCs/>
                <w:sz w:val="24"/>
              </w:rPr>
            </w:pPr>
          </w:p>
        </w:tc>
      </w:tr>
      <w:tr w14:paraId="5F203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5838A55C">
            <w:pPr>
              <w:adjustRightInd w:val="0"/>
              <w:snapToGrid w:val="0"/>
              <w:spacing w:line="360" w:lineRule="auto"/>
              <w:ind w:right="24"/>
              <w:rPr>
                <w:rFonts w:hint="eastAsia" w:ascii="黑体" w:hAnsi="华文中宋" w:eastAsia="黑体"/>
                <w:bCs/>
                <w:sz w:val="24"/>
              </w:rPr>
            </w:pPr>
          </w:p>
        </w:tc>
        <w:tc>
          <w:tcPr>
            <w:tcW w:w="1429" w:type="dxa"/>
            <w:noWrap w:val="0"/>
            <w:vAlign w:val="top"/>
          </w:tcPr>
          <w:p w14:paraId="05852A8E">
            <w:pPr>
              <w:adjustRightInd w:val="0"/>
              <w:snapToGrid w:val="0"/>
              <w:spacing w:line="360" w:lineRule="auto"/>
              <w:ind w:right="24"/>
              <w:rPr>
                <w:rFonts w:hint="eastAsia" w:ascii="黑体" w:hAnsi="华文中宋" w:eastAsia="黑体"/>
                <w:bCs/>
                <w:sz w:val="24"/>
              </w:rPr>
            </w:pPr>
          </w:p>
        </w:tc>
        <w:tc>
          <w:tcPr>
            <w:tcW w:w="1989" w:type="dxa"/>
            <w:noWrap w:val="0"/>
            <w:vAlign w:val="top"/>
          </w:tcPr>
          <w:p w14:paraId="34C6A7B4">
            <w:pPr>
              <w:adjustRightInd w:val="0"/>
              <w:snapToGrid w:val="0"/>
              <w:spacing w:line="360" w:lineRule="auto"/>
              <w:ind w:right="24"/>
              <w:rPr>
                <w:rFonts w:hint="eastAsia" w:ascii="黑体" w:hAnsi="华文中宋" w:eastAsia="黑体"/>
                <w:bCs/>
                <w:sz w:val="24"/>
              </w:rPr>
            </w:pPr>
          </w:p>
        </w:tc>
        <w:tc>
          <w:tcPr>
            <w:tcW w:w="1985" w:type="dxa"/>
            <w:noWrap w:val="0"/>
            <w:vAlign w:val="top"/>
          </w:tcPr>
          <w:p w14:paraId="2F4BA6EA">
            <w:pPr>
              <w:adjustRightInd w:val="0"/>
              <w:snapToGrid w:val="0"/>
              <w:spacing w:line="360" w:lineRule="auto"/>
              <w:ind w:right="24"/>
              <w:rPr>
                <w:rFonts w:hint="eastAsia" w:ascii="黑体" w:hAnsi="华文中宋" w:eastAsia="黑体"/>
                <w:bCs/>
                <w:sz w:val="24"/>
              </w:rPr>
            </w:pPr>
          </w:p>
        </w:tc>
        <w:tc>
          <w:tcPr>
            <w:tcW w:w="846" w:type="dxa"/>
            <w:noWrap w:val="0"/>
            <w:vAlign w:val="top"/>
          </w:tcPr>
          <w:p w14:paraId="53F36973">
            <w:pPr>
              <w:adjustRightInd w:val="0"/>
              <w:snapToGrid w:val="0"/>
              <w:spacing w:line="360" w:lineRule="auto"/>
              <w:ind w:right="24"/>
              <w:rPr>
                <w:rFonts w:hint="eastAsia" w:ascii="黑体" w:hAnsi="华文中宋" w:eastAsia="黑体"/>
                <w:bCs/>
                <w:sz w:val="24"/>
              </w:rPr>
            </w:pPr>
          </w:p>
        </w:tc>
        <w:tc>
          <w:tcPr>
            <w:tcW w:w="2020" w:type="dxa"/>
            <w:noWrap w:val="0"/>
            <w:vAlign w:val="top"/>
          </w:tcPr>
          <w:p w14:paraId="02CA4FBE">
            <w:pPr>
              <w:adjustRightInd w:val="0"/>
              <w:snapToGrid w:val="0"/>
              <w:spacing w:line="360" w:lineRule="auto"/>
              <w:ind w:right="24"/>
              <w:rPr>
                <w:rFonts w:hint="eastAsia" w:ascii="黑体" w:hAnsi="华文中宋" w:eastAsia="黑体"/>
                <w:bCs/>
                <w:sz w:val="24"/>
              </w:rPr>
            </w:pPr>
          </w:p>
        </w:tc>
      </w:tr>
      <w:tr w14:paraId="1064D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23D18CF2">
            <w:pPr>
              <w:adjustRightInd w:val="0"/>
              <w:snapToGrid w:val="0"/>
              <w:spacing w:line="360" w:lineRule="auto"/>
              <w:ind w:right="24"/>
              <w:rPr>
                <w:rFonts w:hint="eastAsia" w:ascii="黑体" w:hAnsi="华文中宋" w:eastAsia="黑体"/>
                <w:bCs/>
                <w:sz w:val="24"/>
              </w:rPr>
            </w:pPr>
          </w:p>
        </w:tc>
        <w:tc>
          <w:tcPr>
            <w:tcW w:w="1429" w:type="dxa"/>
            <w:noWrap w:val="0"/>
            <w:vAlign w:val="top"/>
          </w:tcPr>
          <w:p w14:paraId="6ED215CB">
            <w:pPr>
              <w:adjustRightInd w:val="0"/>
              <w:snapToGrid w:val="0"/>
              <w:spacing w:line="360" w:lineRule="auto"/>
              <w:ind w:right="24"/>
              <w:rPr>
                <w:rFonts w:hint="eastAsia" w:ascii="黑体" w:hAnsi="华文中宋" w:eastAsia="黑体"/>
                <w:bCs/>
                <w:sz w:val="24"/>
              </w:rPr>
            </w:pPr>
          </w:p>
        </w:tc>
        <w:tc>
          <w:tcPr>
            <w:tcW w:w="1989" w:type="dxa"/>
            <w:noWrap w:val="0"/>
            <w:vAlign w:val="top"/>
          </w:tcPr>
          <w:p w14:paraId="565481F9">
            <w:pPr>
              <w:adjustRightInd w:val="0"/>
              <w:snapToGrid w:val="0"/>
              <w:spacing w:line="360" w:lineRule="auto"/>
              <w:ind w:right="24"/>
              <w:rPr>
                <w:rFonts w:hint="eastAsia" w:ascii="黑体" w:hAnsi="华文中宋" w:eastAsia="黑体"/>
                <w:bCs/>
                <w:sz w:val="24"/>
              </w:rPr>
            </w:pPr>
          </w:p>
        </w:tc>
        <w:tc>
          <w:tcPr>
            <w:tcW w:w="1985" w:type="dxa"/>
            <w:noWrap w:val="0"/>
            <w:vAlign w:val="top"/>
          </w:tcPr>
          <w:p w14:paraId="0945E6C9">
            <w:pPr>
              <w:adjustRightInd w:val="0"/>
              <w:snapToGrid w:val="0"/>
              <w:spacing w:line="360" w:lineRule="auto"/>
              <w:ind w:right="24"/>
              <w:rPr>
                <w:rFonts w:hint="eastAsia" w:ascii="黑体" w:hAnsi="华文中宋" w:eastAsia="黑体"/>
                <w:bCs/>
                <w:sz w:val="24"/>
              </w:rPr>
            </w:pPr>
          </w:p>
        </w:tc>
        <w:tc>
          <w:tcPr>
            <w:tcW w:w="846" w:type="dxa"/>
            <w:noWrap w:val="0"/>
            <w:vAlign w:val="top"/>
          </w:tcPr>
          <w:p w14:paraId="7AC5A362">
            <w:pPr>
              <w:adjustRightInd w:val="0"/>
              <w:snapToGrid w:val="0"/>
              <w:spacing w:line="360" w:lineRule="auto"/>
              <w:ind w:right="24"/>
              <w:rPr>
                <w:rFonts w:hint="eastAsia" w:ascii="黑体" w:hAnsi="华文中宋" w:eastAsia="黑体"/>
                <w:bCs/>
                <w:sz w:val="24"/>
              </w:rPr>
            </w:pPr>
          </w:p>
        </w:tc>
        <w:tc>
          <w:tcPr>
            <w:tcW w:w="2020" w:type="dxa"/>
            <w:noWrap w:val="0"/>
            <w:vAlign w:val="top"/>
          </w:tcPr>
          <w:p w14:paraId="59AFD5AD">
            <w:pPr>
              <w:adjustRightInd w:val="0"/>
              <w:snapToGrid w:val="0"/>
              <w:spacing w:line="360" w:lineRule="auto"/>
              <w:ind w:right="24"/>
              <w:rPr>
                <w:rFonts w:hint="eastAsia" w:ascii="黑体" w:hAnsi="华文中宋" w:eastAsia="黑体"/>
                <w:bCs/>
                <w:sz w:val="24"/>
              </w:rPr>
            </w:pPr>
          </w:p>
        </w:tc>
      </w:tr>
      <w:tr w14:paraId="6DDB2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5516974C">
            <w:pPr>
              <w:adjustRightInd w:val="0"/>
              <w:snapToGrid w:val="0"/>
              <w:spacing w:line="360" w:lineRule="auto"/>
              <w:ind w:right="24"/>
              <w:rPr>
                <w:rFonts w:hint="eastAsia" w:ascii="黑体" w:hAnsi="华文中宋" w:eastAsia="黑体"/>
                <w:bCs/>
                <w:sz w:val="24"/>
              </w:rPr>
            </w:pPr>
          </w:p>
        </w:tc>
        <w:tc>
          <w:tcPr>
            <w:tcW w:w="1429" w:type="dxa"/>
            <w:noWrap w:val="0"/>
            <w:vAlign w:val="top"/>
          </w:tcPr>
          <w:p w14:paraId="250DACCA">
            <w:pPr>
              <w:adjustRightInd w:val="0"/>
              <w:snapToGrid w:val="0"/>
              <w:spacing w:line="360" w:lineRule="auto"/>
              <w:ind w:right="24"/>
              <w:rPr>
                <w:rFonts w:hint="eastAsia" w:ascii="黑体" w:hAnsi="华文中宋" w:eastAsia="黑体"/>
                <w:bCs/>
                <w:sz w:val="24"/>
              </w:rPr>
            </w:pPr>
          </w:p>
        </w:tc>
        <w:tc>
          <w:tcPr>
            <w:tcW w:w="1989" w:type="dxa"/>
            <w:noWrap w:val="0"/>
            <w:vAlign w:val="top"/>
          </w:tcPr>
          <w:p w14:paraId="22CF13E1">
            <w:pPr>
              <w:adjustRightInd w:val="0"/>
              <w:snapToGrid w:val="0"/>
              <w:spacing w:line="360" w:lineRule="auto"/>
              <w:ind w:right="24"/>
              <w:rPr>
                <w:rFonts w:hint="eastAsia" w:ascii="黑体" w:hAnsi="华文中宋" w:eastAsia="黑体"/>
                <w:bCs/>
                <w:sz w:val="24"/>
              </w:rPr>
            </w:pPr>
          </w:p>
        </w:tc>
        <w:tc>
          <w:tcPr>
            <w:tcW w:w="1985" w:type="dxa"/>
            <w:noWrap w:val="0"/>
            <w:vAlign w:val="top"/>
          </w:tcPr>
          <w:p w14:paraId="13771B68">
            <w:pPr>
              <w:adjustRightInd w:val="0"/>
              <w:snapToGrid w:val="0"/>
              <w:spacing w:line="360" w:lineRule="auto"/>
              <w:ind w:right="24"/>
              <w:rPr>
                <w:rFonts w:hint="eastAsia" w:ascii="黑体" w:hAnsi="华文中宋" w:eastAsia="黑体"/>
                <w:bCs/>
                <w:sz w:val="24"/>
              </w:rPr>
            </w:pPr>
          </w:p>
        </w:tc>
        <w:tc>
          <w:tcPr>
            <w:tcW w:w="846" w:type="dxa"/>
            <w:noWrap w:val="0"/>
            <w:vAlign w:val="top"/>
          </w:tcPr>
          <w:p w14:paraId="4CBEF3F9">
            <w:pPr>
              <w:adjustRightInd w:val="0"/>
              <w:snapToGrid w:val="0"/>
              <w:spacing w:line="360" w:lineRule="auto"/>
              <w:ind w:right="24"/>
              <w:rPr>
                <w:rFonts w:hint="eastAsia" w:ascii="黑体" w:hAnsi="华文中宋" w:eastAsia="黑体"/>
                <w:bCs/>
                <w:sz w:val="24"/>
              </w:rPr>
            </w:pPr>
          </w:p>
        </w:tc>
        <w:tc>
          <w:tcPr>
            <w:tcW w:w="2020" w:type="dxa"/>
            <w:noWrap w:val="0"/>
            <w:vAlign w:val="top"/>
          </w:tcPr>
          <w:p w14:paraId="203C45CE">
            <w:pPr>
              <w:adjustRightInd w:val="0"/>
              <w:snapToGrid w:val="0"/>
              <w:spacing w:line="360" w:lineRule="auto"/>
              <w:ind w:right="24"/>
              <w:rPr>
                <w:rFonts w:hint="eastAsia" w:ascii="黑体" w:hAnsi="华文中宋" w:eastAsia="黑体"/>
                <w:bCs/>
                <w:sz w:val="24"/>
              </w:rPr>
            </w:pPr>
          </w:p>
        </w:tc>
      </w:tr>
      <w:tr w14:paraId="2C4B8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551" w:type="dxa"/>
            <w:noWrap w:val="0"/>
            <w:vAlign w:val="center"/>
          </w:tcPr>
          <w:p w14:paraId="2BA43035">
            <w:pPr>
              <w:adjustRightInd w:val="0"/>
              <w:snapToGrid w:val="0"/>
              <w:spacing w:line="360" w:lineRule="auto"/>
              <w:ind w:right="24"/>
              <w:jc w:val="center"/>
              <w:rPr>
                <w:rFonts w:hint="eastAsia" w:ascii="宋体" w:hAnsi="宋体"/>
                <w:b/>
                <w:bCs/>
                <w:szCs w:val="21"/>
              </w:rPr>
            </w:pPr>
            <w:r>
              <w:rPr>
                <w:rFonts w:hint="eastAsia" w:ascii="宋体" w:hAnsi="宋体"/>
                <w:b/>
                <w:bCs/>
                <w:szCs w:val="21"/>
              </w:rPr>
              <w:t>说明</w:t>
            </w:r>
          </w:p>
        </w:tc>
        <w:tc>
          <w:tcPr>
            <w:tcW w:w="8269" w:type="dxa"/>
            <w:gridSpan w:val="5"/>
            <w:noWrap w:val="0"/>
            <w:vAlign w:val="top"/>
          </w:tcPr>
          <w:p w14:paraId="739821FD">
            <w:pPr>
              <w:spacing w:line="300" w:lineRule="exact"/>
              <w:rPr>
                <w:rFonts w:hint="eastAsia" w:ascii="宋体" w:hAnsi="宋体"/>
                <w:szCs w:val="21"/>
              </w:rPr>
            </w:pPr>
            <w:r>
              <w:rPr>
                <w:rFonts w:hint="eastAsia" w:ascii="宋体" w:hAnsi="宋体"/>
                <w:szCs w:val="21"/>
              </w:rPr>
              <w:t>1.偏离应按照磋商文件第二章第1.11条款定义理解，本表只填写有偏离的情况。</w:t>
            </w:r>
          </w:p>
          <w:p w14:paraId="0D76F38E">
            <w:pPr>
              <w:spacing w:line="300" w:lineRule="exact"/>
              <w:rPr>
                <w:rFonts w:hint="eastAsia" w:ascii="黑体" w:hAnsi="华文中宋" w:eastAsia="黑体"/>
                <w:bCs/>
                <w:sz w:val="24"/>
              </w:rPr>
            </w:pPr>
            <w:r>
              <w:rPr>
                <w:rFonts w:hint="eastAsia" w:ascii="宋体" w:hAnsi="宋体"/>
                <w:szCs w:val="21"/>
              </w:rPr>
              <w:t>2.如供应商响应磋商文件所有商务条款要求没有偏离的，必须提交空白表，否则，其</w:t>
            </w:r>
            <w:r>
              <w:rPr>
                <w:rFonts w:hint="eastAsia" w:ascii="宋体" w:hAnsi="宋体"/>
                <w:b/>
                <w:szCs w:val="21"/>
              </w:rPr>
              <w:t>响应文件无效</w:t>
            </w:r>
            <w:r>
              <w:rPr>
                <w:rFonts w:hint="eastAsia" w:ascii="宋体" w:hAnsi="宋体"/>
                <w:szCs w:val="21"/>
              </w:rPr>
              <w:t>。</w:t>
            </w:r>
          </w:p>
        </w:tc>
      </w:tr>
    </w:tbl>
    <w:p w14:paraId="634FB7DB">
      <w:pPr>
        <w:adjustRightInd w:val="0"/>
        <w:spacing w:line="400" w:lineRule="exact"/>
        <w:ind w:firstLine="560" w:firstLineChars="200"/>
        <w:jc w:val="left"/>
        <w:rPr>
          <w:rFonts w:hint="eastAsia" w:ascii="仿宋_GB2312" w:hAnsi="宋体" w:eastAsia="仿宋_GB2312"/>
          <w:bCs/>
          <w:sz w:val="28"/>
          <w:szCs w:val="28"/>
        </w:rPr>
      </w:pPr>
    </w:p>
    <w:p w14:paraId="395B2D01">
      <w:pPr>
        <w:adjustRightInd w:val="0"/>
        <w:spacing w:line="400" w:lineRule="exact"/>
        <w:ind w:firstLine="560" w:firstLineChars="200"/>
        <w:jc w:val="left"/>
        <w:rPr>
          <w:rFonts w:hint="eastAsia" w:ascii="仿宋_GB2312" w:hAnsi="宋体" w:eastAsia="仿宋_GB2312"/>
          <w:bCs/>
          <w:sz w:val="28"/>
          <w:szCs w:val="28"/>
        </w:rPr>
      </w:pPr>
    </w:p>
    <w:p w14:paraId="2FF67BE9">
      <w:pPr>
        <w:adjustRightInd w:val="0"/>
        <w:spacing w:line="400" w:lineRule="exact"/>
        <w:ind w:firstLine="560" w:firstLineChars="200"/>
        <w:jc w:val="left"/>
        <w:rPr>
          <w:rFonts w:hint="eastAsia" w:ascii="仿宋_GB2312" w:hAnsi="宋体" w:eastAsia="仿宋_GB2312"/>
          <w:bCs/>
          <w:sz w:val="28"/>
          <w:szCs w:val="28"/>
        </w:rPr>
      </w:pPr>
    </w:p>
    <w:p w14:paraId="3616B88B">
      <w:pPr>
        <w:adjustRightInd w:val="0"/>
        <w:spacing w:line="400" w:lineRule="exact"/>
        <w:ind w:firstLine="420" w:firstLineChars="200"/>
        <w:jc w:val="left"/>
        <w:rPr>
          <w:rFonts w:hint="eastAsia" w:ascii="宋体" w:hAnsi="宋体"/>
          <w:bCs/>
          <w:szCs w:val="21"/>
        </w:rPr>
      </w:pPr>
      <w:r>
        <w:rPr>
          <w:rFonts w:hint="eastAsia" w:ascii="宋体" w:hAnsi="宋体"/>
          <w:bCs/>
          <w:szCs w:val="21"/>
        </w:rPr>
        <w:t>供 应 商：</w:t>
      </w:r>
      <w:r>
        <w:rPr>
          <w:rFonts w:hint="eastAsia" w:ascii="宋体" w:hAnsi="宋体"/>
          <w:bCs/>
          <w:szCs w:val="21"/>
          <w:u w:val="single"/>
        </w:rPr>
        <w:t xml:space="preserve">                          </w:t>
      </w:r>
      <w:r>
        <w:rPr>
          <w:rFonts w:hint="eastAsia" w:ascii="宋体" w:hAnsi="宋体"/>
          <w:bCs/>
          <w:szCs w:val="21"/>
        </w:rPr>
        <w:t>（盖单位章）</w:t>
      </w:r>
    </w:p>
    <w:p w14:paraId="1B13E610">
      <w:pPr>
        <w:adjustRightInd w:val="0"/>
        <w:spacing w:line="400" w:lineRule="exact"/>
        <w:ind w:firstLine="367" w:firstLineChars="175"/>
        <w:jc w:val="left"/>
        <w:rPr>
          <w:rFonts w:hint="eastAsia" w:ascii="宋体" w:hAnsi="宋体"/>
          <w:szCs w:val="21"/>
        </w:rPr>
      </w:pPr>
    </w:p>
    <w:p w14:paraId="2D1A735E">
      <w:pPr>
        <w:adjustRightInd w:val="0"/>
        <w:spacing w:line="400" w:lineRule="exact"/>
        <w:ind w:firstLine="367" w:firstLineChars="175"/>
        <w:jc w:val="left"/>
        <w:rPr>
          <w:rFonts w:hint="eastAsia" w:ascii="宋体" w:hAnsi="宋体"/>
          <w:bCs/>
          <w:szCs w:val="21"/>
        </w:rPr>
      </w:pPr>
      <w:r>
        <w:rPr>
          <w:rFonts w:hint="eastAsia" w:ascii="宋体" w:hAnsi="宋体"/>
          <w:szCs w:val="21"/>
        </w:rPr>
        <w:t>法定代表人或委托代理人：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color w:val="000000"/>
          <w:szCs w:val="21"/>
          <w:lang w:val="en-US" w:eastAsia="zh-CN"/>
        </w:rPr>
        <w:t>或盖章</w:t>
      </w:r>
      <w:r>
        <w:rPr>
          <w:rFonts w:hint="eastAsia" w:ascii="宋体" w:hAnsi="宋体"/>
          <w:szCs w:val="21"/>
        </w:rPr>
        <w:t>）</w:t>
      </w:r>
      <w:r>
        <w:rPr>
          <w:rFonts w:hint="eastAsia" w:ascii="宋体" w:hAnsi="宋体"/>
          <w:bCs/>
          <w:szCs w:val="21"/>
        </w:rPr>
        <w:t xml:space="preserve">                </w:t>
      </w:r>
    </w:p>
    <w:p w14:paraId="6ADBC9E8">
      <w:pPr>
        <w:adjustRightInd w:val="0"/>
        <w:spacing w:before="240" w:beforeLines="100" w:line="400" w:lineRule="exact"/>
        <w:ind w:firstLine="420" w:firstLineChars="200"/>
        <w:jc w:val="left"/>
        <w:rPr>
          <w:rFonts w:hint="eastAsia" w:ascii="宋体" w:hAnsi="宋体"/>
          <w:bCs/>
          <w:szCs w:val="21"/>
        </w:rPr>
      </w:pPr>
      <w:r>
        <w:rPr>
          <w:rFonts w:hint="eastAsia" w:ascii="宋体" w:hAnsi="宋体"/>
          <w:bCs/>
          <w:szCs w:val="21"/>
        </w:rPr>
        <w:t>日    期: 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14:paraId="0A74ECCE">
      <w:pPr>
        <w:spacing w:after="240" w:afterLines="100" w:line="360" w:lineRule="auto"/>
        <w:jc w:val="center"/>
        <w:rPr>
          <w:rFonts w:hint="eastAsia" w:ascii="黑体" w:hAnsi="宋体" w:eastAsia="黑体"/>
          <w:bCs/>
          <w:sz w:val="36"/>
          <w:szCs w:val="36"/>
        </w:rPr>
      </w:pPr>
    </w:p>
    <w:p w14:paraId="13A17733">
      <w:pPr>
        <w:spacing w:after="240" w:afterLines="100" w:line="360" w:lineRule="auto"/>
        <w:jc w:val="center"/>
        <w:rPr>
          <w:rFonts w:hint="eastAsia" w:ascii="黑体" w:hAnsi="宋体" w:eastAsia="黑体"/>
          <w:bCs/>
          <w:sz w:val="36"/>
          <w:szCs w:val="36"/>
        </w:rPr>
      </w:pPr>
    </w:p>
    <w:p w14:paraId="2B3F3DAE">
      <w:pPr>
        <w:spacing w:after="240" w:afterLines="100" w:line="360" w:lineRule="auto"/>
        <w:jc w:val="center"/>
        <w:rPr>
          <w:rFonts w:hint="eastAsia" w:ascii="黑体" w:hAnsi="宋体" w:eastAsia="黑体"/>
          <w:bCs/>
          <w:sz w:val="36"/>
          <w:szCs w:val="36"/>
        </w:rPr>
      </w:pPr>
    </w:p>
    <w:p w14:paraId="3DE21384">
      <w:pPr>
        <w:spacing w:after="240" w:afterLines="100" w:line="360" w:lineRule="auto"/>
        <w:jc w:val="center"/>
        <w:rPr>
          <w:rFonts w:hint="eastAsia" w:ascii="黑体" w:hAnsi="宋体" w:eastAsia="黑体"/>
          <w:bCs/>
          <w:sz w:val="36"/>
          <w:szCs w:val="36"/>
          <w:lang w:val="en-US" w:eastAsia="zh-CN"/>
        </w:rPr>
      </w:pPr>
    </w:p>
    <w:p w14:paraId="4F51A3BC">
      <w:pPr>
        <w:spacing w:after="240" w:afterLines="100" w:line="360" w:lineRule="auto"/>
        <w:jc w:val="center"/>
        <w:rPr>
          <w:rFonts w:hint="eastAsia" w:ascii="黑体" w:hAnsi="宋体" w:eastAsia="黑体"/>
          <w:bCs/>
          <w:sz w:val="36"/>
          <w:szCs w:val="36"/>
          <w:lang w:val="en-US" w:eastAsia="zh-CN"/>
        </w:rPr>
      </w:pPr>
    </w:p>
    <w:p w14:paraId="185E42AB">
      <w:pPr>
        <w:spacing w:after="240" w:afterLines="100" w:line="360" w:lineRule="auto"/>
        <w:jc w:val="center"/>
        <w:rPr>
          <w:rFonts w:ascii="黑体" w:hAnsi="宋体" w:eastAsia="黑体"/>
          <w:bCs/>
          <w:sz w:val="36"/>
          <w:szCs w:val="36"/>
        </w:rPr>
      </w:pPr>
      <w:r>
        <w:rPr>
          <w:rFonts w:hint="eastAsia" w:ascii="黑体" w:hAnsi="宋体" w:eastAsia="黑体"/>
          <w:bCs/>
          <w:sz w:val="36"/>
          <w:szCs w:val="36"/>
          <w:lang w:val="en-US" w:eastAsia="zh-CN"/>
        </w:rPr>
        <w:t>五</w:t>
      </w:r>
      <w:r>
        <w:rPr>
          <w:rFonts w:hint="eastAsia" w:ascii="黑体" w:hAnsi="宋体" w:eastAsia="黑体"/>
          <w:bCs/>
          <w:sz w:val="36"/>
          <w:szCs w:val="36"/>
        </w:rPr>
        <w:t>、合同条款偏离表</w:t>
      </w:r>
    </w:p>
    <w:p w14:paraId="797ADE8E">
      <w:pPr>
        <w:spacing w:after="120" w:afterLines="50"/>
        <w:ind w:firstLine="105" w:firstLineChars="50"/>
        <w:rPr>
          <w:color w:val="000000"/>
          <w:sz w:val="24"/>
          <w:szCs w:val="20"/>
        </w:rPr>
      </w:pPr>
      <w:r>
        <w:rPr>
          <w:rFonts w:hint="eastAsia" w:ascii="宋体" w:hAnsi="宋体"/>
          <w:szCs w:val="20"/>
        </w:rPr>
        <w:t>供应商名称：                                   采购项目编号：</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44"/>
        <w:gridCol w:w="1701"/>
        <w:gridCol w:w="2410"/>
        <w:gridCol w:w="958"/>
        <w:gridCol w:w="1877"/>
      </w:tblGrid>
      <w:tr w14:paraId="6565B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49" w:type="dxa"/>
            <w:noWrap w:val="0"/>
            <w:vAlign w:val="center"/>
          </w:tcPr>
          <w:p w14:paraId="759E9741">
            <w:pPr>
              <w:adjustRightInd w:val="0"/>
              <w:snapToGrid w:val="0"/>
              <w:jc w:val="center"/>
              <w:rPr>
                <w:b/>
                <w:color w:val="000000"/>
                <w:szCs w:val="21"/>
              </w:rPr>
            </w:pPr>
            <w:r>
              <w:rPr>
                <w:b/>
                <w:color w:val="000000"/>
                <w:szCs w:val="21"/>
              </w:rPr>
              <w:t>序号</w:t>
            </w:r>
          </w:p>
        </w:tc>
        <w:tc>
          <w:tcPr>
            <w:tcW w:w="1344" w:type="dxa"/>
            <w:noWrap w:val="0"/>
            <w:vAlign w:val="center"/>
          </w:tcPr>
          <w:p w14:paraId="71CD8FC9">
            <w:pPr>
              <w:adjustRightInd w:val="0"/>
              <w:snapToGrid w:val="0"/>
              <w:jc w:val="center"/>
              <w:rPr>
                <w:b/>
                <w:color w:val="000000"/>
                <w:szCs w:val="21"/>
              </w:rPr>
            </w:pPr>
            <w:r>
              <w:rPr>
                <w:b/>
                <w:color w:val="000000"/>
                <w:szCs w:val="21"/>
              </w:rPr>
              <w:t>文件条目号</w:t>
            </w:r>
          </w:p>
        </w:tc>
        <w:tc>
          <w:tcPr>
            <w:tcW w:w="1701" w:type="dxa"/>
            <w:noWrap w:val="0"/>
            <w:vAlign w:val="center"/>
          </w:tcPr>
          <w:p w14:paraId="0AB2A79C">
            <w:pPr>
              <w:adjustRightInd w:val="0"/>
              <w:snapToGrid w:val="0"/>
              <w:jc w:val="center"/>
              <w:rPr>
                <w:b/>
                <w:color w:val="000000"/>
                <w:szCs w:val="21"/>
              </w:rPr>
            </w:pPr>
            <w:r>
              <w:rPr>
                <w:b/>
                <w:color w:val="000000"/>
                <w:szCs w:val="21"/>
              </w:rPr>
              <w:t>磋商文件要求</w:t>
            </w:r>
          </w:p>
        </w:tc>
        <w:tc>
          <w:tcPr>
            <w:tcW w:w="2410" w:type="dxa"/>
            <w:noWrap w:val="0"/>
            <w:vAlign w:val="center"/>
          </w:tcPr>
          <w:p w14:paraId="5175CF5B">
            <w:pPr>
              <w:adjustRightInd w:val="0"/>
              <w:snapToGrid w:val="0"/>
              <w:jc w:val="center"/>
              <w:rPr>
                <w:b/>
                <w:color w:val="000000"/>
                <w:szCs w:val="21"/>
              </w:rPr>
            </w:pPr>
            <w:r>
              <w:rPr>
                <w:b/>
                <w:color w:val="000000"/>
                <w:szCs w:val="21"/>
              </w:rPr>
              <w:t>响应文件响应</w:t>
            </w:r>
          </w:p>
        </w:tc>
        <w:tc>
          <w:tcPr>
            <w:tcW w:w="958" w:type="dxa"/>
            <w:noWrap w:val="0"/>
            <w:vAlign w:val="center"/>
          </w:tcPr>
          <w:p w14:paraId="2399A58D">
            <w:pPr>
              <w:adjustRightInd w:val="0"/>
              <w:snapToGrid w:val="0"/>
              <w:jc w:val="center"/>
              <w:rPr>
                <w:b/>
                <w:color w:val="000000"/>
                <w:szCs w:val="21"/>
              </w:rPr>
            </w:pPr>
            <w:r>
              <w:rPr>
                <w:b/>
                <w:color w:val="000000"/>
                <w:szCs w:val="21"/>
              </w:rPr>
              <w:t>偏离</w:t>
            </w:r>
          </w:p>
        </w:tc>
        <w:tc>
          <w:tcPr>
            <w:tcW w:w="1877" w:type="dxa"/>
            <w:noWrap w:val="0"/>
            <w:vAlign w:val="center"/>
          </w:tcPr>
          <w:p w14:paraId="6A951C7A">
            <w:pPr>
              <w:adjustRightInd w:val="0"/>
              <w:snapToGrid w:val="0"/>
              <w:jc w:val="center"/>
              <w:rPr>
                <w:b/>
                <w:color w:val="000000"/>
                <w:szCs w:val="21"/>
              </w:rPr>
            </w:pPr>
            <w:r>
              <w:rPr>
                <w:b/>
                <w:color w:val="000000"/>
                <w:szCs w:val="21"/>
              </w:rPr>
              <w:t>偏离及其影响</w:t>
            </w:r>
          </w:p>
        </w:tc>
      </w:tr>
      <w:tr w14:paraId="6455F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49" w:type="dxa"/>
            <w:noWrap w:val="0"/>
            <w:vAlign w:val="center"/>
          </w:tcPr>
          <w:p w14:paraId="4289751D">
            <w:pPr>
              <w:adjustRightInd w:val="0"/>
              <w:snapToGrid w:val="0"/>
              <w:jc w:val="center"/>
              <w:rPr>
                <w:color w:val="000000"/>
                <w:sz w:val="24"/>
              </w:rPr>
            </w:pPr>
          </w:p>
        </w:tc>
        <w:tc>
          <w:tcPr>
            <w:tcW w:w="1344" w:type="dxa"/>
            <w:noWrap w:val="0"/>
            <w:vAlign w:val="center"/>
          </w:tcPr>
          <w:p w14:paraId="6F4F3C29">
            <w:pPr>
              <w:adjustRightInd w:val="0"/>
              <w:snapToGrid w:val="0"/>
              <w:jc w:val="center"/>
              <w:rPr>
                <w:color w:val="000000"/>
                <w:sz w:val="24"/>
              </w:rPr>
            </w:pPr>
          </w:p>
        </w:tc>
        <w:tc>
          <w:tcPr>
            <w:tcW w:w="1701" w:type="dxa"/>
            <w:noWrap w:val="0"/>
            <w:vAlign w:val="center"/>
          </w:tcPr>
          <w:p w14:paraId="2FE61987">
            <w:pPr>
              <w:adjustRightInd w:val="0"/>
              <w:snapToGrid w:val="0"/>
              <w:jc w:val="center"/>
              <w:rPr>
                <w:color w:val="000000"/>
                <w:sz w:val="24"/>
              </w:rPr>
            </w:pPr>
          </w:p>
        </w:tc>
        <w:tc>
          <w:tcPr>
            <w:tcW w:w="2410" w:type="dxa"/>
            <w:noWrap w:val="0"/>
            <w:vAlign w:val="center"/>
          </w:tcPr>
          <w:p w14:paraId="048991ED">
            <w:pPr>
              <w:adjustRightInd w:val="0"/>
              <w:snapToGrid w:val="0"/>
              <w:jc w:val="center"/>
              <w:rPr>
                <w:color w:val="000000"/>
                <w:sz w:val="24"/>
              </w:rPr>
            </w:pPr>
          </w:p>
        </w:tc>
        <w:tc>
          <w:tcPr>
            <w:tcW w:w="958" w:type="dxa"/>
            <w:noWrap w:val="0"/>
            <w:vAlign w:val="top"/>
          </w:tcPr>
          <w:p w14:paraId="4769F6EC">
            <w:pPr>
              <w:adjustRightInd w:val="0"/>
              <w:snapToGrid w:val="0"/>
              <w:jc w:val="center"/>
              <w:rPr>
                <w:color w:val="000000"/>
                <w:sz w:val="24"/>
              </w:rPr>
            </w:pPr>
          </w:p>
        </w:tc>
        <w:tc>
          <w:tcPr>
            <w:tcW w:w="1877" w:type="dxa"/>
            <w:noWrap w:val="0"/>
            <w:vAlign w:val="center"/>
          </w:tcPr>
          <w:p w14:paraId="56D10992">
            <w:pPr>
              <w:adjustRightInd w:val="0"/>
              <w:snapToGrid w:val="0"/>
              <w:jc w:val="center"/>
              <w:rPr>
                <w:color w:val="000000"/>
                <w:sz w:val="24"/>
              </w:rPr>
            </w:pPr>
          </w:p>
        </w:tc>
      </w:tr>
      <w:tr w14:paraId="28BB8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9" w:type="dxa"/>
            <w:noWrap w:val="0"/>
            <w:vAlign w:val="center"/>
          </w:tcPr>
          <w:p w14:paraId="54A0FBAC">
            <w:pPr>
              <w:adjustRightInd w:val="0"/>
              <w:snapToGrid w:val="0"/>
              <w:jc w:val="center"/>
              <w:rPr>
                <w:color w:val="000000"/>
                <w:sz w:val="24"/>
              </w:rPr>
            </w:pPr>
          </w:p>
        </w:tc>
        <w:tc>
          <w:tcPr>
            <w:tcW w:w="1344" w:type="dxa"/>
            <w:noWrap w:val="0"/>
            <w:vAlign w:val="center"/>
          </w:tcPr>
          <w:p w14:paraId="7C4955F3">
            <w:pPr>
              <w:adjustRightInd w:val="0"/>
              <w:snapToGrid w:val="0"/>
              <w:jc w:val="center"/>
              <w:rPr>
                <w:color w:val="000000"/>
                <w:sz w:val="24"/>
              </w:rPr>
            </w:pPr>
          </w:p>
        </w:tc>
        <w:tc>
          <w:tcPr>
            <w:tcW w:w="1701" w:type="dxa"/>
            <w:noWrap w:val="0"/>
            <w:vAlign w:val="center"/>
          </w:tcPr>
          <w:p w14:paraId="7070B7A4">
            <w:pPr>
              <w:adjustRightInd w:val="0"/>
              <w:snapToGrid w:val="0"/>
              <w:jc w:val="center"/>
              <w:rPr>
                <w:color w:val="000000"/>
                <w:sz w:val="24"/>
              </w:rPr>
            </w:pPr>
          </w:p>
        </w:tc>
        <w:tc>
          <w:tcPr>
            <w:tcW w:w="2410" w:type="dxa"/>
            <w:noWrap w:val="0"/>
            <w:vAlign w:val="center"/>
          </w:tcPr>
          <w:p w14:paraId="10B520C8">
            <w:pPr>
              <w:adjustRightInd w:val="0"/>
              <w:snapToGrid w:val="0"/>
              <w:jc w:val="center"/>
              <w:rPr>
                <w:color w:val="000000"/>
                <w:sz w:val="24"/>
              </w:rPr>
            </w:pPr>
          </w:p>
        </w:tc>
        <w:tc>
          <w:tcPr>
            <w:tcW w:w="958" w:type="dxa"/>
            <w:noWrap w:val="0"/>
            <w:vAlign w:val="top"/>
          </w:tcPr>
          <w:p w14:paraId="311D972C">
            <w:pPr>
              <w:adjustRightInd w:val="0"/>
              <w:snapToGrid w:val="0"/>
              <w:jc w:val="center"/>
              <w:rPr>
                <w:color w:val="000000"/>
                <w:sz w:val="24"/>
              </w:rPr>
            </w:pPr>
          </w:p>
        </w:tc>
        <w:tc>
          <w:tcPr>
            <w:tcW w:w="1877" w:type="dxa"/>
            <w:noWrap w:val="0"/>
            <w:vAlign w:val="center"/>
          </w:tcPr>
          <w:p w14:paraId="44412AC0">
            <w:pPr>
              <w:adjustRightInd w:val="0"/>
              <w:snapToGrid w:val="0"/>
              <w:jc w:val="center"/>
              <w:rPr>
                <w:color w:val="000000"/>
                <w:sz w:val="24"/>
              </w:rPr>
            </w:pPr>
          </w:p>
        </w:tc>
      </w:tr>
      <w:tr w14:paraId="20BFF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49" w:type="dxa"/>
            <w:noWrap w:val="0"/>
            <w:vAlign w:val="center"/>
          </w:tcPr>
          <w:p w14:paraId="182FD36D">
            <w:pPr>
              <w:adjustRightInd w:val="0"/>
              <w:snapToGrid w:val="0"/>
              <w:jc w:val="center"/>
              <w:rPr>
                <w:color w:val="000000"/>
                <w:sz w:val="24"/>
              </w:rPr>
            </w:pPr>
          </w:p>
        </w:tc>
        <w:tc>
          <w:tcPr>
            <w:tcW w:w="1344" w:type="dxa"/>
            <w:noWrap w:val="0"/>
            <w:vAlign w:val="center"/>
          </w:tcPr>
          <w:p w14:paraId="7CC09B91">
            <w:pPr>
              <w:adjustRightInd w:val="0"/>
              <w:snapToGrid w:val="0"/>
              <w:jc w:val="center"/>
              <w:rPr>
                <w:color w:val="000000"/>
                <w:sz w:val="24"/>
              </w:rPr>
            </w:pPr>
          </w:p>
        </w:tc>
        <w:tc>
          <w:tcPr>
            <w:tcW w:w="1701" w:type="dxa"/>
            <w:noWrap w:val="0"/>
            <w:vAlign w:val="center"/>
          </w:tcPr>
          <w:p w14:paraId="3266955D">
            <w:pPr>
              <w:adjustRightInd w:val="0"/>
              <w:snapToGrid w:val="0"/>
              <w:jc w:val="center"/>
              <w:rPr>
                <w:color w:val="000000"/>
                <w:sz w:val="24"/>
              </w:rPr>
            </w:pPr>
          </w:p>
        </w:tc>
        <w:tc>
          <w:tcPr>
            <w:tcW w:w="2410" w:type="dxa"/>
            <w:noWrap w:val="0"/>
            <w:vAlign w:val="center"/>
          </w:tcPr>
          <w:p w14:paraId="79D4D663">
            <w:pPr>
              <w:adjustRightInd w:val="0"/>
              <w:snapToGrid w:val="0"/>
              <w:jc w:val="center"/>
              <w:rPr>
                <w:color w:val="000000"/>
                <w:sz w:val="24"/>
              </w:rPr>
            </w:pPr>
          </w:p>
        </w:tc>
        <w:tc>
          <w:tcPr>
            <w:tcW w:w="958" w:type="dxa"/>
            <w:noWrap w:val="0"/>
            <w:vAlign w:val="top"/>
          </w:tcPr>
          <w:p w14:paraId="2AB22A4F">
            <w:pPr>
              <w:adjustRightInd w:val="0"/>
              <w:snapToGrid w:val="0"/>
              <w:jc w:val="center"/>
              <w:rPr>
                <w:color w:val="000000"/>
                <w:sz w:val="24"/>
              </w:rPr>
            </w:pPr>
          </w:p>
        </w:tc>
        <w:tc>
          <w:tcPr>
            <w:tcW w:w="1877" w:type="dxa"/>
            <w:noWrap w:val="0"/>
            <w:vAlign w:val="center"/>
          </w:tcPr>
          <w:p w14:paraId="3BFBEDD9">
            <w:pPr>
              <w:adjustRightInd w:val="0"/>
              <w:snapToGrid w:val="0"/>
              <w:jc w:val="center"/>
              <w:rPr>
                <w:color w:val="000000"/>
                <w:sz w:val="24"/>
              </w:rPr>
            </w:pPr>
          </w:p>
        </w:tc>
      </w:tr>
      <w:tr w14:paraId="33233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9" w:type="dxa"/>
            <w:noWrap w:val="0"/>
            <w:vAlign w:val="center"/>
          </w:tcPr>
          <w:p w14:paraId="6655CA18">
            <w:pPr>
              <w:adjustRightInd w:val="0"/>
              <w:snapToGrid w:val="0"/>
              <w:jc w:val="center"/>
              <w:rPr>
                <w:color w:val="000000"/>
                <w:sz w:val="24"/>
              </w:rPr>
            </w:pPr>
          </w:p>
        </w:tc>
        <w:tc>
          <w:tcPr>
            <w:tcW w:w="1344" w:type="dxa"/>
            <w:noWrap w:val="0"/>
            <w:vAlign w:val="center"/>
          </w:tcPr>
          <w:p w14:paraId="6022CB5A">
            <w:pPr>
              <w:adjustRightInd w:val="0"/>
              <w:snapToGrid w:val="0"/>
              <w:jc w:val="center"/>
              <w:rPr>
                <w:color w:val="000000"/>
                <w:sz w:val="24"/>
              </w:rPr>
            </w:pPr>
          </w:p>
        </w:tc>
        <w:tc>
          <w:tcPr>
            <w:tcW w:w="1701" w:type="dxa"/>
            <w:noWrap w:val="0"/>
            <w:vAlign w:val="center"/>
          </w:tcPr>
          <w:p w14:paraId="3A5DCBE3">
            <w:pPr>
              <w:adjustRightInd w:val="0"/>
              <w:snapToGrid w:val="0"/>
              <w:jc w:val="center"/>
              <w:rPr>
                <w:color w:val="000000"/>
                <w:sz w:val="24"/>
              </w:rPr>
            </w:pPr>
          </w:p>
        </w:tc>
        <w:tc>
          <w:tcPr>
            <w:tcW w:w="2410" w:type="dxa"/>
            <w:noWrap w:val="0"/>
            <w:vAlign w:val="center"/>
          </w:tcPr>
          <w:p w14:paraId="50DFBEB2">
            <w:pPr>
              <w:adjustRightInd w:val="0"/>
              <w:snapToGrid w:val="0"/>
              <w:jc w:val="center"/>
              <w:rPr>
                <w:color w:val="000000"/>
                <w:sz w:val="24"/>
              </w:rPr>
            </w:pPr>
          </w:p>
        </w:tc>
        <w:tc>
          <w:tcPr>
            <w:tcW w:w="958" w:type="dxa"/>
            <w:noWrap w:val="0"/>
            <w:vAlign w:val="top"/>
          </w:tcPr>
          <w:p w14:paraId="71E1F76E">
            <w:pPr>
              <w:adjustRightInd w:val="0"/>
              <w:snapToGrid w:val="0"/>
              <w:jc w:val="center"/>
              <w:rPr>
                <w:color w:val="000000"/>
                <w:sz w:val="24"/>
              </w:rPr>
            </w:pPr>
          </w:p>
        </w:tc>
        <w:tc>
          <w:tcPr>
            <w:tcW w:w="1877" w:type="dxa"/>
            <w:noWrap w:val="0"/>
            <w:vAlign w:val="center"/>
          </w:tcPr>
          <w:p w14:paraId="68816F28">
            <w:pPr>
              <w:adjustRightInd w:val="0"/>
              <w:snapToGrid w:val="0"/>
              <w:jc w:val="center"/>
              <w:rPr>
                <w:color w:val="000000"/>
                <w:sz w:val="24"/>
              </w:rPr>
            </w:pPr>
          </w:p>
        </w:tc>
      </w:tr>
      <w:tr w14:paraId="209F6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9" w:type="dxa"/>
            <w:noWrap w:val="0"/>
            <w:vAlign w:val="center"/>
          </w:tcPr>
          <w:p w14:paraId="652DEE4F">
            <w:pPr>
              <w:adjustRightInd w:val="0"/>
              <w:snapToGrid w:val="0"/>
              <w:jc w:val="center"/>
              <w:rPr>
                <w:color w:val="000000"/>
                <w:sz w:val="24"/>
              </w:rPr>
            </w:pPr>
          </w:p>
        </w:tc>
        <w:tc>
          <w:tcPr>
            <w:tcW w:w="1344" w:type="dxa"/>
            <w:noWrap w:val="0"/>
            <w:vAlign w:val="center"/>
          </w:tcPr>
          <w:p w14:paraId="31F470CA">
            <w:pPr>
              <w:adjustRightInd w:val="0"/>
              <w:snapToGrid w:val="0"/>
              <w:jc w:val="center"/>
              <w:rPr>
                <w:color w:val="000000"/>
                <w:sz w:val="24"/>
              </w:rPr>
            </w:pPr>
          </w:p>
        </w:tc>
        <w:tc>
          <w:tcPr>
            <w:tcW w:w="1701" w:type="dxa"/>
            <w:noWrap w:val="0"/>
            <w:vAlign w:val="center"/>
          </w:tcPr>
          <w:p w14:paraId="4C09F59A">
            <w:pPr>
              <w:adjustRightInd w:val="0"/>
              <w:snapToGrid w:val="0"/>
              <w:jc w:val="center"/>
              <w:rPr>
                <w:color w:val="000000"/>
                <w:sz w:val="24"/>
              </w:rPr>
            </w:pPr>
          </w:p>
        </w:tc>
        <w:tc>
          <w:tcPr>
            <w:tcW w:w="2410" w:type="dxa"/>
            <w:noWrap w:val="0"/>
            <w:vAlign w:val="center"/>
          </w:tcPr>
          <w:p w14:paraId="37844BCC">
            <w:pPr>
              <w:adjustRightInd w:val="0"/>
              <w:snapToGrid w:val="0"/>
              <w:jc w:val="center"/>
              <w:rPr>
                <w:color w:val="000000"/>
                <w:sz w:val="24"/>
              </w:rPr>
            </w:pPr>
          </w:p>
        </w:tc>
        <w:tc>
          <w:tcPr>
            <w:tcW w:w="958" w:type="dxa"/>
            <w:noWrap w:val="0"/>
            <w:vAlign w:val="top"/>
          </w:tcPr>
          <w:p w14:paraId="4DB033B2">
            <w:pPr>
              <w:adjustRightInd w:val="0"/>
              <w:snapToGrid w:val="0"/>
              <w:jc w:val="center"/>
              <w:rPr>
                <w:color w:val="000000"/>
                <w:sz w:val="24"/>
              </w:rPr>
            </w:pPr>
          </w:p>
        </w:tc>
        <w:tc>
          <w:tcPr>
            <w:tcW w:w="1877" w:type="dxa"/>
            <w:noWrap w:val="0"/>
            <w:vAlign w:val="center"/>
          </w:tcPr>
          <w:p w14:paraId="75D8F2B8">
            <w:pPr>
              <w:adjustRightInd w:val="0"/>
              <w:snapToGrid w:val="0"/>
              <w:jc w:val="center"/>
              <w:rPr>
                <w:color w:val="000000"/>
                <w:sz w:val="24"/>
              </w:rPr>
            </w:pPr>
          </w:p>
        </w:tc>
      </w:tr>
      <w:tr w14:paraId="1D586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9" w:type="dxa"/>
            <w:noWrap w:val="0"/>
            <w:vAlign w:val="center"/>
          </w:tcPr>
          <w:p w14:paraId="04F9174C">
            <w:pPr>
              <w:adjustRightInd w:val="0"/>
              <w:snapToGrid w:val="0"/>
              <w:jc w:val="center"/>
              <w:rPr>
                <w:color w:val="000000"/>
                <w:sz w:val="24"/>
              </w:rPr>
            </w:pPr>
          </w:p>
        </w:tc>
        <w:tc>
          <w:tcPr>
            <w:tcW w:w="1344" w:type="dxa"/>
            <w:noWrap w:val="0"/>
            <w:vAlign w:val="center"/>
          </w:tcPr>
          <w:p w14:paraId="4FA3F96F">
            <w:pPr>
              <w:adjustRightInd w:val="0"/>
              <w:snapToGrid w:val="0"/>
              <w:jc w:val="center"/>
              <w:rPr>
                <w:color w:val="000000"/>
                <w:sz w:val="24"/>
              </w:rPr>
            </w:pPr>
          </w:p>
        </w:tc>
        <w:tc>
          <w:tcPr>
            <w:tcW w:w="1701" w:type="dxa"/>
            <w:noWrap w:val="0"/>
            <w:vAlign w:val="center"/>
          </w:tcPr>
          <w:p w14:paraId="1B8A0C06">
            <w:pPr>
              <w:adjustRightInd w:val="0"/>
              <w:snapToGrid w:val="0"/>
              <w:jc w:val="center"/>
              <w:rPr>
                <w:color w:val="000000"/>
                <w:sz w:val="24"/>
              </w:rPr>
            </w:pPr>
          </w:p>
        </w:tc>
        <w:tc>
          <w:tcPr>
            <w:tcW w:w="2410" w:type="dxa"/>
            <w:noWrap w:val="0"/>
            <w:vAlign w:val="center"/>
          </w:tcPr>
          <w:p w14:paraId="4D427694">
            <w:pPr>
              <w:adjustRightInd w:val="0"/>
              <w:snapToGrid w:val="0"/>
              <w:jc w:val="center"/>
              <w:rPr>
                <w:color w:val="000000"/>
                <w:sz w:val="24"/>
              </w:rPr>
            </w:pPr>
          </w:p>
        </w:tc>
        <w:tc>
          <w:tcPr>
            <w:tcW w:w="958" w:type="dxa"/>
            <w:noWrap w:val="0"/>
            <w:vAlign w:val="top"/>
          </w:tcPr>
          <w:p w14:paraId="1DC4B906">
            <w:pPr>
              <w:adjustRightInd w:val="0"/>
              <w:snapToGrid w:val="0"/>
              <w:jc w:val="center"/>
              <w:rPr>
                <w:color w:val="000000"/>
                <w:sz w:val="24"/>
              </w:rPr>
            </w:pPr>
          </w:p>
        </w:tc>
        <w:tc>
          <w:tcPr>
            <w:tcW w:w="1877" w:type="dxa"/>
            <w:noWrap w:val="0"/>
            <w:vAlign w:val="center"/>
          </w:tcPr>
          <w:p w14:paraId="1A9E844A">
            <w:pPr>
              <w:adjustRightInd w:val="0"/>
              <w:snapToGrid w:val="0"/>
              <w:jc w:val="center"/>
              <w:rPr>
                <w:color w:val="000000"/>
                <w:sz w:val="24"/>
              </w:rPr>
            </w:pPr>
          </w:p>
        </w:tc>
      </w:tr>
      <w:tr w14:paraId="4B423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9" w:type="dxa"/>
            <w:noWrap w:val="0"/>
            <w:vAlign w:val="center"/>
          </w:tcPr>
          <w:p w14:paraId="515AE9FA">
            <w:pPr>
              <w:adjustRightInd w:val="0"/>
              <w:snapToGrid w:val="0"/>
              <w:jc w:val="center"/>
              <w:rPr>
                <w:color w:val="000000"/>
                <w:sz w:val="24"/>
              </w:rPr>
            </w:pPr>
          </w:p>
        </w:tc>
        <w:tc>
          <w:tcPr>
            <w:tcW w:w="1344" w:type="dxa"/>
            <w:noWrap w:val="0"/>
            <w:vAlign w:val="center"/>
          </w:tcPr>
          <w:p w14:paraId="704618BA">
            <w:pPr>
              <w:adjustRightInd w:val="0"/>
              <w:snapToGrid w:val="0"/>
              <w:jc w:val="center"/>
              <w:rPr>
                <w:color w:val="000000"/>
                <w:sz w:val="24"/>
              </w:rPr>
            </w:pPr>
          </w:p>
        </w:tc>
        <w:tc>
          <w:tcPr>
            <w:tcW w:w="1701" w:type="dxa"/>
            <w:noWrap w:val="0"/>
            <w:vAlign w:val="center"/>
          </w:tcPr>
          <w:p w14:paraId="797381FB">
            <w:pPr>
              <w:adjustRightInd w:val="0"/>
              <w:snapToGrid w:val="0"/>
              <w:jc w:val="center"/>
              <w:rPr>
                <w:color w:val="000000"/>
                <w:sz w:val="24"/>
              </w:rPr>
            </w:pPr>
          </w:p>
        </w:tc>
        <w:tc>
          <w:tcPr>
            <w:tcW w:w="2410" w:type="dxa"/>
            <w:noWrap w:val="0"/>
            <w:vAlign w:val="center"/>
          </w:tcPr>
          <w:p w14:paraId="7D2C3664">
            <w:pPr>
              <w:adjustRightInd w:val="0"/>
              <w:snapToGrid w:val="0"/>
              <w:jc w:val="center"/>
              <w:rPr>
                <w:color w:val="000000"/>
                <w:sz w:val="24"/>
              </w:rPr>
            </w:pPr>
          </w:p>
        </w:tc>
        <w:tc>
          <w:tcPr>
            <w:tcW w:w="958" w:type="dxa"/>
            <w:noWrap w:val="0"/>
            <w:vAlign w:val="top"/>
          </w:tcPr>
          <w:p w14:paraId="0BD98E1F">
            <w:pPr>
              <w:adjustRightInd w:val="0"/>
              <w:snapToGrid w:val="0"/>
              <w:jc w:val="center"/>
              <w:rPr>
                <w:color w:val="000000"/>
                <w:sz w:val="24"/>
              </w:rPr>
            </w:pPr>
          </w:p>
        </w:tc>
        <w:tc>
          <w:tcPr>
            <w:tcW w:w="1877" w:type="dxa"/>
            <w:noWrap w:val="0"/>
            <w:vAlign w:val="center"/>
          </w:tcPr>
          <w:p w14:paraId="1E88B2F2">
            <w:pPr>
              <w:adjustRightInd w:val="0"/>
              <w:snapToGrid w:val="0"/>
              <w:jc w:val="center"/>
              <w:rPr>
                <w:color w:val="000000"/>
                <w:sz w:val="24"/>
              </w:rPr>
            </w:pPr>
          </w:p>
        </w:tc>
      </w:tr>
      <w:tr w14:paraId="61602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9" w:type="dxa"/>
            <w:noWrap w:val="0"/>
            <w:vAlign w:val="center"/>
          </w:tcPr>
          <w:p w14:paraId="51E0D802">
            <w:pPr>
              <w:adjustRightInd w:val="0"/>
              <w:snapToGrid w:val="0"/>
              <w:jc w:val="center"/>
              <w:rPr>
                <w:color w:val="000000"/>
                <w:sz w:val="24"/>
              </w:rPr>
            </w:pPr>
          </w:p>
        </w:tc>
        <w:tc>
          <w:tcPr>
            <w:tcW w:w="1344" w:type="dxa"/>
            <w:noWrap w:val="0"/>
            <w:vAlign w:val="center"/>
          </w:tcPr>
          <w:p w14:paraId="585EB88E">
            <w:pPr>
              <w:adjustRightInd w:val="0"/>
              <w:snapToGrid w:val="0"/>
              <w:jc w:val="center"/>
              <w:rPr>
                <w:color w:val="000000"/>
                <w:sz w:val="24"/>
              </w:rPr>
            </w:pPr>
          </w:p>
        </w:tc>
        <w:tc>
          <w:tcPr>
            <w:tcW w:w="1701" w:type="dxa"/>
            <w:noWrap w:val="0"/>
            <w:vAlign w:val="center"/>
          </w:tcPr>
          <w:p w14:paraId="5360EB84">
            <w:pPr>
              <w:adjustRightInd w:val="0"/>
              <w:snapToGrid w:val="0"/>
              <w:jc w:val="center"/>
              <w:rPr>
                <w:color w:val="000000"/>
                <w:sz w:val="24"/>
              </w:rPr>
            </w:pPr>
          </w:p>
        </w:tc>
        <w:tc>
          <w:tcPr>
            <w:tcW w:w="2410" w:type="dxa"/>
            <w:noWrap w:val="0"/>
            <w:vAlign w:val="center"/>
          </w:tcPr>
          <w:p w14:paraId="49AB2450">
            <w:pPr>
              <w:adjustRightInd w:val="0"/>
              <w:snapToGrid w:val="0"/>
              <w:jc w:val="center"/>
              <w:rPr>
                <w:color w:val="000000"/>
                <w:sz w:val="24"/>
              </w:rPr>
            </w:pPr>
          </w:p>
        </w:tc>
        <w:tc>
          <w:tcPr>
            <w:tcW w:w="958" w:type="dxa"/>
            <w:noWrap w:val="0"/>
            <w:vAlign w:val="top"/>
          </w:tcPr>
          <w:p w14:paraId="30D03A18">
            <w:pPr>
              <w:adjustRightInd w:val="0"/>
              <w:snapToGrid w:val="0"/>
              <w:jc w:val="center"/>
              <w:rPr>
                <w:color w:val="000000"/>
                <w:sz w:val="24"/>
              </w:rPr>
            </w:pPr>
          </w:p>
        </w:tc>
        <w:tc>
          <w:tcPr>
            <w:tcW w:w="1877" w:type="dxa"/>
            <w:noWrap w:val="0"/>
            <w:vAlign w:val="center"/>
          </w:tcPr>
          <w:p w14:paraId="472B12D1">
            <w:pPr>
              <w:adjustRightInd w:val="0"/>
              <w:snapToGrid w:val="0"/>
              <w:jc w:val="center"/>
              <w:rPr>
                <w:color w:val="000000"/>
                <w:sz w:val="24"/>
              </w:rPr>
            </w:pPr>
          </w:p>
        </w:tc>
      </w:tr>
      <w:tr w14:paraId="7EA90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749" w:type="dxa"/>
            <w:noWrap w:val="0"/>
            <w:vAlign w:val="center"/>
          </w:tcPr>
          <w:p w14:paraId="439E4830">
            <w:pPr>
              <w:adjustRightInd w:val="0"/>
              <w:snapToGrid w:val="0"/>
              <w:jc w:val="center"/>
              <w:rPr>
                <w:b/>
                <w:color w:val="000000"/>
                <w:szCs w:val="21"/>
              </w:rPr>
            </w:pPr>
            <w:r>
              <w:rPr>
                <w:b/>
                <w:color w:val="000000"/>
                <w:szCs w:val="21"/>
              </w:rPr>
              <w:t>说明</w:t>
            </w:r>
          </w:p>
        </w:tc>
        <w:tc>
          <w:tcPr>
            <w:tcW w:w="8290" w:type="dxa"/>
            <w:gridSpan w:val="5"/>
            <w:noWrap w:val="0"/>
            <w:vAlign w:val="center"/>
          </w:tcPr>
          <w:p w14:paraId="320D91A8">
            <w:pPr>
              <w:spacing w:line="300" w:lineRule="exact"/>
              <w:rPr>
                <w:rFonts w:hint="eastAsia" w:ascii="宋体" w:hAnsi="宋体"/>
                <w:szCs w:val="21"/>
              </w:rPr>
            </w:pPr>
            <w:r>
              <w:rPr>
                <w:rFonts w:hint="eastAsia" w:ascii="宋体" w:hAnsi="宋体"/>
                <w:szCs w:val="21"/>
              </w:rPr>
              <w:t>1.偏离应按照磋商文件第二章第1.11条款定义理解，本表只填写有偏离的情况。</w:t>
            </w:r>
          </w:p>
          <w:p w14:paraId="0FDE9CBB">
            <w:pPr>
              <w:spacing w:line="300" w:lineRule="exact"/>
              <w:rPr>
                <w:color w:val="000000"/>
                <w:sz w:val="24"/>
              </w:rPr>
            </w:pPr>
            <w:r>
              <w:rPr>
                <w:rFonts w:hint="eastAsia" w:ascii="宋体" w:hAnsi="宋体"/>
                <w:szCs w:val="21"/>
              </w:rPr>
              <w:t>2.如供应商响应磋商文件所有合同条款要求没有偏离的，必须提交空白表，否则，其</w:t>
            </w:r>
            <w:r>
              <w:rPr>
                <w:rFonts w:hint="eastAsia" w:ascii="宋体" w:hAnsi="宋体"/>
                <w:b/>
                <w:szCs w:val="21"/>
              </w:rPr>
              <w:t>响应文件无效</w:t>
            </w:r>
            <w:r>
              <w:rPr>
                <w:rFonts w:hint="eastAsia" w:ascii="宋体" w:hAnsi="宋体"/>
                <w:szCs w:val="21"/>
              </w:rPr>
              <w:t>。</w:t>
            </w:r>
          </w:p>
        </w:tc>
      </w:tr>
    </w:tbl>
    <w:p w14:paraId="5183E0A5">
      <w:pPr>
        <w:adjustRightInd w:val="0"/>
        <w:spacing w:line="400" w:lineRule="exact"/>
        <w:ind w:firstLine="420" w:firstLineChars="200"/>
        <w:jc w:val="left"/>
        <w:rPr>
          <w:rFonts w:hint="eastAsia" w:ascii="宋体" w:hAnsi="宋体"/>
          <w:bCs/>
          <w:szCs w:val="21"/>
        </w:rPr>
      </w:pPr>
    </w:p>
    <w:p w14:paraId="5A79A743">
      <w:pPr>
        <w:adjustRightInd w:val="0"/>
        <w:spacing w:line="400" w:lineRule="exact"/>
        <w:ind w:firstLine="420" w:firstLineChars="200"/>
        <w:jc w:val="left"/>
        <w:rPr>
          <w:rFonts w:hint="eastAsia" w:ascii="宋体" w:hAnsi="宋体"/>
          <w:bCs/>
          <w:szCs w:val="21"/>
        </w:rPr>
      </w:pPr>
    </w:p>
    <w:p w14:paraId="2B6092C7">
      <w:pPr>
        <w:adjustRightInd w:val="0"/>
        <w:spacing w:line="400" w:lineRule="exact"/>
        <w:ind w:firstLine="420" w:firstLineChars="200"/>
        <w:jc w:val="left"/>
        <w:rPr>
          <w:rFonts w:hint="eastAsia" w:ascii="宋体" w:hAnsi="宋体"/>
          <w:bCs/>
          <w:szCs w:val="21"/>
        </w:rPr>
      </w:pPr>
    </w:p>
    <w:p w14:paraId="47D65D74">
      <w:pPr>
        <w:adjustRightInd w:val="0"/>
        <w:spacing w:line="400" w:lineRule="exact"/>
        <w:ind w:firstLine="420" w:firstLineChars="200"/>
        <w:jc w:val="left"/>
        <w:rPr>
          <w:rFonts w:hint="eastAsia" w:ascii="宋体" w:hAnsi="宋体"/>
          <w:bCs/>
          <w:szCs w:val="21"/>
        </w:rPr>
      </w:pPr>
      <w:r>
        <w:rPr>
          <w:rFonts w:hint="eastAsia" w:ascii="宋体" w:hAnsi="宋体"/>
          <w:bCs/>
          <w:szCs w:val="21"/>
        </w:rPr>
        <w:t>供 应 商：</w:t>
      </w:r>
      <w:r>
        <w:rPr>
          <w:rFonts w:hint="eastAsia" w:ascii="宋体" w:hAnsi="宋体"/>
          <w:bCs/>
          <w:szCs w:val="21"/>
          <w:u w:val="single"/>
        </w:rPr>
        <w:t xml:space="preserve">                          </w:t>
      </w:r>
      <w:r>
        <w:rPr>
          <w:rFonts w:hint="eastAsia" w:ascii="宋体" w:hAnsi="宋体"/>
          <w:bCs/>
          <w:szCs w:val="21"/>
        </w:rPr>
        <w:t>（盖单位章）</w:t>
      </w:r>
    </w:p>
    <w:p w14:paraId="2A9AE2F3">
      <w:pPr>
        <w:adjustRightInd w:val="0"/>
        <w:spacing w:line="400" w:lineRule="exact"/>
        <w:ind w:firstLine="367" w:firstLineChars="175"/>
        <w:jc w:val="left"/>
        <w:rPr>
          <w:rFonts w:hint="eastAsia" w:ascii="宋体" w:hAnsi="宋体"/>
          <w:szCs w:val="21"/>
        </w:rPr>
      </w:pPr>
    </w:p>
    <w:p w14:paraId="57AC1622">
      <w:pPr>
        <w:adjustRightInd w:val="0"/>
        <w:spacing w:line="400" w:lineRule="exact"/>
        <w:ind w:firstLine="367" w:firstLineChars="175"/>
        <w:jc w:val="left"/>
        <w:rPr>
          <w:rFonts w:hint="eastAsia" w:ascii="宋体" w:hAnsi="宋体"/>
          <w:bCs/>
          <w:szCs w:val="21"/>
        </w:rPr>
      </w:pPr>
      <w:r>
        <w:rPr>
          <w:rFonts w:hint="eastAsia" w:ascii="宋体" w:hAnsi="宋体"/>
          <w:szCs w:val="21"/>
        </w:rPr>
        <w:t>法定代表人或委托代理人：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color w:val="000000"/>
          <w:szCs w:val="21"/>
          <w:lang w:val="en-US" w:eastAsia="zh-CN"/>
        </w:rPr>
        <w:t>或盖章</w:t>
      </w:r>
      <w:r>
        <w:rPr>
          <w:rFonts w:hint="eastAsia" w:ascii="宋体" w:hAnsi="宋体"/>
          <w:szCs w:val="21"/>
        </w:rPr>
        <w:t>）</w:t>
      </w:r>
      <w:r>
        <w:rPr>
          <w:rFonts w:hint="eastAsia" w:ascii="宋体" w:hAnsi="宋体"/>
          <w:bCs/>
          <w:szCs w:val="21"/>
        </w:rPr>
        <w:t xml:space="preserve"> </w:t>
      </w:r>
    </w:p>
    <w:p w14:paraId="7E68E7D4">
      <w:pPr>
        <w:adjustRightInd w:val="0"/>
        <w:spacing w:before="240" w:beforeLines="100" w:line="400" w:lineRule="exact"/>
        <w:ind w:firstLine="420" w:firstLineChars="200"/>
        <w:jc w:val="left"/>
        <w:rPr>
          <w:rFonts w:hint="eastAsia" w:ascii="宋体" w:hAnsi="宋体"/>
          <w:bCs/>
          <w:szCs w:val="21"/>
        </w:rPr>
      </w:pPr>
      <w:r>
        <w:rPr>
          <w:rFonts w:hint="eastAsia" w:ascii="宋体" w:hAnsi="宋体"/>
          <w:bCs/>
          <w:szCs w:val="21"/>
        </w:rPr>
        <w:t>日    期: 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14:paraId="51A2601D">
      <w:pPr>
        <w:adjustRightInd w:val="0"/>
        <w:spacing w:line="400" w:lineRule="exact"/>
        <w:jc w:val="center"/>
        <w:rPr>
          <w:rFonts w:hint="eastAsia" w:ascii="黑体" w:eastAsia="黑体"/>
          <w:sz w:val="36"/>
          <w:szCs w:val="36"/>
        </w:rPr>
      </w:pPr>
    </w:p>
    <w:p w14:paraId="1EC49487">
      <w:pPr>
        <w:adjustRightInd w:val="0"/>
        <w:spacing w:line="400" w:lineRule="exact"/>
        <w:jc w:val="center"/>
        <w:rPr>
          <w:rFonts w:hint="eastAsia" w:ascii="黑体" w:eastAsia="黑体"/>
          <w:sz w:val="36"/>
          <w:szCs w:val="36"/>
        </w:rPr>
      </w:pPr>
    </w:p>
    <w:p w14:paraId="2FD96FA2">
      <w:pPr>
        <w:adjustRightInd w:val="0"/>
        <w:spacing w:line="400" w:lineRule="exact"/>
        <w:jc w:val="center"/>
        <w:rPr>
          <w:rFonts w:hint="eastAsia" w:ascii="黑体" w:eastAsia="黑体"/>
          <w:sz w:val="36"/>
          <w:szCs w:val="36"/>
        </w:rPr>
      </w:pPr>
    </w:p>
    <w:p w14:paraId="26E4FCE3">
      <w:pPr>
        <w:adjustRightInd w:val="0"/>
        <w:spacing w:line="400" w:lineRule="exact"/>
        <w:jc w:val="center"/>
        <w:rPr>
          <w:rFonts w:hint="eastAsia" w:ascii="黑体" w:eastAsia="黑体"/>
          <w:sz w:val="36"/>
          <w:szCs w:val="36"/>
        </w:rPr>
      </w:pPr>
    </w:p>
    <w:p w14:paraId="4959A320">
      <w:pPr>
        <w:adjustRightInd w:val="0"/>
        <w:spacing w:line="400" w:lineRule="exact"/>
        <w:jc w:val="center"/>
        <w:rPr>
          <w:rFonts w:hint="eastAsia" w:ascii="黑体" w:eastAsia="黑体"/>
          <w:sz w:val="36"/>
          <w:szCs w:val="36"/>
        </w:rPr>
      </w:pPr>
    </w:p>
    <w:p w14:paraId="1AE279CA">
      <w:pPr>
        <w:adjustRightInd w:val="0"/>
        <w:spacing w:line="400" w:lineRule="exact"/>
        <w:jc w:val="center"/>
        <w:rPr>
          <w:rFonts w:hint="eastAsia" w:ascii="黑体" w:eastAsia="黑体"/>
          <w:sz w:val="36"/>
          <w:szCs w:val="36"/>
        </w:rPr>
      </w:pPr>
    </w:p>
    <w:p w14:paraId="78A19BEC">
      <w:pPr>
        <w:adjustRightInd w:val="0"/>
        <w:spacing w:line="400" w:lineRule="exact"/>
        <w:jc w:val="center"/>
        <w:rPr>
          <w:rFonts w:hint="eastAsia" w:ascii="黑体" w:eastAsia="黑体"/>
          <w:sz w:val="36"/>
          <w:szCs w:val="36"/>
        </w:rPr>
      </w:pPr>
    </w:p>
    <w:p w14:paraId="4CAC3EC6">
      <w:pPr>
        <w:adjustRightInd w:val="0"/>
        <w:spacing w:line="400" w:lineRule="exact"/>
        <w:jc w:val="center"/>
        <w:rPr>
          <w:rFonts w:hint="eastAsia" w:ascii="黑体" w:eastAsia="黑体"/>
          <w:sz w:val="36"/>
          <w:szCs w:val="36"/>
        </w:rPr>
      </w:pPr>
    </w:p>
    <w:p w14:paraId="5D9DC941">
      <w:pPr>
        <w:adjustRightInd w:val="0"/>
        <w:spacing w:line="400" w:lineRule="exact"/>
        <w:jc w:val="center"/>
        <w:rPr>
          <w:rFonts w:hint="eastAsia" w:ascii="黑体" w:eastAsia="黑体"/>
          <w:sz w:val="36"/>
          <w:szCs w:val="36"/>
        </w:rPr>
      </w:pPr>
    </w:p>
    <w:p w14:paraId="498BE844">
      <w:pPr>
        <w:adjustRightInd w:val="0"/>
        <w:spacing w:line="400" w:lineRule="exact"/>
        <w:jc w:val="center"/>
        <w:rPr>
          <w:rFonts w:hint="eastAsia" w:ascii="黑体" w:eastAsia="黑体"/>
          <w:sz w:val="36"/>
          <w:szCs w:val="36"/>
        </w:rPr>
      </w:pPr>
    </w:p>
    <w:p w14:paraId="412DB8CF">
      <w:pPr>
        <w:adjustRightInd w:val="0"/>
        <w:spacing w:line="400" w:lineRule="exact"/>
        <w:jc w:val="center"/>
        <w:rPr>
          <w:rFonts w:hint="eastAsia" w:ascii="黑体" w:eastAsia="黑体"/>
          <w:sz w:val="36"/>
          <w:szCs w:val="36"/>
        </w:rPr>
      </w:pPr>
    </w:p>
    <w:p w14:paraId="50389832">
      <w:pPr>
        <w:adjustRightInd w:val="0"/>
        <w:spacing w:line="400" w:lineRule="exact"/>
        <w:jc w:val="center"/>
        <w:rPr>
          <w:rFonts w:hint="eastAsia" w:ascii="黑体" w:eastAsia="黑体"/>
          <w:sz w:val="36"/>
          <w:szCs w:val="36"/>
        </w:rPr>
      </w:pPr>
      <w:r>
        <w:rPr>
          <w:rFonts w:hint="eastAsia" w:ascii="黑体" w:eastAsia="黑体"/>
          <w:sz w:val="36"/>
          <w:szCs w:val="36"/>
          <w:lang w:val="en-US" w:eastAsia="zh-CN"/>
        </w:rPr>
        <w:t>六</w:t>
      </w:r>
      <w:r>
        <w:rPr>
          <w:rFonts w:hint="eastAsia" w:ascii="黑体" w:eastAsia="黑体"/>
          <w:sz w:val="36"/>
          <w:szCs w:val="36"/>
        </w:rPr>
        <w:t>、承诺文件</w:t>
      </w:r>
    </w:p>
    <w:p w14:paraId="50F09D80">
      <w:pPr>
        <w:pStyle w:val="4"/>
        <w:spacing w:before="240" w:beforeLines="100" w:after="120" w:afterLines="50" w:line="360" w:lineRule="auto"/>
        <w:jc w:val="center"/>
        <w:rPr>
          <w:rFonts w:ascii="黑体" w:hAnsi="黑体" w:eastAsia="黑体"/>
          <w:b w:val="0"/>
          <w:sz w:val="36"/>
          <w:szCs w:val="36"/>
        </w:rPr>
      </w:pPr>
      <w:r>
        <w:rPr>
          <w:rFonts w:hint="eastAsia" w:ascii="黑体" w:hAnsi="黑体" w:eastAsia="黑体"/>
          <w:b w:val="0"/>
          <w:sz w:val="36"/>
          <w:szCs w:val="36"/>
        </w:rPr>
        <w:t>1.质量安全责任承诺书</w:t>
      </w:r>
    </w:p>
    <w:p w14:paraId="6E4A1603">
      <w:pPr>
        <w:spacing w:line="360" w:lineRule="auto"/>
        <w:ind w:firstLine="420" w:firstLineChars="200"/>
        <w:rPr>
          <w:rFonts w:ascii="宋体" w:hAnsi="宋体"/>
          <w:szCs w:val="21"/>
        </w:rPr>
      </w:pPr>
      <w:r>
        <w:rPr>
          <w:rFonts w:ascii="宋体" w:hAnsi="宋体"/>
          <w:szCs w:val="21"/>
        </w:rPr>
        <w:t>为保证本采购项目顺利进行，作为供应商，现郑重承诺：</w:t>
      </w:r>
    </w:p>
    <w:p w14:paraId="5A561C7B">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我方所投产品的生产（包括设计、制造、安装、改造、维修等）、投入使用的材料等均完全符合国家现行质量、安全、环保标准和要求。</w:t>
      </w:r>
    </w:p>
    <w:p w14:paraId="2B18ECFA">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我方将严格按照国家现行相关储存、运输、安装调试技术标准及规范、服务标准及规范、施工标准及规范，在规定的时限内，保质、保量完成项目全部内容，并向采购人交付合格产品。</w:t>
      </w:r>
    </w:p>
    <w:p w14:paraId="3888C975">
      <w:pPr>
        <w:spacing w:line="360" w:lineRule="auto"/>
        <w:ind w:firstLine="420" w:firstLineChars="200"/>
        <w:rPr>
          <w:rFonts w:ascii="宋体" w:hAnsi="宋体"/>
          <w:szCs w:val="21"/>
        </w:rPr>
      </w:pPr>
      <w:r>
        <w:rPr>
          <w:rFonts w:ascii="宋体" w:hAnsi="宋体"/>
          <w:szCs w:val="21"/>
        </w:rPr>
        <w:t>3</w:t>
      </w:r>
      <w:r>
        <w:rPr>
          <w:rFonts w:hint="eastAsia" w:ascii="宋体" w:hAnsi="宋体"/>
          <w:szCs w:val="21"/>
        </w:rPr>
        <w:t>.</w:t>
      </w:r>
      <w:r>
        <w:rPr>
          <w:rFonts w:ascii="宋体" w:hAnsi="宋体"/>
          <w:szCs w:val="21"/>
        </w:rPr>
        <w:t>对于因产品生产质量以及储存、运输、安装调试、服务、施工等过程中产生的任何安全事故，我方承担全部责任。</w:t>
      </w:r>
    </w:p>
    <w:p w14:paraId="1AF6158D">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我方提供的货物、工程、服务等符合现行的国家、行业、地区、企业标准及要求，标准不一致的，以更为严格的为准，我方对提供的货物、工程、服务等的质量、安全、环保等承担全部责任。</w:t>
      </w:r>
    </w:p>
    <w:p w14:paraId="74886C3D">
      <w:pPr>
        <w:spacing w:line="360" w:lineRule="auto"/>
        <w:rPr>
          <w:rFonts w:ascii="宋体" w:hAnsi="宋体"/>
          <w:szCs w:val="21"/>
        </w:rPr>
      </w:pPr>
    </w:p>
    <w:p w14:paraId="7F32993F">
      <w:pPr>
        <w:spacing w:line="360" w:lineRule="auto"/>
        <w:rPr>
          <w:rFonts w:hint="eastAsia" w:ascii="宋体" w:hAnsi="宋体"/>
          <w:szCs w:val="21"/>
        </w:rPr>
      </w:pPr>
    </w:p>
    <w:p w14:paraId="25A19BA3">
      <w:pPr>
        <w:spacing w:line="360" w:lineRule="auto"/>
        <w:rPr>
          <w:rFonts w:hint="eastAsia" w:ascii="宋体" w:hAnsi="宋体"/>
          <w:szCs w:val="21"/>
        </w:rPr>
      </w:pPr>
    </w:p>
    <w:p w14:paraId="6800A4EC">
      <w:pPr>
        <w:adjustRightInd w:val="0"/>
        <w:spacing w:line="360" w:lineRule="auto"/>
        <w:ind w:firstLine="420"/>
        <w:jc w:val="left"/>
        <w:rPr>
          <w:rFonts w:hint="eastAsia" w:ascii="宋体" w:hAnsi="宋体"/>
          <w:szCs w:val="21"/>
        </w:rPr>
      </w:pPr>
      <w:r>
        <w:rPr>
          <w:rFonts w:hint="eastAsia" w:ascii="宋体" w:hAnsi="宋体"/>
          <w:szCs w:val="21"/>
        </w:rPr>
        <w:t>承诺人：</w:t>
      </w:r>
      <w:r>
        <w:rPr>
          <w:rFonts w:hint="eastAsia" w:ascii="宋体" w:hAnsi="宋体"/>
          <w:szCs w:val="21"/>
          <w:u w:val="single"/>
        </w:rPr>
        <w:t xml:space="preserve">                              </w:t>
      </w:r>
      <w:r>
        <w:rPr>
          <w:rFonts w:hint="eastAsia" w:ascii="宋体" w:hAnsi="宋体"/>
          <w:szCs w:val="21"/>
        </w:rPr>
        <w:t>（供应商名称，盖单位章）</w:t>
      </w:r>
    </w:p>
    <w:p w14:paraId="62D22A7B">
      <w:pPr>
        <w:adjustRightInd w:val="0"/>
        <w:spacing w:line="360" w:lineRule="auto"/>
        <w:ind w:firstLine="420"/>
        <w:jc w:val="left"/>
        <w:rPr>
          <w:rFonts w:hint="eastAsia" w:ascii="宋体" w:hAnsi="宋体"/>
          <w:szCs w:val="21"/>
        </w:rPr>
      </w:pPr>
    </w:p>
    <w:p w14:paraId="748AFE71">
      <w:pPr>
        <w:adjustRightInd w:val="0"/>
        <w:spacing w:line="360" w:lineRule="auto"/>
        <w:ind w:firstLine="420"/>
        <w:jc w:val="left"/>
        <w:rPr>
          <w:rFonts w:hint="eastAsia" w:ascii="宋体" w:hAnsi="宋体"/>
          <w:szCs w:val="21"/>
        </w:rPr>
      </w:pPr>
      <w:r>
        <w:rPr>
          <w:rFonts w:hint="eastAsia" w:ascii="宋体" w:hAnsi="宋体"/>
          <w:szCs w:val="21"/>
        </w:rPr>
        <w:t>日  期：</w:t>
      </w:r>
      <w:r>
        <w:rPr>
          <w:rFonts w:hint="eastAsia" w:ascii="宋体" w:hAnsi="宋体"/>
          <w:bCs/>
          <w:szCs w:val="21"/>
        </w:rPr>
        <w:t>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14:paraId="188C917A">
      <w:pPr>
        <w:adjustRightInd w:val="0"/>
        <w:spacing w:line="400" w:lineRule="exact"/>
        <w:jc w:val="left"/>
        <w:rPr>
          <w:rFonts w:hint="eastAsia"/>
          <w:b/>
          <w:sz w:val="36"/>
          <w:szCs w:val="36"/>
        </w:rPr>
      </w:pPr>
    </w:p>
    <w:p w14:paraId="612852E1">
      <w:pPr>
        <w:adjustRightInd w:val="0"/>
        <w:spacing w:line="400" w:lineRule="exact"/>
        <w:jc w:val="left"/>
        <w:rPr>
          <w:rFonts w:hint="eastAsia" w:ascii="宋体" w:hAnsi="宋体"/>
          <w:b/>
          <w:bCs/>
          <w:sz w:val="36"/>
          <w:szCs w:val="36"/>
        </w:rPr>
      </w:pPr>
    </w:p>
    <w:p w14:paraId="69B75725">
      <w:pPr>
        <w:adjustRightInd w:val="0"/>
        <w:spacing w:line="400" w:lineRule="exact"/>
        <w:jc w:val="left"/>
        <w:rPr>
          <w:rFonts w:hint="eastAsia" w:ascii="宋体" w:hAnsi="宋体"/>
          <w:b/>
          <w:bCs/>
          <w:sz w:val="36"/>
          <w:szCs w:val="36"/>
        </w:rPr>
      </w:pPr>
    </w:p>
    <w:p w14:paraId="7A195BD6">
      <w:pPr>
        <w:adjustRightInd w:val="0"/>
        <w:spacing w:line="400" w:lineRule="exact"/>
        <w:jc w:val="left"/>
        <w:rPr>
          <w:rFonts w:hint="eastAsia" w:ascii="宋体" w:hAnsi="宋体"/>
          <w:b/>
          <w:bCs/>
          <w:sz w:val="36"/>
          <w:szCs w:val="36"/>
        </w:rPr>
      </w:pPr>
    </w:p>
    <w:p w14:paraId="5D8D55C3">
      <w:pPr>
        <w:adjustRightInd w:val="0"/>
        <w:spacing w:line="400" w:lineRule="exact"/>
        <w:jc w:val="left"/>
        <w:rPr>
          <w:rFonts w:hint="eastAsia" w:ascii="宋体" w:hAnsi="宋体"/>
          <w:b/>
          <w:bCs/>
          <w:sz w:val="36"/>
          <w:szCs w:val="36"/>
        </w:rPr>
      </w:pPr>
    </w:p>
    <w:p w14:paraId="24DFB1E4">
      <w:pPr>
        <w:adjustRightInd w:val="0"/>
        <w:spacing w:line="400" w:lineRule="exact"/>
        <w:jc w:val="left"/>
        <w:rPr>
          <w:rFonts w:hint="eastAsia" w:ascii="宋体" w:hAnsi="宋体"/>
          <w:b/>
          <w:bCs/>
          <w:sz w:val="36"/>
          <w:szCs w:val="36"/>
        </w:rPr>
      </w:pPr>
    </w:p>
    <w:p w14:paraId="56DBAC2C">
      <w:pPr>
        <w:adjustRightInd w:val="0"/>
        <w:spacing w:line="400" w:lineRule="exact"/>
        <w:jc w:val="left"/>
        <w:rPr>
          <w:rFonts w:hint="eastAsia" w:ascii="宋体" w:hAnsi="宋体"/>
          <w:b/>
          <w:bCs/>
          <w:sz w:val="36"/>
          <w:szCs w:val="36"/>
        </w:rPr>
      </w:pPr>
    </w:p>
    <w:p w14:paraId="552DE563">
      <w:pPr>
        <w:adjustRightInd w:val="0"/>
        <w:spacing w:line="400" w:lineRule="exact"/>
        <w:jc w:val="left"/>
        <w:rPr>
          <w:rFonts w:hint="eastAsia" w:ascii="宋体" w:hAnsi="宋体"/>
          <w:b/>
          <w:bCs/>
          <w:sz w:val="36"/>
          <w:szCs w:val="36"/>
        </w:rPr>
      </w:pPr>
    </w:p>
    <w:p w14:paraId="7D7C01EE">
      <w:pPr>
        <w:adjustRightInd w:val="0"/>
        <w:spacing w:line="400" w:lineRule="exact"/>
        <w:jc w:val="left"/>
        <w:rPr>
          <w:rFonts w:hint="eastAsia" w:ascii="宋体" w:hAnsi="宋体"/>
          <w:b/>
          <w:bCs/>
          <w:sz w:val="36"/>
          <w:szCs w:val="36"/>
        </w:rPr>
      </w:pPr>
    </w:p>
    <w:p w14:paraId="540C64A7">
      <w:pPr>
        <w:adjustRightInd w:val="0"/>
        <w:spacing w:line="400" w:lineRule="exact"/>
        <w:jc w:val="left"/>
        <w:rPr>
          <w:rFonts w:hint="eastAsia" w:ascii="宋体" w:hAnsi="宋体"/>
          <w:b/>
          <w:bCs/>
          <w:sz w:val="36"/>
          <w:szCs w:val="36"/>
        </w:rPr>
      </w:pPr>
    </w:p>
    <w:p w14:paraId="2BB239D4">
      <w:pPr>
        <w:adjustRightInd w:val="0"/>
        <w:spacing w:line="400" w:lineRule="exact"/>
        <w:jc w:val="left"/>
        <w:rPr>
          <w:rFonts w:hint="eastAsia" w:ascii="宋体" w:hAnsi="宋体"/>
          <w:b/>
          <w:bCs/>
          <w:sz w:val="36"/>
          <w:szCs w:val="36"/>
        </w:rPr>
      </w:pPr>
    </w:p>
    <w:p w14:paraId="712510E8">
      <w:pPr>
        <w:adjustRightInd w:val="0"/>
        <w:spacing w:line="400" w:lineRule="exact"/>
        <w:jc w:val="left"/>
        <w:rPr>
          <w:rFonts w:hint="eastAsia" w:ascii="宋体" w:hAnsi="宋体"/>
          <w:b/>
          <w:bCs/>
          <w:sz w:val="36"/>
          <w:szCs w:val="36"/>
        </w:rPr>
      </w:pPr>
    </w:p>
    <w:p w14:paraId="657DB2F6">
      <w:pPr>
        <w:adjustRightInd w:val="0"/>
        <w:spacing w:line="400" w:lineRule="exact"/>
        <w:jc w:val="left"/>
        <w:rPr>
          <w:rFonts w:hint="eastAsia" w:ascii="宋体" w:hAnsi="宋体"/>
          <w:b/>
          <w:bCs/>
          <w:sz w:val="36"/>
          <w:szCs w:val="36"/>
        </w:rPr>
      </w:pPr>
    </w:p>
    <w:p w14:paraId="4D0C36C4">
      <w:pPr>
        <w:adjustRightInd w:val="0"/>
        <w:spacing w:line="400" w:lineRule="exact"/>
        <w:jc w:val="left"/>
        <w:rPr>
          <w:rFonts w:hint="eastAsia" w:ascii="宋体" w:hAnsi="宋体"/>
          <w:szCs w:val="21"/>
        </w:rPr>
      </w:pPr>
      <w:r>
        <w:rPr>
          <w:rFonts w:hint="eastAsia" w:ascii="宋体" w:hAnsi="宋体"/>
          <w:szCs w:val="21"/>
        </w:rPr>
        <w:t>说明：供应商未签署承诺书的，</w:t>
      </w:r>
      <w:r>
        <w:rPr>
          <w:rFonts w:hint="eastAsia" w:ascii="宋体" w:hAnsi="宋体"/>
          <w:b/>
          <w:szCs w:val="21"/>
        </w:rPr>
        <w:t>其响应文件无效</w:t>
      </w:r>
      <w:r>
        <w:rPr>
          <w:rFonts w:hint="eastAsia" w:ascii="宋体" w:hAnsi="宋体"/>
          <w:szCs w:val="21"/>
        </w:rPr>
        <w:t>，责任由供应商自行承担。</w:t>
      </w:r>
    </w:p>
    <w:p w14:paraId="655A48AF">
      <w:pPr>
        <w:pStyle w:val="4"/>
        <w:spacing w:before="0" w:after="360" w:afterLines="150" w:line="240" w:lineRule="auto"/>
        <w:jc w:val="center"/>
        <w:rPr>
          <w:rFonts w:ascii="黑体" w:hAnsi="黑体" w:eastAsia="黑体"/>
          <w:b w:val="0"/>
          <w:sz w:val="36"/>
          <w:szCs w:val="36"/>
        </w:rPr>
      </w:pPr>
      <w:r>
        <w:rPr>
          <w:rFonts w:hint="eastAsia" w:ascii="黑体" w:hAnsi="黑体" w:eastAsia="黑体"/>
          <w:b w:val="0"/>
          <w:sz w:val="36"/>
          <w:szCs w:val="36"/>
        </w:rPr>
        <w:t>2.参加政府采购活动行为自律承诺书</w:t>
      </w:r>
    </w:p>
    <w:p w14:paraId="0122620B">
      <w:pPr>
        <w:spacing w:line="360" w:lineRule="auto"/>
        <w:ind w:firstLine="420" w:firstLineChars="200"/>
        <w:rPr>
          <w:rFonts w:ascii="宋体" w:hAnsi="宋体"/>
          <w:szCs w:val="21"/>
        </w:rPr>
      </w:pPr>
      <w:r>
        <w:rPr>
          <w:rFonts w:ascii="宋体" w:hAnsi="宋体"/>
          <w:szCs w:val="21"/>
        </w:rPr>
        <w:t>作为参加本次政府采购项目的供应商，我方郑重承诺在参与政府采购活动中遵纪守法、公平竞争、诚实守信，如有违反愿承担一切责任及后果：</w:t>
      </w:r>
    </w:p>
    <w:p w14:paraId="53ACF8FD">
      <w:pPr>
        <w:spacing w:line="360" w:lineRule="auto"/>
        <w:ind w:firstLine="420" w:firstLineChars="200"/>
        <w:rPr>
          <w:rFonts w:ascii="宋体" w:hAnsi="宋体"/>
          <w:szCs w:val="21"/>
        </w:rPr>
      </w:pPr>
      <w:r>
        <w:rPr>
          <w:rFonts w:ascii="宋体" w:hAnsi="宋体"/>
          <w:szCs w:val="21"/>
        </w:rPr>
        <w:t>1</w:t>
      </w:r>
      <w:r>
        <w:rPr>
          <w:rFonts w:hint="eastAsia" w:ascii="宋体" w:hAnsi="宋体"/>
          <w:szCs w:val="21"/>
        </w:rPr>
        <w:t>．</w:t>
      </w:r>
      <w:r>
        <w:rPr>
          <w:rFonts w:ascii="宋体" w:hAnsi="宋体"/>
          <w:szCs w:val="21"/>
        </w:rPr>
        <w:t>不与采购人、采购代理机构、政府采购评审专家恶意串通，不向其行贿或提供其他不正当利益；</w:t>
      </w:r>
    </w:p>
    <w:p w14:paraId="260854CA">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r>
        <w:rPr>
          <w:rFonts w:ascii="宋体" w:hAnsi="宋体"/>
          <w:szCs w:val="21"/>
        </w:rPr>
        <w:t>不与其他供应商恶意串通，采取“围标、串标、陪标”等商业欺诈手段谋取中标、成交；</w:t>
      </w:r>
    </w:p>
    <w:p w14:paraId="6ABE0E19">
      <w:pPr>
        <w:spacing w:line="360" w:lineRule="auto"/>
        <w:ind w:firstLine="420" w:firstLineChars="200"/>
        <w:rPr>
          <w:rFonts w:ascii="宋体" w:hAnsi="宋体"/>
          <w:szCs w:val="21"/>
        </w:rPr>
      </w:pPr>
      <w:r>
        <w:rPr>
          <w:rFonts w:ascii="宋体" w:hAnsi="宋体"/>
          <w:szCs w:val="21"/>
        </w:rPr>
        <w:t>3</w:t>
      </w:r>
      <w:r>
        <w:rPr>
          <w:rFonts w:hint="eastAsia" w:ascii="宋体" w:hAnsi="宋体"/>
          <w:szCs w:val="21"/>
        </w:rPr>
        <w:t>．</w:t>
      </w:r>
      <w:r>
        <w:rPr>
          <w:rFonts w:ascii="宋体" w:hAnsi="宋体"/>
          <w:szCs w:val="21"/>
        </w:rPr>
        <w:t>不提供虚假或无效证明文件（包括但不限于资格证明文件、合同及验收文件、检验检测报告、从业人员资格证书、机构或所投产品的各类认证证书等）或虚假材料谋取中标；</w:t>
      </w:r>
    </w:p>
    <w:p w14:paraId="2B19E646">
      <w:pPr>
        <w:spacing w:line="360" w:lineRule="auto"/>
        <w:ind w:firstLine="420" w:firstLineChars="200"/>
        <w:rPr>
          <w:rFonts w:ascii="宋体" w:hAnsi="宋体"/>
          <w:szCs w:val="21"/>
        </w:rPr>
      </w:pPr>
      <w:r>
        <w:rPr>
          <w:rFonts w:ascii="宋体" w:hAnsi="宋体"/>
          <w:szCs w:val="21"/>
        </w:rPr>
        <w:t>4</w:t>
      </w:r>
      <w:r>
        <w:rPr>
          <w:rFonts w:hint="eastAsia" w:ascii="宋体" w:hAnsi="宋体"/>
          <w:szCs w:val="21"/>
        </w:rPr>
        <w:t>．</w:t>
      </w:r>
      <w:r>
        <w:rPr>
          <w:rFonts w:ascii="宋体" w:hAnsi="宋体"/>
          <w:szCs w:val="21"/>
        </w:rPr>
        <w:t>不采取不正当手段诋毁、排挤其他供应商；</w:t>
      </w:r>
    </w:p>
    <w:p w14:paraId="1B2C1454">
      <w:pPr>
        <w:spacing w:line="360" w:lineRule="auto"/>
        <w:ind w:firstLine="420" w:firstLineChars="200"/>
        <w:rPr>
          <w:rFonts w:ascii="宋体" w:hAnsi="宋体"/>
          <w:szCs w:val="21"/>
        </w:rPr>
      </w:pPr>
      <w:r>
        <w:rPr>
          <w:rFonts w:ascii="宋体" w:hAnsi="宋体"/>
          <w:szCs w:val="21"/>
        </w:rPr>
        <w:t>5</w:t>
      </w:r>
      <w:r>
        <w:rPr>
          <w:rFonts w:hint="eastAsia" w:ascii="宋体" w:hAnsi="宋体"/>
          <w:szCs w:val="21"/>
        </w:rPr>
        <w:t>．</w:t>
      </w:r>
      <w:r>
        <w:rPr>
          <w:rFonts w:ascii="宋体" w:hAnsi="宋体"/>
          <w:szCs w:val="21"/>
        </w:rPr>
        <w:t>不以不正当理由拒不与采购人签订政府采购合同，或逾期签订政府采购合同，或不按照采购文件确定的事项签订政府采购合同；</w:t>
      </w:r>
    </w:p>
    <w:p w14:paraId="685474CF">
      <w:pPr>
        <w:spacing w:line="360" w:lineRule="auto"/>
        <w:ind w:firstLine="420" w:firstLineChars="200"/>
        <w:rPr>
          <w:rFonts w:ascii="宋体" w:hAnsi="宋体"/>
          <w:szCs w:val="21"/>
        </w:rPr>
      </w:pPr>
      <w:r>
        <w:rPr>
          <w:rFonts w:ascii="宋体" w:hAnsi="宋体"/>
          <w:szCs w:val="21"/>
        </w:rPr>
        <w:t>6</w:t>
      </w:r>
      <w:r>
        <w:rPr>
          <w:rFonts w:hint="eastAsia" w:ascii="宋体" w:hAnsi="宋体"/>
          <w:szCs w:val="21"/>
        </w:rPr>
        <w:t>．</w:t>
      </w:r>
      <w:r>
        <w:rPr>
          <w:rFonts w:ascii="宋体" w:hAnsi="宋体"/>
          <w:szCs w:val="21"/>
        </w:rPr>
        <w:t>不以不正当理由拒绝履行合同义务，不会擅自变更、中止或者终止政府采购合同或将政府采购合同转包；</w:t>
      </w:r>
    </w:p>
    <w:p w14:paraId="089233EB">
      <w:pPr>
        <w:spacing w:line="360" w:lineRule="auto"/>
        <w:ind w:firstLine="420" w:firstLineChars="200"/>
        <w:rPr>
          <w:rFonts w:ascii="宋体" w:hAnsi="宋体"/>
          <w:szCs w:val="21"/>
        </w:rPr>
      </w:pPr>
      <w:r>
        <w:rPr>
          <w:rFonts w:ascii="宋体" w:hAnsi="宋体"/>
          <w:szCs w:val="21"/>
        </w:rPr>
        <w:t>7</w:t>
      </w:r>
      <w:r>
        <w:rPr>
          <w:rFonts w:hint="eastAsia" w:ascii="宋体" w:hAnsi="宋体"/>
          <w:szCs w:val="21"/>
        </w:rPr>
        <w:t>．</w:t>
      </w:r>
      <w:r>
        <w:rPr>
          <w:rFonts w:ascii="宋体" w:hAnsi="宋体"/>
          <w:szCs w:val="21"/>
        </w:rPr>
        <w:t>不在提供商品、服务或工程施工过程中提供假冒伪劣产品，损害采购人的合法权益或公共利益；</w:t>
      </w:r>
    </w:p>
    <w:p w14:paraId="6AB4C381">
      <w:pPr>
        <w:spacing w:line="360" w:lineRule="auto"/>
        <w:ind w:firstLine="420" w:firstLineChars="200"/>
        <w:rPr>
          <w:rFonts w:ascii="宋体" w:hAnsi="宋体"/>
          <w:szCs w:val="21"/>
        </w:rPr>
      </w:pPr>
      <w:r>
        <w:rPr>
          <w:rFonts w:ascii="宋体" w:hAnsi="宋体"/>
          <w:szCs w:val="21"/>
        </w:rPr>
        <w:t>8</w:t>
      </w:r>
      <w:r>
        <w:rPr>
          <w:rFonts w:hint="eastAsia" w:ascii="宋体" w:hAnsi="宋体"/>
          <w:szCs w:val="21"/>
        </w:rPr>
        <w:t>．</w:t>
      </w:r>
      <w:r>
        <w:rPr>
          <w:rFonts w:ascii="宋体" w:hAnsi="宋体"/>
          <w:szCs w:val="21"/>
        </w:rPr>
        <w:t>不采取捏造事实、提供虚假材料或者以非法手段取得证明材料进行质疑和投诉；</w:t>
      </w:r>
    </w:p>
    <w:p w14:paraId="223AF767">
      <w:pPr>
        <w:spacing w:line="360" w:lineRule="auto"/>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不发生其他有悖于政府采购公开、公平、公正和诚信原则的行为。</w:t>
      </w:r>
    </w:p>
    <w:p w14:paraId="43597D3B">
      <w:pPr>
        <w:spacing w:line="360" w:lineRule="auto"/>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尊重和接受政府采购监督管理部门的监督和采购人、采购代理机构的政府采购工作要求，愿意承担因违约行为给采购人造成的损失。</w:t>
      </w:r>
    </w:p>
    <w:p w14:paraId="7A950F80">
      <w:pPr>
        <w:spacing w:line="360" w:lineRule="auto"/>
        <w:ind w:firstLine="420" w:firstLineChars="200"/>
        <w:rPr>
          <w:rFonts w:hint="eastAsia" w:ascii="宋体" w:hAnsi="宋体"/>
          <w:szCs w:val="21"/>
        </w:rPr>
      </w:pPr>
    </w:p>
    <w:p w14:paraId="6265A759">
      <w:pPr>
        <w:spacing w:line="360" w:lineRule="auto"/>
        <w:ind w:firstLine="420" w:firstLineChars="200"/>
        <w:rPr>
          <w:rFonts w:ascii="宋体" w:hAnsi="宋体"/>
          <w:szCs w:val="21"/>
        </w:rPr>
      </w:pPr>
    </w:p>
    <w:p w14:paraId="46FD90B2">
      <w:pPr>
        <w:spacing w:line="360" w:lineRule="auto"/>
        <w:ind w:firstLine="420" w:firstLineChars="200"/>
        <w:rPr>
          <w:rFonts w:ascii="宋体" w:hAnsi="宋体"/>
          <w:szCs w:val="21"/>
        </w:rPr>
      </w:pPr>
      <w:r>
        <w:rPr>
          <w:rFonts w:ascii="宋体" w:hAnsi="宋体"/>
          <w:szCs w:val="21"/>
        </w:rPr>
        <w:t>承诺人：</w:t>
      </w:r>
      <w:r>
        <w:rPr>
          <w:rFonts w:hint="eastAsia" w:ascii="宋体" w:hAnsi="宋体"/>
          <w:szCs w:val="21"/>
          <w:u w:val="single"/>
        </w:rPr>
        <w:t xml:space="preserve">                         </w:t>
      </w:r>
      <w:r>
        <w:rPr>
          <w:rFonts w:ascii="宋体" w:hAnsi="宋体"/>
          <w:szCs w:val="21"/>
        </w:rPr>
        <w:t>（供应商名称、加盖单位章）</w:t>
      </w:r>
    </w:p>
    <w:p w14:paraId="451391A0">
      <w:pPr>
        <w:spacing w:line="360" w:lineRule="auto"/>
        <w:ind w:firstLine="420" w:firstLineChars="200"/>
        <w:rPr>
          <w:rFonts w:hint="eastAsia" w:ascii="宋体" w:hAnsi="宋体"/>
          <w:szCs w:val="21"/>
        </w:rPr>
      </w:pPr>
    </w:p>
    <w:p w14:paraId="28F69707">
      <w:pPr>
        <w:spacing w:line="360" w:lineRule="auto"/>
        <w:ind w:firstLine="420" w:firstLineChars="200"/>
        <w:rPr>
          <w:rFonts w:hint="eastAsia" w:ascii="宋体" w:hAnsi="宋体"/>
          <w:szCs w:val="21"/>
        </w:rPr>
      </w:pPr>
      <w:r>
        <w:rPr>
          <w:rFonts w:ascii="宋体" w:hAnsi="宋体"/>
          <w:szCs w:val="21"/>
        </w:rPr>
        <w:t>日</w:t>
      </w:r>
      <w:r>
        <w:rPr>
          <w:rFonts w:hint="eastAsia" w:ascii="宋体" w:hAnsi="宋体"/>
          <w:szCs w:val="21"/>
        </w:rPr>
        <w:t xml:space="preserve">  </w:t>
      </w:r>
      <w:r>
        <w:rPr>
          <w:rFonts w:ascii="宋体" w:hAnsi="宋体"/>
          <w:szCs w:val="21"/>
        </w:rPr>
        <w:t>期：</w:t>
      </w:r>
      <w:r>
        <w:rPr>
          <w:rFonts w:hint="eastAsia" w:ascii="宋体" w:hAnsi="宋体"/>
          <w:szCs w:val="21"/>
        </w:rPr>
        <w:t>20</w:t>
      </w:r>
      <w:r>
        <w:rPr>
          <w:rFonts w:hint="eastAsia" w:ascii="宋体" w:hAnsi="宋体"/>
          <w:szCs w:val="21"/>
          <w:u w:val="single"/>
        </w:rPr>
        <w:t xml:space="preserve">   </w:t>
      </w:r>
      <w:r>
        <w:rPr>
          <w:rFonts w:ascii="宋体" w:hAnsi="宋体"/>
          <w:szCs w:val="21"/>
        </w:rPr>
        <w:t>年</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ascii="宋体" w:hAnsi="宋体"/>
          <w:szCs w:val="21"/>
        </w:rPr>
        <w:t>日</w:t>
      </w:r>
    </w:p>
    <w:p w14:paraId="105C838E">
      <w:pPr>
        <w:spacing w:line="360" w:lineRule="auto"/>
        <w:ind w:firstLine="420" w:firstLineChars="200"/>
        <w:rPr>
          <w:rFonts w:hint="eastAsia" w:ascii="宋体" w:hAnsi="宋体"/>
          <w:szCs w:val="21"/>
        </w:rPr>
      </w:pPr>
    </w:p>
    <w:p w14:paraId="0D025F8E">
      <w:pPr>
        <w:spacing w:line="360" w:lineRule="auto"/>
        <w:ind w:firstLine="420" w:firstLineChars="200"/>
        <w:rPr>
          <w:rFonts w:hint="eastAsia" w:ascii="宋体" w:hAnsi="宋体"/>
          <w:szCs w:val="21"/>
        </w:rPr>
      </w:pPr>
    </w:p>
    <w:p w14:paraId="64AF00A8">
      <w:pPr>
        <w:spacing w:line="360" w:lineRule="auto"/>
        <w:ind w:firstLine="420" w:firstLineChars="200"/>
        <w:rPr>
          <w:rFonts w:hint="eastAsia" w:ascii="宋体" w:hAnsi="宋体"/>
          <w:szCs w:val="21"/>
        </w:rPr>
      </w:pPr>
    </w:p>
    <w:p w14:paraId="1B447CB2">
      <w:pPr>
        <w:spacing w:line="360" w:lineRule="auto"/>
        <w:ind w:firstLine="420" w:firstLineChars="200"/>
        <w:rPr>
          <w:rFonts w:hint="eastAsia" w:ascii="宋体" w:hAnsi="宋体"/>
          <w:szCs w:val="21"/>
        </w:rPr>
      </w:pPr>
    </w:p>
    <w:p w14:paraId="056CB474">
      <w:pPr>
        <w:spacing w:line="360" w:lineRule="auto"/>
        <w:ind w:firstLine="420" w:firstLineChars="200"/>
        <w:rPr>
          <w:rFonts w:hint="eastAsia" w:ascii="宋体" w:hAnsi="宋体"/>
          <w:szCs w:val="21"/>
        </w:rPr>
      </w:pPr>
    </w:p>
    <w:p w14:paraId="4EBDA45E">
      <w:pPr>
        <w:spacing w:line="360" w:lineRule="auto"/>
        <w:ind w:firstLine="420" w:firstLineChars="200"/>
        <w:rPr>
          <w:rFonts w:hint="eastAsia" w:ascii="宋体" w:hAnsi="宋体"/>
          <w:szCs w:val="21"/>
        </w:rPr>
      </w:pPr>
    </w:p>
    <w:p w14:paraId="16F0A35B">
      <w:pPr>
        <w:spacing w:line="360" w:lineRule="auto"/>
        <w:ind w:firstLine="420" w:firstLineChars="200"/>
        <w:rPr>
          <w:rFonts w:hint="eastAsia" w:ascii="宋体" w:hAnsi="宋体"/>
          <w:szCs w:val="21"/>
        </w:rPr>
      </w:pPr>
    </w:p>
    <w:p w14:paraId="4C53839F">
      <w:pPr>
        <w:spacing w:line="360" w:lineRule="auto"/>
        <w:jc w:val="center"/>
        <w:rPr>
          <w:rFonts w:ascii="宋体" w:hAnsi="宋体"/>
          <w:szCs w:val="21"/>
        </w:rPr>
      </w:pPr>
    </w:p>
    <w:p w14:paraId="2CDF8D91">
      <w:pPr>
        <w:spacing w:line="360" w:lineRule="auto"/>
        <w:jc w:val="center"/>
        <w:rPr>
          <w:rFonts w:ascii="宋体" w:hAnsi="宋体"/>
          <w:szCs w:val="21"/>
        </w:rPr>
      </w:pPr>
    </w:p>
    <w:p w14:paraId="61074650">
      <w:pPr>
        <w:spacing w:line="360" w:lineRule="auto"/>
        <w:jc w:val="center"/>
        <w:rPr>
          <w:rFonts w:hint="eastAsia" w:ascii="黑体" w:hAnsi="黑体" w:eastAsia="黑体"/>
          <w:sz w:val="36"/>
          <w:szCs w:val="36"/>
        </w:rPr>
      </w:pPr>
      <w:r>
        <w:rPr>
          <w:rFonts w:hint="eastAsia" w:ascii="黑体" w:hAnsi="黑体" w:eastAsia="黑体"/>
          <w:sz w:val="36"/>
          <w:szCs w:val="36"/>
        </w:rPr>
        <w:t>3.其他承诺</w:t>
      </w:r>
    </w:p>
    <w:p w14:paraId="0F2B17CD">
      <w:pPr>
        <w:adjustRightInd w:val="0"/>
        <w:spacing w:line="400" w:lineRule="exact"/>
        <w:ind w:firstLine="420" w:firstLineChars="200"/>
        <w:jc w:val="left"/>
        <w:rPr>
          <w:rFonts w:hint="eastAsia" w:ascii="宋体" w:hAnsi="宋体"/>
          <w:szCs w:val="21"/>
        </w:rPr>
      </w:pPr>
    </w:p>
    <w:p w14:paraId="7034727D">
      <w:pPr>
        <w:adjustRightInd w:val="0"/>
        <w:spacing w:line="400" w:lineRule="exact"/>
        <w:ind w:firstLine="420" w:firstLineChars="200"/>
        <w:jc w:val="left"/>
        <w:rPr>
          <w:rFonts w:hint="eastAsia" w:ascii="宋体" w:hAnsi="宋体"/>
          <w:szCs w:val="21"/>
        </w:rPr>
      </w:pPr>
      <w:r>
        <w:rPr>
          <w:rFonts w:hint="eastAsia" w:ascii="宋体" w:hAnsi="宋体"/>
          <w:szCs w:val="21"/>
        </w:rPr>
        <w:t>说明：</w:t>
      </w:r>
    </w:p>
    <w:p w14:paraId="266EDE68">
      <w:pPr>
        <w:adjustRightInd w:val="0"/>
        <w:spacing w:line="400" w:lineRule="exact"/>
        <w:ind w:firstLine="840" w:firstLineChars="400"/>
        <w:jc w:val="left"/>
        <w:rPr>
          <w:rFonts w:hint="eastAsia" w:ascii="宋体" w:hAnsi="宋体"/>
          <w:szCs w:val="21"/>
        </w:rPr>
      </w:pPr>
      <w:r>
        <w:rPr>
          <w:rFonts w:hint="eastAsia" w:ascii="宋体" w:hAnsi="宋体"/>
          <w:szCs w:val="21"/>
        </w:rPr>
        <w:t>格式自定。供应商根据磋商文件要求和采购需求，作出质保期服务计划等承诺。</w:t>
      </w:r>
    </w:p>
    <w:p w14:paraId="7A5114A2">
      <w:pPr>
        <w:adjustRightInd w:val="0"/>
        <w:spacing w:after="240" w:afterLines="100" w:line="400" w:lineRule="exact"/>
        <w:jc w:val="center"/>
        <w:rPr>
          <w:rFonts w:hint="eastAsia" w:ascii="黑体" w:eastAsia="黑体"/>
          <w:kern w:val="0"/>
          <w:sz w:val="36"/>
          <w:szCs w:val="36"/>
        </w:rPr>
      </w:pPr>
      <w:r>
        <w:rPr>
          <w:rFonts w:ascii="宋体" w:hAnsi="宋体"/>
          <w:szCs w:val="21"/>
        </w:rPr>
        <w:br w:type="page"/>
      </w:r>
      <w:bookmarkStart w:id="105" w:name="_Toc217446088"/>
      <w:r>
        <w:rPr>
          <w:rFonts w:hint="eastAsia" w:ascii="黑体" w:eastAsia="黑体"/>
          <w:kern w:val="0"/>
          <w:sz w:val="36"/>
          <w:szCs w:val="36"/>
        </w:rPr>
        <w:t>七、售后服务文件</w:t>
      </w:r>
    </w:p>
    <w:p w14:paraId="76D69E87">
      <w:pPr>
        <w:spacing w:before="360" w:beforeLines="150" w:line="360" w:lineRule="auto"/>
        <w:ind w:firstLine="420" w:firstLineChars="200"/>
        <w:rPr>
          <w:rFonts w:hint="eastAsia" w:ascii="宋体" w:hAnsi="宋体"/>
          <w:szCs w:val="21"/>
        </w:rPr>
      </w:pPr>
      <w:r>
        <w:rPr>
          <w:rFonts w:hint="eastAsia" w:ascii="宋体" w:hAnsi="宋体"/>
          <w:szCs w:val="21"/>
        </w:rPr>
        <w:t>1. 供应商依据服务特性和需求，按磋商文件要求自拟售后服务方案和培训计划。</w:t>
      </w:r>
    </w:p>
    <w:p w14:paraId="4619EFC3">
      <w:pPr>
        <w:spacing w:line="360" w:lineRule="auto"/>
        <w:ind w:firstLine="420" w:firstLineChars="200"/>
        <w:rPr>
          <w:rFonts w:hint="eastAsia" w:ascii="宋体" w:hAnsi="宋体"/>
          <w:szCs w:val="21"/>
        </w:rPr>
      </w:pPr>
      <w:r>
        <w:rPr>
          <w:rFonts w:hint="eastAsia" w:ascii="宋体" w:hAnsi="宋体"/>
          <w:szCs w:val="21"/>
        </w:rPr>
        <w:t>2. 供应商应提供在陕西省境内的售后服务中心证明材料或与合作方的协议书，这些服务中心和特约维修服务点的名称、地址、电话、联系人应在磋商文件中一一列出（参考样式如下）。</w:t>
      </w:r>
    </w:p>
    <w:p w14:paraId="13435213">
      <w:pPr>
        <w:spacing w:before="240" w:beforeLines="100" w:after="120" w:afterLines="50"/>
        <w:jc w:val="center"/>
        <w:rPr>
          <w:rFonts w:hint="eastAsia" w:ascii="黑体" w:hAnsi="宋体" w:eastAsia="黑体"/>
          <w:sz w:val="36"/>
          <w:szCs w:val="36"/>
        </w:rPr>
      </w:pPr>
      <w:r>
        <w:rPr>
          <w:rFonts w:hint="eastAsia" w:ascii="黑体" w:hAnsi="宋体" w:eastAsia="黑体"/>
          <w:sz w:val="36"/>
          <w:szCs w:val="36"/>
        </w:rPr>
        <w:t>售后服务点联系表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080"/>
        <w:gridCol w:w="1260"/>
        <w:gridCol w:w="1516"/>
        <w:gridCol w:w="2548"/>
      </w:tblGrid>
      <w:tr w14:paraId="7C41C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434" w:type="dxa"/>
            <w:noWrap w:val="0"/>
            <w:vAlign w:val="center"/>
          </w:tcPr>
          <w:p w14:paraId="0C4396FA">
            <w:pPr>
              <w:spacing w:line="480" w:lineRule="exact"/>
              <w:jc w:val="center"/>
              <w:rPr>
                <w:rFonts w:hint="eastAsia" w:ascii="宋体" w:hAnsi="宋体"/>
                <w:b/>
                <w:szCs w:val="21"/>
              </w:rPr>
            </w:pPr>
            <w:r>
              <w:rPr>
                <w:rFonts w:hint="eastAsia" w:ascii="宋体" w:hAnsi="宋体"/>
                <w:b/>
                <w:szCs w:val="21"/>
              </w:rPr>
              <w:t>服务机构名称</w:t>
            </w:r>
          </w:p>
        </w:tc>
        <w:tc>
          <w:tcPr>
            <w:tcW w:w="1080" w:type="dxa"/>
            <w:noWrap w:val="0"/>
            <w:vAlign w:val="center"/>
          </w:tcPr>
          <w:p w14:paraId="5B45722E">
            <w:pPr>
              <w:spacing w:line="480" w:lineRule="exact"/>
              <w:jc w:val="center"/>
              <w:rPr>
                <w:rFonts w:hint="eastAsia" w:ascii="宋体" w:hAnsi="宋体"/>
                <w:b/>
                <w:szCs w:val="21"/>
              </w:rPr>
            </w:pPr>
            <w:r>
              <w:rPr>
                <w:rFonts w:hint="eastAsia" w:ascii="宋体" w:hAnsi="宋体"/>
                <w:b/>
                <w:szCs w:val="21"/>
              </w:rPr>
              <w:t>所在地</w:t>
            </w:r>
          </w:p>
        </w:tc>
        <w:tc>
          <w:tcPr>
            <w:tcW w:w="1260" w:type="dxa"/>
            <w:noWrap w:val="0"/>
            <w:vAlign w:val="center"/>
          </w:tcPr>
          <w:p w14:paraId="52B8375E">
            <w:pPr>
              <w:spacing w:line="480" w:lineRule="exact"/>
              <w:jc w:val="center"/>
              <w:rPr>
                <w:rFonts w:hint="eastAsia" w:ascii="宋体" w:hAnsi="宋体"/>
                <w:b/>
                <w:szCs w:val="21"/>
              </w:rPr>
            </w:pPr>
            <w:r>
              <w:rPr>
                <w:rFonts w:hint="eastAsia" w:ascii="宋体" w:hAnsi="宋体"/>
                <w:b/>
                <w:szCs w:val="21"/>
              </w:rPr>
              <w:t>联系人</w:t>
            </w:r>
          </w:p>
        </w:tc>
        <w:tc>
          <w:tcPr>
            <w:tcW w:w="1516" w:type="dxa"/>
            <w:noWrap w:val="0"/>
            <w:vAlign w:val="center"/>
          </w:tcPr>
          <w:p w14:paraId="5F8C78A9">
            <w:pPr>
              <w:spacing w:line="480" w:lineRule="exact"/>
              <w:jc w:val="center"/>
              <w:rPr>
                <w:rFonts w:hint="eastAsia" w:ascii="宋体" w:hAnsi="宋体"/>
                <w:b/>
                <w:szCs w:val="21"/>
              </w:rPr>
            </w:pPr>
            <w:r>
              <w:rPr>
                <w:rFonts w:hint="eastAsia" w:ascii="宋体" w:hAnsi="宋体"/>
                <w:b/>
                <w:szCs w:val="21"/>
              </w:rPr>
              <w:t>联系电话</w:t>
            </w:r>
          </w:p>
        </w:tc>
        <w:tc>
          <w:tcPr>
            <w:tcW w:w="2548" w:type="dxa"/>
            <w:noWrap w:val="0"/>
            <w:vAlign w:val="center"/>
          </w:tcPr>
          <w:p w14:paraId="0C06EE41">
            <w:pPr>
              <w:spacing w:line="480" w:lineRule="exact"/>
              <w:jc w:val="center"/>
              <w:rPr>
                <w:rFonts w:hint="eastAsia" w:ascii="宋体" w:hAnsi="宋体"/>
                <w:b/>
                <w:szCs w:val="21"/>
              </w:rPr>
            </w:pPr>
            <w:r>
              <w:rPr>
                <w:rFonts w:hint="eastAsia" w:ascii="宋体" w:hAnsi="宋体"/>
                <w:b/>
                <w:szCs w:val="21"/>
              </w:rPr>
              <w:t>地 址</w:t>
            </w:r>
          </w:p>
        </w:tc>
      </w:tr>
      <w:tr w14:paraId="59A55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434" w:type="dxa"/>
            <w:noWrap w:val="0"/>
            <w:vAlign w:val="center"/>
          </w:tcPr>
          <w:p w14:paraId="5251D45C">
            <w:pPr>
              <w:spacing w:line="480" w:lineRule="exact"/>
              <w:jc w:val="center"/>
              <w:rPr>
                <w:rFonts w:ascii="宋体" w:hAnsi="宋体"/>
              </w:rPr>
            </w:pPr>
          </w:p>
        </w:tc>
        <w:tc>
          <w:tcPr>
            <w:tcW w:w="1080" w:type="dxa"/>
            <w:noWrap w:val="0"/>
            <w:vAlign w:val="center"/>
          </w:tcPr>
          <w:p w14:paraId="09A47847">
            <w:pPr>
              <w:spacing w:line="480" w:lineRule="exact"/>
              <w:jc w:val="center"/>
              <w:rPr>
                <w:rFonts w:ascii="宋体" w:hAnsi="宋体"/>
              </w:rPr>
            </w:pPr>
          </w:p>
        </w:tc>
        <w:tc>
          <w:tcPr>
            <w:tcW w:w="1260" w:type="dxa"/>
            <w:noWrap w:val="0"/>
            <w:vAlign w:val="center"/>
          </w:tcPr>
          <w:p w14:paraId="5751FD44">
            <w:pPr>
              <w:spacing w:line="480" w:lineRule="exact"/>
              <w:jc w:val="center"/>
              <w:rPr>
                <w:rFonts w:ascii="宋体" w:hAnsi="宋体"/>
              </w:rPr>
            </w:pPr>
          </w:p>
        </w:tc>
        <w:tc>
          <w:tcPr>
            <w:tcW w:w="1516" w:type="dxa"/>
            <w:noWrap w:val="0"/>
            <w:vAlign w:val="center"/>
          </w:tcPr>
          <w:p w14:paraId="226E5673">
            <w:pPr>
              <w:spacing w:line="480" w:lineRule="exact"/>
              <w:jc w:val="center"/>
              <w:rPr>
                <w:rFonts w:ascii="宋体" w:hAnsi="宋体"/>
              </w:rPr>
            </w:pPr>
          </w:p>
        </w:tc>
        <w:tc>
          <w:tcPr>
            <w:tcW w:w="2548" w:type="dxa"/>
            <w:noWrap w:val="0"/>
            <w:vAlign w:val="center"/>
          </w:tcPr>
          <w:p w14:paraId="2CAF8217">
            <w:pPr>
              <w:spacing w:line="480" w:lineRule="exact"/>
              <w:jc w:val="center"/>
              <w:rPr>
                <w:rFonts w:ascii="宋体" w:hAnsi="宋体"/>
              </w:rPr>
            </w:pPr>
          </w:p>
        </w:tc>
      </w:tr>
      <w:tr w14:paraId="7C912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577FCBAD">
            <w:pPr>
              <w:spacing w:line="480" w:lineRule="exact"/>
              <w:jc w:val="center"/>
              <w:rPr>
                <w:rFonts w:ascii="宋体" w:hAnsi="宋体"/>
              </w:rPr>
            </w:pPr>
          </w:p>
        </w:tc>
        <w:tc>
          <w:tcPr>
            <w:tcW w:w="1080" w:type="dxa"/>
            <w:noWrap w:val="0"/>
            <w:vAlign w:val="center"/>
          </w:tcPr>
          <w:p w14:paraId="0D437E79">
            <w:pPr>
              <w:spacing w:line="480" w:lineRule="exact"/>
              <w:jc w:val="center"/>
              <w:rPr>
                <w:rFonts w:ascii="宋体" w:hAnsi="宋体"/>
              </w:rPr>
            </w:pPr>
          </w:p>
        </w:tc>
        <w:tc>
          <w:tcPr>
            <w:tcW w:w="1260" w:type="dxa"/>
            <w:noWrap w:val="0"/>
            <w:vAlign w:val="center"/>
          </w:tcPr>
          <w:p w14:paraId="20A69AB5">
            <w:pPr>
              <w:spacing w:line="480" w:lineRule="exact"/>
              <w:jc w:val="center"/>
              <w:rPr>
                <w:rFonts w:ascii="宋体" w:hAnsi="宋体"/>
              </w:rPr>
            </w:pPr>
          </w:p>
        </w:tc>
        <w:tc>
          <w:tcPr>
            <w:tcW w:w="1516" w:type="dxa"/>
            <w:noWrap w:val="0"/>
            <w:vAlign w:val="center"/>
          </w:tcPr>
          <w:p w14:paraId="5D3ABEA0">
            <w:pPr>
              <w:spacing w:line="480" w:lineRule="exact"/>
              <w:jc w:val="center"/>
              <w:rPr>
                <w:rFonts w:ascii="宋体" w:hAnsi="宋体"/>
              </w:rPr>
            </w:pPr>
          </w:p>
        </w:tc>
        <w:tc>
          <w:tcPr>
            <w:tcW w:w="2548" w:type="dxa"/>
            <w:noWrap w:val="0"/>
            <w:vAlign w:val="center"/>
          </w:tcPr>
          <w:p w14:paraId="7A17C4F7">
            <w:pPr>
              <w:spacing w:line="480" w:lineRule="exact"/>
              <w:jc w:val="center"/>
              <w:rPr>
                <w:rFonts w:ascii="宋体" w:hAnsi="宋体"/>
              </w:rPr>
            </w:pPr>
          </w:p>
        </w:tc>
      </w:tr>
      <w:tr w14:paraId="528D3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280BCA74">
            <w:pPr>
              <w:spacing w:line="480" w:lineRule="exact"/>
              <w:jc w:val="center"/>
              <w:rPr>
                <w:rFonts w:ascii="宋体" w:hAnsi="宋体"/>
              </w:rPr>
            </w:pPr>
          </w:p>
        </w:tc>
        <w:tc>
          <w:tcPr>
            <w:tcW w:w="1080" w:type="dxa"/>
            <w:noWrap w:val="0"/>
            <w:vAlign w:val="center"/>
          </w:tcPr>
          <w:p w14:paraId="1FDB45C9">
            <w:pPr>
              <w:spacing w:line="480" w:lineRule="exact"/>
              <w:jc w:val="center"/>
              <w:rPr>
                <w:rFonts w:ascii="宋体" w:hAnsi="宋体"/>
              </w:rPr>
            </w:pPr>
          </w:p>
        </w:tc>
        <w:tc>
          <w:tcPr>
            <w:tcW w:w="1260" w:type="dxa"/>
            <w:noWrap w:val="0"/>
            <w:vAlign w:val="center"/>
          </w:tcPr>
          <w:p w14:paraId="464C28F2">
            <w:pPr>
              <w:spacing w:line="480" w:lineRule="exact"/>
              <w:jc w:val="center"/>
              <w:rPr>
                <w:rFonts w:ascii="宋体" w:hAnsi="宋体"/>
              </w:rPr>
            </w:pPr>
          </w:p>
        </w:tc>
        <w:tc>
          <w:tcPr>
            <w:tcW w:w="1516" w:type="dxa"/>
            <w:noWrap w:val="0"/>
            <w:vAlign w:val="center"/>
          </w:tcPr>
          <w:p w14:paraId="61EF7BAB">
            <w:pPr>
              <w:spacing w:line="480" w:lineRule="exact"/>
              <w:jc w:val="center"/>
              <w:rPr>
                <w:rFonts w:ascii="宋体" w:hAnsi="宋体"/>
              </w:rPr>
            </w:pPr>
          </w:p>
        </w:tc>
        <w:tc>
          <w:tcPr>
            <w:tcW w:w="2548" w:type="dxa"/>
            <w:noWrap w:val="0"/>
            <w:vAlign w:val="center"/>
          </w:tcPr>
          <w:p w14:paraId="6FAEFF62">
            <w:pPr>
              <w:spacing w:line="480" w:lineRule="exact"/>
              <w:jc w:val="center"/>
              <w:rPr>
                <w:rFonts w:ascii="宋体" w:hAnsi="宋体"/>
              </w:rPr>
            </w:pPr>
          </w:p>
        </w:tc>
      </w:tr>
      <w:tr w14:paraId="42BEC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2C1E5C91">
            <w:pPr>
              <w:spacing w:line="480" w:lineRule="exact"/>
              <w:jc w:val="center"/>
              <w:rPr>
                <w:rFonts w:ascii="宋体" w:hAnsi="宋体"/>
              </w:rPr>
            </w:pPr>
          </w:p>
        </w:tc>
        <w:tc>
          <w:tcPr>
            <w:tcW w:w="1080" w:type="dxa"/>
            <w:noWrap w:val="0"/>
            <w:vAlign w:val="center"/>
          </w:tcPr>
          <w:p w14:paraId="091EF69D">
            <w:pPr>
              <w:spacing w:line="480" w:lineRule="exact"/>
              <w:jc w:val="center"/>
              <w:rPr>
                <w:rFonts w:ascii="宋体" w:hAnsi="宋体"/>
              </w:rPr>
            </w:pPr>
          </w:p>
        </w:tc>
        <w:tc>
          <w:tcPr>
            <w:tcW w:w="1260" w:type="dxa"/>
            <w:noWrap w:val="0"/>
            <w:vAlign w:val="center"/>
          </w:tcPr>
          <w:p w14:paraId="09A11926">
            <w:pPr>
              <w:spacing w:line="480" w:lineRule="exact"/>
              <w:jc w:val="center"/>
              <w:rPr>
                <w:rFonts w:ascii="宋体" w:hAnsi="宋体"/>
              </w:rPr>
            </w:pPr>
          </w:p>
        </w:tc>
        <w:tc>
          <w:tcPr>
            <w:tcW w:w="1516" w:type="dxa"/>
            <w:noWrap w:val="0"/>
            <w:vAlign w:val="center"/>
          </w:tcPr>
          <w:p w14:paraId="26AE0D40">
            <w:pPr>
              <w:spacing w:line="480" w:lineRule="exact"/>
              <w:jc w:val="center"/>
              <w:rPr>
                <w:rFonts w:ascii="宋体" w:hAnsi="宋体"/>
              </w:rPr>
            </w:pPr>
          </w:p>
        </w:tc>
        <w:tc>
          <w:tcPr>
            <w:tcW w:w="2548" w:type="dxa"/>
            <w:noWrap w:val="0"/>
            <w:vAlign w:val="center"/>
          </w:tcPr>
          <w:p w14:paraId="75DF6125">
            <w:pPr>
              <w:spacing w:line="480" w:lineRule="exact"/>
              <w:jc w:val="center"/>
              <w:rPr>
                <w:rFonts w:ascii="宋体" w:hAnsi="宋体"/>
              </w:rPr>
            </w:pPr>
          </w:p>
        </w:tc>
      </w:tr>
      <w:tr w14:paraId="02166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4D2428D3">
            <w:pPr>
              <w:spacing w:line="480" w:lineRule="exact"/>
              <w:jc w:val="center"/>
              <w:rPr>
                <w:rFonts w:ascii="宋体" w:hAnsi="宋体"/>
              </w:rPr>
            </w:pPr>
          </w:p>
        </w:tc>
        <w:tc>
          <w:tcPr>
            <w:tcW w:w="1080" w:type="dxa"/>
            <w:noWrap w:val="0"/>
            <w:vAlign w:val="center"/>
          </w:tcPr>
          <w:p w14:paraId="13740C40">
            <w:pPr>
              <w:spacing w:line="480" w:lineRule="exact"/>
              <w:jc w:val="center"/>
              <w:rPr>
                <w:rFonts w:ascii="宋体" w:hAnsi="宋体"/>
              </w:rPr>
            </w:pPr>
          </w:p>
        </w:tc>
        <w:tc>
          <w:tcPr>
            <w:tcW w:w="1260" w:type="dxa"/>
            <w:noWrap w:val="0"/>
            <w:vAlign w:val="center"/>
          </w:tcPr>
          <w:p w14:paraId="1ED25C0F">
            <w:pPr>
              <w:spacing w:line="480" w:lineRule="exact"/>
              <w:jc w:val="center"/>
              <w:rPr>
                <w:rFonts w:ascii="宋体" w:hAnsi="宋体"/>
              </w:rPr>
            </w:pPr>
          </w:p>
        </w:tc>
        <w:tc>
          <w:tcPr>
            <w:tcW w:w="1516" w:type="dxa"/>
            <w:noWrap w:val="0"/>
            <w:vAlign w:val="center"/>
          </w:tcPr>
          <w:p w14:paraId="51D37F1F">
            <w:pPr>
              <w:spacing w:line="480" w:lineRule="exact"/>
              <w:jc w:val="center"/>
              <w:rPr>
                <w:rFonts w:ascii="宋体" w:hAnsi="宋体"/>
              </w:rPr>
            </w:pPr>
          </w:p>
        </w:tc>
        <w:tc>
          <w:tcPr>
            <w:tcW w:w="2548" w:type="dxa"/>
            <w:noWrap w:val="0"/>
            <w:vAlign w:val="center"/>
          </w:tcPr>
          <w:p w14:paraId="4809A0C4">
            <w:pPr>
              <w:spacing w:line="480" w:lineRule="exact"/>
              <w:jc w:val="center"/>
              <w:rPr>
                <w:rFonts w:ascii="宋体" w:hAnsi="宋体"/>
              </w:rPr>
            </w:pPr>
          </w:p>
        </w:tc>
      </w:tr>
      <w:tr w14:paraId="16519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7C5D7B1">
            <w:pPr>
              <w:spacing w:line="480" w:lineRule="exact"/>
              <w:jc w:val="center"/>
              <w:rPr>
                <w:rFonts w:ascii="宋体" w:hAnsi="宋体"/>
              </w:rPr>
            </w:pPr>
          </w:p>
        </w:tc>
        <w:tc>
          <w:tcPr>
            <w:tcW w:w="1080" w:type="dxa"/>
            <w:noWrap w:val="0"/>
            <w:vAlign w:val="center"/>
          </w:tcPr>
          <w:p w14:paraId="53D1A004">
            <w:pPr>
              <w:spacing w:line="480" w:lineRule="exact"/>
              <w:jc w:val="center"/>
              <w:rPr>
                <w:rFonts w:ascii="宋体" w:hAnsi="宋体"/>
              </w:rPr>
            </w:pPr>
          </w:p>
        </w:tc>
        <w:tc>
          <w:tcPr>
            <w:tcW w:w="1260" w:type="dxa"/>
            <w:noWrap w:val="0"/>
            <w:vAlign w:val="center"/>
          </w:tcPr>
          <w:p w14:paraId="042A4EBC">
            <w:pPr>
              <w:spacing w:line="480" w:lineRule="exact"/>
              <w:jc w:val="center"/>
              <w:rPr>
                <w:rFonts w:ascii="宋体" w:hAnsi="宋体"/>
              </w:rPr>
            </w:pPr>
          </w:p>
        </w:tc>
        <w:tc>
          <w:tcPr>
            <w:tcW w:w="1516" w:type="dxa"/>
            <w:noWrap w:val="0"/>
            <w:vAlign w:val="center"/>
          </w:tcPr>
          <w:p w14:paraId="6CEDC72E">
            <w:pPr>
              <w:spacing w:line="480" w:lineRule="exact"/>
              <w:jc w:val="center"/>
              <w:rPr>
                <w:rFonts w:ascii="宋体" w:hAnsi="宋体"/>
              </w:rPr>
            </w:pPr>
          </w:p>
        </w:tc>
        <w:tc>
          <w:tcPr>
            <w:tcW w:w="2548" w:type="dxa"/>
            <w:noWrap w:val="0"/>
            <w:vAlign w:val="center"/>
          </w:tcPr>
          <w:p w14:paraId="35EEECE8">
            <w:pPr>
              <w:spacing w:line="480" w:lineRule="exact"/>
              <w:jc w:val="center"/>
              <w:rPr>
                <w:rFonts w:ascii="宋体" w:hAnsi="宋体"/>
              </w:rPr>
            </w:pPr>
          </w:p>
        </w:tc>
      </w:tr>
      <w:tr w14:paraId="02F1B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612C1E0">
            <w:pPr>
              <w:spacing w:line="480" w:lineRule="exact"/>
              <w:jc w:val="center"/>
              <w:rPr>
                <w:rFonts w:ascii="宋体" w:hAnsi="宋体"/>
              </w:rPr>
            </w:pPr>
          </w:p>
        </w:tc>
        <w:tc>
          <w:tcPr>
            <w:tcW w:w="1080" w:type="dxa"/>
            <w:noWrap w:val="0"/>
            <w:vAlign w:val="center"/>
          </w:tcPr>
          <w:p w14:paraId="48BAFF1C">
            <w:pPr>
              <w:spacing w:line="480" w:lineRule="exact"/>
              <w:jc w:val="center"/>
              <w:rPr>
                <w:rFonts w:ascii="宋体" w:hAnsi="宋体"/>
              </w:rPr>
            </w:pPr>
          </w:p>
        </w:tc>
        <w:tc>
          <w:tcPr>
            <w:tcW w:w="1260" w:type="dxa"/>
            <w:noWrap w:val="0"/>
            <w:vAlign w:val="center"/>
          </w:tcPr>
          <w:p w14:paraId="4E50F190">
            <w:pPr>
              <w:spacing w:line="480" w:lineRule="exact"/>
              <w:jc w:val="center"/>
              <w:rPr>
                <w:rFonts w:ascii="宋体" w:hAnsi="宋体"/>
              </w:rPr>
            </w:pPr>
          </w:p>
        </w:tc>
        <w:tc>
          <w:tcPr>
            <w:tcW w:w="1516" w:type="dxa"/>
            <w:noWrap w:val="0"/>
            <w:vAlign w:val="center"/>
          </w:tcPr>
          <w:p w14:paraId="77EBB85B">
            <w:pPr>
              <w:spacing w:line="480" w:lineRule="exact"/>
              <w:jc w:val="center"/>
              <w:rPr>
                <w:rFonts w:ascii="宋体" w:hAnsi="宋体"/>
              </w:rPr>
            </w:pPr>
          </w:p>
        </w:tc>
        <w:tc>
          <w:tcPr>
            <w:tcW w:w="2548" w:type="dxa"/>
            <w:noWrap w:val="0"/>
            <w:vAlign w:val="center"/>
          </w:tcPr>
          <w:p w14:paraId="4C55963D">
            <w:pPr>
              <w:spacing w:line="480" w:lineRule="exact"/>
              <w:jc w:val="center"/>
              <w:rPr>
                <w:rFonts w:ascii="宋体" w:hAnsi="宋体"/>
              </w:rPr>
            </w:pPr>
          </w:p>
        </w:tc>
      </w:tr>
      <w:tr w14:paraId="40416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57EA1449">
            <w:pPr>
              <w:spacing w:line="480" w:lineRule="exact"/>
              <w:jc w:val="center"/>
              <w:rPr>
                <w:rFonts w:ascii="宋体" w:hAnsi="宋体"/>
              </w:rPr>
            </w:pPr>
          </w:p>
        </w:tc>
        <w:tc>
          <w:tcPr>
            <w:tcW w:w="1080" w:type="dxa"/>
            <w:noWrap w:val="0"/>
            <w:vAlign w:val="center"/>
          </w:tcPr>
          <w:p w14:paraId="41ED73D1">
            <w:pPr>
              <w:spacing w:line="480" w:lineRule="exact"/>
              <w:jc w:val="center"/>
              <w:rPr>
                <w:rFonts w:ascii="宋体" w:hAnsi="宋体"/>
              </w:rPr>
            </w:pPr>
          </w:p>
        </w:tc>
        <w:tc>
          <w:tcPr>
            <w:tcW w:w="1260" w:type="dxa"/>
            <w:noWrap w:val="0"/>
            <w:vAlign w:val="center"/>
          </w:tcPr>
          <w:p w14:paraId="33DC5B82">
            <w:pPr>
              <w:spacing w:line="480" w:lineRule="exact"/>
              <w:jc w:val="center"/>
              <w:rPr>
                <w:rFonts w:ascii="宋体" w:hAnsi="宋体"/>
              </w:rPr>
            </w:pPr>
          </w:p>
        </w:tc>
        <w:tc>
          <w:tcPr>
            <w:tcW w:w="1516" w:type="dxa"/>
            <w:noWrap w:val="0"/>
            <w:vAlign w:val="center"/>
          </w:tcPr>
          <w:p w14:paraId="3B6BCA36">
            <w:pPr>
              <w:spacing w:line="480" w:lineRule="exact"/>
              <w:jc w:val="center"/>
              <w:rPr>
                <w:rFonts w:ascii="宋体" w:hAnsi="宋体"/>
              </w:rPr>
            </w:pPr>
          </w:p>
        </w:tc>
        <w:tc>
          <w:tcPr>
            <w:tcW w:w="2548" w:type="dxa"/>
            <w:noWrap w:val="0"/>
            <w:vAlign w:val="center"/>
          </w:tcPr>
          <w:p w14:paraId="136EE0BF">
            <w:pPr>
              <w:spacing w:line="480" w:lineRule="exact"/>
              <w:jc w:val="center"/>
              <w:rPr>
                <w:rFonts w:ascii="宋体" w:hAnsi="宋体"/>
              </w:rPr>
            </w:pPr>
          </w:p>
        </w:tc>
      </w:tr>
      <w:tr w14:paraId="199D1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C9876FA">
            <w:pPr>
              <w:spacing w:line="480" w:lineRule="exact"/>
              <w:jc w:val="center"/>
              <w:rPr>
                <w:rFonts w:ascii="宋体" w:hAnsi="宋体"/>
              </w:rPr>
            </w:pPr>
          </w:p>
        </w:tc>
        <w:tc>
          <w:tcPr>
            <w:tcW w:w="1080" w:type="dxa"/>
            <w:noWrap w:val="0"/>
            <w:vAlign w:val="center"/>
          </w:tcPr>
          <w:p w14:paraId="4A7D1A21">
            <w:pPr>
              <w:spacing w:line="480" w:lineRule="exact"/>
              <w:jc w:val="center"/>
              <w:rPr>
                <w:rFonts w:ascii="宋体" w:hAnsi="宋体"/>
              </w:rPr>
            </w:pPr>
          </w:p>
        </w:tc>
        <w:tc>
          <w:tcPr>
            <w:tcW w:w="1260" w:type="dxa"/>
            <w:noWrap w:val="0"/>
            <w:vAlign w:val="center"/>
          </w:tcPr>
          <w:p w14:paraId="58F1C9A1">
            <w:pPr>
              <w:spacing w:line="480" w:lineRule="exact"/>
              <w:jc w:val="center"/>
              <w:rPr>
                <w:rFonts w:ascii="宋体" w:hAnsi="宋体"/>
              </w:rPr>
            </w:pPr>
          </w:p>
        </w:tc>
        <w:tc>
          <w:tcPr>
            <w:tcW w:w="1516" w:type="dxa"/>
            <w:noWrap w:val="0"/>
            <w:vAlign w:val="center"/>
          </w:tcPr>
          <w:p w14:paraId="7A734393">
            <w:pPr>
              <w:spacing w:line="480" w:lineRule="exact"/>
              <w:jc w:val="center"/>
              <w:rPr>
                <w:rFonts w:ascii="宋体" w:hAnsi="宋体"/>
              </w:rPr>
            </w:pPr>
          </w:p>
        </w:tc>
        <w:tc>
          <w:tcPr>
            <w:tcW w:w="2548" w:type="dxa"/>
            <w:noWrap w:val="0"/>
            <w:vAlign w:val="center"/>
          </w:tcPr>
          <w:p w14:paraId="0025D346">
            <w:pPr>
              <w:spacing w:line="480" w:lineRule="exact"/>
              <w:jc w:val="center"/>
              <w:rPr>
                <w:rFonts w:ascii="宋体" w:hAnsi="宋体"/>
              </w:rPr>
            </w:pPr>
          </w:p>
        </w:tc>
      </w:tr>
      <w:tr w14:paraId="0043C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0B1AA4FB">
            <w:pPr>
              <w:spacing w:line="480" w:lineRule="exact"/>
              <w:jc w:val="center"/>
              <w:rPr>
                <w:rFonts w:ascii="宋体" w:hAnsi="宋体"/>
              </w:rPr>
            </w:pPr>
          </w:p>
        </w:tc>
        <w:tc>
          <w:tcPr>
            <w:tcW w:w="1080" w:type="dxa"/>
            <w:noWrap w:val="0"/>
            <w:vAlign w:val="center"/>
          </w:tcPr>
          <w:p w14:paraId="73479264">
            <w:pPr>
              <w:spacing w:line="480" w:lineRule="exact"/>
              <w:jc w:val="center"/>
              <w:rPr>
                <w:rFonts w:ascii="宋体" w:hAnsi="宋体"/>
              </w:rPr>
            </w:pPr>
          </w:p>
        </w:tc>
        <w:tc>
          <w:tcPr>
            <w:tcW w:w="1260" w:type="dxa"/>
            <w:noWrap w:val="0"/>
            <w:vAlign w:val="center"/>
          </w:tcPr>
          <w:p w14:paraId="3F5C7E42">
            <w:pPr>
              <w:spacing w:line="480" w:lineRule="exact"/>
              <w:jc w:val="center"/>
              <w:rPr>
                <w:rFonts w:ascii="宋体" w:hAnsi="宋体"/>
              </w:rPr>
            </w:pPr>
          </w:p>
        </w:tc>
        <w:tc>
          <w:tcPr>
            <w:tcW w:w="1516" w:type="dxa"/>
            <w:noWrap w:val="0"/>
            <w:vAlign w:val="center"/>
          </w:tcPr>
          <w:p w14:paraId="7E30AFBE">
            <w:pPr>
              <w:spacing w:line="480" w:lineRule="exact"/>
              <w:jc w:val="center"/>
              <w:rPr>
                <w:rFonts w:ascii="宋体" w:hAnsi="宋体"/>
              </w:rPr>
            </w:pPr>
          </w:p>
        </w:tc>
        <w:tc>
          <w:tcPr>
            <w:tcW w:w="2548" w:type="dxa"/>
            <w:noWrap w:val="0"/>
            <w:vAlign w:val="center"/>
          </w:tcPr>
          <w:p w14:paraId="775BD9CC">
            <w:pPr>
              <w:spacing w:line="480" w:lineRule="exact"/>
              <w:jc w:val="center"/>
              <w:rPr>
                <w:rFonts w:ascii="宋体" w:hAnsi="宋体"/>
              </w:rPr>
            </w:pPr>
          </w:p>
        </w:tc>
      </w:tr>
      <w:tr w14:paraId="71833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9FA300F">
            <w:pPr>
              <w:spacing w:line="480" w:lineRule="exact"/>
              <w:jc w:val="center"/>
              <w:rPr>
                <w:rFonts w:ascii="宋体" w:hAnsi="宋体"/>
              </w:rPr>
            </w:pPr>
          </w:p>
        </w:tc>
        <w:tc>
          <w:tcPr>
            <w:tcW w:w="1080" w:type="dxa"/>
            <w:noWrap w:val="0"/>
            <w:vAlign w:val="center"/>
          </w:tcPr>
          <w:p w14:paraId="7A50892F">
            <w:pPr>
              <w:spacing w:line="480" w:lineRule="exact"/>
              <w:jc w:val="center"/>
              <w:rPr>
                <w:rFonts w:ascii="宋体" w:hAnsi="宋体"/>
              </w:rPr>
            </w:pPr>
          </w:p>
        </w:tc>
        <w:tc>
          <w:tcPr>
            <w:tcW w:w="1260" w:type="dxa"/>
            <w:noWrap w:val="0"/>
            <w:vAlign w:val="center"/>
          </w:tcPr>
          <w:p w14:paraId="4ED6A736">
            <w:pPr>
              <w:spacing w:line="480" w:lineRule="exact"/>
              <w:jc w:val="center"/>
              <w:rPr>
                <w:rFonts w:ascii="宋体" w:hAnsi="宋体"/>
              </w:rPr>
            </w:pPr>
          </w:p>
        </w:tc>
        <w:tc>
          <w:tcPr>
            <w:tcW w:w="1516" w:type="dxa"/>
            <w:noWrap w:val="0"/>
            <w:vAlign w:val="center"/>
          </w:tcPr>
          <w:p w14:paraId="35EB620D">
            <w:pPr>
              <w:spacing w:line="480" w:lineRule="exact"/>
              <w:jc w:val="center"/>
              <w:rPr>
                <w:rFonts w:ascii="宋体" w:hAnsi="宋体"/>
              </w:rPr>
            </w:pPr>
          </w:p>
        </w:tc>
        <w:tc>
          <w:tcPr>
            <w:tcW w:w="2548" w:type="dxa"/>
            <w:noWrap w:val="0"/>
            <w:vAlign w:val="center"/>
          </w:tcPr>
          <w:p w14:paraId="1D5DE0B3">
            <w:pPr>
              <w:spacing w:line="480" w:lineRule="exact"/>
              <w:jc w:val="center"/>
              <w:rPr>
                <w:rFonts w:ascii="宋体" w:hAnsi="宋体"/>
              </w:rPr>
            </w:pPr>
          </w:p>
        </w:tc>
      </w:tr>
      <w:tr w14:paraId="5685C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2A5E945">
            <w:pPr>
              <w:spacing w:line="480" w:lineRule="exact"/>
              <w:jc w:val="center"/>
              <w:rPr>
                <w:rFonts w:ascii="宋体" w:hAnsi="宋体"/>
              </w:rPr>
            </w:pPr>
          </w:p>
        </w:tc>
        <w:tc>
          <w:tcPr>
            <w:tcW w:w="1080" w:type="dxa"/>
            <w:noWrap w:val="0"/>
            <w:vAlign w:val="center"/>
          </w:tcPr>
          <w:p w14:paraId="24D608F8">
            <w:pPr>
              <w:spacing w:line="480" w:lineRule="exact"/>
              <w:jc w:val="center"/>
              <w:rPr>
                <w:rFonts w:ascii="宋体" w:hAnsi="宋体"/>
              </w:rPr>
            </w:pPr>
          </w:p>
        </w:tc>
        <w:tc>
          <w:tcPr>
            <w:tcW w:w="1260" w:type="dxa"/>
            <w:noWrap w:val="0"/>
            <w:vAlign w:val="center"/>
          </w:tcPr>
          <w:p w14:paraId="3400E988">
            <w:pPr>
              <w:spacing w:line="480" w:lineRule="exact"/>
              <w:jc w:val="center"/>
              <w:rPr>
                <w:rFonts w:ascii="宋体" w:hAnsi="宋体"/>
              </w:rPr>
            </w:pPr>
          </w:p>
        </w:tc>
        <w:tc>
          <w:tcPr>
            <w:tcW w:w="1516" w:type="dxa"/>
            <w:noWrap w:val="0"/>
            <w:vAlign w:val="center"/>
          </w:tcPr>
          <w:p w14:paraId="2B93AF3D">
            <w:pPr>
              <w:spacing w:line="480" w:lineRule="exact"/>
              <w:jc w:val="center"/>
              <w:rPr>
                <w:rFonts w:ascii="宋体" w:hAnsi="宋体"/>
              </w:rPr>
            </w:pPr>
          </w:p>
        </w:tc>
        <w:tc>
          <w:tcPr>
            <w:tcW w:w="2548" w:type="dxa"/>
            <w:noWrap w:val="0"/>
            <w:vAlign w:val="center"/>
          </w:tcPr>
          <w:p w14:paraId="5250A96B">
            <w:pPr>
              <w:spacing w:line="480" w:lineRule="exact"/>
              <w:jc w:val="center"/>
              <w:rPr>
                <w:rFonts w:ascii="宋体" w:hAnsi="宋体"/>
              </w:rPr>
            </w:pPr>
          </w:p>
        </w:tc>
      </w:tr>
      <w:tr w14:paraId="03D6B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408E7A05">
            <w:pPr>
              <w:spacing w:line="480" w:lineRule="exact"/>
              <w:jc w:val="center"/>
              <w:rPr>
                <w:rFonts w:ascii="宋体" w:hAnsi="宋体"/>
              </w:rPr>
            </w:pPr>
          </w:p>
        </w:tc>
        <w:tc>
          <w:tcPr>
            <w:tcW w:w="1080" w:type="dxa"/>
            <w:noWrap w:val="0"/>
            <w:vAlign w:val="center"/>
          </w:tcPr>
          <w:p w14:paraId="6DD8064B">
            <w:pPr>
              <w:spacing w:line="480" w:lineRule="exact"/>
              <w:jc w:val="center"/>
              <w:rPr>
                <w:rFonts w:ascii="宋体" w:hAnsi="宋体"/>
              </w:rPr>
            </w:pPr>
          </w:p>
        </w:tc>
        <w:tc>
          <w:tcPr>
            <w:tcW w:w="1260" w:type="dxa"/>
            <w:noWrap w:val="0"/>
            <w:vAlign w:val="center"/>
          </w:tcPr>
          <w:p w14:paraId="6EB68378">
            <w:pPr>
              <w:spacing w:line="480" w:lineRule="exact"/>
              <w:jc w:val="center"/>
              <w:rPr>
                <w:rFonts w:ascii="宋体" w:hAnsi="宋体"/>
              </w:rPr>
            </w:pPr>
          </w:p>
        </w:tc>
        <w:tc>
          <w:tcPr>
            <w:tcW w:w="1516" w:type="dxa"/>
            <w:noWrap w:val="0"/>
            <w:vAlign w:val="center"/>
          </w:tcPr>
          <w:p w14:paraId="3CD75ABD">
            <w:pPr>
              <w:spacing w:line="480" w:lineRule="exact"/>
              <w:jc w:val="center"/>
              <w:rPr>
                <w:rFonts w:ascii="宋体" w:hAnsi="宋体"/>
              </w:rPr>
            </w:pPr>
          </w:p>
        </w:tc>
        <w:tc>
          <w:tcPr>
            <w:tcW w:w="2548" w:type="dxa"/>
            <w:noWrap w:val="0"/>
            <w:vAlign w:val="center"/>
          </w:tcPr>
          <w:p w14:paraId="02879FF9">
            <w:pPr>
              <w:spacing w:line="480" w:lineRule="exact"/>
              <w:jc w:val="center"/>
              <w:rPr>
                <w:rFonts w:ascii="宋体" w:hAnsi="宋体"/>
              </w:rPr>
            </w:pPr>
          </w:p>
        </w:tc>
      </w:tr>
      <w:tr w14:paraId="3E117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8636C56">
            <w:pPr>
              <w:spacing w:line="480" w:lineRule="exact"/>
              <w:jc w:val="center"/>
              <w:rPr>
                <w:rFonts w:ascii="宋体" w:hAnsi="宋体"/>
              </w:rPr>
            </w:pPr>
          </w:p>
        </w:tc>
        <w:tc>
          <w:tcPr>
            <w:tcW w:w="1080" w:type="dxa"/>
            <w:noWrap w:val="0"/>
            <w:vAlign w:val="center"/>
          </w:tcPr>
          <w:p w14:paraId="54B993BF">
            <w:pPr>
              <w:spacing w:line="480" w:lineRule="exact"/>
              <w:jc w:val="center"/>
              <w:rPr>
                <w:rFonts w:ascii="宋体" w:hAnsi="宋体"/>
              </w:rPr>
            </w:pPr>
          </w:p>
        </w:tc>
        <w:tc>
          <w:tcPr>
            <w:tcW w:w="1260" w:type="dxa"/>
            <w:noWrap w:val="0"/>
            <w:vAlign w:val="center"/>
          </w:tcPr>
          <w:p w14:paraId="018FBA7F">
            <w:pPr>
              <w:spacing w:line="480" w:lineRule="exact"/>
              <w:jc w:val="center"/>
              <w:rPr>
                <w:rFonts w:ascii="宋体" w:hAnsi="宋体"/>
              </w:rPr>
            </w:pPr>
          </w:p>
        </w:tc>
        <w:tc>
          <w:tcPr>
            <w:tcW w:w="1516" w:type="dxa"/>
            <w:noWrap w:val="0"/>
            <w:vAlign w:val="center"/>
          </w:tcPr>
          <w:p w14:paraId="23DE21EA">
            <w:pPr>
              <w:spacing w:line="480" w:lineRule="exact"/>
              <w:jc w:val="center"/>
              <w:rPr>
                <w:rFonts w:ascii="宋体" w:hAnsi="宋体"/>
              </w:rPr>
            </w:pPr>
          </w:p>
        </w:tc>
        <w:tc>
          <w:tcPr>
            <w:tcW w:w="2548" w:type="dxa"/>
            <w:noWrap w:val="0"/>
            <w:vAlign w:val="center"/>
          </w:tcPr>
          <w:p w14:paraId="7DA3CEB0">
            <w:pPr>
              <w:spacing w:line="480" w:lineRule="exact"/>
              <w:jc w:val="center"/>
              <w:rPr>
                <w:rFonts w:ascii="宋体" w:hAnsi="宋体"/>
              </w:rPr>
            </w:pPr>
          </w:p>
        </w:tc>
      </w:tr>
      <w:tr w14:paraId="23F52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CEA8D3C">
            <w:pPr>
              <w:spacing w:line="480" w:lineRule="exact"/>
              <w:jc w:val="center"/>
              <w:rPr>
                <w:rFonts w:ascii="宋体" w:hAnsi="宋体"/>
              </w:rPr>
            </w:pPr>
          </w:p>
        </w:tc>
        <w:tc>
          <w:tcPr>
            <w:tcW w:w="1080" w:type="dxa"/>
            <w:noWrap w:val="0"/>
            <w:vAlign w:val="center"/>
          </w:tcPr>
          <w:p w14:paraId="4135A711">
            <w:pPr>
              <w:spacing w:line="480" w:lineRule="exact"/>
              <w:jc w:val="center"/>
              <w:rPr>
                <w:rFonts w:ascii="宋体" w:hAnsi="宋体"/>
              </w:rPr>
            </w:pPr>
          </w:p>
        </w:tc>
        <w:tc>
          <w:tcPr>
            <w:tcW w:w="1260" w:type="dxa"/>
            <w:noWrap w:val="0"/>
            <w:vAlign w:val="center"/>
          </w:tcPr>
          <w:p w14:paraId="4B3B653C">
            <w:pPr>
              <w:spacing w:line="480" w:lineRule="exact"/>
              <w:jc w:val="center"/>
              <w:rPr>
                <w:rFonts w:ascii="宋体" w:hAnsi="宋体"/>
              </w:rPr>
            </w:pPr>
          </w:p>
        </w:tc>
        <w:tc>
          <w:tcPr>
            <w:tcW w:w="1516" w:type="dxa"/>
            <w:noWrap w:val="0"/>
            <w:vAlign w:val="center"/>
          </w:tcPr>
          <w:p w14:paraId="06368215">
            <w:pPr>
              <w:spacing w:line="480" w:lineRule="exact"/>
              <w:jc w:val="center"/>
              <w:rPr>
                <w:rFonts w:ascii="宋体" w:hAnsi="宋体"/>
              </w:rPr>
            </w:pPr>
          </w:p>
        </w:tc>
        <w:tc>
          <w:tcPr>
            <w:tcW w:w="2548" w:type="dxa"/>
            <w:noWrap w:val="0"/>
            <w:vAlign w:val="center"/>
          </w:tcPr>
          <w:p w14:paraId="22330210">
            <w:pPr>
              <w:spacing w:line="480" w:lineRule="exact"/>
              <w:jc w:val="center"/>
              <w:rPr>
                <w:rFonts w:ascii="宋体" w:hAnsi="宋体"/>
              </w:rPr>
            </w:pPr>
          </w:p>
        </w:tc>
      </w:tr>
      <w:tr w14:paraId="6DEAE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1F91C8DD">
            <w:pPr>
              <w:spacing w:line="480" w:lineRule="exact"/>
              <w:jc w:val="center"/>
              <w:rPr>
                <w:rFonts w:ascii="宋体" w:hAnsi="宋体"/>
              </w:rPr>
            </w:pPr>
          </w:p>
        </w:tc>
        <w:tc>
          <w:tcPr>
            <w:tcW w:w="1080" w:type="dxa"/>
            <w:noWrap w:val="0"/>
            <w:vAlign w:val="center"/>
          </w:tcPr>
          <w:p w14:paraId="145D5A3E">
            <w:pPr>
              <w:spacing w:line="480" w:lineRule="exact"/>
              <w:jc w:val="center"/>
              <w:rPr>
                <w:rFonts w:ascii="宋体" w:hAnsi="宋体"/>
              </w:rPr>
            </w:pPr>
          </w:p>
        </w:tc>
        <w:tc>
          <w:tcPr>
            <w:tcW w:w="1260" w:type="dxa"/>
            <w:noWrap w:val="0"/>
            <w:vAlign w:val="center"/>
          </w:tcPr>
          <w:p w14:paraId="55D8876D">
            <w:pPr>
              <w:spacing w:line="480" w:lineRule="exact"/>
              <w:jc w:val="center"/>
              <w:rPr>
                <w:rFonts w:ascii="宋体" w:hAnsi="宋体"/>
              </w:rPr>
            </w:pPr>
          </w:p>
        </w:tc>
        <w:tc>
          <w:tcPr>
            <w:tcW w:w="1516" w:type="dxa"/>
            <w:noWrap w:val="0"/>
            <w:vAlign w:val="center"/>
          </w:tcPr>
          <w:p w14:paraId="4613895E">
            <w:pPr>
              <w:spacing w:line="480" w:lineRule="exact"/>
              <w:jc w:val="center"/>
              <w:rPr>
                <w:rFonts w:ascii="宋体" w:hAnsi="宋体"/>
              </w:rPr>
            </w:pPr>
          </w:p>
        </w:tc>
        <w:tc>
          <w:tcPr>
            <w:tcW w:w="2548" w:type="dxa"/>
            <w:noWrap w:val="0"/>
            <w:vAlign w:val="center"/>
          </w:tcPr>
          <w:p w14:paraId="45660C32">
            <w:pPr>
              <w:spacing w:line="480" w:lineRule="exact"/>
              <w:jc w:val="center"/>
              <w:rPr>
                <w:rFonts w:ascii="宋体" w:hAnsi="宋体"/>
              </w:rPr>
            </w:pPr>
          </w:p>
        </w:tc>
      </w:tr>
      <w:tr w14:paraId="0AA96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1E3697D0">
            <w:pPr>
              <w:spacing w:line="480" w:lineRule="exact"/>
              <w:jc w:val="center"/>
              <w:rPr>
                <w:rFonts w:ascii="宋体" w:hAnsi="宋体"/>
              </w:rPr>
            </w:pPr>
          </w:p>
        </w:tc>
        <w:tc>
          <w:tcPr>
            <w:tcW w:w="1080" w:type="dxa"/>
            <w:noWrap w:val="0"/>
            <w:vAlign w:val="center"/>
          </w:tcPr>
          <w:p w14:paraId="647F24B8">
            <w:pPr>
              <w:spacing w:line="480" w:lineRule="exact"/>
              <w:jc w:val="center"/>
              <w:rPr>
                <w:rFonts w:ascii="宋体" w:hAnsi="宋体"/>
              </w:rPr>
            </w:pPr>
          </w:p>
        </w:tc>
        <w:tc>
          <w:tcPr>
            <w:tcW w:w="1260" w:type="dxa"/>
            <w:noWrap w:val="0"/>
            <w:vAlign w:val="center"/>
          </w:tcPr>
          <w:p w14:paraId="13820584">
            <w:pPr>
              <w:spacing w:line="480" w:lineRule="exact"/>
              <w:jc w:val="center"/>
              <w:rPr>
                <w:rFonts w:ascii="宋体" w:hAnsi="宋体"/>
              </w:rPr>
            </w:pPr>
          </w:p>
        </w:tc>
        <w:tc>
          <w:tcPr>
            <w:tcW w:w="1516" w:type="dxa"/>
            <w:noWrap w:val="0"/>
            <w:vAlign w:val="center"/>
          </w:tcPr>
          <w:p w14:paraId="3CD973A9">
            <w:pPr>
              <w:spacing w:line="480" w:lineRule="exact"/>
              <w:jc w:val="center"/>
              <w:rPr>
                <w:rFonts w:ascii="宋体" w:hAnsi="宋体"/>
              </w:rPr>
            </w:pPr>
          </w:p>
        </w:tc>
        <w:tc>
          <w:tcPr>
            <w:tcW w:w="2548" w:type="dxa"/>
            <w:noWrap w:val="0"/>
            <w:vAlign w:val="center"/>
          </w:tcPr>
          <w:p w14:paraId="2162C172">
            <w:pPr>
              <w:spacing w:line="480" w:lineRule="exact"/>
              <w:jc w:val="center"/>
              <w:rPr>
                <w:rFonts w:ascii="宋体" w:hAnsi="宋体"/>
              </w:rPr>
            </w:pPr>
          </w:p>
        </w:tc>
      </w:tr>
      <w:tr w14:paraId="70288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8838" w:type="dxa"/>
            <w:gridSpan w:val="5"/>
            <w:noWrap w:val="0"/>
            <w:vAlign w:val="center"/>
          </w:tcPr>
          <w:p w14:paraId="72D7EA78">
            <w:pPr>
              <w:rPr>
                <w:rFonts w:ascii="宋体" w:hAnsi="宋体"/>
              </w:rPr>
            </w:pPr>
            <w:r>
              <w:rPr>
                <w:rFonts w:hint="eastAsia" w:ascii="宋体" w:hAnsi="宋体"/>
                <w:bCs/>
                <w:iCs/>
              </w:rPr>
              <w:t>注：采购人将核实成交供应商承诺的售后服务机构，如果不属实，则从扣除合同总额的2％作为违约处罚。</w:t>
            </w:r>
          </w:p>
        </w:tc>
      </w:tr>
    </w:tbl>
    <w:p w14:paraId="6AAD36B2">
      <w:pPr>
        <w:adjustRightInd w:val="0"/>
        <w:spacing w:line="400" w:lineRule="exact"/>
        <w:jc w:val="left"/>
        <w:rPr>
          <w:rFonts w:hint="eastAsia" w:ascii="宋体" w:hAnsi="宋体"/>
          <w:bCs/>
          <w:sz w:val="24"/>
        </w:rPr>
      </w:pPr>
    </w:p>
    <w:p w14:paraId="51156F58">
      <w:pPr>
        <w:spacing w:line="360" w:lineRule="auto"/>
        <w:jc w:val="center"/>
        <w:rPr>
          <w:rFonts w:hint="eastAsia" w:ascii="黑体" w:hAnsi="宋体" w:eastAsia="黑体"/>
          <w:sz w:val="36"/>
          <w:szCs w:val="36"/>
          <w:lang w:val="en-US" w:eastAsia="zh-CN"/>
        </w:rPr>
      </w:pPr>
    </w:p>
    <w:p w14:paraId="1A6882F2">
      <w:pPr>
        <w:tabs>
          <w:tab w:val="left" w:pos="3600"/>
        </w:tabs>
        <w:adjustRightInd w:val="0"/>
        <w:snapToGrid w:val="0"/>
        <w:spacing w:before="240" w:beforeLines="100"/>
        <w:jc w:val="center"/>
        <w:rPr>
          <w:rFonts w:hint="eastAsia" w:ascii="黑体" w:eastAsia="黑体"/>
          <w:sz w:val="36"/>
          <w:szCs w:val="36"/>
        </w:rPr>
      </w:pPr>
      <w:r>
        <w:rPr>
          <w:rFonts w:hint="eastAsia" w:ascii="黑体" w:eastAsia="黑体"/>
          <w:kern w:val="0"/>
          <w:sz w:val="36"/>
          <w:szCs w:val="36"/>
        </w:rPr>
        <w:t>八、</w:t>
      </w:r>
      <w:r>
        <w:rPr>
          <w:rFonts w:hint="eastAsia" w:ascii="黑体" w:hAnsi="宋体" w:eastAsia="黑体"/>
          <w:sz w:val="36"/>
          <w:szCs w:val="36"/>
        </w:rPr>
        <w:t>享受政府采购优惠政策的证明材料</w:t>
      </w:r>
    </w:p>
    <w:p w14:paraId="5D4795FD">
      <w:pPr>
        <w:adjustRightInd w:val="0"/>
        <w:snapToGrid w:val="0"/>
        <w:spacing w:line="360" w:lineRule="auto"/>
        <w:rPr>
          <w:rFonts w:hint="eastAsia" w:ascii="仿宋_GB2312" w:hAnsi="宋体" w:eastAsia="仿宋_GB2312"/>
          <w:bCs/>
          <w:szCs w:val="21"/>
        </w:rPr>
      </w:pPr>
    </w:p>
    <w:p w14:paraId="0D23D11F">
      <w:pPr>
        <w:pStyle w:val="11"/>
        <w:adjustRightInd w:val="0"/>
        <w:snapToGrid w:val="0"/>
        <w:spacing w:line="360" w:lineRule="auto"/>
        <w:ind w:firstLine="540" w:firstLineChars="150"/>
        <w:jc w:val="center"/>
        <w:rPr>
          <w:rFonts w:hint="eastAsia" w:ascii="黑体" w:hAnsi="楷体" w:eastAsia="黑体"/>
          <w:sz w:val="36"/>
          <w:szCs w:val="36"/>
        </w:rPr>
      </w:pPr>
      <w:r>
        <w:rPr>
          <w:rFonts w:hint="eastAsia" w:ascii="黑体" w:hAnsi="楷体" w:eastAsia="黑体"/>
          <w:sz w:val="36"/>
          <w:szCs w:val="36"/>
        </w:rPr>
        <w:t>1.中小企业声明函</w:t>
      </w:r>
    </w:p>
    <w:p w14:paraId="1E5D4A02">
      <w:pPr>
        <w:keepNext w:val="0"/>
        <w:keepLines w:val="0"/>
        <w:pageBreakBefore w:val="0"/>
        <w:widowControl w:val="0"/>
        <w:kinsoku/>
        <w:wordWrap/>
        <w:overflowPunct/>
        <w:topLinePunct w:val="0"/>
        <w:autoSpaceDE/>
        <w:autoSpaceDN/>
        <w:bidi w:val="0"/>
        <w:adjustRightInd/>
        <w:snapToGrid/>
        <w:spacing w:line="500" w:lineRule="exact"/>
        <w:ind w:firstLine="444" w:firstLineChars="200"/>
        <w:textAlignment w:val="auto"/>
        <w:rPr>
          <w:rFonts w:ascii="宋体" w:hAnsi="宋体"/>
          <w:spacing w:val="6"/>
          <w:szCs w:val="21"/>
        </w:rPr>
      </w:pPr>
      <w:r>
        <w:rPr>
          <w:rFonts w:ascii="宋体" w:hAnsi="宋体"/>
          <w:spacing w:val="6"/>
          <w:szCs w:val="21"/>
        </w:rPr>
        <w:t>本公司(联合体)郑重声明，根据《政府采购促进中小企业发展管理办法》(财库〔2020〕46 号)的规定，本公司(联合体)参加(</w:t>
      </w:r>
      <w:r>
        <w:rPr>
          <w:rFonts w:ascii="宋体" w:hAnsi="宋体"/>
          <w:spacing w:val="6"/>
          <w:szCs w:val="21"/>
          <w:u w:val="single"/>
        </w:rPr>
        <w:t>采</w:t>
      </w:r>
      <w:r>
        <w:rPr>
          <w:rFonts w:hint="eastAsia" w:ascii="宋体" w:hAnsi="宋体"/>
          <w:spacing w:val="6"/>
          <w:szCs w:val="21"/>
          <w:u w:val="single"/>
        </w:rPr>
        <w:t xml:space="preserve"> </w:t>
      </w:r>
      <w:r>
        <w:rPr>
          <w:rFonts w:ascii="宋体" w:hAnsi="宋体"/>
          <w:spacing w:val="6"/>
          <w:szCs w:val="21"/>
          <w:u w:val="single"/>
        </w:rPr>
        <w:t>购</w:t>
      </w:r>
      <w:r>
        <w:rPr>
          <w:rFonts w:hint="eastAsia" w:ascii="宋体" w:hAnsi="宋体"/>
          <w:spacing w:val="6"/>
          <w:szCs w:val="21"/>
          <w:u w:val="single"/>
        </w:rPr>
        <w:t xml:space="preserve"> </w:t>
      </w:r>
      <w:r>
        <w:rPr>
          <w:rFonts w:ascii="宋体" w:hAnsi="宋体"/>
          <w:spacing w:val="6"/>
          <w:szCs w:val="21"/>
          <w:u w:val="single"/>
        </w:rPr>
        <w:t>人</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)的(</w:t>
      </w:r>
      <w:r>
        <w:rPr>
          <w:rFonts w:ascii="宋体" w:hAnsi="宋体"/>
          <w:spacing w:val="6"/>
          <w:szCs w:val="21"/>
          <w:u w:val="single"/>
        </w:rPr>
        <w:t>项</w:t>
      </w:r>
      <w:r>
        <w:rPr>
          <w:rFonts w:hint="eastAsia" w:ascii="宋体" w:hAnsi="宋体"/>
          <w:spacing w:val="6"/>
          <w:szCs w:val="21"/>
          <w:u w:val="single"/>
        </w:rPr>
        <w:t xml:space="preserve"> </w:t>
      </w:r>
      <w:r>
        <w:rPr>
          <w:rFonts w:ascii="宋体" w:hAnsi="宋体"/>
          <w:spacing w:val="6"/>
          <w:szCs w:val="21"/>
          <w:u w:val="single"/>
        </w:rPr>
        <w:t>目</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)采购活动，服务全部由符合政策要求的中小企业承接。相关企业(含联合体中的中小企业、签订分包意向协议的中小企业)的具体情况如下:</w:t>
      </w:r>
    </w:p>
    <w:p w14:paraId="55800419">
      <w:pPr>
        <w:keepNext w:val="0"/>
        <w:keepLines w:val="0"/>
        <w:pageBreakBefore w:val="0"/>
        <w:widowControl w:val="0"/>
        <w:kinsoku/>
        <w:wordWrap/>
        <w:overflowPunct/>
        <w:topLinePunct w:val="0"/>
        <w:autoSpaceDE/>
        <w:autoSpaceDN/>
        <w:bidi w:val="0"/>
        <w:adjustRightInd/>
        <w:snapToGrid/>
        <w:spacing w:line="500" w:lineRule="exact"/>
        <w:ind w:firstLine="444" w:firstLineChars="200"/>
        <w:textAlignment w:val="auto"/>
        <w:rPr>
          <w:rFonts w:ascii="宋体" w:hAnsi="宋体"/>
          <w:spacing w:val="6"/>
          <w:szCs w:val="21"/>
        </w:rPr>
      </w:pPr>
      <w:r>
        <w:rPr>
          <w:rFonts w:ascii="宋体" w:hAnsi="宋体"/>
          <w:spacing w:val="6"/>
          <w:szCs w:val="21"/>
        </w:rPr>
        <w:t>1.(</w:t>
      </w:r>
      <w:r>
        <w:rPr>
          <w:rFonts w:ascii="宋体" w:hAnsi="宋体"/>
          <w:spacing w:val="6"/>
          <w:szCs w:val="21"/>
          <w:u w:val="single"/>
        </w:rPr>
        <w:t>标</w:t>
      </w:r>
      <w:r>
        <w:rPr>
          <w:rFonts w:hint="eastAsia" w:ascii="宋体" w:hAnsi="宋体"/>
          <w:spacing w:val="6"/>
          <w:szCs w:val="21"/>
          <w:u w:val="single"/>
        </w:rPr>
        <w:t xml:space="preserve"> </w:t>
      </w:r>
      <w:r>
        <w:rPr>
          <w:rFonts w:ascii="宋体" w:hAnsi="宋体"/>
          <w:spacing w:val="6"/>
          <w:szCs w:val="21"/>
          <w:u w:val="single"/>
        </w:rPr>
        <w:t>的</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 ，属于(</w:t>
      </w:r>
      <w:r>
        <w:rPr>
          <w:rFonts w:ascii="宋体" w:hAnsi="宋体"/>
          <w:spacing w:val="6"/>
          <w:szCs w:val="21"/>
          <w:u w:val="single"/>
        </w:rPr>
        <w:t>采购文件中明确的所属行业</w:t>
      </w:r>
      <w:r>
        <w:rPr>
          <w:rFonts w:ascii="宋体" w:hAnsi="宋体"/>
          <w:spacing w:val="6"/>
          <w:szCs w:val="21"/>
        </w:rPr>
        <w:t>);承接企业为(</w:t>
      </w:r>
      <w:r>
        <w:rPr>
          <w:rFonts w:ascii="宋体" w:hAnsi="宋体"/>
          <w:spacing w:val="6"/>
          <w:szCs w:val="21"/>
          <w:u w:val="single"/>
        </w:rPr>
        <w:t>企</w:t>
      </w:r>
      <w:r>
        <w:rPr>
          <w:rFonts w:hint="eastAsia" w:ascii="宋体" w:hAnsi="宋体"/>
          <w:spacing w:val="6"/>
          <w:szCs w:val="21"/>
          <w:u w:val="single"/>
        </w:rPr>
        <w:t xml:space="preserve"> </w:t>
      </w:r>
      <w:r>
        <w:rPr>
          <w:rFonts w:ascii="宋体" w:hAnsi="宋体"/>
          <w:spacing w:val="6"/>
          <w:szCs w:val="21"/>
          <w:u w:val="single"/>
        </w:rPr>
        <w:t>业</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)，从业人员</w:t>
      </w:r>
      <w:r>
        <w:rPr>
          <w:rFonts w:hint="eastAsia" w:ascii="宋体" w:hAnsi="宋体"/>
          <w:spacing w:val="6"/>
          <w:szCs w:val="21"/>
          <w:u w:val="single"/>
        </w:rPr>
        <w:t xml:space="preserve">     </w:t>
      </w:r>
      <w:r>
        <w:rPr>
          <w:rFonts w:ascii="宋体" w:hAnsi="宋体"/>
          <w:spacing w:val="6"/>
          <w:szCs w:val="21"/>
        </w:rPr>
        <w:t>人，营业收入为</w:t>
      </w:r>
      <w:r>
        <w:rPr>
          <w:rFonts w:hint="eastAsia" w:ascii="宋体" w:hAnsi="宋体"/>
          <w:spacing w:val="6"/>
          <w:szCs w:val="21"/>
          <w:u w:val="single"/>
        </w:rPr>
        <w:t xml:space="preserve">          </w:t>
      </w:r>
      <w:r>
        <w:rPr>
          <w:rFonts w:ascii="宋体" w:hAnsi="宋体"/>
          <w:spacing w:val="6"/>
          <w:szCs w:val="21"/>
        </w:rPr>
        <w:t>万元，资产总额为</w:t>
      </w:r>
      <w:r>
        <w:rPr>
          <w:rFonts w:hint="eastAsia" w:ascii="宋体" w:hAnsi="宋体"/>
          <w:spacing w:val="6"/>
          <w:szCs w:val="21"/>
          <w:u w:val="single"/>
        </w:rPr>
        <w:t xml:space="preserve">         </w:t>
      </w:r>
      <w:r>
        <w:rPr>
          <w:rFonts w:ascii="宋体" w:hAnsi="宋体"/>
          <w:spacing w:val="6"/>
          <w:szCs w:val="21"/>
        </w:rPr>
        <w:t>万元，属于(中型企业、小型企业、微型企业);</w:t>
      </w:r>
    </w:p>
    <w:p w14:paraId="0FD4A6D5">
      <w:pPr>
        <w:keepNext w:val="0"/>
        <w:keepLines w:val="0"/>
        <w:pageBreakBefore w:val="0"/>
        <w:widowControl w:val="0"/>
        <w:kinsoku/>
        <w:wordWrap/>
        <w:overflowPunct/>
        <w:topLinePunct w:val="0"/>
        <w:autoSpaceDE/>
        <w:autoSpaceDN/>
        <w:bidi w:val="0"/>
        <w:adjustRightInd/>
        <w:snapToGrid/>
        <w:spacing w:line="500" w:lineRule="exact"/>
        <w:ind w:firstLine="444" w:firstLineChars="200"/>
        <w:textAlignment w:val="auto"/>
        <w:rPr>
          <w:rFonts w:ascii="宋体" w:hAnsi="宋体"/>
          <w:spacing w:val="6"/>
          <w:szCs w:val="21"/>
        </w:rPr>
      </w:pPr>
      <w:r>
        <w:rPr>
          <w:rFonts w:ascii="宋体" w:hAnsi="宋体"/>
          <w:spacing w:val="6"/>
          <w:szCs w:val="21"/>
        </w:rPr>
        <w:t> 以上企业，不属于大企业的分支机构，不存在控股股东为大企业的情形，也不存在与大企业的负责人为同一人的情形。</w:t>
      </w:r>
    </w:p>
    <w:p w14:paraId="24F3BD9A">
      <w:pPr>
        <w:keepNext w:val="0"/>
        <w:keepLines w:val="0"/>
        <w:pageBreakBefore w:val="0"/>
        <w:widowControl w:val="0"/>
        <w:kinsoku/>
        <w:wordWrap/>
        <w:overflowPunct/>
        <w:topLinePunct w:val="0"/>
        <w:autoSpaceDE/>
        <w:autoSpaceDN/>
        <w:bidi w:val="0"/>
        <w:adjustRightInd/>
        <w:snapToGrid/>
        <w:spacing w:line="500" w:lineRule="exact"/>
        <w:ind w:firstLine="444" w:firstLineChars="200"/>
        <w:textAlignment w:val="auto"/>
        <w:rPr>
          <w:rFonts w:ascii="宋体" w:hAnsi="宋体"/>
          <w:spacing w:val="6"/>
          <w:szCs w:val="21"/>
        </w:rPr>
      </w:pPr>
      <w:r>
        <w:rPr>
          <w:rFonts w:ascii="宋体" w:hAnsi="宋体"/>
          <w:spacing w:val="6"/>
          <w:szCs w:val="21"/>
        </w:rPr>
        <w:t>本企业对上述声明内容的真实性负责。如有虚假，将依法承担相应责任。</w:t>
      </w:r>
    </w:p>
    <w:p w14:paraId="0F705DF1">
      <w:pPr>
        <w:spacing w:before="480" w:beforeLines="200" w:line="360" w:lineRule="auto"/>
        <w:rPr>
          <w:rFonts w:ascii="宋体" w:hAnsi="宋体"/>
          <w:spacing w:val="6"/>
          <w:szCs w:val="21"/>
        </w:rPr>
      </w:pPr>
      <w:r>
        <w:rPr>
          <w:rFonts w:ascii="宋体" w:hAnsi="宋体"/>
          <w:spacing w:val="6"/>
          <w:szCs w:val="21"/>
        </w:rPr>
        <w:t>企业名称：</w:t>
      </w:r>
      <w:r>
        <w:rPr>
          <w:rFonts w:hint="eastAsia" w:ascii="宋体" w:hAnsi="宋体"/>
          <w:spacing w:val="6"/>
          <w:szCs w:val="21"/>
          <w:u w:val="single"/>
        </w:rPr>
        <w:t xml:space="preserve">                      </w:t>
      </w:r>
      <w:r>
        <w:rPr>
          <w:rFonts w:ascii="宋体" w:hAnsi="宋体"/>
          <w:spacing w:val="6"/>
          <w:szCs w:val="21"/>
        </w:rPr>
        <w:t xml:space="preserve">(盖章): </w:t>
      </w:r>
    </w:p>
    <w:p w14:paraId="526E9C61">
      <w:pPr>
        <w:spacing w:before="480" w:beforeLines="200" w:line="360" w:lineRule="auto"/>
        <w:rPr>
          <w:rFonts w:ascii="宋体" w:hAnsi="宋体"/>
          <w:spacing w:val="6"/>
          <w:szCs w:val="21"/>
        </w:rPr>
      </w:pPr>
      <w:r>
        <w:rPr>
          <w:rFonts w:ascii="宋体" w:hAnsi="宋体"/>
          <w:spacing w:val="6"/>
          <w:szCs w:val="21"/>
        </w:rPr>
        <w:t>日</w:t>
      </w:r>
      <w:r>
        <w:rPr>
          <w:rFonts w:hint="eastAsia" w:ascii="宋体" w:hAnsi="宋体"/>
          <w:spacing w:val="6"/>
          <w:szCs w:val="21"/>
        </w:rPr>
        <w:t xml:space="preserve">   </w:t>
      </w:r>
      <w:r>
        <w:rPr>
          <w:rFonts w:ascii="宋体" w:hAnsi="宋体"/>
          <w:spacing w:val="6"/>
          <w:szCs w:val="21"/>
        </w:rPr>
        <w:t>期:</w:t>
      </w:r>
    </w:p>
    <w:p w14:paraId="400ECBA5">
      <w:pPr>
        <w:pStyle w:val="11"/>
        <w:adjustRightInd w:val="0"/>
        <w:snapToGrid w:val="0"/>
        <w:spacing w:line="360" w:lineRule="auto"/>
        <w:rPr>
          <w:rFonts w:hint="eastAsia" w:ascii="楷体" w:hAnsi="楷体" w:eastAsia="楷体"/>
          <w:color w:val="FF0000"/>
        </w:rPr>
      </w:pPr>
    </w:p>
    <w:p w14:paraId="4C93356F">
      <w:pPr>
        <w:rPr>
          <w:rFonts w:hint="eastAsia" w:ascii="仿宋" w:hAnsi="仿宋" w:eastAsia="仿宋"/>
          <w:spacing w:val="15"/>
          <w:sz w:val="18"/>
          <w:szCs w:val="18"/>
          <w:shd w:val="clear" w:color="auto" w:fill="FFFFFF"/>
        </w:rPr>
      </w:pPr>
      <w:r>
        <w:rPr>
          <w:rFonts w:hint="eastAsia" w:ascii="宋体" w:hAnsi="宋体"/>
          <w:spacing w:val="6"/>
          <w:szCs w:val="21"/>
          <w:u w:val="single"/>
        </w:rPr>
        <w:t xml:space="preserve">                                                                             </w:t>
      </w:r>
    </w:p>
    <w:p w14:paraId="5FCFE2AB">
      <w:pPr>
        <w:adjustRightInd w:val="0"/>
        <w:snapToGrid w:val="0"/>
        <w:spacing w:line="300" w:lineRule="exact"/>
        <w:rPr>
          <w:rFonts w:hint="eastAsia" w:ascii="宋体" w:hAnsi="宋体"/>
          <w:szCs w:val="21"/>
        </w:rPr>
      </w:pPr>
      <w:r>
        <w:rPr>
          <w:rFonts w:hint="eastAsia" w:ascii="宋体" w:hAnsi="宋体"/>
          <w:szCs w:val="21"/>
        </w:rPr>
        <w:t>说明：</w:t>
      </w:r>
    </w:p>
    <w:p w14:paraId="1C30EADE">
      <w:pPr>
        <w:adjustRightInd w:val="0"/>
        <w:snapToGrid w:val="0"/>
        <w:spacing w:line="360" w:lineRule="exact"/>
        <w:ind w:firstLine="420" w:firstLineChars="200"/>
        <w:rPr>
          <w:rFonts w:hint="eastAsia" w:ascii="宋体" w:hAnsi="宋体"/>
          <w:szCs w:val="21"/>
        </w:rPr>
      </w:pPr>
      <w:r>
        <w:rPr>
          <w:rFonts w:hint="eastAsia" w:ascii="宋体" w:hAnsi="宋体"/>
          <w:szCs w:val="21"/>
        </w:rPr>
        <w:t>（1）填报前请认真阅读</w:t>
      </w:r>
      <w:r>
        <w:rPr>
          <w:rFonts w:hint="eastAsia" w:ascii="宋体" w:hAnsi="宋体" w:cs="宋体"/>
          <w:spacing w:val="6"/>
          <w:kern w:val="0"/>
          <w:szCs w:val="21"/>
        </w:rPr>
        <w:t>《中小企业划型标准规定》（工信部联企业[2011]300号）</w:t>
      </w:r>
      <w:r>
        <w:rPr>
          <w:rFonts w:hint="eastAsia" w:ascii="宋体" w:hAnsi="宋体" w:cs="宋体"/>
          <w:kern w:val="0"/>
          <w:szCs w:val="21"/>
        </w:rPr>
        <w:t>《金融业企业划型标准规定》（</w:t>
      </w:r>
      <w:r>
        <w:rPr>
          <w:rFonts w:hint="eastAsia" w:ascii="宋体" w:hAnsi="宋体" w:cs="宋体"/>
          <w:bCs/>
          <w:kern w:val="0"/>
          <w:szCs w:val="21"/>
        </w:rPr>
        <w:t>银发〔2015〕309号）和</w:t>
      </w:r>
      <w:r>
        <w:rPr>
          <w:rFonts w:hint="eastAsia" w:ascii="宋体" w:hAnsi="宋体"/>
          <w:spacing w:val="6"/>
          <w:szCs w:val="21"/>
        </w:rPr>
        <w:t>《</w:t>
      </w:r>
      <w:r>
        <w:rPr>
          <w:rFonts w:hint="eastAsia" w:ascii="宋体" w:hAnsi="宋体"/>
          <w:bCs/>
          <w:szCs w:val="21"/>
        </w:rPr>
        <w:t>政府采购促进中小企业发展管理办法》(</w:t>
      </w:r>
      <w:r>
        <w:rPr>
          <w:rFonts w:hint="eastAsia" w:ascii="宋体" w:hAnsi="宋体"/>
          <w:szCs w:val="21"/>
        </w:rPr>
        <w:t>财库[2020]46号)相关规定。</w:t>
      </w:r>
    </w:p>
    <w:p w14:paraId="4F159BC2">
      <w:pPr>
        <w:adjustRightInd w:val="0"/>
        <w:snapToGrid w:val="0"/>
        <w:spacing w:line="360" w:lineRule="exact"/>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）从业人员、营业收入、资产总额填报上一年度数据，无上一年度数据的新成立企业可不填报。响应文件其他地方与《中小企业声明函》数据不一致的，以《中小企业声明函》为准。</w:t>
      </w:r>
    </w:p>
    <w:p w14:paraId="7F79765B">
      <w:pPr>
        <w:adjustRightInd w:val="0"/>
        <w:snapToGrid w:val="0"/>
        <w:spacing w:line="360" w:lineRule="exact"/>
        <w:ind w:firstLine="420" w:firstLineChars="200"/>
        <w:rPr>
          <w:rFonts w:hint="eastAsia" w:ascii="宋体" w:hAnsi="宋体"/>
          <w:szCs w:val="21"/>
        </w:rPr>
      </w:pPr>
      <w:r>
        <w:rPr>
          <w:rFonts w:hint="eastAsia" w:ascii="宋体" w:hAnsi="宋体"/>
          <w:szCs w:val="21"/>
        </w:rPr>
        <w:t>（3）供应商符合享受小微企业政府采购优惠政策条件的，必须填报服务商的全部数据，</w:t>
      </w:r>
      <w:r>
        <w:rPr>
          <w:rFonts w:hint="eastAsia" w:ascii="宋体" w:hAnsi="宋体"/>
          <w:bCs/>
          <w:szCs w:val="21"/>
        </w:rPr>
        <w:t>未按要求提供、</w:t>
      </w:r>
      <w:r>
        <w:rPr>
          <w:rFonts w:hint="eastAsia" w:ascii="宋体" w:hAnsi="宋体"/>
          <w:szCs w:val="21"/>
        </w:rPr>
        <w:t>填报</w:t>
      </w:r>
      <w:r>
        <w:rPr>
          <w:rFonts w:hint="eastAsia" w:ascii="宋体" w:hAnsi="宋体"/>
          <w:bCs/>
          <w:szCs w:val="21"/>
        </w:rPr>
        <w:t>的，不享受报价扣除优惠政策。</w:t>
      </w:r>
    </w:p>
    <w:p w14:paraId="1DBE129B">
      <w:pPr>
        <w:adjustRightInd w:val="0"/>
        <w:snapToGrid w:val="0"/>
        <w:spacing w:line="360" w:lineRule="exact"/>
        <w:ind w:firstLine="420" w:firstLineChars="200"/>
        <w:rPr>
          <w:rFonts w:hint="eastAsia" w:ascii="宋体" w:hAnsi="宋体"/>
          <w:bCs/>
          <w:szCs w:val="21"/>
        </w:rPr>
      </w:pPr>
      <w:r>
        <w:rPr>
          <w:rFonts w:hint="eastAsia" w:ascii="宋体" w:hAnsi="宋体"/>
          <w:szCs w:val="21"/>
        </w:rPr>
        <w:t>供应商以联合体磋商，且各方均为小微企业的，必须填报全部服务商的数据，</w:t>
      </w:r>
      <w:r>
        <w:rPr>
          <w:rFonts w:hint="eastAsia" w:ascii="宋体" w:hAnsi="宋体"/>
          <w:bCs/>
          <w:szCs w:val="21"/>
        </w:rPr>
        <w:t>未按要求提供、</w:t>
      </w:r>
      <w:r>
        <w:rPr>
          <w:rFonts w:hint="eastAsia" w:ascii="宋体" w:hAnsi="宋体"/>
          <w:szCs w:val="21"/>
        </w:rPr>
        <w:t>填报</w:t>
      </w:r>
      <w:r>
        <w:rPr>
          <w:rFonts w:hint="eastAsia" w:ascii="宋体" w:hAnsi="宋体"/>
          <w:bCs/>
          <w:szCs w:val="21"/>
        </w:rPr>
        <w:t>的，不享受报价扣除优惠政策。</w:t>
      </w:r>
    </w:p>
    <w:p w14:paraId="2CBCD6F2">
      <w:pPr>
        <w:adjustRightInd w:val="0"/>
        <w:snapToGrid w:val="0"/>
        <w:spacing w:line="360" w:lineRule="exact"/>
        <w:ind w:firstLine="420" w:firstLineChars="200"/>
        <w:rPr>
          <w:rFonts w:hint="eastAsia" w:ascii="宋体" w:hAnsi="宋体"/>
          <w:bCs/>
          <w:szCs w:val="21"/>
        </w:rPr>
      </w:pPr>
      <w:r>
        <w:rPr>
          <w:rFonts w:hint="eastAsia" w:ascii="宋体" w:hAnsi="宋体"/>
          <w:bCs/>
          <w:szCs w:val="21"/>
        </w:rPr>
        <w:t>以</w:t>
      </w:r>
      <w:r>
        <w:rPr>
          <w:rFonts w:ascii="宋体" w:hAnsi="宋体" w:cs="宋体"/>
          <w:kern w:val="0"/>
          <w:szCs w:val="21"/>
        </w:rPr>
        <w:t>大中型企业与小微企业组成联合体或者大中型企业向小微企业分包的供应商，只填写服务商为小微企业的数据，</w:t>
      </w:r>
      <w:r>
        <w:rPr>
          <w:rFonts w:hint="eastAsia" w:ascii="宋体" w:hAnsi="宋体"/>
          <w:bCs/>
          <w:szCs w:val="21"/>
        </w:rPr>
        <w:t>未按要求提供、</w:t>
      </w:r>
      <w:r>
        <w:rPr>
          <w:rFonts w:hint="eastAsia" w:ascii="宋体" w:hAnsi="宋体"/>
          <w:szCs w:val="21"/>
        </w:rPr>
        <w:t>填报</w:t>
      </w:r>
      <w:r>
        <w:rPr>
          <w:rFonts w:hint="eastAsia" w:ascii="宋体" w:hAnsi="宋体"/>
          <w:bCs/>
          <w:szCs w:val="21"/>
        </w:rPr>
        <w:t>的，不享受报价扣除优惠政策。</w:t>
      </w:r>
    </w:p>
    <w:p w14:paraId="13D7FD4E">
      <w:pPr>
        <w:adjustRightInd w:val="0"/>
        <w:snapToGrid w:val="0"/>
        <w:spacing w:line="360" w:lineRule="exact"/>
        <w:ind w:firstLine="420" w:firstLineChars="200"/>
        <w:rPr>
          <w:rFonts w:hint="eastAsia" w:ascii="宋体" w:hAnsi="宋体"/>
          <w:sz w:val="36"/>
          <w:szCs w:val="36"/>
        </w:rPr>
      </w:pPr>
      <w:r>
        <w:rPr>
          <w:rFonts w:hint="eastAsia" w:ascii="宋体" w:hAnsi="宋体"/>
          <w:szCs w:val="21"/>
        </w:rPr>
        <w:t>（4）横线以下只做填报说明，响应文件可不要。</w:t>
      </w:r>
    </w:p>
    <w:p w14:paraId="13CE41E9">
      <w:pPr>
        <w:pStyle w:val="11"/>
        <w:adjustRightInd w:val="0"/>
        <w:snapToGrid w:val="0"/>
        <w:spacing w:line="360" w:lineRule="auto"/>
        <w:ind w:firstLine="105" w:firstLineChars="50"/>
        <w:rPr>
          <w:rFonts w:hint="eastAsia" w:ascii="楷体" w:hAnsi="楷体" w:eastAsia="楷体"/>
        </w:rPr>
      </w:pPr>
    </w:p>
    <w:p w14:paraId="77BE88EE">
      <w:pPr>
        <w:spacing w:line="588" w:lineRule="exact"/>
        <w:jc w:val="center"/>
        <w:rPr>
          <w:rFonts w:hint="eastAsia" w:ascii="黑体" w:hAnsi="宋体" w:eastAsia="黑体"/>
          <w:spacing w:val="6"/>
          <w:sz w:val="36"/>
          <w:szCs w:val="36"/>
        </w:rPr>
      </w:pPr>
      <w:r>
        <w:rPr>
          <w:rFonts w:hint="eastAsia" w:ascii="黑体" w:hAnsi="宋体" w:eastAsia="黑体"/>
          <w:spacing w:val="6"/>
          <w:sz w:val="36"/>
          <w:szCs w:val="36"/>
        </w:rPr>
        <w:t>2.残疾人福利性单位声明函</w:t>
      </w:r>
    </w:p>
    <w:p w14:paraId="58DD2003">
      <w:pPr>
        <w:spacing w:before="480" w:beforeLines="200" w:line="360" w:lineRule="auto"/>
        <w:ind w:firstLine="444" w:firstLineChars="200"/>
        <w:rPr>
          <w:rFonts w:ascii="宋体" w:hAnsi="宋体"/>
          <w:spacing w:val="6"/>
          <w:szCs w:val="21"/>
        </w:rPr>
      </w:pPr>
      <w:r>
        <w:rPr>
          <w:rFonts w:hint="eastAsia" w:ascii="宋体" w:hAnsi="宋体"/>
          <w:spacing w:val="6"/>
          <w:szCs w:val="21"/>
        </w:rPr>
        <w:t>本单位郑重声明，根据《财政部、民政部、中国残疾人联合会关于促进残疾人就业政府采购政策的通知》（财库</w:t>
      </w:r>
      <w:r>
        <w:rPr>
          <w:rFonts w:hint="eastAsia" w:ascii="宋体" w:hAnsi="宋体"/>
          <w:szCs w:val="21"/>
        </w:rPr>
        <w:t>〔</w:t>
      </w:r>
      <w:r>
        <w:rPr>
          <w:rFonts w:ascii="宋体" w:hAnsi="宋体"/>
          <w:szCs w:val="21"/>
        </w:rPr>
        <w:t>2017</w:t>
      </w:r>
      <w:r>
        <w:rPr>
          <w:rFonts w:hint="eastAsia" w:ascii="宋体" w:hAnsi="宋体"/>
          <w:szCs w:val="21"/>
        </w:rPr>
        <w:t>〕</w:t>
      </w:r>
      <w:r>
        <w:rPr>
          <w:rFonts w:ascii="宋体" w:hAnsi="宋体"/>
          <w:szCs w:val="21"/>
        </w:rPr>
        <w:t>14</w:t>
      </w:r>
      <w:r>
        <w:rPr>
          <w:rFonts w:hint="eastAsia" w:ascii="宋体" w:hAnsi="宋体"/>
          <w:szCs w:val="21"/>
        </w:rPr>
        <w:t>1</w:t>
      </w:r>
      <w:r>
        <w:rPr>
          <w:rFonts w:hint="eastAsia" w:ascii="宋体" w:hAnsi="宋体"/>
          <w:spacing w:val="6"/>
          <w:szCs w:val="21"/>
        </w:rPr>
        <w:t>号）的规定，本单位</w:t>
      </w:r>
      <w:r>
        <w:rPr>
          <w:rFonts w:ascii="宋体" w:hAnsi="宋体"/>
          <w:spacing w:val="6"/>
          <w:szCs w:val="21"/>
        </w:rPr>
        <w:t>从业人员</w:t>
      </w:r>
      <w:r>
        <w:rPr>
          <w:rFonts w:hint="eastAsia" w:ascii="宋体" w:hAnsi="宋体"/>
          <w:spacing w:val="6"/>
          <w:szCs w:val="21"/>
          <w:u w:val="single"/>
        </w:rPr>
        <w:t xml:space="preserve">    </w:t>
      </w:r>
      <w:r>
        <w:rPr>
          <w:rFonts w:ascii="宋体" w:hAnsi="宋体"/>
          <w:spacing w:val="6"/>
          <w:szCs w:val="21"/>
        </w:rPr>
        <w:t>人，其中残疾人</w:t>
      </w:r>
      <w:r>
        <w:rPr>
          <w:rFonts w:hint="eastAsia" w:ascii="宋体" w:hAnsi="宋体"/>
          <w:spacing w:val="6"/>
          <w:szCs w:val="21"/>
          <w:u w:val="single"/>
        </w:rPr>
        <w:t xml:space="preserve">      </w:t>
      </w:r>
      <w:r>
        <w:rPr>
          <w:rFonts w:hint="eastAsia" w:ascii="宋体" w:hAnsi="宋体"/>
          <w:spacing w:val="6"/>
          <w:szCs w:val="21"/>
        </w:rPr>
        <w:t>人</w:t>
      </w:r>
      <w:r>
        <w:rPr>
          <w:rFonts w:ascii="宋体" w:hAnsi="宋体"/>
          <w:spacing w:val="6"/>
          <w:szCs w:val="21"/>
        </w:rPr>
        <w:t>，</w:t>
      </w:r>
      <w:r>
        <w:rPr>
          <w:rFonts w:hint="eastAsia" w:ascii="宋体" w:hAnsi="宋体"/>
          <w:spacing w:val="6"/>
          <w:szCs w:val="21"/>
        </w:rPr>
        <w:t>为符合条件的残疾人福利性单位，且本单位参加（</w:t>
      </w:r>
      <w:r>
        <w:rPr>
          <w:rFonts w:hint="eastAsia" w:ascii="宋体" w:hAnsi="宋体"/>
          <w:spacing w:val="6"/>
          <w:szCs w:val="21"/>
          <w:u w:val="single"/>
        </w:rPr>
        <w:t xml:space="preserve">采 购 人 名 称） </w:t>
      </w:r>
      <w:r>
        <w:rPr>
          <w:rFonts w:hint="eastAsia" w:ascii="宋体" w:hAnsi="宋体"/>
          <w:spacing w:val="6"/>
          <w:szCs w:val="21"/>
        </w:rPr>
        <w:t>的（</w:t>
      </w:r>
      <w:r>
        <w:rPr>
          <w:rFonts w:hint="eastAsia" w:ascii="宋体" w:hAnsi="宋体"/>
          <w:spacing w:val="6"/>
          <w:szCs w:val="21"/>
          <w:u w:val="single"/>
        </w:rPr>
        <w:t>项 目 名  称</w:t>
      </w:r>
      <w:r>
        <w:rPr>
          <w:rFonts w:hint="eastAsia" w:ascii="宋体" w:hAnsi="宋体"/>
          <w:spacing w:val="6"/>
          <w:szCs w:val="21"/>
        </w:rPr>
        <w:t>）采购活动由本单位提供服务。</w:t>
      </w:r>
    </w:p>
    <w:p w14:paraId="759B5093">
      <w:pPr>
        <w:spacing w:line="360" w:lineRule="auto"/>
        <w:rPr>
          <w:rFonts w:hint="eastAsia" w:ascii="宋体" w:hAnsi="宋体"/>
          <w:spacing w:val="6"/>
          <w:szCs w:val="21"/>
        </w:rPr>
      </w:pPr>
    </w:p>
    <w:p w14:paraId="314FE152">
      <w:pPr>
        <w:spacing w:line="360" w:lineRule="auto"/>
        <w:rPr>
          <w:rFonts w:hint="eastAsia" w:ascii="宋体" w:hAnsi="宋体"/>
          <w:spacing w:val="6"/>
          <w:szCs w:val="21"/>
        </w:rPr>
      </w:pPr>
    </w:p>
    <w:p w14:paraId="0C86EE0F">
      <w:pPr>
        <w:spacing w:line="360" w:lineRule="auto"/>
        <w:rPr>
          <w:rFonts w:hint="eastAsia" w:ascii="宋体" w:hAnsi="宋体"/>
          <w:spacing w:val="6"/>
          <w:szCs w:val="21"/>
        </w:rPr>
      </w:pPr>
    </w:p>
    <w:p w14:paraId="6CE6FC38">
      <w:pPr>
        <w:spacing w:line="360" w:lineRule="auto"/>
        <w:rPr>
          <w:rFonts w:hint="eastAsia" w:ascii="宋体" w:hAnsi="宋体"/>
          <w:spacing w:val="6"/>
          <w:szCs w:val="21"/>
        </w:rPr>
      </w:pPr>
    </w:p>
    <w:p w14:paraId="3B5853AA">
      <w:pPr>
        <w:spacing w:line="360" w:lineRule="auto"/>
        <w:ind w:firstLine="444" w:firstLineChars="200"/>
        <w:rPr>
          <w:rFonts w:ascii="宋体" w:hAnsi="宋体"/>
          <w:spacing w:val="6"/>
          <w:szCs w:val="21"/>
        </w:rPr>
      </w:pPr>
      <w:r>
        <w:rPr>
          <w:rFonts w:hint="eastAsia" w:ascii="宋体" w:hAnsi="宋体"/>
          <w:spacing w:val="6"/>
          <w:szCs w:val="21"/>
        </w:rPr>
        <w:t>本单位对上述声明的真实性负责。如有虚假，将依法承担相应责任。</w:t>
      </w:r>
    </w:p>
    <w:p w14:paraId="4673B57C">
      <w:pPr>
        <w:spacing w:line="360" w:lineRule="auto"/>
        <w:rPr>
          <w:rFonts w:ascii="宋体" w:hAnsi="宋体"/>
          <w:spacing w:val="6"/>
          <w:szCs w:val="21"/>
        </w:rPr>
      </w:pPr>
    </w:p>
    <w:p w14:paraId="702C8838">
      <w:pPr>
        <w:spacing w:line="360" w:lineRule="auto"/>
        <w:rPr>
          <w:rFonts w:ascii="宋体" w:hAnsi="宋体"/>
          <w:spacing w:val="6"/>
          <w:szCs w:val="21"/>
        </w:rPr>
      </w:pPr>
    </w:p>
    <w:p w14:paraId="2B24041C">
      <w:pPr>
        <w:tabs>
          <w:tab w:val="left" w:pos="4860"/>
        </w:tabs>
        <w:spacing w:line="360" w:lineRule="auto"/>
        <w:ind w:right="1560" w:firstLine="444" w:firstLineChars="200"/>
        <w:jc w:val="left"/>
        <w:rPr>
          <w:rFonts w:ascii="宋体" w:hAnsi="宋体"/>
          <w:spacing w:val="6"/>
          <w:szCs w:val="21"/>
        </w:rPr>
      </w:pPr>
      <w:r>
        <w:rPr>
          <w:rFonts w:hint="eastAsia" w:ascii="宋体" w:hAnsi="宋体"/>
          <w:spacing w:val="6"/>
          <w:szCs w:val="21"/>
        </w:rPr>
        <w:t>单位名称：</w:t>
      </w:r>
      <w:r>
        <w:rPr>
          <w:rFonts w:hint="eastAsia" w:ascii="宋体" w:hAnsi="宋体"/>
          <w:spacing w:val="6"/>
          <w:szCs w:val="21"/>
          <w:u w:val="single"/>
        </w:rPr>
        <w:t xml:space="preserve">              </w:t>
      </w:r>
      <w:r>
        <w:rPr>
          <w:rFonts w:hint="eastAsia" w:ascii="宋体" w:hAnsi="宋体"/>
          <w:spacing w:val="6"/>
          <w:szCs w:val="21"/>
        </w:rPr>
        <w:t>（盖单位章）</w:t>
      </w:r>
    </w:p>
    <w:p w14:paraId="03465145">
      <w:pPr>
        <w:tabs>
          <w:tab w:val="left" w:pos="4860"/>
        </w:tabs>
        <w:spacing w:line="360" w:lineRule="auto"/>
        <w:ind w:right="1560" w:firstLine="444" w:firstLineChars="200"/>
        <w:jc w:val="left"/>
        <w:rPr>
          <w:rFonts w:hint="eastAsia" w:ascii="宋体" w:hAnsi="宋体"/>
          <w:spacing w:val="6"/>
          <w:szCs w:val="21"/>
        </w:rPr>
      </w:pPr>
      <w:r>
        <w:rPr>
          <w:rFonts w:ascii="宋体" w:hAnsi="宋体"/>
          <w:spacing w:val="6"/>
          <w:szCs w:val="21"/>
        </w:rPr>
        <w:t xml:space="preserve"> </w:t>
      </w:r>
    </w:p>
    <w:p w14:paraId="2E22D51A">
      <w:pPr>
        <w:tabs>
          <w:tab w:val="left" w:pos="4860"/>
        </w:tabs>
        <w:spacing w:line="360" w:lineRule="auto"/>
        <w:ind w:right="1560" w:firstLine="444" w:firstLineChars="200"/>
        <w:jc w:val="left"/>
        <w:rPr>
          <w:rFonts w:hint="eastAsia" w:ascii="宋体" w:hAnsi="宋体"/>
          <w:spacing w:val="6"/>
          <w:szCs w:val="21"/>
        </w:rPr>
      </w:pPr>
      <w:r>
        <w:rPr>
          <w:rFonts w:hint="eastAsia" w:ascii="宋体" w:hAnsi="宋体"/>
          <w:spacing w:val="6"/>
          <w:szCs w:val="21"/>
        </w:rPr>
        <w:t>日</w:t>
      </w:r>
      <w:r>
        <w:rPr>
          <w:rFonts w:ascii="宋体" w:hAnsi="宋体"/>
          <w:spacing w:val="6"/>
          <w:szCs w:val="21"/>
        </w:rPr>
        <w:t xml:space="preserve"> </w:t>
      </w:r>
      <w:r>
        <w:rPr>
          <w:rFonts w:hint="eastAsia" w:ascii="宋体" w:hAnsi="宋体"/>
          <w:spacing w:val="6"/>
          <w:szCs w:val="21"/>
        </w:rPr>
        <w:t xml:space="preserve">   </w:t>
      </w:r>
      <w:r>
        <w:rPr>
          <w:rFonts w:ascii="宋体" w:hAnsi="宋体"/>
          <w:spacing w:val="6"/>
          <w:szCs w:val="21"/>
        </w:rPr>
        <w:t xml:space="preserve"> </w:t>
      </w:r>
      <w:r>
        <w:rPr>
          <w:rFonts w:hint="eastAsia" w:ascii="宋体" w:hAnsi="宋体"/>
          <w:spacing w:val="6"/>
          <w:szCs w:val="21"/>
        </w:rPr>
        <w:t>期：    年   月  日</w:t>
      </w:r>
    </w:p>
    <w:p w14:paraId="2175E1F6">
      <w:pPr>
        <w:tabs>
          <w:tab w:val="left" w:pos="4860"/>
        </w:tabs>
        <w:spacing w:line="360" w:lineRule="auto"/>
        <w:ind w:right="1560"/>
        <w:jc w:val="left"/>
        <w:rPr>
          <w:rFonts w:hint="eastAsia" w:ascii="宋体" w:hAnsi="宋体"/>
          <w:spacing w:val="6"/>
          <w:szCs w:val="21"/>
        </w:rPr>
      </w:pPr>
    </w:p>
    <w:p w14:paraId="2A6B74C0">
      <w:pPr>
        <w:tabs>
          <w:tab w:val="left" w:pos="4860"/>
        </w:tabs>
        <w:spacing w:line="360" w:lineRule="auto"/>
        <w:ind w:right="1560"/>
        <w:jc w:val="left"/>
        <w:rPr>
          <w:rFonts w:hint="eastAsia" w:ascii="宋体" w:hAnsi="宋体"/>
          <w:spacing w:val="6"/>
          <w:szCs w:val="21"/>
        </w:rPr>
      </w:pPr>
    </w:p>
    <w:p w14:paraId="4C2BCC3B">
      <w:pPr>
        <w:tabs>
          <w:tab w:val="left" w:pos="4860"/>
        </w:tabs>
        <w:spacing w:line="360" w:lineRule="auto"/>
        <w:ind w:right="1560"/>
        <w:jc w:val="left"/>
        <w:rPr>
          <w:rFonts w:hint="eastAsia" w:ascii="宋体" w:hAnsi="宋体"/>
          <w:spacing w:val="6"/>
          <w:szCs w:val="21"/>
        </w:rPr>
      </w:pPr>
    </w:p>
    <w:p w14:paraId="598651D9">
      <w:pPr>
        <w:tabs>
          <w:tab w:val="left" w:pos="4860"/>
        </w:tabs>
        <w:spacing w:line="360" w:lineRule="auto"/>
        <w:ind w:right="1560"/>
        <w:jc w:val="left"/>
        <w:rPr>
          <w:rFonts w:hint="eastAsia" w:ascii="宋体" w:hAnsi="宋体"/>
          <w:spacing w:val="6"/>
          <w:szCs w:val="21"/>
        </w:rPr>
      </w:pPr>
    </w:p>
    <w:p w14:paraId="12EDAAE4">
      <w:pPr>
        <w:tabs>
          <w:tab w:val="left" w:pos="4860"/>
        </w:tabs>
        <w:spacing w:line="360" w:lineRule="auto"/>
        <w:ind w:right="1560"/>
        <w:jc w:val="left"/>
        <w:rPr>
          <w:rFonts w:hint="eastAsia" w:ascii="宋体" w:hAnsi="宋体"/>
          <w:spacing w:val="6"/>
          <w:szCs w:val="21"/>
        </w:rPr>
      </w:pPr>
    </w:p>
    <w:p w14:paraId="06B9C061">
      <w:pPr>
        <w:tabs>
          <w:tab w:val="left" w:pos="4860"/>
        </w:tabs>
        <w:spacing w:line="360" w:lineRule="auto"/>
        <w:ind w:right="1560"/>
        <w:jc w:val="left"/>
        <w:rPr>
          <w:rFonts w:hint="eastAsia" w:ascii="宋体" w:hAnsi="宋体"/>
          <w:spacing w:val="6"/>
          <w:szCs w:val="21"/>
        </w:rPr>
      </w:pPr>
    </w:p>
    <w:p w14:paraId="15D931DA">
      <w:pPr>
        <w:tabs>
          <w:tab w:val="left" w:pos="4860"/>
        </w:tabs>
        <w:spacing w:line="360" w:lineRule="auto"/>
        <w:ind w:right="1560"/>
        <w:jc w:val="left"/>
        <w:rPr>
          <w:rFonts w:hint="eastAsia" w:ascii="宋体" w:hAnsi="宋体"/>
          <w:spacing w:val="6"/>
          <w:szCs w:val="21"/>
        </w:rPr>
      </w:pPr>
    </w:p>
    <w:p w14:paraId="4F38E7E1">
      <w:pPr>
        <w:tabs>
          <w:tab w:val="left" w:pos="4860"/>
        </w:tabs>
        <w:spacing w:line="360" w:lineRule="auto"/>
        <w:ind w:right="1560"/>
        <w:jc w:val="left"/>
        <w:rPr>
          <w:rFonts w:hint="eastAsia" w:ascii="宋体" w:hAnsi="宋体"/>
          <w:spacing w:val="6"/>
          <w:szCs w:val="21"/>
        </w:rPr>
      </w:pPr>
    </w:p>
    <w:p w14:paraId="4F4F521B">
      <w:pPr>
        <w:tabs>
          <w:tab w:val="left" w:pos="4860"/>
        </w:tabs>
        <w:spacing w:line="360" w:lineRule="auto"/>
        <w:ind w:right="1560"/>
        <w:jc w:val="left"/>
        <w:rPr>
          <w:rFonts w:hint="eastAsia" w:ascii="宋体" w:hAnsi="宋体"/>
          <w:spacing w:val="6"/>
          <w:szCs w:val="21"/>
        </w:rPr>
      </w:pPr>
    </w:p>
    <w:p w14:paraId="75230930">
      <w:pPr>
        <w:tabs>
          <w:tab w:val="left" w:pos="4860"/>
        </w:tabs>
        <w:ind w:right="1559"/>
        <w:jc w:val="left"/>
        <w:rPr>
          <w:rFonts w:hint="eastAsia" w:ascii="宋体" w:hAnsi="宋体"/>
          <w:spacing w:val="6"/>
          <w:szCs w:val="21"/>
        </w:rPr>
      </w:pPr>
    </w:p>
    <w:p w14:paraId="01960B1E">
      <w:pPr>
        <w:tabs>
          <w:tab w:val="left" w:pos="4860"/>
        </w:tabs>
        <w:ind w:right="1559"/>
        <w:jc w:val="left"/>
        <w:rPr>
          <w:rFonts w:hint="eastAsia" w:ascii="宋体" w:hAnsi="宋体"/>
          <w:spacing w:val="6"/>
          <w:szCs w:val="21"/>
        </w:rPr>
      </w:pPr>
    </w:p>
    <w:p w14:paraId="7A7E9681">
      <w:pPr>
        <w:rPr>
          <w:rFonts w:hint="eastAsia" w:ascii="仿宋" w:hAnsi="仿宋" w:eastAsia="仿宋"/>
          <w:spacing w:val="15"/>
          <w:sz w:val="18"/>
          <w:szCs w:val="18"/>
          <w:shd w:val="clear" w:color="auto" w:fill="FFFFFF"/>
        </w:rPr>
      </w:pPr>
      <w:r>
        <w:rPr>
          <w:rFonts w:hint="eastAsia" w:ascii="宋体" w:hAnsi="宋体"/>
          <w:spacing w:val="6"/>
          <w:szCs w:val="21"/>
          <w:u w:val="single"/>
        </w:rPr>
        <w:t xml:space="preserve">                                                                             </w:t>
      </w:r>
    </w:p>
    <w:p w14:paraId="0C166B5C">
      <w:pPr>
        <w:tabs>
          <w:tab w:val="left" w:pos="4860"/>
        </w:tabs>
        <w:ind w:right="1559"/>
        <w:jc w:val="left"/>
        <w:rPr>
          <w:rFonts w:hint="eastAsia" w:ascii="宋体" w:hAnsi="宋体"/>
          <w:szCs w:val="21"/>
        </w:rPr>
      </w:pPr>
      <w:r>
        <w:rPr>
          <w:rFonts w:hint="eastAsia" w:ascii="宋体" w:hAnsi="宋体"/>
          <w:szCs w:val="21"/>
        </w:rPr>
        <w:t>说明：</w:t>
      </w:r>
    </w:p>
    <w:p w14:paraId="0334B1D0">
      <w:pPr>
        <w:adjustRightInd w:val="0"/>
        <w:snapToGrid w:val="0"/>
        <w:spacing w:line="360" w:lineRule="exact"/>
        <w:ind w:firstLine="525" w:firstLineChars="250"/>
        <w:rPr>
          <w:rFonts w:hint="eastAsia" w:ascii="宋体" w:hAnsi="宋体"/>
          <w:szCs w:val="21"/>
        </w:rPr>
      </w:pPr>
      <w:r>
        <w:rPr>
          <w:rFonts w:hint="eastAsia" w:ascii="宋体" w:hAnsi="宋体"/>
          <w:szCs w:val="21"/>
        </w:rPr>
        <w:t>（1）填报前请认真阅读</w:t>
      </w:r>
      <w:r>
        <w:rPr>
          <w:rFonts w:hint="eastAsia" w:ascii="宋体" w:hAnsi="宋体"/>
          <w:spacing w:val="6"/>
          <w:szCs w:val="21"/>
        </w:rPr>
        <w:t>《财政部、民政部、中国残疾人联合会关于促进残疾人就业政府采购政策的通知》（财库</w:t>
      </w:r>
      <w:r>
        <w:rPr>
          <w:rFonts w:hint="eastAsia" w:ascii="宋体" w:hAnsi="宋体"/>
          <w:szCs w:val="21"/>
        </w:rPr>
        <w:t>〔</w:t>
      </w:r>
      <w:r>
        <w:rPr>
          <w:rFonts w:ascii="宋体" w:hAnsi="宋体"/>
          <w:szCs w:val="21"/>
        </w:rPr>
        <w:t>2017</w:t>
      </w:r>
      <w:r>
        <w:rPr>
          <w:rFonts w:hint="eastAsia" w:ascii="宋体" w:hAnsi="宋体"/>
          <w:szCs w:val="21"/>
        </w:rPr>
        <w:t>〕</w:t>
      </w:r>
      <w:r>
        <w:rPr>
          <w:rFonts w:ascii="宋体" w:hAnsi="宋体"/>
          <w:szCs w:val="21"/>
        </w:rPr>
        <w:t>14</w:t>
      </w:r>
      <w:r>
        <w:rPr>
          <w:rFonts w:hint="eastAsia" w:ascii="宋体" w:hAnsi="宋体"/>
          <w:szCs w:val="21"/>
        </w:rPr>
        <w:t>1</w:t>
      </w:r>
      <w:r>
        <w:rPr>
          <w:rFonts w:hint="eastAsia" w:ascii="宋体" w:hAnsi="宋体"/>
          <w:spacing w:val="6"/>
          <w:szCs w:val="21"/>
        </w:rPr>
        <w:t>号）的规定。</w:t>
      </w:r>
    </w:p>
    <w:p w14:paraId="0A1B7602">
      <w:pPr>
        <w:adjustRightInd w:val="0"/>
        <w:snapToGrid w:val="0"/>
        <w:spacing w:line="360" w:lineRule="exact"/>
        <w:ind w:firstLine="525" w:firstLineChars="250"/>
        <w:rPr>
          <w:rFonts w:hint="eastAsia" w:ascii="宋体" w:hAnsi="宋体"/>
          <w:bCs/>
          <w:szCs w:val="21"/>
        </w:rPr>
      </w:pPr>
      <w:r>
        <w:rPr>
          <w:rFonts w:hint="eastAsia" w:ascii="宋体" w:hAnsi="宋体"/>
          <w:szCs w:val="21"/>
        </w:rPr>
        <w:t>（2）供应商属于残疾人福利性单位的，必须填报有关数据，</w:t>
      </w:r>
      <w:r>
        <w:rPr>
          <w:rFonts w:hint="eastAsia" w:ascii="宋体" w:hAnsi="宋体"/>
          <w:bCs/>
          <w:szCs w:val="21"/>
        </w:rPr>
        <w:t>未按要求提供的，不享受报价扣除优惠政策。</w:t>
      </w:r>
    </w:p>
    <w:p w14:paraId="7E2A0D2E">
      <w:pPr>
        <w:adjustRightInd w:val="0"/>
        <w:snapToGrid w:val="0"/>
        <w:spacing w:line="360" w:lineRule="exact"/>
        <w:ind w:firstLine="525" w:firstLineChars="250"/>
        <w:rPr>
          <w:rFonts w:hint="eastAsia" w:ascii="宋体" w:hAnsi="宋体"/>
          <w:szCs w:val="21"/>
        </w:rPr>
      </w:pPr>
      <w:r>
        <w:rPr>
          <w:rFonts w:hint="eastAsia" w:ascii="宋体" w:hAnsi="宋体"/>
          <w:szCs w:val="21"/>
        </w:rPr>
        <w:t>（3）横线以下只做填报说明，响应文件可不要。</w:t>
      </w:r>
    </w:p>
    <w:p w14:paraId="4B3D6871">
      <w:pPr>
        <w:adjustRightInd w:val="0"/>
        <w:snapToGrid w:val="0"/>
        <w:spacing w:before="50" w:line="360" w:lineRule="auto"/>
        <w:jc w:val="center"/>
        <w:rPr>
          <w:rFonts w:hint="eastAsia" w:ascii="黑体" w:hAnsi="宋体" w:eastAsia="黑体"/>
          <w:sz w:val="36"/>
          <w:szCs w:val="36"/>
        </w:rPr>
      </w:pPr>
    </w:p>
    <w:p w14:paraId="5EF475C0">
      <w:pPr>
        <w:adjustRightInd w:val="0"/>
        <w:snapToGrid w:val="0"/>
        <w:spacing w:before="50" w:line="360" w:lineRule="auto"/>
        <w:jc w:val="center"/>
        <w:rPr>
          <w:rFonts w:hint="eastAsia" w:ascii="黑体" w:hAnsi="宋体" w:eastAsia="黑体"/>
          <w:sz w:val="36"/>
          <w:szCs w:val="36"/>
        </w:rPr>
      </w:pPr>
      <w:r>
        <w:rPr>
          <w:rFonts w:hint="eastAsia" w:ascii="黑体" w:hAnsi="宋体" w:eastAsia="黑体"/>
          <w:sz w:val="36"/>
          <w:szCs w:val="36"/>
        </w:rPr>
        <w:t>3.监狱企业证明</w:t>
      </w:r>
    </w:p>
    <w:p w14:paraId="6480FFCC">
      <w:pPr>
        <w:adjustRightInd w:val="0"/>
        <w:snapToGrid w:val="0"/>
        <w:spacing w:before="240" w:beforeLines="100"/>
        <w:rPr>
          <w:rFonts w:hint="eastAsia" w:ascii="宋体" w:hAnsi="宋体"/>
          <w:szCs w:val="21"/>
        </w:rPr>
      </w:pPr>
      <w:r>
        <w:rPr>
          <w:rFonts w:hint="eastAsia" w:ascii="宋体" w:hAnsi="宋体"/>
          <w:szCs w:val="21"/>
        </w:rPr>
        <w:t>说明：</w:t>
      </w:r>
    </w:p>
    <w:p w14:paraId="3404E016">
      <w:pPr>
        <w:adjustRightInd w:val="0"/>
        <w:snapToGrid w:val="0"/>
        <w:spacing w:line="360" w:lineRule="exact"/>
        <w:ind w:firstLine="525" w:firstLineChars="250"/>
        <w:rPr>
          <w:rFonts w:hint="eastAsia" w:ascii="宋体" w:hAnsi="宋体"/>
          <w:szCs w:val="21"/>
        </w:rPr>
      </w:pPr>
      <w:r>
        <w:rPr>
          <w:rFonts w:hint="eastAsia" w:ascii="宋体" w:hAnsi="宋体"/>
          <w:bCs/>
          <w:szCs w:val="21"/>
        </w:rPr>
        <w:t>（1）</w:t>
      </w:r>
      <w:r>
        <w:rPr>
          <w:rFonts w:hint="eastAsia" w:ascii="宋体" w:hAnsi="宋体"/>
          <w:szCs w:val="21"/>
        </w:rPr>
        <w:t>填报前请认真阅读</w:t>
      </w:r>
      <w:r>
        <w:rPr>
          <w:rFonts w:hint="eastAsia" w:ascii="宋体" w:hAnsi="宋体"/>
          <w:spacing w:val="6"/>
          <w:szCs w:val="21"/>
        </w:rPr>
        <w:t>《财政部、司法部关于政府采购支持监狱企业发展有关问题的通知》（财库</w:t>
      </w:r>
      <w:r>
        <w:rPr>
          <w:rFonts w:hint="eastAsia" w:ascii="宋体" w:hAnsi="宋体"/>
          <w:szCs w:val="21"/>
        </w:rPr>
        <w:t>〔</w:t>
      </w:r>
      <w:r>
        <w:rPr>
          <w:rFonts w:ascii="宋体" w:hAnsi="宋体"/>
          <w:szCs w:val="21"/>
        </w:rPr>
        <w:t>201</w:t>
      </w:r>
      <w:r>
        <w:rPr>
          <w:rFonts w:hint="eastAsia" w:ascii="宋体" w:hAnsi="宋体"/>
          <w:szCs w:val="21"/>
        </w:rPr>
        <w:t>4〕68</w:t>
      </w:r>
      <w:r>
        <w:rPr>
          <w:rFonts w:hint="eastAsia" w:ascii="宋体" w:hAnsi="宋体"/>
          <w:spacing w:val="6"/>
          <w:szCs w:val="21"/>
        </w:rPr>
        <w:t>号）的规定。</w:t>
      </w:r>
    </w:p>
    <w:p w14:paraId="3CBBB773">
      <w:pPr>
        <w:adjustRightInd w:val="0"/>
        <w:snapToGrid w:val="0"/>
        <w:spacing w:line="360" w:lineRule="exact"/>
        <w:ind w:firstLine="527"/>
        <w:rPr>
          <w:rFonts w:hint="eastAsia" w:ascii="宋体" w:hAnsi="宋体"/>
          <w:bCs/>
          <w:szCs w:val="21"/>
        </w:rPr>
      </w:pPr>
      <w:r>
        <w:rPr>
          <w:rFonts w:hint="eastAsia" w:ascii="宋体" w:hAnsi="宋体"/>
          <w:bCs/>
          <w:szCs w:val="21"/>
        </w:rPr>
        <w:t>（2）证明文件无格式要求，由出具监狱企业证明的单位自行拟定，出具证明的单位应符合“供应商须知”第</w:t>
      </w:r>
      <w:r>
        <w:rPr>
          <w:rFonts w:hint="eastAsia" w:ascii="宋体" w:hAnsi="宋体"/>
        </w:rPr>
        <w:t>3.4.2.3条款的规定。</w:t>
      </w:r>
    </w:p>
    <w:p w14:paraId="6663214D">
      <w:pPr>
        <w:adjustRightInd w:val="0"/>
        <w:snapToGrid w:val="0"/>
        <w:spacing w:line="360" w:lineRule="exact"/>
        <w:ind w:firstLine="525" w:firstLineChars="250"/>
        <w:rPr>
          <w:rFonts w:hint="eastAsia" w:ascii="宋体" w:hAnsi="宋体"/>
          <w:bCs/>
          <w:szCs w:val="21"/>
        </w:rPr>
      </w:pPr>
      <w:r>
        <w:rPr>
          <w:rFonts w:hint="eastAsia" w:ascii="宋体" w:hAnsi="宋体"/>
          <w:szCs w:val="21"/>
        </w:rPr>
        <w:t>（3）供应商属于监狱企业的，</w:t>
      </w:r>
      <w:r>
        <w:rPr>
          <w:rFonts w:hint="eastAsia" w:ascii="宋体" w:hAnsi="宋体"/>
          <w:bCs/>
          <w:szCs w:val="21"/>
        </w:rPr>
        <w:t>未按上述要求提供的，不享受报价扣除优惠政策。</w:t>
      </w:r>
    </w:p>
    <w:p w14:paraId="5DB8328E">
      <w:pPr>
        <w:adjustRightInd w:val="0"/>
        <w:snapToGrid w:val="0"/>
        <w:spacing w:line="360" w:lineRule="exact"/>
        <w:rPr>
          <w:rFonts w:hint="eastAsia" w:ascii="楷体" w:hAnsi="楷体" w:eastAsia="楷体"/>
          <w:szCs w:val="21"/>
        </w:rPr>
      </w:pPr>
    </w:p>
    <w:p w14:paraId="30FEE361">
      <w:pPr>
        <w:pStyle w:val="11"/>
        <w:adjustRightInd w:val="0"/>
        <w:snapToGrid w:val="0"/>
        <w:spacing w:line="360" w:lineRule="auto"/>
        <w:ind w:firstLine="105" w:firstLineChars="50"/>
        <w:rPr>
          <w:rFonts w:hint="eastAsia" w:ascii="楷体" w:hAnsi="楷体" w:eastAsia="楷体"/>
          <w:color w:val="FF0000"/>
        </w:rPr>
      </w:pPr>
    </w:p>
    <w:p w14:paraId="11992973">
      <w:pPr>
        <w:pStyle w:val="11"/>
        <w:adjustRightInd w:val="0"/>
        <w:snapToGrid w:val="0"/>
        <w:spacing w:line="360" w:lineRule="auto"/>
        <w:ind w:firstLine="105" w:firstLineChars="50"/>
        <w:rPr>
          <w:rFonts w:hint="eastAsia" w:ascii="楷体" w:hAnsi="楷体" w:eastAsia="楷体"/>
          <w:color w:val="FF0000"/>
        </w:rPr>
      </w:pPr>
    </w:p>
    <w:p w14:paraId="375F5097">
      <w:pPr>
        <w:adjustRightInd w:val="0"/>
        <w:snapToGrid w:val="0"/>
        <w:spacing w:line="360" w:lineRule="auto"/>
        <w:jc w:val="left"/>
        <w:rPr>
          <w:rFonts w:hint="eastAsia" w:ascii="宋体" w:hAnsi="宋体"/>
          <w:szCs w:val="21"/>
        </w:rPr>
      </w:pPr>
    </w:p>
    <w:p w14:paraId="2B3006D0">
      <w:pPr>
        <w:adjustRightInd w:val="0"/>
        <w:snapToGrid w:val="0"/>
        <w:spacing w:line="360" w:lineRule="auto"/>
        <w:jc w:val="left"/>
        <w:rPr>
          <w:rFonts w:hint="eastAsia" w:ascii="宋体" w:hAnsi="宋体"/>
          <w:szCs w:val="21"/>
        </w:rPr>
      </w:pPr>
    </w:p>
    <w:p w14:paraId="2F82DDEF">
      <w:pPr>
        <w:adjustRightInd w:val="0"/>
        <w:snapToGrid w:val="0"/>
        <w:spacing w:line="360" w:lineRule="auto"/>
        <w:jc w:val="left"/>
        <w:rPr>
          <w:rFonts w:hint="eastAsia" w:ascii="宋体" w:hAnsi="宋体"/>
          <w:szCs w:val="21"/>
        </w:rPr>
      </w:pPr>
    </w:p>
    <w:p w14:paraId="2681B292">
      <w:pPr>
        <w:adjustRightInd w:val="0"/>
        <w:snapToGrid w:val="0"/>
        <w:spacing w:line="360" w:lineRule="auto"/>
        <w:jc w:val="left"/>
        <w:rPr>
          <w:rFonts w:hint="eastAsia" w:ascii="宋体" w:hAnsi="宋体"/>
          <w:szCs w:val="21"/>
        </w:rPr>
      </w:pPr>
    </w:p>
    <w:p w14:paraId="7843F212">
      <w:pPr>
        <w:adjustRightInd w:val="0"/>
        <w:snapToGrid w:val="0"/>
        <w:spacing w:line="360" w:lineRule="auto"/>
        <w:jc w:val="left"/>
        <w:rPr>
          <w:rFonts w:hint="eastAsia" w:ascii="宋体" w:hAnsi="宋体"/>
          <w:szCs w:val="21"/>
        </w:rPr>
      </w:pPr>
    </w:p>
    <w:p w14:paraId="5ECE5ABD">
      <w:pPr>
        <w:adjustRightInd w:val="0"/>
        <w:snapToGrid w:val="0"/>
        <w:spacing w:line="360" w:lineRule="auto"/>
        <w:jc w:val="left"/>
        <w:rPr>
          <w:rFonts w:hint="eastAsia" w:ascii="宋体" w:hAnsi="宋体"/>
          <w:szCs w:val="21"/>
        </w:rPr>
      </w:pPr>
    </w:p>
    <w:p w14:paraId="0EC1F1BB">
      <w:pPr>
        <w:adjustRightInd w:val="0"/>
        <w:snapToGrid w:val="0"/>
        <w:spacing w:line="360" w:lineRule="auto"/>
        <w:jc w:val="left"/>
        <w:rPr>
          <w:rFonts w:hint="eastAsia" w:ascii="宋体" w:hAnsi="宋体"/>
          <w:szCs w:val="21"/>
        </w:rPr>
      </w:pPr>
    </w:p>
    <w:p w14:paraId="702B8A76">
      <w:pPr>
        <w:adjustRightInd w:val="0"/>
        <w:snapToGrid w:val="0"/>
        <w:spacing w:line="360" w:lineRule="auto"/>
        <w:jc w:val="left"/>
        <w:rPr>
          <w:rFonts w:hint="eastAsia" w:ascii="宋体" w:hAnsi="宋体"/>
          <w:szCs w:val="21"/>
        </w:rPr>
      </w:pPr>
    </w:p>
    <w:p w14:paraId="7D20430B">
      <w:pPr>
        <w:adjustRightInd w:val="0"/>
        <w:snapToGrid w:val="0"/>
        <w:spacing w:line="360" w:lineRule="auto"/>
        <w:jc w:val="left"/>
        <w:rPr>
          <w:rFonts w:hint="eastAsia" w:ascii="宋体" w:hAnsi="宋体"/>
          <w:szCs w:val="21"/>
        </w:rPr>
      </w:pPr>
    </w:p>
    <w:p w14:paraId="3D65C982">
      <w:pPr>
        <w:adjustRightInd w:val="0"/>
        <w:snapToGrid w:val="0"/>
        <w:spacing w:line="360" w:lineRule="auto"/>
        <w:jc w:val="left"/>
        <w:rPr>
          <w:rFonts w:hint="eastAsia" w:ascii="宋体" w:hAnsi="宋体"/>
          <w:szCs w:val="21"/>
        </w:rPr>
      </w:pPr>
    </w:p>
    <w:p w14:paraId="740F7DEA">
      <w:pPr>
        <w:adjustRightInd w:val="0"/>
        <w:snapToGrid w:val="0"/>
        <w:spacing w:line="360" w:lineRule="auto"/>
        <w:jc w:val="left"/>
        <w:rPr>
          <w:rFonts w:hint="eastAsia" w:ascii="宋体" w:hAnsi="宋体"/>
          <w:szCs w:val="21"/>
        </w:rPr>
      </w:pPr>
    </w:p>
    <w:p w14:paraId="552B76C4">
      <w:pPr>
        <w:adjustRightInd w:val="0"/>
        <w:snapToGrid w:val="0"/>
        <w:spacing w:line="360" w:lineRule="auto"/>
        <w:jc w:val="left"/>
        <w:rPr>
          <w:rFonts w:hint="eastAsia" w:ascii="宋体" w:hAnsi="宋体"/>
          <w:szCs w:val="21"/>
        </w:rPr>
      </w:pPr>
    </w:p>
    <w:p w14:paraId="41AA1890">
      <w:pPr>
        <w:adjustRightInd w:val="0"/>
        <w:snapToGrid w:val="0"/>
        <w:spacing w:line="360" w:lineRule="auto"/>
        <w:jc w:val="left"/>
        <w:rPr>
          <w:rFonts w:hint="eastAsia" w:ascii="宋体" w:hAnsi="宋体"/>
          <w:szCs w:val="21"/>
        </w:rPr>
      </w:pPr>
    </w:p>
    <w:p w14:paraId="077317C5">
      <w:pPr>
        <w:adjustRightInd w:val="0"/>
        <w:snapToGrid w:val="0"/>
        <w:spacing w:line="360" w:lineRule="auto"/>
        <w:jc w:val="left"/>
        <w:rPr>
          <w:rFonts w:hint="eastAsia" w:ascii="宋体" w:hAnsi="宋体"/>
          <w:szCs w:val="21"/>
        </w:rPr>
      </w:pPr>
    </w:p>
    <w:p w14:paraId="587130B2">
      <w:pPr>
        <w:adjustRightInd w:val="0"/>
        <w:snapToGrid w:val="0"/>
        <w:spacing w:line="360" w:lineRule="auto"/>
        <w:jc w:val="left"/>
        <w:rPr>
          <w:rFonts w:hint="eastAsia" w:ascii="宋体" w:hAnsi="宋体"/>
          <w:szCs w:val="21"/>
        </w:rPr>
      </w:pPr>
    </w:p>
    <w:p w14:paraId="4F5B4791">
      <w:pPr>
        <w:adjustRightInd w:val="0"/>
        <w:snapToGrid w:val="0"/>
        <w:spacing w:line="360" w:lineRule="auto"/>
        <w:jc w:val="left"/>
        <w:rPr>
          <w:rFonts w:hint="eastAsia" w:ascii="宋体" w:hAnsi="宋体"/>
          <w:szCs w:val="21"/>
        </w:rPr>
      </w:pPr>
    </w:p>
    <w:p w14:paraId="5CB7A87C">
      <w:pPr>
        <w:adjustRightInd w:val="0"/>
        <w:snapToGrid w:val="0"/>
        <w:spacing w:line="360" w:lineRule="auto"/>
        <w:jc w:val="left"/>
        <w:rPr>
          <w:rFonts w:hint="eastAsia" w:ascii="宋体" w:hAnsi="宋体"/>
          <w:szCs w:val="21"/>
        </w:rPr>
      </w:pPr>
    </w:p>
    <w:p w14:paraId="5F0D5AEA">
      <w:pPr>
        <w:adjustRightInd w:val="0"/>
        <w:snapToGrid w:val="0"/>
        <w:spacing w:line="360" w:lineRule="auto"/>
        <w:jc w:val="left"/>
        <w:rPr>
          <w:rFonts w:hint="eastAsia" w:ascii="宋体" w:hAnsi="宋体"/>
          <w:szCs w:val="21"/>
        </w:rPr>
      </w:pPr>
    </w:p>
    <w:p w14:paraId="70595BB1">
      <w:pPr>
        <w:adjustRightInd w:val="0"/>
        <w:snapToGrid w:val="0"/>
        <w:spacing w:line="360" w:lineRule="auto"/>
        <w:jc w:val="left"/>
        <w:rPr>
          <w:rFonts w:hint="eastAsia" w:ascii="宋体" w:hAnsi="宋体"/>
          <w:szCs w:val="21"/>
        </w:rPr>
      </w:pPr>
    </w:p>
    <w:p w14:paraId="0BE61B62">
      <w:pPr>
        <w:adjustRightInd w:val="0"/>
        <w:snapToGrid w:val="0"/>
        <w:spacing w:line="360" w:lineRule="auto"/>
        <w:jc w:val="left"/>
        <w:rPr>
          <w:rFonts w:hint="eastAsia" w:ascii="宋体" w:hAnsi="宋体"/>
          <w:szCs w:val="21"/>
        </w:rPr>
      </w:pPr>
    </w:p>
    <w:p w14:paraId="3E553664">
      <w:pPr>
        <w:adjustRightInd w:val="0"/>
        <w:snapToGrid w:val="0"/>
        <w:spacing w:line="360" w:lineRule="auto"/>
        <w:jc w:val="left"/>
        <w:rPr>
          <w:rFonts w:hint="eastAsia" w:ascii="宋体" w:hAnsi="宋体"/>
          <w:szCs w:val="21"/>
        </w:rPr>
      </w:pPr>
    </w:p>
    <w:p w14:paraId="709ED326">
      <w:pPr>
        <w:adjustRightInd w:val="0"/>
        <w:snapToGrid w:val="0"/>
        <w:spacing w:line="360" w:lineRule="auto"/>
        <w:jc w:val="left"/>
        <w:rPr>
          <w:rFonts w:hint="eastAsia" w:ascii="宋体" w:hAnsi="宋体"/>
          <w:szCs w:val="21"/>
        </w:rPr>
      </w:pPr>
    </w:p>
    <w:p w14:paraId="3A9F474F">
      <w:pPr>
        <w:adjustRightInd w:val="0"/>
        <w:snapToGrid w:val="0"/>
        <w:spacing w:line="360" w:lineRule="auto"/>
        <w:jc w:val="left"/>
        <w:rPr>
          <w:rFonts w:hint="eastAsia" w:ascii="宋体" w:hAnsi="宋体"/>
          <w:szCs w:val="21"/>
        </w:rPr>
      </w:pPr>
    </w:p>
    <w:p w14:paraId="6A9A7699">
      <w:pPr>
        <w:spacing w:line="360" w:lineRule="auto"/>
        <w:jc w:val="center"/>
        <w:rPr>
          <w:rFonts w:hint="eastAsia" w:ascii="黑体" w:hAnsi="宋体" w:eastAsia="黑体"/>
          <w:sz w:val="36"/>
          <w:szCs w:val="36"/>
        </w:rPr>
      </w:pPr>
      <w:r>
        <w:rPr>
          <w:rFonts w:hint="eastAsia" w:ascii="黑体" w:hAnsi="宋体" w:eastAsia="黑体"/>
          <w:sz w:val="36"/>
          <w:szCs w:val="36"/>
          <w:lang w:val="en-US" w:eastAsia="zh-CN"/>
        </w:rPr>
        <w:t>九</w:t>
      </w:r>
      <w:r>
        <w:rPr>
          <w:rFonts w:hint="eastAsia" w:ascii="黑体" w:hAnsi="宋体" w:eastAsia="黑体"/>
          <w:sz w:val="36"/>
          <w:szCs w:val="36"/>
        </w:rPr>
        <w:t>、</w:t>
      </w:r>
      <w:r>
        <w:rPr>
          <w:rFonts w:hint="eastAsia" w:ascii="黑体" w:hAnsi="宋体" w:eastAsia="黑体"/>
          <w:bCs/>
          <w:sz w:val="36"/>
          <w:szCs w:val="36"/>
        </w:rPr>
        <w:t>供应商近3年完成的类似业绩证明材料</w:t>
      </w:r>
    </w:p>
    <w:p w14:paraId="4B0B681F">
      <w:pPr>
        <w:pStyle w:val="2"/>
        <w:spacing w:before="240" w:beforeLines="100" w:line="400" w:lineRule="exact"/>
        <w:jc w:val="center"/>
        <w:rPr>
          <w:rFonts w:hint="eastAsia" w:ascii="黑体" w:hAnsi="宋体" w:cs="Arial"/>
          <w:b w:val="0"/>
          <w:bCs/>
          <w:color w:val="000000"/>
          <w:sz w:val="36"/>
          <w:szCs w:val="36"/>
        </w:rPr>
      </w:pPr>
      <w:r>
        <w:rPr>
          <w:rFonts w:hint="eastAsia" w:ascii="黑体" w:hAnsi="宋体" w:cs="Arial"/>
          <w:b w:val="0"/>
          <w:bCs/>
          <w:color w:val="000000"/>
          <w:sz w:val="36"/>
          <w:szCs w:val="36"/>
        </w:rPr>
        <w:t>近3年类似项目业绩一览表</w:t>
      </w:r>
    </w:p>
    <w:p w14:paraId="0A20E22E">
      <w:pPr>
        <w:pStyle w:val="2"/>
        <w:spacing w:after="120" w:line="400" w:lineRule="exact"/>
        <w:ind w:firstLine="210" w:firstLineChars="100"/>
        <w:rPr>
          <w:rFonts w:hint="eastAsia" w:ascii="宋体" w:hAnsi="宋体" w:eastAsia="宋体" w:cs="Arial"/>
          <w:b w:val="0"/>
          <w:bCs/>
          <w:color w:val="000000"/>
          <w:sz w:val="21"/>
          <w:szCs w:val="21"/>
        </w:rPr>
      </w:pPr>
      <w:r>
        <w:rPr>
          <w:rFonts w:hint="eastAsia" w:ascii="宋体" w:hAnsi="宋体" w:eastAsia="宋体" w:cs="Arial"/>
          <w:b w:val="0"/>
          <w:bCs/>
          <w:color w:val="000000"/>
          <w:sz w:val="21"/>
          <w:szCs w:val="21"/>
        </w:rPr>
        <w:t>供应商名称：                                                  单位：万元</w:t>
      </w:r>
    </w:p>
    <w:tbl>
      <w:tblPr>
        <w:tblStyle w:val="18"/>
        <w:tblW w:w="926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620"/>
        <w:gridCol w:w="1733"/>
        <w:gridCol w:w="1276"/>
        <w:gridCol w:w="1275"/>
        <w:gridCol w:w="1560"/>
        <w:gridCol w:w="904"/>
      </w:tblGrid>
      <w:tr w14:paraId="7523D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3" w:hRule="atLeast"/>
        </w:trPr>
        <w:tc>
          <w:tcPr>
            <w:tcW w:w="900" w:type="dxa"/>
            <w:noWrap w:val="0"/>
            <w:vAlign w:val="center"/>
          </w:tcPr>
          <w:p w14:paraId="4A004246">
            <w:pPr>
              <w:jc w:val="center"/>
              <w:rPr>
                <w:rFonts w:hint="eastAsia" w:ascii="宋体" w:hAnsi="宋体"/>
                <w:b/>
                <w:szCs w:val="21"/>
              </w:rPr>
            </w:pPr>
            <w:r>
              <w:rPr>
                <w:rFonts w:hint="eastAsia" w:ascii="宋体" w:hAnsi="宋体"/>
                <w:b/>
                <w:szCs w:val="21"/>
              </w:rPr>
              <w:t>年份</w:t>
            </w:r>
          </w:p>
        </w:tc>
        <w:tc>
          <w:tcPr>
            <w:tcW w:w="1620" w:type="dxa"/>
            <w:noWrap w:val="0"/>
            <w:vAlign w:val="center"/>
          </w:tcPr>
          <w:p w14:paraId="22D8728D">
            <w:pPr>
              <w:jc w:val="center"/>
              <w:rPr>
                <w:rFonts w:hint="eastAsia" w:ascii="宋体" w:hAnsi="宋体"/>
                <w:b/>
                <w:szCs w:val="21"/>
              </w:rPr>
            </w:pPr>
            <w:r>
              <w:rPr>
                <w:rFonts w:hint="eastAsia" w:ascii="宋体" w:hAnsi="宋体"/>
                <w:b/>
                <w:szCs w:val="21"/>
              </w:rPr>
              <w:t>用户名称</w:t>
            </w:r>
          </w:p>
        </w:tc>
        <w:tc>
          <w:tcPr>
            <w:tcW w:w="1733" w:type="dxa"/>
            <w:noWrap w:val="0"/>
            <w:vAlign w:val="center"/>
          </w:tcPr>
          <w:p w14:paraId="1366ACAC">
            <w:pPr>
              <w:jc w:val="center"/>
              <w:rPr>
                <w:rFonts w:hint="eastAsia" w:ascii="宋体" w:hAnsi="宋体"/>
                <w:b/>
                <w:szCs w:val="21"/>
              </w:rPr>
            </w:pPr>
            <w:r>
              <w:rPr>
                <w:rFonts w:hint="eastAsia" w:ascii="宋体" w:hAnsi="宋体"/>
                <w:b/>
                <w:szCs w:val="21"/>
              </w:rPr>
              <w:t>项目名称</w:t>
            </w:r>
          </w:p>
        </w:tc>
        <w:tc>
          <w:tcPr>
            <w:tcW w:w="1276" w:type="dxa"/>
            <w:noWrap w:val="0"/>
            <w:vAlign w:val="center"/>
          </w:tcPr>
          <w:p w14:paraId="5699681E">
            <w:pPr>
              <w:jc w:val="center"/>
              <w:rPr>
                <w:rFonts w:hint="eastAsia" w:ascii="宋体" w:hAnsi="宋体"/>
                <w:b/>
                <w:szCs w:val="21"/>
              </w:rPr>
            </w:pPr>
            <w:r>
              <w:rPr>
                <w:rFonts w:hint="eastAsia" w:ascii="宋体" w:hAnsi="宋体"/>
                <w:b/>
                <w:szCs w:val="21"/>
              </w:rPr>
              <w:t>合同金额</w:t>
            </w:r>
          </w:p>
        </w:tc>
        <w:tc>
          <w:tcPr>
            <w:tcW w:w="1275" w:type="dxa"/>
            <w:noWrap w:val="0"/>
            <w:vAlign w:val="center"/>
          </w:tcPr>
          <w:p w14:paraId="162DF660">
            <w:pPr>
              <w:jc w:val="center"/>
              <w:rPr>
                <w:rFonts w:hint="eastAsia" w:ascii="宋体" w:hAnsi="宋体"/>
                <w:b/>
                <w:szCs w:val="21"/>
              </w:rPr>
            </w:pPr>
            <w:r>
              <w:rPr>
                <w:rFonts w:hint="eastAsia" w:ascii="宋体" w:hAnsi="宋体"/>
                <w:b/>
                <w:szCs w:val="21"/>
              </w:rPr>
              <w:t>完成时间</w:t>
            </w:r>
          </w:p>
        </w:tc>
        <w:tc>
          <w:tcPr>
            <w:tcW w:w="1560" w:type="dxa"/>
            <w:noWrap w:val="0"/>
            <w:vAlign w:val="center"/>
          </w:tcPr>
          <w:p w14:paraId="4563FB8D">
            <w:pPr>
              <w:jc w:val="center"/>
              <w:rPr>
                <w:rFonts w:hint="eastAsia" w:ascii="宋体" w:hAnsi="宋体"/>
                <w:b/>
                <w:szCs w:val="21"/>
              </w:rPr>
            </w:pPr>
            <w:r>
              <w:rPr>
                <w:rFonts w:hint="eastAsia" w:ascii="宋体" w:hAnsi="宋体"/>
                <w:b/>
                <w:szCs w:val="21"/>
              </w:rPr>
              <w:t>是否通过验收</w:t>
            </w:r>
          </w:p>
        </w:tc>
        <w:tc>
          <w:tcPr>
            <w:tcW w:w="904" w:type="dxa"/>
            <w:noWrap w:val="0"/>
            <w:vAlign w:val="center"/>
          </w:tcPr>
          <w:p w14:paraId="7DFA7E07">
            <w:pPr>
              <w:jc w:val="center"/>
              <w:rPr>
                <w:rFonts w:hint="eastAsia" w:ascii="宋体" w:hAnsi="宋体"/>
                <w:b/>
                <w:szCs w:val="21"/>
              </w:rPr>
            </w:pPr>
            <w:r>
              <w:rPr>
                <w:rFonts w:hint="eastAsia" w:ascii="宋体" w:hAnsi="宋体"/>
                <w:b/>
                <w:szCs w:val="21"/>
              </w:rPr>
              <w:t>备注</w:t>
            </w:r>
          </w:p>
        </w:tc>
      </w:tr>
      <w:tr w14:paraId="6C6B5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14:paraId="681C5BBA">
            <w:pPr>
              <w:rPr>
                <w:rFonts w:hint="eastAsia"/>
                <w:sz w:val="24"/>
              </w:rPr>
            </w:pPr>
          </w:p>
        </w:tc>
        <w:tc>
          <w:tcPr>
            <w:tcW w:w="1620" w:type="dxa"/>
            <w:noWrap w:val="0"/>
            <w:vAlign w:val="top"/>
          </w:tcPr>
          <w:p w14:paraId="5227228B">
            <w:pPr>
              <w:rPr>
                <w:rFonts w:hint="eastAsia"/>
                <w:sz w:val="24"/>
              </w:rPr>
            </w:pPr>
          </w:p>
        </w:tc>
        <w:tc>
          <w:tcPr>
            <w:tcW w:w="1733" w:type="dxa"/>
            <w:noWrap w:val="0"/>
            <w:vAlign w:val="top"/>
          </w:tcPr>
          <w:p w14:paraId="1BF95EDA">
            <w:pPr>
              <w:rPr>
                <w:rFonts w:hint="eastAsia"/>
                <w:sz w:val="24"/>
              </w:rPr>
            </w:pPr>
          </w:p>
        </w:tc>
        <w:tc>
          <w:tcPr>
            <w:tcW w:w="1276" w:type="dxa"/>
            <w:noWrap w:val="0"/>
            <w:vAlign w:val="top"/>
          </w:tcPr>
          <w:p w14:paraId="175EC220">
            <w:pPr>
              <w:rPr>
                <w:rFonts w:hint="eastAsia"/>
                <w:sz w:val="24"/>
              </w:rPr>
            </w:pPr>
          </w:p>
        </w:tc>
        <w:tc>
          <w:tcPr>
            <w:tcW w:w="1275" w:type="dxa"/>
            <w:noWrap w:val="0"/>
            <w:vAlign w:val="top"/>
          </w:tcPr>
          <w:p w14:paraId="5258DD0C">
            <w:pPr>
              <w:rPr>
                <w:rFonts w:hint="eastAsia"/>
                <w:sz w:val="24"/>
              </w:rPr>
            </w:pPr>
          </w:p>
        </w:tc>
        <w:tc>
          <w:tcPr>
            <w:tcW w:w="1560" w:type="dxa"/>
            <w:noWrap w:val="0"/>
            <w:vAlign w:val="top"/>
          </w:tcPr>
          <w:p w14:paraId="41236E36">
            <w:pPr>
              <w:rPr>
                <w:rFonts w:hint="eastAsia"/>
                <w:sz w:val="24"/>
              </w:rPr>
            </w:pPr>
          </w:p>
        </w:tc>
        <w:tc>
          <w:tcPr>
            <w:tcW w:w="904" w:type="dxa"/>
            <w:noWrap w:val="0"/>
            <w:vAlign w:val="top"/>
          </w:tcPr>
          <w:p w14:paraId="36FBFE52">
            <w:pPr>
              <w:rPr>
                <w:rFonts w:hint="eastAsia"/>
                <w:sz w:val="24"/>
              </w:rPr>
            </w:pPr>
          </w:p>
        </w:tc>
      </w:tr>
      <w:tr w14:paraId="62AB4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14:paraId="3800889D">
            <w:pPr>
              <w:rPr>
                <w:rFonts w:hint="eastAsia"/>
                <w:sz w:val="24"/>
              </w:rPr>
            </w:pPr>
          </w:p>
        </w:tc>
        <w:tc>
          <w:tcPr>
            <w:tcW w:w="1620" w:type="dxa"/>
            <w:noWrap w:val="0"/>
            <w:vAlign w:val="top"/>
          </w:tcPr>
          <w:p w14:paraId="353B88E1">
            <w:pPr>
              <w:rPr>
                <w:rFonts w:hint="eastAsia"/>
                <w:sz w:val="24"/>
              </w:rPr>
            </w:pPr>
          </w:p>
        </w:tc>
        <w:tc>
          <w:tcPr>
            <w:tcW w:w="1733" w:type="dxa"/>
            <w:noWrap w:val="0"/>
            <w:vAlign w:val="top"/>
          </w:tcPr>
          <w:p w14:paraId="7172E8B4">
            <w:pPr>
              <w:rPr>
                <w:rFonts w:hint="eastAsia"/>
                <w:sz w:val="24"/>
              </w:rPr>
            </w:pPr>
          </w:p>
        </w:tc>
        <w:tc>
          <w:tcPr>
            <w:tcW w:w="1276" w:type="dxa"/>
            <w:noWrap w:val="0"/>
            <w:vAlign w:val="top"/>
          </w:tcPr>
          <w:p w14:paraId="246D712B">
            <w:pPr>
              <w:rPr>
                <w:rFonts w:hint="eastAsia"/>
                <w:sz w:val="24"/>
              </w:rPr>
            </w:pPr>
          </w:p>
        </w:tc>
        <w:tc>
          <w:tcPr>
            <w:tcW w:w="1275" w:type="dxa"/>
            <w:noWrap w:val="0"/>
            <w:vAlign w:val="top"/>
          </w:tcPr>
          <w:p w14:paraId="44D946E6">
            <w:pPr>
              <w:rPr>
                <w:rFonts w:hint="eastAsia"/>
                <w:sz w:val="24"/>
              </w:rPr>
            </w:pPr>
          </w:p>
        </w:tc>
        <w:tc>
          <w:tcPr>
            <w:tcW w:w="1560" w:type="dxa"/>
            <w:noWrap w:val="0"/>
            <w:vAlign w:val="top"/>
          </w:tcPr>
          <w:p w14:paraId="0E754FDB">
            <w:pPr>
              <w:rPr>
                <w:rFonts w:hint="eastAsia"/>
                <w:sz w:val="24"/>
              </w:rPr>
            </w:pPr>
          </w:p>
        </w:tc>
        <w:tc>
          <w:tcPr>
            <w:tcW w:w="904" w:type="dxa"/>
            <w:noWrap w:val="0"/>
            <w:vAlign w:val="top"/>
          </w:tcPr>
          <w:p w14:paraId="03715EAB">
            <w:pPr>
              <w:rPr>
                <w:rFonts w:hint="eastAsia"/>
                <w:sz w:val="24"/>
              </w:rPr>
            </w:pPr>
          </w:p>
        </w:tc>
      </w:tr>
      <w:tr w14:paraId="40110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00" w:type="dxa"/>
            <w:noWrap w:val="0"/>
            <w:vAlign w:val="top"/>
          </w:tcPr>
          <w:p w14:paraId="02A3FFF8">
            <w:pPr>
              <w:rPr>
                <w:rFonts w:hint="eastAsia"/>
                <w:sz w:val="24"/>
              </w:rPr>
            </w:pPr>
          </w:p>
        </w:tc>
        <w:tc>
          <w:tcPr>
            <w:tcW w:w="1620" w:type="dxa"/>
            <w:noWrap w:val="0"/>
            <w:vAlign w:val="top"/>
          </w:tcPr>
          <w:p w14:paraId="266670B7">
            <w:pPr>
              <w:rPr>
                <w:rFonts w:hint="eastAsia"/>
                <w:sz w:val="24"/>
              </w:rPr>
            </w:pPr>
          </w:p>
        </w:tc>
        <w:tc>
          <w:tcPr>
            <w:tcW w:w="1733" w:type="dxa"/>
            <w:noWrap w:val="0"/>
            <w:vAlign w:val="top"/>
          </w:tcPr>
          <w:p w14:paraId="0C95CD51">
            <w:pPr>
              <w:rPr>
                <w:rFonts w:hint="eastAsia"/>
                <w:sz w:val="24"/>
              </w:rPr>
            </w:pPr>
          </w:p>
        </w:tc>
        <w:tc>
          <w:tcPr>
            <w:tcW w:w="1276" w:type="dxa"/>
            <w:noWrap w:val="0"/>
            <w:vAlign w:val="top"/>
          </w:tcPr>
          <w:p w14:paraId="5BD78684">
            <w:pPr>
              <w:rPr>
                <w:rFonts w:hint="eastAsia"/>
                <w:sz w:val="24"/>
              </w:rPr>
            </w:pPr>
          </w:p>
        </w:tc>
        <w:tc>
          <w:tcPr>
            <w:tcW w:w="1275" w:type="dxa"/>
            <w:noWrap w:val="0"/>
            <w:vAlign w:val="top"/>
          </w:tcPr>
          <w:p w14:paraId="0B93AEAE">
            <w:pPr>
              <w:rPr>
                <w:rFonts w:hint="eastAsia"/>
                <w:sz w:val="24"/>
              </w:rPr>
            </w:pPr>
          </w:p>
        </w:tc>
        <w:tc>
          <w:tcPr>
            <w:tcW w:w="1560" w:type="dxa"/>
            <w:noWrap w:val="0"/>
            <w:vAlign w:val="top"/>
          </w:tcPr>
          <w:p w14:paraId="7C040164">
            <w:pPr>
              <w:rPr>
                <w:rFonts w:hint="eastAsia"/>
                <w:sz w:val="24"/>
              </w:rPr>
            </w:pPr>
          </w:p>
        </w:tc>
        <w:tc>
          <w:tcPr>
            <w:tcW w:w="904" w:type="dxa"/>
            <w:noWrap w:val="0"/>
            <w:vAlign w:val="top"/>
          </w:tcPr>
          <w:p w14:paraId="4B7C2068">
            <w:pPr>
              <w:rPr>
                <w:rFonts w:hint="eastAsia"/>
                <w:sz w:val="24"/>
              </w:rPr>
            </w:pPr>
          </w:p>
        </w:tc>
      </w:tr>
      <w:tr w14:paraId="195C1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14:paraId="4FBD20A4">
            <w:pPr>
              <w:rPr>
                <w:rFonts w:hint="eastAsia"/>
                <w:sz w:val="24"/>
              </w:rPr>
            </w:pPr>
          </w:p>
        </w:tc>
        <w:tc>
          <w:tcPr>
            <w:tcW w:w="1620" w:type="dxa"/>
            <w:noWrap w:val="0"/>
            <w:vAlign w:val="top"/>
          </w:tcPr>
          <w:p w14:paraId="169A9EBB">
            <w:pPr>
              <w:rPr>
                <w:rFonts w:hint="eastAsia"/>
                <w:sz w:val="24"/>
              </w:rPr>
            </w:pPr>
          </w:p>
        </w:tc>
        <w:tc>
          <w:tcPr>
            <w:tcW w:w="1733" w:type="dxa"/>
            <w:noWrap w:val="0"/>
            <w:vAlign w:val="top"/>
          </w:tcPr>
          <w:p w14:paraId="0196CE38">
            <w:pPr>
              <w:rPr>
                <w:rFonts w:hint="eastAsia"/>
                <w:sz w:val="24"/>
              </w:rPr>
            </w:pPr>
          </w:p>
        </w:tc>
        <w:tc>
          <w:tcPr>
            <w:tcW w:w="1276" w:type="dxa"/>
            <w:noWrap w:val="0"/>
            <w:vAlign w:val="top"/>
          </w:tcPr>
          <w:p w14:paraId="6FD5DF87">
            <w:pPr>
              <w:rPr>
                <w:rFonts w:hint="eastAsia"/>
                <w:sz w:val="24"/>
              </w:rPr>
            </w:pPr>
          </w:p>
        </w:tc>
        <w:tc>
          <w:tcPr>
            <w:tcW w:w="1275" w:type="dxa"/>
            <w:noWrap w:val="0"/>
            <w:vAlign w:val="top"/>
          </w:tcPr>
          <w:p w14:paraId="2C857485">
            <w:pPr>
              <w:rPr>
                <w:rFonts w:hint="eastAsia"/>
                <w:sz w:val="24"/>
              </w:rPr>
            </w:pPr>
          </w:p>
        </w:tc>
        <w:tc>
          <w:tcPr>
            <w:tcW w:w="1560" w:type="dxa"/>
            <w:noWrap w:val="0"/>
            <w:vAlign w:val="top"/>
          </w:tcPr>
          <w:p w14:paraId="6A958D0E">
            <w:pPr>
              <w:rPr>
                <w:rFonts w:hint="eastAsia"/>
                <w:sz w:val="24"/>
              </w:rPr>
            </w:pPr>
          </w:p>
        </w:tc>
        <w:tc>
          <w:tcPr>
            <w:tcW w:w="904" w:type="dxa"/>
            <w:noWrap w:val="0"/>
            <w:vAlign w:val="top"/>
          </w:tcPr>
          <w:p w14:paraId="605F3FF7">
            <w:pPr>
              <w:rPr>
                <w:rFonts w:hint="eastAsia"/>
                <w:sz w:val="24"/>
              </w:rPr>
            </w:pPr>
          </w:p>
        </w:tc>
      </w:tr>
      <w:tr w14:paraId="133F9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00" w:type="dxa"/>
            <w:noWrap w:val="0"/>
            <w:vAlign w:val="top"/>
          </w:tcPr>
          <w:p w14:paraId="238CD772">
            <w:pPr>
              <w:rPr>
                <w:rFonts w:hint="eastAsia"/>
                <w:sz w:val="24"/>
              </w:rPr>
            </w:pPr>
          </w:p>
        </w:tc>
        <w:tc>
          <w:tcPr>
            <w:tcW w:w="1620" w:type="dxa"/>
            <w:noWrap w:val="0"/>
            <w:vAlign w:val="top"/>
          </w:tcPr>
          <w:p w14:paraId="069BB5B4">
            <w:pPr>
              <w:rPr>
                <w:rFonts w:hint="eastAsia"/>
                <w:sz w:val="24"/>
              </w:rPr>
            </w:pPr>
          </w:p>
        </w:tc>
        <w:tc>
          <w:tcPr>
            <w:tcW w:w="1733" w:type="dxa"/>
            <w:noWrap w:val="0"/>
            <w:vAlign w:val="top"/>
          </w:tcPr>
          <w:p w14:paraId="211FF58A">
            <w:pPr>
              <w:rPr>
                <w:rFonts w:hint="eastAsia"/>
                <w:sz w:val="24"/>
              </w:rPr>
            </w:pPr>
          </w:p>
        </w:tc>
        <w:tc>
          <w:tcPr>
            <w:tcW w:w="1276" w:type="dxa"/>
            <w:noWrap w:val="0"/>
            <w:vAlign w:val="top"/>
          </w:tcPr>
          <w:p w14:paraId="3EB5EDFE">
            <w:pPr>
              <w:rPr>
                <w:rFonts w:hint="eastAsia"/>
                <w:sz w:val="24"/>
              </w:rPr>
            </w:pPr>
          </w:p>
        </w:tc>
        <w:tc>
          <w:tcPr>
            <w:tcW w:w="1275" w:type="dxa"/>
            <w:noWrap w:val="0"/>
            <w:vAlign w:val="top"/>
          </w:tcPr>
          <w:p w14:paraId="58A34BE3">
            <w:pPr>
              <w:rPr>
                <w:rFonts w:hint="eastAsia"/>
                <w:sz w:val="24"/>
              </w:rPr>
            </w:pPr>
          </w:p>
        </w:tc>
        <w:tc>
          <w:tcPr>
            <w:tcW w:w="1560" w:type="dxa"/>
            <w:noWrap w:val="0"/>
            <w:vAlign w:val="top"/>
          </w:tcPr>
          <w:p w14:paraId="39FD74F1">
            <w:pPr>
              <w:rPr>
                <w:rFonts w:hint="eastAsia"/>
                <w:sz w:val="24"/>
              </w:rPr>
            </w:pPr>
          </w:p>
        </w:tc>
        <w:tc>
          <w:tcPr>
            <w:tcW w:w="904" w:type="dxa"/>
            <w:noWrap w:val="0"/>
            <w:vAlign w:val="top"/>
          </w:tcPr>
          <w:p w14:paraId="7F9B4D7D">
            <w:pPr>
              <w:rPr>
                <w:rFonts w:hint="eastAsia"/>
                <w:sz w:val="24"/>
              </w:rPr>
            </w:pPr>
          </w:p>
        </w:tc>
      </w:tr>
      <w:tr w14:paraId="012E4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00" w:type="dxa"/>
            <w:noWrap w:val="0"/>
            <w:vAlign w:val="top"/>
          </w:tcPr>
          <w:p w14:paraId="0531AD84">
            <w:pPr>
              <w:rPr>
                <w:rFonts w:hint="eastAsia"/>
                <w:sz w:val="24"/>
              </w:rPr>
            </w:pPr>
          </w:p>
        </w:tc>
        <w:tc>
          <w:tcPr>
            <w:tcW w:w="1620" w:type="dxa"/>
            <w:noWrap w:val="0"/>
            <w:vAlign w:val="top"/>
          </w:tcPr>
          <w:p w14:paraId="04464BF5">
            <w:pPr>
              <w:rPr>
                <w:rFonts w:hint="eastAsia"/>
                <w:sz w:val="24"/>
              </w:rPr>
            </w:pPr>
          </w:p>
        </w:tc>
        <w:tc>
          <w:tcPr>
            <w:tcW w:w="1733" w:type="dxa"/>
            <w:noWrap w:val="0"/>
            <w:vAlign w:val="top"/>
          </w:tcPr>
          <w:p w14:paraId="22DCC1D8">
            <w:pPr>
              <w:rPr>
                <w:rFonts w:hint="eastAsia"/>
                <w:sz w:val="24"/>
              </w:rPr>
            </w:pPr>
          </w:p>
        </w:tc>
        <w:tc>
          <w:tcPr>
            <w:tcW w:w="1276" w:type="dxa"/>
            <w:noWrap w:val="0"/>
            <w:vAlign w:val="top"/>
          </w:tcPr>
          <w:p w14:paraId="638F86CC">
            <w:pPr>
              <w:rPr>
                <w:rFonts w:hint="eastAsia"/>
                <w:sz w:val="24"/>
              </w:rPr>
            </w:pPr>
          </w:p>
        </w:tc>
        <w:tc>
          <w:tcPr>
            <w:tcW w:w="1275" w:type="dxa"/>
            <w:noWrap w:val="0"/>
            <w:vAlign w:val="top"/>
          </w:tcPr>
          <w:p w14:paraId="024A514C">
            <w:pPr>
              <w:rPr>
                <w:rFonts w:hint="eastAsia"/>
                <w:sz w:val="24"/>
              </w:rPr>
            </w:pPr>
          </w:p>
        </w:tc>
        <w:tc>
          <w:tcPr>
            <w:tcW w:w="1560" w:type="dxa"/>
            <w:noWrap w:val="0"/>
            <w:vAlign w:val="top"/>
          </w:tcPr>
          <w:p w14:paraId="5C2AF266">
            <w:pPr>
              <w:rPr>
                <w:rFonts w:hint="eastAsia"/>
                <w:sz w:val="24"/>
              </w:rPr>
            </w:pPr>
          </w:p>
        </w:tc>
        <w:tc>
          <w:tcPr>
            <w:tcW w:w="904" w:type="dxa"/>
            <w:noWrap w:val="0"/>
            <w:vAlign w:val="top"/>
          </w:tcPr>
          <w:p w14:paraId="4477F98E">
            <w:pPr>
              <w:rPr>
                <w:rFonts w:hint="eastAsia"/>
                <w:sz w:val="24"/>
              </w:rPr>
            </w:pPr>
          </w:p>
        </w:tc>
      </w:tr>
      <w:tr w14:paraId="52031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900" w:type="dxa"/>
            <w:noWrap w:val="0"/>
            <w:vAlign w:val="center"/>
          </w:tcPr>
          <w:p w14:paraId="079C1C1F">
            <w:pPr>
              <w:jc w:val="center"/>
              <w:rPr>
                <w:rFonts w:hint="eastAsia" w:ascii="宋体" w:hAnsi="宋体"/>
                <w:b/>
                <w:szCs w:val="21"/>
              </w:rPr>
            </w:pPr>
            <w:r>
              <w:rPr>
                <w:rFonts w:hint="eastAsia" w:ascii="宋体" w:hAnsi="宋体"/>
                <w:b/>
                <w:szCs w:val="21"/>
              </w:rPr>
              <w:t>说明</w:t>
            </w:r>
          </w:p>
        </w:tc>
        <w:tc>
          <w:tcPr>
            <w:tcW w:w="8368" w:type="dxa"/>
            <w:gridSpan w:val="6"/>
            <w:noWrap w:val="0"/>
            <w:vAlign w:val="top"/>
          </w:tcPr>
          <w:p w14:paraId="5CCD8E80">
            <w:pPr>
              <w:autoSpaceDE w:val="0"/>
              <w:autoSpaceDN w:val="0"/>
              <w:rPr>
                <w:rFonts w:hint="eastAsia" w:ascii="宋体" w:hAnsi="宋体"/>
                <w:sz w:val="24"/>
              </w:rPr>
            </w:pPr>
            <w:r>
              <w:rPr>
                <w:rFonts w:hint="eastAsia" w:ascii="宋体" w:hAnsi="宋体" w:cs="Arial"/>
                <w:color w:val="000000"/>
                <w:szCs w:val="21"/>
              </w:rPr>
              <w:t>1.</w:t>
            </w:r>
            <w:r>
              <w:rPr>
                <w:rFonts w:hint="eastAsia" w:ascii="宋体" w:hAnsi="宋体" w:cs="宋体"/>
                <w:color w:val="auto"/>
                <w:kern w:val="0"/>
                <w:lang w:val="zh-CN"/>
              </w:rPr>
              <w:t>提供</w:t>
            </w:r>
            <w:r>
              <w:rPr>
                <w:rFonts w:hint="eastAsia" w:ascii="宋体" w:hAnsi="宋体" w:cs="宋体"/>
                <w:color w:val="auto"/>
                <w:kern w:val="0"/>
                <w:lang w:val="zh-CN" w:eastAsia="zh-CN"/>
              </w:rPr>
              <w:t>202</w:t>
            </w:r>
            <w:r>
              <w:rPr>
                <w:rFonts w:hint="eastAsia" w:ascii="宋体" w:hAnsi="宋体" w:cs="宋体"/>
                <w:color w:val="auto"/>
                <w:kern w:val="0"/>
                <w:lang w:val="en-US" w:eastAsia="zh-CN"/>
              </w:rPr>
              <w:t>2</w:t>
            </w:r>
            <w:r>
              <w:rPr>
                <w:rFonts w:hint="eastAsia" w:ascii="宋体" w:hAnsi="宋体" w:cs="宋体"/>
                <w:color w:val="auto"/>
                <w:kern w:val="0"/>
                <w:lang w:val="zh-CN" w:eastAsia="zh-CN"/>
              </w:rPr>
              <w:t>年</w:t>
            </w:r>
            <w:r>
              <w:rPr>
                <w:rFonts w:hint="eastAsia" w:ascii="宋体" w:hAnsi="宋体" w:cs="宋体"/>
                <w:color w:val="auto"/>
                <w:kern w:val="0"/>
                <w:lang w:val="en-US" w:eastAsia="zh-CN"/>
              </w:rPr>
              <w:t>12</w:t>
            </w:r>
            <w:r>
              <w:rPr>
                <w:rFonts w:hint="eastAsia" w:ascii="宋体" w:hAnsi="宋体" w:cs="宋体"/>
                <w:color w:val="auto"/>
                <w:kern w:val="0"/>
                <w:lang w:val="zh-CN" w:eastAsia="zh-CN"/>
              </w:rPr>
              <w:t>月01日至磋商响应截止时间前</w:t>
            </w:r>
            <w:r>
              <w:rPr>
                <w:rFonts w:hint="eastAsia" w:ascii="宋体" w:hAnsi="宋体" w:cs="宋体"/>
                <w:color w:val="auto"/>
                <w:kern w:val="0"/>
                <w:lang w:val="zh-CN"/>
              </w:rPr>
              <w:t>的类似业绩证明材料。类似业绩是指与采购项目在服务方面相同或相近的项目；2.</w:t>
            </w:r>
            <w:r>
              <w:rPr>
                <w:rFonts w:hint="eastAsia" w:ascii="宋体" w:hAnsi="宋体" w:cs="Arial"/>
                <w:color w:val="auto"/>
                <w:szCs w:val="21"/>
              </w:rPr>
              <w:t>“合同金额”需提供合同扫描件</w:t>
            </w:r>
            <w:r>
              <w:rPr>
                <w:rFonts w:hint="eastAsia" w:ascii="宋体" w:hAnsi="宋体" w:cs="Arial"/>
                <w:color w:val="auto"/>
                <w:szCs w:val="21"/>
                <w:lang w:eastAsia="zh-CN"/>
              </w:rPr>
              <w:t>；</w:t>
            </w:r>
            <w:r>
              <w:rPr>
                <w:rFonts w:hint="eastAsia" w:ascii="宋体" w:hAnsi="宋体" w:cs="Arial"/>
                <w:color w:val="auto"/>
                <w:szCs w:val="21"/>
              </w:rPr>
              <w:t>3.供应商</w:t>
            </w:r>
            <w:r>
              <w:rPr>
                <w:rFonts w:hint="eastAsia" w:ascii="宋体" w:hAnsi="宋体"/>
                <w:bCs/>
                <w:color w:val="auto"/>
                <w:szCs w:val="21"/>
              </w:rPr>
              <w:t>未按上述要求提供、</w:t>
            </w:r>
            <w:r>
              <w:rPr>
                <w:rFonts w:hint="eastAsia" w:ascii="宋体" w:hAnsi="宋体"/>
                <w:color w:val="auto"/>
                <w:szCs w:val="21"/>
              </w:rPr>
              <w:t>填写</w:t>
            </w:r>
            <w:r>
              <w:rPr>
                <w:rFonts w:hint="eastAsia" w:ascii="宋体" w:hAnsi="宋体"/>
                <w:bCs/>
                <w:color w:val="auto"/>
                <w:szCs w:val="21"/>
              </w:rPr>
              <w:t>的，评审时不予加分。</w:t>
            </w:r>
          </w:p>
        </w:tc>
      </w:tr>
    </w:tbl>
    <w:p w14:paraId="0CB99BC9">
      <w:pPr>
        <w:pStyle w:val="3"/>
        <w:rPr>
          <w:rFonts w:hint="eastAsia"/>
        </w:rPr>
      </w:pPr>
    </w:p>
    <w:p w14:paraId="1547313A">
      <w:pPr>
        <w:adjustRightInd w:val="0"/>
        <w:spacing w:before="360" w:beforeLines="150" w:line="360" w:lineRule="auto"/>
        <w:ind w:firstLine="105" w:firstLineChars="50"/>
        <w:jc w:val="left"/>
        <w:rPr>
          <w:rFonts w:hint="eastAsia"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（盖单位章）</w:t>
      </w:r>
    </w:p>
    <w:p w14:paraId="2FF7BBC2">
      <w:pPr>
        <w:pStyle w:val="36"/>
        <w:spacing w:before="360" w:beforeLines="150" w:line="360" w:lineRule="auto"/>
        <w:ind w:firstLine="105" w:firstLineChars="50"/>
        <w:rPr>
          <w:rFonts w:hint="eastAsia" w:ascii="宋体" w:hAnsi="宋体"/>
          <w:bCs/>
        </w:rPr>
      </w:pPr>
      <w:r>
        <w:rPr>
          <w:rFonts w:hint="eastAsia" w:ascii="宋体" w:hAnsi="宋体"/>
        </w:rPr>
        <w:t>法定代表人或委托代理人：</w:t>
      </w:r>
      <w:r>
        <w:rPr>
          <w:rFonts w:hint="eastAsia" w:ascii="宋体" w:hAnsi="宋体"/>
          <w:u w:val="single"/>
        </w:rPr>
        <w:t xml:space="preserve">                </w:t>
      </w:r>
      <w:r>
        <w:rPr>
          <w:rFonts w:hint="eastAsia" w:ascii="宋体" w:hAnsi="宋体"/>
        </w:rPr>
        <w:t>（签名</w:t>
      </w:r>
      <w:r>
        <w:rPr>
          <w:rFonts w:hint="eastAsia" w:ascii="宋体" w:hAnsi="宋体"/>
          <w:lang w:val="en-US" w:eastAsia="zh-CN"/>
        </w:rPr>
        <w:t>或盖章</w:t>
      </w:r>
      <w:r>
        <w:rPr>
          <w:rFonts w:hint="eastAsia" w:ascii="宋体" w:hAnsi="宋体"/>
        </w:rPr>
        <w:t>）</w:t>
      </w:r>
    </w:p>
    <w:p w14:paraId="070B8362">
      <w:pPr>
        <w:pStyle w:val="36"/>
        <w:spacing w:before="360" w:beforeLines="150" w:line="360" w:lineRule="auto"/>
        <w:rPr>
          <w:rFonts w:hint="eastAsia" w:ascii="宋体" w:hAnsi="宋体"/>
          <w:b/>
          <w:bCs/>
        </w:rPr>
      </w:pPr>
      <w:r>
        <w:rPr>
          <w:rFonts w:hint="eastAsia" w:ascii="宋体" w:hAnsi="宋体"/>
          <w:bCs/>
        </w:rPr>
        <w:t xml:space="preserve"> 日    期:  20</w:t>
      </w:r>
      <w:r>
        <w:rPr>
          <w:rFonts w:hint="eastAsia" w:ascii="宋体" w:hAnsi="宋体"/>
          <w:bCs/>
          <w:u w:val="single"/>
        </w:rPr>
        <w:t xml:space="preserve">  </w:t>
      </w:r>
      <w:r>
        <w:rPr>
          <w:rFonts w:hint="eastAsia" w:ascii="宋体" w:hAnsi="宋体"/>
          <w:bCs/>
        </w:rPr>
        <w:t xml:space="preserve"> 年</w:t>
      </w:r>
      <w:r>
        <w:rPr>
          <w:rFonts w:hint="eastAsia" w:ascii="宋体" w:hAnsi="宋体"/>
          <w:bCs/>
          <w:u w:val="single"/>
        </w:rPr>
        <w:t xml:space="preserve">  </w:t>
      </w:r>
      <w:r>
        <w:rPr>
          <w:rFonts w:hint="eastAsia" w:ascii="宋体" w:hAnsi="宋体"/>
          <w:bCs/>
        </w:rPr>
        <w:t>月</w:t>
      </w:r>
      <w:r>
        <w:rPr>
          <w:rFonts w:hint="eastAsia" w:ascii="宋体" w:hAnsi="宋体"/>
          <w:bCs/>
          <w:u w:val="single"/>
        </w:rPr>
        <w:t xml:space="preserve">  </w:t>
      </w:r>
      <w:r>
        <w:rPr>
          <w:rFonts w:hint="eastAsia" w:ascii="宋体" w:hAnsi="宋体"/>
          <w:bCs/>
        </w:rPr>
        <w:t xml:space="preserve">日   </w:t>
      </w:r>
    </w:p>
    <w:bookmarkEnd w:id="105"/>
    <w:p w14:paraId="143C5D4D">
      <w:pPr>
        <w:adjustRightInd w:val="0"/>
        <w:spacing w:line="400" w:lineRule="exact"/>
        <w:jc w:val="center"/>
        <w:rPr>
          <w:rFonts w:hint="eastAsia" w:ascii="黑体" w:hAnsi="宋体" w:eastAsia="黑体"/>
          <w:bCs/>
          <w:sz w:val="36"/>
          <w:szCs w:val="36"/>
        </w:rPr>
      </w:pPr>
      <w:bookmarkStart w:id="106" w:name="_Toc217446089"/>
    </w:p>
    <w:p w14:paraId="4E89792E">
      <w:pPr>
        <w:adjustRightInd w:val="0"/>
        <w:spacing w:line="400" w:lineRule="exact"/>
        <w:jc w:val="center"/>
        <w:rPr>
          <w:rFonts w:hint="eastAsia" w:ascii="黑体" w:hAnsi="宋体" w:eastAsia="黑体"/>
          <w:bCs/>
          <w:sz w:val="36"/>
          <w:szCs w:val="36"/>
        </w:rPr>
      </w:pPr>
    </w:p>
    <w:p w14:paraId="3ABDB589">
      <w:pPr>
        <w:adjustRightInd w:val="0"/>
        <w:spacing w:line="400" w:lineRule="exact"/>
        <w:jc w:val="center"/>
        <w:rPr>
          <w:rFonts w:hint="eastAsia" w:ascii="黑体" w:hAnsi="宋体" w:eastAsia="黑体"/>
          <w:bCs/>
          <w:sz w:val="36"/>
          <w:szCs w:val="36"/>
        </w:rPr>
      </w:pPr>
    </w:p>
    <w:p w14:paraId="457EAF08">
      <w:pPr>
        <w:adjustRightInd w:val="0"/>
        <w:spacing w:line="400" w:lineRule="exact"/>
        <w:jc w:val="center"/>
        <w:rPr>
          <w:rFonts w:hint="eastAsia" w:ascii="黑体" w:hAnsi="宋体" w:eastAsia="黑体"/>
          <w:bCs/>
          <w:sz w:val="36"/>
          <w:szCs w:val="36"/>
        </w:rPr>
      </w:pPr>
    </w:p>
    <w:p w14:paraId="4E7ADFB0">
      <w:pPr>
        <w:adjustRightInd w:val="0"/>
        <w:spacing w:line="400" w:lineRule="exact"/>
        <w:jc w:val="center"/>
        <w:rPr>
          <w:rFonts w:hint="eastAsia" w:ascii="黑体" w:hAnsi="宋体" w:eastAsia="黑体"/>
          <w:bCs/>
          <w:sz w:val="36"/>
          <w:szCs w:val="36"/>
        </w:rPr>
      </w:pPr>
    </w:p>
    <w:p w14:paraId="74E0221B">
      <w:pPr>
        <w:adjustRightInd w:val="0"/>
        <w:spacing w:line="400" w:lineRule="exact"/>
        <w:jc w:val="center"/>
        <w:rPr>
          <w:rFonts w:hint="eastAsia" w:ascii="黑体" w:hAnsi="宋体" w:eastAsia="黑体"/>
          <w:bCs/>
          <w:sz w:val="36"/>
          <w:szCs w:val="36"/>
        </w:rPr>
      </w:pPr>
    </w:p>
    <w:p w14:paraId="6397EE0E">
      <w:pPr>
        <w:adjustRightInd w:val="0"/>
        <w:spacing w:line="400" w:lineRule="exact"/>
        <w:jc w:val="center"/>
        <w:rPr>
          <w:rFonts w:hint="eastAsia" w:ascii="黑体" w:hAnsi="宋体" w:eastAsia="黑体"/>
          <w:bCs/>
          <w:sz w:val="36"/>
          <w:szCs w:val="36"/>
        </w:rPr>
      </w:pPr>
    </w:p>
    <w:p w14:paraId="75A3A287">
      <w:pPr>
        <w:adjustRightInd w:val="0"/>
        <w:spacing w:line="400" w:lineRule="exact"/>
        <w:jc w:val="center"/>
        <w:rPr>
          <w:rFonts w:hint="eastAsia" w:ascii="黑体" w:hAnsi="宋体" w:eastAsia="黑体"/>
          <w:bCs/>
          <w:sz w:val="36"/>
          <w:szCs w:val="36"/>
        </w:rPr>
      </w:pPr>
    </w:p>
    <w:p w14:paraId="4CF73E28">
      <w:pPr>
        <w:adjustRightInd w:val="0"/>
        <w:spacing w:line="400" w:lineRule="exact"/>
        <w:jc w:val="center"/>
        <w:rPr>
          <w:rFonts w:hint="eastAsia" w:ascii="黑体" w:hAnsi="宋体" w:eastAsia="黑体"/>
          <w:bCs/>
          <w:sz w:val="36"/>
          <w:szCs w:val="36"/>
        </w:rPr>
      </w:pPr>
    </w:p>
    <w:p w14:paraId="12EF86B1">
      <w:pPr>
        <w:adjustRightInd w:val="0"/>
        <w:spacing w:line="400" w:lineRule="exact"/>
        <w:jc w:val="center"/>
        <w:rPr>
          <w:rFonts w:hint="eastAsia" w:ascii="黑体" w:hAnsi="宋体" w:eastAsia="黑体"/>
          <w:bCs/>
          <w:sz w:val="36"/>
          <w:szCs w:val="36"/>
        </w:rPr>
      </w:pPr>
    </w:p>
    <w:p w14:paraId="407D26C5">
      <w:pPr>
        <w:adjustRightInd w:val="0"/>
        <w:spacing w:line="400" w:lineRule="exact"/>
        <w:jc w:val="center"/>
        <w:rPr>
          <w:rFonts w:hint="eastAsia" w:ascii="黑体" w:hAnsi="宋体" w:eastAsia="黑体"/>
          <w:bCs/>
          <w:sz w:val="36"/>
          <w:szCs w:val="36"/>
        </w:rPr>
      </w:pPr>
      <w:r>
        <w:rPr>
          <w:rFonts w:hint="eastAsia" w:ascii="黑体" w:hAnsi="宋体" w:eastAsia="黑体"/>
          <w:bCs/>
          <w:sz w:val="36"/>
          <w:szCs w:val="36"/>
          <w:lang w:val="en-US" w:eastAsia="zh-CN"/>
        </w:rPr>
        <w:t>十</w:t>
      </w:r>
      <w:r>
        <w:rPr>
          <w:rFonts w:hint="eastAsia" w:ascii="黑体" w:hAnsi="宋体" w:eastAsia="黑体"/>
          <w:bCs/>
          <w:sz w:val="36"/>
          <w:szCs w:val="36"/>
        </w:rPr>
        <w:t>、技术文件</w:t>
      </w:r>
    </w:p>
    <w:p w14:paraId="0BC9CE3A">
      <w:pPr>
        <w:adjustRightInd w:val="0"/>
        <w:spacing w:line="400" w:lineRule="exact"/>
        <w:jc w:val="left"/>
        <w:rPr>
          <w:rFonts w:hint="eastAsia" w:ascii="宋体" w:hAnsi="宋体"/>
          <w:bCs/>
          <w:sz w:val="24"/>
        </w:rPr>
      </w:pPr>
    </w:p>
    <w:p w14:paraId="7BD7AEF0">
      <w:pPr>
        <w:spacing w:line="360" w:lineRule="auto"/>
        <w:rPr>
          <w:rFonts w:hint="eastAsia" w:ascii="宋体" w:hAnsi="宋体"/>
          <w:szCs w:val="21"/>
        </w:rPr>
      </w:pPr>
      <w:r>
        <w:rPr>
          <w:rFonts w:hint="eastAsia" w:ascii="宋体" w:hAnsi="宋体"/>
          <w:szCs w:val="21"/>
        </w:rPr>
        <w:t>说明：</w:t>
      </w:r>
    </w:p>
    <w:p w14:paraId="5082FAE8">
      <w:pPr>
        <w:spacing w:line="360" w:lineRule="auto"/>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格式自定。应当包括（但不限于）供应商须知第4.2.4条款规定的内容。</w:t>
      </w:r>
    </w:p>
    <w:bookmarkEnd w:id="106"/>
    <w:p w14:paraId="13BD1A48">
      <w:pPr>
        <w:spacing w:line="360" w:lineRule="auto"/>
        <w:ind w:firstLine="420" w:firstLineChars="200"/>
        <w:rPr>
          <w:rFonts w:hint="eastAsia" w:ascii="宋体" w:hAnsi="宋体"/>
          <w:szCs w:val="21"/>
        </w:rPr>
      </w:pPr>
      <w:bookmarkStart w:id="107" w:name="_Toc217446092"/>
    </w:p>
    <w:p w14:paraId="7624BB26">
      <w:pPr>
        <w:pStyle w:val="5"/>
        <w:spacing w:before="480" w:beforeLines="200" w:after="120" w:afterLines="50" w:line="240" w:lineRule="auto"/>
        <w:jc w:val="left"/>
        <w:rPr>
          <w:rFonts w:hint="eastAsia"/>
          <w:b w:val="0"/>
        </w:rPr>
      </w:pPr>
    </w:p>
    <w:p w14:paraId="102CC9E3">
      <w:pPr>
        <w:rPr>
          <w:rFonts w:hint="eastAsia"/>
          <w:b w:val="0"/>
        </w:rPr>
      </w:pPr>
    </w:p>
    <w:p w14:paraId="19862376">
      <w:pPr>
        <w:rPr>
          <w:rFonts w:hint="eastAsia"/>
          <w:b w:val="0"/>
        </w:rPr>
      </w:pPr>
    </w:p>
    <w:p w14:paraId="344B2667">
      <w:pPr>
        <w:rPr>
          <w:rFonts w:hint="eastAsia"/>
          <w:b w:val="0"/>
        </w:rPr>
      </w:pPr>
    </w:p>
    <w:p w14:paraId="15CE2113">
      <w:pPr>
        <w:rPr>
          <w:rFonts w:hint="eastAsia"/>
          <w:b w:val="0"/>
        </w:rPr>
      </w:pPr>
    </w:p>
    <w:p w14:paraId="4331CBDB">
      <w:pPr>
        <w:rPr>
          <w:rFonts w:hint="eastAsia"/>
          <w:b w:val="0"/>
        </w:rPr>
      </w:pPr>
    </w:p>
    <w:p w14:paraId="3945DA55">
      <w:pPr>
        <w:rPr>
          <w:rFonts w:hint="eastAsia"/>
          <w:b w:val="0"/>
        </w:rPr>
      </w:pPr>
    </w:p>
    <w:p w14:paraId="33703E89">
      <w:pPr>
        <w:rPr>
          <w:rFonts w:hint="eastAsia"/>
          <w:b w:val="0"/>
        </w:rPr>
      </w:pPr>
    </w:p>
    <w:p w14:paraId="62B0E4FA">
      <w:pPr>
        <w:rPr>
          <w:rFonts w:hint="eastAsia"/>
          <w:b w:val="0"/>
        </w:rPr>
      </w:pPr>
    </w:p>
    <w:p w14:paraId="5DAA1662">
      <w:pPr>
        <w:rPr>
          <w:rFonts w:hint="eastAsia"/>
          <w:b w:val="0"/>
        </w:rPr>
      </w:pPr>
    </w:p>
    <w:p w14:paraId="072E2AC3">
      <w:pPr>
        <w:rPr>
          <w:rFonts w:hint="eastAsia"/>
          <w:b w:val="0"/>
        </w:rPr>
      </w:pPr>
    </w:p>
    <w:p w14:paraId="0600460A">
      <w:pPr>
        <w:rPr>
          <w:rFonts w:hint="eastAsia"/>
          <w:b w:val="0"/>
        </w:rPr>
      </w:pPr>
    </w:p>
    <w:p w14:paraId="361BB587">
      <w:pPr>
        <w:rPr>
          <w:rFonts w:hint="eastAsia"/>
          <w:b w:val="0"/>
        </w:rPr>
      </w:pPr>
    </w:p>
    <w:p w14:paraId="3B138356">
      <w:pPr>
        <w:rPr>
          <w:rFonts w:hint="eastAsia"/>
          <w:b w:val="0"/>
        </w:rPr>
      </w:pPr>
    </w:p>
    <w:p w14:paraId="3975D036">
      <w:pPr>
        <w:rPr>
          <w:rFonts w:hint="eastAsia"/>
          <w:b w:val="0"/>
        </w:rPr>
      </w:pPr>
    </w:p>
    <w:p w14:paraId="27A3CC7F">
      <w:pPr>
        <w:rPr>
          <w:rFonts w:hint="eastAsia"/>
          <w:b w:val="0"/>
        </w:rPr>
      </w:pPr>
    </w:p>
    <w:p w14:paraId="78FF10DF">
      <w:pPr>
        <w:spacing w:line="400" w:lineRule="atLeast"/>
        <w:rPr>
          <w:rFonts w:hint="eastAsia" w:ascii="仿宋_GB2312" w:eastAsia="仿宋_GB2312"/>
          <w:color w:val="000000"/>
          <w:sz w:val="28"/>
          <w:szCs w:val="28"/>
        </w:rPr>
      </w:pPr>
    </w:p>
    <w:p w14:paraId="38377261">
      <w:pPr>
        <w:spacing w:line="400" w:lineRule="atLeast"/>
        <w:rPr>
          <w:rFonts w:hint="eastAsia" w:ascii="仿宋_GB2312" w:eastAsia="仿宋_GB2312"/>
          <w:color w:val="000000"/>
          <w:sz w:val="28"/>
          <w:szCs w:val="28"/>
        </w:rPr>
      </w:pPr>
    </w:p>
    <w:p w14:paraId="37F5206A">
      <w:pPr>
        <w:spacing w:line="400" w:lineRule="atLeast"/>
        <w:rPr>
          <w:rFonts w:hint="eastAsia" w:ascii="仿宋_GB2312" w:eastAsia="仿宋_GB2312"/>
          <w:color w:val="000000"/>
          <w:sz w:val="28"/>
          <w:szCs w:val="28"/>
        </w:rPr>
      </w:pPr>
    </w:p>
    <w:p w14:paraId="4FF916DD">
      <w:pPr>
        <w:spacing w:line="400" w:lineRule="atLeast"/>
        <w:rPr>
          <w:rFonts w:hint="eastAsia" w:ascii="仿宋_GB2312" w:eastAsia="仿宋_GB2312"/>
          <w:color w:val="000000"/>
          <w:sz w:val="28"/>
          <w:szCs w:val="28"/>
        </w:rPr>
      </w:pPr>
    </w:p>
    <w:p w14:paraId="167EB066">
      <w:pPr>
        <w:spacing w:line="400" w:lineRule="atLeast"/>
        <w:rPr>
          <w:rFonts w:hint="eastAsia" w:ascii="仿宋_GB2312" w:eastAsia="仿宋_GB2312"/>
          <w:color w:val="000000"/>
          <w:sz w:val="28"/>
          <w:szCs w:val="28"/>
        </w:rPr>
      </w:pPr>
    </w:p>
    <w:p w14:paraId="6C5A996A">
      <w:pPr>
        <w:spacing w:line="400" w:lineRule="atLeast"/>
        <w:rPr>
          <w:rFonts w:hint="eastAsia" w:ascii="仿宋_GB2312" w:eastAsia="仿宋_GB2312"/>
          <w:color w:val="000000"/>
          <w:sz w:val="28"/>
          <w:szCs w:val="28"/>
        </w:rPr>
      </w:pPr>
    </w:p>
    <w:p w14:paraId="6334BBA4">
      <w:pPr>
        <w:spacing w:line="400" w:lineRule="atLeast"/>
        <w:rPr>
          <w:rFonts w:hint="eastAsia" w:ascii="仿宋_GB2312" w:eastAsia="仿宋_GB2312"/>
          <w:color w:val="000000"/>
          <w:sz w:val="28"/>
          <w:szCs w:val="28"/>
        </w:rPr>
      </w:pPr>
    </w:p>
    <w:p w14:paraId="6E0DDDD3">
      <w:pPr>
        <w:spacing w:line="400" w:lineRule="atLeast"/>
        <w:rPr>
          <w:rFonts w:hint="eastAsia" w:ascii="仿宋_GB2312" w:eastAsia="仿宋_GB2312"/>
          <w:color w:val="000000"/>
          <w:sz w:val="28"/>
          <w:szCs w:val="28"/>
        </w:rPr>
      </w:pPr>
    </w:p>
    <w:p w14:paraId="1EBF6598">
      <w:pPr>
        <w:spacing w:line="400" w:lineRule="atLeast"/>
        <w:rPr>
          <w:rFonts w:hint="eastAsia" w:ascii="仿宋_GB2312" w:eastAsia="仿宋_GB2312"/>
          <w:color w:val="000000"/>
          <w:sz w:val="28"/>
          <w:szCs w:val="28"/>
        </w:rPr>
      </w:pPr>
    </w:p>
    <w:p w14:paraId="3EDAAA57">
      <w:pPr>
        <w:spacing w:line="400" w:lineRule="atLeast"/>
        <w:rPr>
          <w:rFonts w:hint="eastAsia" w:ascii="仿宋_GB2312" w:eastAsia="仿宋_GB2312"/>
          <w:color w:val="000000"/>
          <w:sz w:val="28"/>
          <w:szCs w:val="28"/>
        </w:rPr>
      </w:pPr>
    </w:p>
    <w:p w14:paraId="2DD76945">
      <w:pPr>
        <w:spacing w:line="400" w:lineRule="atLeast"/>
        <w:rPr>
          <w:rFonts w:hint="eastAsia" w:ascii="仿宋_GB2312" w:eastAsia="仿宋_GB2312"/>
          <w:color w:val="000000"/>
          <w:sz w:val="28"/>
          <w:szCs w:val="28"/>
        </w:rPr>
      </w:pPr>
    </w:p>
    <w:p w14:paraId="448FB98E">
      <w:pPr>
        <w:spacing w:line="400" w:lineRule="atLeast"/>
        <w:rPr>
          <w:rFonts w:hint="eastAsia" w:ascii="仿宋_GB2312" w:eastAsia="仿宋_GB2312"/>
          <w:color w:val="000000"/>
          <w:sz w:val="28"/>
          <w:szCs w:val="28"/>
        </w:rPr>
      </w:pPr>
    </w:p>
    <w:p w14:paraId="69822CAD">
      <w:pPr>
        <w:spacing w:line="400" w:lineRule="atLeast"/>
        <w:rPr>
          <w:rFonts w:hint="eastAsia" w:ascii="仿宋_GB2312" w:eastAsia="仿宋_GB2312"/>
          <w:color w:val="000000"/>
          <w:sz w:val="28"/>
          <w:szCs w:val="28"/>
        </w:rPr>
      </w:pPr>
    </w:p>
    <w:p w14:paraId="5BE34FAE">
      <w:pPr>
        <w:spacing w:line="400" w:lineRule="atLeast"/>
        <w:rPr>
          <w:rFonts w:hint="eastAsia" w:ascii="仿宋_GB2312" w:eastAsia="仿宋_GB2312"/>
          <w:color w:val="000000"/>
          <w:sz w:val="28"/>
          <w:szCs w:val="28"/>
        </w:rPr>
      </w:pPr>
    </w:p>
    <w:p w14:paraId="456A92C3">
      <w:pPr>
        <w:spacing w:line="400" w:lineRule="atLeast"/>
        <w:rPr>
          <w:rFonts w:hint="eastAsia" w:ascii="仿宋_GB2312" w:eastAsia="仿宋_GB2312"/>
          <w:color w:val="000000"/>
          <w:sz w:val="28"/>
          <w:szCs w:val="28"/>
        </w:rPr>
      </w:pPr>
    </w:p>
    <w:p w14:paraId="4F77709F">
      <w:pPr>
        <w:spacing w:line="400" w:lineRule="atLeast"/>
        <w:rPr>
          <w:rFonts w:hint="eastAsia" w:ascii="仿宋_GB2312" w:eastAsia="仿宋_GB2312"/>
          <w:color w:val="000000"/>
          <w:sz w:val="28"/>
          <w:szCs w:val="28"/>
        </w:rPr>
      </w:pPr>
    </w:p>
    <w:bookmarkEnd w:id="107"/>
    <w:p w14:paraId="192F0D0A">
      <w:pPr>
        <w:pStyle w:val="2"/>
        <w:spacing w:before="0" w:after="0" w:line="360" w:lineRule="auto"/>
        <w:jc w:val="center"/>
        <w:rPr>
          <w:rFonts w:hint="eastAsia" w:ascii="黑体" w:hAnsi="宋体"/>
          <w:b w:val="0"/>
          <w:bCs/>
          <w:kern w:val="0"/>
          <w:sz w:val="36"/>
          <w:szCs w:val="36"/>
        </w:rPr>
      </w:pPr>
      <w:r>
        <w:rPr>
          <w:rFonts w:hint="eastAsia" w:ascii="黑体" w:hAnsi="宋体"/>
          <w:b w:val="0"/>
          <w:bCs/>
          <w:kern w:val="0"/>
          <w:sz w:val="36"/>
          <w:szCs w:val="36"/>
          <w:lang w:val="en-US" w:eastAsia="zh-CN"/>
        </w:rPr>
        <w:t>十一</w:t>
      </w:r>
      <w:r>
        <w:rPr>
          <w:rFonts w:hint="eastAsia" w:ascii="黑体" w:hAnsi="宋体"/>
          <w:b w:val="0"/>
          <w:bCs/>
          <w:kern w:val="0"/>
          <w:sz w:val="36"/>
          <w:szCs w:val="36"/>
        </w:rPr>
        <w:t>、服务要求偏离表</w:t>
      </w:r>
    </w:p>
    <w:p w14:paraId="2204E372">
      <w:pPr>
        <w:pStyle w:val="3"/>
        <w:spacing w:before="120" w:beforeLines="50" w:after="120" w:afterLines="50"/>
        <w:ind w:firstLine="0"/>
        <w:rPr>
          <w:rFonts w:hint="eastAsia" w:ascii="宋体" w:hAnsi="宋体" w:eastAsia="宋体"/>
          <w:lang w:val="en-US" w:eastAsia="zh-CN"/>
        </w:rPr>
      </w:pPr>
      <w:r>
        <w:rPr>
          <w:rFonts w:hint="eastAsia"/>
        </w:rPr>
        <w:t xml:space="preserve">供应商名称：                          </w:t>
      </w:r>
      <w:r>
        <w:rPr>
          <w:rFonts w:hint="eastAsia" w:ascii="宋体" w:hAnsi="宋体"/>
        </w:rPr>
        <w:t xml:space="preserve">     采购项目编号：</w:t>
      </w:r>
      <w:r>
        <w:rPr>
          <w:rFonts w:hint="eastAsia" w:ascii="宋体" w:hAnsi="宋体"/>
          <w:lang w:val="en-US" w:eastAsia="zh-CN"/>
        </w:rPr>
        <w:t xml:space="preserve"> </w:t>
      </w:r>
    </w:p>
    <w:tbl>
      <w:tblPr>
        <w:tblStyle w:val="18"/>
        <w:tblW w:w="9247"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474"/>
        <w:gridCol w:w="1865"/>
        <w:gridCol w:w="2542"/>
        <w:gridCol w:w="841"/>
        <w:gridCol w:w="1684"/>
      </w:tblGrid>
      <w:tr w14:paraId="3E8EB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32" w:hRule="atLeast"/>
        </w:trPr>
        <w:tc>
          <w:tcPr>
            <w:tcW w:w="841" w:type="dxa"/>
            <w:noWrap w:val="0"/>
            <w:vAlign w:val="center"/>
          </w:tcPr>
          <w:p w14:paraId="61360746">
            <w:pPr>
              <w:adjustRightInd w:val="0"/>
              <w:snapToGrid w:val="0"/>
              <w:ind w:right="23"/>
              <w:jc w:val="center"/>
              <w:rPr>
                <w:rFonts w:hint="eastAsia" w:ascii="宋体" w:hAnsi="宋体"/>
                <w:b/>
                <w:bCs/>
                <w:szCs w:val="21"/>
              </w:rPr>
            </w:pPr>
            <w:r>
              <w:rPr>
                <w:rFonts w:hint="eastAsia" w:ascii="宋体" w:hAnsi="宋体"/>
                <w:b/>
                <w:bCs/>
                <w:szCs w:val="21"/>
              </w:rPr>
              <w:t>序号</w:t>
            </w:r>
          </w:p>
        </w:tc>
        <w:tc>
          <w:tcPr>
            <w:tcW w:w="1474" w:type="dxa"/>
            <w:noWrap w:val="0"/>
            <w:vAlign w:val="center"/>
          </w:tcPr>
          <w:p w14:paraId="08DE36A9">
            <w:pPr>
              <w:adjustRightInd w:val="0"/>
              <w:snapToGrid w:val="0"/>
              <w:ind w:right="23"/>
              <w:jc w:val="center"/>
              <w:rPr>
                <w:rFonts w:hint="eastAsia" w:ascii="宋体" w:hAnsi="宋体"/>
                <w:b/>
                <w:bCs/>
                <w:szCs w:val="21"/>
              </w:rPr>
            </w:pPr>
            <w:r>
              <w:rPr>
                <w:rFonts w:hint="eastAsia" w:ascii="宋体" w:hAnsi="宋体"/>
                <w:b/>
                <w:bCs/>
                <w:szCs w:val="21"/>
              </w:rPr>
              <w:t>文件条目号</w:t>
            </w:r>
          </w:p>
        </w:tc>
        <w:tc>
          <w:tcPr>
            <w:tcW w:w="1865" w:type="dxa"/>
            <w:noWrap w:val="0"/>
            <w:vAlign w:val="center"/>
          </w:tcPr>
          <w:p w14:paraId="302E10CC">
            <w:pPr>
              <w:adjustRightInd w:val="0"/>
              <w:snapToGrid w:val="0"/>
              <w:ind w:right="23"/>
              <w:jc w:val="center"/>
              <w:rPr>
                <w:rFonts w:hint="eastAsia" w:ascii="宋体" w:hAnsi="宋体"/>
                <w:b/>
                <w:szCs w:val="21"/>
              </w:rPr>
            </w:pPr>
            <w:r>
              <w:rPr>
                <w:rFonts w:hint="eastAsia" w:ascii="宋体" w:hAnsi="宋体"/>
                <w:b/>
                <w:szCs w:val="21"/>
              </w:rPr>
              <w:t>磋商文件服务</w:t>
            </w:r>
          </w:p>
          <w:p w14:paraId="34248D1B">
            <w:pPr>
              <w:adjustRightInd w:val="0"/>
              <w:snapToGrid w:val="0"/>
              <w:ind w:right="23"/>
              <w:jc w:val="center"/>
              <w:rPr>
                <w:rFonts w:hint="eastAsia" w:ascii="宋体" w:hAnsi="宋体"/>
                <w:b/>
                <w:bCs/>
                <w:szCs w:val="21"/>
              </w:rPr>
            </w:pPr>
            <w:r>
              <w:rPr>
                <w:rFonts w:hint="eastAsia" w:ascii="宋体" w:hAnsi="宋体"/>
                <w:b/>
                <w:szCs w:val="21"/>
              </w:rPr>
              <w:t>（技术）</w:t>
            </w:r>
            <w:r>
              <w:rPr>
                <w:rFonts w:hint="eastAsia" w:ascii="宋体" w:hAnsi="宋体"/>
                <w:b/>
                <w:bCs/>
                <w:szCs w:val="21"/>
              </w:rPr>
              <w:t>要求</w:t>
            </w:r>
          </w:p>
        </w:tc>
        <w:tc>
          <w:tcPr>
            <w:tcW w:w="2542" w:type="dxa"/>
            <w:noWrap w:val="0"/>
            <w:vAlign w:val="center"/>
          </w:tcPr>
          <w:p w14:paraId="00B1944A">
            <w:pPr>
              <w:adjustRightInd w:val="0"/>
              <w:snapToGrid w:val="0"/>
              <w:ind w:right="23"/>
              <w:jc w:val="center"/>
              <w:rPr>
                <w:rFonts w:hint="eastAsia" w:ascii="宋体" w:hAnsi="宋体"/>
                <w:b/>
                <w:szCs w:val="21"/>
              </w:rPr>
            </w:pPr>
            <w:r>
              <w:rPr>
                <w:rFonts w:hint="eastAsia" w:ascii="宋体" w:hAnsi="宋体"/>
                <w:b/>
                <w:szCs w:val="21"/>
              </w:rPr>
              <w:t>响应文件服务</w:t>
            </w:r>
          </w:p>
          <w:p w14:paraId="53C0AAF5">
            <w:pPr>
              <w:adjustRightInd w:val="0"/>
              <w:snapToGrid w:val="0"/>
              <w:ind w:right="23"/>
              <w:jc w:val="center"/>
              <w:rPr>
                <w:rFonts w:hint="eastAsia" w:ascii="宋体" w:hAnsi="宋体"/>
                <w:b/>
                <w:bCs/>
                <w:szCs w:val="21"/>
              </w:rPr>
            </w:pPr>
            <w:r>
              <w:rPr>
                <w:rFonts w:hint="eastAsia" w:ascii="宋体" w:hAnsi="宋体"/>
                <w:b/>
                <w:szCs w:val="21"/>
              </w:rPr>
              <w:t>（技术）响应</w:t>
            </w:r>
          </w:p>
        </w:tc>
        <w:tc>
          <w:tcPr>
            <w:tcW w:w="841" w:type="dxa"/>
            <w:noWrap w:val="0"/>
            <w:vAlign w:val="center"/>
          </w:tcPr>
          <w:p w14:paraId="56645560">
            <w:pPr>
              <w:adjustRightInd w:val="0"/>
              <w:snapToGrid w:val="0"/>
              <w:ind w:right="23"/>
              <w:jc w:val="center"/>
              <w:rPr>
                <w:rFonts w:hint="eastAsia" w:ascii="宋体" w:hAnsi="宋体"/>
                <w:b/>
                <w:bCs/>
                <w:szCs w:val="21"/>
              </w:rPr>
            </w:pPr>
            <w:r>
              <w:rPr>
                <w:rFonts w:hint="eastAsia" w:ascii="宋体" w:hAnsi="宋体"/>
                <w:b/>
                <w:bCs/>
                <w:szCs w:val="21"/>
              </w:rPr>
              <w:t>偏离</w:t>
            </w:r>
          </w:p>
        </w:tc>
        <w:tc>
          <w:tcPr>
            <w:tcW w:w="1684" w:type="dxa"/>
            <w:noWrap w:val="0"/>
            <w:vAlign w:val="center"/>
          </w:tcPr>
          <w:p w14:paraId="6F240C6D">
            <w:pPr>
              <w:adjustRightInd w:val="0"/>
              <w:snapToGrid w:val="0"/>
              <w:ind w:right="23"/>
              <w:jc w:val="center"/>
              <w:rPr>
                <w:rFonts w:hint="eastAsia" w:ascii="宋体" w:hAnsi="宋体"/>
                <w:b/>
                <w:bCs/>
                <w:szCs w:val="21"/>
              </w:rPr>
            </w:pPr>
            <w:r>
              <w:rPr>
                <w:rFonts w:hint="eastAsia" w:ascii="宋体" w:hAnsi="宋体"/>
                <w:b/>
                <w:bCs/>
                <w:szCs w:val="21"/>
              </w:rPr>
              <w:t>偏离及其影响</w:t>
            </w:r>
          </w:p>
        </w:tc>
      </w:tr>
      <w:tr w14:paraId="35A12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61CB2D1E">
            <w:pPr>
              <w:adjustRightInd w:val="0"/>
              <w:snapToGrid w:val="0"/>
              <w:spacing w:line="360" w:lineRule="auto"/>
              <w:ind w:right="24"/>
              <w:rPr>
                <w:rFonts w:hint="eastAsia" w:ascii="宋体" w:hAnsi="宋体"/>
                <w:bCs/>
                <w:sz w:val="24"/>
              </w:rPr>
            </w:pPr>
          </w:p>
        </w:tc>
        <w:tc>
          <w:tcPr>
            <w:tcW w:w="1474" w:type="dxa"/>
            <w:noWrap w:val="0"/>
            <w:vAlign w:val="top"/>
          </w:tcPr>
          <w:p w14:paraId="2585D340">
            <w:pPr>
              <w:adjustRightInd w:val="0"/>
              <w:snapToGrid w:val="0"/>
              <w:spacing w:line="360" w:lineRule="auto"/>
              <w:ind w:right="24"/>
              <w:rPr>
                <w:rFonts w:hint="eastAsia" w:ascii="宋体" w:hAnsi="宋体"/>
                <w:bCs/>
                <w:sz w:val="24"/>
              </w:rPr>
            </w:pPr>
          </w:p>
        </w:tc>
        <w:tc>
          <w:tcPr>
            <w:tcW w:w="1865" w:type="dxa"/>
            <w:noWrap w:val="0"/>
            <w:vAlign w:val="top"/>
          </w:tcPr>
          <w:p w14:paraId="73A40FBD">
            <w:pPr>
              <w:adjustRightInd w:val="0"/>
              <w:snapToGrid w:val="0"/>
              <w:spacing w:line="360" w:lineRule="auto"/>
              <w:ind w:right="24"/>
              <w:rPr>
                <w:rFonts w:hint="eastAsia" w:ascii="宋体" w:hAnsi="宋体"/>
                <w:bCs/>
                <w:sz w:val="24"/>
              </w:rPr>
            </w:pPr>
          </w:p>
        </w:tc>
        <w:tc>
          <w:tcPr>
            <w:tcW w:w="2542" w:type="dxa"/>
            <w:noWrap w:val="0"/>
            <w:vAlign w:val="top"/>
          </w:tcPr>
          <w:p w14:paraId="44B24FE4">
            <w:pPr>
              <w:adjustRightInd w:val="0"/>
              <w:snapToGrid w:val="0"/>
              <w:spacing w:line="360" w:lineRule="auto"/>
              <w:ind w:right="24"/>
              <w:rPr>
                <w:rFonts w:hint="eastAsia" w:ascii="宋体" w:hAnsi="宋体"/>
                <w:bCs/>
                <w:sz w:val="24"/>
              </w:rPr>
            </w:pPr>
          </w:p>
        </w:tc>
        <w:tc>
          <w:tcPr>
            <w:tcW w:w="841" w:type="dxa"/>
            <w:noWrap w:val="0"/>
            <w:vAlign w:val="top"/>
          </w:tcPr>
          <w:p w14:paraId="43742003">
            <w:pPr>
              <w:adjustRightInd w:val="0"/>
              <w:snapToGrid w:val="0"/>
              <w:spacing w:line="360" w:lineRule="auto"/>
              <w:ind w:right="24"/>
              <w:rPr>
                <w:rFonts w:hint="eastAsia" w:ascii="宋体" w:hAnsi="宋体"/>
                <w:bCs/>
                <w:sz w:val="24"/>
              </w:rPr>
            </w:pPr>
          </w:p>
        </w:tc>
        <w:tc>
          <w:tcPr>
            <w:tcW w:w="1684" w:type="dxa"/>
            <w:noWrap w:val="0"/>
            <w:vAlign w:val="top"/>
          </w:tcPr>
          <w:p w14:paraId="7C9AE234">
            <w:pPr>
              <w:adjustRightInd w:val="0"/>
              <w:snapToGrid w:val="0"/>
              <w:spacing w:line="360" w:lineRule="auto"/>
              <w:ind w:right="24"/>
              <w:rPr>
                <w:rFonts w:hint="eastAsia" w:ascii="宋体" w:hAnsi="宋体"/>
                <w:bCs/>
                <w:sz w:val="24"/>
              </w:rPr>
            </w:pPr>
          </w:p>
        </w:tc>
      </w:tr>
      <w:tr w14:paraId="2728F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12571ABB">
            <w:pPr>
              <w:adjustRightInd w:val="0"/>
              <w:snapToGrid w:val="0"/>
              <w:spacing w:line="360" w:lineRule="auto"/>
              <w:ind w:right="24"/>
              <w:rPr>
                <w:rFonts w:hint="eastAsia" w:ascii="宋体" w:hAnsi="宋体"/>
                <w:bCs/>
                <w:sz w:val="24"/>
              </w:rPr>
            </w:pPr>
          </w:p>
        </w:tc>
        <w:tc>
          <w:tcPr>
            <w:tcW w:w="1474" w:type="dxa"/>
            <w:noWrap w:val="0"/>
            <w:vAlign w:val="top"/>
          </w:tcPr>
          <w:p w14:paraId="0A1F7E6F">
            <w:pPr>
              <w:adjustRightInd w:val="0"/>
              <w:snapToGrid w:val="0"/>
              <w:spacing w:line="360" w:lineRule="auto"/>
              <w:ind w:right="24"/>
              <w:rPr>
                <w:rFonts w:hint="eastAsia" w:ascii="宋体" w:hAnsi="宋体"/>
                <w:bCs/>
                <w:sz w:val="24"/>
              </w:rPr>
            </w:pPr>
          </w:p>
        </w:tc>
        <w:tc>
          <w:tcPr>
            <w:tcW w:w="1865" w:type="dxa"/>
            <w:noWrap w:val="0"/>
            <w:vAlign w:val="top"/>
          </w:tcPr>
          <w:p w14:paraId="06530914">
            <w:pPr>
              <w:adjustRightInd w:val="0"/>
              <w:snapToGrid w:val="0"/>
              <w:spacing w:line="360" w:lineRule="auto"/>
              <w:ind w:right="24"/>
              <w:rPr>
                <w:rFonts w:hint="eastAsia" w:ascii="宋体" w:hAnsi="宋体"/>
                <w:bCs/>
                <w:sz w:val="24"/>
              </w:rPr>
            </w:pPr>
          </w:p>
        </w:tc>
        <w:tc>
          <w:tcPr>
            <w:tcW w:w="2542" w:type="dxa"/>
            <w:noWrap w:val="0"/>
            <w:vAlign w:val="top"/>
          </w:tcPr>
          <w:p w14:paraId="25FA1369">
            <w:pPr>
              <w:adjustRightInd w:val="0"/>
              <w:snapToGrid w:val="0"/>
              <w:spacing w:line="360" w:lineRule="auto"/>
              <w:ind w:right="24"/>
              <w:rPr>
                <w:rFonts w:hint="eastAsia" w:ascii="宋体" w:hAnsi="宋体"/>
                <w:bCs/>
                <w:sz w:val="24"/>
              </w:rPr>
            </w:pPr>
          </w:p>
        </w:tc>
        <w:tc>
          <w:tcPr>
            <w:tcW w:w="841" w:type="dxa"/>
            <w:noWrap w:val="0"/>
            <w:vAlign w:val="top"/>
          </w:tcPr>
          <w:p w14:paraId="167F069A">
            <w:pPr>
              <w:adjustRightInd w:val="0"/>
              <w:snapToGrid w:val="0"/>
              <w:spacing w:line="360" w:lineRule="auto"/>
              <w:ind w:right="24"/>
              <w:rPr>
                <w:rFonts w:hint="eastAsia" w:ascii="宋体" w:hAnsi="宋体"/>
                <w:bCs/>
                <w:sz w:val="24"/>
              </w:rPr>
            </w:pPr>
          </w:p>
        </w:tc>
        <w:tc>
          <w:tcPr>
            <w:tcW w:w="1684" w:type="dxa"/>
            <w:noWrap w:val="0"/>
            <w:vAlign w:val="top"/>
          </w:tcPr>
          <w:p w14:paraId="0955DF2E">
            <w:pPr>
              <w:adjustRightInd w:val="0"/>
              <w:snapToGrid w:val="0"/>
              <w:spacing w:line="360" w:lineRule="auto"/>
              <w:ind w:right="24"/>
              <w:rPr>
                <w:rFonts w:hint="eastAsia" w:ascii="宋体" w:hAnsi="宋体"/>
                <w:bCs/>
                <w:sz w:val="24"/>
              </w:rPr>
            </w:pPr>
          </w:p>
        </w:tc>
      </w:tr>
      <w:tr w14:paraId="2B83B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10EC96DE">
            <w:pPr>
              <w:adjustRightInd w:val="0"/>
              <w:snapToGrid w:val="0"/>
              <w:spacing w:line="360" w:lineRule="auto"/>
              <w:ind w:right="24"/>
              <w:rPr>
                <w:rFonts w:hint="eastAsia" w:ascii="宋体" w:hAnsi="宋体"/>
                <w:bCs/>
                <w:sz w:val="24"/>
              </w:rPr>
            </w:pPr>
          </w:p>
        </w:tc>
        <w:tc>
          <w:tcPr>
            <w:tcW w:w="1474" w:type="dxa"/>
            <w:noWrap w:val="0"/>
            <w:vAlign w:val="top"/>
          </w:tcPr>
          <w:p w14:paraId="196AFB58">
            <w:pPr>
              <w:adjustRightInd w:val="0"/>
              <w:snapToGrid w:val="0"/>
              <w:spacing w:line="360" w:lineRule="auto"/>
              <w:ind w:right="24"/>
              <w:rPr>
                <w:rFonts w:hint="eastAsia" w:ascii="宋体" w:hAnsi="宋体"/>
                <w:bCs/>
                <w:sz w:val="24"/>
              </w:rPr>
            </w:pPr>
          </w:p>
        </w:tc>
        <w:tc>
          <w:tcPr>
            <w:tcW w:w="1865" w:type="dxa"/>
            <w:noWrap w:val="0"/>
            <w:vAlign w:val="top"/>
          </w:tcPr>
          <w:p w14:paraId="6A03EDCB">
            <w:pPr>
              <w:adjustRightInd w:val="0"/>
              <w:snapToGrid w:val="0"/>
              <w:spacing w:line="360" w:lineRule="auto"/>
              <w:ind w:right="24"/>
              <w:rPr>
                <w:rFonts w:hint="eastAsia" w:ascii="宋体" w:hAnsi="宋体"/>
                <w:bCs/>
                <w:sz w:val="24"/>
              </w:rPr>
            </w:pPr>
          </w:p>
        </w:tc>
        <w:tc>
          <w:tcPr>
            <w:tcW w:w="2542" w:type="dxa"/>
            <w:noWrap w:val="0"/>
            <w:vAlign w:val="top"/>
          </w:tcPr>
          <w:p w14:paraId="6234C653">
            <w:pPr>
              <w:adjustRightInd w:val="0"/>
              <w:snapToGrid w:val="0"/>
              <w:spacing w:line="360" w:lineRule="auto"/>
              <w:ind w:right="24"/>
              <w:rPr>
                <w:rFonts w:hint="eastAsia" w:ascii="宋体" w:hAnsi="宋体"/>
                <w:bCs/>
                <w:sz w:val="24"/>
              </w:rPr>
            </w:pPr>
          </w:p>
        </w:tc>
        <w:tc>
          <w:tcPr>
            <w:tcW w:w="841" w:type="dxa"/>
            <w:noWrap w:val="0"/>
            <w:vAlign w:val="top"/>
          </w:tcPr>
          <w:p w14:paraId="08AC8690">
            <w:pPr>
              <w:adjustRightInd w:val="0"/>
              <w:snapToGrid w:val="0"/>
              <w:spacing w:line="360" w:lineRule="auto"/>
              <w:ind w:right="24"/>
              <w:rPr>
                <w:rFonts w:hint="eastAsia" w:ascii="宋体" w:hAnsi="宋体"/>
                <w:bCs/>
                <w:sz w:val="24"/>
              </w:rPr>
            </w:pPr>
          </w:p>
        </w:tc>
        <w:tc>
          <w:tcPr>
            <w:tcW w:w="1684" w:type="dxa"/>
            <w:noWrap w:val="0"/>
            <w:vAlign w:val="top"/>
          </w:tcPr>
          <w:p w14:paraId="275DE123">
            <w:pPr>
              <w:adjustRightInd w:val="0"/>
              <w:snapToGrid w:val="0"/>
              <w:spacing w:line="360" w:lineRule="auto"/>
              <w:ind w:right="24"/>
              <w:rPr>
                <w:rFonts w:hint="eastAsia" w:ascii="宋体" w:hAnsi="宋体"/>
                <w:bCs/>
                <w:sz w:val="24"/>
              </w:rPr>
            </w:pPr>
          </w:p>
        </w:tc>
      </w:tr>
      <w:tr w14:paraId="4089A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7032A50B">
            <w:pPr>
              <w:adjustRightInd w:val="0"/>
              <w:snapToGrid w:val="0"/>
              <w:spacing w:line="360" w:lineRule="auto"/>
              <w:ind w:right="24"/>
              <w:rPr>
                <w:rFonts w:hint="eastAsia" w:ascii="宋体" w:hAnsi="宋体"/>
                <w:bCs/>
                <w:sz w:val="24"/>
              </w:rPr>
            </w:pPr>
          </w:p>
        </w:tc>
        <w:tc>
          <w:tcPr>
            <w:tcW w:w="1474" w:type="dxa"/>
            <w:noWrap w:val="0"/>
            <w:vAlign w:val="top"/>
          </w:tcPr>
          <w:p w14:paraId="09E596B7">
            <w:pPr>
              <w:adjustRightInd w:val="0"/>
              <w:snapToGrid w:val="0"/>
              <w:spacing w:line="360" w:lineRule="auto"/>
              <w:ind w:right="24"/>
              <w:rPr>
                <w:rFonts w:hint="eastAsia" w:ascii="宋体" w:hAnsi="宋体"/>
                <w:bCs/>
                <w:sz w:val="24"/>
              </w:rPr>
            </w:pPr>
          </w:p>
        </w:tc>
        <w:tc>
          <w:tcPr>
            <w:tcW w:w="1865" w:type="dxa"/>
            <w:noWrap w:val="0"/>
            <w:vAlign w:val="top"/>
          </w:tcPr>
          <w:p w14:paraId="3A664C02">
            <w:pPr>
              <w:adjustRightInd w:val="0"/>
              <w:snapToGrid w:val="0"/>
              <w:spacing w:line="360" w:lineRule="auto"/>
              <w:ind w:right="24"/>
              <w:rPr>
                <w:rFonts w:hint="eastAsia" w:ascii="宋体" w:hAnsi="宋体"/>
                <w:bCs/>
                <w:sz w:val="24"/>
              </w:rPr>
            </w:pPr>
          </w:p>
        </w:tc>
        <w:tc>
          <w:tcPr>
            <w:tcW w:w="2542" w:type="dxa"/>
            <w:noWrap w:val="0"/>
            <w:vAlign w:val="top"/>
          </w:tcPr>
          <w:p w14:paraId="2593D0EF">
            <w:pPr>
              <w:adjustRightInd w:val="0"/>
              <w:snapToGrid w:val="0"/>
              <w:spacing w:line="360" w:lineRule="auto"/>
              <w:ind w:right="24"/>
              <w:rPr>
                <w:rFonts w:hint="eastAsia" w:ascii="宋体" w:hAnsi="宋体"/>
                <w:bCs/>
                <w:sz w:val="24"/>
              </w:rPr>
            </w:pPr>
          </w:p>
        </w:tc>
        <w:tc>
          <w:tcPr>
            <w:tcW w:w="841" w:type="dxa"/>
            <w:noWrap w:val="0"/>
            <w:vAlign w:val="top"/>
          </w:tcPr>
          <w:p w14:paraId="641E9569">
            <w:pPr>
              <w:adjustRightInd w:val="0"/>
              <w:snapToGrid w:val="0"/>
              <w:spacing w:line="360" w:lineRule="auto"/>
              <w:ind w:right="24"/>
              <w:rPr>
                <w:rFonts w:hint="eastAsia" w:ascii="宋体" w:hAnsi="宋体"/>
                <w:bCs/>
                <w:sz w:val="24"/>
              </w:rPr>
            </w:pPr>
          </w:p>
        </w:tc>
        <w:tc>
          <w:tcPr>
            <w:tcW w:w="1684" w:type="dxa"/>
            <w:noWrap w:val="0"/>
            <w:vAlign w:val="top"/>
          </w:tcPr>
          <w:p w14:paraId="3FFBA8ED">
            <w:pPr>
              <w:adjustRightInd w:val="0"/>
              <w:snapToGrid w:val="0"/>
              <w:spacing w:line="360" w:lineRule="auto"/>
              <w:ind w:right="24"/>
              <w:rPr>
                <w:rFonts w:hint="eastAsia" w:ascii="宋体" w:hAnsi="宋体"/>
                <w:bCs/>
                <w:sz w:val="24"/>
              </w:rPr>
            </w:pPr>
          </w:p>
        </w:tc>
      </w:tr>
      <w:tr w14:paraId="0710D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127F71BD">
            <w:pPr>
              <w:adjustRightInd w:val="0"/>
              <w:snapToGrid w:val="0"/>
              <w:spacing w:line="360" w:lineRule="auto"/>
              <w:ind w:right="24"/>
              <w:rPr>
                <w:rFonts w:hint="eastAsia" w:ascii="宋体" w:hAnsi="宋体"/>
                <w:bCs/>
                <w:sz w:val="24"/>
              </w:rPr>
            </w:pPr>
          </w:p>
        </w:tc>
        <w:tc>
          <w:tcPr>
            <w:tcW w:w="1474" w:type="dxa"/>
            <w:noWrap w:val="0"/>
            <w:vAlign w:val="top"/>
          </w:tcPr>
          <w:p w14:paraId="16EAFC71">
            <w:pPr>
              <w:adjustRightInd w:val="0"/>
              <w:snapToGrid w:val="0"/>
              <w:spacing w:line="360" w:lineRule="auto"/>
              <w:ind w:right="24"/>
              <w:rPr>
                <w:rFonts w:hint="eastAsia" w:ascii="宋体" w:hAnsi="宋体"/>
                <w:bCs/>
                <w:sz w:val="24"/>
              </w:rPr>
            </w:pPr>
          </w:p>
        </w:tc>
        <w:tc>
          <w:tcPr>
            <w:tcW w:w="1865" w:type="dxa"/>
            <w:noWrap w:val="0"/>
            <w:vAlign w:val="top"/>
          </w:tcPr>
          <w:p w14:paraId="0931E095">
            <w:pPr>
              <w:adjustRightInd w:val="0"/>
              <w:snapToGrid w:val="0"/>
              <w:spacing w:line="360" w:lineRule="auto"/>
              <w:ind w:right="24"/>
              <w:rPr>
                <w:rFonts w:hint="eastAsia" w:ascii="宋体" w:hAnsi="宋体"/>
                <w:bCs/>
                <w:sz w:val="24"/>
              </w:rPr>
            </w:pPr>
          </w:p>
        </w:tc>
        <w:tc>
          <w:tcPr>
            <w:tcW w:w="2542" w:type="dxa"/>
            <w:noWrap w:val="0"/>
            <w:vAlign w:val="top"/>
          </w:tcPr>
          <w:p w14:paraId="0C8DF2CD">
            <w:pPr>
              <w:adjustRightInd w:val="0"/>
              <w:snapToGrid w:val="0"/>
              <w:spacing w:line="360" w:lineRule="auto"/>
              <w:ind w:right="24"/>
              <w:rPr>
                <w:rFonts w:hint="eastAsia" w:ascii="宋体" w:hAnsi="宋体"/>
                <w:bCs/>
                <w:sz w:val="24"/>
              </w:rPr>
            </w:pPr>
          </w:p>
        </w:tc>
        <w:tc>
          <w:tcPr>
            <w:tcW w:w="841" w:type="dxa"/>
            <w:noWrap w:val="0"/>
            <w:vAlign w:val="top"/>
          </w:tcPr>
          <w:p w14:paraId="516020AD">
            <w:pPr>
              <w:adjustRightInd w:val="0"/>
              <w:snapToGrid w:val="0"/>
              <w:spacing w:line="360" w:lineRule="auto"/>
              <w:ind w:right="24"/>
              <w:rPr>
                <w:rFonts w:hint="eastAsia" w:ascii="宋体" w:hAnsi="宋体"/>
                <w:bCs/>
                <w:sz w:val="24"/>
              </w:rPr>
            </w:pPr>
          </w:p>
        </w:tc>
        <w:tc>
          <w:tcPr>
            <w:tcW w:w="1684" w:type="dxa"/>
            <w:noWrap w:val="0"/>
            <w:vAlign w:val="top"/>
          </w:tcPr>
          <w:p w14:paraId="240DA852">
            <w:pPr>
              <w:adjustRightInd w:val="0"/>
              <w:snapToGrid w:val="0"/>
              <w:spacing w:line="360" w:lineRule="auto"/>
              <w:ind w:right="24"/>
              <w:rPr>
                <w:rFonts w:hint="eastAsia" w:ascii="宋体" w:hAnsi="宋体"/>
                <w:bCs/>
                <w:sz w:val="24"/>
              </w:rPr>
            </w:pPr>
          </w:p>
        </w:tc>
      </w:tr>
      <w:tr w14:paraId="66C19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02ABB5F5">
            <w:pPr>
              <w:adjustRightInd w:val="0"/>
              <w:snapToGrid w:val="0"/>
              <w:spacing w:line="360" w:lineRule="auto"/>
              <w:ind w:right="24"/>
              <w:rPr>
                <w:rFonts w:hint="eastAsia" w:ascii="宋体" w:hAnsi="宋体"/>
                <w:bCs/>
                <w:sz w:val="24"/>
              </w:rPr>
            </w:pPr>
          </w:p>
        </w:tc>
        <w:tc>
          <w:tcPr>
            <w:tcW w:w="1474" w:type="dxa"/>
            <w:noWrap w:val="0"/>
            <w:vAlign w:val="top"/>
          </w:tcPr>
          <w:p w14:paraId="569C7951">
            <w:pPr>
              <w:adjustRightInd w:val="0"/>
              <w:snapToGrid w:val="0"/>
              <w:spacing w:line="360" w:lineRule="auto"/>
              <w:ind w:right="24"/>
              <w:rPr>
                <w:rFonts w:hint="eastAsia" w:ascii="宋体" w:hAnsi="宋体"/>
                <w:bCs/>
                <w:sz w:val="24"/>
              </w:rPr>
            </w:pPr>
          </w:p>
        </w:tc>
        <w:tc>
          <w:tcPr>
            <w:tcW w:w="1865" w:type="dxa"/>
            <w:noWrap w:val="0"/>
            <w:vAlign w:val="top"/>
          </w:tcPr>
          <w:p w14:paraId="46F2BB42">
            <w:pPr>
              <w:adjustRightInd w:val="0"/>
              <w:snapToGrid w:val="0"/>
              <w:spacing w:line="360" w:lineRule="auto"/>
              <w:ind w:right="24"/>
              <w:rPr>
                <w:rFonts w:hint="eastAsia" w:ascii="宋体" w:hAnsi="宋体"/>
                <w:bCs/>
                <w:sz w:val="24"/>
              </w:rPr>
            </w:pPr>
          </w:p>
        </w:tc>
        <w:tc>
          <w:tcPr>
            <w:tcW w:w="2542" w:type="dxa"/>
            <w:noWrap w:val="0"/>
            <w:vAlign w:val="top"/>
          </w:tcPr>
          <w:p w14:paraId="4437411C">
            <w:pPr>
              <w:adjustRightInd w:val="0"/>
              <w:snapToGrid w:val="0"/>
              <w:spacing w:line="360" w:lineRule="auto"/>
              <w:ind w:right="24"/>
              <w:rPr>
                <w:rFonts w:hint="eastAsia" w:ascii="宋体" w:hAnsi="宋体"/>
                <w:bCs/>
                <w:sz w:val="24"/>
              </w:rPr>
            </w:pPr>
          </w:p>
        </w:tc>
        <w:tc>
          <w:tcPr>
            <w:tcW w:w="841" w:type="dxa"/>
            <w:noWrap w:val="0"/>
            <w:vAlign w:val="top"/>
          </w:tcPr>
          <w:p w14:paraId="5C8DBC12">
            <w:pPr>
              <w:adjustRightInd w:val="0"/>
              <w:snapToGrid w:val="0"/>
              <w:spacing w:line="360" w:lineRule="auto"/>
              <w:ind w:right="24"/>
              <w:rPr>
                <w:rFonts w:hint="eastAsia" w:ascii="宋体" w:hAnsi="宋体"/>
                <w:bCs/>
                <w:sz w:val="24"/>
              </w:rPr>
            </w:pPr>
          </w:p>
        </w:tc>
        <w:tc>
          <w:tcPr>
            <w:tcW w:w="1684" w:type="dxa"/>
            <w:noWrap w:val="0"/>
            <w:vAlign w:val="top"/>
          </w:tcPr>
          <w:p w14:paraId="6092DD6D">
            <w:pPr>
              <w:adjustRightInd w:val="0"/>
              <w:snapToGrid w:val="0"/>
              <w:spacing w:line="360" w:lineRule="auto"/>
              <w:ind w:right="24"/>
              <w:rPr>
                <w:rFonts w:hint="eastAsia" w:ascii="宋体" w:hAnsi="宋体"/>
                <w:bCs/>
                <w:sz w:val="24"/>
              </w:rPr>
            </w:pPr>
          </w:p>
        </w:tc>
      </w:tr>
      <w:tr w14:paraId="7ECDC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noWrap w:val="0"/>
            <w:vAlign w:val="top"/>
          </w:tcPr>
          <w:p w14:paraId="40E98E5C">
            <w:pPr>
              <w:adjustRightInd w:val="0"/>
              <w:snapToGrid w:val="0"/>
              <w:spacing w:line="360" w:lineRule="auto"/>
              <w:ind w:right="24"/>
              <w:rPr>
                <w:rFonts w:hint="eastAsia" w:ascii="宋体" w:hAnsi="宋体"/>
                <w:bCs/>
                <w:sz w:val="24"/>
              </w:rPr>
            </w:pPr>
          </w:p>
        </w:tc>
        <w:tc>
          <w:tcPr>
            <w:tcW w:w="1474" w:type="dxa"/>
            <w:noWrap w:val="0"/>
            <w:vAlign w:val="top"/>
          </w:tcPr>
          <w:p w14:paraId="6F103E16">
            <w:pPr>
              <w:adjustRightInd w:val="0"/>
              <w:snapToGrid w:val="0"/>
              <w:spacing w:line="360" w:lineRule="auto"/>
              <w:ind w:right="24"/>
              <w:rPr>
                <w:rFonts w:hint="eastAsia" w:ascii="宋体" w:hAnsi="宋体"/>
                <w:bCs/>
                <w:sz w:val="24"/>
              </w:rPr>
            </w:pPr>
          </w:p>
        </w:tc>
        <w:tc>
          <w:tcPr>
            <w:tcW w:w="1865" w:type="dxa"/>
            <w:noWrap w:val="0"/>
            <w:vAlign w:val="top"/>
          </w:tcPr>
          <w:p w14:paraId="35599282">
            <w:pPr>
              <w:adjustRightInd w:val="0"/>
              <w:snapToGrid w:val="0"/>
              <w:spacing w:line="360" w:lineRule="auto"/>
              <w:ind w:right="24"/>
              <w:rPr>
                <w:rFonts w:hint="eastAsia" w:ascii="宋体" w:hAnsi="宋体"/>
                <w:bCs/>
                <w:sz w:val="24"/>
              </w:rPr>
            </w:pPr>
          </w:p>
        </w:tc>
        <w:tc>
          <w:tcPr>
            <w:tcW w:w="2542" w:type="dxa"/>
            <w:noWrap w:val="0"/>
            <w:vAlign w:val="top"/>
          </w:tcPr>
          <w:p w14:paraId="7C2C669E">
            <w:pPr>
              <w:adjustRightInd w:val="0"/>
              <w:snapToGrid w:val="0"/>
              <w:spacing w:line="360" w:lineRule="auto"/>
              <w:ind w:right="24"/>
              <w:rPr>
                <w:rFonts w:hint="eastAsia" w:ascii="宋体" w:hAnsi="宋体"/>
                <w:bCs/>
                <w:sz w:val="24"/>
              </w:rPr>
            </w:pPr>
          </w:p>
        </w:tc>
        <w:tc>
          <w:tcPr>
            <w:tcW w:w="841" w:type="dxa"/>
            <w:noWrap w:val="0"/>
            <w:vAlign w:val="top"/>
          </w:tcPr>
          <w:p w14:paraId="04AB3444">
            <w:pPr>
              <w:adjustRightInd w:val="0"/>
              <w:snapToGrid w:val="0"/>
              <w:spacing w:line="360" w:lineRule="auto"/>
              <w:ind w:right="24"/>
              <w:rPr>
                <w:rFonts w:hint="eastAsia" w:ascii="宋体" w:hAnsi="宋体"/>
                <w:bCs/>
                <w:sz w:val="24"/>
              </w:rPr>
            </w:pPr>
          </w:p>
        </w:tc>
        <w:tc>
          <w:tcPr>
            <w:tcW w:w="1684" w:type="dxa"/>
            <w:noWrap w:val="0"/>
            <w:vAlign w:val="top"/>
          </w:tcPr>
          <w:p w14:paraId="158E211B">
            <w:pPr>
              <w:adjustRightInd w:val="0"/>
              <w:snapToGrid w:val="0"/>
              <w:spacing w:line="360" w:lineRule="auto"/>
              <w:ind w:right="24"/>
              <w:rPr>
                <w:rFonts w:hint="eastAsia" w:ascii="宋体" w:hAnsi="宋体"/>
                <w:bCs/>
                <w:sz w:val="24"/>
              </w:rPr>
            </w:pPr>
          </w:p>
        </w:tc>
      </w:tr>
      <w:tr w14:paraId="720D2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41" w:type="dxa"/>
            <w:noWrap w:val="0"/>
            <w:vAlign w:val="center"/>
          </w:tcPr>
          <w:p w14:paraId="1FC3C88D">
            <w:pPr>
              <w:adjustRightInd w:val="0"/>
              <w:snapToGrid w:val="0"/>
              <w:spacing w:line="360" w:lineRule="auto"/>
              <w:ind w:right="24"/>
              <w:jc w:val="center"/>
              <w:rPr>
                <w:rFonts w:hint="eastAsia" w:ascii="宋体" w:hAnsi="宋体"/>
                <w:b/>
                <w:bCs/>
                <w:szCs w:val="21"/>
              </w:rPr>
            </w:pPr>
            <w:r>
              <w:rPr>
                <w:rFonts w:hint="eastAsia" w:ascii="宋体" w:hAnsi="宋体"/>
                <w:b/>
                <w:bCs/>
                <w:szCs w:val="21"/>
              </w:rPr>
              <w:t>说明</w:t>
            </w:r>
          </w:p>
        </w:tc>
        <w:tc>
          <w:tcPr>
            <w:tcW w:w="8406" w:type="dxa"/>
            <w:gridSpan w:val="5"/>
            <w:noWrap w:val="0"/>
            <w:vAlign w:val="center"/>
          </w:tcPr>
          <w:p w14:paraId="65B38C56">
            <w:pPr>
              <w:rPr>
                <w:rFonts w:hint="eastAsia" w:ascii="宋体" w:hAnsi="宋体"/>
                <w:szCs w:val="21"/>
              </w:rPr>
            </w:pPr>
            <w:r>
              <w:rPr>
                <w:rFonts w:hint="eastAsia" w:ascii="宋体" w:hAnsi="宋体"/>
                <w:szCs w:val="21"/>
              </w:rPr>
              <w:t>1.偏离应按照招标文件第二章第1.11条款定义理解，本表只填写有偏离的情况。</w:t>
            </w:r>
          </w:p>
          <w:p w14:paraId="025006ED">
            <w:pPr>
              <w:adjustRightInd w:val="0"/>
              <w:snapToGrid w:val="0"/>
              <w:ind w:right="24"/>
              <w:rPr>
                <w:rFonts w:hint="eastAsia" w:ascii="宋体" w:hAnsi="宋体"/>
                <w:bCs/>
                <w:sz w:val="24"/>
              </w:rPr>
            </w:pPr>
            <w:r>
              <w:rPr>
                <w:rFonts w:hint="eastAsia" w:ascii="宋体" w:hAnsi="宋体"/>
                <w:szCs w:val="21"/>
              </w:rPr>
              <w:t>2.如供应商响应磋商文件所有技术条款要求没有偏离的，必须提交空白表，否则，其</w:t>
            </w:r>
            <w:r>
              <w:rPr>
                <w:rFonts w:hint="eastAsia" w:ascii="宋体" w:hAnsi="宋体"/>
                <w:b/>
                <w:szCs w:val="21"/>
              </w:rPr>
              <w:t>响应文件无效</w:t>
            </w:r>
            <w:r>
              <w:rPr>
                <w:rFonts w:hint="eastAsia" w:ascii="宋体" w:hAnsi="宋体"/>
                <w:szCs w:val="21"/>
              </w:rPr>
              <w:t>。</w:t>
            </w:r>
          </w:p>
        </w:tc>
      </w:tr>
    </w:tbl>
    <w:p w14:paraId="7802F207">
      <w:pPr>
        <w:adjustRightInd w:val="0"/>
        <w:spacing w:line="400" w:lineRule="exact"/>
        <w:ind w:firstLine="367" w:firstLineChars="175"/>
        <w:jc w:val="left"/>
        <w:rPr>
          <w:rFonts w:hint="eastAsia" w:ascii="仿宋_GB2312" w:hAnsi="宋体" w:eastAsia="仿宋_GB2312"/>
          <w:bCs/>
          <w:szCs w:val="21"/>
        </w:rPr>
      </w:pPr>
    </w:p>
    <w:p w14:paraId="7BD87F67">
      <w:pPr>
        <w:adjustRightInd w:val="0"/>
        <w:spacing w:line="400" w:lineRule="exact"/>
        <w:ind w:firstLine="367" w:firstLineChars="175"/>
        <w:jc w:val="left"/>
        <w:rPr>
          <w:rFonts w:hint="eastAsia" w:ascii="仿宋_GB2312" w:hAnsi="宋体" w:eastAsia="仿宋_GB2312"/>
          <w:bCs/>
          <w:szCs w:val="21"/>
        </w:rPr>
      </w:pPr>
    </w:p>
    <w:p w14:paraId="60F3D52D">
      <w:pPr>
        <w:adjustRightInd w:val="0"/>
        <w:spacing w:after="240" w:afterLines="100" w:line="400" w:lineRule="exact"/>
        <w:ind w:firstLine="367" w:firstLineChars="175"/>
        <w:jc w:val="left"/>
        <w:rPr>
          <w:rFonts w:hint="eastAsia" w:ascii="宋体" w:hAnsi="宋体"/>
          <w:bCs/>
          <w:szCs w:val="21"/>
        </w:rPr>
      </w:pPr>
      <w:r>
        <w:rPr>
          <w:rFonts w:hint="eastAsia" w:ascii="宋体" w:hAnsi="宋体"/>
          <w:bCs/>
          <w:szCs w:val="21"/>
        </w:rPr>
        <w:t>供 应 商：</w:t>
      </w:r>
      <w:r>
        <w:rPr>
          <w:rFonts w:hint="eastAsia" w:ascii="宋体" w:hAnsi="宋体"/>
          <w:bCs/>
          <w:szCs w:val="21"/>
          <w:u w:val="single"/>
        </w:rPr>
        <w:t xml:space="preserve">                     </w:t>
      </w:r>
      <w:r>
        <w:rPr>
          <w:rFonts w:hint="eastAsia" w:ascii="宋体" w:hAnsi="宋体"/>
          <w:bCs/>
          <w:szCs w:val="21"/>
        </w:rPr>
        <w:t>（单位盖章）</w:t>
      </w:r>
    </w:p>
    <w:p w14:paraId="5319D4E3">
      <w:pPr>
        <w:adjustRightInd w:val="0"/>
        <w:spacing w:before="360" w:beforeLines="150" w:line="360" w:lineRule="auto"/>
        <w:ind w:firstLine="367" w:firstLineChars="175"/>
        <w:jc w:val="left"/>
        <w:rPr>
          <w:rFonts w:hint="eastAsia" w:ascii="宋体" w:hAnsi="宋体"/>
          <w:bCs/>
          <w:szCs w:val="21"/>
        </w:rPr>
      </w:pPr>
      <w:r>
        <w:rPr>
          <w:rFonts w:hint="eastAsia" w:ascii="宋体" w:hAnsi="宋体"/>
          <w:szCs w:val="21"/>
        </w:rPr>
        <w:t>法定代表人或委托代理人：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szCs w:val="21"/>
          <w:lang w:val="en-US" w:eastAsia="zh-CN"/>
        </w:rPr>
        <w:t>或盖章</w:t>
      </w:r>
      <w:r>
        <w:rPr>
          <w:rFonts w:hint="eastAsia" w:ascii="宋体" w:hAnsi="宋体"/>
          <w:szCs w:val="21"/>
        </w:rPr>
        <w:t>）</w:t>
      </w:r>
    </w:p>
    <w:p w14:paraId="672B8945">
      <w:pPr>
        <w:adjustRightInd w:val="0"/>
        <w:spacing w:before="360" w:beforeLines="150" w:line="360" w:lineRule="auto"/>
        <w:ind w:firstLine="420" w:firstLineChars="200"/>
        <w:jc w:val="left"/>
        <w:rPr>
          <w:rFonts w:hint="eastAsia" w:ascii="宋体" w:hAnsi="宋体"/>
          <w:bCs/>
          <w:szCs w:val="21"/>
        </w:rPr>
      </w:pPr>
      <w:r>
        <w:rPr>
          <w:rFonts w:hint="eastAsia" w:ascii="宋体" w:hAnsi="宋体"/>
          <w:bCs/>
          <w:szCs w:val="21"/>
        </w:rPr>
        <w:t>日   期:20   年  月  日</w:t>
      </w:r>
    </w:p>
    <w:p w14:paraId="1AF37BE0">
      <w:pPr>
        <w:pStyle w:val="36"/>
        <w:spacing w:line="400" w:lineRule="exact"/>
        <w:jc w:val="center"/>
        <w:rPr>
          <w:rFonts w:hint="eastAsia" w:ascii="黑体" w:hAnsi="宋体" w:eastAsia="黑体"/>
          <w:sz w:val="36"/>
          <w:szCs w:val="36"/>
        </w:rPr>
      </w:pPr>
    </w:p>
    <w:p w14:paraId="17AC0322">
      <w:pPr>
        <w:pStyle w:val="36"/>
        <w:spacing w:line="400" w:lineRule="exact"/>
        <w:jc w:val="center"/>
        <w:rPr>
          <w:rFonts w:hint="eastAsia" w:ascii="黑体" w:hAnsi="宋体" w:eastAsia="黑体"/>
          <w:sz w:val="36"/>
          <w:szCs w:val="36"/>
        </w:rPr>
      </w:pPr>
    </w:p>
    <w:p w14:paraId="2A65BCDA">
      <w:pPr>
        <w:pStyle w:val="36"/>
        <w:spacing w:line="400" w:lineRule="exact"/>
        <w:jc w:val="center"/>
        <w:rPr>
          <w:rFonts w:hint="eastAsia" w:ascii="黑体" w:hAnsi="宋体" w:eastAsia="黑体"/>
          <w:sz w:val="36"/>
          <w:szCs w:val="36"/>
        </w:rPr>
      </w:pPr>
    </w:p>
    <w:p w14:paraId="6ED1B3CD">
      <w:pPr>
        <w:pStyle w:val="36"/>
        <w:spacing w:line="400" w:lineRule="exact"/>
        <w:jc w:val="center"/>
        <w:rPr>
          <w:rFonts w:hint="eastAsia" w:ascii="黑体" w:hAnsi="宋体" w:eastAsia="黑体"/>
          <w:sz w:val="36"/>
          <w:szCs w:val="36"/>
        </w:rPr>
      </w:pPr>
    </w:p>
    <w:p w14:paraId="05ADF191">
      <w:pPr>
        <w:pStyle w:val="36"/>
        <w:spacing w:line="400" w:lineRule="exact"/>
        <w:jc w:val="center"/>
        <w:rPr>
          <w:rFonts w:hint="eastAsia" w:ascii="黑体" w:hAnsi="宋体" w:eastAsia="黑体"/>
          <w:sz w:val="36"/>
          <w:szCs w:val="36"/>
        </w:rPr>
      </w:pPr>
    </w:p>
    <w:p w14:paraId="61F93BE1">
      <w:pPr>
        <w:pStyle w:val="36"/>
        <w:spacing w:line="400" w:lineRule="exact"/>
        <w:jc w:val="center"/>
        <w:rPr>
          <w:rFonts w:hint="eastAsia" w:ascii="黑体" w:hAnsi="宋体" w:eastAsia="黑体"/>
          <w:sz w:val="36"/>
          <w:szCs w:val="36"/>
        </w:rPr>
      </w:pPr>
    </w:p>
    <w:p w14:paraId="419B8F5E">
      <w:pPr>
        <w:pStyle w:val="36"/>
        <w:spacing w:line="400" w:lineRule="exact"/>
        <w:jc w:val="center"/>
        <w:rPr>
          <w:rFonts w:hint="eastAsia" w:ascii="黑体" w:hAnsi="宋体" w:eastAsia="黑体"/>
          <w:sz w:val="36"/>
          <w:szCs w:val="36"/>
        </w:rPr>
      </w:pPr>
    </w:p>
    <w:p w14:paraId="06ACD53F">
      <w:pPr>
        <w:pStyle w:val="36"/>
        <w:spacing w:line="400" w:lineRule="exact"/>
        <w:jc w:val="center"/>
        <w:rPr>
          <w:rFonts w:hint="eastAsia" w:ascii="黑体" w:hAnsi="宋体" w:eastAsia="黑体"/>
          <w:sz w:val="36"/>
          <w:szCs w:val="36"/>
        </w:rPr>
      </w:pPr>
    </w:p>
    <w:p w14:paraId="6BDB0B66">
      <w:pPr>
        <w:pStyle w:val="36"/>
        <w:spacing w:line="400" w:lineRule="exact"/>
        <w:jc w:val="center"/>
        <w:rPr>
          <w:rFonts w:hint="eastAsia" w:ascii="黑体" w:hAnsi="宋体" w:eastAsia="黑体"/>
          <w:sz w:val="36"/>
          <w:szCs w:val="36"/>
        </w:rPr>
      </w:pPr>
    </w:p>
    <w:p w14:paraId="1169B908">
      <w:pPr>
        <w:pStyle w:val="36"/>
        <w:spacing w:line="400" w:lineRule="exact"/>
        <w:jc w:val="center"/>
        <w:rPr>
          <w:rFonts w:hint="eastAsia" w:ascii="黑体" w:hAnsi="宋体" w:eastAsia="黑体"/>
          <w:sz w:val="36"/>
          <w:szCs w:val="36"/>
        </w:rPr>
      </w:pPr>
    </w:p>
    <w:p w14:paraId="452AFA1E">
      <w:pPr>
        <w:pStyle w:val="36"/>
        <w:spacing w:line="400" w:lineRule="exact"/>
        <w:jc w:val="both"/>
        <w:rPr>
          <w:rFonts w:hint="eastAsia" w:ascii="黑体" w:hAnsi="宋体" w:eastAsia="黑体"/>
          <w:sz w:val="36"/>
          <w:szCs w:val="36"/>
        </w:rPr>
      </w:pPr>
    </w:p>
    <w:p w14:paraId="3276037F">
      <w:pPr>
        <w:pStyle w:val="36"/>
        <w:spacing w:line="400" w:lineRule="exact"/>
        <w:jc w:val="both"/>
        <w:rPr>
          <w:rFonts w:hint="eastAsia" w:ascii="黑体" w:hAnsi="宋体" w:eastAsia="黑体"/>
          <w:sz w:val="36"/>
          <w:szCs w:val="36"/>
        </w:rPr>
      </w:pPr>
    </w:p>
    <w:p w14:paraId="13ADFB73">
      <w:pPr>
        <w:pStyle w:val="36"/>
        <w:spacing w:line="400" w:lineRule="exact"/>
        <w:jc w:val="center"/>
        <w:rPr>
          <w:rFonts w:hint="eastAsia" w:ascii="黑体" w:hAnsi="宋体" w:eastAsia="黑体"/>
          <w:sz w:val="36"/>
          <w:szCs w:val="36"/>
        </w:rPr>
      </w:pPr>
      <w:r>
        <w:rPr>
          <w:rFonts w:hint="eastAsia" w:ascii="黑体" w:hAnsi="宋体" w:eastAsia="黑体"/>
          <w:sz w:val="36"/>
          <w:szCs w:val="36"/>
          <w:lang w:val="en-US" w:eastAsia="zh-CN"/>
        </w:rPr>
        <w:t>十二</w:t>
      </w:r>
      <w:r>
        <w:rPr>
          <w:rFonts w:hint="eastAsia" w:ascii="黑体" w:hAnsi="宋体" w:eastAsia="黑体"/>
          <w:sz w:val="36"/>
          <w:szCs w:val="36"/>
        </w:rPr>
        <w:t>、供应商认为有必要补充说明的事项</w:t>
      </w:r>
    </w:p>
    <w:p w14:paraId="0E2544D9">
      <w:pPr>
        <w:pStyle w:val="36"/>
        <w:spacing w:line="400" w:lineRule="exact"/>
        <w:rPr>
          <w:rFonts w:hint="eastAsia"/>
        </w:rPr>
      </w:pPr>
    </w:p>
    <w:p w14:paraId="75CB0C8A">
      <w:pPr>
        <w:pStyle w:val="36"/>
        <w:spacing w:line="400" w:lineRule="exact"/>
        <w:jc w:val="center"/>
        <w:rPr>
          <w:rFonts w:ascii="宋体" w:hAnsi="宋体"/>
        </w:rPr>
      </w:pPr>
      <w:r>
        <w:rPr>
          <w:rFonts w:hint="eastAsia" w:ascii="宋体" w:hAnsi="宋体"/>
        </w:rPr>
        <w:t>说明：  格式自定。</w:t>
      </w:r>
    </w:p>
    <w:p w14:paraId="4F503655"/>
    <w:sectPr>
      <w:pgSz w:w="11907" w:h="16840"/>
      <w:pgMar w:top="1440" w:right="1474" w:bottom="1440" w:left="1474"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B3830A-A721-4616-BE90-2F249942F8DF}"/>
  </w:font>
  <w:font w:name="黑体">
    <w:panose1 w:val="02010609060101010101"/>
    <w:charset w:val="86"/>
    <w:family w:val="auto"/>
    <w:pitch w:val="default"/>
    <w:sig w:usb0="800002BF" w:usb1="38CF7CFA" w:usb2="00000016" w:usb3="00000000" w:csb0="00040001" w:csb1="00000000"/>
    <w:embedRegular r:id="rId2" w:fontKey="{21DCE15B-CA3E-4A41-93B3-66437CAC8075}"/>
  </w:font>
  <w:font w:name="Courier New">
    <w:panose1 w:val="02070309020205020404"/>
    <w:charset w:val="01"/>
    <w:family w:val="modern"/>
    <w:pitch w:val="default"/>
    <w:sig w:usb0="E0002EFF" w:usb1="C0007843" w:usb2="00000009" w:usb3="00000000" w:csb0="400001FF" w:csb1="FFFF0000"/>
    <w:embedRegular r:id="rId3" w:fontKey="{65870EF2-6008-4BB4-8D7D-2767D47FAE3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F9A8BD1-17EA-47B6-A261-083E4CC9B740}"/>
  </w:font>
  <w:font w:name="仿宋_GB2312">
    <w:altName w:val="仿宋"/>
    <w:panose1 w:val="02010609030101010101"/>
    <w:charset w:val="86"/>
    <w:family w:val="modern"/>
    <w:pitch w:val="default"/>
    <w:sig w:usb0="00000000" w:usb1="00000000" w:usb2="00000000" w:usb3="00000000" w:csb0="00040000" w:csb1="00000000"/>
    <w:embedRegular r:id="rId5" w:fontKey="{0FD047A3-4DB0-485F-954A-8D0EDB155184}"/>
  </w:font>
  <w:font w:name="仿宋">
    <w:panose1 w:val="02010609060101010101"/>
    <w:charset w:val="86"/>
    <w:family w:val="auto"/>
    <w:pitch w:val="default"/>
    <w:sig w:usb0="800002BF" w:usb1="38CF7CFA" w:usb2="00000016" w:usb3="00000000" w:csb0="00040001" w:csb1="00000000"/>
    <w:embedRegular r:id="rId6" w:fontKey="{F148C81A-AFED-45A2-92DD-235893057193}"/>
  </w:font>
  <w:font w:name="楷体_GB2312">
    <w:altName w:val="楷体"/>
    <w:panose1 w:val="02010609030101010101"/>
    <w:charset w:val="86"/>
    <w:family w:val="modern"/>
    <w:pitch w:val="default"/>
    <w:sig w:usb0="00000000" w:usb1="00000000" w:usb2="00000000" w:usb3="00000000" w:csb0="00040000" w:csb1="00000000"/>
    <w:embedRegular r:id="rId7" w:fontKey="{376231E7-6AB4-41BB-AB87-A687A77F63AB}"/>
  </w:font>
  <w:font w:name="楷体">
    <w:panose1 w:val="02010609060101010101"/>
    <w:charset w:val="86"/>
    <w:family w:val="modern"/>
    <w:pitch w:val="default"/>
    <w:sig w:usb0="800002BF" w:usb1="38CF7CFA" w:usb2="00000016" w:usb3="00000000" w:csb0="00040001" w:csb1="00000000"/>
    <w:embedRegular r:id="rId8" w:fontKey="{EAE6CB02-0104-4325-9979-2227B1641934}"/>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embedRegular r:id="rId9" w:fontKey="{FE29DAEB-619D-4148-AA03-52225A43BEBA}"/>
  </w:font>
  <w:font w:name="方正小标宋简体">
    <w:panose1 w:val="02010600010101010101"/>
    <w:charset w:val="86"/>
    <w:family w:val="auto"/>
    <w:pitch w:val="default"/>
    <w:sig w:usb0="00000001" w:usb1="080E0000" w:usb2="00000000" w:usb3="00000000" w:csb0="00040000" w:csb1="00000000"/>
    <w:embedRegular r:id="rId10" w:fontKey="{0F133BFA-1182-430D-9E08-51A5CFD5AB6A}"/>
  </w:font>
  <w:font w:name="微软雅黑">
    <w:panose1 w:val="020B0503020204020204"/>
    <w:charset w:val="86"/>
    <w:family w:val="auto"/>
    <w:pitch w:val="default"/>
    <w:sig w:usb0="80000287" w:usb1="2ACF3C50" w:usb2="00000016" w:usb3="00000000" w:csb0="0004001F" w:csb1="00000000"/>
    <w:embedRegular r:id="rId11" w:fontKey="{2D54F4D6-A1E0-4F72-9678-AB0CAE49C1FC}"/>
  </w:font>
  <w:font w:name="TimesNewRomanPSMT">
    <w:altName w:val="Times New Roman"/>
    <w:panose1 w:val="00000000000000000000"/>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embedRegular r:id="rId12" w:fontKey="{59A94019-5611-4049-9DC2-2D0E827956B9}"/>
  </w:font>
  <w:font w:name="WPSEMBED2">
    <w:panose1 w:val="02010600010101010101"/>
    <w:charset w:val="86"/>
    <w:family w:val="auto"/>
    <w:pitch w:val="default"/>
    <w:sig w:usb0="00000001" w:usb1="080E0000" w:usb2="00000000" w:usb3="00000000" w:csb0="00040000" w:csb1="0000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61DD2">
    <w:pPr>
      <w:pStyle w:val="9"/>
      <w:spacing w:line="14" w:lineRule="auto"/>
      <w:rPr>
        <w:sz w:val="1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A0C8">
    <w:pPr>
      <w:pStyle w:val="13"/>
      <w:ind w:firstLine="1080" w:firstLineChars="60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4E09EF">
                          <w:pPr>
                            <w:pStyle w:val="13"/>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B4E09EF">
                    <w:pPr>
                      <w:pStyle w:val="13"/>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hint="eastAsia"/>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8F491">
    <w:pPr>
      <w:pStyle w:val="14"/>
      <w:pBdr>
        <w:bottom w:val="none" w:color="auto" w:sz="0" w:space="1"/>
      </w:pBdr>
      <w:ind w:firstLine="180" w:firstLineChars="10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pStyle w:val="6"/>
      <w:suff w:val="nothing"/>
      <w:lvlText w:val=""/>
      <w:lvlJc w:val="left"/>
      <w:pPr>
        <w:ind w:left="0" w:firstLine="0"/>
      </w:pPr>
    </w:lvl>
    <w:lvl w:ilvl="6" w:tentative="0">
      <w:start w:val="1"/>
      <w:numFmt w:val="none"/>
      <w:pStyle w:val="7"/>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DF3894"/>
    <w:rsid w:val="08010B8B"/>
    <w:rsid w:val="0B122A47"/>
    <w:rsid w:val="0B644041"/>
    <w:rsid w:val="15AA7834"/>
    <w:rsid w:val="1BE85270"/>
    <w:rsid w:val="1C3E7640"/>
    <w:rsid w:val="1D1E4FF8"/>
    <w:rsid w:val="1F0136AD"/>
    <w:rsid w:val="21BA063C"/>
    <w:rsid w:val="2BB20A4B"/>
    <w:rsid w:val="2E845808"/>
    <w:rsid w:val="2FDF3894"/>
    <w:rsid w:val="34677222"/>
    <w:rsid w:val="374D10C6"/>
    <w:rsid w:val="3D0406A4"/>
    <w:rsid w:val="3D4D488F"/>
    <w:rsid w:val="40BF2194"/>
    <w:rsid w:val="4A9A702E"/>
    <w:rsid w:val="4B6776B0"/>
    <w:rsid w:val="5007114E"/>
    <w:rsid w:val="549504EC"/>
    <w:rsid w:val="55AF1A37"/>
    <w:rsid w:val="599F36EC"/>
    <w:rsid w:val="5A2620D7"/>
    <w:rsid w:val="611E781E"/>
    <w:rsid w:val="6148302A"/>
    <w:rsid w:val="62260453"/>
    <w:rsid w:val="636A04FC"/>
    <w:rsid w:val="670C37BC"/>
    <w:rsid w:val="6BF32B6E"/>
    <w:rsid w:val="71044805"/>
    <w:rsid w:val="75D90860"/>
    <w:rsid w:val="76005923"/>
    <w:rsid w:val="7F8C2C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uiPriority w:val="0"/>
    <w:pPr>
      <w:keepNext/>
      <w:keepLines/>
      <w:spacing w:before="260" w:after="260" w:line="500" w:lineRule="exact"/>
      <w:outlineLvl w:val="1"/>
    </w:pPr>
    <w:rPr>
      <w:rFonts w:ascii="Arial" w:hAnsi="Arial" w:eastAsia="黑体"/>
      <w:b/>
      <w:sz w:val="28"/>
      <w:szCs w:val="20"/>
    </w:rPr>
  </w:style>
  <w:style w:type="paragraph" w:styleId="4">
    <w:name w:val="heading 3"/>
    <w:basedOn w:val="1"/>
    <w:next w:val="3"/>
    <w:qFormat/>
    <w:uiPriority w:val="0"/>
    <w:pPr>
      <w:keepNext/>
      <w:keepLines/>
      <w:spacing w:before="260" w:after="260" w:line="412" w:lineRule="auto"/>
      <w:outlineLvl w:val="2"/>
    </w:pPr>
    <w:rPr>
      <w:b/>
      <w:sz w:val="32"/>
      <w:szCs w:val="20"/>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qFormat/>
    <w:uiPriority w:val="0"/>
    <w:pPr>
      <w:keepNext/>
      <w:keepLines/>
      <w:numPr>
        <w:ilvl w:val="5"/>
        <w:numId w:val="1"/>
      </w:numPr>
      <w:spacing w:before="240" w:after="64" w:line="316" w:lineRule="auto"/>
      <w:outlineLvl w:val="5"/>
    </w:pPr>
    <w:rPr>
      <w:rFonts w:ascii="Arial" w:hAnsi="Arial" w:eastAsia="黑体"/>
      <w:b/>
      <w:sz w:val="24"/>
    </w:rPr>
  </w:style>
  <w:style w:type="paragraph" w:styleId="7">
    <w:name w:val="heading 7"/>
    <w:basedOn w:val="1"/>
    <w:next w:val="3"/>
    <w:qFormat/>
    <w:uiPriority w:val="0"/>
    <w:pPr>
      <w:keepNext/>
      <w:keepLines/>
      <w:numPr>
        <w:ilvl w:val="6"/>
        <w:numId w:val="1"/>
      </w:numPr>
      <w:spacing w:before="240" w:after="64" w:line="316" w:lineRule="auto"/>
      <w:outlineLvl w:val="6"/>
    </w:pPr>
    <w:rPr>
      <w:b/>
      <w:sz w:val="24"/>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pPr>
    <w:rPr>
      <w:szCs w:val="20"/>
    </w:rPr>
  </w:style>
  <w:style w:type="paragraph" w:styleId="8">
    <w:name w:val="index 5"/>
    <w:basedOn w:val="1"/>
    <w:next w:val="1"/>
    <w:qFormat/>
    <w:uiPriority w:val="0"/>
    <w:pPr>
      <w:ind w:left="1680"/>
    </w:pPr>
    <w:rPr>
      <w:rFonts w:ascii="Times New Roman" w:hAnsi="Times New Roman" w:eastAsia="宋体" w:cs="Times New Roman"/>
    </w:rPr>
  </w:style>
  <w:style w:type="paragraph" w:styleId="9">
    <w:name w:val="Body Text"/>
    <w:basedOn w:val="1"/>
    <w:qFormat/>
    <w:uiPriority w:val="0"/>
    <w:pPr>
      <w:spacing w:after="120"/>
    </w:pPr>
  </w:style>
  <w:style w:type="paragraph" w:styleId="10">
    <w:name w:val="Body Text Indent"/>
    <w:basedOn w:val="1"/>
    <w:qFormat/>
    <w:uiPriority w:val="0"/>
    <w:pPr>
      <w:ind w:firstLine="630"/>
    </w:pPr>
    <w:rPr>
      <w:sz w:val="32"/>
      <w:szCs w:val="20"/>
    </w:rPr>
  </w:style>
  <w:style w:type="paragraph" w:styleId="11">
    <w:name w:val="Plain Text"/>
    <w:basedOn w:val="1"/>
    <w:qFormat/>
    <w:uiPriority w:val="0"/>
    <w:rPr>
      <w:rFonts w:ascii="宋体" w:hAnsi="Courier New" w:cs="Courier New"/>
      <w:szCs w:val="21"/>
    </w:rPr>
  </w:style>
  <w:style w:type="paragraph" w:styleId="12">
    <w:name w:val="Body Text Indent 2"/>
    <w:basedOn w:val="1"/>
    <w:qFormat/>
    <w:uiPriority w:val="0"/>
    <w:pPr>
      <w:ind w:firstLine="630"/>
    </w:pPr>
    <w:rPr>
      <w:sz w:val="32"/>
      <w:szCs w:val="20"/>
    </w:rPr>
  </w:style>
  <w:style w:type="paragraph" w:styleId="13">
    <w:name w:val="footer"/>
    <w:basedOn w:val="1"/>
    <w:qFormat/>
    <w:uiPriority w:val="0"/>
    <w:pPr>
      <w:tabs>
        <w:tab w:val="center" w:pos="4153"/>
        <w:tab w:val="right" w:pos="8306"/>
      </w:tabs>
      <w:snapToGrid w:val="0"/>
      <w:jc w:val="left"/>
    </w:pPr>
    <w:rPr>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5">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6">
    <w:name w:val="Body Text First Indent"/>
    <w:basedOn w:val="9"/>
    <w:qFormat/>
    <w:uiPriority w:val="0"/>
    <w:pPr>
      <w:adjustRightInd w:val="0"/>
      <w:spacing w:line="360" w:lineRule="auto"/>
      <w:ind w:firstLine="420"/>
      <w:textAlignment w:val="baseline"/>
    </w:pPr>
    <w:rPr>
      <w:rFonts w:ascii="Times New Roman" w:hAnsi="Times New Roman" w:eastAsia="楷体_GB2312"/>
      <w:kern w:val="0"/>
      <w:sz w:val="24"/>
      <w:szCs w:val="20"/>
    </w:rPr>
  </w:style>
  <w:style w:type="paragraph" w:styleId="17">
    <w:name w:val="Body Text First Indent 2"/>
    <w:basedOn w:val="10"/>
    <w:qFormat/>
    <w:uiPriority w:val="0"/>
    <w:pPr>
      <w:autoSpaceDE/>
      <w:autoSpaceDN/>
      <w:adjustRightInd/>
      <w:spacing w:after="120" w:line="240" w:lineRule="auto"/>
      <w:ind w:left="420" w:leftChars="200" w:firstLine="420" w:firstLineChars="200"/>
    </w:pPr>
    <w:rPr>
      <w:rFonts w:ascii="Times New Roman" w:eastAsia="宋体"/>
      <w:kern w:val="2"/>
      <w:sz w:val="21"/>
      <w:szCs w:val="24"/>
    </w:r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qFormat/>
    <w:uiPriority w:val="0"/>
    <w:rPr>
      <w:color w:val="800080"/>
      <w:u w:val="none"/>
    </w:rPr>
  </w:style>
  <w:style w:type="character" w:styleId="23">
    <w:name w:val="Emphasis"/>
    <w:basedOn w:val="19"/>
    <w:qFormat/>
    <w:uiPriority w:val="0"/>
    <w:rPr>
      <w:b/>
      <w:bCs/>
    </w:rPr>
  </w:style>
  <w:style w:type="character" w:styleId="24">
    <w:name w:val="HTML Definition"/>
    <w:basedOn w:val="19"/>
    <w:qFormat/>
    <w:uiPriority w:val="0"/>
  </w:style>
  <w:style w:type="character" w:styleId="25">
    <w:name w:val="HTML Typewriter"/>
    <w:basedOn w:val="19"/>
    <w:qFormat/>
    <w:uiPriority w:val="0"/>
    <w:rPr>
      <w:rFonts w:hint="default" w:ascii="monospace" w:hAnsi="monospace" w:eastAsia="monospace" w:cs="monospace"/>
      <w:sz w:val="20"/>
    </w:rPr>
  </w:style>
  <w:style w:type="character" w:styleId="26">
    <w:name w:val="HTML Acronym"/>
    <w:basedOn w:val="19"/>
    <w:qFormat/>
    <w:uiPriority w:val="0"/>
  </w:style>
  <w:style w:type="character" w:styleId="27">
    <w:name w:val="HTML Variable"/>
    <w:basedOn w:val="19"/>
    <w:qFormat/>
    <w:uiPriority w:val="0"/>
  </w:style>
  <w:style w:type="character" w:styleId="28">
    <w:name w:val="Hyperlink"/>
    <w:qFormat/>
    <w:uiPriority w:val="0"/>
    <w:rPr>
      <w:color w:val="136EC2"/>
      <w:u w:val="single"/>
    </w:rPr>
  </w:style>
  <w:style w:type="character" w:styleId="29">
    <w:name w:val="HTML Code"/>
    <w:basedOn w:val="19"/>
    <w:qFormat/>
    <w:uiPriority w:val="0"/>
    <w:rPr>
      <w:rFonts w:ascii="monospace" w:hAnsi="monospace" w:eastAsia="monospace" w:cs="monospace"/>
      <w:sz w:val="20"/>
    </w:rPr>
  </w:style>
  <w:style w:type="character" w:styleId="30">
    <w:name w:val="HTML Cite"/>
    <w:basedOn w:val="19"/>
    <w:qFormat/>
    <w:uiPriority w:val="0"/>
    <w:rPr>
      <w:bdr w:val="single" w:color="F1F1F1" w:sz="6" w:space="0"/>
      <w:shd w:val="clear" w:fill="F1F1F1"/>
    </w:rPr>
  </w:style>
  <w:style w:type="character" w:styleId="31">
    <w:name w:val="HTML Keyboard"/>
    <w:basedOn w:val="19"/>
    <w:qFormat/>
    <w:uiPriority w:val="0"/>
    <w:rPr>
      <w:rFonts w:hint="default" w:ascii="monospace" w:hAnsi="monospace" w:eastAsia="monospace" w:cs="monospace"/>
      <w:sz w:val="20"/>
    </w:rPr>
  </w:style>
  <w:style w:type="character" w:styleId="32">
    <w:name w:val="HTML Sample"/>
    <w:basedOn w:val="19"/>
    <w:qFormat/>
    <w:uiPriority w:val="0"/>
    <w:rPr>
      <w:rFonts w:hint="default" w:ascii="monospace" w:hAnsi="monospace" w:eastAsia="monospace" w:cs="monospace"/>
    </w:rPr>
  </w:style>
  <w:style w:type="paragraph" w:customStyle="1" w:styleId="3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4">
    <w:name w:val="p0"/>
    <w:basedOn w:val="1"/>
    <w:qFormat/>
    <w:uiPriority w:val="0"/>
    <w:pPr>
      <w:widowControl/>
    </w:pPr>
    <w:rPr>
      <w:kern w:val="0"/>
      <w:szCs w:val="21"/>
    </w:rPr>
  </w:style>
  <w:style w:type="paragraph" w:customStyle="1" w:styleId="35">
    <w:name w:val="null3"/>
    <w:qFormat/>
    <w:uiPriority w:val="0"/>
    <w:rPr>
      <w:rFonts w:hint="eastAsia" w:ascii="Calibri" w:hAnsi="Calibri" w:eastAsia="宋体" w:cs="Times New Roman"/>
      <w:lang w:val="en-US" w:eastAsia="zh-Hans"/>
    </w:rPr>
  </w:style>
  <w:style w:type="paragraph" w:customStyle="1" w:styleId="36">
    <w:name w:val="Char1"/>
    <w:basedOn w:val="1"/>
    <w:qFormat/>
    <w:uiPriority w:val="0"/>
    <w:rPr>
      <w:szCs w:val="21"/>
    </w:rPr>
  </w:style>
  <w:style w:type="paragraph" w:styleId="37">
    <w:name w:val="List Paragraph"/>
    <w:basedOn w:val="1"/>
    <w:autoRedefine/>
    <w:qFormat/>
    <w:uiPriority w:val="0"/>
    <w:pPr>
      <w:ind w:firstLine="420" w:firstLineChars="200"/>
    </w:pPr>
    <w:rPr>
      <w:sz w:val="18"/>
      <w:szCs w:val="18"/>
    </w:rPr>
  </w:style>
  <w:style w:type="character" w:customStyle="1" w:styleId="38">
    <w:name w:val="mini-outputtext1"/>
    <w:basedOn w:val="19"/>
    <w:qFormat/>
    <w:uiPriority w:val="0"/>
  </w:style>
  <w:style w:type="paragraph" w:customStyle="1" w:styleId="39">
    <w:name w:val="Table Text"/>
    <w:basedOn w:val="1"/>
    <w:semiHidden/>
    <w:qFormat/>
    <w:uiPriority w:val="0"/>
    <w:rPr>
      <w:rFonts w:ascii="宋体" w:hAnsi="宋体" w:eastAsia="宋体" w:cs="宋体"/>
      <w:sz w:val="20"/>
      <w:szCs w:val="20"/>
      <w:lang w:val="en-US" w:eastAsia="en-US" w:bidi="ar-SA"/>
    </w:rPr>
  </w:style>
  <w:style w:type="table" w:customStyle="1" w:styleId="4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10559</Words>
  <Characters>11706</Characters>
  <Lines>0</Lines>
  <Paragraphs>0</Paragraphs>
  <TotalTime>48</TotalTime>
  <ScaleCrop>false</ScaleCrop>
  <LinksUpToDate>false</LinksUpToDate>
  <CharactersWithSpaces>11895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2025-08-11T05:14:00Z</dcterms:created>
  <dc:creator>Administrator</dc:creator>
  <cp:lastModifiedBy>Y。</cp:lastModifiedBy>
  <cp:lastPrinted>2025-09-18T01:27:00Z</cp:lastPrinted>
  <dcterms:modified xsi:type="dcterms:W3CDTF">2025-12-05T03:22:46Z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C40AB223BD734436AEFCE979D439932D_11</vt:lpwstr>
  </property>
  <property fmtid="{D5CDD505-2E9C-101B-9397-08002B2CF9AE}" pid="4" name="KSOTemplateDocerSaveRecord">
    <vt:lpwstr>eyJoZGlkIjoiYjFlN2EwYjczOTI5MGMyMjExMzMzNDkxMWExYzZhNTQiLCJ1c2VySWQiOiIyMzcyMzQwNzcifQ==</vt:lpwstr>
  </property>
</Properties>
</file>