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A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采购需求</w:t>
      </w:r>
    </w:p>
    <w:p w14:paraId="7B88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lang w:val="en-US" w:eastAsia="zh-CN"/>
        </w:rPr>
        <w:t>一、服务内容</w:t>
      </w:r>
    </w:p>
    <w:p w14:paraId="4535A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“十四五”法治陕西建设汇报片拍摄制作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12DA7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非遗类法治文化视频拍摄制作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bookmarkStart w:id="0" w:name="_GoBack"/>
      <w:bookmarkEnd w:id="0"/>
    </w:p>
    <w:p w14:paraId="1C1C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普法微短剧拍摄制作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3F9C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原创视频拍摄制作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根据采购人实际需求提供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）。</w:t>
      </w:r>
    </w:p>
    <w:p w14:paraId="1648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、采购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要求</w:t>
      </w:r>
    </w:p>
    <w:p w14:paraId="2598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1.能够把握“法治陕西建设”核心主题，结合汇报片、非遗法治视频、普法微短剧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的创作定位，制定科学可行的整体工作流程与执行方案。供应商需拥有丰富的法治宣传、政务影视拍摄制作相关经验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</w:p>
    <w:p w14:paraId="3B5CD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2.能够组建专项执行团队，团队配置需满足项目全流程需求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策划人员不少于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人、专业拍摄人员不少于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人、后期制作人员不少于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人。</w:t>
      </w:r>
    </w:p>
    <w:p w14:paraId="26BF0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3.各拍摄制作环节组织顺畅，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严格按照既定标准执行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脚本创作需经过采购单位审定，拍摄设备需符合指定标准，后期制作需按要求实现法治元素转场、动态图形包装、分篇章特色色调等效果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1E63B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宣传片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交付时间、拍摄场地、制作流程等可根据采购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需求进行合理确定或调整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</w:p>
    <w:p w14:paraId="5CCC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供应商需配备充足的专业拍摄设备（含摄影机、航拍机、稳定器、录音设备等）、后期制作软硬件及场地资源，确保实地拍摄、后期剪辑等全流程顺利推进，所有交付物按时保质完成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。</w:t>
      </w:r>
    </w:p>
    <w:p w14:paraId="5C17E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二、宣传片拍摄及制作要求</w:t>
      </w:r>
    </w:p>
    <w:p w14:paraId="01A3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内容标准</w:t>
      </w:r>
    </w:p>
    <w:p w14:paraId="2073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主题明确：紧扣法治主题，确保内容具有针对性和导向性。</w:t>
      </w:r>
    </w:p>
    <w:p w14:paraId="4615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内容准确：避免出现错误或误导性信息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涉及法律概念和专业术语时，需使用规范表述。</w:t>
      </w:r>
    </w:p>
    <w:p w14:paraId="224F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贴近生活：结合社会热点、群众关心的法律问题，使内容贴近生活实际，增强观众的共鸣和认同感。</w:t>
      </w:r>
    </w:p>
    <w:p w14:paraId="1F20B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价值导向正确：弘扬社会主义法治精神，传播正能量，倡导尊法、学法、守法、用法的社会风尚，避免出现违背法律和道德规范的内容。</w:t>
      </w:r>
    </w:p>
    <w:p w14:paraId="4FD28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技术标准</w:t>
      </w:r>
    </w:p>
    <w:p w14:paraId="4CAE7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（1）画面质量：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使用高清设备拍摄，确保画面清晰、稳定、色彩还原准确，无模糊、抖动、噪点等问题。制作的各类视频各项参数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符合专业标准，能够突出不同模块核心特色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视频画面分辨率不低于1920*1080（1080P），画面帧率不低于25fps，音频采样率不低于48kHz，比特率不低于600Mbps，视频压缩采用H.264编码方式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</w:p>
    <w:p w14:paraId="6B7E6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镜头运用：合理运用推、拉、摇、移、跟等镜头运动方式，以及特写、近景、中景、全景等景别，增强画面的表现力和节奏感。避免镜头运动生硬、越轴或跳轴现象。</w:t>
      </w:r>
    </w:p>
    <w:p w14:paraId="429E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构图合理：遵循构图原则，如黄金分割、对称、平衡等，使画面主体突出，布局合理，具有美感和视觉吸引力。注意前景、背景的搭配，避免画面杂乱。</w:t>
      </w:r>
    </w:p>
    <w:p w14:paraId="4773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灯光与色彩：灯光布置要均匀、自然，避免出现阴影、光斑或过曝、欠曝等问题。色彩搭配协调，符合主题氛围，可适当运用色彩对比来突出重点。</w:t>
      </w:r>
    </w:p>
    <w:p w14:paraId="3F40F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声音质量：录音清晰、无杂音、无失真，声音与画面同步。音乐、音效的使用要与内容相匹配，增强情感表达和氛围营造。</w:t>
      </w:r>
    </w:p>
    <w:p w14:paraId="6329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制作标准</w:t>
      </w:r>
    </w:p>
    <w:p w14:paraId="55EC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脚本策划：编写详细的拍摄脚本，包括剧情、台词、分镜头等内容，确保拍摄过程有章可循。</w:t>
      </w:r>
    </w:p>
    <w:p w14:paraId="417F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拍摄计划：制定合理的拍摄计划，包括拍摄时间、地点、人员安排等，确保拍摄工作高效有序进行。提前做好场地布置、道具准备等工作。</w:t>
      </w:r>
    </w:p>
    <w:p w14:paraId="5CFD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后期剪辑：对拍摄素材进行精心剪辑，去除多余部分，保留精华内容，使视频节奏紧凑、流畅。添加字幕、特效、转场等元素，增强视频的观赏性，但要注意适度，避免过于花哨。</w:t>
      </w:r>
    </w:p>
    <w:p w14:paraId="5E274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审核把关：完成拍摄和制作后，对视频内容、技术质量等进行全面审核，确保符合法律法规、政策要求和制作标准。必要时，邀请法律专家、宣传部门等进行审核指导。</w:t>
      </w:r>
    </w:p>
    <w:p w14:paraId="290A1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三、售后服务</w:t>
      </w:r>
    </w:p>
    <w:p w14:paraId="7F98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1.素材交付与备份</w:t>
      </w:r>
    </w:p>
    <w:p w14:paraId="3AE9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向采购人提供完整的拍摄素材，包括原始视频、音频文件等，确保素材的完整性和可用性。提供素材的备份服务，可采用硬盘、云存储等方式，保障采购人数据的安全。</w:t>
      </w:r>
    </w:p>
    <w:p w14:paraId="3E62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2.成品修改与调整</w:t>
      </w:r>
    </w:p>
    <w:p w14:paraId="18F04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根据采购人的合理需求，免费提供修改服务，包括剪辑调整、字幕修改、画面优化等。</w:t>
      </w:r>
    </w:p>
    <w:p w14:paraId="19A48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3.技术咨询与支持</w:t>
      </w:r>
    </w:p>
    <w:p w14:paraId="29E6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default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提供技术支持，解答采购人在宣传片播放、传播过程中遇到的技术问题，如视频格式转换、播放卡顿等。协助采购人解决因设备或平台兼容性问题导致的播放异常，提供解决方案或建议。</w:t>
      </w:r>
    </w:p>
    <w:p w14:paraId="15636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9" w:rightChars="-95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napToGrid/>
          <w:color w:val="auto"/>
          <w:sz w:val="21"/>
          <w:szCs w:val="21"/>
          <w:shd w:val="clear" w:color="auto" w:fill="FFFFFF"/>
          <w:lang w:eastAsia="zh-CN"/>
        </w:rPr>
        <w:t>、本项目需要落实的政府采购政策</w:t>
      </w:r>
    </w:p>
    <w:p w14:paraId="3B268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9" w:rightChars="-95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1.中小企业发展政策：《关于进一步加大政府采购支持中小企业力度的通知》（财库〔2022〕</w:t>
      </w:r>
    </w:p>
    <w:p w14:paraId="25ADB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9" w:rightChars="-95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19号）《政府采购促进中小企业发展管理办法》（财库〔2020〕46号）；《财政部、司法部关于</w:t>
      </w:r>
    </w:p>
    <w:p w14:paraId="1212B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9" w:rightChars="-95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政府采购支持监狱企业发展有关问题的通知》（财库〔2014〕68号）；《关于促进残疾人就业政府采购政策的通知》（财库〔2017〕141号）；《陕西省中小企业政府采购信用融资办法》（陕财办采〔2018〕23号）。</w:t>
      </w:r>
    </w:p>
    <w:p w14:paraId="2DA495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9" w:rightChars="-95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绿色发展政策：《国务院办公厅关于建立政府强制采购节能产品制度的通知》（国办发〔2007〕51号）；《关于印发环境标志产品政府采购品目清单的通知》（财库〔2019〕18号）《关于印发节能产品政府采购品目清单的通知》（财库〔2019〕19号）；《财政部、国家发展改革委、生态环境部、市场监管总局关于调整优化节能产品、环境标志产品政府采购执行机制的通知》（财库〔2019〕9号）；《商品包装政府采购需求标准（试行）》和《快递包装政府采购需求标准（试行）》（财办库〔2020〕123号）。</w:t>
      </w:r>
    </w:p>
    <w:p w14:paraId="7BB74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9" w:rightChars="-95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3.支持本国产业政策：《财政部关于印发&lt;进口产品管理办法&gt;的通知》（财库〔2007〕119号）；《财政部办公厅关于政府采购进口产品管理有关问题的通知》（财办库〔2008〕248号）。</w:t>
      </w:r>
    </w:p>
    <w:p w14:paraId="31529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4.支持创新等政府采购政策。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2025-12-17T06:47:50Z</dcterms:created>
  <dc:creator>Administrator</dc:creator>
  <cp:lastModifiedBy>Lenovo</cp:lastModifiedBy>
  <dcterms:modified xsi:type="dcterms:W3CDTF">2025-12-17T06:49:36Z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eyJoZGlkIjoiYzZkZTVhZDhmYjRjMGEwYTQwZWQ4YmZkZjE5MDQ2MzAiLCJ1c2VySWQiOiI0NDgyMTE1NDUifQ==</vt:lpwstr>
  </property>
  <property fmtid="{D5CDD505-2E9C-101B-9397-08002B2CF9AE}" pid="4" name="ICV">
    <vt:lpwstr>DDD8771171314E55985E6F9CF980E17A_12</vt:lpwstr>
  </property>
</Properties>
</file>